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CD2F" w14:textId="77777777" w:rsidR="00890151" w:rsidRDefault="00890151" w:rsidP="00890151">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7460C1F6" wp14:editId="3EFDE165">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00DA6A98" w14:textId="77777777" w:rsidR="000E47CB" w:rsidRPr="00265B8C" w:rsidRDefault="000E47CB" w:rsidP="00890151">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0C1F6"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00DA6A98" w14:textId="77777777" w:rsidR="000E47CB" w:rsidRPr="00265B8C" w:rsidRDefault="000E47CB" w:rsidP="00890151">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enero</w:t>
                      </w:r>
                    </w:p>
                  </w:txbxContent>
                </v:textbox>
                <w10:wrap type="square"/>
              </v:shape>
            </w:pict>
          </mc:Fallback>
        </mc:AlternateContent>
      </w:r>
    </w:p>
    <w:p w14:paraId="661A5080" w14:textId="77777777" w:rsidR="00890151" w:rsidRPr="00FC3231" w:rsidRDefault="00890151" w:rsidP="00890151">
      <w:pPr>
        <w:tabs>
          <w:tab w:val="left" w:pos="8789"/>
        </w:tabs>
        <w:ind w:left="-142" w:right="51"/>
        <w:jc w:val="center"/>
        <w:rPr>
          <w:b/>
          <w:sz w:val="28"/>
          <w:szCs w:val="28"/>
        </w:rPr>
      </w:pPr>
    </w:p>
    <w:p w14:paraId="1A8F22D5" w14:textId="77777777" w:rsidR="00890151" w:rsidRPr="00995D9E" w:rsidRDefault="00890151" w:rsidP="00890151">
      <w:pPr>
        <w:pStyle w:val="Ttulo2"/>
        <w:keepNext w:val="0"/>
        <w:widowControl w:val="0"/>
        <w:spacing w:before="0"/>
        <w:jc w:val="center"/>
        <w:rPr>
          <w:b/>
          <w:sz w:val="28"/>
          <w:szCs w:val="28"/>
        </w:rPr>
      </w:pPr>
    </w:p>
    <w:p w14:paraId="0038012D" w14:textId="77777777" w:rsidR="00890151" w:rsidRPr="00C80C3C" w:rsidRDefault="00890151" w:rsidP="00890151">
      <w:pPr>
        <w:pStyle w:val="Ttulo2"/>
        <w:keepNext w:val="0"/>
        <w:widowControl w:val="0"/>
        <w:spacing w:before="120"/>
        <w:contextualSpacing/>
        <w:jc w:val="center"/>
        <w:rPr>
          <w:b/>
          <w:sz w:val="28"/>
          <w:szCs w:val="28"/>
        </w:rPr>
      </w:pPr>
      <w:r w:rsidRPr="00C80C3C">
        <w:rPr>
          <w:b/>
          <w:sz w:val="28"/>
          <w:szCs w:val="28"/>
        </w:rPr>
        <w:t xml:space="preserve">INFORMACIÓN OPORTUNA SOBRE </w:t>
      </w:r>
    </w:p>
    <w:p w14:paraId="7F91CCDF" w14:textId="77777777" w:rsidR="00890151" w:rsidRPr="00C80C3C" w:rsidRDefault="00890151" w:rsidP="00890151">
      <w:pPr>
        <w:pStyle w:val="Ttulo2"/>
        <w:keepNext w:val="0"/>
        <w:widowControl w:val="0"/>
        <w:spacing w:before="120"/>
        <w:contextualSpacing/>
        <w:jc w:val="center"/>
        <w:rPr>
          <w:b/>
          <w:sz w:val="28"/>
          <w:szCs w:val="28"/>
        </w:rPr>
      </w:pPr>
      <w:r w:rsidRPr="00C80C3C">
        <w:rPr>
          <w:b/>
          <w:sz w:val="28"/>
          <w:szCs w:val="28"/>
        </w:rPr>
        <w:t xml:space="preserve">LA BALANZA COMERCIAL DE MERCANCÍAS DE MÉXICO </w:t>
      </w:r>
    </w:p>
    <w:p w14:paraId="176D89B1" w14:textId="77777777" w:rsidR="00890151" w:rsidRPr="00C80C3C" w:rsidRDefault="00890151" w:rsidP="00890151">
      <w:pPr>
        <w:pStyle w:val="Ttulo2"/>
        <w:keepNext w:val="0"/>
        <w:widowControl w:val="0"/>
        <w:spacing w:before="120"/>
        <w:contextualSpacing/>
        <w:jc w:val="center"/>
        <w:rPr>
          <w:b/>
          <w:sz w:val="28"/>
          <w:szCs w:val="28"/>
        </w:rPr>
      </w:pPr>
      <w:r w:rsidRPr="00C80C3C">
        <w:rPr>
          <w:b/>
          <w:sz w:val="28"/>
          <w:szCs w:val="28"/>
        </w:rPr>
        <w:t>DURANTE NOVIEMBRE DE 2019</w:t>
      </w:r>
    </w:p>
    <w:p w14:paraId="604804C5" w14:textId="77777777" w:rsidR="00890151" w:rsidRPr="00C80C3C" w:rsidRDefault="00890151" w:rsidP="00890151">
      <w:pPr>
        <w:pStyle w:val="bullet"/>
        <w:numPr>
          <w:ilvl w:val="0"/>
          <w:numId w:val="0"/>
        </w:numPr>
        <w:spacing w:before="240"/>
        <w:ind w:left="-567" w:right="-972"/>
        <w:rPr>
          <w:rFonts w:cs="Arial"/>
          <w:b w:val="0"/>
          <w:color w:val="auto"/>
          <w:sz w:val="24"/>
          <w:szCs w:val="24"/>
        </w:rPr>
      </w:pPr>
      <w:r w:rsidRPr="00C80C3C">
        <w:rPr>
          <w:rFonts w:cs="Arial"/>
          <w:b w:val="0"/>
          <w:color w:val="auto"/>
          <w:sz w:val="24"/>
          <w:szCs w:val="24"/>
        </w:rPr>
        <w:t>La información oportuna de comercio exterior de noviembre de 2019 indica un superávit comercial de 790 millones de dólares, saldo que se compara con el déficit de (</w:t>
      </w:r>
      <w:r w:rsidRPr="00C80C3C">
        <w:rPr>
          <w:rFonts w:cs="Arial"/>
          <w:b w:val="0"/>
          <w:color w:val="auto"/>
          <w:sz w:val="24"/>
          <w:szCs w:val="24"/>
        </w:rPr>
        <w:noBreakHyphen/>
        <w:t xml:space="preserve">)2,320 millones de dólares observado en igual mes de 2018. </w:t>
      </w:r>
      <w:r w:rsidRPr="00C80C3C">
        <w:rPr>
          <w:b w:val="0"/>
          <w:color w:val="auto"/>
          <w:sz w:val="24"/>
          <w:szCs w:val="24"/>
        </w:rPr>
        <w:t>Así,</w:t>
      </w:r>
      <w:r w:rsidRPr="00C80C3C">
        <w:rPr>
          <w:rFonts w:cs="Arial"/>
          <w:b w:val="0"/>
          <w:color w:val="auto"/>
          <w:sz w:val="24"/>
          <w:szCs w:val="24"/>
        </w:rPr>
        <w:t xml:space="preserve"> en los once meses de este año la balanza comercial presentó un superávit de 2,752 millones de dólares</w:t>
      </w:r>
      <w:r w:rsidRPr="00C80C3C">
        <w:rPr>
          <w:rStyle w:val="Refdenotaalpie"/>
          <w:b w:val="0"/>
          <w:color w:val="auto"/>
          <w:sz w:val="24"/>
          <w:szCs w:val="24"/>
        </w:rPr>
        <w:footnoteReference w:id="1"/>
      </w:r>
      <w:r w:rsidRPr="00C80C3C">
        <w:rPr>
          <w:rFonts w:cs="Arial"/>
          <w:b w:val="0"/>
          <w:color w:val="auto"/>
          <w:sz w:val="24"/>
          <w:szCs w:val="24"/>
        </w:rPr>
        <w:t>.</w:t>
      </w:r>
    </w:p>
    <w:p w14:paraId="45EBDF9E" w14:textId="77777777" w:rsidR="00890151" w:rsidRPr="008B2CB1" w:rsidRDefault="00890151" w:rsidP="00890151">
      <w:pPr>
        <w:pStyle w:val="bullet"/>
        <w:numPr>
          <w:ilvl w:val="0"/>
          <w:numId w:val="0"/>
        </w:numPr>
        <w:spacing w:before="120"/>
        <w:ind w:left="-567" w:right="-972"/>
        <w:rPr>
          <w:rFonts w:cs="Arial"/>
          <w:b w:val="0"/>
          <w:color w:val="auto"/>
          <w:sz w:val="24"/>
          <w:szCs w:val="24"/>
        </w:rPr>
      </w:pPr>
    </w:p>
    <w:p w14:paraId="04EE9960" w14:textId="77777777" w:rsidR="00890151" w:rsidRDefault="00890151" w:rsidP="00890151">
      <w:pPr>
        <w:pStyle w:val="bullet"/>
        <w:numPr>
          <w:ilvl w:val="0"/>
          <w:numId w:val="0"/>
        </w:numPr>
        <w:tabs>
          <w:tab w:val="left" w:pos="8647"/>
          <w:tab w:val="left" w:pos="9072"/>
        </w:tabs>
        <w:spacing w:before="100" w:beforeAutospacing="1"/>
        <w:ind w:left="-567" w:right="-972"/>
        <w:contextualSpacing/>
        <w:rPr>
          <w:color w:val="auto"/>
          <w:sz w:val="16"/>
          <w:szCs w:val="16"/>
        </w:rPr>
      </w:pPr>
      <w:r w:rsidRPr="00050ADC">
        <w:rPr>
          <w:color w:val="auto"/>
          <w:sz w:val="24"/>
          <w:szCs w:val="24"/>
        </w:rPr>
        <w:t xml:space="preserve">EXPORTACIONES </w:t>
      </w:r>
    </w:p>
    <w:p w14:paraId="507EBDB5" w14:textId="77777777" w:rsidR="00890151" w:rsidRPr="00C80C3C" w:rsidRDefault="00890151" w:rsidP="00890151">
      <w:pPr>
        <w:pStyle w:val="bullet"/>
        <w:numPr>
          <w:ilvl w:val="0"/>
          <w:numId w:val="0"/>
        </w:numPr>
        <w:spacing w:before="240"/>
        <w:ind w:left="-567" w:right="-972"/>
        <w:rPr>
          <w:rFonts w:cs="Arial"/>
          <w:b w:val="0"/>
          <w:color w:val="auto"/>
          <w:sz w:val="24"/>
          <w:szCs w:val="24"/>
        </w:rPr>
      </w:pPr>
      <w:r w:rsidRPr="00C80C3C">
        <w:rPr>
          <w:rFonts w:cs="Arial"/>
          <w:b w:val="0"/>
          <w:color w:val="auto"/>
          <w:sz w:val="24"/>
          <w:szCs w:val="24"/>
        </w:rPr>
        <w:t>En noviembre de este año, el valor de las exportaciones de mercancías alcanzó 37,496 millones de dólares, cifra que se integró por 35,662 millones de dólares de exportaciones no petroleras y por 1,833 millones de dólares de petroleras. Así, en el mes de referencia las exportaciones totales reportaron una variación anual de (</w:t>
      </w:r>
      <w:r w:rsidRPr="00C80C3C">
        <w:rPr>
          <w:rFonts w:cs="Arial"/>
          <w:b w:val="0"/>
          <w:color w:val="auto"/>
          <w:sz w:val="24"/>
          <w:szCs w:val="24"/>
        </w:rPr>
        <w:noBreakHyphen/>
        <w:t>)2.9%, la cual fue resultado de decrementos de (-)1.7% en las exportaciones no petroleras y de (-)21.1% en las petroleras. Al interior de las exportaciones no petroleras, las dirigidas a Estados Unidos cayeron a una tasa anual de (-)0.7%, en tanto que las canalizadas al resto del mundo lo hicieron en (-)6.3 por ciento.</w:t>
      </w:r>
    </w:p>
    <w:p w14:paraId="2940ADAF" w14:textId="77777777" w:rsidR="00890151" w:rsidRPr="00C80C3C" w:rsidRDefault="00890151" w:rsidP="00890151">
      <w:pPr>
        <w:pStyle w:val="bullet"/>
        <w:numPr>
          <w:ilvl w:val="0"/>
          <w:numId w:val="0"/>
        </w:numPr>
        <w:spacing w:before="240"/>
        <w:ind w:left="-567" w:right="-972"/>
        <w:rPr>
          <w:rFonts w:cs="Arial"/>
          <w:b w:val="0"/>
          <w:color w:val="auto"/>
          <w:sz w:val="24"/>
          <w:szCs w:val="24"/>
        </w:rPr>
      </w:pPr>
      <w:r w:rsidRPr="00C80C3C">
        <w:rPr>
          <w:rFonts w:cs="Arial"/>
          <w:b w:val="0"/>
          <w:color w:val="auto"/>
          <w:sz w:val="24"/>
          <w:szCs w:val="24"/>
        </w:rPr>
        <w:t xml:space="preserve">Con cifras ajustadas por estacionalidad, en noviembre pasado las exportaciones totales de mercancías mostraron una disminución mensual de (-)1.14%, la cual fue resultado neto de una reducción de (-)1.35% en las exportaciones no petroleras y de un aumento de 3.16% en las petroleras. </w:t>
      </w:r>
    </w:p>
    <w:p w14:paraId="3153DFC0" w14:textId="77777777" w:rsidR="00890151" w:rsidRPr="000775D6" w:rsidRDefault="00890151" w:rsidP="00890151">
      <w:pPr>
        <w:pStyle w:val="bullet"/>
        <w:numPr>
          <w:ilvl w:val="0"/>
          <w:numId w:val="0"/>
        </w:numPr>
        <w:tabs>
          <w:tab w:val="left" w:pos="8647"/>
          <w:tab w:val="left" w:pos="9072"/>
        </w:tabs>
        <w:spacing w:before="120"/>
        <w:ind w:left="-709" w:right="-830"/>
        <w:contextualSpacing/>
        <w:rPr>
          <w:b w:val="0"/>
          <w:sz w:val="24"/>
          <w:szCs w:val="24"/>
        </w:rPr>
      </w:pPr>
    </w:p>
    <w:p w14:paraId="79BBA608" w14:textId="77777777" w:rsidR="00890151" w:rsidRPr="00563FCA" w:rsidRDefault="00890151" w:rsidP="00890151">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2EDD8694" w14:textId="77777777" w:rsidR="00890151" w:rsidRPr="007E3ADA" w:rsidRDefault="00890151" w:rsidP="00890151">
      <w:pPr>
        <w:pStyle w:val="bullet"/>
        <w:numPr>
          <w:ilvl w:val="0"/>
          <w:numId w:val="0"/>
        </w:numPr>
        <w:tabs>
          <w:tab w:val="left" w:pos="8647"/>
          <w:tab w:val="left" w:pos="9072"/>
        </w:tabs>
        <w:spacing w:before="100" w:beforeAutospacing="1"/>
        <w:ind w:left="-567" w:right="-688"/>
        <w:contextualSpacing/>
        <w:rPr>
          <w:color w:val="auto"/>
          <w:sz w:val="24"/>
          <w:szCs w:val="24"/>
        </w:rPr>
      </w:pPr>
      <w:r w:rsidRPr="007E3ADA">
        <w:rPr>
          <w:color w:val="auto"/>
          <w:sz w:val="24"/>
          <w:szCs w:val="24"/>
        </w:rPr>
        <w:t>IMPORTACIONES</w:t>
      </w:r>
    </w:p>
    <w:p w14:paraId="0380B768" w14:textId="77777777" w:rsidR="00890151" w:rsidRPr="008A6E8D" w:rsidRDefault="00890151" w:rsidP="00890151">
      <w:pPr>
        <w:pStyle w:val="bullet"/>
        <w:numPr>
          <w:ilvl w:val="0"/>
          <w:numId w:val="0"/>
        </w:numPr>
        <w:tabs>
          <w:tab w:val="left" w:pos="8647"/>
          <w:tab w:val="left" w:pos="9072"/>
        </w:tabs>
        <w:spacing w:before="120"/>
        <w:ind w:left="-567" w:right="-688"/>
        <w:contextualSpacing/>
        <w:rPr>
          <w:color w:val="auto"/>
          <w:sz w:val="4"/>
          <w:szCs w:val="4"/>
        </w:rPr>
      </w:pPr>
    </w:p>
    <w:p w14:paraId="7C08C9E0" w14:textId="77777777" w:rsidR="00890151" w:rsidRPr="00C80C3C" w:rsidRDefault="00890151" w:rsidP="00890151">
      <w:pPr>
        <w:pStyle w:val="bullet"/>
        <w:numPr>
          <w:ilvl w:val="0"/>
          <w:numId w:val="0"/>
        </w:numPr>
        <w:spacing w:before="240"/>
        <w:ind w:left="-567" w:right="-972"/>
        <w:rPr>
          <w:rFonts w:cs="Arial"/>
          <w:b w:val="0"/>
          <w:color w:val="auto"/>
          <w:sz w:val="24"/>
          <w:szCs w:val="24"/>
        </w:rPr>
      </w:pPr>
      <w:r w:rsidRPr="00C80C3C">
        <w:rPr>
          <w:rFonts w:cs="Arial"/>
          <w:b w:val="0"/>
          <w:color w:val="auto"/>
          <w:sz w:val="24"/>
          <w:szCs w:val="24"/>
        </w:rPr>
        <w:t>El valor de las importaciones de mercancías en el penúltimo mes de 2019 fue de 36,705 millones de dólares, monto que implicó una reducción anual de (-)10.3 por ciento. Dicha cifra fue reflejo de retrocesos de (-)8.2% en las importaciones no petroleras y de (-)26.2% en las petroleras. Al considerar las importaciones por tipo de bien, se observaron caídas anuales de (-)5.5% en las importaciones de bienes de consumo, de (-)11.1% en las de bienes de uso intermedio y de (-)11.3% en las de bienes de capital.</w:t>
      </w:r>
    </w:p>
    <w:p w14:paraId="78357FF2" w14:textId="77777777" w:rsidR="00890151" w:rsidRPr="00970574" w:rsidRDefault="00890151" w:rsidP="00890151">
      <w:pPr>
        <w:pStyle w:val="bullet"/>
        <w:numPr>
          <w:ilvl w:val="0"/>
          <w:numId w:val="0"/>
        </w:numPr>
        <w:spacing w:before="60"/>
        <w:ind w:left="-567" w:right="-972" w:hanging="284"/>
        <w:rPr>
          <w:rFonts w:cs="Arial"/>
          <w:b w:val="0"/>
          <w:color w:val="auto"/>
          <w:sz w:val="24"/>
          <w:szCs w:val="24"/>
        </w:rPr>
      </w:pPr>
    </w:p>
    <w:p w14:paraId="377A6492" w14:textId="77777777" w:rsidR="00890151" w:rsidRPr="008B2CB1" w:rsidRDefault="00890151" w:rsidP="00890151">
      <w:pPr>
        <w:pStyle w:val="bullet"/>
        <w:numPr>
          <w:ilvl w:val="0"/>
          <w:numId w:val="0"/>
        </w:numPr>
        <w:spacing w:before="60"/>
        <w:ind w:left="-567" w:right="-547" w:hanging="284"/>
        <w:rPr>
          <w:rFonts w:cs="Arial"/>
          <w:color w:val="auto"/>
          <w:sz w:val="24"/>
          <w:szCs w:val="24"/>
        </w:rPr>
      </w:pPr>
    </w:p>
    <w:p w14:paraId="6D71000A" w14:textId="77777777" w:rsidR="00890151" w:rsidRDefault="00890151" w:rsidP="00890151">
      <w:pPr>
        <w:pStyle w:val="bullet"/>
        <w:numPr>
          <w:ilvl w:val="0"/>
          <w:numId w:val="0"/>
        </w:numPr>
        <w:spacing w:before="60"/>
        <w:ind w:left="-142" w:right="-405" w:hanging="284"/>
        <w:rPr>
          <w:rFonts w:cs="Arial"/>
          <w:b w:val="0"/>
          <w:color w:val="auto"/>
          <w:sz w:val="24"/>
          <w:szCs w:val="24"/>
        </w:rPr>
      </w:pPr>
    </w:p>
    <w:p w14:paraId="231B7905" w14:textId="77777777" w:rsidR="00890151" w:rsidRPr="00260FCD" w:rsidRDefault="00890151" w:rsidP="00890151">
      <w:pPr>
        <w:pStyle w:val="bullet"/>
        <w:numPr>
          <w:ilvl w:val="0"/>
          <w:numId w:val="0"/>
        </w:numPr>
        <w:spacing w:before="60"/>
        <w:ind w:left="-142" w:right="-405" w:hanging="284"/>
        <w:rPr>
          <w:rFonts w:cs="Arial"/>
          <w:b w:val="0"/>
          <w:color w:val="auto"/>
          <w:sz w:val="24"/>
          <w:szCs w:val="24"/>
        </w:rPr>
      </w:pPr>
    </w:p>
    <w:p w14:paraId="6FFE722E" w14:textId="77777777" w:rsidR="00890151" w:rsidRDefault="00890151" w:rsidP="00890151">
      <w:pPr>
        <w:pStyle w:val="bullet"/>
        <w:numPr>
          <w:ilvl w:val="0"/>
          <w:numId w:val="0"/>
        </w:numPr>
        <w:spacing w:before="100" w:beforeAutospacing="1" w:after="360"/>
        <w:ind w:left="-709" w:right="-688"/>
        <w:rPr>
          <w:rFonts w:cs="Arial"/>
          <w:b w:val="0"/>
          <w:color w:val="auto"/>
          <w:sz w:val="24"/>
          <w:szCs w:val="24"/>
        </w:rPr>
      </w:pPr>
    </w:p>
    <w:p w14:paraId="0F6F45DA" w14:textId="77777777" w:rsidR="00890151" w:rsidRPr="00B61472" w:rsidRDefault="00890151" w:rsidP="00890151">
      <w:pPr>
        <w:pStyle w:val="bullet"/>
        <w:numPr>
          <w:ilvl w:val="0"/>
          <w:numId w:val="0"/>
        </w:numPr>
        <w:spacing w:before="100" w:beforeAutospacing="1" w:after="360"/>
        <w:ind w:left="-709" w:right="-688"/>
        <w:rPr>
          <w:rFonts w:cs="Arial"/>
          <w:b w:val="0"/>
          <w:color w:val="auto"/>
          <w:sz w:val="24"/>
          <w:szCs w:val="24"/>
        </w:rPr>
      </w:pPr>
      <w:r w:rsidRPr="00B61472">
        <w:rPr>
          <w:rFonts w:cs="Arial"/>
          <w:b w:val="0"/>
          <w:color w:val="auto"/>
          <w:sz w:val="24"/>
          <w:szCs w:val="24"/>
        </w:rPr>
        <w:t>Con series ajustadas por estacionalidad</w:t>
      </w:r>
      <w:r w:rsidRPr="00B61472">
        <w:rPr>
          <w:rFonts w:cs="Arial"/>
          <w:b w:val="0"/>
          <w:color w:val="000000" w:themeColor="text1"/>
          <w:sz w:val="24"/>
          <w:szCs w:val="24"/>
        </w:rPr>
        <w:t xml:space="preserve">, </w:t>
      </w:r>
      <w:r w:rsidRPr="00B61472">
        <w:rPr>
          <w:rFonts w:cs="Arial"/>
          <w:b w:val="0"/>
          <w:color w:val="auto"/>
          <w:sz w:val="24"/>
          <w:szCs w:val="24"/>
        </w:rPr>
        <w:t>las importaciones totales mostraron un retroceso mensual de (-)1.28% con datos desestacionalizados, el cual se originó de la combinación de una caída de (-)1.46% en las importaciones no petroleras y de un alza de 0.42% en las petroleras. Por tipo de bien, se presentaron descensos mensuales de (-)1.91% en las importaciones de bienes de consumo y de (</w:t>
      </w:r>
      <w:r w:rsidRPr="00B61472">
        <w:rPr>
          <w:rFonts w:cs="Arial"/>
          <w:b w:val="0"/>
          <w:color w:val="auto"/>
          <w:sz w:val="24"/>
          <w:szCs w:val="24"/>
        </w:rPr>
        <w:noBreakHyphen/>
        <w:t>)1.54% en las de bienes de uso intermedio, mientras que se observó un incremento de 1.89% en las de bienes de capital.</w:t>
      </w:r>
    </w:p>
    <w:p w14:paraId="3AD7687B" w14:textId="77777777" w:rsidR="00890151" w:rsidRDefault="00890151" w:rsidP="00890151">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r w:rsidRPr="008E7A00">
        <w:rPr>
          <w:rFonts w:ascii="Arial" w:hAnsi="Arial" w:cs="Arial"/>
          <w:b/>
          <w:smallCaps/>
          <w:color w:val="auto"/>
          <w:sz w:val="22"/>
          <w:lang w:val="es-MX"/>
        </w:rPr>
        <w:t xml:space="preserve"> </w:t>
      </w:r>
    </w:p>
    <w:tbl>
      <w:tblPr>
        <w:tblW w:w="7723"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196"/>
        <w:gridCol w:w="1196"/>
      </w:tblGrid>
      <w:tr w:rsidR="00890151" w14:paraId="4756CA91" w14:textId="77777777" w:rsidTr="000E47CB">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74CFF792"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6959816A"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Noviembre*</w:t>
            </w:r>
          </w:p>
        </w:tc>
        <w:tc>
          <w:tcPr>
            <w:tcW w:w="2392"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29C6B692"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Enero-Noviembre*</w:t>
            </w:r>
          </w:p>
        </w:tc>
      </w:tr>
      <w:tr w:rsidR="00890151" w14:paraId="57EEA8B8" w14:textId="77777777" w:rsidTr="000E47CB">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67A5FA1C" w14:textId="77777777" w:rsidR="00890151" w:rsidRDefault="00890151" w:rsidP="000E47CB">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6578F16A" w14:textId="77777777" w:rsidR="00890151" w:rsidRDefault="00890151" w:rsidP="000E47CB">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6BD26944"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021D35EA"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35AA0E2D" w14:textId="77777777" w:rsidR="00890151" w:rsidRDefault="00890151" w:rsidP="000E47CB">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890151" w14:paraId="2B9CCC24" w14:textId="77777777" w:rsidTr="000E47CB">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79CB798D" w14:textId="77777777" w:rsidR="00890151" w:rsidRDefault="00890151" w:rsidP="000E47CB">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0E0306D8" w14:textId="77777777" w:rsidR="00890151" w:rsidRPr="0099535E" w:rsidRDefault="00890151" w:rsidP="000E47CB">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w:t>
            </w:r>
            <w:r w:rsidRPr="0099535E">
              <w:rPr>
                <w:rFonts w:ascii="Arial" w:hAnsi="Arial" w:cs="Arial"/>
                <w:b/>
                <w:bCs/>
                <w:sz w:val="18"/>
                <w:szCs w:val="18"/>
                <w:u w:val="single"/>
              </w:rPr>
              <w:t>7</w:t>
            </w:r>
            <w:r>
              <w:rPr>
                <w:rFonts w:ascii="Arial" w:hAnsi="Arial" w:cs="Arial"/>
                <w:b/>
                <w:bCs/>
                <w:sz w:val="18"/>
                <w:szCs w:val="18"/>
                <w:u w:val="single"/>
              </w:rPr>
              <w:t>,495</w:t>
            </w:r>
            <w:r w:rsidRPr="0099535E">
              <w:rPr>
                <w:rFonts w:ascii="Arial" w:hAnsi="Arial" w:cs="Arial"/>
                <w:b/>
                <w:bCs/>
                <w:sz w:val="18"/>
                <w:szCs w:val="18"/>
                <w:u w:val="single"/>
              </w:rPr>
              <w:t>.7</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252A403F" w14:textId="77777777" w:rsidR="00890151" w:rsidRPr="0099535E" w:rsidRDefault="00890151" w:rsidP="000E47CB">
            <w:pPr>
              <w:tabs>
                <w:tab w:val="decimal" w:pos="795"/>
              </w:tabs>
              <w:spacing w:before="20" w:line="276" w:lineRule="auto"/>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u w:val="single"/>
              </w:rPr>
              <w:t>2.9</w:t>
            </w:r>
          </w:p>
        </w:tc>
        <w:tc>
          <w:tcPr>
            <w:tcW w:w="1196" w:type="dxa"/>
            <w:tcBorders>
              <w:top w:val="double" w:sz="4" w:space="0" w:color="0F243E" w:themeColor="text2" w:themeShade="80"/>
              <w:left w:val="double" w:sz="4" w:space="0" w:color="0F243E" w:themeColor="text2" w:themeShade="80"/>
              <w:bottom w:val="nil"/>
              <w:right w:val="single" w:sz="4" w:space="0" w:color="auto"/>
            </w:tcBorders>
            <w:vAlign w:val="bottom"/>
          </w:tcPr>
          <w:p w14:paraId="60EF7811" w14:textId="77777777" w:rsidR="00890151" w:rsidRPr="0099535E" w:rsidRDefault="00890151" w:rsidP="000E47CB">
            <w:pPr>
              <w:tabs>
                <w:tab w:val="decimal" w:pos="583"/>
              </w:tabs>
              <w:spacing w:before="20" w:line="276" w:lineRule="auto"/>
              <w:rPr>
                <w:rFonts w:ascii="Arial" w:hAnsi="Arial" w:cs="Arial"/>
                <w:b/>
                <w:bCs/>
                <w:sz w:val="18"/>
                <w:szCs w:val="18"/>
                <w:u w:val="single"/>
              </w:rPr>
            </w:pPr>
            <w:r w:rsidRPr="0099535E">
              <w:rPr>
                <w:rFonts w:ascii="Arial" w:hAnsi="Arial" w:cs="Arial"/>
                <w:b/>
                <w:bCs/>
                <w:sz w:val="18"/>
                <w:szCs w:val="18"/>
              </w:rPr>
              <w:t xml:space="preserve">   </w:t>
            </w:r>
            <w:r w:rsidRPr="0099535E">
              <w:rPr>
                <w:rFonts w:ascii="Arial" w:hAnsi="Arial" w:cs="Arial"/>
                <w:b/>
                <w:bCs/>
                <w:sz w:val="18"/>
                <w:szCs w:val="18"/>
                <w:u w:val="single"/>
              </w:rPr>
              <w:t>4</w:t>
            </w:r>
            <w:r>
              <w:rPr>
                <w:rFonts w:ascii="Arial" w:hAnsi="Arial" w:cs="Arial"/>
                <w:b/>
                <w:bCs/>
                <w:sz w:val="18"/>
                <w:szCs w:val="18"/>
                <w:u w:val="single"/>
              </w:rPr>
              <w:t>22</w:t>
            </w:r>
            <w:r w:rsidRPr="0099535E">
              <w:rPr>
                <w:rFonts w:ascii="Arial" w:hAnsi="Arial" w:cs="Arial"/>
                <w:b/>
                <w:bCs/>
                <w:sz w:val="18"/>
                <w:szCs w:val="18"/>
                <w:u w:val="single"/>
              </w:rPr>
              <w:t>,</w:t>
            </w:r>
            <w:r>
              <w:rPr>
                <w:rFonts w:ascii="Arial" w:hAnsi="Arial" w:cs="Arial"/>
                <w:b/>
                <w:bCs/>
                <w:sz w:val="18"/>
                <w:szCs w:val="18"/>
                <w:u w:val="single"/>
              </w:rPr>
              <w:t>4</w:t>
            </w:r>
            <w:r w:rsidRPr="0099535E">
              <w:rPr>
                <w:rFonts w:ascii="Arial" w:hAnsi="Arial" w:cs="Arial"/>
                <w:b/>
                <w:bCs/>
                <w:sz w:val="18"/>
                <w:szCs w:val="18"/>
                <w:u w:val="single"/>
              </w:rPr>
              <w:t>5</w:t>
            </w:r>
            <w:r>
              <w:rPr>
                <w:rFonts w:ascii="Arial" w:hAnsi="Arial" w:cs="Arial"/>
                <w:b/>
                <w:bCs/>
                <w:sz w:val="18"/>
                <w:szCs w:val="18"/>
                <w:u w:val="single"/>
              </w:rPr>
              <w:t>2</w:t>
            </w:r>
            <w:r w:rsidRPr="0099535E">
              <w:rPr>
                <w:rFonts w:ascii="Arial" w:hAnsi="Arial" w:cs="Arial"/>
                <w:b/>
                <w:bCs/>
                <w:sz w:val="18"/>
                <w:szCs w:val="18"/>
                <w:u w:val="single"/>
              </w:rPr>
              <w:t>.</w:t>
            </w:r>
            <w:r>
              <w:rPr>
                <w:rFonts w:ascii="Arial" w:hAnsi="Arial" w:cs="Arial"/>
                <w:b/>
                <w:bCs/>
                <w:sz w:val="18"/>
                <w:szCs w:val="18"/>
                <w:u w:val="single"/>
              </w:rPr>
              <w:t>3</w:t>
            </w:r>
          </w:p>
        </w:tc>
        <w:tc>
          <w:tcPr>
            <w:tcW w:w="1196" w:type="dxa"/>
            <w:tcBorders>
              <w:top w:val="double" w:sz="4" w:space="0" w:color="0F243E" w:themeColor="text2" w:themeShade="80"/>
              <w:left w:val="single" w:sz="4" w:space="0" w:color="auto"/>
              <w:bottom w:val="nil"/>
              <w:right w:val="double" w:sz="4" w:space="0" w:color="0F243E" w:themeColor="text2" w:themeShade="80"/>
            </w:tcBorders>
            <w:vAlign w:val="bottom"/>
          </w:tcPr>
          <w:p w14:paraId="5DDE1371" w14:textId="77777777" w:rsidR="00890151" w:rsidRPr="0099535E" w:rsidRDefault="00890151" w:rsidP="000E47CB">
            <w:pPr>
              <w:tabs>
                <w:tab w:val="decimal" w:pos="583"/>
              </w:tabs>
              <w:spacing w:before="20" w:line="276" w:lineRule="auto"/>
              <w:rPr>
                <w:rFonts w:ascii="Arial" w:hAnsi="Arial" w:cs="Arial"/>
                <w:b/>
                <w:bCs/>
                <w:sz w:val="18"/>
                <w:szCs w:val="18"/>
                <w:u w:val="single"/>
              </w:rPr>
            </w:pPr>
            <w:r w:rsidRPr="0099535E">
              <w:rPr>
                <w:rFonts w:ascii="Arial" w:hAnsi="Arial" w:cs="Arial"/>
                <w:b/>
                <w:bCs/>
                <w:sz w:val="18"/>
                <w:szCs w:val="18"/>
              </w:rPr>
              <w:t xml:space="preserve">     </w:t>
            </w:r>
            <w:r w:rsidRPr="0099535E">
              <w:rPr>
                <w:rFonts w:ascii="Arial" w:hAnsi="Arial" w:cs="Arial"/>
                <w:b/>
                <w:bCs/>
                <w:sz w:val="18"/>
                <w:szCs w:val="18"/>
                <w:u w:val="single"/>
              </w:rPr>
              <w:t>2.</w:t>
            </w:r>
            <w:r>
              <w:rPr>
                <w:rFonts w:ascii="Arial" w:hAnsi="Arial" w:cs="Arial"/>
                <w:b/>
                <w:bCs/>
                <w:sz w:val="18"/>
                <w:szCs w:val="18"/>
                <w:u w:val="single"/>
              </w:rPr>
              <w:t>3</w:t>
            </w:r>
          </w:p>
        </w:tc>
      </w:tr>
      <w:tr w:rsidR="00890151" w14:paraId="100C6FBF" w14:textId="77777777" w:rsidTr="000E47CB">
        <w:trPr>
          <w:trHeight w:val="200"/>
          <w:jc w:val="center"/>
        </w:trPr>
        <w:tc>
          <w:tcPr>
            <w:tcW w:w="2940" w:type="dxa"/>
            <w:tcBorders>
              <w:top w:val="nil"/>
              <w:left w:val="double" w:sz="4" w:space="0" w:color="003366"/>
              <w:bottom w:val="nil"/>
              <w:right w:val="double" w:sz="4" w:space="0" w:color="003366"/>
            </w:tcBorders>
            <w:hideMark/>
          </w:tcPr>
          <w:p w14:paraId="39503EBF"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683EBAB"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1,8</w:t>
            </w:r>
            <w:r>
              <w:rPr>
                <w:rFonts w:ascii="Arial" w:hAnsi="Arial" w:cs="Arial"/>
                <w:bCs/>
                <w:sz w:val="18"/>
                <w:szCs w:val="18"/>
              </w:rPr>
              <w:t>3</w:t>
            </w:r>
            <w:r w:rsidRPr="0099535E">
              <w:rPr>
                <w:rFonts w:ascii="Arial" w:hAnsi="Arial" w:cs="Arial"/>
                <w:bCs/>
                <w:sz w:val="18"/>
                <w:szCs w:val="18"/>
              </w:rPr>
              <w:t>3.</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DF4E780"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21</w:t>
            </w:r>
            <w:proofErr w:type="gramEnd"/>
            <w:r w:rsidRPr="0099535E">
              <w:rPr>
                <w:rFonts w:ascii="Arial" w:hAnsi="Arial" w:cs="Arial"/>
                <w:bCs/>
                <w:sz w:val="18"/>
                <w:szCs w:val="18"/>
              </w:rPr>
              <w:t>.</w:t>
            </w:r>
            <w:r>
              <w:rPr>
                <w:rFonts w:ascii="Arial" w:hAnsi="Arial" w:cs="Arial"/>
                <w:bCs/>
                <w:sz w:val="18"/>
                <w:szCs w:val="18"/>
              </w:rPr>
              <w:t>1</w:t>
            </w:r>
          </w:p>
        </w:tc>
        <w:tc>
          <w:tcPr>
            <w:tcW w:w="1196" w:type="dxa"/>
            <w:tcBorders>
              <w:top w:val="nil"/>
              <w:left w:val="double" w:sz="4" w:space="0" w:color="0F243E" w:themeColor="text2" w:themeShade="80"/>
              <w:bottom w:val="nil"/>
              <w:right w:val="single" w:sz="4" w:space="0" w:color="auto"/>
            </w:tcBorders>
            <w:vAlign w:val="bottom"/>
          </w:tcPr>
          <w:p w14:paraId="5761CDF3"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2</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67</w:t>
            </w:r>
            <w:r w:rsidRPr="0099535E">
              <w:rPr>
                <w:rFonts w:ascii="Arial" w:hAnsi="Arial" w:cs="Arial"/>
                <w:bCs/>
                <w:sz w:val="18"/>
                <w:szCs w:val="18"/>
              </w:rPr>
              <w:t>8.</w:t>
            </w:r>
            <w:r>
              <w:rPr>
                <w:rFonts w:ascii="Arial" w:hAnsi="Arial" w:cs="Arial"/>
                <w:bCs/>
                <w:sz w:val="18"/>
                <w:szCs w:val="18"/>
              </w:rPr>
              <w:t>4</w:t>
            </w:r>
          </w:p>
        </w:tc>
        <w:tc>
          <w:tcPr>
            <w:tcW w:w="1196" w:type="dxa"/>
            <w:tcBorders>
              <w:top w:val="nil"/>
              <w:left w:val="single" w:sz="4" w:space="0" w:color="auto"/>
              <w:bottom w:val="nil"/>
              <w:right w:val="double" w:sz="4" w:space="0" w:color="0F243E" w:themeColor="text2" w:themeShade="80"/>
            </w:tcBorders>
            <w:vAlign w:val="bottom"/>
          </w:tcPr>
          <w:p w14:paraId="5E26C2CF"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16</w:t>
            </w:r>
            <w:proofErr w:type="gramEnd"/>
            <w:r w:rsidRPr="0099535E">
              <w:rPr>
                <w:rFonts w:ascii="Arial" w:hAnsi="Arial" w:cs="Arial"/>
                <w:bCs/>
                <w:sz w:val="18"/>
                <w:szCs w:val="18"/>
              </w:rPr>
              <w:t>.</w:t>
            </w:r>
            <w:r>
              <w:rPr>
                <w:rFonts w:ascii="Arial" w:hAnsi="Arial" w:cs="Arial"/>
                <w:bCs/>
                <w:sz w:val="18"/>
                <w:szCs w:val="18"/>
              </w:rPr>
              <w:t>6</w:t>
            </w:r>
          </w:p>
        </w:tc>
      </w:tr>
      <w:tr w:rsidR="00890151" w14:paraId="2D214906" w14:textId="77777777" w:rsidTr="000E47CB">
        <w:trPr>
          <w:trHeight w:val="200"/>
          <w:jc w:val="center"/>
        </w:trPr>
        <w:tc>
          <w:tcPr>
            <w:tcW w:w="2940" w:type="dxa"/>
            <w:tcBorders>
              <w:top w:val="nil"/>
              <w:left w:val="double" w:sz="4" w:space="0" w:color="003366"/>
              <w:bottom w:val="nil"/>
              <w:right w:val="double" w:sz="4" w:space="0" w:color="003366"/>
            </w:tcBorders>
            <w:hideMark/>
          </w:tcPr>
          <w:p w14:paraId="48279F1E"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33102C99"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662</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E8BB63D" w14:textId="77777777" w:rsidR="00890151" w:rsidRPr="0099535E" w:rsidRDefault="00890151" w:rsidP="000E47CB">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20DAEEAB"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3</w:t>
            </w:r>
            <w:r>
              <w:rPr>
                <w:rFonts w:ascii="Arial" w:hAnsi="Arial" w:cs="Arial"/>
                <w:bCs/>
                <w:sz w:val="18"/>
                <w:szCs w:val="18"/>
              </w:rPr>
              <w:t>98</w:t>
            </w:r>
            <w:r w:rsidRPr="0099535E">
              <w:rPr>
                <w:rFonts w:ascii="Arial" w:hAnsi="Arial" w:cs="Arial"/>
                <w:bCs/>
                <w:sz w:val="18"/>
                <w:szCs w:val="18"/>
              </w:rPr>
              <w:t>,</w:t>
            </w:r>
            <w:r>
              <w:rPr>
                <w:rFonts w:ascii="Arial" w:hAnsi="Arial" w:cs="Arial"/>
                <w:bCs/>
                <w:sz w:val="18"/>
                <w:szCs w:val="18"/>
              </w:rPr>
              <w:t>773</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auto"/>
              <w:bottom w:val="nil"/>
              <w:right w:val="double" w:sz="4" w:space="0" w:color="0F243E" w:themeColor="text2" w:themeShade="80"/>
            </w:tcBorders>
            <w:vAlign w:val="bottom"/>
          </w:tcPr>
          <w:p w14:paraId="0A02EBEB"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7</w:t>
            </w:r>
          </w:p>
        </w:tc>
      </w:tr>
      <w:tr w:rsidR="00890151" w14:paraId="14CB5709" w14:textId="77777777" w:rsidTr="000E47CB">
        <w:trPr>
          <w:trHeight w:val="198"/>
          <w:jc w:val="center"/>
        </w:trPr>
        <w:tc>
          <w:tcPr>
            <w:tcW w:w="2940" w:type="dxa"/>
            <w:tcBorders>
              <w:top w:val="nil"/>
              <w:left w:val="double" w:sz="4" w:space="0" w:color="003366"/>
              <w:bottom w:val="nil"/>
              <w:right w:val="double" w:sz="4" w:space="0" w:color="003366"/>
            </w:tcBorders>
            <w:hideMark/>
          </w:tcPr>
          <w:p w14:paraId="70FB3CEC" w14:textId="77777777" w:rsidR="00890151" w:rsidRDefault="00890151" w:rsidP="000E47CB">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715D3074"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1,5</w:t>
            </w:r>
            <w:r>
              <w:rPr>
                <w:rFonts w:ascii="Arial" w:hAnsi="Arial" w:cs="Arial"/>
                <w:bCs/>
                <w:sz w:val="18"/>
                <w:szCs w:val="18"/>
              </w:rPr>
              <w:t>78</w:t>
            </w:r>
            <w:r w:rsidRPr="0099535E">
              <w:rPr>
                <w:rFonts w:ascii="Arial" w:hAnsi="Arial" w:cs="Arial"/>
                <w:bCs/>
                <w:sz w:val="18"/>
                <w:szCs w:val="18"/>
              </w:rPr>
              <w:t>.</w:t>
            </w:r>
            <w:r>
              <w:rPr>
                <w:rFonts w:ascii="Arial" w:hAnsi="Arial" w:cs="Arial"/>
                <w:bCs/>
                <w:sz w:val="18"/>
                <w:szCs w:val="18"/>
              </w:rPr>
              <w:t>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F18C2C3"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15</w:t>
            </w:r>
            <w:r w:rsidRPr="0099535E">
              <w:rPr>
                <w:rFonts w:ascii="Arial" w:hAnsi="Arial" w:cs="Arial"/>
                <w:bCs/>
                <w:sz w:val="18"/>
                <w:szCs w:val="18"/>
              </w:rPr>
              <w:t>.</w:t>
            </w:r>
            <w:r>
              <w:rPr>
                <w:rFonts w:ascii="Arial" w:hAnsi="Arial" w:cs="Arial"/>
                <w:bCs/>
                <w:sz w:val="18"/>
                <w:szCs w:val="18"/>
              </w:rPr>
              <w:t>0</w:t>
            </w:r>
          </w:p>
        </w:tc>
        <w:tc>
          <w:tcPr>
            <w:tcW w:w="1196" w:type="dxa"/>
            <w:tcBorders>
              <w:top w:val="nil"/>
              <w:left w:val="double" w:sz="4" w:space="0" w:color="0F243E" w:themeColor="text2" w:themeShade="80"/>
              <w:bottom w:val="nil"/>
              <w:right w:val="single" w:sz="4" w:space="0" w:color="auto"/>
            </w:tcBorders>
            <w:vAlign w:val="bottom"/>
          </w:tcPr>
          <w:p w14:paraId="13F4669E"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1</w:t>
            </w:r>
            <w:r>
              <w:rPr>
                <w:rFonts w:ascii="Arial" w:hAnsi="Arial" w:cs="Arial"/>
                <w:bCs/>
                <w:sz w:val="18"/>
                <w:szCs w:val="18"/>
              </w:rPr>
              <w:t>6</w:t>
            </w:r>
            <w:r w:rsidRPr="0099535E">
              <w:rPr>
                <w:rFonts w:ascii="Arial" w:hAnsi="Arial" w:cs="Arial"/>
                <w:bCs/>
                <w:sz w:val="18"/>
                <w:szCs w:val="18"/>
              </w:rPr>
              <w:t>,</w:t>
            </w:r>
            <w:r>
              <w:rPr>
                <w:rFonts w:ascii="Arial" w:hAnsi="Arial" w:cs="Arial"/>
                <w:bCs/>
                <w:sz w:val="18"/>
                <w:szCs w:val="18"/>
              </w:rPr>
              <w:t>415</w:t>
            </w:r>
            <w:r w:rsidRPr="0099535E">
              <w:rPr>
                <w:rFonts w:ascii="Arial" w:hAnsi="Arial" w:cs="Arial"/>
                <w:bCs/>
                <w:sz w:val="18"/>
                <w:szCs w:val="18"/>
              </w:rPr>
              <w:t>.</w:t>
            </w:r>
            <w:r>
              <w:rPr>
                <w:rFonts w:ascii="Arial" w:hAnsi="Arial" w:cs="Arial"/>
                <w:bCs/>
                <w:sz w:val="18"/>
                <w:szCs w:val="18"/>
              </w:rPr>
              <w:t>7</w:t>
            </w:r>
          </w:p>
        </w:tc>
        <w:tc>
          <w:tcPr>
            <w:tcW w:w="1196" w:type="dxa"/>
            <w:tcBorders>
              <w:top w:val="nil"/>
              <w:left w:val="single" w:sz="4" w:space="0" w:color="auto"/>
              <w:bottom w:val="nil"/>
              <w:right w:val="double" w:sz="4" w:space="0" w:color="0F243E" w:themeColor="text2" w:themeShade="80"/>
            </w:tcBorders>
            <w:vAlign w:val="bottom"/>
          </w:tcPr>
          <w:p w14:paraId="22118295"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9.</w:t>
            </w:r>
            <w:r>
              <w:rPr>
                <w:rFonts w:ascii="Arial" w:hAnsi="Arial" w:cs="Arial"/>
                <w:bCs/>
                <w:sz w:val="18"/>
                <w:szCs w:val="18"/>
              </w:rPr>
              <w:t>9</w:t>
            </w:r>
          </w:p>
        </w:tc>
      </w:tr>
      <w:tr w:rsidR="00890151" w14:paraId="73B00C8E" w14:textId="77777777" w:rsidTr="000E47CB">
        <w:trPr>
          <w:trHeight w:val="200"/>
          <w:jc w:val="center"/>
        </w:trPr>
        <w:tc>
          <w:tcPr>
            <w:tcW w:w="2940" w:type="dxa"/>
            <w:tcBorders>
              <w:top w:val="nil"/>
              <w:left w:val="double" w:sz="4" w:space="0" w:color="003366"/>
              <w:bottom w:val="nil"/>
              <w:right w:val="double" w:sz="4" w:space="0" w:color="003366"/>
            </w:tcBorders>
            <w:hideMark/>
          </w:tcPr>
          <w:p w14:paraId="57D6C3FE" w14:textId="77777777" w:rsidR="00890151" w:rsidRDefault="00890151" w:rsidP="000E47CB">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6529CB4D"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5</w:t>
            </w:r>
            <w:r>
              <w:rPr>
                <w:rFonts w:ascii="Arial" w:hAnsi="Arial" w:cs="Arial"/>
                <w:bCs/>
                <w:sz w:val="18"/>
                <w:szCs w:val="18"/>
              </w:rPr>
              <w:t>1</w:t>
            </w:r>
            <w:r w:rsidRPr="0099535E">
              <w:rPr>
                <w:rFonts w:ascii="Arial" w:hAnsi="Arial" w:cs="Arial"/>
                <w:bCs/>
                <w:sz w:val="18"/>
                <w:szCs w:val="18"/>
              </w:rPr>
              <w:t>9</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F69359F"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2</w:t>
            </w:r>
            <w:r>
              <w:rPr>
                <w:rFonts w:ascii="Arial" w:hAnsi="Arial" w:cs="Arial"/>
                <w:bCs/>
                <w:sz w:val="18"/>
                <w:szCs w:val="18"/>
              </w:rPr>
              <w:t>1.</w:t>
            </w:r>
            <w:r w:rsidRPr="0099535E">
              <w:rPr>
                <w:rFonts w:ascii="Arial" w:hAnsi="Arial" w:cs="Arial"/>
                <w:bCs/>
                <w:sz w:val="18"/>
                <w:szCs w:val="18"/>
              </w:rPr>
              <w:t>8</w:t>
            </w:r>
          </w:p>
        </w:tc>
        <w:tc>
          <w:tcPr>
            <w:tcW w:w="1196" w:type="dxa"/>
            <w:tcBorders>
              <w:top w:val="nil"/>
              <w:left w:val="double" w:sz="4" w:space="0" w:color="0F243E" w:themeColor="text2" w:themeShade="80"/>
              <w:bottom w:val="nil"/>
              <w:right w:val="single" w:sz="4" w:space="0" w:color="auto"/>
            </w:tcBorders>
            <w:vAlign w:val="bottom"/>
          </w:tcPr>
          <w:p w14:paraId="523AD6C6"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5,</w:t>
            </w:r>
            <w:r>
              <w:rPr>
                <w:rFonts w:ascii="Arial" w:hAnsi="Arial" w:cs="Arial"/>
                <w:bCs/>
                <w:sz w:val="18"/>
                <w:szCs w:val="18"/>
              </w:rPr>
              <w:t>6</w:t>
            </w:r>
            <w:r w:rsidRPr="0099535E">
              <w:rPr>
                <w:rFonts w:ascii="Arial" w:hAnsi="Arial" w:cs="Arial"/>
                <w:bCs/>
                <w:sz w:val="18"/>
                <w:szCs w:val="18"/>
              </w:rPr>
              <w:t>02.</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364E44BE"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3</w:t>
            </w:r>
          </w:p>
        </w:tc>
      </w:tr>
      <w:tr w:rsidR="00890151" w14:paraId="41D2FE4E" w14:textId="77777777" w:rsidTr="000E47CB">
        <w:trPr>
          <w:trHeight w:val="200"/>
          <w:jc w:val="center"/>
        </w:trPr>
        <w:tc>
          <w:tcPr>
            <w:tcW w:w="2940" w:type="dxa"/>
            <w:tcBorders>
              <w:top w:val="nil"/>
              <w:left w:val="double" w:sz="4" w:space="0" w:color="003366"/>
              <w:bottom w:val="nil"/>
              <w:right w:val="double" w:sz="4" w:space="0" w:color="003366"/>
            </w:tcBorders>
            <w:hideMark/>
          </w:tcPr>
          <w:p w14:paraId="43DE9421" w14:textId="77777777" w:rsidR="00890151" w:rsidRDefault="00890151" w:rsidP="000E47CB">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4CE5893C"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33</w:t>
            </w:r>
            <w:r>
              <w:rPr>
                <w:rFonts w:ascii="Arial" w:hAnsi="Arial" w:cs="Arial"/>
                <w:bCs/>
                <w:sz w:val="18"/>
                <w:szCs w:val="18"/>
              </w:rPr>
              <w:t>,564.3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CCE9512"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3C3997F3"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3</w:t>
            </w:r>
            <w:r>
              <w:rPr>
                <w:rFonts w:ascii="Arial" w:hAnsi="Arial" w:cs="Arial"/>
                <w:bCs/>
                <w:sz w:val="18"/>
                <w:szCs w:val="18"/>
              </w:rPr>
              <w:t>76</w:t>
            </w:r>
            <w:r w:rsidRPr="0099535E">
              <w:rPr>
                <w:rFonts w:ascii="Arial" w:hAnsi="Arial" w:cs="Arial"/>
                <w:bCs/>
                <w:sz w:val="18"/>
                <w:szCs w:val="18"/>
              </w:rPr>
              <w:t>,</w:t>
            </w:r>
            <w:r>
              <w:rPr>
                <w:rFonts w:ascii="Arial" w:hAnsi="Arial" w:cs="Arial"/>
                <w:bCs/>
                <w:sz w:val="18"/>
                <w:szCs w:val="18"/>
              </w:rPr>
              <w:t>756</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088718E7"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5</w:t>
            </w:r>
          </w:p>
        </w:tc>
      </w:tr>
      <w:tr w:rsidR="00890151" w14:paraId="468AEC40" w14:textId="77777777" w:rsidTr="000E47CB">
        <w:trPr>
          <w:trHeight w:val="200"/>
          <w:jc w:val="center"/>
        </w:trPr>
        <w:tc>
          <w:tcPr>
            <w:tcW w:w="2940" w:type="dxa"/>
            <w:tcBorders>
              <w:top w:val="nil"/>
              <w:left w:val="double" w:sz="4" w:space="0" w:color="003366"/>
              <w:bottom w:val="nil"/>
              <w:right w:val="double" w:sz="4" w:space="0" w:color="003366"/>
            </w:tcBorders>
            <w:hideMark/>
          </w:tcPr>
          <w:p w14:paraId="5672CC81" w14:textId="77777777" w:rsidR="00890151" w:rsidRDefault="00890151" w:rsidP="000E47CB">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0D1C465C"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12,</w:t>
            </w:r>
            <w:r>
              <w:rPr>
                <w:rFonts w:ascii="Arial" w:hAnsi="Arial" w:cs="Arial"/>
                <w:bCs/>
                <w:sz w:val="18"/>
                <w:szCs w:val="18"/>
              </w:rPr>
              <w:t>1</w:t>
            </w:r>
            <w:r w:rsidRPr="0099535E">
              <w:rPr>
                <w:rFonts w:ascii="Arial" w:hAnsi="Arial" w:cs="Arial"/>
                <w:bCs/>
                <w:sz w:val="18"/>
                <w:szCs w:val="18"/>
              </w:rPr>
              <w:t>3</w:t>
            </w:r>
            <w:r>
              <w:rPr>
                <w:rFonts w:ascii="Arial" w:hAnsi="Arial" w:cs="Arial"/>
                <w:bCs/>
                <w:sz w:val="18"/>
                <w:szCs w:val="18"/>
              </w:rPr>
              <w:t>8</w:t>
            </w:r>
            <w:r w:rsidRPr="0099535E">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0C3F491"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5</w:t>
            </w:r>
          </w:p>
        </w:tc>
        <w:tc>
          <w:tcPr>
            <w:tcW w:w="1196" w:type="dxa"/>
            <w:tcBorders>
              <w:top w:val="nil"/>
              <w:left w:val="double" w:sz="4" w:space="0" w:color="0F243E" w:themeColor="text2" w:themeShade="80"/>
              <w:bottom w:val="nil"/>
              <w:right w:val="single" w:sz="4" w:space="0" w:color="auto"/>
            </w:tcBorders>
            <w:vAlign w:val="bottom"/>
          </w:tcPr>
          <w:p w14:paraId="488A1A8B"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13</w:t>
            </w:r>
            <w:r>
              <w:rPr>
                <w:rFonts w:ascii="Arial" w:hAnsi="Arial" w:cs="Arial"/>
                <w:bCs/>
                <w:sz w:val="18"/>
                <w:szCs w:val="18"/>
              </w:rPr>
              <w:t>5</w:t>
            </w:r>
            <w:r w:rsidRPr="0099535E">
              <w:rPr>
                <w:rFonts w:ascii="Arial" w:hAnsi="Arial" w:cs="Arial"/>
                <w:bCs/>
                <w:sz w:val="18"/>
                <w:szCs w:val="18"/>
              </w:rPr>
              <w:t>,8</w:t>
            </w:r>
            <w:r>
              <w:rPr>
                <w:rFonts w:ascii="Arial" w:hAnsi="Arial" w:cs="Arial"/>
                <w:bCs/>
                <w:sz w:val="18"/>
                <w:szCs w:val="18"/>
              </w:rPr>
              <w:t>96</w:t>
            </w:r>
            <w:r w:rsidRPr="0099535E">
              <w:rPr>
                <w:rFonts w:ascii="Arial" w:hAnsi="Arial" w:cs="Arial"/>
                <w:bCs/>
                <w:sz w:val="18"/>
                <w:szCs w:val="18"/>
              </w:rPr>
              <w:t>.</w:t>
            </w:r>
            <w:r>
              <w:rPr>
                <w:rFonts w:ascii="Arial" w:hAnsi="Arial" w:cs="Arial"/>
                <w:bCs/>
                <w:sz w:val="18"/>
                <w:szCs w:val="18"/>
              </w:rPr>
              <w:t>6</w:t>
            </w:r>
          </w:p>
        </w:tc>
        <w:tc>
          <w:tcPr>
            <w:tcW w:w="1196" w:type="dxa"/>
            <w:tcBorders>
              <w:top w:val="nil"/>
              <w:left w:val="single" w:sz="4" w:space="0" w:color="auto"/>
              <w:bottom w:val="nil"/>
              <w:right w:val="double" w:sz="4" w:space="0" w:color="0F243E" w:themeColor="text2" w:themeShade="80"/>
            </w:tcBorders>
            <w:vAlign w:val="bottom"/>
          </w:tcPr>
          <w:p w14:paraId="7529255A"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4.</w:t>
            </w:r>
            <w:r>
              <w:rPr>
                <w:rFonts w:ascii="Arial" w:hAnsi="Arial" w:cs="Arial"/>
                <w:bCs/>
                <w:sz w:val="18"/>
                <w:szCs w:val="18"/>
              </w:rPr>
              <w:t>0</w:t>
            </w:r>
          </w:p>
        </w:tc>
      </w:tr>
      <w:tr w:rsidR="00890151" w14:paraId="05CAE338" w14:textId="77777777" w:rsidTr="000E47CB">
        <w:trPr>
          <w:trHeight w:val="200"/>
          <w:jc w:val="center"/>
        </w:trPr>
        <w:tc>
          <w:tcPr>
            <w:tcW w:w="2940" w:type="dxa"/>
            <w:tcBorders>
              <w:top w:val="nil"/>
              <w:left w:val="double" w:sz="4" w:space="0" w:color="003366"/>
              <w:bottom w:val="nil"/>
              <w:right w:val="double" w:sz="4" w:space="0" w:color="003366"/>
            </w:tcBorders>
            <w:hideMark/>
          </w:tcPr>
          <w:p w14:paraId="5A962525" w14:textId="77777777" w:rsidR="00890151" w:rsidRDefault="00890151" w:rsidP="000E47CB">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4D1BEABC"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21</w:t>
            </w:r>
            <w:r>
              <w:rPr>
                <w:rFonts w:ascii="Arial" w:hAnsi="Arial" w:cs="Arial"/>
                <w:bCs/>
                <w:sz w:val="18"/>
                <w:szCs w:val="18"/>
              </w:rPr>
              <w:t>,426</w:t>
            </w:r>
            <w:r w:rsidRPr="0099535E">
              <w:rPr>
                <w:rFonts w:ascii="Arial" w:hAnsi="Arial" w:cs="Arial"/>
                <w:bCs/>
                <w:sz w:val="18"/>
                <w:szCs w:val="18"/>
              </w:rPr>
              <w:t>.</w:t>
            </w:r>
            <w:r>
              <w:rPr>
                <w:rFonts w:ascii="Arial" w:hAnsi="Arial" w:cs="Arial"/>
                <w:bCs/>
                <w:sz w:val="18"/>
                <w:szCs w:val="18"/>
              </w:rPr>
              <w:t>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3091686" w14:textId="77777777" w:rsidR="00890151" w:rsidRPr="0099535E" w:rsidRDefault="00890151" w:rsidP="000E47CB">
            <w:pPr>
              <w:tabs>
                <w:tab w:val="decimal" w:pos="795"/>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2</w:t>
            </w:r>
          </w:p>
        </w:tc>
        <w:tc>
          <w:tcPr>
            <w:tcW w:w="1196" w:type="dxa"/>
            <w:tcBorders>
              <w:top w:val="nil"/>
              <w:left w:val="double" w:sz="4" w:space="0" w:color="0F243E" w:themeColor="text2" w:themeShade="80"/>
              <w:bottom w:val="nil"/>
              <w:right w:val="single" w:sz="4" w:space="0" w:color="auto"/>
            </w:tcBorders>
            <w:vAlign w:val="bottom"/>
          </w:tcPr>
          <w:p w14:paraId="4EB1DF8E"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24</w:t>
            </w:r>
            <w:r>
              <w:rPr>
                <w:rFonts w:ascii="Arial" w:hAnsi="Arial" w:cs="Arial"/>
                <w:bCs/>
                <w:sz w:val="18"/>
                <w:szCs w:val="18"/>
              </w:rPr>
              <w:t>0,859</w:t>
            </w:r>
            <w:r w:rsidRPr="0099535E">
              <w:rPr>
                <w:rFonts w:ascii="Arial" w:hAnsi="Arial" w:cs="Arial"/>
                <w:bCs/>
                <w:sz w:val="18"/>
                <w:szCs w:val="18"/>
              </w:rPr>
              <w:t>.</w:t>
            </w:r>
            <w:r>
              <w:rPr>
                <w:rFonts w:ascii="Arial" w:hAnsi="Arial" w:cs="Arial"/>
                <w:bCs/>
                <w:sz w:val="18"/>
                <w:szCs w:val="18"/>
              </w:rPr>
              <w:t>6</w:t>
            </w:r>
          </w:p>
        </w:tc>
        <w:tc>
          <w:tcPr>
            <w:tcW w:w="1196" w:type="dxa"/>
            <w:tcBorders>
              <w:top w:val="nil"/>
              <w:left w:val="single" w:sz="4" w:space="0" w:color="auto"/>
              <w:bottom w:val="nil"/>
              <w:right w:val="double" w:sz="4" w:space="0" w:color="0F243E" w:themeColor="text2" w:themeShade="80"/>
            </w:tcBorders>
            <w:vAlign w:val="bottom"/>
          </w:tcPr>
          <w:p w14:paraId="18DA325D"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3.</w:t>
            </w:r>
            <w:r>
              <w:rPr>
                <w:rFonts w:ascii="Arial" w:hAnsi="Arial" w:cs="Arial"/>
                <w:bCs/>
                <w:sz w:val="18"/>
                <w:szCs w:val="18"/>
              </w:rPr>
              <w:t>2</w:t>
            </w:r>
          </w:p>
        </w:tc>
      </w:tr>
      <w:tr w:rsidR="00890151" w14:paraId="69F6710B" w14:textId="77777777" w:rsidTr="000E47CB">
        <w:trPr>
          <w:trHeight w:val="200"/>
          <w:jc w:val="center"/>
        </w:trPr>
        <w:tc>
          <w:tcPr>
            <w:tcW w:w="2940" w:type="dxa"/>
            <w:tcBorders>
              <w:top w:val="nil"/>
              <w:left w:val="double" w:sz="4" w:space="0" w:color="003366"/>
              <w:bottom w:val="nil"/>
              <w:right w:val="double" w:sz="4" w:space="0" w:color="003366"/>
            </w:tcBorders>
            <w:hideMark/>
          </w:tcPr>
          <w:p w14:paraId="537B8F1E" w14:textId="77777777" w:rsidR="00890151" w:rsidRDefault="00890151" w:rsidP="000E47CB">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462E5F72" w14:textId="77777777" w:rsidR="00890151" w:rsidRPr="0099535E" w:rsidRDefault="00890151" w:rsidP="000E47CB">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w:t>
            </w:r>
            <w:r w:rsidRPr="0099535E">
              <w:rPr>
                <w:rFonts w:ascii="Arial" w:hAnsi="Arial" w:cs="Arial"/>
                <w:b/>
                <w:bCs/>
                <w:sz w:val="18"/>
                <w:szCs w:val="18"/>
                <w:u w:val="single"/>
              </w:rPr>
              <w:t>6</w:t>
            </w:r>
            <w:r>
              <w:rPr>
                <w:rFonts w:ascii="Arial" w:hAnsi="Arial" w:cs="Arial"/>
                <w:b/>
                <w:bCs/>
                <w:sz w:val="18"/>
                <w:szCs w:val="18"/>
                <w:u w:val="single"/>
              </w:rPr>
              <w:t>,705</w:t>
            </w:r>
            <w:r w:rsidRPr="0099535E">
              <w:rPr>
                <w:rFonts w:ascii="Arial" w:hAnsi="Arial" w:cs="Arial"/>
                <w:b/>
                <w:bCs/>
                <w:sz w:val="18"/>
                <w:szCs w:val="18"/>
                <w:u w:val="single"/>
              </w:rPr>
              <w:t>.</w:t>
            </w:r>
            <w:r>
              <w:rPr>
                <w:rFonts w:ascii="Arial" w:hAnsi="Arial" w:cs="Arial"/>
                <w:b/>
                <w:bCs/>
                <w:sz w:val="18"/>
                <w:szCs w:val="18"/>
                <w:u w:val="single"/>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C106151" w14:textId="77777777" w:rsidR="00890151" w:rsidRPr="0099535E" w:rsidRDefault="00890151" w:rsidP="000E47CB">
            <w:pPr>
              <w:tabs>
                <w:tab w:val="decimal" w:pos="795"/>
              </w:tabs>
              <w:spacing w:before="20" w:line="276" w:lineRule="auto"/>
              <w:rPr>
                <w:rFonts w:ascii="Arial" w:hAnsi="Arial" w:cs="Arial"/>
                <w:b/>
                <w:bCs/>
                <w:sz w:val="18"/>
                <w:szCs w:val="18"/>
                <w:u w:val="single"/>
              </w:rPr>
            </w:pPr>
            <w:r w:rsidRPr="0099535E">
              <w:rPr>
                <w:rFonts w:ascii="Arial" w:hAnsi="Arial" w:cs="Arial"/>
                <w:b/>
                <w:bCs/>
                <w:sz w:val="18"/>
                <w:szCs w:val="18"/>
              </w:rPr>
              <w:t>(-</w:t>
            </w:r>
            <w:proofErr w:type="gramStart"/>
            <w:r w:rsidRPr="0099535E">
              <w:rPr>
                <w:rFonts w:ascii="Arial" w:hAnsi="Arial" w:cs="Arial"/>
                <w:b/>
                <w:bCs/>
                <w:sz w:val="18"/>
                <w:szCs w:val="18"/>
              </w:rPr>
              <w:t xml:space="preserve">)  </w:t>
            </w:r>
            <w:r w:rsidRPr="00077C9F">
              <w:rPr>
                <w:rFonts w:ascii="Arial" w:hAnsi="Arial" w:cs="Arial"/>
                <w:b/>
                <w:bCs/>
                <w:sz w:val="18"/>
                <w:szCs w:val="18"/>
                <w:u w:val="single"/>
              </w:rPr>
              <w:t>10</w:t>
            </w:r>
            <w:proofErr w:type="gramEnd"/>
            <w:r w:rsidRPr="0099535E">
              <w:rPr>
                <w:rFonts w:ascii="Arial" w:hAnsi="Arial" w:cs="Arial"/>
                <w:b/>
                <w:bCs/>
                <w:sz w:val="18"/>
                <w:szCs w:val="18"/>
                <w:u w:val="single"/>
              </w:rPr>
              <w:t>.</w:t>
            </w:r>
            <w:r>
              <w:rPr>
                <w:rFonts w:ascii="Arial" w:hAnsi="Arial" w:cs="Arial"/>
                <w:b/>
                <w:bCs/>
                <w:sz w:val="18"/>
                <w:szCs w:val="18"/>
                <w:u w:val="single"/>
              </w:rPr>
              <w:t>3</w:t>
            </w:r>
          </w:p>
        </w:tc>
        <w:tc>
          <w:tcPr>
            <w:tcW w:w="1196" w:type="dxa"/>
            <w:tcBorders>
              <w:top w:val="nil"/>
              <w:left w:val="double" w:sz="4" w:space="0" w:color="0F243E" w:themeColor="text2" w:themeShade="80"/>
              <w:bottom w:val="nil"/>
              <w:right w:val="single" w:sz="4" w:space="0" w:color="auto"/>
            </w:tcBorders>
            <w:vAlign w:val="center"/>
          </w:tcPr>
          <w:p w14:paraId="1B725684" w14:textId="77777777" w:rsidR="00890151" w:rsidRPr="0099535E" w:rsidRDefault="00890151" w:rsidP="000E47CB">
            <w:pPr>
              <w:tabs>
                <w:tab w:val="decimal" w:pos="583"/>
              </w:tabs>
              <w:spacing w:before="20" w:line="276" w:lineRule="auto"/>
              <w:rPr>
                <w:rFonts w:ascii="Arial" w:hAnsi="Arial" w:cs="Arial"/>
                <w:b/>
                <w:bCs/>
                <w:sz w:val="18"/>
                <w:szCs w:val="18"/>
                <w:u w:val="single"/>
              </w:rPr>
            </w:pPr>
            <w:r w:rsidRPr="008E7A00">
              <w:rPr>
                <w:rFonts w:ascii="Arial" w:hAnsi="Arial" w:cs="Arial"/>
                <w:b/>
                <w:bCs/>
                <w:sz w:val="18"/>
                <w:szCs w:val="18"/>
              </w:rPr>
              <w:t xml:space="preserve">   </w:t>
            </w:r>
            <w:r w:rsidRPr="008E7A00">
              <w:rPr>
                <w:rFonts w:ascii="Arial" w:hAnsi="Arial" w:cs="Arial"/>
                <w:b/>
                <w:bCs/>
                <w:sz w:val="18"/>
                <w:szCs w:val="18"/>
                <w:u w:val="single"/>
              </w:rPr>
              <w:t>419,700.3</w:t>
            </w:r>
          </w:p>
        </w:tc>
        <w:tc>
          <w:tcPr>
            <w:tcW w:w="1196" w:type="dxa"/>
            <w:tcBorders>
              <w:top w:val="nil"/>
              <w:left w:val="single" w:sz="4" w:space="0" w:color="auto"/>
              <w:bottom w:val="nil"/>
              <w:right w:val="double" w:sz="4" w:space="0" w:color="0F243E" w:themeColor="text2" w:themeShade="80"/>
            </w:tcBorders>
            <w:vAlign w:val="center"/>
          </w:tcPr>
          <w:p w14:paraId="0C6DC39F" w14:textId="77777777" w:rsidR="00890151" w:rsidRPr="0099535E" w:rsidRDefault="00890151" w:rsidP="000E47CB">
            <w:pPr>
              <w:tabs>
                <w:tab w:val="decimal" w:pos="583"/>
              </w:tabs>
              <w:spacing w:before="20" w:line="276" w:lineRule="auto"/>
              <w:rPr>
                <w:rFonts w:ascii="Arial" w:hAnsi="Arial" w:cs="Arial"/>
                <w:b/>
                <w:bCs/>
                <w:sz w:val="18"/>
                <w:szCs w:val="18"/>
                <w:u w:val="single"/>
              </w:rPr>
            </w:pPr>
            <w:r w:rsidRPr="0099535E">
              <w:rPr>
                <w:rFonts w:ascii="Arial" w:hAnsi="Arial" w:cs="Arial"/>
                <w:b/>
                <w:bCs/>
                <w:sz w:val="18"/>
                <w:szCs w:val="18"/>
              </w:rPr>
              <w:t>(-)</w:t>
            </w:r>
            <w:r>
              <w:rPr>
                <w:rFonts w:ascii="Arial" w:hAnsi="Arial" w:cs="Arial"/>
                <w:b/>
                <w:bCs/>
                <w:sz w:val="18"/>
                <w:szCs w:val="18"/>
              </w:rPr>
              <w:t xml:space="preserve"> </w:t>
            </w:r>
            <w:r w:rsidRPr="0099535E">
              <w:rPr>
                <w:rFonts w:ascii="Arial" w:hAnsi="Arial" w:cs="Arial"/>
                <w:b/>
                <w:bCs/>
                <w:sz w:val="18"/>
                <w:szCs w:val="18"/>
              </w:rPr>
              <w:t xml:space="preserve">   </w:t>
            </w:r>
            <w:r w:rsidRPr="008E7A00">
              <w:rPr>
                <w:rFonts w:ascii="Arial" w:hAnsi="Arial" w:cs="Arial"/>
                <w:b/>
                <w:bCs/>
                <w:sz w:val="18"/>
                <w:szCs w:val="18"/>
                <w:u w:val="single"/>
              </w:rPr>
              <w:t>2.1</w:t>
            </w:r>
            <w:r w:rsidRPr="0099535E">
              <w:rPr>
                <w:rFonts w:ascii="Arial" w:hAnsi="Arial" w:cs="Arial"/>
                <w:b/>
                <w:bCs/>
                <w:sz w:val="18"/>
                <w:szCs w:val="18"/>
              </w:rPr>
              <w:t xml:space="preserve"> </w:t>
            </w:r>
          </w:p>
        </w:tc>
      </w:tr>
      <w:tr w:rsidR="00890151" w14:paraId="707D32F8" w14:textId="77777777" w:rsidTr="000E47CB">
        <w:trPr>
          <w:trHeight w:val="200"/>
          <w:jc w:val="center"/>
        </w:trPr>
        <w:tc>
          <w:tcPr>
            <w:tcW w:w="2940" w:type="dxa"/>
            <w:tcBorders>
              <w:top w:val="nil"/>
              <w:left w:val="double" w:sz="4" w:space="0" w:color="003366"/>
              <w:bottom w:val="nil"/>
              <w:right w:val="double" w:sz="4" w:space="0" w:color="003366"/>
            </w:tcBorders>
            <w:hideMark/>
          </w:tcPr>
          <w:p w14:paraId="2E5B9B5F"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0B646654" w14:textId="77777777" w:rsidR="00890151" w:rsidRPr="0099535E" w:rsidRDefault="00890151" w:rsidP="000E47CB">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,5</w:t>
            </w:r>
            <w:r>
              <w:rPr>
                <w:rFonts w:ascii="Arial" w:hAnsi="Arial" w:cs="Arial"/>
                <w:bCs/>
                <w:sz w:val="18"/>
                <w:szCs w:val="18"/>
              </w:rPr>
              <w:t>74.0</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5B65DB0"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2</w:t>
            </w:r>
            <w:r>
              <w:rPr>
                <w:rFonts w:ascii="Arial" w:hAnsi="Arial" w:cs="Arial"/>
                <w:bCs/>
                <w:sz w:val="18"/>
                <w:szCs w:val="18"/>
              </w:rPr>
              <w:t>6</w:t>
            </w:r>
            <w:proofErr w:type="gramEnd"/>
            <w:r w:rsidRPr="0099535E">
              <w:rPr>
                <w:rFonts w:ascii="Arial" w:hAnsi="Arial" w:cs="Arial"/>
                <w:bCs/>
                <w:sz w:val="18"/>
                <w:szCs w:val="18"/>
              </w:rPr>
              <w:t>.</w:t>
            </w:r>
            <w:r>
              <w:rPr>
                <w:rFonts w:ascii="Arial" w:hAnsi="Arial" w:cs="Arial"/>
                <w:bCs/>
                <w:sz w:val="18"/>
                <w:szCs w:val="18"/>
              </w:rPr>
              <w:t>2</w:t>
            </w:r>
          </w:p>
        </w:tc>
        <w:tc>
          <w:tcPr>
            <w:tcW w:w="1196" w:type="dxa"/>
            <w:tcBorders>
              <w:top w:val="nil"/>
              <w:left w:val="double" w:sz="4" w:space="0" w:color="0F243E" w:themeColor="text2" w:themeShade="80"/>
              <w:bottom w:val="nil"/>
              <w:right w:val="single" w:sz="4" w:space="0" w:color="auto"/>
            </w:tcBorders>
            <w:vAlign w:val="bottom"/>
          </w:tcPr>
          <w:p w14:paraId="6034F31D"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t xml:space="preserve">   </w:t>
            </w:r>
            <w:r>
              <w:rPr>
                <w:rFonts w:ascii="Arial" w:hAnsi="Arial" w:cs="Arial"/>
                <w:bCs/>
                <w:sz w:val="18"/>
                <w:szCs w:val="18"/>
              </w:rPr>
              <w:t>4</w:t>
            </w:r>
            <w:r w:rsidRPr="0099535E">
              <w:rPr>
                <w:rFonts w:ascii="Arial" w:hAnsi="Arial" w:cs="Arial"/>
                <w:bCs/>
                <w:sz w:val="18"/>
                <w:szCs w:val="18"/>
              </w:rPr>
              <w:t>3,</w:t>
            </w:r>
            <w:r>
              <w:rPr>
                <w:rFonts w:ascii="Arial" w:hAnsi="Arial" w:cs="Arial"/>
                <w:bCs/>
                <w:sz w:val="18"/>
                <w:szCs w:val="18"/>
              </w:rPr>
              <w:t>54</w:t>
            </w:r>
            <w:r w:rsidRPr="0099535E">
              <w:rPr>
                <w:rFonts w:ascii="Arial" w:hAnsi="Arial" w:cs="Arial"/>
                <w:bCs/>
                <w:sz w:val="18"/>
                <w:szCs w:val="18"/>
              </w:rPr>
              <w:t>2</w:t>
            </w:r>
            <w:r>
              <w:rPr>
                <w:rFonts w:ascii="Arial" w:hAnsi="Arial" w:cs="Arial"/>
                <w:bCs/>
                <w:sz w:val="18"/>
                <w:szCs w:val="18"/>
              </w:rPr>
              <w:t>.2</w:t>
            </w:r>
          </w:p>
        </w:tc>
        <w:tc>
          <w:tcPr>
            <w:tcW w:w="1196" w:type="dxa"/>
            <w:tcBorders>
              <w:top w:val="nil"/>
              <w:left w:val="single" w:sz="4" w:space="0" w:color="auto"/>
              <w:bottom w:val="nil"/>
              <w:right w:val="double" w:sz="4" w:space="0" w:color="0F243E" w:themeColor="text2" w:themeShade="80"/>
            </w:tcBorders>
            <w:vAlign w:val="bottom"/>
          </w:tcPr>
          <w:p w14:paraId="6A5F98FE"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w:t>
            </w:r>
            <w:proofErr w:type="gramStart"/>
            <w:r w:rsidRPr="0099535E">
              <w:rPr>
                <w:rFonts w:ascii="Arial" w:hAnsi="Arial" w:cs="Arial"/>
                <w:bCs/>
                <w:sz w:val="18"/>
                <w:szCs w:val="18"/>
              </w:rPr>
              <w:t>)</w:t>
            </w:r>
            <w:r>
              <w:rPr>
                <w:rFonts w:ascii="Arial" w:hAnsi="Arial" w:cs="Arial"/>
                <w:bCs/>
                <w:sz w:val="18"/>
                <w:szCs w:val="18"/>
              </w:rPr>
              <w:t xml:space="preserve"> </w:t>
            </w:r>
            <w:r w:rsidRPr="0099535E">
              <w:rPr>
                <w:rFonts w:ascii="Arial" w:hAnsi="Arial" w:cs="Arial"/>
                <w:bCs/>
                <w:sz w:val="18"/>
                <w:szCs w:val="18"/>
              </w:rPr>
              <w:t xml:space="preserve"> 1</w:t>
            </w:r>
            <w:r>
              <w:rPr>
                <w:rFonts w:ascii="Arial" w:hAnsi="Arial" w:cs="Arial"/>
                <w:bCs/>
                <w:sz w:val="18"/>
                <w:szCs w:val="18"/>
              </w:rPr>
              <w:t>2</w:t>
            </w:r>
            <w:proofErr w:type="gramEnd"/>
            <w:r w:rsidRPr="0099535E">
              <w:rPr>
                <w:rFonts w:ascii="Arial" w:hAnsi="Arial" w:cs="Arial"/>
                <w:bCs/>
                <w:sz w:val="18"/>
                <w:szCs w:val="18"/>
              </w:rPr>
              <w:t>.</w:t>
            </w:r>
            <w:r>
              <w:rPr>
                <w:rFonts w:ascii="Arial" w:hAnsi="Arial" w:cs="Arial"/>
                <w:bCs/>
                <w:sz w:val="18"/>
                <w:szCs w:val="18"/>
              </w:rPr>
              <w:t>4</w:t>
            </w:r>
          </w:p>
        </w:tc>
      </w:tr>
      <w:tr w:rsidR="00890151" w14:paraId="393E7AFB" w14:textId="77777777" w:rsidTr="000E47CB">
        <w:trPr>
          <w:trHeight w:val="200"/>
          <w:jc w:val="center"/>
        </w:trPr>
        <w:tc>
          <w:tcPr>
            <w:tcW w:w="2940" w:type="dxa"/>
            <w:tcBorders>
              <w:top w:val="nil"/>
              <w:left w:val="double" w:sz="4" w:space="0" w:color="003366"/>
              <w:bottom w:val="nil"/>
              <w:right w:val="double" w:sz="4" w:space="0" w:color="003366"/>
            </w:tcBorders>
            <w:hideMark/>
          </w:tcPr>
          <w:p w14:paraId="0E19471D"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7AC9D01D"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33</w:t>
            </w:r>
            <w:r>
              <w:rPr>
                <w:rFonts w:ascii="Arial" w:hAnsi="Arial" w:cs="Arial"/>
                <w:bCs/>
                <w:sz w:val="18"/>
                <w:szCs w:val="18"/>
              </w:rPr>
              <w:t>,131</w:t>
            </w:r>
            <w:r w:rsidRPr="0099535E">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B41EBA9"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8</w:t>
            </w:r>
            <w:r w:rsidRPr="0099535E">
              <w:rPr>
                <w:rFonts w:ascii="Arial" w:hAnsi="Arial" w:cs="Arial"/>
                <w:bCs/>
                <w:sz w:val="18"/>
                <w:szCs w:val="18"/>
              </w:rPr>
              <w:t>.</w:t>
            </w:r>
            <w:r>
              <w:rPr>
                <w:rFonts w:ascii="Arial" w:hAnsi="Arial" w:cs="Arial"/>
                <w:bCs/>
                <w:sz w:val="18"/>
                <w:szCs w:val="18"/>
              </w:rPr>
              <w:t>2</w:t>
            </w:r>
          </w:p>
        </w:tc>
        <w:tc>
          <w:tcPr>
            <w:tcW w:w="1196" w:type="dxa"/>
            <w:tcBorders>
              <w:top w:val="nil"/>
              <w:left w:val="double" w:sz="4" w:space="0" w:color="0F243E" w:themeColor="text2" w:themeShade="80"/>
              <w:bottom w:val="nil"/>
              <w:right w:val="single" w:sz="4" w:space="0" w:color="auto"/>
            </w:tcBorders>
            <w:vAlign w:val="bottom"/>
          </w:tcPr>
          <w:p w14:paraId="1AFA8771"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t xml:space="preserve"> 3</w:t>
            </w:r>
            <w:r>
              <w:rPr>
                <w:rFonts w:ascii="Arial" w:hAnsi="Arial" w:cs="Arial"/>
                <w:bCs/>
                <w:sz w:val="18"/>
                <w:szCs w:val="18"/>
              </w:rPr>
              <w:t>76</w:t>
            </w:r>
            <w:r w:rsidRPr="0099535E">
              <w:rPr>
                <w:rFonts w:ascii="Arial" w:hAnsi="Arial" w:cs="Arial"/>
                <w:bCs/>
                <w:sz w:val="18"/>
                <w:szCs w:val="18"/>
              </w:rPr>
              <w:t>,</w:t>
            </w:r>
            <w:r>
              <w:rPr>
                <w:rFonts w:ascii="Arial" w:hAnsi="Arial" w:cs="Arial"/>
                <w:bCs/>
                <w:sz w:val="18"/>
                <w:szCs w:val="18"/>
              </w:rPr>
              <w:t>158</w:t>
            </w:r>
            <w:r w:rsidRPr="0099535E">
              <w:rPr>
                <w:rFonts w:ascii="Arial" w:hAnsi="Arial" w:cs="Arial"/>
                <w:bCs/>
                <w:sz w:val="18"/>
                <w:szCs w:val="18"/>
              </w:rPr>
              <w:t>.</w:t>
            </w:r>
            <w:r>
              <w:rPr>
                <w:rFonts w:ascii="Arial" w:hAnsi="Arial" w:cs="Arial"/>
                <w:bCs/>
                <w:sz w:val="18"/>
                <w:szCs w:val="18"/>
              </w:rPr>
              <w:t>1</w:t>
            </w:r>
          </w:p>
        </w:tc>
        <w:tc>
          <w:tcPr>
            <w:tcW w:w="1196" w:type="dxa"/>
            <w:tcBorders>
              <w:top w:val="nil"/>
              <w:left w:val="single" w:sz="4" w:space="0" w:color="auto"/>
              <w:bottom w:val="nil"/>
              <w:right w:val="double" w:sz="4" w:space="0" w:color="0F243E" w:themeColor="text2" w:themeShade="80"/>
            </w:tcBorders>
            <w:vAlign w:val="bottom"/>
          </w:tcPr>
          <w:p w14:paraId="182AB3C0" w14:textId="77777777" w:rsidR="00890151" w:rsidRPr="0099535E" w:rsidRDefault="00890151" w:rsidP="000E47CB">
            <w:pPr>
              <w:tabs>
                <w:tab w:val="left" w:pos="107"/>
                <w:tab w:val="decimal" w:pos="583"/>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0.</w:t>
            </w:r>
            <w:r>
              <w:rPr>
                <w:rFonts w:ascii="Arial" w:hAnsi="Arial" w:cs="Arial"/>
                <w:bCs/>
                <w:sz w:val="18"/>
                <w:szCs w:val="18"/>
              </w:rPr>
              <w:t>7</w:t>
            </w:r>
          </w:p>
        </w:tc>
      </w:tr>
      <w:tr w:rsidR="00890151" w14:paraId="39922319" w14:textId="77777777" w:rsidTr="000E47CB">
        <w:trPr>
          <w:trHeight w:val="200"/>
          <w:jc w:val="center"/>
        </w:trPr>
        <w:tc>
          <w:tcPr>
            <w:tcW w:w="2940" w:type="dxa"/>
            <w:tcBorders>
              <w:top w:val="nil"/>
              <w:left w:val="double" w:sz="4" w:space="0" w:color="003366"/>
              <w:bottom w:val="nil"/>
              <w:right w:val="double" w:sz="4" w:space="0" w:color="003366"/>
            </w:tcBorders>
            <w:hideMark/>
          </w:tcPr>
          <w:p w14:paraId="2D00CBCC"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12971812" w14:textId="77777777" w:rsidR="00890151" w:rsidRPr="0099535E" w:rsidRDefault="00890151" w:rsidP="000E47CB">
            <w:pPr>
              <w:tabs>
                <w:tab w:val="decimal" w:pos="762"/>
              </w:tabs>
              <w:spacing w:line="276" w:lineRule="auto"/>
              <w:rPr>
                <w:rFonts w:ascii="Arial" w:hAnsi="Arial" w:cs="Arial"/>
                <w:bCs/>
                <w:sz w:val="18"/>
                <w:szCs w:val="18"/>
              </w:rPr>
            </w:pP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33</w:t>
            </w:r>
            <w:r w:rsidRPr="0099535E">
              <w:rPr>
                <w:rFonts w:ascii="Arial" w:hAnsi="Arial" w:cs="Arial"/>
                <w:bCs/>
                <w:sz w:val="18"/>
                <w:szCs w:val="18"/>
              </w:rPr>
              <w:t>6.</w:t>
            </w:r>
            <w:r>
              <w:rPr>
                <w:rFonts w:ascii="Arial" w:hAnsi="Arial" w:cs="Arial"/>
                <w:bCs/>
                <w:sz w:val="18"/>
                <w:szCs w:val="18"/>
              </w:rPr>
              <w:t>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9831E8A"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5</w:t>
            </w:r>
          </w:p>
        </w:tc>
        <w:tc>
          <w:tcPr>
            <w:tcW w:w="1196" w:type="dxa"/>
            <w:tcBorders>
              <w:top w:val="nil"/>
              <w:left w:val="double" w:sz="4" w:space="0" w:color="0F243E" w:themeColor="text2" w:themeShade="80"/>
              <w:bottom w:val="nil"/>
              <w:right w:val="single" w:sz="4" w:space="0" w:color="auto"/>
            </w:tcBorders>
            <w:vAlign w:val="bottom"/>
          </w:tcPr>
          <w:p w14:paraId="46377038"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r>
            <w:r w:rsidRPr="0099535E">
              <w:rPr>
                <w:rFonts w:ascii="Arial" w:hAnsi="Arial" w:cs="Arial"/>
                <w:bCs/>
                <w:sz w:val="18"/>
                <w:szCs w:val="18"/>
              </w:rPr>
              <w:tab/>
              <w:t xml:space="preserve">   5</w:t>
            </w:r>
            <w:r>
              <w:rPr>
                <w:rFonts w:ascii="Arial" w:hAnsi="Arial" w:cs="Arial"/>
                <w:bCs/>
                <w:sz w:val="18"/>
                <w:szCs w:val="18"/>
              </w:rPr>
              <w:t>6</w:t>
            </w:r>
            <w:r w:rsidRPr="0099535E">
              <w:rPr>
                <w:rFonts w:ascii="Arial" w:hAnsi="Arial" w:cs="Arial"/>
                <w:bCs/>
                <w:sz w:val="18"/>
                <w:szCs w:val="18"/>
              </w:rPr>
              <w:t>,</w:t>
            </w:r>
            <w:r>
              <w:rPr>
                <w:rFonts w:ascii="Arial" w:hAnsi="Arial" w:cs="Arial"/>
                <w:bCs/>
                <w:sz w:val="18"/>
                <w:szCs w:val="18"/>
              </w:rPr>
              <w:t>171</w:t>
            </w:r>
            <w:r w:rsidRPr="0099535E">
              <w:rPr>
                <w:rFonts w:ascii="Arial" w:hAnsi="Arial" w:cs="Arial"/>
                <w:bCs/>
                <w:sz w:val="18"/>
                <w:szCs w:val="18"/>
              </w:rPr>
              <w:t>.</w:t>
            </w:r>
            <w:r>
              <w:rPr>
                <w:rFonts w:ascii="Arial" w:hAnsi="Arial" w:cs="Arial"/>
                <w:bCs/>
                <w:sz w:val="18"/>
                <w:szCs w:val="18"/>
              </w:rPr>
              <w:t>8</w:t>
            </w:r>
          </w:p>
        </w:tc>
        <w:tc>
          <w:tcPr>
            <w:tcW w:w="1196" w:type="dxa"/>
            <w:tcBorders>
              <w:top w:val="nil"/>
              <w:left w:val="single" w:sz="4" w:space="0" w:color="auto"/>
              <w:bottom w:val="nil"/>
              <w:right w:val="double" w:sz="4" w:space="0" w:color="0F243E" w:themeColor="text2" w:themeShade="80"/>
            </w:tcBorders>
            <w:vAlign w:val="bottom"/>
          </w:tcPr>
          <w:p w14:paraId="57D8F73F" w14:textId="77777777" w:rsidR="00890151" w:rsidRPr="0099535E" w:rsidRDefault="00890151" w:rsidP="000E47CB">
            <w:pPr>
              <w:tabs>
                <w:tab w:val="left" w:pos="107"/>
                <w:tab w:val="decimal" w:pos="583"/>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w:t>
            </w:r>
            <w:r>
              <w:rPr>
                <w:rFonts w:ascii="Arial" w:hAnsi="Arial" w:cs="Arial"/>
                <w:bCs/>
                <w:sz w:val="18"/>
                <w:szCs w:val="18"/>
              </w:rPr>
              <w:t xml:space="preserve"> </w:t>
            </w:r>
            <w:r w:rsidRPr="0099535E">
              <w:rPr>
                <w:rFonts w:ascii="Arial" w:hAnsi="Arial" w:cs="Arial"/>
                <w:bCs/>
                <w:sz w:val="18"/>
                <w:szCs w:val="18"/>
              </w:rPr>
              <w:t xml:space="preserve">   3.</w:t>
            </w:r>
            <w:r>
              <w:rPr>
                <w:rFonts w:ascii="Arial" w:hAnsi="Arial" w:cs="Arial"/>
                <w:bCs/>
                <w:sz w:val="18"/>
                <w:szCs w:val="18"/>
              </w:rPr>
              <w:t>7</w:t>
            </w:r>
          </w:p>
        </w:tc>
      </w:tr>
      <w:tr w:rsidR="00890151" w14:paraId="1924F3F6" w14:textId="77777777" w:rsidTr="000E47CB">
        <w:trPr>
          <w:trHeight w:val="200"/>
          <w:jc w:val="center"/>
        </w:trPr>
        <w:tc>
          <w:tcPr>
            <w:tcW w:w="2940" w:type="dxa"/>
            <w:tcBorders>
              <w:top w:val="nil"/>
              <w:left w:val="double" w:sz="4" w:space="0" w:color="003366"/>
              <w:bottom w:val="nil"/>
              <w:right w:val="double" w:sz="4" w:space="0" w:color="003366"/>
            </w:tcBorders>
            <w:hideMark/>
          </w:tcPr>
          <w:p w14:paraId="36594F8C" w14:textId="77777777" w:rsidR="00890151" w:rsidRDefault="00890151" w:rsidP="000E47CB">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B4D830E"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384</w:t>
            </w:r>
            <w:r w:rsidRPr="0099535E">
              <w:rPr>
                <w:rFonts w:ascii="Arial" w:hAnsi="Arial" w:cs="Arial"/>
                <w:bCs/>
                <w:sz w:val="18"/>
                <w:szCs w:val="18"/>
              </w:rPr>
              <w:t>.</w:t>
            </w:r>
            <w:r>
              <w:rPr>
                <w:rFonts w:ascii="Arial" w:hAnsi="Arial" w:cs="Arial"/>
                <w:bCs/>
                <w:sz w:val="18"/>
                <w:szCs w:val="18"/>
              </w:rPr>
              <w:t>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7A977B9"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1</w:t>
            </w:r>
            <w:r>
              <w:rPr>
                <w:rFonts w:ascii="Arial" w:hAnsi="Arial" w:cs="Arial"/>
                <w:bCs/>
                <w:sz w:val="18"/>
                <w:szCs w:val="18"/>
              </w:rPr>
              <w:t>5</w:t>
            </w:r>
            <w:proofErr w:type="gramEnd"/>
            <w:r w:rsidRPr="0099535E">
              <w:rPr>
                <w:rFonts w:ascii="Arial" w:hAnsi="Arial" w:cs="Arial"/>
                <w:bCs/>
                <w:sz w:val="18"/>
                <w:szCs w:val="18"/>
              </w:rPr>
              <w:t>.7</w:t>
            </w:r>
          </w:p>
        </w:tc>
        <w:tc>
          <w:tcPr>
            <w:tcW w:w="1196" w:type="dxa"/>
            <w:tcBorders>
              <w:top w:val="nil"/>
              <w:left w:val="double" w:sz="4" w:space="0" w:color="0F243E" w:themeColor="text2" w:themeShade="80"/>
              <w:bottom w:val="nil"/>
              <w:right w:val="single" w:sz="4" w:space="0" w:color="auto"/>
            </w:tcBorders>
            <w:vAlign w:val="bottom"/>
          </w:tcPr>
          <w:p w14:paraId="0B629A33"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r>
            <w:r w:rsidRPr="0099535E">
              <w:rPr>
                <w:rFonts w:ascii="Arial" w:hAnsi="Arial" w:cs="Arial"/>
                <w:bCs/>
                <w:sz w:val="18"/>
                <w:szCs w:val="18"/>
              </w:rPr>
              <w:tab/>
              <w:t xml:space="preserve">   15</w:t>
            </w:r>
            <w:r>
              <w:rPr>
                <w:rFonts w:ascii="Arial" w:hAnsi="Arial" w:cs="Arial"/>
                <w:bCs/>
                <w:sz w:val="18"/>
                <w:szCs w:val="18"/>
              </w:rPr>
              <w:t>,89</w:t>
            </w:r>
            <w:r w:rsidRPr="0099535E">
              <w:rPr>
                <w:rFonts w:ascii="Arial" w:hAnsi="Arial" w:cs="Arial"/>
                <w:bCs/>
                <w:sz w:val="18"/>
                <w:szCs w:val="18"/>
              </w:rPr>
              <w:t>9</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60C24D86"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w:t>
            </w:r>
            <w:proofErr w:type="gramStart"/>
            <w:r w:rsidRPr="0099535E">
              <w:rPr>
                <w:rFonts w:ascii="Arial" w:hAnsi="Arial" w:cs="Arial"/>
                <w:bCs/>
                <w:sz w:val="18"/>
                <w:szCs w:val="18"/>
              </w:rPr>
              <w:t>)</w:t>
            </w:r>
            <w:r>
              <w:rPr>
                <w:rFonts w:ascii="Arial" w:hAnsi="Arial" w:cs="Arial"/>
                <w:bCs/>
                <w:sz w:val="18"/>
                <w:szCs w:val="18"/>
              </w:rPr>
              <w:t xml:space="preserve"> </w:t>
            </w:r>
            <w:r w:rsidRPr="0099535E">
              <w:rPr>
                <w:rFonts w:ascii="Arial" w:hAnsi="Arial" w:cs="Arial"/>
                <w:bCs/>
                <w:sz w:val="18"/>
                <w:szCs w:val="18"/>
              </w:rPr>
              <w:t xml:space="preserve"> 1</w:t>
            </w:r>
            <w:r>
              <w:rPr>
                <w:rFonts w:ascii="Arial" w:hAnsi="Arial" w:cs="Arial"/>
                <w:bCs/>
                <w:sz w:val="18"/>
                <w:szCs w:val="18"/>
              </w:rPr>
              <w:t>2</w:t>
            </w:r>
            <w:proofErr w:type="gramEnd"/>
            <w:r w:rsidRPr="0099535E">
              <w:rPr>
                <w:rFonts w:ascii="Arial" w:hAnsi="Arial" w:cs="Arial"/>
                <w:bCs/>
                <w:sz w:val="18"/>
                <w:szCs w:val="18"/>
              </w:rPr>
              <w:t>.</w:t>
            </w:r>
            <w:r>
              <w:rPr>
                <w:rFonts w:ascii="Arial" w:hAnsi="Arial" w:cs="Arial"/>
                <w:bCs/>
                <w:sz w:val="18"/>
                <w:szCs w:val="18"/>
              </w:rPr>
              <w:t>3</w:t>
            </w:r>
          </w:p>
        </w:tc>
      </w:tr>
      <w:tr w:rsidR="00890151" w14:paraId="30174DE0" w14:textId="77777777" w:rsidTr="000E47CB">
        <w:trPr>
          <w:trHeight w:val="200"/>
          <w:jc w:val="center"/>
        </w:trPr>
        <w:tc>
          <w:tcPr>
            <w:tcW w:w="2940" w:type="dxa"/>
            <w:tcBorders>
              <w:top w:val="nil"/>
              <w:left w:val="double" w:sz="4" w:space="0" w:color="003366"/>
              <w:bottom w:val="nil"/>
              <w:right w:val="double" w:sz="4" w:space="0" w:color="003366"/>
            </w:tcBorders>
            <w:hideMark/>
          </w:tcPr>
          <w:p w14:paraId="39AFD585" w14:textId="77777777" w:rsidR="00890151" w:rsidRDefault="00890151" w:rsidP="000E47CB">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99F2F27" w14:textId="77777777" w:rsidR="00890151" w:rsidRPr="0099535E" w:rsidRDefault="00890151" w:rsidP="000E47CB">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9</w:t>
            </w:r>
            <w:r w:rsidRPr="0099535E">
              <w:rPr>
                <w:rFonts w:ascii="Arial" w:hAnsi="Arial" w:cs="Arial"/>
                <w:bCs/>
                <w:sz w:val="18"/>
                <w:szCs w:val="18"/>
              </w:rPr>
              <w:t>5</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AE0AADB" w14:textId="77777777" w:rsidR="00890151" w:rsidRPr="0099535E" w:rsidRDefault="00890151" w:rsidP="000E47CB">
            <w:pPr>
              <w:tabs>
                <w:tab w:val="decimal" w:pos="795"/>
              </w:tabs>
              <w:spacing w:line="276" w:lineRule="auto"/>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3</w:t>
            </w:r>
          </w:p>
        </w:tc>
        <w:tc>
          <w:tcPr>
            <w:tcW w:w="1196" w:type="dxa"/>
            <w:tcBorders>
              <w:top w:val="nil"/>
              <w:left w:val="double" w:sz="4" w:space="0" w:color="0F243E" w:themeColor="text2" w:themeShade="80"/>
              <w:bottom w:val="nil"/>
              <w:right w:val="single" w:sz="4" w:space="0" w:color="auto"/>
            </w:tcBorders>
            <w:vAlign w:val="bottom"/>
          </w:tcPr>
          <w:p w14:paraId="78077C88"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t xml:space="preserve">   </w:t>
            </w:r>
            <w:r>
              <w:rPr>
                <w:rFonts w:ascii="Arial" w:hAnsi="Arial" w:cs="Arial"/>
                <w:bCs/>
                <w:sz w:val="18"/>
                <w:szCs w:val="18"/>
              </w:rPr>
              <w:t>40</w:t>
            </w:r>
            <w:r w:rsidRPr="0099535E">
              <w:rPr>
                <w:rFonts w:ascii="Arial" w:hAnsi="Arial" w:cs="Arial"/>
                <w:bCs/>
                <w:sz w:val="18"/>
                <w:szCs w:val="18"/>
              </w:rPr>
              <w:t>,2</w:t>
            </w:r>
            <w:r>
              <w:rPr>
                <w:rFonts w:ascii="Arial" w:hAnsi="Arial" w:cs="Arial"/>
                <w:bCs/>
                <w:sz w:val="18"/>
                <w:szCs w:val="18"/>
              </w:rPr>
              <w:t>72</w:t>
            </w:r>
            <w:r w:rsidRPr="0099535E">
              <w:rPr>
                <w:rFonts w:ascii="Arial" w:hAnsi="Arial" w:cs="Arial"/>
                <w:bCs/>
                <w:sz w:val="18"/>
                <w:szCs w:val="18"/>
              </w:rPr>
              <w:t>.</w:t>
            </w:r>
            <w:r>
              <w:rPr>
                <w:rFonts w:ascii="Arial" w:hAnsi="Arial" w:cs="Arial"/>
                <w:bCs/>
                <w:sz w:val="18"/>
                <w:szCs w:val="18"/>
              </w:rPr>
              <w:t>8</w:t>
            </w:r>
          </w:p>
        </w:tc>
        <w:tc>
          <w:tcPr>
            <w:tcW w:w="1196" w:type="dxa"/>
            <w:tcBorders>
              <w:top w:val="nil"/>
              <w:left w:val="single" w:sz="4" w:space="0" w:color="auto"/>
              <w:bottom w:val="nil"/>
              <w:right w:val="double" w:sz="4" w:space="0" w:color="0F243E" w:themeColor="text2" w:themeShade="80"/>
            </w:tcBorders>
            <w:vAlign w:val="bottom"/>
          </w:tcPr>
          <w:p w14:paraId="5241599A"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0.</w:t>
            </w:r>
            <w:r>
              <w:rPr>
                <w:rFonts w:ascii="Arial" w:hAnsi="Arial" w:cs="Arial"/>
                <w:bCs/>
                <w:sz w:val="18"/>
                <w:szCs w:val="18"/>
              </w:rPr>
              <w:t>2</w:t>
            </w:r>
          </w:p>
        </w:tc>
      </w:tr>
      <w:tr w:rsidR="00890151" w14:paraId="4AC7F4BC" w14:textId="77777777" w:rsidTr="000E47CB">
        <w:trPr>
          <w:trHeight w:val="200"/>
          <w:jc w:val="center"/>
        </w:trPr>
        <w:tc>
          <w:tcPr>
            <w:tcW w:w="2940" w:type="dxa"/>
            <w:tcBorders>
              <w:top w:val="nil"/>
              <w:left w:val="double" w:sz="4" w:space="0" w:color="003366"/>
              <w:bottom w:val="nil"/>
              <w:right w:val="double" w:sz="4" w:space="0" w:color="003366"/>
            </w:tcBorders>
            <w:hideMark/>
          </w:tcPr>
          <w:p w14:paraId="0913578E"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46129982" w14:textId="77777777" w:rsidR="00890151" w:rsidRPr="0099535E" w:rsidRDefault="00890151" w:rsidP="000E47CB">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7</w:t>
            </w:r>
            <w:r>
              <w:rPr>
                <w:rFonts w:ascii="Arial" w:hAnsi="Arial" w:cs="Arial"/>
                <w:bCs/>
                <w:sz w:val="18"/>
                <w:szCs w:val="18"/>
              </w:rPr>
              <w:t>,879</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297EF89"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11</w:t>
            </w:r>
            <w:proofErr w:type="gramEnd"/>
            <w:r w:rsidRPr="0099535E">
              <w:rPr>
                <w:rFonts w:ascii="Arial" w:hAnsi="Arial" w:cs="Arial"/>
                <w:bCs/>
                <w:sz w:val="18"/>
                <w:szCs w:val="18"/>
              </w:rPr>
              <w:t>.</w:t>
            </w:r>
            <w:r>
              <w:rPr>
                <w:rFonts w:ascii="Arial" w:hAnsi="Arial" w:cs="Arial"/>
                <w:bCs/>
                <w:sz w:val="18"/>
                <w:szCs w:val="18"/>
              </w:rPr>
              <w:t>1</w:t>
            </w:r>
          </w:p>
        </w:tc>
        <w:tc>
          <w:tcPr>
            <w:tcW w:w="1196" w:type="dxa"/>
            <w:tcBorders>
              <w:top w:val="nil"/>
              <w:left w:val="double" w:sz="4" w:space="0" w:color="0F243E" w:themeColor="text2" w:themeShade="80"/>
              <w:bottom w:val="nil"/>
              <w:right w:val="single" w:sz="4" w:space="0" w:color="auto"/>
            </w:tcBorders>
            <w:vAlign w:val="bottom"/>
          </w:tcPr>
          <w:p w14:paraId="29CD3669"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325</w:t>
            </w:r>
            <w:r w:rsidRPr="0099535E">
              <w:rPr>
                <w:rFonts w:ascii="Arial" w:hAnsi="Arial" w:cs="Arial"/>
                <w:bCs/>
                <w:sz w:val="18"/>
                <w:szCs w:val="18"/>
              </w:rPr>
              <w:t>,</w:t>
            </w:r>
            <w:r>
              <w:rPr>
                <w:rFonts w:ascii="Arial" w:hAnsi="Arial" w:cs="Arial"/>
                <w:bCs/>
                <w:sz w:val="18"/>
                <w:szCs w:val="18"/>
              </w:rPr>
              <w:t>26</w:t>
            </w:r>
            <w:r w:rsidRPr="0099535E">
              <w:rPr>
                <w:rFonts w:ascii="Arial" w:hAnsi="Arial" w:cs="Arial"/>
                <w:bCs/>
                <w:sz w:val="18"/>
                <w:szCs w:val="18"/>
              </w:rPr>
              <w:t>4.</w:t>
            </w:r>
            <w:r>
              <w:rPr>
                <w:rFonts w:ascii="Arial" w:hAnsi="Arial" w:cs="Arial"/>
                <w:bCs/>
                <w:sz w:val="18"/>
                <w:szCs w:val="18"/>
              </w:rPr>
              <w:t>0</w:t>
            </w:r>
          </w:p>
        </w:tc>
        <w:tc>
          <w:tcPr>
            <w:tcW w:w="1196" w:type="dxa"/>
            <w:tcBorders>
              <w:top w:val="nil"/>
              <w:left w:val="single" w:sz="4" w:space="0" w:color="auto"/>
              <w:bottom w:val="nil"/>
              <w:right w:val="double" w:sz="4" w:space="0" w:color="0F243E" w:themeColor="text2" w:themeShade="80"/>
            </w:tcBorders>
            <w:vAlign w:val="bottom"/>
          </w:tcPr>
          <w:p w14:paraId="40AD133D" w14:textId="77777777" w:rsidR="00890151" w:rsidRPr="0099535E" w:rsidRDefault="00890151" w:rsidP="000E47CB">
            <w:pPr>
              <w:tabs>
                <w:tab w:val="decimal" w:pos="583"/>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0.</w:t>
            </w:r>
            <w:r>
              <w:rPr>
                <w:rFonts w:ascii="Arial" w:hAnsi="Arial" w:cs="Arial"/>
                <w:bCs/>
                <w:sz w:val="18"/>
                <w:szCs w:val="18"/>
              </w:rPr>
              <w:t>8</w:t>
            </w:r>
          </w:p>
        </w:tc>
      </w:tr>
      <w:tr w:rsidR="00890151" w14:paraId="4500BFC6" w14:textId="77777777" w:rsidTr="000E47CB">
        <w:trPr>
          <w:trHeight w:val="200"/>
          <w:jc w:val="center"/>
        </w:trPr>
        <w:tc>
          <w:tcPr>
            <w:tcW w:w="2940" w:type="dxa"/>
            <w:tcBorders>
              <w:top w:val="nil"/>
              <w:left w:val="double" w:sz="4" w:space="0" w:color="003366"/>
              <w:bottom w:val="nil"/>
              <w:right w:val="double" w:sz="4" w:space="0" w:color="003366"/>
            </w:tcBorders>
            <w:hideMark/>
          </w:tcPr>
          <w:p w14:paraId="7404A783" w14:textId="77777777" w:rsidR="00890151" w:rsidRDefault="00890151" w:rsidP="000E47CB">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19B36E9"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2,1</w:t>
            </w:r>
            <w:r>
              <w:rPr>
                <w:rFonts w:ascii="Arial" w:hAnsi="Arial" w:cs="Arial"/>
                <w:bCs/>
                <w:sz w:val="18"/>
                <w:szCs w:val="18"/>
              </w:rPr>
              <w:t>89</w:t>
            </w:r>
            <w:r w:rsidRPr="0099535E">
              <w:rPr>
                <w:rFonts w:ascii="Arial" w:hAnsi="Arial" w:cs="Arial"/>
                <w:bCs/>
                <w:sz w:val="18"/>
                <w:szCs w:val="18"/>
              </w:rPr>
              <w:t>.</w:t>
            </w:r>
            <w:r>
              <w:rPr>
                <w:rFonts w:ascii="Arial" w:hAnsi="Arial" w:cs="Arial"/>
                <w:bCs/>
                <w:sz w:val="18"/>
                <w:szCs w:val="18"/>
              </w:rPr>
              <w:t>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A967F41"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3</w:t>
            </w:r>
            <w:r>
              <w:rPr>
                <w:rFonts w:ascii="Arial" w:hAnsi="Arial" w:cs="Arial"/>
                <w:bCs/>
                <w:sz w:val="18"/>
                <w:szCs w:val="18"/>
              </w:rPr>
              <w:t>1</w:t>
            </w:r>
            <w:proofErr w:type="gramEnd"/>
            <w:r w:rsidRPr="0099535E">
              <w:rPr>
                <w:rFonts w:ascii="Arial" w:hAnsi="Arial" w:cs="Arial"/>
                <w:bCs/>
                <w:sz w:val="18"/>
                <w:szCs w:val="18"/>
              </w:rPr>
              <w:t>.5</w:t>
            </w:r>
          </w:p>
        </w:tc>
        <w:tc>
          <w:tcPr>
            <w:tcW w:w="1196" w:type="dxa"/>
            <w:tcBorders>
              <w:top w:val="nil"/>
              <w:left w:val="double" w:sz="4" w:space="0" w:color="0F243E" w:themeColor="text2" w:themeShade="80"/>
              <w:bottom w:val="nil"/>
              <w:right w:val="single" w:sz="4" w:space="0" w:color="auto"/>
            </w:tcBorders>
            <w:vAlign w:val="bottom"/>
          </w:tcPr>
          <w:p w14:paraId="2A9CCF22"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2</w:t>
            </w:r>
            <w:r>
              <w:rPr>
                <w:rFonts w:ascii="Arial" w:hAnsi="Arial" w:cs="Arial"/>
                <w:bCs/>
                <w:sz w:val="18"/>
                <w:szCs w:val="18"/>
              </w:rPr>
              <w:t>7,64</w:t>
            </w:r>
            <w:r w:rsidRPr="0099535E">
              <w:rPr>
                <w:rFonts w:ascii="Arial" w:hAnsi="Arial" w:cs="Arial"/>
                <w:bCs/>
                <w:sz w:val="18"/>
                <w:szCs w:val="18"/>
              </w:rPr>
              <w:t>3.</w:t>
            </w:r>
            <w:r>
              <w:rPr>
                <w:rFonts w:ascii="Arial" w:hAnsi="Arial" w:cs="Arial"/>
                <w:bCs/>
                <w:sz w:val="18"/>
                <w:szCs w:val="18"/>
              </w:rPr>
              <w:t>2</w:t>
            </w:r>
          </w:p>
        </w:tc>
        <w:tc>
          <w:tcPr>
            <w:tcW w:w="1196" w:type="dxa"/>
            <w:tcBorders>
              <w:top w:val="nil"/>
              <w:left w:val="single" w:sz="4" w:space="0" w:color="auto"/>
              <w:bottom w:val="nil"/>
              <w:right w:val="double" w:sz="4" w:space="0" w:color="0F243E" w:themeColor="text2" w:themeShade="80"/>
            </w:tcBorders>
            <w:vAlign w:val="bottom"/>
          </w:tcPr>
          <w:p w14:paraId="5CC3221E" w14:textId="77777777" w:rsidR="00890151" w:rsidRPr="0099535E" w:rsidRDefault="00890151" w:rsidP="000E47CB">
            <w:pPr>
              <w:tabs>
                <w:tab w:val="decimal" w:pos="583"/>
              </w:tabs>
              <w:spacing w:line="276" w:lineRule="auto"/>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12</w:t>
            </w:r>
            <w:proofErr w:type="gramEnd"/>
            <w:r w:rsidRPr="0099535E">
              <w:rPr>
                <w:rFonts w:ascii="Arial" w:hAnsi="Arial" w:cs="Arial"/>
                <w:bCs/>
                <w:sz w:val="18"/>
                <w:szCs w:val="18"/>
              </w:rPr>
              <w:t>.</w:t>
            </w:r>
            <w:r>
              <w:rPr>
                <w:rFonts w:ascii="Arial" w:hAnsi="Arial" w:cs="Arial"/>
                <w:bCs/>
                <w:sz w:val="18"/>
                <w:szCs w:val="18"/>
              </w:rPr>
              <w:t>5</w:t>
            </w:r>
          </w:p>
        </w:tc>
      </w:tr>
      <w:tr w:rsidR="00890151" w14:paraId="1A69A795" w14:textId="77777777" w:rsidTr="000E47CB">
        <w:trPr>
          <w:trHeight w:val="200"/>
          <w:jc w:val="center"/>
        </w:trPr>
        <w:tc>
          <w:tcPr>
            <w:tcW w:w="2940" w:type="dxa"/>
            <w:tcBorders>
              <w:top w:val="nil"/>
              <w:left w:val="double" w:sz="4" w:space="0" w:color="003366"/>
              <w:bottom w:val="nil"/>
              <w:right w:val="double" w:sz="4" w:space="0" w:color="003366"/>
            </w:tcBorders>
            <w:hideMark/>
          </w:tcPr>
          <w:p w14:paraId="48C9F7D4" w14:textId="77777777" w:rsidR="00890151" w:rsidRDefault="00890151" w:rsidP="000E47CB">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0735653F"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25</w:t>
            </w:r>
            <w:r>
              <w:rPr>
                <w:rFonts w:ascii="Arial" w:hAnsi="Arial" w:cs="Arial"/>
                <w:bCs/>
                <w:sz w:val="18"/>
                <w:szCs w:val="18"/>
              </w:rPr>
              <w:t>,690.1</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679E493"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8</w:t>
            </w:r>
            <w:r w:rsidRPr="0099535E">
              <w:rPr>
                <w:rFonts w:ascii="Arial" w:hAnsi="Arial" w:cs="Arial"/>
                <w:bCs/>
                <w:sz w:val="18"/>
                <w:szCs w:val="18"/>
              </w:rPr>
              <w:t>.</w:t>
            </w:r>
            <w:r>
              <w:rPr>
                <w:rFonts w:ascii="Arial" w:hAnsi="Arial" w:cs="Arial"/>
                <w:bCs/>
                <w:sz w:val="18"/>
                <w:szCs w:val="18"/>
              </w:rPr>
              <w:t>8</w:t>
            </w:r>
          </w:p>
        </w:tc>
        <w:tc>
          <w:tcPr>
            <w:tcW w:w="1196" w:type="dxa"/>
            <w:tcBorders>
              <w:top w:val="nil"/>
              <w:left w:val="double" w:sz="4" w:space="0" w:color="0F243E" w:themeColor="text2" w:themeShade="80"/>
              <w:bottom w:val="nil"/>
              <w:right w:val="single" w:sz="4" w:space="0" w:color="auto"/>
            </w:tcBorders>
            <w:vAlign w:val="bottom"/>
          </w:tcPr>
          <w:p w14:paraId="2D42A835"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2</w:t>
            </w:r>
            <w:r>
              <w:rPr>
                <w:rFonts w:ascii="Arial" w:hAnsi="Arial" w:cs="Arial"/>
                <w:bCs/>
                <w:sz w:val="18"/>
                <w:szCs w:val="18"/>
              </w:rPr>
              <w:t>9</w:t>
            </w:r>
            <w:r w:rsidRPr="0099535E">
              <w:rPr>
                <w:rFonts w:ascii="Arial" w:hAnsi="Arial" w:cs="Arial"/>
                <w:bCs/>
                <w:sz w:val="18"/>
                <w:szCs w:val="18"/>
              </w:rPr>
              <w:t>7,</w:t>
            </w:r>
            <w:r>
              <w:rPr>
                <w:rFonts w:ascii="Arial" w:hAnsi="Arial" w:cs="Arial"/>
                <w:bCs/>
                <w:sz w:val="18"/>
                <w:szCs w:val="18"/>
              </w:rPr>
              <w:t>62</w:t>
            </w:r>
            <w:r w:rsidRPr="0099535E">
              <w:rPr>
                <w:rFonts w:ascii="Arial" w:hAnsi="Arial" w:cs="Arial"/>
                <w:bCs/>
                <w:sz w:val="18"/>
                <w:szCs w:val="18"/>
              </w:rPr>
              <w:t>0.8</w:t>
            </w:r>
          </w:p>
        </w:tc>
        <w:tc>
          <w:tcPr>
            <w:tcW w:w="1196" w:type="dxa"/>
            <w:tcBorders>
              <w:top w:val="nil"/>
              <w:left w:val="single" w:sz="4" w:space="0" w:color="auto"/>
              <w:bottom w:val="nil"/>
              <w:right w:val="double" w:sz="4" w:space="0" w:color="0F243E" w:themeColor="text2" w:themeShade="80"/>
            </w:tcBorders>
            <w:vAlign w:val="bottom"/>
          </w:tcPr>
          <w:p w14:paraId="713BB3B2" w14:textId="77777777" w:rsidR="00890151" w:rsidRPr="0099535E" w:rsidRDefault="00890151" w:rsidP="000E47CB">
            <w:pPr>
              <w:tabs>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0</w:t>
            </w:r>
            <w:r w:rsidRPr="0099535E">
              <w:rPr>
                <w:rFonts w:ascii="Arial" w:hAnsi="Arial" w:cs="Arial"/>
                <w:bCs/>
                <w:sz w:val="18"/>
                <w:szCs w:val="18"/>
              </w:rPr>
              <w:t>.4</w:t>
            </w:r>
          </w:p>
        </w:tc>
      </w:tr>
      <w:tr w:rsidR="00890151" w14:paraId="6DE309AB" w14:textId="77777777" w:rsidTr="000E47CB">
        <w:trPr>
          <w:trHeight w:val="200"/>
          <w:jc w:val="center"/>
        </w:trPr>
        <w:tc>
          <w:tcPr>
            <w:tcW w:w="2940" w:type="dxa"/>
            <w:tcBorders>
              <w:top w:val="nil"/>
              <w:left w:val="double" w:sz="4" w:space="0" w:color="003366"/>
              <w:bottom w:val="nil"/>
              <w:right w:val="double" w:sz="4" w:space="0" w:color="003366"/>
            </w:tcBorders>
            <w:hideMark/>
          </w:tcPr>
          <w:p w14:paraId="624EB29A" w14:textId="77777777" w:rsidR="00890151" w:rsidRDefault="00890151" w:rsidP="000E47CB">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0026B5FC" w14:textId="77777777" w:rsidR="00890151" w:rsidRPr="0099535E" w:rsidRDefault="00890151" w:rsidP="000E47CB">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48</w:t>
            </w:r>
            <w:r w:rsidRPr="0099535E">
              <w:rPr>
                <w:rFonts w:ascii="Arial" w:hAnsi="Arial" w:cs="Arial"/>
                <w:bCs/>
                <w:sz w:val="18"/>
                <w:szCs w:val="18"/>
              </w:rPr>
              <w:t>8</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8203792" w14:textId="77777777" w:rsidR="00890151" w:rsidRPr="0099535E" w:rsidRDefault="00890151" w:rsidP="000E47CB">
            <w:pPr>
              <w:tabs>
                <w:tab w:val="decimal" w:pos="795"/>
              </w:tabs>
              <w:spacing w:line="276" w:lineRule="auto"/>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1</w:t>
            </w:r>
            <w:proofErr w:type="gramEnd"/>
            <w:r>
              <w:rPr>
                <w:rFonts w:ascii="Arial" w:hAnsi="Arial" w:cs="Arial"/>
                <w:bCs/>
                <w:sz w:val="18"/>
                <w:szCs w:val="18"/>
              </w:rPr>
              <w:t>.3</w:t>
            </w:r>
          </w:p>
        </w:tc>
        <w:tc>
          <w:tcPr>
            <w:tcW w:w="1196" w:type="dxa"/>
            <w:tcBorders>
              <w:top w:val="nil"/>
              <w:left w:val="double" w:sz="4" w:space="0" w:color="0F243E" w:themeColor="text2" w:themeShade="80"/>
              <w:bottom w:val="nil"/>
              <w:right w:val="single" w:sz="4" w:space="0" w:color="auto"/>
            </w:tcBorders>
            <w:vAlign w:val="bottom"/>
          </w:tcPr>
          <w:p w14:paraId="3700D0A1"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ab/>
            </w:r>
            <w:r w:rsidRPr="0099535E">
              <w:rPr>
                <w:rFonts w:ascii="Arial" w:hAnsi="Arial" w:cs="Arial"/>
                <w:bCs/>
                <w:sz w:val="18"/>
                <w:szCs w:val="18"/>
              </w:rPr>
              <w:tab/>
              <w:t xml:space="preserve">   3</w:t>
            </w:r>
            <w:r>
              <w:rPr>
                <w:rFonts w:ascii="Arial" w:hAnsi="Arial" w:cs="Arial"/>
                <w:bCs/>
                <w:sz w:val="18"/>
                <w:szCs w:val="18"/>
              </w:rPr>
              <w:t>8</w:t>
            </w:r>
            <w:r w:rsidRPr="0099535E">
              <w:rPr>
                <w:rFonts w:ascii="Arial" w:hAnsi="Arial" w:cs="Arial"/>
                <w:bCs/>
                <w:sz w:val="18"/>
                <w:szCs w:val="18"/>
              </w:rPr>
              <w:t>,</w:t>
            </w:r>
            <w:r>
              <w:rPr>
                <w:rFonts w:ascii="Arial" w:hAnsi="Arial" w:cs="Arial"/>
                <w:bCs/>
                <w:sz w:val="18"/>
                <w:szCs w:val="18"/>
              </w:rPr>
              <w:t>264</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auto"/>
              <w:bottom w:val="nil"/>
              <w:right w:val="double" w:sz="4" w:space="0" w:color="0F243E" w:themeColor="text2" w:themeShade="80"/>
            </w:tcBorders>
            <w:vAlign w:val="bottom"/>
          </w:tcPr>
          <w:p w14:paraId="35508AA1" w14:textId="77777777" w:rsidR="00890151" w:rsidRPr="0099535E" w:rsidRDefault="00890151" w:rsidP="000E47CB">
            <w:pPr>
              <w:tabs>
                <w:tab w:val="left" w:pos="107"/>
                <w:tab w:val="decimal" w:pos="58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w:t>
            </w:r>
            <w:r>
              <w:rPr>
                <w:rFonts w:ascii="Arial" w:hAnsi="Arial" w:cs="Arial"/>
                <w:bCs/>
                <w:sz w:val="18"/>
                <w:szCs w:val="18"/>
              </w:rPr>
              <w:t xml:space="preserve"> </w:t>
            </w:r>
            <w:r w:rsidRPr="0099535E">
              <w:rPr>
                <w:rFonts w:ascii="Arial" w:hAnsi="Arial" w:cs="Arial"/>
                <w:bCs/>
                <w:sz w:val="18"/>
                <w:szCs w:val="18"/>
              </w:rPr>
              <w:t xml:space="preserve">   9.</w:t>
            </w:r>
            <w:r>
              <w:rPr>
                <w:rFonts w:ascii="Arial" w:hAnsi="Arial" w:cs="Arial"/>
                <w:bCs/>
                <w:sz w:val="18"/>
                <w:szCs w:val="18"/>
              </w:rPr>
              <w:t>6</w:t>
            </w:r>
          </w:p>
        </w:tc>
      </w:tr>
      <w:tr w:rsidR="00890151" w14:paraId="651DDD3A" w14:textId="77777777" w:rsidTr="000E47CB">
        <w:trPr>
          <w:trHeight w:val="200"/>
          <w:jc w:val="center"/>
        </w:trPr>
        <w:tc>
          <w:tcPr>
            <w:tcW w:w="2940" w:type="dxa"/>
            <w:tcBorders>
              <w:top w:val="nil"/>
              <w:left w:val="double" w:sz="4" w:space="0" w:color="003366"/>
              <w:bottom w:val="double" w:sz="4" w:space="0" w:color="003366"/>
              <w:right w:val="double" w:sz="4" w:space="0" w:color="003366"/>
            </w:tcBorders>
            <w:hideMark/>
          </w:tcPr>
          <w:p w14:paraId="39F6D464" w14:textId="77777777" w:rsidR="00890151" w:rsidRDefault="00890151" w:rsidP="000E47CB">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4D3ED020" w14:textId="77777777" w:rsidR="00890151" w:rsidRPr="0099535E" w:rsidRDefault="00890151" w:rsidP="000E47CB">
            <w:pPr>
              <w:tabs>
                <w:tab w:val="decimal" w:pos="762"/>
              </w:tabs>
              <w:spacing w:before="20" w:after="20" w:line="276" w:lineRule="auto"/>
              <w:rPr>
                <w:rFonts w:ascii="Arial" w:hAnsi="Arial" w:cs="Arial"/>
                <w:b/>
                <w:bCs/>
                <w:sz w:val="18"/>
                <w:szCs w:val="18"/>
                <w:u w:val="single"/>
              </w:rPr>
            </w:pPr>
            <w:r w:rsidRPr="0099535E">
              <w:rPr>
                <w:rFonts w:ascii="Arial" w:hAnsi="Arial" w:cs="Arial"/>
                <w:b/>
                <w:bCs/>
                <w:sz w:val="18"/>
                <w:szCs w:val="18"/>
              </w:rPr>
              <w:t xml:space="preserve">     </w:t>
            </w:r>
            <w:r w:rsidRPr="0099535E">
              <w:rPr>
                <w:rFonts w:ascii="Arial" w:hAnsi="Arial" w:cs="Arial"/>
                <w:b/>
                <w:bCs/>
                <w:sz w:val="18"/>
                <w:szCs w:val="18"/>
                <w:u w:val="single"/>
              </w:rPr>
              <w:t>7</w:t>
            </w:r>
            <w:r>
              <w:rPr>
                <w:rFonts w:ascii="Arial" w:hAnsi="Arial" w:cs="Arial"/>
                <w:b/>
                <w:bCs/>
                <w:sz w:val="18"/>
                <w:szCs w:val="18"/>
                <w:u w:val="single"/>
              </w:rPr>
              <w:t>90</w:t>
            </w:r>
            <w:r w:rsidRPr="0099535E">
              <w:rPr>
                <w:rFonts w:ascii="Arial" w:hAnsi="Arial" w:cs="Arial"/>
                <w:b/>
                <w:bCs/>
                <w:sz w:val="18"/>
                <w:szCs w:val="18"/>
                <w:u w:val="single"/>
              </w:rPr>
              <w:t>.</w:t>
            </w:r>
            <w:r>
              <w:rPr>
                <w:rFonts w:ascii="Arial" w:hAnsi="Arial" w:cs="Arial"/>
                <w:b/>
                <w:bCs/>
                <w:sz w:val="18"/>
                <w:szCs w:val="18"/>
                <w:u w:val="single"/>
              </w:rPr>
              <w:t>4</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7DC3469F" w14:textId="77777777" w:rsidR="00890151" w:rsidRPr="005A1A54" w:rsidRDefault="00890151" w:rsidP="000E47CB">
            <w:pPr>
              <w:tabs>
                <w:tab w:val="left" w:pos="192"/>
                <w:tab w:val="decimal" w:pos="795"/>
              </w:tabs>
              <w:spacing w:before="20" w:after="20" w:line="276" w:lineRule="auto"/>
              <w:rPr>
                <w:rFonts w:ascii="Arial" w:hAnsi="Arial" w:cs="Arial"/>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5A1A54">
              <w:rPr>
                <w:rFonts w:ascii="Arial" w:hAnsi="Arial" w:cs="Arial"/>
                <w:b/>
                <w:bCs/>
                <w:sz w:val="18"/>
                <w:szCs w:val="18"/>
                <w:u w:val="single"/>
              </w:rPr>
              <w:t>S.S.</w:t>
            </w:r>
          </w:p>
        </w:tc>
        <w:tc>
          <w:tcPr>
            <w:tcW w:w="1196" w:type="dxa"/>
            <w:tcBorders>
              <w:top w:val="nil"/>
              <w:left w:val="double" w:sz="4" w:space="0" w:color="0F243E" w:themeColor="text2" w:themeShade="80"/>
              <w:bottom w:val="double" w:sz="4" w:space="0" w:color="003366"/>
              <w:right w:val="single" w:sz="4" w:space="0" w:color="auto"/>
            </w:tcBorders>
            <w:vAlign w:val="center"/>
          </w:tcPr>
          <w:p w14:paraId="47792A49" w14:textId="77777777" w:rsidR="00890151" w:rsidRPr="0099535E" w:rsidRDefault="00890151" w:rsidP="000E47CB">
            <w:pPr>
              <w:tabs>
                <w:tab w:val="left" w:pos="107"/>
                <w:tab w:val="decimal" w:pos="475"/>
              </w:tabs>
              <w:spacing w:before="20" w:after="20" w:line="276" w:lineRule="auto"/>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u w:val="single"/>
              </w:rPr>
              <w:t>2,752.0</w:t>
            </w:r>
          </w:p>
        </w:tc>
        <w:tc>
          <w:tcPr>
            <w:tcW w:w="1196" w:type="dxa"/>
            <w:tcBorders>
              <w:top w:val="nil"/>
              <w:left w:val="single" w:sz="4" w:space="0" w:color="auto"/>
              <w:bottom w:val="double" w:sz="4" w:space="0" w:color="003366"/>
              <w:right w:val="double" w:sz="4" w:space="0" w:color="0F243E" w:themeColor="text2" w:themeShade="80"/>
            </w:tcBorders>
            <w:vAlign w:val="center"/>
          </w:tcPr>
          <w:p w14:paraId="0E581B59" w14:textId="77777777" w:rsidR="00890151" w:rsidRPr="005A1A54" w:rsidRDefault="00890151" w:rsidP="000E47CB">
            <w:pPr>
              <w:tabs>
                <w:tab w:val="left" w:pos="107"/>
                <w:tab w:val="decimal" w:pos="475"/>
              </w:tabs>
              <w:spacing w:before="20" w:after="20" w:line="276" w:lineRule="auto"/>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rPr>
              <w:t xml:space="preserve">       </w:t>
            </w:r>
            <w:r w:rsidRPr="005A1A54">
              <w:rPr>
                <w:rFonts w:ascii="Arial" w:hAnsi="Arial" w:cs="Arial"/>
                <w:b/>
                <w:bCs/>
                <w:sz w:val="18"/>
                <w:szCs w:val="18"/>
                <w:u w:val="single"/>
              </w:rPr>
              <w:t>S.S.</w:t>
            </w:r>
          </w:p>
        </w:tc>
      </w:tr>
    </w:tbl>
    <w:p w14:paraId="45BCE73E" w14:textId="77777777" w:rsidR="00890151" w:rsidRDefault="00890151" w:rsidP="00890151">
      <w:pPr>
        <w:pStyle w:val="p01"/>
        <w:keepNext/>
        <w:widowControl/>
        <w:spacing w:before="0"/>
        <w:ind w:left="-284"/>
        <w:jc w:val="center"/>
        <w:rPr>
          <w:rFonts w:ascii="Arial" w:hAnsi="Arial" w:cs="Arial"/>
          <w:color w:val="auto"/>
          <w:sz w:val="16"/>
          <w:szCs w:val="16"/>
        </w:rPr>
      </w:pPr>
      <w:r w:rsidRPr="007A66E8">
        <w:rPr>
          <w:rFonts w:ascii="Arial" w:hAnsi="Arial" w:cs="Arial"/>
          <w:color w:val="auto"/>
          <w:sz w:val="16"/>
          <w:szCs w:val="16"/>
        </w:rPr>
        <w:t>Nota:</w:t>
      </w:r>
      <w:r w:rsidRPr="007A66E8">
        <w:rPr>
          <w:rFonts w:ascii="Arial" w:hAnsi="Arial" w:cs="Arial"/>
          <w:color w:val="auto"/>
          <w:sz w:val="16"/>
          <w:szCs w:val="16"/>
        </w:rPr>
        <w:tab/>
        <w:t>Debido al redondeo, las sumas de los parciales pueden no coincidir con los totales.</w:t>
      </w:r>
    </w:p>
    <w:p w14:paraId="7B0001F2" w14:textId="77777777" w:rsidR="00890151" w:rsidRDefault="00890151" w:rsidP="00890151">
      <w:pPr>
        <w:pStyle w:val="p0"/>
        <w:keepLines w:val="0"/>
        <w:tabs>
          <w:tab w:val="left" w:pos="1260"/>
        </w:tabs>
        <w:spacing w:before="20"/>
        <w:ind w:left="-142"/>
        <w:jc w:val="left"/>
        <w:rPr>
          <w:rFonts w:ascii="Arial" w:hAnsi="Arial" w:cs="Arial"/>
          <w:color w:val="auto"/>
          <w:sz w:val="16"/>
          <w:szCs w:val="16"/>
        </w:rPr>
      </w:pPr>
      <w:r>
        <w:rPr>
          <w:rFonts w:ascii="Arial" w:hAnsi="Arial" w:cs="Arial"/>
          <w:color w:val="auto"/>
          <w:sz w:val="16"/>
          <w:szCs w:val="16"/>
        </w:rPr>
        <w:t xml:space="preserve">                        </w:t>
      </w:r>
      <w:r w:rsidRPr="006F14FB">
        <w:rPr>
          <w:rFonts w:ascii="Arial" w:hAnsi="Arial" w:cs="Arial"/>
          <w:color w:val="auto"/>
          <w:sz w:val="16"/>
          <w:szCs w:val="16"/>
        </w:rPr>
        <w:t>*</w:t>
      </w:r>
      <w:r>
        <w:rPr>
          <w:rFonts w:ascii="Arial" w:hAnsi="Arial" w:cs="Arial"/>
          <w:color w:val="auto"/>
          <w:sz w:val="16"/>
          <w:szCs w:val="16"/>
        </w:rPr>
        <w:tab/>
        <w:t xml:space="preserve">              </w:t>
      </w:r>
      <w:r w:rsidRPr="007A66E8">
        <w:rPr>
          <w:rFonts w:ascii="Arial" w:hAnsi="Arial" w:cs="Arial"/>
          <w:color w:val="auto"/>
          <w:sz w:val="16"/>
          <w:szCs w:val="16"/>
        </w:rPr>
        <w:t>Cifras oportunas.</w:t>
      </w:r>
    </w:p>
    <w:p w14:paraId="4A57AB9B" w14:textId="77777777" w:rsidR="00890151" w:rsidRDefault="00890151" w:rsidP="00890151">
      <w:pPr>
        <w:pStyle w:val="p0"/>
        <w:keepLines w:val="0"/>
        <w:tabs>
          <w:tab w:val="left" w:pos="1260"/>
        </w:tabs>
        <w:spacing w:before="20"/>
        <w:ind w:left="-142"/>
        <w:jc w:val="left"/>
        <w:rPr>
          <w:rFonts w:ascii="Arial" w:hAnsi="Arial" w:cs="Arial"/>
          <w:color w:val="auto"/>
          <w:sz w:val="16"/>
          <w:szCs w:val="16"/>
        </w:rPr>
      </w:pPr>
      <w:r>
        <w:rPr>
          <w:rFonts w:ascii="Arial" w:hAnsi="Arial" w:cs="Arial"/>
          <w:color w:val="auto"/>
          <w:sz w:val="16"/>
          <w:szCs w:val="16"/>
        </w:rPr>
        <w:t xml:space="preserve">                        S.S.               Sin Significado.</w:t>
      </w:r>
    </w:p>
    <w:p w14:paraId="205F3B8B" w14:textId="77777777" w:rsidR="00890151" w:rsidRDefault="00890151" w:rsidP="00890151">
      <w:pPr>
        <w:pStyle w:val="p01"/>
        <w:keepNext/>
        <w:widowControl/>
        <w:spacing w:before="0"/>
        <w:jc w:val="center"/>
        <w:rPr>
          <w:rFonts w:ascii="Arial" w:hAnsi="Arial" w:cs="Arial"/>
          <w:b/>
          <w:smallCaps/>
          <w:color w:val="auto"/>
          <w:sz w:val="22"/>
          <w:lang w:val="es-MX"/>
        </w:rPr>
      </w:pPr>
    </w:p>
    <w:p w14:paraId="007BFBFF" w14:textId="77777777" w:rsidR="00890151" w:rsidRDefault="00890151" w:rsidP="00890151">
      <w:pPr>
        <w:pStyle w:val="p01"/>
        <w:keepNext/>
        <w:widowControl/>
        <w:spacing w:before="0"/>
        <w:ind w:left="2127" w:hanging="1560"/>
        <w:rPr>
          <w:rFonts w:ascii="Arial" w:hAnsi="Arial" w:cs="Arial"/>
          <w:color w:val="auto"/>
          <w:sz w:val="16"/>
          <w:szCs w:val="16"/>
        </w:rPr>
      </w:pPr>
    </w:p>
    <w:p w14:paraId="2F7F1777" w14:textId="77777777" w:rsidR="00890151" w:rsidRDefault="00890151" w:rsidP="00890151">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39B4020E" w14:textId="77777777" w:rsidR="00890151" w:rsidRPr="00FF186F" w:rsidRDefault="00890151" w:rsidP="00890151">
      <w:pPr>
        <w:pStyle w:val="p0"/>
      </w:pPr>
    </w:p>
    <w:p w14:paraId="49BF9F8D" w14:textId="77777777" w:rsidR="00890151" w:rsidRDefault="00890151" w:rsidP="00890151">
      <w:pPr>
        <w:pStyle w:val="NormalWeb"/>
        <w:spacing w:before="0" w:beforeAutospacing="0" w:after="0" w:afterAutospacing="0"/>
        <w:ind w:left="-426" w:right="-518"/>
        <w:contextualSpacing/>
        <w:jc w:val="center"/>
        <w:rPr>
          <w:rFonts w:ascii="Arial" w:hAnsi="Arial" w:cs="Arial"/>
          <w:sz w:val="20"/>
          <w:szCs w:val="20"/>
        </w:rPr>
      </w:pPr>
    </w:p>
    <w:p w14:paraId="5758B8E4" w14:textId="77777777" w:rsidR="00890151" w:rsidRDefault="00890151" w:rsidP="00890151">
      <w:pPr>
        <w:pStyle w:val="NormalWeb"/>
        <w:spacing w:before="0" w:beforeAutospacing="0" w:after="0" w:afterAutospacing="0"/>
        <w:ind w:left="-426" w:right="-518"/>
        <w:contextualSpacing/>
        <w:jc w:val="center"/>
        <w:rPr>
          <w:rFonts w:ascii="Arial" w:hAnsi="Arial" w:cs="Arial"/>
          <w:sz w:val="20"/>
          <w:szCs w:val="20"/>
        </w:rPr>
      </w:pPr>
    </w:p>
    <w:p w14:paraId="01B9E669" w14:textId="77777777" w:rsidR="00890151" w:rsidRPr="00A75D20" w:rsidRDefault="00890151" w:rsidP="00890151">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53C90CFB" w14:textId="77777777" w:rsidR="00890151" w:rsidRPr="00A75D20" w:rsidRDefault="00890151" w:rsidP="00890151">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6303D3EC" w14:textId="77777777" w:rsidR="00890151" w:rsidRPr="00A75D20" w:rsidRDefault="00890151" w:rsidP="00890151">
      <w:pPr>
        <w:ind w:left="-426" w:right="-518"/>
        <w:contextualSpacing/>
        <w:jc w:val="center"/>
        <w:rPr>
          <w:rFonts w:ascii="Arial" w:hAnsi="Arial" w:cs="Arial"/>
          <w:sz w:val="22"/>
          <w:szCs w:val="22"/>
        </w:rPr>
      </w:pPr>
    </w:p>
    <w:p w14:paraId="24E5F44E" w14:textId="77777777" w:rsidR="00890151" w:rsidRPr="00A75D20" w:rsidRDefault="00890151" w:rsidP="00890151">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24DA1992" w14:textId="77777777" w:rsidR="00890151" w:rsidRPr="00FF186F" w:rsidRDefault="00890151" w:rsidP="00890151">
      <w:pPr>
        <w:ind w:left="-426" w:right="-518"/>
        <w:contextualSpacing/>
        <w:jc w:val="center"/>
        <w:rPr>
          <w:sz w:val="22"/>
          <w:szCs w:val="22"/>
        </w:rPr>
      </w:pPr>
    </w:p>
    <w:p w14:paraId="5E13C995" w14:textId="77777777" w:rsidR="00890151" w:rsidRPr="008F0992" w:rsidRDefault="00890151" w:rsidP="00890151">
      <w:pPr>
        <w:ind w:left="-425" w:right="-516"/>
        <w:contextualSpacing/>
        <w:jc w:val="center"/>
        <w:rPr>
          <w:noProof/>
          <w:lang w:eastAsia="es-MX"/>
        </w:rPr>
      </w:pPr>
      <w:r w:rsidRPr="008F0992">
        <w:rPr>
          <w:noProof/>
          <w:lang w:val="es-MX" w:eastAsia="es-MX"/>
        </w:rPr>
        <w:drawing>
          <wp:inline distT="0" distB="0" distL="0" distR="0" wp14:anchorId="2CBCB03E" wp14:editId="5DC1F81D">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5585636" wp14:editId="58F0421D">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4252CFA" wp14:editId="713B2F82">
            <wp:extent cx="321276" cy="324093"/>
            <wp:effectExtent l="0" t="0" r="3175"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69A9361" wp14:editId="73149B2B">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7891C3E4" wp14:editId="0B150B06">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38294746" w14:textId="77777777" w:rsidR="00890151" w:rsidRPr="00157C43" w:rsidRDefault="00890151" w:rsidP="00890151">
      <w:pPr>
        <w:pStyle w:val="bullet"/>
        <w:numPr>
          <w:ilvl w:val="0"/>
          <w:numId w:val="0"/>
        </w:numPr>
        <w:tabs>
          <w:tab w:val="left" w:pos="8789"/>
        </w:tabs>
        <w:spacing w:before="0"/>
        <w:ind w:right="51"/>
        <w:jc w:val="center"/>
        <w:rPr>
          <w:rFonts w:cs="Arial"/>
          <w:szCs w:val="24"/>
        </w:rPr>
        <w:sectPr w:rsidR="00890151" w:rsidRPr="00157C43" w:rsidSect="000E47CB">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22A022B8" w14:textId="7979B921" w:rsidR="00890151" w:rsidRDefault="00890151" w:rsidP="00890151">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4DC01475" w14:textId="77777777" w:rsidR="00890151" w:rsidRPr="00890151" w:rsidRDefault="00890151" w:rsidP="00890151">
      <w:pPr>
        <w:rPr>
          <w:sz w:val="4"/>
          <w:szCs w:val="4"/>
          <w:lang w:val="es-ES_tradnl"/>
        </w:rPr>
      </w:pPr>
    </w:p>
    <w:p w14:paraId="2EDF8EB6" w14:textId="77777777" w:rsidR="00890151" w:rsidRDefault="00757DAD" w:rsidP="00890151">
      <w:pPr>
        <w:pStyle w:val="Ttulo2"/>
        <w:keepNext w:val="0"/>
        <w:widowControl w:val="0"/>
        <w:spacing w:before="120"/>
        <w:contextualSpacing/>
        <w:jc w:val="center"/>
        <w:rPr>
          <w:b/>
          <w:sz w:val="28"/>
          <w:szCs w:val="28"/>
        </w:rPr>
      </w:pPr>
      <w:r w:rsidRPr="00890151">
        <w:rPr>
          <w:b/>
          <w:sz w:val="28"/>
          <w:szCs w:val="28"/>
        </w:rPr>
        <w:t>INFORMACI</w:t>
      </w:r>
      <w:r w:rsidR="00EE1110" w:rsidRPr="00890151">
        <w:rPr>
          <w:b/>
          <w:sz w:val="28"/>
          <w:szCs w:val="28"/>
        </w:rPr>
        <w:t>Ó</w:t>
      </w:r>
      <w:r w:rsidRPr="00890151">
        <w:rPr>
          <w:b/>
          <w:sz w:val="28"/>
          <w:szCs w:val="28"/>
        </w:rPr>
        <w:t>N OPORTUNA SOBRE</w:t>
      </w:r>
    </w:p>
    <w:p w14:paraId="139EACD4" w14:textId="64C9DAE6" w:rsidR="00757DAD" w:rsidRPr="00890151" w:rsidRDefault="00757DAD" w:rsidP="00890151">
      <w:pPr>
        <w:pStyle w:val="Ttulo2"/>
        <w:keepNext w:val="0"/>
        <w:widowControl w:val="0"/>
        <w:spacing w:before="120"/>
        <w:contextualSpacing/>
        <w:jc w:val="center"/>
        <w:rPr>
          <w:b/>
          <w:sz w:val="28"/>
          <w:szCs w:val="28"/>
        </w:rPr>
      </w:pPr>
      <w:r w:rsidRPr="00890151">
        <w:rPr>
          <w:b/>
          <w:sz w:val="28"/>
          <w:szCs w:val="28"/>
        </w:rPr>
        <w:t xml:space="preserve"> </w:t>
      </w:r>
      <w:r w:rsidR="008129A8" w:rsidRPr="00890151">
        <w:rPr>
          <w:b/>
          <w:sz w:val="28"/>
          <w:szCs w:val="28"/>
        </w:rPr>
        <w:t>LA BALANZA COMERCIAL DE MERCANCÍAS DE MÉXICO</w:t>
      </w:r>
      <w:r w:rsidR="002C15E2" w:rsidRPr="00890151">
        <w:rPr>
          <w:b/>
          <w:sz w:val="28"/>
          <w:szCs w:val="28"/>
        </w:rPr>
        <w:t xml:space="preserve"> D</w:t>
      </w:r>
      <w:r w:rsidRPr="00890151">
        <w:rPr>
          <w:b/>
          <w:sz w:val="28"/>
          <w:szCs w:val="28"/>
        </w:rPr>
        <w:t xml:space="preserve">URANTE </w:t>
      </w:r>
      <w:r w:rsidR="00F71A49" w:rsidRPr="00890151">
        <w:rPr>
          <w:b/>
          <w:sz w:val="28"/>
          <w:szCs w:val="28"/>
        </w:rPr>
        <w:t>NOVIEMBRE</w:t>
      </w:r>
      <w:r w:rsidR="00F8687D" w:rsidRPr="00890151">
        <w:rPr>
          <w:b/>
          <w:sz w:val="28"/>
          <w:szCs w:val="28"/>
        </w:rPr>
        <w:t xml:space="preserve"> </w:t>
      </w:r>
      <w:r w:rsidRPr="00890151">
        <w:rPr>
          <w:b/>
          <w:sz w:val="28"/>
          <w:szCs w:val="28"/>
        </w:rPr>
        <w:t>DE 20</w:t>
      </w:r>
      <w:r w:rsidR="00743646" w:rsidRPr="00890151">
        <w:rPr>
          <w:b/>
          <w:sz w:val="28"/>
          <w:szCs w:val="28"/>
        </w:rPr>
        <w:t>1</w:t>
      </w:r>
      <w:r w:rsidR="00A51E83" w:rsidRPr="00890151">
        <w:rPr>
          <w:b/>
          <w:sz w:val="28"/>
          <w:szCs w:val="28"/>
        </w:rPr>
        <w:t>9</w:t>
      </w:r>
    </w:p>
    <w:p w14:paraId="5E8C89E8" w14:textId="77777777" w:rsidR="00DC4C5D" w:rsidRDefault="00DC4C5D" w:rsidP="00186FEF">
      <w:pPr>
        <w:pStyle w:val="bullet"/>
        <w:numPr>
          <w:ilvl w:val="0"/>
          <w:numId w:val="0"/>
        </w:numPr>
        <w:spacing w:before="120"/>
        <w:ind w:left="426" w:right="-1"/>
        <w:rPr>
          <w:rFonts w:cs="Arial"/>
          <w:color w:val="auto"/>
          <w:sz w:val="21"/>
          <w:szCs w:val="21"/>
        </w:rPr>
      </w:pPr>
    </w:p>
    <w:p w14:paraId="18AF00AD" w14:textId="77777777" w:rsidR="002305FE" w:rsidRPr="002305FE" w:rsidRDefault="002305FE" w:rsidP="00A74B01">
      <w:pPr>
        <w:pStyle w:val="titulos"/>
        <w:spacing w:before="240" w:after="240"/>
      </w:pPr>
      <w:r w:rsidRPr="002305FE">
        <w:t>CIFRAS ORIGINALES</w:t>
      </w:r>
    </w:p>
    <w:p w14:paraId="0CB9ADE4" w14:textId="77777777" w:rsidR="00757DAD" w:rsidRDefault="00757DAD" w:rsidP="00C44F0A">
      <w:pPr>
        <w:pStyle w:val="titulos"/>
        <w:spacing w:before="240" w:after="24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72EF0A88" w14:textId="35B3A0E0" w:rsidR="000D2BDB" w:rsidRDefault="000D2BDB" w:rsidP="00AF5969">
      <w:pPr>
        <w:pStyle w:val="Textoindependiente21"/>
        <w:numPr>
          <w:ilvl w:val="12"/>
          <w:numId w:val="0"/>
        </w:numPr>
        <w:spacing w:before="120" w:after="120" w:line="280" w:lineRule="exact"/>
        <w:rPr>
          <w:spacing w:val="5"/>
          <w:sz w:val="24"/>
        </w:rPr>
      </w:pPr>
      <w:r w:rsidRPr="000D2BDB">
        <w:rPr>
          <w:spacing w:val="5"/>
          <w:sz w:val="24"/>
        </w:rPr>
        <w:t xml:space="preserve">La información oportuna de comercio exterior de noviembre de 2019 indica un superávit comercial de 790 millones de dólares. Dicho saldo se compara con el déficit de </w:t>
      </w:r>
      <w:r>
        <w:rPr>
          <w:spacing w:val="5"/>
          <w:sz w:val="24"/>
        </w:rPr>
        <w:t>(-)</w:t>
      </w:r>
      <w:r w:rsidRPr="000D2BDB">
        <w:rPr>
          <w:spacing w:val="5"/>
          <w:sz w:val="24"/>
        </w:rPr>
        <w:t xml:space="preserve">726 millones de dólares reportado en octubre. El cambio en el saldo comercial entre octubre y noviembre fue resultado de una ampliación en el superávit de la balanza de productos no petroleros, que pasó de 1,518 millones de dólares en octubre a 2,531 millones de dólares en noviembre, y de un menor déficit de la balanza de productos petroleros, que pasó de </w:t>
      </w:r>
      <w:r>
        <w:rPr>
          <w:spacing w:val="5"/>
          <w:sz w:val="24"/>
        </w:rPr>
        <w:t>(-)</w:t>
      </w:r>
      <w:r w:rsidRPr="000D2BDB">
        <w:rPr>
          <w:spacing w:val="5"/>
          <w:sz w:val="24"/>
        </w:rPr>
        <w:t xml:space="preserve">2,243 millones de dólares a </w:t>
      </w:r>
      <w:r>
        <w:rPr>
          <w:spacing w:val="5"/>
          <w:sz w:val="24"/>
        </w:rPr>
        <w:t>(-)</w:t>
      </w:r>
      <w:r w:rsidRPr="000D2BDB">
        <w:rPr>
          <w:spacing w:val="5"/>
          <w:sz w:val="24"/>
        </w:rPr>
        <w:t>1,741 millones de dólares en esa misma comparación.</w:t>
      </w:r>
    </w:p>
    <w:p w14:paraId="13A69341" w14:textId="7C4449CB" w:rsidR="00A96F49" w:rsidRPr="00024FE2" w:rsidRDefault="00600A7F" w:rsidP="00AF5969">
      <w:pPr>
        <w:pStyle w:val="Textoindependiente21"/>
        <w:numPr>
          <w:ilvl w:val="12"/>
          <w:numId w:val="0"/>
        </w:numPr>
        <w:spacing w:before="120" w:after="120" w:line="280" w:lineRule="exact"/>
        <w:rPr>
          <w:spacing w:val="5"/>
          <w:sz w:val="24"/>
        </w:rPr>
      </w:pPr>
      <w:r w:rsidRPr="00F67BDE">
        <w:rPr>
          <w:spacing w:val="5"/>
          <w:sz w:val="24"/>
        </w:rPr>
        <w:t>En los primeros</w:t>
      </w:r>
      <w:r w:rsidR="00BF49D4">
        <w:rPr>
          <w:spacing w:val="5"/>
          <w:sz w:val="24"/>
        </w:rPr>
        <w:t xml:space="preserve"> </w:t>
      </w:r>
      <w:r w:rsidR="00707E9E">
        <w:rPr>
          <w:spacing w:val="5"/>
          <w:sz w:val="24"/>
        </w:rPr>
        <w:t>once</w:t>
      </w:r>
      <w:r w:rsidRPr="00F67BDE">
        <w:rPr>
          <w:spacing w:val="5"/>
          <w:sz w:val="24"/>
        </w:rPr>
        <w:t xml:space="preserve"> meses de</w:t>
      </w:r>
      <w:r w:rsidR="00962724">
        <w:rPr>
          <w:spacing w:val="5"/>
          <w:sz w:val="24"/>
        </w:rPr>
        <w:t>l año</w:t>
      </w:r>
      <w:r w:rsidRPr="00F67BDE">
        <w:rPr>
          <w:spacing w:val="5"/>
          <w:sz w:val="24"/>
        </w:rPr>
        <w:t xml:space="preserve">, la balanza comercial presentó un </w:t>
      </w:r>
      <w:r w:rsidR="00CF3CBA">
        <w:rPr>
          <w:spacing w:val="5"/>
          <w:sz w:val="24"/>
        </w:rPr>
        <w:t>superávit</w:t>
      </w:r>
      <w:r w:rsidRPr="00F67BDE">
        <w:rPr>
          <w:spacing w:val="5"/>
          <w:sz w:val="24"/>
        </w:rPr>
        <w:t xml:space="preserve"> de </w:t>
      </w:r>
      <w:r w:rsidR="00707E9E">
        <w:rPr>
          <w:spacing w:val="5"/>
          <w:sz w:val="24"/>
        </w:rPr>
        <w:t>2,752</w:t>
      </w:r>
      <w:r w:rsidRPr="00F67BDE">
        <w:rPr>
          <w:spacing w:val="5"/>
          <w:sz w:val="24"/>
        </w:rPr>
        <w:t xml:space="preserve"> millones de dólares.</w:t>
      </w:r>
    </w:p>
    <w:p w14:paraId="786BE9EB" w14:textId="77777777" w:rsidR="0048285C" w:rsidRPr="00581D9B" w:rsidRDefault="0048285C" w:rsidP="005510B7">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5EF9DD3F" w14:textId="77777777" w:rsidR="0048285C" w:rsidRDefault="0048285C" w:rsidP="0048285C">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7"/>
        <w:gridCol w:w="1070"/>
        <w:gridCol w:w="1096"/>
        <w:gridCol w:w="1096"/>
        <w:gridCol w:w="1096"/>
        <w:gridCol w:w="1096"/>
        <w:gridCol w:w="1095"/>
      </w:tblGrid>
      <w:tr w:rsidR="009F3DE7" w:rsidRPr="00843651" w14:paraId="132B7741" w14:textId="77777777" w:rsidTr="00F5281C">
        <w:trPr>
          <w:trHeight w:val="293"/>
          <w:jc w:val="center"/>
        </w:trPr>
        <w:tc>
          <w:tcPr>
            <w:tcW w:w="2507"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2A9A3E9" w14:textId="77777777" w:rsidR="009F3DE7" w:rsidRPr="00B97765" w:rsidRDefault="009F3DE7" w:rsidP="00A2378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70"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01FC4F" w14:textId="77777777" w:rsidR="009F3DE7" w:rsidRDefault="009F3DE7" w:rsidP="00A23780">
            <w:pPr>
              <w:keepNext/>
              <w:keepLines/>
              <w:jc w:val="center"/>
              <w:rPr>
                <w:rFonts w:ascii="Arial" w:hAnsi="Arial" w:cs="Arial"/>
                <w:sz w:val="18"/>
                <w:szCs w:val="18"/>
              </w:rPr>
            </w:pPr>
            <w:r>
              <w:rPr>
                <w:rFonts w:ascii="Arial" w:hAnsi="Arial" w:cs="Arial"/>
                <w:sz w:val="18"/>
                <w:szCs w:val="18"/>
              </w:rPr>
              <w:t>2017</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439344C" w14:textId="77777777" w:rsidR="009F3DE7" w:rsidRDefault="009F3DE7" w:rsidP="009F3DE7">
            <w:pPr>
              <w:keepNext/>
              <w:keepLines/>
              <w:jc w:val="center"/>
              <w:rPr>
                <w:rFonts w:ascii="Arial" w:hAnsi="Arial" w:cs="Arial"/>
                <w:sz w:val="18"/>
                <w:szCs w:val="18"/>
              </w:rPr>
            </w:pPr>
            <w:r>
              <w:rPr>
                <w:rFonts w:ascii="Arial" w:hAnsi="Arial" w:cs="Arial"/>
                <w:sz w:val="18"/>
                <w:szCs w:val="18"/>
              </w:rPr>
              <w:t>2018</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1981A09" w14:textId="77777777" w:rsidR="009F3DE7" w:rsidRDefault="009F3DE7" w:rsidP="00A23780">
            <w:pPr>
              <w:keepNext/>
              <w:keepLines/>
              <w:jc w:val="center"/>
              <w:rPr>
                <w:rFonts w:ascii="Arial" w:hAnsi="Arial" w:cs="Arial"/>
                <w:sz w:val="18"/>
                <w:szCs w:val="18"/>
              </w:rPr>
            </w:pPr>
            <w:r>
              <w:rPr>
                <w:rFonts w:ascii="Arial" w:hAnsi="Arial" w:cs="Arial"/>
                <w:sz w:val="18"/>
                <w:szCs w:val="18"/>
              </w:rPr>
              <w:t>2019</w:t>
            </w:r>
          </w:p>
        </w:tc>
      </w:tr>
      <w:tr w:rsidR="00F71A49" w:rsidRPr="00843651" w14:paraId="5C73DEC3" w14:textId="77777777" w:rsidTr="00F5281C">
        <w:trPr>
          <w:trHeight w:val="265"/>
          <w:jc w:val="center"/>
        </w:trPr>
        <w:tc>
          <w:tcPr>
            <w:tcW w:w="2507"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58AC3FF" w14:textId="77777777" w:rsidR="00F71A49" w:rsidRPr="00843651" w:rsidRDefault="00F71A49" w:rsidP="00F71A49">
            <w:pPr>
              <w:keepNext/>
              <w:keepLines/>
              <w:spacing w:before="60" w:after="60"/>
              <w:jc w:val="both"/>
              <w:rPr>
                <w:rFonts w:ascii="Arial" w:hAnsi="Arial" w:cs="Arial"/>
                <w:sz w:val="16"/>
                <w:szCs w:val="16"/>
              </w:rPr>
            </w:pPr>
          </w:p>
        </w:tc>
        <w:tc>
          <w:tcPr>
            <w:tcW w:w="1070"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78DB6C6" w14:textId="77777777" w:rsidR="00F71A49" w:rsidRDefault="00F71A49" w:rsidP="00F71A49">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2A9990E" w14:textId="77777777" w:rsidR="00F71A49" w:rsidRDefault="00F71A49" w:rsidP="00F71A49">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F6180BB" w14:textId="29CE9D2A" w:rsidR="00F71A49" w:rsidRDefault="00F71A49" w:rsidP="00F71A49">
            <w:pPr>
              <w:keepNext/>
              <w:keepLines/>
              <w:spacing w:before="40" w:after="40"/>
              <w:ind w:left="-100" w:right="-51"/>
              <w:jc w:val="center"/>
              <w:rPr>
                <w:rFonts w:ascii="Arial" w:hAnsi="Arial" w:cs="Arial"/>
                <w:sz w:val="18"/>
                <w:szCs w:val="18"/>
              </w:rPr>
            </w:pPr>
            <w:r>
              <w:rPr>
                <w:rFonts w:ascii="Arial" w:hAnsi="Arial" w:cs="Arial"/>
                <w:sz w:val="18"/>
                <w:szCs w:val="18"/>
              </w:rPr>
              <w:t>Sep</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A946D2F" w14:textId="2BFAB2C4" w:rsidR="00F71A49" w:rsidRDefault="00F71A49" w:rsidP="00F71A49">
            <w:pPr>
              <w:keepNext/>
              <w:keepLines/>
              <w:spacing w:before="40" w:after="40"/>
              <w:ind w:left="-100" w:right="-51"/>
              <w:jc w:val="center"/>
              <w:rPr>
                <w:rFonts w:ascii="Arial" w:hAnsi="Arial" w:cs="Arial"/>
                <w:sz w:val="18"/>
                <w:szCs w:val="18"/>
              </w:rPr>
            </w:pPr>
            <w:r>
              <w:rPr>
                <w:rFonts w:ascii="Arial" w:hAnsi="Arial" w:cs="Arial"/>
                <w:sz w:val="18"/>
                <w:szCs w:val="18"/>
              </w:rPr>
              <w:t>Oct</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B2D8973" w14:textId="33361C1F" w:rsidR="00F71A49" w:rsidRDefault="00F71A49" w:rsidP="00F71A49">
            <w:pPr>
              <w:keepNext/>
              <w:keepLines/>
              <w:spacing w:before="40" w:after="40"/>
              <w:ind w:left="301" w:right="-51"/>
              <w:rPr>
                <w:rFonts w:ascii="Arial" w:hAnsi="Arial" w:cs="Arial"/>
                <w:sz w:val="18"/>
                <w:szCs w:val="18"/>
              </w:rPr>
            </w:pPr>
            <w:r>
              <w:rPr>
                <w:rFonts w:ascii="Arial" w:hAnsi="Arial" w:cs="Arial"/>
                <w:sz w:val="18"/>
                <w:szCs w:val="18"/>
              </w:rPr>
              <w:t>Nov*</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CFEF7C3" w14:textId="42C7536F" w:rsidR="00F71A49" w:rsidRDefault="00F71A49" w:rsidP="00F71A49">
            <w:pPr>
              <w:keepNext/>
              <w:keepLines/>
              <w:spacing w:before="40" w:after="40"/>
              <w:ind w:left="-100" w:right="-51"/>
              <w:jc w:val="center"/>
              <w:rPr>
                <w:rFonts w:ascii="Arial" w:hAnsi="Arial" w:cs="Arial"/>
                <w:sz w:val="18"/>
                <w:szCs w:val="18"/>
              </w:rPr>
            </w:pPr>
            <w:r>
              <w:rPr>
                <w:rFonts w:ascii="Arial" w:hAnsi="Arial" w:cs="Arial"/>
                <w:sz w:val="18"/>
                <w:szCs w:val="18"/>
              </w:rPr>
              <w:t>Ene-Nov*</w:t>
            </w:r>
          </w:p>
        </w:tc>
      </w:tr>
      <w:tr w:rsidR="00F71A49" w:rsidRPr="00843651" w14:paraId="6057FCEC" w14:textId="77777777" w:rsidTr="00F5281C">
        <w:trPr>
          <w:jc w:val="center"/>
        </w:trPr>
        <w:tc>
          <w:tcPr>
            <w:tcW w:w="2507"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435C078" w14:textId="77777777" w:rsidR="00F71A49" w:rsidRPr="00843651" w:rsidRDefault="00F71A49" w:rsidP="00F71A49">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70" w:type="dxa"/>
            <w:tcBorders>
              <w:top w:val="double" w:sz="4" w:space="0" w:color="0F243E" w:themeColor="text2" w:themeShade="80"/>
              <w:left w:val="nil"/>
              <w:bottom w:val="nil"/>
              <w:right w:val="double" w:sz="4" w:space="0" w:color="0F243E" w:themeColor="text2" w:themeShade="80"/>
            </w:tcBorders>
          </w:tcPr>
          <w:p w14:paraId="7D25AF6E" w14:textId="77777777" w:rsidR="00F71A49" w:rsidRDefault="00F71A49" w:rsidP="00F71A49">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409,433</w:t>
            </w:r>
          </w:p>
        </w:tc>
        <w:tc>
          <w:tcPr>
            <w:tcW w:w="1096" w:type="dxa"/>
            <w:tcBorders>
              <w:top w:val="double" w:sz="4" w:space="0" w:color="0F243E" w:themeColor="text2" w:themeShade="80"/>
              <w:left w:val="nil"/>
              <w:bottom w:val="nil"/>
              <w:right w:val="double" w:sz="4" w:space="0" w:color="0F243E" w:themeColor="text2" w:themeShade="80"/>
            </w:tcBorders>
          </w:tcPr>
          <w:p w14:paraId="29C8081F" w14:textId="77777777"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double" w:sz="4" w:space="0" w:color="0F243E" w:themeColor="text2" w:themeShade="80"/>
              <w:bottom w:val="nil"/>
              <w:right w:val="nil"/>
            </w:tcBorders>
          </w:tcPr>
          <w:p w14:paraId="79EC5C28" w14:textId="1AB2A4AC"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37,222</w:t>
            </w:r>
          </w:p>
        </w:tc>
        <w:tc>
          <w:tcPr>
            <w:tcW w:w="1096" w:type="dxa"/>
            <w:tcBorders>
              <w:top w:val="double" w:sz="4" w:space="0" w:color="0F243E" w:themeColor="text2" w:themeShade="80"/>
              <w:left w:val="nil"/>
              <w:bottom w:val="nil"/>
              <w:right w:val="nil"/>
            </w:tcBorders>
          </w:tcPr>
          <w:p w14:paraId="7B9874FF" w14:textId="6469DD2C"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40,731</w:t>
            </w:r>
          </w:p>
        </w:tc>
        <w:tc>
          <w:tcPr>
            <w:tcW w:w="1096" w:type="dxa"/>
            <w:tcBorders>
              <w:top w:val="double" w:sz="4" w:space="0" w:color="0F243E" w:themeColor="text2" w:themeShade="80"/>
              <w:left w:val="nil"/>
              <w:bottom w:val="nil"/>
              <w:right w:val="nil"/>
            </w:tcBorders>
          </w:tcPr>
          <w:p w14:paraId="22CD4E41" w14:textId="32889BD5" w:rsidR="00F71A49" w:rsidRDefault="00387A6B"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37,496</w:t>
            </w:r>
          </w:p>
        </w:tc>
        <w:tc>
          <w:tcPr>
            <w:tcW w:w="1095" w:type="dxa"/>
            <w:tcBorders>
              <w:top w:val="double" w:sz="4" w:space="0" w:color="0F243E" w:themeColor="text2" w:themeShade="80"/>
              <w:left w:val="nil"/>
              <w:bottom w:val="nil"/>
              <w:right w:val="double" w:sz="4" w:space="0" w:color="0F243E" w:themeColor="text2" w:themeShade="80"/>
            </w:tcBorders>
          </w:tcPr>
          <w:p w14:paraId="393FD194" w14:textId="64ED3148" w:rsidR="00F71A49" w:rsidRDefault="00707E9E"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422,452</w:t>
            </w:r>
          </w:p>
        </w:tc>
      </w:tr>
      <w:tr w:rsidR="00F71A49" w:rsidRPr="00843651" w14:paraId="092F6F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A8EC1A0"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41A6F370"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23,725</w:t>
            </w:r>
          </w:p>
        </w:tc>
        <w:tc>
          <w:tcPr>
            <w:tcW w:w="1096" w:type="dxa"/>
            <w:tcBorders>
              <w:top w:val="nil"/>
              <w:left w:val="nil"/>
              <w:bottom w:val="nil"/>
              <w:right w:val="double" w:sz="4" w:space="0" w:color="0F243E" w:themeColor="text2" w:themeShade="80"/>
            </w:tcBorders>
          </w:tcPr>
          <w:p w14:paraId="3CD5E123"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30,601</w:t>
            </w:r>
          </w:p>
        </w:tc>
        <w:tc>
          <w:tcPr>
            <w:tcW w:w="1096" w:type="dxa"/>
            <w:tcBorders>
              <w:top w:val="nil"/>
              <w:left w:val="double" w:sz="4" w:space="0" w:color="0F243E" w:themeColor="text2" w:themeShade="80"/>
              <w:bottom w:val="nil"/>
              <w:right w:val="nil"/>
            </w:tcBorders>
          </w:tcPr>
          <w:p w14:paraId="742AC032" w14:textId="3BD60270"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1,957</w:t>
            </w:r>
          </w:p>
        </w:tc>
        <w:tc>
          <w:tcPr>
            <w:tcW w:w="1096" w:type="dxa"/>
            <w:tcBorders>
              <w:top w:val="nil"/>
              <w:left w:val="nil"/>
              <w:bottom w:val="nil"/>
              <w:right w:val="nil"/>
            </w:tcBorders>
          </w:tcPr>
          <w:p w14:paraId="271C3F1E" w14:textId="52FF7DE3"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1,823</w:t>
            </w:r>
          </w:p>
        </w:tc>
        <w:tc>
          <w:tcPr>
            <w:tcW w:w="1096" w:type="dxa"/>
            <w:tcBorders>
              <w:top w:val="nil"/>
              <w:left w:val="nil"/>
              <w:bottom w:val="nil"/>
              <w:right w:val="nil"/>
            </w:tcBorders>
          </w:tcPr>
          <w:p w14:paraId="01AE2C9B" w14:textId="70C8DA3E" w:rsidR="00F71A49" w:rsidRDefault="004A69D2"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1,833</w:t>
            </w:r>
          </w:p>
        </w:tc>
        <w:tc>
          <w:tcPr>
            <w:tcW w:w="1095" w:type="dxa"/>
            <w:tcBorders>
              <w:top w:val="nil"/>
              <w:left w:val="nil"/>
              <w:bottom w:val="nil"/>
              <w:right w:val="double" w:sz="4" w:space="0" w:color="0F243E" w:themeColor="text2" w:themeShade="80"/>
            </w:tcBorders>
          </w:tcPr>
          <w:p w14:paraId="11F1ED75" w14:textId="2303A0AA"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w:t>
            </w:r>
            <w:r w:rsidR="00CD26DA">
              <w:rPr>
                <w:rFonts w:ascii="Arial" w:hAnsi="Arial" w:cs="Arial"/>
                <w:bCs/>
                <w:sz w:val="18"/>
                <w:szCs w:val="18"/>
              </w:rPr>
              <w:t>3</w:t>
            </w:r>
            <w:r>
              <w:rPr>
                <w:rFonts w:ascii="Arial" w:hAnsi="Arial" w:cs="Arial"/>
                <w:bCs/>
                <w:sz w:val="18"/>
                <w:szCs w:val="18"/>
              </w:rPr>
              <w:t>,</w:t>
            </w:r>
            <w:r w:rsidR="00CE2F99">
              <w:rPr>
                <w:rFonts w:ascii="Arial" w:hAnsi="Arial" w:cs="Arial"/>
                <w:bCs/>
                <w:sz w:val="18"/>
                <w:szCs w:val="18"/>
              </w:rPr>
              <w:t>678</w:t>
            </w:r>
          </w:p>
        </w:tc>
      </w:tr>
      <w:tr w:rsidR="00F71A49" w:rsidRPr="00843651" w14:paraId="1EEF2DE1"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7BCFDC55"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7044A6C1"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385,707</w:t>
            </w:r>
          </w:p>
        </w:tc>
        <w:tc>
          <w:tcPr>
            <w:tcW w:w="1096" w:type="dxa"/>
            <w:tcBorders>
              <w:top w:val="nil"/>
              <w:left w:val="nil"/>
              <w:bottom w:val="nil"/>
              <w:right w:val="double" w:sz="4" w:space="0" w:color="0F243E" w:themeColor="text2" w:themeShade="80"/>
            </w:tcBorders>
          </w:tcPr>
          <w:p w14:paraId="14BE4050"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420,083</w:t>
            </w:r>
          </w:p>
        </w:tc>
        <w:tc>
          <w:tcPr>
            <w:tcW w:w="1096" w:type="dxa"/>
            <w:tcBorders>
              <w:top w:val="nil"/>
              <w:left w:val="double" w:sz="4" w:space="0" w:color="0F243E" w:themeColor="text2" w:themeShade="80"/>
              <w:bottom w:val="nil"/>
              <w:right w:val="nil"/>
            </w:tcBorders>
          </w:tcPr>
          <w:p w14:paraId="61B5FCD3" w14:textId="7E98FA1F"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35,265</w:t>
            </w:r>
          </w:p>
        </w:tc>
        <w:tc>
          <w:tcPr>
            <w:tcW w:w="1096" w:type="dxa"/>
            <w:tcBorders>
              <w:top w:val="nil"/>
              <w:left w:val="nil"/>
              <w:bottom w:val="nil"/>
              <w:right w:val="nil"/>
            </w:tcBorders>
          </w:tcPr>
          <w:p w14:paraId="1DB11A99" w14:textId="6D744DCD" w:rsidR="00F71A49" w:rsidRDefault="00F71A49" w:rsidP="00F71A49">
            <w:pPr>
              <w:keepNext/>
              <w:keepLines/>
              <w:tabs>
                <w:tab w:val="decimal" w:pos="788"/>
              </w:tabs>
              <w:spacing w:before="40" w:after="40"/>
              <w:ind w:right="227"/>
              <w:jc w:val="right"/>
              <w:rPr>
                <w:rFonts w:ascii="Arial" w:hAnsi="Arial" w:cs="Arial"/>
                <w:bCs/>
                <w:sz w:val="18"/>
                <w:szCs w:val="18"/>
              </w:rPr>
            </w:pPr>
            <w:r w:rsidRPr="001B13C5">
              <w:rPr>
                <w:rFonts w:ascii="Arial" w:hAnsi="Arial" w:cs="Arial"/>
                <w:bCs/>
                <w:sz w:val="18"/>
                <w:szCs w:val="18"/>
              </w:rPr>
              <w:t>38,907</w:t>
            </w:r>
          </w:p>
        </w:tc>
        <w:tc>
          <w:tcPr>
            <w:tcW w:w="1096" w:type="dxa"/>
            <w:tcBorders>
              <w:top w:val="nil"/>
              <w:left w:val="nil"/>
              <w:bottom w:val="nil"/>
              <w:right w:val="nil"/>
            </w:tcBorders>
          </w:tcPr>
          <w:p w14:paraId="2E56214C" w14:textId="55782699" w:rsidR="00F71A49" w:rsidRDefault="004A69D2"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35,662</w:t>
            </w:r>
          </w:p>
        </w:tc>
        <w:tc>
          <w:tcPr>
            <w:tcW w:w="1095" w:type="dxa"/>
            <w:tcBorders>
              <w:top w:val="nil"/>
              <w:left w:val="nil"/>
              <w:bottom w:val="nil"/>
              <w:right w:val="double" w:sz="4" w:space="0" w:color="0F243E" w:themeColor="text2" w:themeShade="80"/>
            </w:tcBorders>
          </w:tcPr>
          <w:p w14:paraId="39481F8D" w14:textId="04D1BFAC" w:rsidR="00F71A49" w:rsidRDefault="00CD26DA"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398,774</w:t>
            </w:r>
          </w:p>
        </w:tc>
      </w:tr>
      <w:tr w:rsidR="00F71A49" w:rsidRPr="00843651" w14:paraId="3758B85C"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58BFD96B" w14:textId="77777777" w:rsidR="00F71A49" w:rsidRPr="00843651" w:rsidRDefault="00F71A49" w:rsidP="00F71A49">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70" w:type="dxa"/>
            <w:tcBorders>
              <w:top w:val="nil"/>
              <w:left w:val="nil"/>
              <w:bottom w:val="nil"/>
              <w:right w:val="double" w:sz="4" w:space="0" w:color="0F243E" w:themeColor="text2" w:themeShade="80"/>
            </w:tcBorders>
          </w:tcPr>
          <w:p w14:paraId="5304BF0D" w14:textId="77777777" w:rsidR="00F71A49" w:rsidRDefault="00F71A49" w:rsidP="00F71A49">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420,395</w:t>
            </w:r>
          </w:p>
        </w:tc>
        <w:tc>
          <w:tcPr>
            <w:tcW w:w="1096" w:type="dxa"/>
            <w:tcBorders>
              <w:top w:val="nil"/>
              <w:left w:val="nil"/>
              <w:bottom w:val="nil"/>
              <w:right w:val="double" w:sz="4" w:space="0" w:color="0F243E" w:themeColor="text2" w:themeShade="80"/>
            </w:tcBorders>
          </w:tcPr>
          <w:p w14:paraId="7822461D" w14:textId="77777777"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464,302</w:t>
            </w:r>
          </w:p>
        </w:tc>
        <w:tc>
          <w:tcPr>
            <w:tcW w:w="1096" w:type="dxa"/>
            <w:tcBorders>
              <w:top w:val="nil"/>
              <w:left w:val="double" w:sz="4" w:space="0" w:color="0F243E" w:themeColor="text2" w:themeShade="80"/>
              <w:bottom w:val="nil"/>
              <w:right w:val="nil"/>
            </w:tcBorders>
          </w:tcPr>
          <w:p w14:paraId="55E8B20E" w14:textId="3420D299"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37,338</w:t>
            </w:r>
          </w:p>
        </w:tc>
        <w:tc>
          <w:tcPr>
            <w:tcW w:w="1096" w:type="dxa"/>
            <w:tcBorders>
              <w:top w:val="nil"/>
              <w:left w:val="nil"/>
              <w:bottom w:val="nil"/>
              <w:right w:val="nil"/>
            </w:tcBorders>
          </w:tcPr>
          <w:p w14:paraId="5B03B619" w14:textId="1BA662BB"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41,456</w:t>
            </w:r>
          </w:p>
        </w:tc>
        <w:tc>
          <w:tcPr>
            <w:tcW w:w="1096" w:type="dxa"/>
            <w:tcBorders>
              <w:top w:val="nil"/>
              <w:left w:val="nil"/>
              <w:bottom w:val="nil"/>
              <w:right w:val="nil"/>
            </w:tcBorders>
          </w:tcPr>
          <w:p w14:paraId="386DD651" w14:textId="6193D916" w:rsidR="00F71A49" w:rsidRDefault="0060359F"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36,705</w:t>
            </w:r>
          </w:p>
        </w:tc>
        <w:tc>
          <w:tcPr>
            <w:tcW w:w="1095" w:type="dxa"/>
            <w:tcBorders>
              <w:top w:val="nil"/>
              <w:left w:val="nil"/>
              <w:bottom w:val="nil"/>
              <w:right w:val="double" w:sz="4" w:space="0" w:color="0F243E" w:themeColor="text2" w:themeShade="80"/>
            </w:tcBorders>
          </w:tcPr>
          <w:p w14:paraId="68C3B737" w14:textId="2647658C" w:rsidR="00F71A49" w:rsidRDefault="00707E9E"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419,700</w:t>
            </w:r>
          </w:p>
        </w:tc>
      </w:tr>
      <w:tr w:rsidR="00F71A49" w:rsidRPr="00843651" w14:paraId="1F75C2F3"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61A5732B"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70" w:type="dxa"/>
            <w:tcBorders>
              <w:top w:val="nil"/>
              <w:left w:val="nil"/>
              <w:bottom w:val="nil"/>
              <w:right w:val="double" w:sz="4" w:space="0" w:color="0F243E" w:themeColor="text2" w:themeShade="80"/>
            </w:tcBorders>
          </w:tcPr>
          <w:p w14:paraId="234018FB"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42,010</w:t>
            </w:r>
          </w:p>
        </w:tc>
        <w:tc>
          <w:tcPr>
            <w:tcW w:w="1096" w:type="dxa"/>
            <w:tcBorders>
              <w:top w:val="nil"/>
              <w:left w:val="nil"/>
              <w:bottom w:val="nil"/>
              <w:right w:val="double" w:sz="4" w:space="0" w:color="0F243E" w:themeColor="text2" w:themeShade="80"/>
            </w:tcBorders>
          </w:tcPr>
          <w:p w14:paraId="6D0B1F49"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53,762</w:t>
            </w:r>
          </w:p>
        </w:tc>
        <w:tc>
          <w:tcPr>
            <w:tcW w:w="1096" w:type="dxa"/>
            <w:tcBorders>
              <w:top w:val="nil"/>
              <w:left w:val="double" w:sz="4" w:space="0" w:color="0F243E" w:themeColor="text2" w:themeShade="80"/>
              <w:bottom w:val="nil"/>
              <w:right w:val="nil"/>
            </w:tcBorders>
          </w:tcPr>
          <w:p w14:paraId="5EBC2602" w14:textId="2FFB8211"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3,515</w:t>
            </w:r>
          </w:p>
        </w:tc>
        <w:tc>
          <w:tcPr>
            <w:tcW w:w="1096" w:type="dxa"/>
            <w:tcBorders>
              <w:top w:val="nil"/>
              <w:left w:val="nil"/>
              <w:bottom w:val="nil"/>
              <w:right w:val="nil"/>
            </w:tcBorders>
          </w:tcPr>
          <w:p w14:paraId="730B098B" w14:textId="0EDB520E" w:rsidR="00F71A49" w:rsidRDefault="00F71A49" w:rsidP="00F71A49">
            <w:pPr>
              <w:keepNext/>
              <w:keepLines/>
              <w:tabs>
                <w:tab w:val="decimal" w:pos="788"/>
              </w:tabs>
              <w:spacing w:before="40" w:after="40"/>
              <w:ind w:right="227"/>
              <w:jc w:val="right"/>
              <w:rPr>
                <w:rFonts w:ascii="Arial" w:hAnsi="Arial" w:cs="Arial"/>
                <w:bCs/>
                <w:sz w:val="18"/>
                <w:szCs w:val="18"/>
              </w:rPr>
            </w:pPr>
            <w:r w:rsidRPr="001B13C5">
              <w:rPr>
                <w:rFonts w:ascii="Arial" w:hAnsi="Arial" w:cs="Arial"/>
                <w:bCs/>
                <w:sz w:val="18"/>
                <w:szCs w:val="18"/>
              </w:rPr>
              <w:t>4,067</w:t>
            </w:r>
          </w:p>
        </w:tc>
        <w:tc>
          <w:tcPr>
            <w:tcW w:w="1096" w:type="dxa"/>
            <w:tcBorders>
              <w:top w:val="nil"/>
              <w:left w:val="nil"/>
              <w:bottom w:val="nil"/>
              <w:right w:val="nil"/>
            </w:tcBorders>
          </w:tcPr>
          <w:p w14:paraId="097A0C24" w14:textId="671CDEB0" w:rsidR="00F71A49" w:rsidRDefault="0060359F"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3,574</w:t>
            </w:r>
          </w:p>
        </w:tc>
        <w:tc>
          <w:tcPr>
            <w:tcW w:w="1095" w:type="dxa"/>
            <w:tcBorders>
              <w:top w:val="nil"/>
              <w:left w:val="nil"/>
              <w:bottom w:val="nil"/>
              <w:right w:val="double" w:sz="4" w:space="0" w:color="0F243E" w:themeColor="text2" w:themeShade="80"/>
            </w:tcBorders>
          </w:tcPr>
          <w:p w14:paraId="2A307142" w14:textId="323ED1E7" w:rsidR="00F71A49" w:rsidRDefault="00707E9E"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43,542</w:t>
            </w:r>
          </w:p>
        </w:tc>
      </w:tr>
      <w:tr w:rsidR="00F71A49" w:rsidRPr="00843651" w14:paraId="6DCE691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03C4B32E"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70" w:type="dxa"/>
            <w:tcBorders>
              <w:top w:val="nil"/>
              <w:left w:val="nil"/>
              <w:bottom w:val="nil"/>
              <w:right w:val="double" w:sz="4" w:space="0" w:color="0F243E" w:themeColor="text2" w:themeShade="80"/>
            </w:tcBorders>
          </w:tcPr>
          <w:p w14:paraId="2C1AA974"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378,384</w:t>
            </w:r>
          </w:p>
        </w:tc>
        <w:tc>
          <w:tcPr>
            <w:tcW w:w="1096" w:type="dxa"/>
            <w:tcBorders>
              <w:top w:val="nil"/>
              <w:left w:val="nil"/>
              <w:bottom w:val="nil"/>
              <w:right w:val="double" w:sz="4" w:space="0" w:color="0F243E" w:themeColor="text2" w:themeShade="80"/>
            </w:tcBorders>
          </w:tcPr>
          <w:p w14:paraId="15E39465"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410,541</w:t>
            </w:r>
          </w:p>
        </w:tc>
        <w:tc>
          <w:tcPr>
            <w:tcW w:w="1096" w:type="dxa"/>
            <w:tcBorders>
              <w:top w:val="nil"/>
              <w:left w:val="double" w:sz="4" w:space="0" w:color="0F243E" w:themeColor="text2" w:themeShade="80"/>
              <w:bottom w:val="nil"/>
              <w:right w:val="nil"/>
            </w:tcBorders>
          </w:tcPr>
          <w:p w14:paraId="56C0A495" w14:textId="67622EA5"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33,823</w:t>
            </w:r>
          </w:p>
        </w:tc>
        <w:tc>
          <w:tcPr>
            <w:tcW w:w="1096" w:type="dxa"/>
            <w:tcBorders>
              <w:top w:val="nil"/>
              <w:left w:val="nil"/>
              <w:bottom w:val="nil"/>
              <w:right w:val="nil"/>
            </w:tcBorders>
          </w:tcPr>
          <w:p w14:paraId="3776C351" w14:textId="07335DDF"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37,390</w:t>
            </w:r>
          </w:p>
        </w:tc>
        <w:tc>
          <w:tcPr>
            <w:tcW w:w="1096" w:type="dxa"/>
            <w:tcBorders>
              <w:top w:val="nil"/>
              <w:left w:val="nil"/>
              <w:bottom w:val="nil"/>
              <w:right w:val="nil"/>
            </w:tcBorders>
          </w:tcPr>
          <w:p w14:paraId="622FD670" w14:textId="1E74230E" w:rsidR="00F71A49" w:rsidRDefault="0060359F"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33,131</w:t>
            </w:r>
          </w:p>
        </w:tc>
        <w:tc>
          <w:tcPr>
            <w:tcW w:w="1095" w:type="dxa"/>
            <w:tcBorders>
              <w:top w:val="nil"/>
              <w:left w:val="nil"/>
              <w:bottom w:val="nil"/>
              <w:right w:val="double" w:sz="4" w:space="0" w:color="0F243E" w:themeColor="text2" w:themeShade="80"/>
            </w:tcBorders>
          </w:tcPr>
          <w:p w14:paraId="6042629F" w14:textId="0471C4BB" w:rsidR="00F71A49" w:rsidRDefault="00707E9E"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376,158</w:t>
            </w:r>
          </w:p>
        </w:tc>
      </w:tr>
      <w:tr w:rsidR="00F71A49" w:rsidRPr="00843651" w14:paraId="75908FD7"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22A296D0" w14:textId="77777777" w:rsidR="00F71A49" w:rsidRPr="00843651" w:rsidRDefault="00F71A49" w:rsidP="00F71A49">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70" w:type="dxa"/>
            <w:tcBorders>
              <w:top w:val="nil"/>
              <w:left w:val="nil"/>
              <w:bottom w:val="nil"/>
              <w:right w:val="double" w:sz="4" w:space="0" w:color="0F243E" w:themeColor="text2" w:themeShade="80"/>
            </w:tcBorders>
          </w:tcPr>
          <w:p w14:paraId="52805BFD" w14:textId="77777777" w:rsidR="00F71A49" w:rsidRPr="00655EF9" w:rsidRDefault="00F71A49" w:rsidP="00F71A49">
            <w:pPr>
              <w:keepNext/>
              <w:keepLines/>
              <w:tabs>
                <w:tab w:val="decimal" w:pos="788"/>
              </w:tabs>
              <w:spacing w:before="40" w:after="40"/>
              <w:ind w:right="170"/>
              <w:jc w:val="right"/>
              <w:rPr>
                <w:rFonts w:ascii="Arial" w:hAnsi="Arial" w:cs="Arial"/>
                <w:b/>
                <w:bCs/>
                <w:sz w:val="18"/>
                <w:szCs w:val="18"/>
              </w:rPr>
            </w:pPr>
            <w:r w:rsidRPr="00655EF9">
              <w:rPr>
                <w:rFonts w:ascii="Arial" w:hAnsi="Arial" w:cs="Arial"/>
                <w:b/>
                <w:bCs/>
                <w:sz w:val="18"/>
                <w:szCs w:val="18"/>
              </w:rPr>
              <w:t>(</w:t>
            </w:r>
            <w:r w:rsidRPr="00655EF9">
              <w:rPr>
                <w:rFonts w:ascii="Arial" w:hAnsi="Arial" w:cs="Arial"/>
                <w:b/>
                <w:bCs/>
                <w:sz w:val="18"/>
                <w:szCs w:val="18"/>
              </w:rPr>
              <w:noBreakHyphen/>
              <w:t xml:space="preserve">) </w:t>
            </w:r>
            <w:r>
              <w:rPr>
                <w:rFonts w:ascii="Arial" w:hAnsi="Arial" w:cs="Arial"/>
                <w:b/>
                <w:bCs/>
                <w:sz w:val="18"/>
                <w:szCs w:val="18"/>
              </w:rPr>
              <w:t xml:space="preserve"> 10,962</w:t>
            </w:r>
          </w:p>
        </w:tc>
        <w:tc>
          <w:tcPr>
            <w:tcW w:w="1096" w:type="dxa"/>
            <w:tcBorders>
              <w:top w:val="nil"/>
              <w:left w:val="nil"/>
              <w:bottom w:val="nil"/>
              <w:right w:val="double" w:sz="4" w:space="0" w:color="0F243E" w:themeColor="text2" w:themeShade="80"/>
            </w:tcBorders>
          </w:tcPr>
          <w:p w14:paraId="2155DC1E" w14:textId="77777777" w:rsidR="00F71A49" w:rsidRPr="00655EF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13,618</w:t>
            </w:r>
          </w:p>
        </w:tc>
        <w:tc>
          <w:tcPr>
            <w:tcW w:w="1096" w:type="dxa"/>
            <w:tcBorders>
              <w:top w:val="nil"/>
              <w:left w:val="double" w:sz="4" w:space="0" w:color="0F243E" w:themeColor="text2" w:themeShade="80"/>
              <w:bottom w:val="nil"/>
              <w:right w:val="nil"/>
            </w:tcBorders>
          </w:tcPr>
          <w:p w14:paraId="75EA3141" w14:textId="4C1D37E1"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116</w:t>
            </w:r>
          </w:p>
        </w:tc>
        <w:tc>
          <w:tcPr>
            <w:tcW w:w="1096" w:type="dxa"/>
            <w:tcBorders>
              <w:top w:val="nil"/>
              <w:left w:val="nil"/>
              <w:bottom w:val="nil"/>
              <w:right w:val="nil"/>
            </w:tcBorders>
          </w:tcPr>
          <w:p w14:paraId="347079F5" w14:textId="43806B88" w:rsidR="00F71A49" w:rsidRDefault="00F71A49"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726</w:t>
            </w:r>
          </w:p>
        </w:tc>
        <w:tc>
          <w:tcPr>
            <w:tcW w:w="1096" w:type="dxa"/>
            <w:tcBorders>
              <w:top w:val="nil"/>
              <w:left w:val="nil"/>
              <w:bottom w:val="nil"/>
              <w:right w:val="nil"/>
            </w:tcBorders>
          </w:tcPr>
          <w:p w14:paraId="5A0382D8" w14:textId="5ABFCC1B" w:rsidR="00F71A49" w:rsidRDefault="00387A6B"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790</w:t>
            </w:r>
          </w:p>
        </w:tc>
        <w:tc>
          <w:tcPr>
            <w:tcW w:w="1095" w:type="dxa"/>
            <w:tcBorders>
              <w:top w:val="nil"/>
              <w:left w:val="nil"/>
              <w:bottom w:val="nil"/>
              <w:right w:val="double" w:sz="4" w:space="0" w:color="0F243E" w:themeColor="text2" w:themeShade="80"/>
            </w:tcBorders>
          </w:tcPr>
          <w:p w14:paraId="53BF8650" w14:textId="3D7C7797" w:rsidR="00F71A49" w:rsidRPr="00655EF9" w:rsidRDefault="00707E9E" w:rsidP="00F71A49">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2,752</w:t>
            </w:r>
          </w:p>
        </w:tc>
      </w:tr>
      <w:tr w:rsidR="00F71A49" w:rsidRPr="00843651" w14:paraId="605B502F" w14:textId="77777777" w:rsidTr="00F5281C">
        <w:trPr>
          <w:jc w:val="center"/>
        </w:trPr>
        <w:tc>
          <w:tcPr>
            <w:tcW w:w="2507" w:type="dxa"/>
            <w:tcBorders>
              <w:top w:val="nil"/>
              <w:left w:val="double" w:sz="4" w:space="0" w:color="0F243E" w:themeColor="text2" w:themeShade="80"/>
              <w:bottom w:val="nil"/>
              <w:right w:val="double" w:sz="4" w:space="0" w:color="0F243E" w:themeColor="text2" w:themeShade="80"/>
            </w:tcBorders>
            <w:vAlign w:val="center"/>
          </w:tcPr>
          <w:p w14:paraId="45EB10B5"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70" w:type="dxa"/>
            <w:tcBorders>
              <w:top w:val="nil"/>
              <w:left w:val="nil"/>
              <w:bottom w:val="nil"/>
              <w:right w:val="double" w:sz="4" w:space="0" w:color="0F243E" w:themeColor="text2" w:themeShade="80"/>
            </w:tcBorders>
          </w:tcPr>
          <w:p w14:paraId="65ECD548"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18,285</w:t>
            </w:r>
          </w:p>
        </w:tc>
        <w:tc>
          <w:tcPr>
            <w:tcW w:w="1096" w:type="dxa"/>
            <w:tcBorders>
              <w:top w:val="nil"/>
              <w:left w:val="nil"/>
              <w:bottom w:val="nil"/>
              <w:right w:val="double" w:sz="4" w:space="0" w:color="0F243E" w:themeColor="text2" w:themeShade="80"/>
            </w:tcBorders>
          </w:tcPr>
          <w:p w14:paraId="49BF09B7"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double" w:sz="4" w:space="0" w:color="0F243E" w:themeColor="text2" w:themeShade="80"/>
              <w:bottom w:val="nil"/>
              <w:right w:val="nil"/>
            </w:tcBorders>
          </w:tcPr>
          <w:p w14:paraId="40E49429" w14:textId="0773236F"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1,558</w:t>
            </w:r>
          </w:p>
        </w:tc>
        <w:tc>
          <w:tcPr>
            <w:tcW w:w="1096" w:type="dxa"/>
            <w:tcBorders>
              <w:top w:val="nil"/>
              <w:left w:val="nil"/>
              <w:bottom w:val="nil"/>
              <w:right w:val="nil"/>
            </w:tcBorders>
          </w:tcPr>
          <w:p w14:paraId="1C14CB34" w14:textId="48A5EF83"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2,243</w:t>
            </w:r>
          </w:p>
        </w:tc>
        <w:tc>
          <w:tcPr>
            <w:tcW w:w="1096" w:type="dxa"/>
            <w:tcBorders>
              <w:top w:val="nil"/>
              <w:left w:val="nil"/>
              <w:bottom w:val="nil"/>
              <w:right w:val="nil"/>
            </w:tcBorders>
          </w:tcPr>
          <w:p w14:paraId="64C4495A" w14:textId="78DF9AF8"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w:t>
            </w:r>
            <w:r w:rsidR="00387A6B">
              <w:rPr>
                <w:rFonts w:ascii="Arial" w:hAnsi="Arial" w:cs="Arial"/>
                <w:bCs/>
                <w:sz w:val="18"/>
                <w:szCs w:val="18"/>
              </w:rPr>
              <w:t>1,741</w:t>
            </w:r>
          </w:p>
        </w:tc>
        <w:tc>
          <w:tcPr>
            <w:tcW w:w="1095" w:type="dxa"/>
            <w:tcBorders>
              <w:top w:val="nil"/>
              <w:left w:val="nil"/>
              <w:bottom w:val="nil"/>
              <w:right w:val="double" w:sz="4" w:space="0" w:color="0F243E" w:themeColor="text2" w:themeShade="80"/>
            </w:tcBorders>
          </w:tcPr>
          <w:p w14:paraId="593EFC20" w14:textId="6561D989"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1</w:t>
            </w:r>
            <w:r w:rsidR="00707E9E">
              <w:rPr>
                <w:rFonts w:ascii="Arial" w:hAnsi="Arial" w:cs="Arial"/>
                <w:bCs/>
                <w:sz w:val="18"/>
                <w:szCs w:val="18"/>
              </w:rPr>
              <w:t>9</w:t>
            </w:r>
            <w:r>
              <w:rPr>
                <w:rFonts w:ascii="Arial" w:hAnsi="Arial" w:cs="Arial"/>
                <w:bCs/>
                <w:sz w:val="18"/>
                <w:szCs w:val="18"/>
              </w:rPr>
              <w:t>,</w:t>
            </w:r>
            <w:r w:rsidR="00707E9E">
              <w:rPr>
                <w:rFonts w:ascii="Arial" w:hAnsi="Arial" w:cs="Arial"/>
                <w:bCs/>
                <w:sz w:val="18"/>
                <w:szCs w:val="18"/>
              </w:rPr>
              <w:t>864</w:t>
            </w:r>
          </w:p>
        </w:tc>
      </w:tr>
      <w:tr w:rsidR="00F71A49" w:rsidRPr="00843651" w14:paraId="19485160" w14:textId="77777777" w:rsidTr="00F5281C">
        <w:trPr>
          <w:jc w:val="center"/>
        </w:trPr>
        <w:tc>
          <w:tcPr>
            <w:tcW w:w="2507"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A1FFEE1" w14:textId="77777777" w:rsidR="00F71A49" w:rsidRPr="00843651" w:rsidRDefault="00F71A49" w:rsidP="00F71A49">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70" w:type="dxa"/>
            <w:tcBorders>
              <w:top w:val="nil"/>
              <w:left w:val="nil"/>
              <w:bottom w:val="double" w:sz="4" w:space="0" w:color="0F243E" w:themeColor="text2" w:themeShade="80"/>
              <w:right w:val="double" w:sz="4" w:space="0" w:color="0F243E" w:themeColor="text2" w:themeShade="80"/>
            </w:tcBorders>
          </w:tcPr>
          <w:p w14:paraId="2881D57B" w14:textId="77777777" w:rsidR="00F71A49" w:rsidRDefault="00F71A49" w:rsidP="00F71A49">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 xml:space="preserve">       7,323</w:t>
            </w:r>
          </w:p>
        </w:tc>
        <w:tc>
          <w:tcPr>
            <w:tcW w:w="1096" w:type="dxa"/>
            <w:tcBorders>
              <w:top w:val="nil"/>
              <w:left w:val="nil"/>
              <w:bottom w:val="double" w:sz="4" w:space="0" w:color="0F243E" w:themeColor="text2" w:themeShade="80"/>
              <w:right w:val="double" w:sz="4" w:space="0" w:color="0F243E" w:themeColor="text2" w:themeShade="80"/>
            </w:tcBorders>
          </w:tcPr>
          <w:p w14:paraId="17E79E10" w14:textId="7777777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9,543</w:t>
            </w:r>
          </w:p>
        </w:tc>
        <w:tc>
          <w:tcPr>
            <w:tcW w:w="1096" w:type="dxa"/>
            <w:tcBorders>
              <w:top w:val="nil"/>
              <w:left w:val="double" w:sz="4" w:space="0" w:color="0F243E" w:themeColor="text2" w:themeShade="80"/>
              <w:bottom w:val="double" w:sz="4" w:space="0" w:color="0F243E" w:themeColor="text2" w:themeShade="80"/>
              <w:right w:val="nil"/>
            </w:tcBorders>
          </w:tcPr>
          <w:p w14:paraId="2BA77F24" w14:textId="25FE7717"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1,442</w:t>
            </w:r>
          </w:p>
        </w:tc>
        <w:tc>
          <w:tcPr>
            <w:tcW w:w="1096" w:type="dxa"/>
            <w:tcBorders>
              <w:top w:val="nil"/>
              <w:left w:val="nil"/>
              <w:bottom w:val="double" w:sz="4" w:space="0" w:color="0F243E" w:themeColor="text2" w:themeShade="80"/>
              <w:right w:val="nil"/>
            </w:tcBorders>
          </w:tcPr>
          <w:p w14:paraId="53C54BD0" w14:textId="5473176A" w:rsidR="00F71A49" w:rsidRDefault="00F71A49"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1,518</w:t>
            </w:r>
          </w:p>
        </w:tc>
        <w:tc>
          <w:tcPr>
            <w:tcW w:w="1096" w:type="dxa"/>
            <w:tcBorders>
              <w:top w:val="nil"/>
              <w:left w:val="nil"/>
              <w:bottom w:val="double" w:sz="4" w:space="0" w:color="0F243E" w:themeColor="text2" w:themeShade="80"/>
              <w:right w:val="nil"/>
            </w:tcBorders>
          </w:tcPr>
          <w:p w14:paraId="52FA4C31" w14:textId="2C45945F" w:rsidR="00F71A49" w:rsidRDefault="00387A6B"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2,531</w:t>
            </w:r>
          </w:p>
        </w:tc>
        <w:tc>
          <w:tcPr>
            <w:tcW w:w="1095" w:type="dxa"/>
            <w:tcBorders>
              <w:top w:val="nil"/>
              <w:left w:val="nil"/>
              <w:bottom w:val="double" w:sz="4" w:space="0" w:color="0F243E" w:themeColor="text2" w:themeShade="80"/>
              <w:right w:val="double" w:sz="4" w:space="0" w:color="0F243E" w:themeColor="text2" w:themeShade="80"/>
            </w:tcBorders>
          </w:tcPr>
          <w:p w14:paraId="6749E7A3" w14:textId="2549DB8A" w:rsidR="00F71A49" w:rsidRDefault="00707E9E" w:rsidP="00F71A49">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22,616</w:t>
            </w:r>
          </w:p>
        </w:tc>
      </w:tr>
    </w:tbl>
    <w:p w14:paraId="06669EB4" w14:textId="77777777" w:rsidR="00587032" w:rsidRDefault="00D0795B" w:rsidP="00165EF1">
      <w:pPr>
        <w:pStyle w:val="Textoindependiente21"/>
        <w:keepNext/>
        <w:keepLines/>
        <w:numPr>
          <w:ilvl w:val="12"/>
          <w:numId w:val="0"/>
        </w:numPr>
        <w:spacing w:after="0"/>
        <w:rPr>
          <w:rFonts w:cs="Arial"/>
          <w:position w:val="-6"/>
          <w:sz w:val="18"/>
          <w:szCs w:val="18"/>
        </w:rPr>
      </w:pPr>
      <w:r w:rsidRPr="00D0795B">
        <w:rPr>
          <w:rFonts w:cs="Arial"/>
          <w:position w:val="-6"/>
          <w:sz w:val="18"/>
          <w:szCs w:val="18"/>
        </w:rPr>
        <w:t xml:space="preserve">* </w:t>
      </w:r>
      <w:r w:rsidR="00F53947" w:rsidRPr="00D0795B">
        <w:rPr>
          <w:rFonts w:cs="Arial"/>
          <w:position w:val="-6"/>
          <w:sz w:val="18"/>
          <w:szCs w:val="18"/>
        </w:rPr>
        <w:t>Cifras oportunas.</w:t>
      </w:r>
    </w:p>
    <w:p w14:paraId="49430670" w14:textId="77777777" w:rsidR="008A41D0" w:rsidRDefault="008A41D0" w:rsidP="00EF5511">
      <w:pPr>
        <w:pStyle w:val="Textoindependiente211"/>
        <w:numPr>
          <w:ilvl w:val="12"/>
          <w:numId w:val="0"/>
        </w:numPr>
        <w:spacing w:before="300" w:after="300" w:line="280" w:lineRule="exact"/>
        <w:rPr>
          <w:spacing w:val="4"/>
          <w:sz w:val="24"/>
          <w:szCs w:val="24"/>
          <w:lang w:val="es-ES"/>
        </w:rPr>
      </w:pPr>
    </w:p>
    <w:p w14:paraId="54EAA921" w14:textId="77777777" w:rsidR="008A41D0" w:rsidRDefault="008A41D0" w:rsidP="00EF5511">
      <w:pPr>
        <w:pStyle w:val="Textoindependiente211"/>
        <w:numPr>
          <w:ilvl w:val="12"/>
          <w:numId w:val="0"/>
        </w:numPr>
        <w:spacing w:before="300" w:after="300" w:line="280" w:lineRule="exact"/>
        <w:rPr>
          <w:spacing w:val="4"/>
          <w:sz w:val="24"/>
          <w:szCs w:val="24"/>
          <w:lang w:val="es-ES"/>
        </w:rPr>
      </w:pPr>
    </w:p>
    <w:p w14:paraId="2572300F" w14:textId="2B5AC956" w:rsidR="00E04CC5" w:rsidRDefault="00E04CC5" w:rsidP="00EF5511">
      <w:pPr>
        <w:pStyle w:val="Textoindependiente211"/>
        <w:numPr>
          <w:ilvl w:val="12"/>
          <w:numId w:val="0"/>
        </w:numPr>
        <w:spacing w:before="300" w:after="300" w:line="280" w:lineRule="exact"/>
        <w:rPr>
          <w:spacing w:val="4"/>
          <w:sz w:val="24"/>
          <w:szCs w:val="24"/>
          <w:lang w:val="es-ES"/>
        </w:rPr>
      </w:pPr>
      <w:r w:rsidRPr="00E04CC5">
        <w:rPr>
          <w:spacing w:val="4"/>
          <w:sz w:val="24"/>
          <w:szCs w:val="24"/>
          <w:lang w:val="es-ES"/>
        </w:rPr>
        <w:lastRenderedPageBreak/>
        <w:t>En noviembre de 2019, el valor de las exportaciones petroleras fue de 1,833 millones de dólares. Este monto se integró por 1,675 millones de dólares de ventas de petróleo crudo</w:t>
      </w:r>
      <w:r w:rsidRPr="00EF5511">
        <w:rPr>
          <w:rStyle w:val="Refdenotaalpie"/>
          <w:spacing w:val="4"/>
          <w:sz w:val="24"/>
          <w:szCs w:val="24"/>
          <w:lang w:val="es-ES"/>
        </w:rPr>
        <w:footnoteReference w:id="2"/>
      </w:r>
      <w:r w:rsidRPr="00E04CC5">
        <w:rPr>
          <w:spacing w:val="4"/>
          <w:sz w:val="24"/>
          <w:szCs w:val="24"/>
          <w:lang w:val="es-ES"/>
        </w:rPr>
        <w:t xml:space="preserve"> y por 158 millones de dólares de exportaciones de otros productos petroleros. En ese mes, el precio promedio de la mezcla mexicana de crudo de exportación se situó en 50.10 dólares por barril, cifra mayor en 0.06 dólares respecto de la del mes previo, pero menor en</w:t>
      </w:r>
      <w:r>
        <w:rPr>
          <w:spacing w:val="4"/>
          <w:sz w:val="24"/>
          <w:szCs w:val="24"/>
          <w:lang w:val="es-ES"/>
        </w:rPr>
        <w:t xml:space="preserve"> </w:t>
      </w:r>
      <w:r w:rsidRPr="00E04CC5">
        <w:rPr>
          <w:spacing w:val="4"/>
          <w:sz w:val="24"/>
          <w:szCs w:val="24"/>
          <w:lang w:val="es-ES"/>
        </w:rPr>
        <w:t xml:space="preserve">9.67 dólares en comparación con la de noviembre de 2018. En cuanto al volumen de crudo exportado, </w:t>
      </w:r>
      <w:r>
        <w:rPr>
          <w:spacing w:val="4"/>
          <w:sz w:val="24"/>
          <w:szCs w:val="24"/>
          <w:lang w:val="es-ES"/>
        </w:rPr>
        <w:t>é</w:t>
      </w:r>
      <w:r w:rsidRPr="00E04CC5">
        <w:rPr>
          <w:spacing w:val="4"/>
          <w:sz w:val="24"/>
          <w:szCs w:val="24"/>
          <w:lang w:val="es-ES"/>
        </w:rPr>
        <w:t>ste se ubicó en el mes de referencia en 1.114 millones de barriles diarios, nivel superior al de 0.963 millones de barriles diarios de octubre, aunque inferior al de</w:t>
      </w:r>
      <w:r>
        <w:rPr>
          <w:spacing w:val="4"/>
          <w:sz w:val="24"/>
          <w:szCs w:val="24"/>
          <w:lang w:val="es-ES"/>
        </w:rPr>
        <w:t xml:space="preserve"> </w:t>
      </w:r>
      <w:r w:rsidRPr="00E04CC5">
        <w:rPr>
          <w:spacing w:val="4"/>
          <w:sz w:val="24"/>
          <w:szCs w:val="24"/>
          <w:lang w:val="es-ES"/>
        </w:rPr>
        <w:t>1.135 millones de barriles diarios de noviembre de 2018.</w:t>
      </w:r>
    </w:p>
    <w:p w14:paraId="07D61AA2" w14:textId="77777777" w:rsidR="00757DAD" w:rsidRDefault="00757DAD" w:rsidP="009D3C2A">
      <w:pPr>
        <w:pStyle w:val="titulos"/>
        <w:spacing w:before="120" w:after="120" w:line="280" w:lineRule="exact"/>
        <w:rPr>
          <w:u w:val="none"/>
        </w:rPr>
      </w:pPr>
      <w:r>
        <w:rPr>
          <w:u w:val="none"/>
        </w:rPr>
        <w:t>Exportaciones Totales</w:t>
      </w:r>
      <w:r w:rsidR="00197E84">
        <w:rPr>
          <w:u w:val="none"/>
        </w:rPr>
        <w:t xml:space="preserve"> </w:t>
      </w:r>
      <w:r w:rsidR="00197E84" w:rsidRPr="00D10AE2">
        <w:rPr>
          <w:u w:val="none"/>
        </w:rPr>
        <w:t>de Mercancías</w:t>
      </w:r>
    </w:p>
    <w:p w14:paraId="3BC8765E" w14:textId="174B8582" w:rsidR="00D81B89" w:rsidRDefault="008F4C30" w:rsidP="00694775">
      <w:pPr>
        <w:pStyle w:val="Textoindependiente211"/>
        <w:numPr>
          <w:ilvl w:val="12"/>
          <w:numId w:val="0"/>
        </w:numPr>
        <w:spacing w:before="300" w:after="300" w:line="280" w:lineRule="exact"/>
        <w:rPr>
          <w:spacing w:val="4"/>
          <w:sz w:val="24"/>
          <w:szCs w:val="24"/>
          <w:lang w:val="es-ES"/>
        </w:rPr>
      </w:pPr>
      <w:r w:rsidRPr="008F4C30">
        <w:rPr>
          <w:spacing w:val="4"/>
          <w:sz w:val="24"/>
          <w:szCs w:val="24"/>
          <w:lang w:val="es-ES"/>
        </w:rPr>
        <w:t xml:space="preserve">En el </w:t>
      </w:r>
      <w:r>
        <w:rPr>
          <w:spacing w:val="4"/>
          <w:sz w:val="24"/>
          <w:szCs w:val="24"/>
          <w:lang w:val="es-ES"/>
        </w:rPr>
        <w:t>penúltimo</w:t>
      </w:r>
      <w:r w:rsidRPr="008F4C30">
        <w:rPr>
          <w:spacing w:val="4"/>
          <w:sz w:val="24"/>
          <w:szCs w:val="24"/>
          <w:lang w:val="es-ES"/>
        </w:rPr>
        <w:t xml:space="preserve"> mes de</w:t>
      </w:r>
      <w:r>
        <w:rPr>
          <w:spacing w:val="4"/>
          <w:sz w:val="24"/>
          <w:szCs w:val="24"/>
          <w:lang w:val="es-ES"/>
        </w:rPr>
        <w:t xml:space="preserve"> este año</w:t>
      </w:r>
      <w:r w:rsidRPr="008F4C30">
        <w:rPr>
          <w:spacing w:val="4"/>
          <w:sz w:val="24"/>
          <w:szCs w:val="24"/>
          <w:lang w:val="es-ES"/>
        </w:rPr>
        <w:t>, el valor de las exportaciones de mercancías fue de</w:t>
      </w:r>
      <w:r>
        <w:rPr>
          <w:spacing w:val="4"/>
          <w:sz w:val="24"/>
          <w:szCs w:val="24"/>
          <w:lang w:val="es-ES"/>
        </w:rPr>
        <w:t xml:space="preserve"> </w:t>
      </w:r>
      <w:r w:rsidRPr="008F4C30">
        <w:rPr>
          <w:spacing w:val="4"/>
          <w:sz w:val="24"/>
          <w:szCs w:val="24"/>
          <w:lang w:val="es-ES"/>
        </w:rPr>
        <w:t xml:space="preserve">37,496 millones de dólares, monto inferior en </w:t>
      </w:r>
      <w:r>
        <w:rPr>
          <w:spacing w:val="4"/>
          <w:sz w:val="24"/>
          <w:szCs w:val="24"/>
          <w:lang w:val="es-ES"/>
        </w:rPr>
        <w:t>(-)</w:t>
      </w:r>
      <w:r w:rsidRPr="008F4C30">
        <w:rPr>
          <w:spacing w:val="4"/>
          <w:sz w:val="24"/>
          <w:szCs w:val="24"/>
          <w:lang w:val="es-ES"/>
        </w:rPr>
        <w:t xml:space="preserve">2.9% al del mismo mes de 2018. Dicha tasa se originó de disminuciones de </w:t>
      </w:r>
      <w:r>
        <w:rPr>
          <w:spacing w:val="4"/>
          <w:sz w:val="24"/>
          <w:szCs w:val="24"/>
          <w:lang w:val="es-ES"/>
        </w:rPr>
        <w:t>(-)</w:t>
      </w:r>
      <w:r w:rsidRPr="008F4C30">
        <w:rPr>
          <w:spacing w:val="4"/>
          <w:sz w:val="24"/>
          <w:szCs w:val="24"/>
          <w:lang w:val="es-ES"/>
        </w:rPr>
        <w:t xml:space="preserve">1.7% en las exportaciones no petroleras y de </w:t>
      </w:r>
      <w:r>
        <w:rPr>
          <w:spacing w:val="4"/>
          <w:sz w:val="24"/>
          <w:szCs w:val="24"/>
          <w:lang w:val="es-ES"/>
        </w:rPr>
        <w:t>(-)</w:t>
      </w:r>
      <w:r w:rsidRPr="008F4C30">
        <w:rPr>
          <w:spacing w:val="4"/>
          <w:sz w:val="24"/>
          <w:szCs w:val="24"/>
          <w:lang w:val="es-ES"/>
        </w:rPr>
        <w:t xml:space="preserve">21.1% en las petroleras. Al interior de las exportaciones no petroleras, las dirigidas a Estados Unidos retrocedieron </w:t>
      </w:r>
      <w:r>
        <w:rPr>
          <w:spacing w:val="4"/>
          <w:sz w:val="24"/>
          <w:szCs w:val="24"/>
          <w:lang w:val="es-ES"/>
        </w:rPr>
        <w:t>(-)</w:t>
      </w:r>
      <w:r w:rsidRPr="008F4C30">
        <w:rPr>
          <w:spacing w:val="4"/>
          <w:sz w:val="24"/>
          <w:szCs w:val="24"/>
          <w:lang w:val="es-ES"/>
        </w:rPr>
        <w:t>0.7% a tasa anual</w:t>
      </w:r>
      <w:r w:rsidR="00330C87">
        <w:rPr>
          <w:spacing w:val="4"/>
          <w:sz w:val="24"/>
          <w:szCs w:val="24"/>
          <w:lang w:val="es-ES"/>
        </w:rPr>
        <w:t xml:space="preserve"> y </w:t>
      </w:r>
      <w:r w:rsidRPr="008F4C30">
        <w:rPr>
          <w:spacing w:val="4"/>
          <w:sz w:val="24"/>
          <w:szCs w:val="24"/>
          <w:lang w:val="es-ES"/>
        </w:rPr>
        <w:t xml:space="preserve">las canalizadas al resto del mundo lo hicieron en </w:t>
      </w:r>
      <w:r>
        <w:rPr>
          <w:spacing w:val="4"/>
          <w:sz w:val="24"/>
          <w:szCs w:val="24"/>
          <w:lang w:val="es-ES"/>
        </w:rPr>
        <w:t>(-)</w:t>
      </w:r>
      <w:r w:rsidRPr="008F4C30">
        <w:rPr>
          <w:spacing w:val="4"/>
          <w:sz w:val="24"/>
          <w:szCs w:val="24"/>
          <w:lang w:val="es-ES"/>
        </w:rPr>
        <w:t>6.3 por ciento.</w:t>
      </w:r>
    </w:p>
    <w:p w14:paraId="1471D2DC" w14:textId="77777777" w:rsidR="00E20B5C" w:rsidRDefault="00E20B5C" w:rsidP="000A47F2">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3"/>
        <w:gridCol w:w="1277"/>
        <w:gridCol w:w="924"/>
        <w:gridCol w:w="986"/>
        <w:gridCol w:w="861"/>
        <w:gridCol w:w="976"/>
        <w:gridCol w:w="1002"/>
      </w:tblGrid>
      <w:tr w:rsidR="003D73F5" w:rsidRPr="00075546" w14:paraId="5B7744ED" w14:textId="77777777" w:rsidTr="007212EB">
        <w:trPr>
          <w:trHeight w:val="374"/>
          <w:jc w:val="center"/>
        </w:trPr>
        <w:tc>
          <w:tcPr>
            <w:tcW w:w="1205"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DB30C2C" w14:textId="77777777" w:rsidR="003D73F5" w:rsidRPr="00231C06" w:rsidRDefault="003D73F5" w:rsidP="003D73F5">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E6F46A" w14:textId="77777777" w:rsidR="003D73F5" w:rsidRDefault="003D73F5" w:rsidP="003D73F5">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1F3B46E0" w14:textId="6CDD0569" w:rsidR="003D73F5" w:rsidRPr="00231C06" w:rsidRDefault="00BC4746" w:rsidP="003D73F5">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 xml:space="preserve"> </w:t>
            </w:r>
            <w:r w:rsidR="003D73F5">
              <w:rPr>
                <w:rFonts w:cs="Arial"/>
                <w:color w:val="000000"/>
                <w:sz w:val="18"/>
                <w:szCs w:val="18"/>
              </w:rPr>
              <w:t>Ene-</w:t>
            </w:r>
            <w:r w:rsidR="00F71A49">
              <w:rPr>
                <w:rFonts w:cs="Arial"/>
                <w:color w:val="000000"/>
                <w:sz w:val="18"/>
                <w:szCs w:val="18"/>
              </w:rPr>
              <w:t>Nov</w:t>
            </w:r>
            <w:r w:rsidR="00141244">
              <w:rPr>
                <w:rFonts w:cs="Arial"/>
                <w:color w:val="000000"/>
                <w:sz w:val="18"/>
                <w:szCs w:val="18"/>
              </w:rPr>
              <w:t xml:space="preserve"> </w:t>
            </w:r>
            <w:r w:rsidR="003D73F5">
              <w:rPr>
                <w:rFonts w:cs="Arial"/>
                <w:color w:val="000000"/>
                <w:sz w:val="18"/>
                <w:szCs w:val="18"/>
              </w:rPr>
              <w:t>2019*</w:t>
            </w:r>
          </w:p>
        </w:tc>
        <w:tc>
          <w:tcPr>
            <w:tcW w:w="2991" w:type="pct"/>
            <w:gridSpan w:val="5"/>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01AB3FA"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3D73F5" w:rsidRPr="00075546" w14:paraId="7938E1D9" w14:textId="77777777" w:rsidTr="007212EB">
        <w:trPr>
          <w:trHeight w:val="253"/>
          <w:jc w:val="center"/>
        </w:trPr>
        <w:tc>
          <w:tcPr>
            <w:tcW w:w="1205"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099C2067" w14:textId="77777777" w:rsidR="003D73F5" w:rsidRPr="00231C06" w:rsidRDefault="003D73F5" w:rsidP="003D73F5">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593BCE6" w14:textId="77777777" w:rsidR="003D73F5" w:rsidRPr="00231C06" w:rsidRDefault="003D73F5" w:rsidP="003D73F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FC2A735"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2018</w:t>
            </w:r>
          </w:p>
        </w:tc>
        <w:tc>
          <w:tcPr>
            <w:tcW w:w="2409"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9958C6B" w14:textId="77777777" w:rsidR="003D73F5" w:rsidRDefault="003D73F5" w:rsidP="003D73F5">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r>
      <w:tr w:rsidR="00F71A49" w:rsidRPr="00075546" w14:paraId="0030043A" w14:textId="77777777" w:rsidTr="007212EB">
        <w:trPr>
          <w:trHeight w:val="110"/>
          <w:jc w:val="center"/>
        </w:trPr>
        <w:tc>
          <w:tcPr>
            <w:tcW w:w="1205"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63D4123" w14:textId="77777777" w:rsidR="00F71A49" w:rsidRPr="00231C06" w:rsidRDefault="00F71A49" w:rsidP="00F71A49">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46F8A691" w14:textId="77777777" w:rsidR="00F71A49" w:rsidRPr="00231C06" w:rsidRDefault="00F71A49" w:rsidP="00F71A49">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82"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C1AF41F" w14:textId="77777777" w:rsidR="00F71A49" w:rsidRDefault="00F71A49" w:rsidP="00F71A49">
            <w:pPr>
              <w:keepNext/>
              <w:keepLines/>
              <w:widowControl w:val="0"/>
              <w:spacing w:before="40" w:after="40"/>
              <w:ind w:left="-98" w:right="-94"/>
              <w:jc w:val="center"/>
              <w:rPr>
                <w:rFonts w:ascii="Arial" w:hAnsi="Arial" w:cs="Arial"/>
                <w:color w:val="000000"/>
                <w:sz w:val="18"/>
                <w:szCs w:val="18"/>
              </w:rPr>
            </w:pPr>
          </w:p>
        </w:tc>
        <w:tc>
          <w:tcPr>
            <w:tcW w:w="62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114353C" w14:textId="09A102C8" w:rsidR="00F71A49" w:rsidRDefault="00F71A49" w:rsidP="00F71A49">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Sep</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F4B0ED2" w14:textId="2E1CE073" w:rsidR="00F71A49" w:rsidRDefault="00F71A49" w:rsidP="00F71A49">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p>
        </w:tc>
        <w:tc>
          <w:tcPr>
            <w:tcW w:w="615"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67D4" w14:textId="5B4A311A" w:rsidR="00F71A49" w:rsidRDefault="00F71A49" w:rsidP="00F71A49">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Nov*</w:t>
            </w:r>
          </w:p>
        </w:tc>
        <w:tc>
          <w:tcPr>
            <w:tcW w:w="631"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B900C2E" w14:textId="0317275B" w:rsidR="00F71A49" w:rsidRDefault="00F71A49" w:rsidP="00F71A49">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Ene-Nov*</w:t>
            </w:r>
          </w:p>
        </w:tc>
      </w:tr>
      <w:tr w:rsidR="00F71A49" w:rsidRPr="00075546" w14:paraId="61461D62" w14:textId="77777777" w:rsidTr="007212EB">
        <w:trPr>
          <w:jc w:val="center"/>
        </w:trPr>
        <w:tc>
          <w:tcPr>
            <w:tcW w:w="1205"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4D1ECB6F" w14:textId="77777777" w:rsidR="00F71A49" w:rsidRPr="00231C06" w:rsidRDefault="00F71A49" w:rsidP="00F71A49">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316F3B2A" w14:textId="77777777" w:rsidR="00F71A49" w:rsidRPr="003A1E24" w:rsidRDefault="00F71A49" w:rsidP="00F71A49">
            <w:pPr>
              <w:ind w:right="397"/>
              <w:jc w:val="right"/>
              <w:rPr>
                <w:rFonts w:ascii="Arial" w:hAnsi="Arial" w:cs="Arial"/>
                <w:b/>
                <w:sz w:val="18"/>
                <w:szCs w:val="18"/>
              </w:rPr>
            </w:pPr>
            <w:r w:rsidRPr="003A1E24">
              <w:rPr>
                <w:rFonts w:ascii="Arial" w:hAnsi="Arial" w:cs="Arial"/>
                <w:b/>
                <w:sz w:val="18"/>
                <w:szCs w:val="18"/>
              </w:rPr>
              <w:t>100.00</w:t>
            </w:r>
          </w:p>
        </w:tc>
        <w:tc>
          <w:tcPr>
            <w:tcW w:w="58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33D9A52" w14:textId="77777777" w:rsidR="00F71A49" w:rsidRDefault="00F71A49" w:rsidP="00F71A49">
            <w:pPr>
              <w:spacing w:before="20"/>
              <w:ind w:right="340"/>
              <w:jc w:val="right"/>
              <w:rPr>
                <w:rFonts w:ascii="Arial" w:hAnsi="Arial" w:cs="Arial"/>
                <w:b/>
                <w:bCs/>
                <w:sz w:val="18"/>
                <w:szCs w:val="18"/>
              </w:rPr>
            </w:pPr>
            <w:r>
              <w:rPr>
                <w:rFonts w:ascii="Arial" w:hAnsi="Arial" w:cs="Arial"/>
                <w:b/>
                <w:bCs/>
                <w:sz w:val="18"/>
                <w:szCs w:val="18"/>
              </w:rPr>
              <w:t>8.9</w:t>
            </w:r>
          </w:p>
        </w:tc>
        <w:tc>
          <w:tcPr>
            <w:tcW w:w="621" w:type="pct"/>
            <w:tcBorders>
              <w:top w:val="double" w:sz="4" w:space="0" w:color="0F243E" w:themeColor="text2" w:themeShade="80"/>
              <w:left w:val="nil"/>
              <w:bottom w:val="nil"/>
              <w:right w:val="nil"/>
            </w:tcBorders>
          </w:tcPr>
          <w:p w14:paraId="3D55EA05" w14:textId="72499354" w:rsidR="00F71A49" w:rsidRDefault="00F71A49" w:rsidP="00F71A49">
            <w:pPr>
              <w:spacing w:before="20"/>
              <w:ind w:right="340"/>
              <w:jc w:val="right"/>
              <w:rPr>
                <w:rFonts w:ascii="Arial" w:hAnsi="Arial" w:cs="Arial"/>
                <w:b/>
                <w:bCs/>
                <w:sz w:val="18"/>
                <w:szCs w:val="18"/>
              </w:rPr>
            </w:pPr>
            <w:r>
              <w:rPr>
                <w:rFonts w:ascii="Arial" w:hAnsi="Arial" w:cs="Arial"/>
                <w:b/>
                <w:bCs/>
                <w:sz w:val="18"/>
                <w:szCs w:val="18"/>
              </w:rPr>
              <w:t>1.0</w:t>
            </w:r>
          </w:p>
        </w:tc>
        <w:tc>
          <w:tcPr>
            <w:tcW w:w="542" w:type="pct"/>
            <w:tcBorders>
              <w:top w:val="double" w:sz="4" w:space="0" w:color="0F243E" w:themeColor="text2" w:themeShade="80"/>
              <w:left w:val="nil"/>
              <w:bottom w:val="nil"/>
              <w:right w:val="nil"/>
            </w:tcBorders>
          </w:tcPr>
          <w:p w14:paraId="23FF9E6E" w14:textId="7A22EC3D" w:rsidR="00F71A49" w:rsidRDefault="00F71A49" w:rsidP="00F71A49">
            <w:pPr>
              <w:spacing w:before="20"/>
              <w:ind w:right="284"/>
              <w:jc w:val="right"/>
              <w:rPr>
                <w:rFonts w:ascii="Arial" w:hAnsi="Arial" w:cs="Arial"/>
                <w:b/>
                <w:bCs/>
                <w:sz w:val="18"/>
                <w:szCs w:val="18"/>
              </w:rPr>
            </w:pPr>
            <w:r>
              <w:rPr>
                <w:rFonts w:ascii="Arial" w:hAnsi="Arial" w:cs="Arial"/>
                <w:b/>
                <w:bCs/>
                <w:sz w:val="18"/>
                <w:szCs w:val="18"/>
              </w:rPr>
              <w:t>0.4</w:t>
            </w:r>
          </w:p>
        </w:tc>
        <w:tc>
          <w:tcPr>
            <w:tcW w:w="615" w:type="pct"/>
            <w:tcBorders>
              <w:top w:val="double" w:sz="4" w:space="0" w:color="0F243E" w:themeColor="text2" w:themeShade="80"/>
              <w:left w:val="nil"/>
              <w:bottom w:val="nil"/>
              <w:right w:val="nil"/>
            </w:tcBorders>
          </w:tcPr>
          <w:p w14:paraId="206DA8EC" w14:textId="023B79A1" w:rsidR="00F71A49" w:rsidRDefault="009647E7" w:rsidP="00F71A49">
            <w:pPr>
              <w:spacing w:before="20"/>
              <w:ind w:right="340"/>
              <w:jc w:val="right"/>
              <w:rPr>
                <w:rFonts w:ascii="Arial" w:hAnsi="Arial" w:cs="Arial"/>
                <w:b/>
                <w:bCs/>
                <w:sz w:val="18"/>
                <w:szCs w:val="18"/>
              </w:rPr>
            </w:pPr>
            <w:r>
              <w:rPr>
                <w:rFonts w:ascii="Arial" w:hAnsi="Arial" w:cs="Arial"/>
                <w:b/>
                <w:bCs/>
                <w:sz w:val="18"/>
                <w:szCs w:val="18"/>
              </w:rPr>
              <w:t>(-)  1.7</w:t>
            </w:r>
          </w:p>
        </w:tc>
        <w:tc>
          <w:tcPr>
            <w:tcW w:w="631" w:type="pct"/>
            <w:tcBorders>
              <w:top w:val="double" w:sz="4" w:space="0" w:color="0F243E" w:themeColor="text2" w:themeShade="80"/>
              <w:left w:val="nil"/>
              <w:bottom w:val="nil"/>
              <w:right w:val="double" w:sz="4" w:space="0" w:color="0F243E" w:themeColor="text2" w:themeShade="80"/>
            </w:tcBorders>
          </w:tcPr>
          <w:p w14:paraId="29F619BC" w14:textId="175B0A26" w:rsidR="00F71A49" w:rsidRDefault="009647E7" w:rsidP="00F71A49">
            <w:pPr>
              <w:spacing w:before="20"/>
              <w:ind w:right="397"/>
              <w:jc w:val="right"/>
              <w:rPr>
                <w:rFonts w:ascii="Arial" w:hAnsi="Arial" w:cs="Arial"/>
                <w:b/>
                <w:bCs/>
                <w:sz w:val="18"/>
                <w:szCs w:val="18"/>
              </w:rPr>
            </w:pPr>
            <w:r>
              <w:rPr>
                <w:rFonts w:ascii="Arial" w:hAnsi="Arial" w:cs="Arial"/>
                <w:b/>
                <w:bCs/>
                <w:sz w:val="18"/>
                <w:szCs w:val="18"/>
              </w:rPr>
              <w:t>3.7</w:t>
            </w:r>
          </w:p>
        </w:tc>
      </w:tr>
      <w:tr w:rsidR="00F71A49" w:rsidRPr="00075546" w14:paraId="49154B5F"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9E21B81" w14:textId="77777777" w:rsidR="00F71A49" w:rsidRPr="00231C06" w:rsidRDefault="00F71A49" w:rsidP="00F71A49">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52461B13" w14:textId="2ADCCDE5" w:rsidR="00F71A49" w:rsidRPr="003A1E24" w:rsidRDefault="00F71A49" w:rsidP="00F71A49">
            <w:pPr>
              <w:ind w:right="397"/>
              <w:jc w:val="right"/>
              <w:rPr>
                <w:rFonts w:ascii="Arial" w:hAnsi="Arial" w:cs="Arial"/>
                <w:b/>
                <w:sz w:val="18"/>
                <w:szCs w:val="18"/>
              </w:rPr>
            </w:pPr>
            <w:r>
              <w:rPr>
                <w:rFonts w:ascii="Arial" w:hAnsi="Arial" w:cs="Arial"/>
                <w:b/>
                <w:sz w:val="18"/>
                <w:szCs w:val="18"/>
              </w:rPr>
              <w:t>81.9</w:t>
            </w:r>
            <w:r w:rsidR="00397711">
              <w:rPr>
                <w:rFonts w:ascii="Arial" w:hAnsi="Arial" w:cs="Arial"/>
                <w:b/>
                <w:sz w:val="18"/>
                <w:szCs w:val="18"/>
              </w:rPr>
              <w:t>9</w:t>
            </w:r>
          </w:p>
        </w:tc>
        <w:tc>
          <w:tcPr>
            <w:tcW w:w="582" w:type="pct"/>
            <w:tcBorders>
              <w:top w:val="nil"/>
              <w:left w:val="double" w:sz="4" w:space="0" w:color="0F243E" w:themeColor="text2" w:themeShade="80"/>
              <w:bottom w:val="nil"/>
              <w:right w:val="double" w:sz="4" w:space="0" w:color="0F243E" w:themeColor="text2" w:themeShade="80"/>
            </w:tcBorders>
          </w:tcPr>
          <w:p w14:paraId="6689815D" w14:textId="77777777" w:rsidR="00F71A49" w:rsidRDefault="00F71A49" w:rsidP="00F71A49">
            <w:pPr>
              <w:ind w:right="340"/>
              <w:jc w:val="right"/>
              <w:rPr>
                <w:rFonts w:ascii="Arial" w:hAnsi="Arial" w:cs="Arial"/>
                <w:b/>
                <w:bCs/>
                <w:sz w:val="18"/>
                <w:szCs w:val="18"/>
              </w:rPr>
            </w:pPr>
            <w:r>
              <w:rPr>
                <w:rFonts w:ascii="Arial" w:hAnsi="Arial" w:cs="Arial"/>
                <w:b/>
                <w:bCs/>
                <w:sz w:val="18"/>
                <w:szCs w:val="18"/>
              </w:rPr>
              <w:t>8.4</w:t>
            </w:r>
          </w:p>
        </w:tc>
        <w:tc>
          <w:tcPr>
            <w:tcW w:w="621" w:type="pct"/>
            <w:tcBorders>
              <w:top w:val="nil"/>
              <w:left w:val="nil"/>
              <w:bottom w:val="nil"/>
              <w:right w:val="nil"/>
            </w:tcBorders>
          </w:tcPr>
          <w:p w14:paraId="4434C858" w14:textId="7E1F365A" w:rsidR="00F71A49" w:rsidRDefault="00F71A49" w:rsidP="00F71A49">
            <w:pPr>
              <w:ind w:right="340"/>
              <w:jc w:val="right"/>
              <w:rPr>
                <w:rFonts w:ascii="Arial" w:hAnsi="Arial" w:cs="Arial"/>
                <w:b/>
                <w:bCs/>
                <w:sz w:val="18"/>
                <w:szCs w:val="18"/>
              </w:rPr>
            </w:pPr>
            <w:r>
              <w:rPr>
                <w:rFonts w:ascii="Arial" w:hAnsi="Arial" w:cs="Arial"/>
                <w:b/>
                <w:bCs/>
                <w:sz w:val="18"/>
                <w:szCs w:val="18"/>
              </w:rPr>
              <w:t>2.1</w:t>
            </w:r>
          </w:p>
        </w:tc>
        <w:tc>
          <w:tcPr>
            <w:tcW w:w="542" w:type="pct"/>
            <w:tcBorders>
              <w:top w:val="nil"/>
              <w:left w:val="nil"/>
              <w:bottom w:val="nil"/>
              <w:right w:val="nil"/>
            </w:tcBorders>
          </w:tcPr>
          <w:p w14:paraId="37F69F9A" w14:textId="3D9E5AFD" w:rsidR="00F71A49" w:rsidRDefault="00F71A49" w:rsidP="00F71A49">
            <w:pPr>
              <w:ind w:right="284"/>
              <w:jc w:val="right"/>
              <w:rPr>
                <w:rFonts w:ascii="Arial" w:hAnsi="Arial" w:cs="Arial"/>
                <w:b/>
                <w:bCs/>
                <w:sz w:val="18"/>
                <w:szCs w:val="18"/>
              </w:rPr>
            </w:pPr>
            <w:r>
              <w:rPr>
                <w:rFonts w:ascii="Arial" w:hAnsi="Arial" w:cs="Arial"/>
                <w:b/>
                <w:bCs/>
                <w:sz w:val="18"/>
                <w:szCs w:val="18"/>
              </w:rPr>
              <w:t>0.0</w:t>
            </w:r>
          </w:p>
        </w:tc>
        <w:tc>
          <w:tcPr>
            <w:tcW w:w="615" w:type="pct"/>
            <w:tcBorders>
              <w:top w:val="nil"/>
              <w:left w:val="nil"/>
              <w:bottom w:val="nil"/>
              <w:right w:val="nil"/>
            </w:tcBorders>
          </w:tcPr>
          <w:p w14:paraId="0B55A34D" w14:textId="14A44584" w:rsidR="00F71A49" w:rsidRDefault="009647E7" w:rsidP="00F71A49">
            <w:pPr>
              <w:ind w:right="340"/>
              <w:jc w:val="right"/>
              <w:rPr>
                <w:rFonts w:ascii="Arial" w:hAnsi="Arial" w:cs="Arial"/>
                <w:b/>
                <w:bCs/>
                <w:sz w:val="18"/>
                <w:szCs w:val="18"/>
              </w:rPr>
            </w:pPr>
            <w:r>
              <w:rPr>
                <w:rFonts w:ascii="Arial" w:hAnsi="Arial" w:cs="Arial"/>
                <w:b/>
                <w:bCs/>
                <w:sz w:val="18"/>
                <w:szCs w:val="18"/>
              </w:rPr>
              <w:t>(-)  0.7</w:t>
            </w:r>
          </w:p>
        </w:tc>
        <w:tc>
          <w:tcPr>
            <w:tcW w:w="631" w:type="pct"/>
            <w:tcBorders>
              <w:top w:val="nil"/>
              <w:left w:val="nil"/>
              <w:bottom w:val="nil"/>
              <w:right w:val="double" w:sz="4" w:space="0" w:color="0F243E" w:themeColor="text2" w:themeShade="80"/>
            </w:tcBorders>
          </w:tcPr>
          <w:p w14:paraId="6F6677F8" w14:textId="78119E6B" w:rsidR="00F71A49" w:rsidRDefault="009647E7" w:rsidP="00F71A49">
            <w:pPr>
              <w:ind w:right="397"/>
              <w:jc w:val="right"/>
              <w:rPr>
                <w:rFonts w:ascii="Arial" w:hAnsi="Arial" w:cs="Arial"/>
                <w:b/>
                <w:bCs/>
                <w:sz w:val="18"/>
                <w:szCs w:val="18"/>
              </w:rPr>
            </w:pPr>
            <w:r>
              <w:rPr>
                <w:rFonts w:ascii="Arial" w:hAnsi="Arial" w:cs="Arial"/>
                <w:b/>
                <w:bCs/>
                <w:sz w:val="18"/>
                <w:szCs w:val="18"/>
              </w:rPr>
              <w:t>4.8</w:t>
            </w:r>
          </w:p>
        </w:tc>
      </w:tr>
      <w:tr w:rsidR="00F71A49" w:rsidRPr="00075546" w14:paraId="22F9F95E"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50F9531A" w14:textId="77777777" w:rsidR="00F71A49" w:rsidRPr="00231C06" w:rsidRDefault="00F71A49" w:rsidP="00F71A4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07F5F340" w14:textId="1EFE0D37" w:rsidR="00F71A49" w:rsidRPr="003A1E24" w:rsidRDefault="00F71A49" w:rsidP="00F71A49">
            <w:pPr>
              <w:tabs>
                <w:tab w:val="decimal" w:pos="141"/>
              </w:tabs>
              <w:ind w:right="397"/>
              <w:jc w:val="right"/>
              <w:rPr>
                <w:rFonts w:ascii="Arial" w:hAnsi="Arial" w:cs="Arial"/>
                <w:sz w:val="18"/>
                <w:szCs w:val="18"/>
              </w:rPr>
            </w:pPr>
            <w:r>
              <w:rPr>
                <w:rFonts w:ascii="Arial" w:hAnsi="Arial" w:cs="Arial"/>
                <w:sz w:val="18"/>
                <w:szCs w:val="18"/>
              </w:rPr>
              <w:t>28.</w:t>
            </w:r>
            <w:r w:rsidR="00397711">
              <w:rPr>
                <w:rFonts w:ascii="Arial" w:hAnsi="Arial" w:cs="Arial"/>
                <w:sz w:val="18"/>
                <w:szCs w:val="18"/>
              </w:rPr>
              <w:t>34</w:t>
            </w:r>
          </w:p>
        </w:tc>
        <w:tc>
          <w:tcPr>
            <w:tcW w:w="582" w:type="pct"/>
            <w:tcBorders>
              <w:top w:val="nil"/>
              <w:left w:val="double" w:sz="4" w:space="0" w:color="0F243E" w:themeColor="text2" w:themeShade="80"/>
              <w:bottom w:val="nil"/>
              <w:right w:val="double" w:sz="4" w:space="0" w:color="0F243E" w:themeColor="text2" w:themeShade="80"/>
            </w:tcBorders>
          </w:tcPr>
          <w:p w14:paraId="018199D2" w14:textId="77777777" w:rsidR="00F71A49" w:rsidRDefault="00F71A49" w:rsidP="00F71A49">
            <w:pPr>
              <w:ind w:right="340"/>
              <w:jc w:val="right"/>
              <w:rPr>
                <w:rFonts w:ascii="Arial" w:hAnsi="Arial" w:cs="Arial"/>
                <w:sz w:val="18"/>
                <w:szCs w:val="18"/>
              </w:rPr>
            </w:pPr>
            <w:r>
              <w:rPr>
                <w:rFonts w:ascii="Arial" w:hAnsi="Arial" w:cs="Arial"/>
                <w:sz w:val="18"/>
                <w:szCs w:val="18"/>
              </w:rPr>
              <w:t>10.5</w:t>
            </w:r>
          </w:p>
        </w:tc>
        <w:tc>
          <w:tcPr>
            <w:tcW w:w="621" w:type="pct"/>
            <w:tcBorders>
              <w:top w:val="nil"/>
              <w:left w:val="nil"/>
              <w:bottom w:val="nil"/>
              <w:right w:val="nil"/>
            </w:tcBorders>
          </w:tcPr>
          <w:p w14:paraId="63F6D046" w14:textId="757E367B" w:rsidR="00F71A49" w:rsidRDefault="00F71A49" w:rsidP="00F71A49">
            <w:pPr>
              <w:ind w:right="340"/>
              <w:jc w:val="right"/>
              <w:rPr>
                <w:rFonts w:ascii="Arial" w:hAnsi="Arial" w:cs="Arial"/>
                <w:sz w:val="18"/>
                <w:szCs w:val="18"/>
              </w:rPr>
            </w:pPr>
            <w:r>
              <w:rPr>
                <w:rFonts w:ascii="Arial" w:hAnsi="Arial" w:cs="Arial"/>
                <w:sz w:val="18"/>
                <w:szCs w:val="18"/>
              </w:rPr>
              <w:t>(-)  2.2</w:t>
            </w:r>
          </w:p>
        </w:tc>
        <w:tc>
          <w:tcPr>
            <w:tcW w:w="542" w:type="pct"/>
            <w:tcBorders>
              <w:top w:val="nil"/>
              <w:left w:val="nil"/>
              <w:bottom w:val="nil"/>
              <w:right w:val="nil"/>
            </w:tcBorders>
          </w:tcPr>
          <w:p w14:paraId="0EA0F61C" w14:textId="54521B56" w:rsidR="00F71A49" w:rsidRDefault="00F71A49" w:rsidP="00F71A49">
            <w:pPr>
              <w:ind w:right="284"/>
              <w:jc w:val="right"/>
              <w:rPr>
                <w:rFonts w:ascii="Arial" w:hAnsi="Arial" w:cs="Arial"/>
                <w:sz w:val="18"/>
                <w:szCs w:val="18"/>
              </w:rPr>
            </w:pPr>
            <w:r>
              <w:rPr>
                <w:rFonts w:ascii="Arial" w:hAnsi="Arial" w:cs="Arial"/>
                <w:sz w:val="18"/>
                <w:szCs w:val="18"/>
              </w:rPr>
              <w:t>(-)  8.6</w:t>
            </w:r>
          </w:p>
        </w:tc>
        <w:tc>
          <w:tcPr>
            <w:tcW w:w="615" w:type="pct"/>
            <w:tcBorders>
              <w:top w:val="nil"/>
              <w:left w:val="nil"/>
              <w:bottom w:val="nil"/>
              <w:right w:val="nil"/>
            </w:tcBorders>
          </w:tcPr>
          <w:p w14:paraId="500E4598" w14:textId="6DE9DD52" w:rsidR="00F71A49" w:rsidRDefault="00F71A49" w:rsidP="00F71A49">
            <w:pPr>
              <w:ind w:right="340"/>
              <w:jc w:val="right"/>
              <w:rPr>
                <w:rFonts w:ascii="Arial" w:hAnsi="Arial" w:cs="Arial"/>
                <w:sz w:val="18"/>
                <w:szCs w:val="18"/>
              </w:rPr>
            </w:pPr>
            <w:r>
              <w:rPr>
                <w:rFonts w:ascii="Arial" w:hAnsi="Arial" w:cs="Arial"/>
                <w:sz w:val="18"/>
                <w:szCs w:val="18"/>
              </w:rPr>
              <w:t xml:space="preserve">(-)  </w:t>
            </w:r>
            <w:r w:rsidR="009647E7">
              <w:rPr>
                <w:rFonts w:ascii="Arial" w:hAnsi="Arial" w:cs="Arial"/>
                <w:sz w:val="18"/>
                <w:szCs w:val="18"/>
              </w:rPr>
              <w:t>1.8</w:t>
            </w:r>
          </w:p>
        </w:tc>
        <w:tc>
          <w:tcPr>
            <w:tcW w:w="631" w:type="pct"/>
            <w:tcBorders>
              <w:top w:val="nil"/>
              <w:left w:val="nil"/>
              <w:bottom w:val="nil"/>
              <w:right w:val="double" w:sz="4" w:space="0" w:color="0F243E" w:themeColor="text2" w:themeShade="80"/>
            </w:tcBorders>
          </w:tcPr>
          <w:p w14:paraId="4E90C59D" w14:textId="4FDABAAB" w:rsidR="00F71A49" w:rsidRDefault="009647E7" w:rsidP="00F71A49">
            <w:pPr>
              <w:ind w:right="397"/>
              <w:jc w:val="right"/>
              <w:rPr>
                <w:rFonts w:ascii="Arial" w:hAnsi="Arial" w:cs="Arial"/>
                <w:sz w:val="18"/>
                <w:szCs w:val="18"/>
              </w:rPr>
            </w:pPr>
            <w:r>
              <w:rPr>
                <w:rFonts w:ascii="Arial" w:hAnsi="Arial" w:cs="Arial"/>
                <w:sz w:val="18"/>
                <w:szCs w:val="18"/>
              </w:rPr>
              <w:t>5.9</w:t>
            </w:r>
          </w:p>
        </w:tc>
      </w:tr>
      <w:tr w:rsidR="00F71A49" w:rsidRPr="00075546" w14:paraId="5698B55A"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6AE0631D" w14:textId="77777777" w:rsidR="00F71A49" w:rsidRPr="00231C06" w:rsidRDefault="00F71A49" w:rsidP="00F71A4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3D4732D1" w14:textId="6853EC71" w:rsidR="00F71A49" w:rsidRPr="003A1E24" w:rsidRDefault="00F71A49" w:rsidP="00F71A49">
            <w:pPr>
              <w:tabs>
                <w:tab w:val="decimal" w:pos="141"/>
              </w:tabs>
              <w:ind w:right="397"/>
              <w:jc w:val="right"/>
              <w:rPr>
                <w:rFonts w:ascii="Arial" w:hAnsi="Arial" w:cs="Arial"/>
                <w:sz w:val="18"/>
                <w:szCs w:val="18"/>
              </w:rPr>
            </w:pPr>
            <w:r>
              <w:rPr>
                <w:rFonts w:ascii="Arial" w:hAnsi="Arial" w:cs="Arial"/>
                <w:sz w:val="18"/>
                <w:szCs w:val="18"/>
              </w:rPr>
              <w:t>53.</w:t>
            </w:r>
            <w:r w:rsidR="00397711">
              <w:rPr>
                <w:rFonts w:ascii="Arial" w:hAnsi="Arial" w:cs="Arial"/>
                <w:sz w:val="18"/>
                <w:szCs w:val="18"/>
              </w:rPr>
              <w:t>65</w:t>
            </w:r>
          </w:p>
        </w:tc>
        <w:tc>
          <w:tcPr>
            <w:tcW w:w="582" w:type="pct"/>
            <w:tcBorders>
              <w:top w:val="nil"/>
              <w:left w:val="double" w:sz="4" w:space="0" w:color="0F243E" w:themeColor="text2" w:themeShade="80"/>
              <w:bottom w:val="nil"/>
              <w:right w:val="double" w:sz="4" w:space="0" w:color="0F243E" w:themeColor="text2" w:themeShade="80"/>
            </w:tcBorders>
          </w:tcPr>
          <w:p w14:paraId="6F754953" w14:textId="77777777" w:rsidR="00F71A49" w:rsidRDefault="00F71A49" w:rsidP="00F71A49">
            <w:pPr>
              <w:ind w:right="340"/>
              <w:jc w:val="right"/>
              <w:rPr>
                <w:rFonts w:ascii="Arial" w:hAnsi="Arial" w:cs="Arial"/>
                <w:sz w:val="18"/>
                <w:szCs w:val="18"/>
              </w:rPr>
            </w:pPr>
            <w:r>
              <w:rPr>
                <w:rFonts w:ascii="Arial" w:hAnsi="Arial" w:cs="Arial"/>
                <w:sz w:val="18"/>
                <w:szCs w:val="18"/>
              </w:rPr>
              <w:t>7.4</w:t>
            </w:r>
          </w:p>
        </w:tc>
        <w:tc>
          <w:tcPr>
            <w:tcW w:w="621" w:type="pct"/>
            <w:tcBorders>
              <w:top w:val="nil"/>
              <w:left w:val="nil"/>
              <w:bottom w:val="nil"/>
              <w:right w:val="nil"/>
            </w:tcBorders>
          </w:tcPr>
          <w:p w14:paraId="018AE759" w14:textId="3EC39D72" w:rsidR="00F71A49" w:rsidRDefault="00F71A49" w:rsidP="00F71A49">
            <w:pPr>
              <w:ind w:right="340"/>
              <w:jc w:val="right"/>
              <w:rPr>
                <w:rFonts w:ascii="Arial" w:hAnsi="Arial" w:cs="Arial"/>
                <w:sz w:val="18"/>
                <w:szCs w:val="18"/>
              </w:rPr>
            </w:pPr>
            <w:r>
              <w:rPr>
                <w:rFonts w:ascii="Arial" w:hAnsi="Arial" w:cs="Arial"/>
                <w:sz w:val="18"/>
                <w:szCs w:val="18"/>
              </w:rPr>
              <w:t>4.7</w:t>
            </w:r>
          </w:p>
        </w:tc>
        <w:tc>
          <w:tcPr>
            <w:tcW w:w="542" w:type="pct"/>
            <w:tcBorders>
              <w:top w:val="nil"/>
              <w:left w:val="nil"/>
              <w:bottom w:val="nil"/>
              <w:right w:val="nil"/>
            </w:tcBorders>
          </w:tcPr>
          <w:p w14:paraId="48D9EDEA" w14:textId="3AFE3226" w:rsidR="00F71A49" w:rsidRDefault="00F71A49" w:rsidP="00F71A49">
            <w:pPr>
              <w:ind w:right="284"/>
              <w:jc w:val="right"/>
              <w:rPr>
                <w:rFonts w:ascii="Arial" w:hAnsi="Arial" w:cs="Arial"/>
                <w:sz w:val="18"/>
                <w:szCs w:val="18"/>
              </w:rPr>
            </w:pPr>
            <w:r>
              <w:rPr>
                <w:rFonts w:ascii="Arial" w:hAnsi="Arial" w:cs="Arial"/>
                <w:sz w:val="18"/>
                <w:szCs w:val="18"/>
              </w:rPr>
              <w:t>4.6</w:t>
            </w:r>
          </w:p>
        </w:tc>
        <w:tc>
          <w:tcPr>
            <w:tcW w:w="615" w:type="pct"/>
            <w:tcBorders>
              <w:top w:val="nil"/>
              <w:left w:val="nil"/>
              <w:bottom w:val="nil"/>
              <w:right w:val="nil"/>
            </w:tcBorders>
          </w:tcPr>
          <w:p w14:paraId="6B8906C5" w14:textId="3D5D16C6" w:rsidR="00F71A49" w:rsidRDefault="009647E7" w:rsidP="00F71A49">
            <w:pPr>
              <w:ind w:right="340"/>
              <w:jc w:val="right"/>
              <w:rPr>
                <w:rFonts w:ascii="Arial" w:hAnsi="Arial" w:cs="Arial"/>
                <w:sz w:val="18"/>
                <w:szCs w:val="18"/>
              </w:rPr>
            </w:pPr>
            <w:r>
              <w:rPr>
                <w:rFonts w:ascii="Arial" w:hAnsi="Arial" w:cs="Arial"/>
                <w:sz w:val="18"/>
                <w:szCs w:val="18"/>
              </w:rPr>
              <w:t>(-)  0.1</w:t>
            </w:r>
          </w:p>
        </w:tc>
        <w:tc>
          <w:tcPr>
            <w:tcW w:w="631" w:type="pct"/>
            <w:tcBorders>
              <w:top w:val="nil"/>
              <w:left w:val="nil"/>
              <w:bottom w:val="nil"/>
              <w:right w:val="double" w:sz="4" w:space="0" w:color="0F243E" w:themeColor="text2" w:themeShade="80"/>
            </w:tcBorders>
          </w:tcPr>
          <w:p w14:paraId="02D593EE" w14:textId="60CE9E80" w:rsidR="00F71A49" w:rsidRDefault="009647E7" w:rsidP="00F71A49">
            <w:pPr>
              <w:ind w:right="397"/>
              <w:jc w:val="right"/>
              <w:rPr>
                <w:rFonts w:ascii="Arial" w:hAnsi="Arial" w:cs="Arial"/>
                <w:sz w:val="18"/>
                <w:szCs w:val="18"/>
              </w:rPr>
            </w:pPr>
            <w:r>
              <w:rPr>
                <w:rFonts w:ascii="Arial" w:hAnsi="Arial" w:cs="Arial"/>
                <w:sz w:val="18"/>
                <w:szCs w:val="18"/>
              </w:rPr>
              <w:t>4.3</w:t>
            </w:r>
          </w:p>
        </w:tc>
      </w:tr>
      <w:tr w:rsidR="00F71A49" w:rsidRPr="00075546" w14:paraId="2020D8D6"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3B7217C3" w14:textId="77777777" w:rsidR="00F71A49" w:rsidRPr="00231C06" w:rsidRDefault="00F71A49" w:rsidP="00F71A49">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23066B0F" w14:textId="56D90D95" w:rsidR="00F71A49" w:rsidRPr="003A1E24" w:rsidRDefault="00F71A49" w:rsidP="00F71A49">
            <w:pPr>
              <w:tabs>
                <w:tab w:val="decimal" w:pos="141"/>
              </w:tabs>
              <w:ind w:right="397"/>
              <w:jc w:val="right"/>
              <w:rPr>
                <w:rFonts w:ascii="Arial" w:hAnsi="Arial" w:cs="Arial"/>
                <w:b/>
                <w:sz w:val="18"/>
                <w:szCs w:val="18"/>
              </w:rPr>
            </w:pPr>
            <w:r>
              <w:rPr>
                <w:rFonts w:ascii="Arial" w:hAnsi="Arial" w:cs="Arial"/>
                <w:b/>
                <w:sz w:val="18"/>
                <w:szCs w:val="18"/>
              </w:rPr>
              <w:t>18.0</w:t>
            </w:r>
            <w:r w:rsidR="00397711">
              <w:rPr>
                <w:rFonts w:ascii="Arial" w:hAnsi="Arial" w:cs="Arial"/>
                <w:b/>
                <w:sz w:val="18"/>
                <w:szCs w:val="18"/>
              </w:rPr>
              <w:t>1</w:t>
            </w:r>
          </w:p>
        </w:tc>
        <w:tc>
          <w:tcPr>
            <w:tcW w:w="582" w:type="pct"/>
            <w:tcBorders>
              <w:top w:val="nil"/>
              <w:left w:val="double" w:sz="4" w:space="0" w:color="0F243E" w:themeColor="text2" w:themeShade="80"/>
              <w:bottom w:val="nil"/>
              <w:right w:val="double" w:sz="4" w:space="0" w:color="0F243E" w:themeColor="text2" w:themeShade="80"/>
            </w:tcBorders>
          </w:tcPr>
          <w:p w14:paraId="4845E269" w14:textId="77777777" w:rsidR="00F71A49" w:rsidRDefault="00F71A49" w:rsidP="00F71A49">
            <w:pPr>
              <w:ind w:right="340"/>
              <w:jc w:val="right"/>
              <w:rPr>
                <w:rFonts w:ascii="Arial" w:hAnsi="Arial" w:cs="Arial"/>
                <w:b/>
                <w:bCs/>
                <w:sz w:val="18"/>
                <w:szCs w:val="18"/>
              </w:rPr>
            </w:pPr>
            <w:r>
              <w:rPr>
                <w:rFonts w:ascii="Arial" w:hAnsi="Arial" w:cs="Arial"/>
                <w:b/>
                <w:bCs/>
                <w:sz w:val="18"/>
                <w:szCs w:val="18"/>
              </w:rPr>
              <w:t>11.0</w:t>
            </w:r>
          </w:p>
        </w:tc>
        <w:tc>
          <w:tcPr>
            <w:tcW w:w="621" w:type="pct"/>
            <w:tcBorders>
              <w:top w:val="nil"/>
              <w:left w:val="nil"/>
              <w:bottom w:val="nil"/>
              <w:right w:val="nil"/>
            </w:tcBorders>
          </w:tcPr>
          <w:p w14:paraId="3C0BA652" w14:textId="7C1A4B93" w:rsidR="00F71A49" w:rsidRDefault="00F71A49" w:rsidP="00F71A49">
            <w:pPr>
              <w:ind w:right="340"/>
              <w:jc w:val="right"/>
              <w:rPr>
                <w:rFonts w:ascii="Arial" w:hAnsi="Arial" w:cs="Arial"/>
                <w:b/>
                <w:bCs/>
                <w:sz w:val="18"/>
                <w:szCs w:val="18"/>
              </w:rPr>
            </w:pPr>
            <w:r>
              <w:rPr>
                <w:rFonts w:ascii="Arial" w:hAnsi="Arial" w:cs="Arial"/>
                <w:b/>
                <w:bCs/>
                <w:sz w:val="18"/>
                <w:szCs w:val="18"/>
              </w:rPr>
              <w:t>(-)  4.0</w:t>
            </w:r>
          </w:p>
        </w:tc>
        <w:tc>
          <w:tcPr>
            <w:tcW w:w="542" w:type="pct"/>
            <w:tcBorders>
              <w:top w:val="nil"/>
              <w:left w:val="nil"/>
              <w:bottom w:val="nil"/>
              <w:right w:val="nil"/>
            </w:tcBorders>
          </w:tcPr>
          <w:p w14:paraId="25F858E7" w14:textId="79A93184" w:rsidR="00F71A49" w:rsidRDefault="00F71A49" w:rsidP="00F71A49">
            <w:pPr>
              <w:ind w:right="284"/>
              <w:jc w:val="right"/>
              <w:rPr>
                <w:rFonts w:ascii="Arial" w:hAnsi="Arial" w:cs="Arial"/>
                <w:b/>
                <w:bCs/>
                <w:sz w:val="18"/>
                <w:szCs w:val="18"/>
              </w:rPr>
            </w:pPr>
            <w:r>
              <w:rPr>
                <w:rFonts w:ascii="Arial" w:hAnsi="Arial" w:cs="Arial"/>
                <w:b/>
                <w:bCs/>
                <w:sz w:val="18"/>
                <w:szCs w:val="18"/>
              </w:rPr>
              <w:t>2.5</w:t>
            </w:r>
          </w:p>
        </w:tc>
        <w:tc>
          <w:tcPr>
            <w:tcW w:w="615" w:type="pct"/>
            <w:tcBorders>
              <w:top w:val="nil"/>
              <w:left w:val="nil"/>
              <w:bottom w:val="nil"/>
              <w:right w:val="nil"/>
            </w:tcBorders>
          </w:tcPr>
          <w:p w14:paraId="437769D6" w14:textId="41FA7E49" w:rsidR="00F71A49" w:rsidRDefault="009647E7" w:rsidP="00F71A49">
            <w:pPr>
              <w:ind w:right="340"/>
              <w:jc w:val="right"/>
              <w:rPr>
                <w:rFonts w:ascii="Arial" w:hAnsi="Arial" w:cs="Arial"/>
                <w:b/>
                <w:bCs/>
                <w:sz w:val="18"/>
                <w:szCs w:val="18"/>
              </w:rPr>
            </w:pPr>
            <w:r>
              <w:rPr>
                <w:rFonts w:ascii="Arial" w:hAnsi="Arial" w:cs="Arial"/>
                <w:b/>
                <w:bCs/>
                <w:sz w:val="18"/>
                <w:szCs w:val="18"/>
              </w:rPr>
              <w:t>(-)  6.3</w:t>
            </w:r>
          </w:p>
        </w:tc>
        <w:tc>
          <w:tcPr>
            <w:tcW w:w="631" w:type="pct"/>
            <w:tcBorders>
              <w:top w:val="nil"/>
              <w:left w:val="nil"/>
              <w:bottom w:val="nil"/>
              <w:right w:val="double" w:sz="4" w:space="0" w:color="0F243E" w:themeColor="text2" w:themeShade="80"/>
            </w:tcBorders>
          </w:tcPr>
          <w:p w14:paraId="5724215D" w14:textId="076196C5" w:rsidR="00F71A49" w:rsidRDefault="00F71A49" w:rsidP="00F71A49">
            <w:pPr>
              <w:ind w:right="397"/>
              <w:jc w:val="right"/>
              <w:rPr>
                <w:rFonts w:ascii="Arial" w:hAnsi="Arial" w:cs="Arial"/>
                <w:b/>
                <w:bCs/>
                <w:sz w:val="18"/>
                <w:szCs w:val="18"/>
              </w:rPr>
            </w:pPr>
            <w:r>
              <w:rPr>
                <w:rFonts w:ascii="Arial" w:hAnsi="Arial" w:cs="Arial"/>
                <w:b/>
                <w:bCs/>
                <w:sz w:val="18"/>
                <w:szCs w:val="18"/>
              </w:rPr>
              <w:t xml:space="preserve">(-)   </w:t>
            </w:r>
            <w:r w:rsidR="009647E7">
              <w:rPr>
                <w:rFonts w:ascii="Arial" w:hAnsi="Arial" w:cs="Arial"/>
                <w:b/>
                <w:bCs/>
                <w:sz w:val="18"/>
                <w:szCs w:val="18"/>
              </w:rPr>
              <w:t>1.4</w:t>
            </w:r>
          </w:p>
        </w:tc>
      </w:tr>
      <w:tr w:rsidR="00F71A49" w:rsidRPr="00075546" w14:paraId="465339D0" w14:textId="77777777" w:rsidTr="007212EB">
        <w:trPr>
          <w:jc w:val="center"/>
        </w:trPr>
        <w:tc>
          <w:tcPr>
            <w:tcW w:w="1205" w:type="pct"/>
            <w:tcBorders>
              <w:top w:val="nil"/>
              <w:left w:val="double" w:sz="4" w:space="0" w:color="0F243E" w:themeColor="text2" w:themeShade="80"/>
              <w:bottom w:val="nil"/>
              <w:right w:val="double" w:sz="4" w:space="0" w:color="0F243E" w:themeColor="text2" w:themeShade="80"/>
            </w:tcBorders>
            <w:vAlign w:val="center"/>
          </w:tcPr>
          <w:p w14:paraId="272B3A5F" w14:textId="77777777" w:rsidR="00F71A49" w:rsidRPr="00231C06" w:rsidRDefault="00F71A49" w:rsidP="00F71A4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406B23EE" w14:textId="51948ACD" w:rsidR="00F71A49" w:rsidRPr="003A1E24" w:rsidRDefault="00F71A49" w:rsidP="00F71A49">
            <w:pPr>
              <w:tabs>
                <w:tab w:val="decimal" w:pos="141"/>
              </w:tabs>
              <w:ind w:right="397"/>
              <w:jc w:val="right"/>
              <w:rPr>
                <w:rFonts w:ascii="Arial" w:hAnsi="Arial" w:cs="Arial"/>
                <w:sz w:val="18"/>
                <w:szCs w:val="18"/>
              </w:rPr>
            </w:pPr>
            <w:r>
              <w:rPr>
                <w:rFonts w:ascii="Arial" w:hAnsi="Arial" w:cs="Arial"/>
                <w:sz w:val="18"/>
                <w:szCs w:val="18"/>
              </w:rPr>
              <w:t>5.7</w:t>
            </w:r>
            <w:r w:rsidR="00397711">
              <w:rPr>
                <w:rFonts w:ascii="Arial" w:hAnsi="Arial" w:cs="Arial"/>
                <w:sz w:val="18"/>
                <w:szCs w:val="18"/>
              </w:rPr>
              <w:t>4</w:t>
            </w:r>
          </w:p>
        </w:tc>
        <w:tc>
          <w:tcPr>
            <w:tcW w:w="582" w:type="pct"/>
            <w:tcBorders>
              <w:top w:val="nil"/>
              <w:left w:val="double" w:sz="4" w:space="0" w:color="0F243E" w:themeColor="text2" w:themeShade="80"/>
              <w:bottom w:val="nil"/>
              <w:right w:val="double" w:sz="4" w:space="0" w:color="0F243E" w:themeColor="text2" w:themeShade="80"/>
            </w:tcBorders>
          </w:tcPr>
          <w:p w14:paraId="694E3DFF" w14:textId="77777777" w:rsidR="00F71A49" w:rsidRDefault="00F71A49" w:rsidP="00F71A49">
            <w:pPr>
              <w:ind w:right="340"/>
              <w:jc w:val="right"/>
              <w:rPr>
                <w:rFonts w:ascii="Arial" w:hAnsi="Arial" w:cs="Arial"/>
                <w:sz w:val="18"/>
                <w:szCs w:val="18"/>
              </w:rPr>
            </w:pPr>
            <w:r>
              <w:rPr>
                <w:rFonts w:ascii="Arial" w:hAnsi="Arial" w:cs="Arial"/>
                <w:sz w:val="18"/>
                <w:szCs w:val="18"/>
              </w:rPr>
              <w:t>21.1</w:t>
            </w:r>
          </w:p>
        </w:tc>
        <w:tc>
          <w:tcPr>
            <w:tcW w:w="621" w:type="pct"/>
            <w:tcBorders>
              <w:top w:val="nil"/>
              <w:left w:val="nil"/>
              <w:bottom w:val="nil"/>
              <w:right w:val="nil"/>
            </w:tcBorders>
          </w:tcPr>
          <w:p w14:paraId="79AD45FC" w14:textId="5225CBE6" w:rsidR="00F71A49" w:rsidRDefault="00F71A49" w:rsidP="00F71A49">
            <w:pPr>
              <w:ind w:right="340"/>
              <w:jc w:val="right"/>
              <w:rPr>
                <w:rFonts w:ascii="Arial" w:hAnsi="Arial" w:cs="Arial"/>
                <w:sz w:val="18"/>
                <w:szCs w:val="18"/>
              </w:rPr>
            </w:pPr>
            <w:r>
              <w:rPr>
                <w:rFonts w:ascii="Arial" w:hAnsi="Arial" w:cs="Arial"/>
                <w:sz w:val="18"/>
                <w:szCs w:val="18"/>
              </w:rPr>
              <w:t>(-)  5.3</w:t>
            </w:r>
          </w:p>
        </w:tc>
        <w:tc>
          <w:tcPr>
            <w:tcW w:w="542" w:type="pct"/>
            <w:tcBorders>
              <w:top w:val="nil"/>
              <w:left w:val="nil"/>
              <w:bottom w:val="nil"/>
              <w:right w:val="nil"/>
            </w:tcBorders>
          </w:tcPr>
          <w:p w14:paraId="0762D966" w14:textId="603C1D90" w:rsidR="00F71A49" w:rsidRDefault="00F71A49" w:rsidP="00F71A49">
            <w:pPr>
              <w:ind w:right="284"/>
              <w:jc w:val="right"/>
              <w:rPr>
                <w:rFonts w:ascii="Arial" w:hAnsi="Arial" w:cs="Arial"/>
                <w:sz w:val="18"/>
                <w:szCs w:val="18"/>
              </w:rPr>
            </w:pPr>
            <w:r>
              <w:rPr>
                <w:rFonts w:ascii="Arial" w:hAnsi="Arial" w:cs="Arial"/>
                <w:sz w:val="18"/>
                <w:szCs w:val="18"/>
              </w:rPr>
              <w:t>6.2</w:t>
            </w:r>
          </w:p>
        </w:tc>
        <w:tc>
          <w:tcPr>
            <w:tcW w:w="615" w:type="pct"/>
            <w:tcBorders>
              <w:top w:val="nil"/>
              <w:left w:val="nil"/>
              <w:bottom w:val="nil"/>
              <w:right w:val="nil"/>
            </w:tcBorders>
          </w:tcPr>
          <w:p w14:paraId="763AD37A" w14:textId="1150B64B" w:rsidR="00F71A49" w:rsidRDefault="009647E7" w:rsidP="00F71A49">
            <w:pPr>
              <w:ind w:right="340"/>
              <w:jc w:val="right"/>
              <w:rPr>
                <w:rFonts w:ascii="Arial" w:hAnsi="Arial" w:cs="Arial"/>
                <w:sz w:val="18"/>
                <w:szCs w:val="18"/>
              </w:rPr>
            </w:pPr>
            <w:r>
              <w:rPr>
                <w:rFonts w:ascii="Arial" w:hAnsi="Arial" w:cs="Arial"/>
                <w:sz w:val="18"/>
                <w:szCs w:val="18"/>
              </w:rPr>
              <w:t>(-)11.7</w:t>
            </w:r>
          </w:p>
        </w:tc>
        <w:tc>
          <w:tcPr>
            <w:tcW w:w="631" w:type="pct"/>
            <w:tcBorders>
              <w:top w:val="nil"/>
              <w:left w:val="nil"/>
              <w:bottom w:val="nil"/>
              <w:right w:val="double" w:sz="4" w:space="0" w:color="0F243E" w:themeColor="text2" w:themeShade="80"/>
            </w:tcBorders>
          </w:tcPr>
          <w:p w14:paraId="49CFDCB7" w14:textId="087590FF" w:rsidR="00F71A49" w:rsidRDefault="00F71A49" w:rsidP="00F71A49">
            <w:pPr>
              <w:ind w:right="397"/>
              <w:jc w:val="right"/>
              <w:rPr>
                <w:rFonts w:ascii="Arial" w:hAnsi="Arial" w:cs="Arial"/>
                <w:sz w:val="18"/>
                <w:szCs w:val="18"/>
              </w:rPr>
            </w:pPr>
            <w:r>
              <w:rPr>
                <w:rFonts w:ascii="Arial" w:hAnsi="Arial" w:cs="Arial"/>
                <w:sz w:val="18"/>
                <w:szCs w:val="18"/>
              </w:rPr>
              <w:t xml:space="preserve">(-)   </w:t>
            </w:r>
            <w:r w:rsidR="009647E7">
              <w:rPr>
                <w:rFonts w:ascii="Arial" w:hAnsi="Arial" w:cs="Arial"/>
                <w:sz w:val="18"/>
                <w:szCs w:val="18"/>
              </w:rPr>
              <w:t>4.4</w:t>
            </w:r>
          </w:p>
        </w:tc>
      </w:tr>
      <w:tr w:rsidR="00F71A49" w:rsidRPr="00075546" w14:paraId="3E80A422" w14:textId="77777777" w:rsidTr="007212EB">
        <w:trPr>
          <w:jc w:val="center"/>
        </w:trPr>
        <w:tc>
          <w:tcPr>
            <w:tcW w:w="1205"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01DDB888" w14:textId="77777777" w:rsidR="00F71A49" w:rsidRPr="00231C06" w:rsidRDefault="00F71A49" w:rsidP="00F71A4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31FCF653" w14:textId="5801EC37" w:rsidR="00F71A49" w:rsidRPr="003A1E24" w:rsidRDefault="00F71A49" w:rsidP="00F71A49">
            <w:pPr>
              <w:tabs>
                <w:tab w:val="decimal" w:pos="141"/>
              </w:tabs>
              <w:ind w:right="397"/>
              <w:jc w:val="right"/>
              <w:rPr>
                <w:rFonts w:ascii="Arial" w:hAnsi="Arial" w:cs="Arial"/>
                <w:sz w:val="18"/>
                <w:szCs w:val="18"/>
              </w:rPr>
            </w:pPr>
            <w:r>
              <w:rPr>
                <w:rFonts w:ascii="Arial" w:hAnsi="Arial" w:cs="Arial"/>
                <w:sz w:val="18"/>
                <w:szCs w:val="18"/>
              </w:rPr>
              <w:t>12.</w:t>
            </w:r>
            <w:r w:rsidR="00397711">
              <w:rPr>
                <w:rFonts w:ascii="Arial" w:hAnsi="Arial" w:cs="Arial"/>
                <w:sz w:val="18"/>
                <w:szCs w:val="18"/>
              </w:rPr>
              <w:t>27</w:t>
            </w:r>
          </w:p>
        </w:tc>
        <w:tc>
          <w:tcPr>
            <w:tcW w:w="58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50829B7B" w14:textId="77777777" w:rsidR="00F71A49" w:rsidRDefault="00F71A49" w:rsidP="00F71A49">
            <w:pPr>
              <w:ind w:right="340"/>
              <w:jc w:val="right"/>
              <w:rPr>
                <w:rFonts w:ascii="Arial" w:hAnsi="Arial" w:cs="Arial"/>
                <w:sz w:val="18"/>
                <w:szCs w:val="18"/>
              </w:rPr>
            </w:pPr>
            <w:r>
              <w:rPr>
                <w:rFonts w:ascii="Arial" w:hAnsi="Arial" w:cs="Arial"/>
                <w:sz w:val="18"/>
                <w:szCs w:val="18"/>
              </w:rPr>
              <w:t>6.7</w:t>
            </w:r>
          </w:p>
        </w:tc>
        <w:tc>
          <w:tcPr>
            <w:tcW w:w="621" w:type="pct"/>
            <w:tcBorders>
              <w:top w:val="nil"/>
              <w:left w:val="nil"/>
              <w:bottom w:val="double" w:sz="4" w:space="0" w:color="0F243E" w:themeColor="text2" w:themeShade="80"/>
              <w:right w:val="nil"/>
            </w:tcBorders>
          </w:tcPr>
          <w:p w14:paraId="3D93998C" w14:textId="2AE57268" w:rsidR="00F71A49" w:rsidRDefault="00F71A49" w:rsidP="00F71A49">
            <w:pPr>
              <w:ind w:right="340"/>
              <w:jc w:val="right"/>
              <w:rPr>
                <w:rFonts w:ascii="Arial" w:hAnsi="Arial" w:cs="Arial"/>
                <w:sz w:val="18"/>
                <w:szCs w:val="18"/>
              </w:rPr>
            </w:pPr>
            <w:r>
              <w:rPr>
                <w:rFonts w:ascii="Arial" w:hAnsi="Arial" w:cs="Arial"/>
                <w:sz w:val="18"/>
                <w:szCs w:val="18"/>
              </w:rPr>
              <w:t>(-)  3.4</w:t>
            </w:r>
          </w:p>
        </w:tc>
        <w:tc>
          <w:tcPr>
            <w:tcW w:w="542" w:type="pct"/>
            <w:tcBorders>
              <w:top w:val="nil"/>
              <w:left w:val="nil"/>
              <w:bottom w:val="double" w:sz="4" w:space="0" w:color="0F243E" w:themeColor="text2" w:themeShade="80"/>
              <w:right w:val="nil"/>
            </w:tcBorders>
          </w:tcPr>
          <w:p w14:paraId="62765DDC" w14:textId="490DB671" w:rsidR="00F71A49" w:rsidRDefault="00F71A49" w:rsidP="00F71A49">
            <w:pPr>
              <w:ind w:right="284"/>
              <w:jc w:val="right"/>
              <w:rPr>
                <w:rFonts w:ascii="Arial" w:hAnsi="Arial" w:cs="Arial"/>
                <w:sz w:val="18"/>
                <w:szCs w:val="18"/>
              </w:rPr>
            </w:pPr>
            <w:r>
              <w:rPr>
                <w:rFonts w:ascii="Arial" w:hAnsi="Arial" w:cs="Arial"/>
                <w:sz w:val="18"/>
                <w:szCs w:val="18"/>
              </w:rPr>
              <w:t>0.9</w:t>
            </w:r>
          </w:p>
        </w:tc>
        <w:tc>
          <w:tcPr>
            <w:tcW w:w="615" w:type="pct"/>
            <w:tcBorders>
              <w:top w:val="nil"/>
              <w:left w:val="nil"/>
              <w:bottom w:val="double" w:sz="4" w:space="0" w:color="0F243E" w:themeColor="text2" w:themeShade="80"/>
              <w:right w:val="nil"/>
            </w:tcBorders>
          </w:tcPr>
          <w:p w14:paraId="71FB9E21" w14:textId="0A189E72" w:rsidR="00F71A49" w:rsidRDefault="009647E7" w:rsidP="00F71A49">
            <w:pPr>
              <w:ind w:right="340"/>
              <w:jc w:val="right"/>
              <w:rPr>
                <w:rFonts w:ascii="Arial" w:hAnsi="Arial" w:cs="Arial"/>
                <w:sz w:val="18"/>
                <w:szCs w:val="18"/>
              </w:rPr>
            </w:pPr>
            <w:r>
              <w:rPr>
                <w:rFonts w:ascii="Arial" w:hAnsi="Arial" w:cs="Arial"/>
                <w:sz w:val="18"/>
                <w:szCs w:val="18"/>
              </w:rPr>
              <w:t>(-)  3.6</w:t>
            </w:r>
          </w:p>
        </w:tc>
        <w:tc>
          <w:tcPr>
            <w:tcW w:w="631" w:type="pct"/>
            <w:tcBorders>
              <w:top w:val="nil"/>
              <w:left w:val="nil"/>
              <w:bottom w:val="double" w:sz="4" w:space="0" w:color="0F243E" w:themeColor="text2" w:themeShade="80"/>
              <w:right w:val="double" w:sz="4" w:space="0" w:color="0F243E" w:themeColor="text2" w:themeShade="80"/>
            </w:tcBorders>
          </w:tcPr>
          <w:p w14:paraId="5CEE56B1" w14:textId="695AAE2E" w:rsidR="00F71A49" w:rsidRDefault="00F71A49" w:rsidP="00F71A49">
            <w:pPr>
              <w:ind w:right="397"/>
              <w:jc w:val="right"/>
              <w:rPr>
                <w:rFonts w:ascii="Arial" w:hAnsi="Arial" w:cs="Arial"/>
                <w:sz w:val="18"/>
                <w:szCs w:val="18"/>
              </w:rPr>
            </w:pPr>
            <w:r>
              <w:rPr>
                <w:rFonts w:ascii="Arial" w:hAnsi="Arial" w:cs="Arial"/>
                <w:sz w:val="18"/>
                <w:szCs w:val="18"/>
              </w:rPr>
              <w:t>0.</w:t>
            </w:r>
            <w:r w:rsidR="009647E7">
              <w:rPr>
                <w:rFonts w:ascii="Arial" w:hAnsi="Arial" w:cs="Arial"/>
                <w:sz w:val="18"/>
                <w:szCs w:val="18"/>
              </w:rPr>
              <w:t>1</w:t>
            </w:r>
          </w:p>
        </w:tc>
      </w:tr>
    </w:tbl>
    <w:p w14:paraId="68259267" w14:textId="77777777" w:rsidR="00E20B5C" w:rsidRDefault="00E1507B" w:rsidP="00D47CF8">
      <w:pPr>
        <w:pStyle w:val="Textoindependiente21"/>
        <w:numPr>
          <w:ilvl w:val="12"/>
          <w:numId w:val="0"/>
        </w:numPr>
        <w:spacing w:after="0" w:line="280" w:lineRule="exact"/>
        <w:ind w:left="284"/>
        <w:rPr>
          <w:spacing w:val="4"/>
          <w:sz w:val="24"/>
          <w:szCs w:val="24"/>
          <w:lang w:val="es-ES"/>
        </w:rPr>
      </w:pPr>
      <w:r>
        <w:rPr>
          <w:rFonts w:cs="Arial"/>
          <w:color w:val="000000" w:themeColor="text1"/>
          <w:sz w:val="18"/>
          <w:lang w:val="es-MX"/>
        </w:rPr>
        <w:t xml:space="preserve">   </w:t>
      </w:r>
      <w:r w:rsidR="00E20B5C" w:rsidRPr="00EB3185">
        <w:rPr>
          <w:rFonts w:cs="Arial"/>
          <w:color w:val="000000" w:themeColor="text1"/>
          <w:sz w:val="18"/>
          <w:lang w:val="es-MX"/>
        </w:rPr>
        <w:t>* Cifras oportunas.</w:t>
      </w:r>
    </w:p>
    <w:p w14:paraId="1883B2C6" w14:textId="77777777" w:rsidR="008A41D0" w:rsidRDefault="008A41D0" w:rsidP="00A21B4B">
      <w:pPr>
        <w:pStyle w:val="titulos"/>
        <w:widowControl/>
        <w:spacing w:line="280" w:lineRule="exact"/>
        <w:rPr>
          <w:u w:val="none"/>
        </w:rPr>
      </w:pPr>
    </w:p>
    <w:p w14:paraId="0DFB0EF8" w14:textId="77777777" w:rsidR="008A41D0" w:rsidRDefault="008A41D0" w:rsidP="00A21B4B">
      <w:pPr>
        <w:pStyle w:val="titulos"/>
        <w:widowControl/>
        <w:spacing w:line="280" w:lineRule="exact"/>
        <w:rPr>
          <w:u w:val="none"/>
        </w:rPr>
      </w:pPr>
    </w:p>
    <w:p w14:paraId="2B5C18DD" w14:textId="77777777" w:rsidR="008A41D0" w:rsidRDefault="008A41D0" w:rsidP="00A21B4B">
      <w:pPr>
        <w:pStyle w:val="titulos"/>
        <w:widowControl/>
        <w:spacing w:line="280" w:lineRule="exact"/>
        <w:rPr>
          <w:u w:val="none"/>
        </w:rPr>
      </w:pPr>
    </w:p>
    <w:p w14:paraId="3CE6A0F4" w14:textId="77777777" w:rsidR="008A41D0" w:rsidRDefault="008A41D0" w:rsidP="00A21B4B">
      <w:pPr>
        <w:pStyle w:val="titulos"/>
        <w:widowControl/>
        <w:spacing w:line="280" w:lineRule="exact"/>
        <w:rPr>
          <w:u w:val="none"/>
        </w:rPr>
      </w:pPr>
    </w:p>
    <w:p w14:paraId="046E6265" w14:textId="0732A4BD" w:rsidR="00757DAD" w:rsidRDefault="00757DAD" w:rsidP="00A21B4B">
      <w:pPr>
        <w:pStyle w:val="titulos"/>
        <w:widowControl/>
        <w:spacing w:line="280" w:lineRule="exact"/>
        <w:rPr>
          <w:u w:val="none"/>
        </w:rPr>
      </w:pPr>
      <w:r>
        <w:rPr>
          <w:u w:val="none"/>
        </w:rPr>
        <w:lastRenderedPageBreak/>
        <w:t>Exportaciones por Tipo de Mercancía</w:t>
      </w:r>
    </w:p>
    <w:p w14:paraId="43907535" w14:textId="122968E9" w:rsidR="00CD002F" w:rsidRDefault="00A32453" w:rsidP="00A7740C">
      <w:pPr>
        <w:pStyle w:val="Textoindependiente211"/>
        <w:numPr>
          <w:ilvl w:val="12"/>
          <w:numId w:val="0"/>
        </w:numPr>
        <w:spacing w:before="300" w:after="300" w:line="280" w:lineRule="exact"/>
        <w:rPr>
          <w:spacing w:val="4"/>
          <w:sz w:val="24"/>
          <w:szCs w:val="24"/>
          <w:lang w:val="es-ES"/>
        </w:rPr>
      </w:pPr>
      <w:r w:rsidRPr="00A32453">
        <w:rPr>
          <w:spacing w:val="4"/>
          <w:sz w:val="24"/>
          <w:szCs w:val="24"/>
          <w:lang w:val="es-ES"/>
        </w:rPr>
        <w:t>Las exportaciones de productos manufacturados en noviembre de 2019 alcanzaron</w:t>
      </w:r>
      <w:r>
        <w:rPr>
          <w:spacing w:val="4"/>
          <w:sz w:val="24"/>
          <w:szCs w:val="24"/>
          <w:lang w:val="es-ES"/>
        </w:rPr>
        <w:t xml:space="preserve"> </w:t>
      </w:r>
      <w:r w:rsidRPr="00A32453">
        <w:rPr>
          <w:spacing w:val="4"/>
          <w:sz w:val="24"/>
          <w:szCs w:val="24"/>
          <w:lang w:val="es-ES"/>
        </w:rPr>
        <w:t xml:space="preserve">33,564 millones de dólares, lo que representó una reducción de </w:t>
      </w:r>
      <w:r>
        <w:rPr>
          <w:spacing w:val="4"/>
          <w:sz w:val="24"/>
          <w:szCs w:val="24"/>
          <w:lang w:val="es-ES"/>
        </w:rPr>
        <w:t>(</w:t>
      </w:r>
      <w:r>
        <w:rPr>
          <w:spacing w:val="4"/>
          <w:sz w:val="24"/>
          <w:szCs w:val="24"/>
          <w:lang w:val="es-ES"/>
        </w:rPr>
        <w:noBreakHyphen/>
        <w:t>)</w:t>
      </w:r>
      <w:r w:rsidRPr="00A32453">
        <w:rPr>
          <w:spacing w:val="4"/>
          <w:sz w:val="24"/>
          <w:szCs w:val="24"/>
          <w:lang w:val="es-ES"/>
        </w:rPr>
        <w:t xml:space="preserve">2.7% a tasa anual. Las </w:t>
      </w:r>
      <w:r>
        <w:rPr>
          <w:spacing w:val="4"/>
          <w:sz w:val="24"/>
          <w:szCs w:val="24"/>
          <w:lang w:val="es-ES"/>
        </w:rPr>
        <w:t>variaciones</w:t>
      </w:r>
      <w:r w:rsidRPr="00A32453">
        <w:rPr>
          <w:spacing w:val="4"/>
          <w:sz w:val="24"/>
          <w:szCs w:val="24"/>
          <w:lang w:val="es-ES"/>
        </w:rPr>
        <w:t xml:space="preserve"> anuales más </w:t>
      </w:r>
      <w:r w:rsidR="006B4489">
        <w:rPr>
          <w:spacing w:val="4"/>
          <w:sz w:val="24"/>
          <w:szCs w:val="24"/>
          <w:lang w:val="es-ES"/>
        </w:rPr>
        <w:t>relevantes</w:t>
      </w:r>
      <w:r w:rsidRPr="00A32453">
        <w:rPr>
          <w:spacing w:val="4"/>
          <w:sz w:val="24"/>
          <w:szCs w:val="24"/>
          <w:lang w:val="es-ES"/>
        </w:rPr>
        <w:t xml:space="preserve"> se observaron en las exportaciones de productos metálicos de uso doméstico (-20.5%), de equipo profesional y científico (-9.8%), de productos automotrices (-3.5%) y de equipos y aparatos eléctricos y electrónicos (-3.3%). A su vez, el descenso anual en las exportaciones de productos automotrices se derivó de disminuciones de </w:t>
      </w:r>
      <w:r>
        <w:rPr>
          <w:spacing w:val="4"/>
          <w:sz w:val="24"/>
          <w:szCs w:val="24"/>
          <w:lang w:val="es-ES"/>
        </w:rPr>
        <w:t>(-)</w:t>
      </w:r>
      <w:r w:rsidRPr="00A32453">
        <w:rPr>
          <w:spacing w:val="4"/>
          <w:sz w:val="24"/>
          <w:szCs w:val="24"/>
          <w:lang w:val="es-ES"/>
        </w:rPr>
        <w:t xml:space="preserve">1.8% en las ventas canalizadas a Estados Unidos y de </w:t>
      </w:r>
      <w:r>
        <w:rPr>
          <w:spacing w:val="4"/>
          <w:sz w:val="24"/>
          <w:szCs w:val="24"/>
          <w:lang w:val="es-ES"/>
        </w:rPr>
        <w:t>(-)</w:t>
      </w:r>
      <w:r w:rsidRPr="00A32453">
        <w:rPr>
          <w:spacing w:val="4"/>
          <w:sz w:val="24"/>
          <w:szCs w:val="24"/>
          <w:lang w:val="es-ES"/>
        </w:rPr>
        <w:t>11.7% en las dirigidas a otros mercados.</w:t>
      </w:r>
    </w:p>
    <w:p w14:paraId="2FB9339C" w14:textId="7428B164" w:rsidR="00D86231" w:rsidRDefault="009E3C75" w:rsidP="00A7740C">
      <w:pPr>
        <w:pStyle w:val="Textoindependiente211"/>
        <w:numPr>
          <w:ilvl w:val="12"/>
          <w:numId w:val="0"/>
        </w:numPr>
        <w:spacing w:before="300" w:after="300" w:line="280" w:lineRule="exact"/>
        <w:rPr>
          <w:spacing w:val="4"/>
          <w:sz w:val="24"/>
          <w:szCs w:val="24"/>
          <w:lang w:val="es-ES"/>
        </w:rPr>
      </w:pPr>
      <w:r w:rsidRPr="009E3C75">
        <w:rPr>
          <w:spacing w:val="4"/>
          <w:sz w:val="24"/>
          <w:szCs w:val="24"/>
          <w:lang w:val="es-ES"/>
        </w:rPr>
        <w:t xml:space="preserve">El valor de las exportaciones agropecuarias y pesqueras en el penúltimo mes del año en curso fue de 1,579 millones de dólares, monto que implicó un </w:t>
      </w:r>
      <w:r w:rsidR="00D512FA">
        <w:rPr>
          <w:spacing w:val="4"/>
          <w:sz w:val="24"/>
          <w:szCs w:val="24"/>
          <w:lang w:val="es-ES"/>
        </w:rPr>
        <w:t>aumento</w:t>
      </w:r>
      <w:r w:rsidRPr="009E3C75">
        <w:rPr>
          <w:spacing w:val="4"/>
          <w:sz w:val="24"/>
          <w:szCs w:val="24"/>
          <w:lang w:val="es-ES"/>
        </w:rPr>
        <w:t xml:space="preserve"> de 15% a tasa anual. Los crecimientos más importantes se registraron en las exportaciones de fresas frescas (121.3%), de aguacate (43.6%), de frutas y frutos comestibles (23.7%), de legumbres y hortalizas frescas (23.3%) y de jitomate (4.5%). En contraste, los retrocesos anuales más relevantes se presentaron en las exportaciones de pescados</w:t>
      </w:r>
      <w:r w:rsidR="00433A89">
        <w:rPr>
          <w:spacing w:val="4"/>
          <w:sz w:val="24"/>
          <w:szCs w:val="24"/>
          <w:lang w:val="es-ES"/>
        </w:rPr>
        <w:t>,</w:t>
      </w:r>
      <w:r w:rsidRPr="009E3C75">
        <w:rPr>
          <w:spacing w:val="4"/>
          <w:sz w:val="24"/>
          <w:szCs w:val="24"/>
          <w:lang w:val="es-ES"/>
        </w:rPr>
        <w:t xml:space="preserve"> crustáceos y moluscos (-23.6%) y de cebollas y ajos (-19.1%).</w:t>
      </w:r>
      <w:r w:rsidR="004726D4" w:rsidRPr="004726D4">
        <w:rPr>
          <w:spacing w:val="4"/>
          <w:sz w:val="24"/>
          <w:szCs w:val="24"/>
          <w:lang w:val="es-ES"/>
        </w:rPr>
        <w:t xml:space="preserve"> </w:t>
      </w:r>
      <w:r w:rsidR="00EE0750" w:rsidRPr="00C470DE">
        <w:rPr>
          <w:spacing w:val="4"/>
          <w:sz w:val="24"/>
          <w:szCs w:val="24"/>
          <w:lang w:val="es-ES"/>
        </w:rPr>
        <w:t xml:space="preserve">En cuanto a las exportaciones extractivas, éstas se ubicaron en </w:t>
      </w:r>
      <w:r w:rsidR="00251228">
        <w:rPr>
          <w:spacing w:val="4"/>
          <w:sz w:val="24"/>
          <w:szCs w:val="24"/>
          <w:lang w:val="es-ES"/>
        </w:rPr>
        <w:t>5</w:t>
      </w:r>
      <w:r w:rsidR="007C0F8D">
        <w:rPr>
          <w:spacing w:val="4"/>
          <w:sz w:val="24"/>
          <w:szCs w:val="24"/>
          <w:lang w:val="es-ES"/>
        </w:rPr>
        <w:t>19</w:t>
      </w:r>
      <w:r w:rsidR="00861583" w:rsidRPr="00C470DE">
        <w:rPr>
          <w:spacing w:val="4"/>
          <w:sz w:val="24"/>
          <w:szCs w:val="24"/>
          <w:lang w:val="es-ES"/>
        </w:rPr>
        <w:t xml:space="preserve"> </w:t>
      </w:r>
      <w:r w:rsidR="00EE0750" w:rsidRPr="00C470DE">
        <w:rPr>
          <w:spacing w:val="4"/>
          <w:sz w:val="24"/>
          <w:szCs w:val="24"/>
          <w:lang w:val="es-ES"/>
        </w:rPr>
        <w:t xml:space="preserve">millones de dólares en el mes de referencia con una tasa anual de </w:t>
      </w:r>
      <w:r w:rsidR="007C0F8D">
        <w:rPr>
          <w:spacing w:val="4"/>
          <w:sz w:val="24"/>
          <w:szCs w:val="24"/>
          <w:lang w:val="es-ES"/>
        </w:rPr>
        <w:t>21.8</w:t>
      </w:r>
      <w:r w:rsidR="00EE0750" w:rsidRPr="00C470DE">
        <w:rPr>
          <w:spacing w:val="4"/>
          <w:sz w:val="24"/>
          <w:szCs w:val="24"/>
          <w:lang w:val="es-ES"/>
        </w:rPr>
        <w:t xml:space="preserve"> por ciento.</w:t>
      </w:r>
    </w:p>
    <w:p w14:paraId="6EFDB4D8" w14:textId="04FF2C57" w:rsidR="00F93CF1" w:rsidRPr="00A55511" w:rsidRDefault="00D512FA" w:rsidP="00F93CF1">
      <w:pPr>
        <w:pStyle w:val="Textoindependiente211"/>
        <w:numPr>
          <w:ilvl w:val="12"/>
          <w:numId w:val="0"/>
        </w:numPr>
        <w:spacing w:before="300" w:after="300" w:line="280" w:lineRule="exact"/>
        <w:rPr>
          <w:spacing w:val="4"/>
          <w:sz w:val="24"/>
          <w:szCs w:val="24"/>
          <w:lang w:val="es-ES"/>
        </w:rPr>
      </w:pPr>
      <w:r w:rsidRPr="00D512FA">
        <w:rPr>
          <w:spacing w:val="4"/>
          <w:sz w:val="24"/>
          <w:szCs w:val="24"/>
          <w:lang w:val="es-ES"/>
        </w:rPr>
        <w:t>En el periodo enero-noviembre de 2019, el valor de las exportaciones totales sumó 422,452 millones de dólares, lo que significó un avance anual de 2.3</w:t>
      </w:r>
      <w:r>
        <w:rPr>
          <w:spacing w:val="4"/>
          <w:sz w:val="24"/>
          <w:szCs w:val="24"/>
          <w:lang w:val="es-ES"/>
        </w:rPr>
        <w:t xml:space="preserve"> por ciento</w:t>
      </w:r>
      <w:r w:rsidRPr="00D512FA">
        <w:rPr>
          <w:spacing w:val="4"/>
          <w:sz w:val="24"/>
          <w:szCs w:val="24"/>
          <w:lang w:val="es-ES"/>
        </w:rPr>
        <w:t xml:space="preserve">. Dicha tasa fue resultado neto de un alza de 3.7% en las exportaciones no petroleras y de una </w:t>
      </w:r>
      <w:r w:rsidR="00330C87">
        <w:rPr>
          <w:spacing w:val="4"/>
          <w:sz w:val="24"/>
          <w:szCs w:val="24"/>
          <w:lang w:val="es-ES"/>
        </w:rPr>
        <w:t>caída</w:t>
      </w:r>
      <w:r w:rsidRPr="00D512FA">
        <w:rPr>
          <w:spacing w:val="4"/>
          <w:sz w:val="24"/>
          <w:szCs w:val="24"/>
          <w:lang w:val="es-ES"/>
        </w:rPr>
        <w:t xml:space="preserve"> de </w:t>
      </w:r>
      <w:r w:rsidR="00330C87">
        <w:rPr>
          <w:spacing w:val="4"/>
          <w:sz w:val="24"/>
          <w:szCs w:val="24"/>
          <w:lang w:val="es-ES"/>
        </w:rPr>
        <w:t>(-)</w:t>
      </w:r>
      <w:r w:rsidRPr="00D512FA">
        <w:rPr>
          <w:spacing w:val="4"/>
          <w:sz w:val="24"/>
          <w:szCs w:val="24"/>
          <w:lang w:val="es-ES"/>
        </w:rPr>
        <w:t>16.6% en las petroleras.</w:t>
      </w:r>
    </w:p>
    <w:p w14:paraId="76304C47" w14:textId="77777777" w:rsidR="00DE7E1E" w:rsidRPr="00C470DE" w:rsidRDefault="00DE7E1E" w:rsidP="001206EC">
      <w:pPr>
        <w:pStyle w:val="Textoindependiente211"/>
        <w:numPr>
          <w:ilvl w:val="12"/>
          <w:numId w:val="0"/>
        </w:numPr>
        <w:spacing w:before="300" w:after="300" w:line="280" w:lineRule="exact"/>
        <w:rPr>
          <w:spacing w:val="4"/>
          <w:sz w:val="24"/>
          <w:szCs w:val="24"/>
          <w:lang w:val="es-ES"/>
        </w:rPr>
      </w:pPr>
    </w:p>
    <w:p w14:paraId="35EB48C3" w14:textId="77777777" w:rsidR="00757DAD" w:rsidRDefault="00757DAD" w:rsidP="00BB4B50">
      <w:pPr>
        <w:pStyle w:val="titulos"/>
        <w:keepNext/>
        <w:keepLines/>
        <w:widowControl/>
        <w:spacing w:before="120" w:after="120" w:line="280" w:lineRule="exact"/>
        <w:rPr>
          <w:u w:val="none"/>
        </w:rPr>
      </w:pPr>
      <w:r>
        <w:rPr>
          <w:u w:val="none"/>
        </w:rPr>
        <w:t>Estructura de las Exportaciones</w:t>
      </w:r>
    </w:p>
    <w:p w14:paraId="1E533C2E" w14:textId="51A6C3B2" w:rsidR="00B156E0" w:rsidRPr="00E562C7" w:rsidRDefault="0044320F" w:rsidP="0094210A">
      <w:pPr>
        <w:pStyle w:val="Textoindependiente211"/>
        <w:numPr>
          <w:ilvl w:val="12"/>
          <w:numId w:val="0"/>
        </w:numPr>
        <w:spacing w:before="300" w:after="300" w:line="280" w:lineRule="exact"/>
        <w:rPr>
          <w:spacing w:val="4"/>
          <w:sz w:val="24"/>
          <w:szCs w:val="24"/>
          <w:lang w:val="es-ES"/>
        </w:rPr>
      </w:pPr>
      <w:r w:rsidRPr="0044320F">
        <w:rPr>
          <w:spacing w:val="4"/>
          <w:sz w:val="24"/>
          <w:szCs w:val="24"/>
          <w:lang w:val="es-ES"/>
        </w:rPr>
        <w:t>La estructura del valor de las exportaciones de mercancías durante los primeros once meses de 2019 fue la siguiente: bienes manufacturados 89.2%</w:t>
      </w:r>
      <w:r w:rsidR="00B26030">
        <w:rPr>
          <w:spacing w:val="4"/>
          <w:sz w:val="24"/>
          <w:szCs w:val="24"/>
          <w:lang w:val="es-ES"/>
        </w:rPr>
        <w:t>,</w:t>
      </w:r>
      <w:r w:rsidRPr="0044320F">
        <w:rPr>
          <w:spacing w:val="4"/>
          <w:sz w:val="24"/>
          <w:szCs w:val="24"/>
          <w:lang w:val="es-ES"/>
        </w:rPr>
        <w:t xml:space="preserve"> productos petroleros 5.6%</w:t>
      </w:r>
      <w:r w:rsidR="00B26030">
        <w:rPr>
          <w:spacing w:val="4"/>
          <w:sz w:val="24"/>
          <w:szCs w:val="24"/>
          <w:lang w:val="es-ES"/>
        </w:rPr>
        <w:t>,</w:t>
      </w:r>
      <w:r w:rsidRPr="0044320F">
        <w:rPr>
          <w:spacing w:val="4"/>
          <w:sz w:val="24"/>
          <w:szCs w:val="24"/>
          <w:lang w:val="es-ES"/>
        </w:rPr>
        <w:t xml:space="preserve"> bienes agropecuarios 3.9% y productos extractivos no petroleros 1.3</w:t>
      </w:r>
      <w:r w:rsidR="00C443CD">
        <w:rPr>
          <w:spacing w:val="4"/>
          <w:sz w:val="24"/>
          <w:szCs w:val="24"/>
          <w:lang w:val="es-ES"/>
        </w:rPr>
        <w:t xml:space="preserve"> por ciento</w:t>
      </w:r>
      <w:r w:rsidR="00C443CD" w:rsidRPr="00C443CD">
        <w:rPr>
          <w:spacing w:val="4"/>
          <w:sz w:val="24"/>
          <w:szCs w:val="24"/>
          <w:lang w:val="es-ES"/>
        </w:rPr>
        <w:t>.</w:t>
      </w:r>
    </w:p>
    <w:p w14:paraId="7A38744B" w14:textId="77777777"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1E9D85AD" w14:textId="69CC3578" w:rsidR="0095157A" w:rsidRPr="0095157A" w:rsidRDefault="0095157A" w:rsidP="0095157A">
      <w:pPr>
        <w:pStyle w:val="Textoindependiente211"/>
        <w:numPr>
          <w:ilvl w:val="12"/>
          <w:numId w:val="0"/>
        </w:numPr>
        <w:spacing w:before="300" w:after="300" w:line="280" w:lineRule="exact"/>
        <w:rPr>
          <w:spacing w:val="4"/>
          <w:sz w:val="24"/>
          <w:szCs w:val="24"/>
          <w:lang w:val="es-ES"/>
        </w:rPr>
      </w:pPr>
      <w:r w:rsidRPr="0095157A">
        <w:rPr>
          <w:spacing w:val="4"/>
          <w:sz w:val="24"/>
          <w:szCs w:val="24"/>
          <w:lang w:val="es-ES"/>
        </w:rPr>
        <w:t xml:space="preserve">El valor de las importaciones de mercancías en el </w:t>
      </w:r>
      <w:r w:rsidR="00A30D92">
        <w:rPr>
          <w:spacing w:val="4"/>
          <w:sz w:val="24"/>
          <w:szCs w:val="24"/>
          <w:lang w:val="es-ES"/>
        </w:rPr>
        <w:t>penúltimo</w:t>
      </w:r>
      <w:r w:rsidRPr="0095157A">
        <w:rPr>
          <w:spacing w:val="4"/>
          <w:sz w:val="24"/>
          <w:szCs w:val="24"/>
          <w:lang w:val="es-ES"/>
        </w:rPr>
        <w:t xml:space="preserve"> mes de 2019 se ubicó en</w:t>
      </w:r>
      <w:r>
        <w:rPr>
          <w:spacing w:val="4"/>
          <w:sz w:val="24"/>
          <w:szCs w:val="24"/>
          <w:lang w:val="es-ES"/>
        </w:rPr>
        <w:t xml:space="preserve"> </w:t>
      </w:r>
      <w:r w:rsidRPr="0095157A">
        <w:rPr>
          <w:spacing w:val="4"/>
          <w:sz w:val="24"/>
          <w:szCs w:val="24"/>
          <w:lang w:val="es-ES"/>
        </w:rPr>
        <w:t xml:space="preserve">36,705 millones de dólares, lo que representó una reducción anual de </w:t>
      </w:r>
      <w:r>
        <w:rPr>
          <w:spacing w:val="4"/>
          <w:sz w:val="24"/>
          <w:szCs w:val="24"/>
          <w:lang w:val="es-ES"/>
        </w:rPr>
        <w:t>(-)</w:t>
      </w:r>
      <w:r w:rsidRPr="0095157A">
        <w:rPr>
          <w:spacing w:val="4"/>
          <w:sz w:val="24"/>
          <w:szCs w:val="24"/>
          <w:lang w:val="es-ES"/>
        </w:rPr>
        <w:t>10.3</w:t>
      </w:r>
      <w:r>
        <w:rPr>
          <w:spacing w:val="4"/>
          <w:sz w:val="24"/>
          <w:szCs w:val="24"/>
          <w:lang w:val="es-ES"/>
        </w:rPr>
        <w:t xml:space="preserve"> por ciento</w:t>
      </w:r>
      <w:r w:rsidRPr="0095157A">
        <w:rPr>
          <w:spacing w:val="4"/>
          <w:sz w:val="24"/>
          <w:szCs w:val="24"/>
          <w:lang w:val="es-ES"/>
        </w:rPr>
        <w:t xml:space="preserve">. </w:t>
      </w:r>
    </w:p>
    <w:p w14:paraId="1C1E04CF" w14:textId="59B5C5DB" w:rsidR="0095157A" w:rsidRPr="0095157A" w:rsidRDefault="0095157A" w:rsidP="0095157A">
      <w:pPr>
        <w:pStyle w:val="Textoindependiente211"/>
        <w:numPr>
          <w:ilvl w:val="12"/>
          <w:numId w:val="0"/>
        </w:numPr>
        <w:spacing w:before="300" w:after="300" w:line="280" w:lineRule="exact"/>
        <w:rPr>
          <w:spacing w:val="4"/>
          <w:sz w:val="24"/>
          <w:szCs w:val="24"/>
          <w:lang w:val="es-ES"/>
        </w:rPr>
      </w:pPr>
      <w:r w:rsidRPr="0095157A">
        <w:rPr>
          <w:spacing w:val="4"/>
          <w:sz w:val="24"/>
          <w:szCs w:val="24"/>
          <w:lang w:val="es-ES"/>
        </w:rPr>
        <w:lastRenderedPageBreak/>
        <w:t>El valor acumulado de las importaciones totales durante los primeros once meses de</w:t>
      </w:r>
      <w:r>
        <w:rPr>
          <w:spacing w:val="4"/>
          <w:sz w:val="24"/>
          <w:szCs w:val="24"/>
          <w:lang w:val="es-ES"/>
        </w:rPr>
        <w:t>l año actual</w:t>
      </w:r>
      <w:r w:rsidRPr="0095157A">
        <w:rPr>
          <w:spacing w:val="4"/>
          <w:sz w:val="24"/>
          <w:szCs w:val="24"/>
          <w:lang w:val="es-ES"/>
        </w:rPr>
        <w:t xml:space="preserve"> fue de 419,700 millones de dólares, monto menor en </w:t>
      </w:r>
      <w:r>
        <w:rPr>
          <w:spacing w:val="4"/>
          <w:sz w:val="24"/>
          <w:szCs w:val="24"/>
          <w:lang w:val="es-ES"/>
        </w:rPr>
        <w:t>(</w:t>
      </w:r>
      <w:r>
        <w:rPr>
          <w:spacing w:val="4"/>
          <w:sz w:val="24"/>
          <w:szCs w:val="24"/>
          <w:lang w:val="es-ES"/>
        </w:rPr>
        <w:noBreakHyphen/>
        <w:t>)</w:t>
      </w:r>
      <w:r w:rsidRPr="0095157A">
        <w:rPr>
          <w:spacing w:val="4"/>
          <w:sz w:val="24"/>
          <w:szCs w:val="24"/>
          <w:lang w:val="es-ES"/>
        </w:rPr>
        <w:t xml:space="preserve">2.1% al observado en igual lapso de 2018. A su interior, las importaciones no petroleras descendieron a una tasa anual de </w:t>
      </w:r>
      <w:r>
        <w:rPr>
          <w:spacing w:val="4"/>
          <w:sz w:val="24"/>
          <w:szCs w:val="24"/>
          <w:lang w:val="es-ES"/>
        </w:rPr>
        <w:t>(-)</w:t>
      </w:r>
      <w:r w:rsidRPr="0095157A">
        <w:rPr>
          <w:spacing w:val="4"/>
          <w:sz w:val="24"/>
          <w:szCs w:val="24"/>
          <w:lang w:val="es-ES"/>
        </w:rPr>
        <w:t>0.7%</w:t>
      </w:r>
      <w:r>
        <w:rPr>
          <w:spacing w:val="4"/>
          <w:sz w:val="24"/>
          <w:szCs w:val="24"/>
          <w:lang w:val="es-ES"/>
        </w:rPr>
        <w:t xml:space="preserve"> y</w:t>
      </w:r>
      <w:r w:rsidRPr="0095157A">
        <w:rPr>
          <w:spacing w:val="4"/>
          <w:sz w:val="24"/>
          <w:szCs w:val="24"/>
          <w:lang w:val="es-ES"/>
        </w:rPr>
        <w:t xml:space="preserve"> las petroleras lo hicieron en </w:t>
      </w:r>
      <w:r>
        <w:rPr>
          <w:spacing w:val="4"/>
          <w:sz w:val="24"/>
          <w:szCs w:val="24"/>
          <w:lang w:val="es-ES"/>
        </w:rPr>
        <w:t>(-)</w:t>
      </w:r>
      <w:r w:rsidRPr="0095157A">
        <w:rPr>
          <w:spacing w:val="4"/>
          <w:sz w:val="24"/>
          <w:szCs w:val="24"/>
          <w:lang w:val="es-ES"/>
        </w:rPr>
        <w:t>12.4</w:t>
      </w:r>
      <w:r>
        <w:rPr>
          <w:spacing w:val="4"/>
          <w:sz w:val="24"/>
          <w:szCs w:val="24"/>
          <w:lang w:val="es-ES"/>
        </w:rPr>
        <w:t xml:space="preserve"> por ciento</w:t>
      </w:r>
      <w:r w:rsidRPr="0095157A">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0B5E7A15" w14:textId="7CDE8E51" w:rsidR="0095157A" w:rsidRDefault="0095157A" w:rsidP="00971E87">
      <w:pPr>
        <w:pStyle w:val="Textoindependiente211"/>
        <w:numPr>
          <w:ilvl w:val="12"/>
          <w:numId w:val="0"/>
        </w:numPr>
        <w:spacing w:before="300" w:after="300" w:line="280" w:lineRule="exact"/>
        <w:rPr>
          <w:spacing w:val="4"/>
          <w:sz w:val="24"/>
          <w:szCs w:val="24"/>
          <w:lang w:val="es-ES"/>
        </w:rPr>
      </w:pPr>
      <w:r w:rsidRPr="0095157A">
        <w:rPr>
          <w:spacing w:val="4"/>
          <w:sz w:val="24"/>
          <w:szCs w:val="24"/>
          <w:lang w:val="es-ES"/>
        </w:rPr>
        <w:t xml:space="preserve">Las importaciones de bienes de consumo sumaron 5,337 millones de dólares, cifra que se tradujo en una caída anual de </w:t>
      </w:r>
      <w:r>
        <w:rPr>
          <w:spacing w:val="4"/>
          <w:sz w:val="24"/>
          <w:szCs w:val="24"/>
          <w:lang w:val="es-ES"/>
        </w:rPr>
        <w:t>(-)</w:t>
      </w:r>
      <w:r w:rsidRPr="0095157A">
        <w:rPr>
          <w:spacing w:val="4"/>
          <w:sz w:val="24"/>
          <w:szCs w:val="24"/>
          <w:lang w:val="es-ES"/>
        </w:rPr>
        <w:t>5.5</w:t>
      </w:r>
      <w:r>
        <w:rPr>
          <w:spacing w:val="4"/>
          <w:sz w:val="24"/>
          <w:szCs w:val="24"/>
          <w:lang w:val="es-ES"/>
        </w:rPr>
        <w:t xml:space="preserve"> </w:t>
      </w:r>
      <w:r w:rsidR="00FD7D1A">
        <w:rPr>
          <w:spacing w:val="4"/>
          <w:sz w:val="24"/>
          <w:szCs w:val="24"/>
          <w:lang w:val="es-ES"/>
        </w:rPr>
        <w:t>por</w:t>
      </w:r>
      <w:r>
        <w:rPr>
          <w:spacing w:val="4"/>
          <w:sz w:val="24"/>
          <w:szCs w:val="24"/>
          <w:lang w:val="es-ES"/>
        </w:rPr>
        <w:t xml:space="preserve"> ciento</w:t>
      </w:r>
      <w:r w:rsidRPr="0095157A">
        <w:rPr>
          <w:spacing w:val="4"/>
          <w:sz w:val="24"/>
          <w:szCs w:val="24"/>
          <w:lang w:val="es-ES"/>
        </w:rPr>
        <w:t xml:space="preserve">. Dicha tasa fue reflejo de descensos de </w:t>
      </w:r>
      <w:r>
        <w:rPr>
          <w:spacing w:val="4"/>
          <w:sz w:val="24"/>
          <w:szCs w:val="24"/>
          <w:lang w:val="es-ES"/>
        </w:rPr>
        <w:t>(-)</w:t>
      </w:r>
      <w:r w:rsidRPr="0095157A">
        <w:rPr>
          <w:spacing w:val="4"/>
          <w:sz w:val="24"/>
          <w:szCs w:val="24"/>
          <w:lang w:val="es-ES"/>
        </w:rPr>
        <w:t xml:space="preserve">1.3% en las importaciones de bienes de consumo no petroleros y de </w:t>
      </w:r>
      <w:r>
        <w:rPr>
          <w:spacing w:val="4"/>
          <w:sz w:val="24"/>
          <w:szCs w:val="24"/>
          <w:lang w:val="es-ES"/>
        </w:rPr>
        <w:t>(-)</w:t>
      </w:r>
      <w:r w:rsidRPr="0095157A">
        <w:rPr>
          <w:spacing w:val="4"/>
          <w:sz w:val="24"/>
          <w:szCs w:val="24"/>
          <w:lang w:val="es-ES"/>
        </w:rPr>
        <w:t xml:space="preserve">15.7% en las de bienes de consumo petroleros (gasolina y gas butano y propano). </w:t>
      </w:r>
    </w:p>
    <w:p w14:paraId="7E25D285" w14:textId="65B4BDAB" w:rsidR="0095157A" w:rsidRDefault="0095157A" w:rsidP="00971E87">
      <w:pPr>
        <w:pStyle w:val="Textoindependiente211"/>
        <w:numPr>
          <w:ilvl w:val="12"/>
          <w:numId w:val="0"/>
        </w:numPr>
        <w:spacing w:before="300" w:after="300" w:line="280" w:lineRule="exact"/>
        <w:rPr>
          <w:spacing w:val="4"/>
          <w:sz w:val="24"/>
          <w:szCs w:val="24"/>
          <w:lang w:val="es-ES"/>
        </w:rPr>
      </w:pPr>
      <w:r w:rsidRPr="0095157A">
        <w:rPr>
          <w:spacing w:val="4"/>
          <w:sz w:val="24"/>
          <w:szCs w:val="24"/>
          <w:lang w:val="es-ES"/>
        </w:rPr>
        <w:t xml:space="preserve">Por su parte, en noviembre de 2019 se importaron bienes de uso intermedio por un valor de 27,880 millones de dólares, nivel inferior en </w:t>
      </w:r>
      <w:r>
        <w:rPr>
          <w:spacing w:val="4"/>
          <w:sz w:val="24"/>
          <w:szCs w:val="24"/>
          <w:lang w:val="es-ES"/>
        </w:rPr>
        <w:t>(-)</w:t>
      </w:r>
      <w:r w:rsidRPr="0095157A">
        <w:rPr>
          <w:spacing w:val="4"/>
          <w:sz w:val="24"/>
          <w:szCs w:val="24"/>
          <w:lang w:val="es-ES"/>
        </w:rPr>
        <w:t xml:space="preserve">11.1% al reportado en noviembre de 2018. A su vez, esta disminución anual se originó de </w:t>
      </w:r>
      <w:r>
        <w:rPr>
          <w:spacing w:val="4"/>
          <w:sz w:val="24"/>
          <w:szCs w:val="24"/>
          <w:lang w:val="es-ES"/>
        </w:rPr>
        <w:t>variaciones</w:t>
      </w:r>
      <w:r w:rsidRPr="0095157A">
        <w:rPr>
          <w:spacing w:val="4"/>
          <w:sz w:val="24"/>
          <w:szCs w:val="24"/>
          <w:lang w:val="es-ES"/>
        </w:rPr>
        <w:t xml:space="preserve"> de </w:t>
      </w:r>
      <w:r>
        <w:rPr>
          <w:spacing w:val="4"/>
          <w:sz w:val="24"/>
          <w:szCs w:val="24"/>
          <w:lang w:val="es-ES"/>
        </w:rPr>
        <w:t>(-)</w:t>
      </w:r>
      <w:r w:rsidRPr="0095157A">
        <w:rPr>
          <w:spacing w:val="4"/>
          <w:sz w:val="24"/>
          <w:szCs w:val="24"/>
          <w:lang w:val="es-ES"/>
        </w:rPr>
        <w:t xml:space="preserve">8.8% en las importaciones de bienes de uso intermedio no petroleros y de </w:t>
      </w:r>
      <w:r>
        <w:rPr>
          <w:spacing w:val="4"/>
          <w:sz w:val="24"/>
          <w:szCs w:val="24"/>
          <w:lang w:val="es-ES"/>
        </w:rPr>
        <w:t>(-)</w:t>
      </w:r>
      <w:r w:rsidRPr="0095157A">
        <w:rPr>
          <w:spacing w:val="4"/>
          <w:sz w:val="24"/>
          <w:szCs w:val="24"/>
          <w:lang w:val="es-ES"/>
        </w:rPr>
        <w:t xml:space="preserve">31.5% en las de productos petroleros. </w:t>
      </w:r>
    </w:p>
    <w:p w14:paraId="006BBE7C" w14:textId="4EC0367B" w:rsidR="000468EA" w:rsidRDefault="0095157A" w:rsidP="00971E87">
      <w:pPr>
        <w:pStyle w:val="Textoindependiente211"/>
        <w:numPr>
          <w:ilvl w:val="12"/>
          <w:numId w:val="0"/>
        </w:numPr>
        <w:spacing w:before="300" w:after="300" w:line="280" w:lineRule="exact"/>
        <w:rPr>
          <w:spacing w:val="4"/>
          <w:sz w:val="24"/>
          <w:szCs w:val="24"/>
          <w:lang w:val="es-ES"/>
        </w:rPr>
      </w:pPr>
      <w:r w:rsidRPr="0095157A">
        <w:rPr>
          <w:spacing w:val="4"/>
          <w:sz w:val="24"/>
          <w:szCs w:val="24"/>
          <w:lang w:val="es-ES"/>
        </w:rPr>
        <w:t xml:space="preserve">En lo que corresponde a las importaciones de bienes de capital, en el mes de referencia </w:t>
      </w:r>
      <w:r>
        <w:rPr>
          <w:spacing w:val="4"/>
          <w:sz w:val="24"/>
          <w:szCs w:val="24"/>
          <w:lang w:val="es-ES"/>
        </w:rPr>
        <w:t>é</w:t>
      </w:r>
      <w:r w:rsidRPr="0095157A">
        <w:rPr>
          <w:spacing w:val="4"/>
          <w:sz w:val="24"/>
          <w:szCs w:val="24"/>
          <w:lang w:val="es-ES"/>
        </w:rPr>
        <w:t xml:space="preserve">stas alcanzaron 3,489 millones de dólares, lo cual implicó un retroceso anual de </w:t>
      </w:r>
      <w:r>
        <w:rPr>
          <w:spacing w:val="4"/>
          <w:sz w:val="24"/>
          <w:szCs w:val="24"/>
          <w:lang w:val="es-ES"/>
        </w:rPr>
        <w:t>(-)</w:t>
      </w:r>
      <w:r w:rsidRPr="0095157A">
        <w:rPr>
          <w:spacing w:val="4"/>
          <w:sz w:val="24"/>
          <w:szCs w:val="24"/>
          <w:lang w:val="es-ES"/>
        </w:rPr>
        <w:t>11.3</w:t>
      </w:r>
      <w:r>
        <w:rPr>
          <w:spacing w:val="4"/>
          <w:sz w:val="24"/>
          <w:szCs w:val="24"/>
          <w:lang w:val="es-ES"/>
        </w:rPr>
        <w:t xml:space="preserve"> por ciento</w:t>
      </w:r>
      <w:r w:rsidRPr="0095157A">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46686A15" w:rsidR="00342B57" w:rsidRDefault="001B06DD" w:rsidP="0037650D">
      <w:pPr>
        <w:pStyle w:val="Textoindependiente211"/>
        <w:numPr>
          <w:ilvl w:val="12"/>
          <w:numId w:val="0"/>
        </w:numPr>
        <w:spacing w:before="300" w:after="300" w:line="280" w:lineRule="exact"/>
        <w:rPr>
          <w:spacing w:val="4"/>
          <w:sz w:val="24"/>
          <w:szCs w:val="24"/>
          <w:lang w:val="es-ES"/>
        </w:rPr>
      </w:pPr>
      <w:r w:rsidRPr="001B06DD">
        <w:rPr>
          <w:spacing w:val="4"/>
          <w:sz w:val="24"/>
          <w:szCs w:val="24"/>
          <w:lang w:val="es-ES"/>
        </w:rPr>
        <w:t xml:space="preserve">La estructura del valor de las importaciones en el periodo enero-noviembre de </w:t>
      </w:r>
      <w:r w:rsidR="00A30D92">
        <w:rPr>
          <w:spacing w:val="4"/>
          <w:sz w:val="24"/>
          <w:szCs w:val="24"/>
          <w:lang w:val="es-ES"/>
        </w:rPr>
        <w:t>este año</w:t>
      </w:r>
      <w:r w:rsidRPr="001B06DD">
        <w:rPr>
          <w:spacing w:val="4"/>
          <w:sz w:val="24"/>
          <w:szCs w:val="24"/>
          <w:lang w:val="es-ES"/>
        </w:rPr>
        <w:t xml:space="preserve"> fue la siguiente: bienes de uso intermedio 77.5%</w:t>
      </w:r>
      <w:r>
        <w:rPr>
          <w:spacing w:val="4"/>
          <w:sz w:val="24"/>
          <w:szCs w:val="24"/>
          <w:lang w:val="es-ES"/>
        </w:rPr>
        <w:t>,</w:t>
      </w:r>
      <w:r w:rsidRPr="001B06DD">
        <w:rPr>
          <w:spacing w:val="4"/>
          <w:sz w:val="24"/>
          <w:szCs w:val="24"/>
          <w:lang w:val="es-ES"/>
        </w:rPr>
        <w:t xml:space="preserve"> bienes de consumo 13.4%</w:t>
      </w:r>
      <w:r>
        <w:rPr>
          <w:spacing w:val="4"/>
          <w:sz w:val="24"/>
          <w:szCs w:val="24"/>
          <w:lang w:val="es-ES"/>
        </w:rPr>
        <w:t xml:space="preserve"> </w:t>
      </w:r>
      <w:r w:rsidRPr="001B06DD">
        <w:rPr>
          <w:spacing w:val="4"/>
          <w:sz w:val="24"/>
          <w:szCs w:val="24"/>
          <w:lang w:val="es-ES"/>
        </w:rPr>
        <w:t>y bienes de capital 9.1</w:t>
      </w:r>
      <w:r w:rsidR="00EF62E1">
        <w:rPr>
          <w:spacing w:val="4"/>
          <w:sz w:val="24"/>
          <w:szCs w:val="24"/>
          <w:lang w:val="es-ES"/>
        </w:rPr>
        <w:t xml:space="preserve"> por ciento</w:t>
      </w:r>
      <w:r w:rsidR="00EF62E1" w:rsidRPr="00EF62E1">
        <w:rPr>
          <w:spacing w:val="4"/>
          <w:sz w:val="24"/>
          <w:szCs w:val="24"/>
          <w:lang w:val="es-ES"/>
        </w:rPr>
        <w:t>.</w:t>
      </w:r>
    </w:p>
    <w:p w14:paraId="48D40D68" w14:textId="77777777" w:rsidR="008A41D0" w:rsidRDefault="008A41D0" w:rsidP="00537E57">
      <w:pPr>
        <w:pStyle w:val="rollo"/>
        <w:keepLines w:val="0"/>
        <w:spacing w:before="360" w:line="280" w:lineRule="exact"/>
        <w:rPr>
          <w:b/>
          <w:i/>
          <w:u w:val="single"/>
        </w:rPr>
      </w:pPr>
    </w:p>
    <w:p w14:paraId="19A8C8DA" w14:textId="77777777" w:rsidR="008A41D0" w:rsidRDefault="008A41D0" w:rsidP="00537E57">
      <w:pPr>
        <w:pStyle w:val="rollo"/>
        <w:keepLines w:val="0"/>
        <w:spacing w:before="360" w:line="280" w:lineRule="exact"/>
        <w:rPr>
          <w:b/>
          <w:i/>
          <w:u w:val="single"/>
        </w:rPr>
      </w:pPr>
    </w:p>
    <w:p w14:paraId="3423D3B8" w14:textId="77777777" w:rsidR="008A41D0" w:rsidRDefault="008A41D0" w:rsidP="00537E57">
      <w:pPr>
        <w:pStyle w:val="rollo"/>
        <w:keepLines w:val="0"/>
        <w:spacing w:before="360" w:line="280" w:lineRule="exact"/>
        <w:rPr>
          <w:b/>
          <w:i/>
          <w:u w:val="single"/>
        </w:rPr>
      </w:pPr>
    </w:p>
    <w:p w14:paraId="494FEC0A" w14:textId="77777777" w:rsidR="008A41D0" w:rsidRDefault="008A41D0" w:rsidP="00537E57">
      <w:pPr>
        <w:pStyle w:val="rollo"/>
        <w:keepLines w:val="0"/>
        <w:spacing w:before="360" w:line="280" w:lineRule="exact"/>
        <w:rPr>
          <w:b/>
          <w:i/>
          <w:u w:val="single"/>
        </w:rPr>
      </w:pPr>
    </w:p>
    <w:p w14:paraId="34905FC0" w14:textId="77777777" w:rsidR="008A41D0" w:rsidRDefault="008A41D0" w:rsidP="00537E57">
      <w:pPr>
        <w:pStyle w:val="rollo"/>
        <w:keepLines w:val="0"/>
        <w:spacing w:before="360" w:line="280" w:lineRule="exact"/>
        <w:rPr>
          <w:b/>
          <w:i/>
          <w:u w:val="single"/>
        </w:rPr>
      </w:pPr>
    </w:p>
    <w:p w14:paraId="64A73D86" w14:textId="77777777" w:rsidR="008A41D0" w:rsidRDefault="008A41D0" w:rsidP="00537E57">
      <w:pPr>
        <w:pStyle w:val="rollo"/>
        <w:keepLines w:val="0"/>
        <w:spacing w:before="360" w:line="280" w:lineRule="exact"/>
        <w:rPr>
          <w:b/>
          <w:i/>
          <w:u w:val="single"/>
        </w:rPr>
      </w:pPr>
    </w:p>
    <w:p w14:paraId="61DC273F" w14:textId="21B62B48" w:rsidR="00743646" w:rsidRPr="002305FE" w:rsidRDefault="002305FE" w:rsidP="00537E57">
      <w:pPr>
        <w:pStyle w:val="rollo"/>
        <w:keepLines w:val="0"/>
        <w:spacing w:before="360" w:line="280" w:lineRule="exact"/>
        <w:rPr>
          <w:b/>
          <w:i/>
          <w:lang w:val="es-ES"/>
        </w:rPr>
      </w:pPr>
      <w:r w:rsidRPr="002305FE">
        <w:rPr>
          <w:b/>
          <w:i/>
          <w:u w:val="single"/>
        </w:rPr>
        <w:lastRenderedPageBreak/>
        <w:t xml:space="preserve">CIFRAS </w:t>
      </w:r>
      <w:r>
        <w:rPr>
          <w:b/>
          <w:i/>
          <w:u w:val="single"/>
        </w:rPr>
        <w:t>AJUSTADAS POR ESTACIONALIDAD</w:t>
      </w:r>
    </w:p>
    <w:p w14:paraId="21754446" w14:textId="633806EC" w:rsidR="00D75D6E" w:rsidRPr="00581E82" w:rsidRDefault="00D75D6E" w:rsidP="00D75D6E">
      <w:pPr>
        <w:pStyle w:val="Textoindependiente211"/>
        <w:numPr>
          <w:ilvl w:val="12"/>
          <w:numId w:val="0"/>
        </w:numPr>
        <w:spacing w:before="300" w:after="300" w:line="280" w:lineRule="exact"/>
        <w:rPr>
          <w:rFonts w:asciiTheme="minorHAnsi" w:hAnsiTheme="minorHAnsi" w:cs="Calibri"/>
          <w:spacing w:val="5"/>
          <w:szCs w:val="22"/>
        </w:rPr>
      </w:pPr>
      <w:r w:rsidRPr="00D75D6E">
        <w:rPr>
          <w:spacing w:val="4"/>
          <w:sz w:val="24"/>
          <w:szCs w:val="24"/>
          <w:lang w:val="es-ES"/>
        </w:rPr>
        <w:t xml:space="preserve">Con cifras desestacionalizadas, en noviembre de 2019 la balanza comercial registró un superávit de 545 millones de dólares, monto ligeramente superior al superávit de 500 millones de dólares observado en octubre. El cambio en el saldo comercial ajustado por estacionalidad entre octubre y noviembre se derivó de un incremento en el superávit de la balanza de productos no petroleros, que pasó de 2,410 millones de dólares en octubre a 2,415 millones de dólares en noviembre, y de un menor déficit de la balanza de productos petroleros, que pasó de </w:t>
      </w:r>
      <w:r>
        <w:rPr>
          <w:spacing w:val="4"/>
          <w:sz w:val="24"/>
          <w:szCs w:val="24"/>
          <w:lang w:val="es-ES"/>
        </w:rPr>
        <w:t>(-)</w:t>
      </w:r>
      <w:r w:rsidRPr="00D75D6E">
        <w:rPr>
          <w:spacing w:val="4"/>
          <w:sz w:val="24"/>
          <w:szCs w:val="24"/>
          <w:lang w:val="es-ES"/>
        </w:rPr>
        <w:t xml:space="preserve">1,910 millones de dólares a </w:t>
      </w:r>
      <w:r>
        <w:rPr>
          <w:spacing w:val="4"/>
          <w:sz w:val="24"/>
          <w:szCs w:val="24"/>
          <w:lang w:val="es-ES"/>
        </w:rPr>
        <w:t>(-)</w:t>
      </w:r>
      <w:r w:rsidRPr="00D75D6E">
        <w:rPr>
          <w:spacing w:val="4"/>
          <w:sz w:val="24"/>
          <w:szCs w:val="24"/>
          <w:lang w:val="es-ES"/>
        </w:rPr>
        <w:t>1,870 millones de dólares en esa misma comparación.</w:t>
      </w:r>
    </w:p>
    <w:p w14:paraId="3E2475B8" w14:textId="77777777"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6499CDD0" w:rsidR="00BF5EC9" w:rsidRPr="006D29AC" w:rsidRDefault="00315871"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7B7986CA" wp14:editId="1FA81CB1">
            <wp:extent cx="4824000" cy="3384000"/>
            <wp:effectExtent l="0" t="0" r="34290" b="2603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49E2647C" w14:textId="05FBB782" w:rsidR="00FC4212" w:rsidRDefault="00F24F41" w:rsidP="003B1D89">
      <w:pPr>
        <w:pStyle w:val="Textoindependiente211"/>
        <w:numPr>
          <w:ilvl w:val="12"/>
          <w:numId w:val="0"/>
        </w:numPr>
        <w:spacing w:before="300" w:after="300" w:line="280" w:lineRule="exact"/>
        <w:rPr>
          <w:rFonts w:asciiTheme="minorHAnsi" w:hAnsiTheme="minorHAnsi" w:cs="Calibri"/>
          <w:spacing w:val="5"/>
          <w:szCs w:val="22"/>
        </w:rPr>
      </w:pPr>
      <w:r w:rsidRPr="00F24F41">
        <w:rPr>
          <w:spacing w:val="4"/>
          <w:sz w:val="24"/>
          <w:szCs w:val="24"/>
          <w:lang w:val="es-ES"/>
        </w:rPr>
        <w:t xml:space="preserve">En el mes que se reporta, las exportaciones totales </w:t>
      </w:r>
      <w:r>
        <w:rPr>
          <w:spacing w:val="4"/>
          <w:sz w:val="24"/>
          <w:szCs w:val="24"/>
          <w:lang w:val="es-ES"/>
        </w:rPr>
        <w:t>mostraron</w:t>
      </w:r>
      <w:r w:rsidRPr="00F24F41">
        <w:rPr>
          <w:spacing w:val="4"/>
          <w:sz w:val="24"/>
          <w:szCs w:val="24"/>
          <w:lang w:val="es-ES"/>
        </w:rPr>
        <w:t xml:space="preserve"> una reducción mensual desestacionalizada de </w:t>
      </w:r>
      <w:r>
        <w:rPr>
          <w:spacing w:val="4"/>
          <w:sz w:val="24"/>
          <w:szCs w:val="24"/>
          <w:lang w:val="es-ES"/>
        </w:rPr>
        <w:t>(-)</w:t>
      </w:r>
      <w:r w:rsidRPr="00F24F41">
        <w:rPr>
          <w:spacing w:val="4"/>
          <w:sz w:val="24"/>
          <w:szCs w:val="24"/>
          <w:lang w:val="es-ES"/>
        </w:rPr>
        <w:t xml:space="preserve">1.14%, la cual se originó de la combinación de una caída de </w:t>
      </w:r>
      <w:r>
        <w:rPr>
          <w:spacing w:val="4"/>
          <w:sz w:val="24"/>
          <w:szCs w:val="24"/>
          <w:lang w:val="es-ES"/>
        </w:rPr>
        <w:t>(-)</w:t>
      </w:r>
      <w:r w:rsidRPr="00F24F41">
        <w:rPr>
          <w:spacing w:val="4"/>
          <w:sz w:val="24"/>
          <w:szCs w:val="24"/>
          <w:lang w:val="es-ES"/>
        </w:rPr>
        <w:t xml:space="preserve">1.35% en las exportaciones no petroleras y de un crecimiento de 3.16% en las petroleras. Al interior de las exportaciones no petroleras, las manufactureras presentaron una disminución mensual de </w:t>
      </w:r>
      <w:r>
        <w:rPr>
          <w:spacing w:val="4"/>
          <w:sz w:val="24"/>
          <w:szCs w:val="24"/>
          <w:lang w:val="es-ES"/>
        </w:rPr>
        <w:t>(-)</w:t>
      </w:r>
      <w:r w:rsidRPr="00F24F41">
        <w:rPr>
          <w:spacing w:val="4"/>
          <w:sz w:val="24"/>
          <w:szCs w:val="24"/>
          <w:lang w:val="es-ES"/>
        </w:rPr>
        <w:t>1.52</w:t>
      </w:r>
      <w:r>
        <w:rPr>
          <w:spacing w:val="4"/>
          <w:sz w:val="24"/>
          <w:szCs w:val="24"/>
          <w:lang w:val="es-ES"/>
        </w:rPr>
        <w:t xml:space="preserve"> por ciento</w:t>
      </w:r>
      <w:r w:rsidRPr="00F24F41">
        <w:rPr>
          <w:spacing w:val="4"/>
          <w:sz w:val="24"/>
          <w:szCs w:val="24"/>
          <w:lang w:val="es-ES"/>
        </w:rPr>
        <w:t xml:space="preserve">. A su vez, dicha tasa fue resultado neto de un retroceso de </w:t>
      </w:r>
      <w:r>
        <w:rPr>
          <w:spacing w:val="4"/>
          <w:sz w:val="24"/>
          <w:szCs w:val="24"/>
          <w:lang w:val="es-ES"/>
        </w:rPr>
        <w:t>(-)</w:t>
      </w:r>
      <w:r w:rsidRPr="00F24F41">
        <w:rPr>
          <w:spacing w:val="4"/>
          <w:sz w:val="24"/>
          <w:szCs w:val="24"/>
          <w:lang w:val="es-ES"/>
        </w:rPr>
        <w:t>3.69% en las exportaciones manufactureras no automotrices y de un avance de 2.72% en las automotrices.</w:t>
      </w:r>
    </w:p>
    <w:p w14:paraId="7163CF90" w14:textId="23CEA6D1" w:rsidR="000B552B" w:rsidRDefault="000B552B" w:rsidP="008F39ED">
      <w:pPr>
        <w:pStyle w:val="Textoindependiente211"/>
        <w:numPr>
          <w:ilvl w:val="12"/>
          <w:numId w:val="0"/>
        </w:numPr>
        <w:spacing w:before="240" w:after="300" w:line="280" w:lineRule="exact"/>
        <w:rPr>
          <w:spacing w:val="4"/>
          <w:sz w:val="24"/>
          <w:szCs w:val="24"/>
          <w:lang w:val="es-ES"/>
        </w:rPr>
      </w:pPr>
    </w:p>
    <w:p w14:paraId="1D1EC592" w14:textId="746B201E" w:rsidR="00F02365" w:rsidRDefault="00F02365">
      <w:pPr>
        <w:rPr>
          <w:rFonts w:ascii="Arial" w:hAnsi="Arial"/>
          <w:b/>
          <w:sz w:val="22"/>
          <w:szCs w:val="20"/>
        </w:rPr>
      </w:pPr>
    </w:p>
    <w:p w14:paraId="408E2810" w14:textId="77777777"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FB25B1">
        <w:tc>
          <w:tcPr>
            <w:tcW w:w="4725" w:type="dxa"/>
          </w:tcPr>
          <w:p w14:paraId="3231BE13" w14:textId="629CC20E" w:rsidR="002305FE" w:rsidRPr="00260163" w:rsidRDefault="00FB25B1" w:rsidP="00A5353C">
            <w:pPr>
              <w:pStyle w:val="Textoindependiente217"/>
              <w:widowControl w:val="0"/>
              <w:numPr>
                <w:ilvl w:val="12"/>
                <w:numId w:val="0"/>
              </w:numPr>
              <w:spacing w:before="120" w:after="0"/>
              <w:jc w:val="center"/>
            </w:pPr>
            <w:r>
              <w:rPr>
                <w:noProof/>
              </w:rPr>
              <w:drawing>
                <wp:inline distT="0" distB="0" distL="0" distR="0" wp14:anchorId="32CD710C" wp14:editId="0E76AAA9">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0CF48890" w:rsidR="002305FE" w:rsidRPr="00260163" w:rsidRDefault="00FB25B1" w:rsidP="00A5353C">
            <w:pPr>
              <w:pStyle w:val="Textoindependiente217"/>
              <w:widowControl w:val="0"/>
              <w:numPr>
                <w:ilvl w:val="12"/>
                <w:numId w:val="0"/>
              </w:numPr>
              <w:spacing w:before="120" w:after="0"/>
              <w:jc w:val="center"/>
            </w:pPr>
            <w:r>
              <w:rPr>
                <w:noProof/>
              </w:rPr>
              <w:drawing>
                <wp:inline distT="0" distB="0" distL="0" distR="0" wp14:anchorId="1C27A1C7" wp14:editId="3776223D">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FB25B1">
        <w:tc>
          <w:tcPr>
            <w:tcW w:w="4725" w:type="dxa"/>
          </w:tcPr>
          <w:p w14:paraId="7E857762" w14:textId="21B164A3" w:rsidR="002305FE" w:rsidRPr="00260163" w:rsidRDefault="00FB25B1" w:rsidP="00A5353C">
            <w:pPr>
              <w:pStyle w:val="Textoindependiente217"/>
              <w:widowControl w:val="0"/>
              <w:numPr>
                <w:ilvl w:val="12"/>
                <w:numId w:val="0"/>
              </w:numPr>
              <w:spacing w:before="120" w:after="60"/>
              <w:jc w:val="center"/>
            </w:pPr>
            <w:r>
              <w:rPr>
                <w:noProof/>
              </w:rPr>
              <w:drawing>
                <wp:inline distT="0" distB="0" distL="0" distR="0" wp14:anchorId="2D6E8EEB" wp14:editId="056D8EB6">
                  <wp:extent cx="2814659" cy="2097957"/>
                  <wp:effectExtent l="0" t="0" r="5080" b="1714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2ED04FC5" w:rsidR="002305FE" w:rsidRPr="00260163" w:rsidRDefault="00FB25B1" w:rsidP="00A5353C">
            <w:pPr>
              <w:pStyle w:val="Textoindependiente217"/>
              <w:widowControl w:val="0"/>
              <w:numPr>
                <w:ilvl w:val="12"/>
                <w:numId w:val="0"/>
              </w:numPr>
              <w:spacing w:before="120" w:after="60"/>
              <w:jc w:val="center"/>
            </w:pPr>
            <w:r>
              <w:rPr>
                <w:noProof/>
              </w:rPr>
              <w:drawing>
                <wp:inline distT="0" distB="0" distL="0" distR="0" wp14:anchorId="08911286" wp14:editId="40804142">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272A37">
        <w:tc>
          <w:tcPr>
            <w:tcW w:w="4725" w:type="dxa"/>
          </w:tcPr>
          <w:p w14:paraId="00AFEE0A" w14:textId="68C85E6F" w:rsidR="002305FE" w:rsidRPr="00260163" w:rsidRDefault="00272A37" w:rsidP="002959A5">
            <w:pPr>
              <w:pStyle w:val="Textoindependiente217"/>
              <w:widowControl w:val="0"/>
              <w:numPr>
                <w:ilvl w:val="12"/>
                <w:numId w:val="0"/>
              </w:numPr>
              <w:spacing w:before="120" w:after="0"/>
              <w:jc w:val="center"/>
            </w:pPr>
            <w:r>
              <w:rPr>
                <w:noProof/>
              </w:rPr>
              <w:drawing>
                <wp:inline distT="0" distB="0" distL="0" distR="0" wp14:anchorId="69DBC753" wp14:editId="2F7AB6C9">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6BC9D8FC" w:rsidR="002305FE" w:rsidRDefault="00272A37" w:rsidP="002E3A04">
            <w:pPr>
              <w:pStyle w:val="Textoindependiente217"/>
              <w:widowControl w:val="0"/>
              <w:numPr>
                <w:ilvl w:val="12"/>
                <w:numId w:val="0"/>
              </w:numPr>
              <w:spacing w:before="120" w:after="120"/>
              <w:jc w:val="center"/>
            </w:pPr>
            <w:r>
              <w:rPr>
                <w:noProof/>
              </w:rPr>
              <w:drawing>
                <wp:inline distT="0" distB="0" distL="0" distR="0" wp14:anchorId="3996377B" wp14:editId="52DB2DF1">
                  <wp:extent cx="2815694" cy="2097958"/>
                  <wp:effectExtent l="0" t="0" r="3810" b="17145"/>
                  <wp:docPr id="14" name="Gráfico 1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4658B2B4" w14:textId="77777777" w:rsidR="005B2D58" w:rsidRDefault="005B2D58" w:rsidP="00554E13">
      <w:pPr>
        <w:pStyle w:val="Textoindependiente211"/>
        <w:numPr>
          <w:ilvl w:val="12"/>
          <w:numId w:val="0"/>
        </w:numPr>
        <w:spacing w:before="300" w:after="300" w:line="280" w:lineRule="exact"/>
        <w:rPr>
          <w:spacing w:val="4"/>
          <w:sz w:val="24"/>
          <w:szCs w:val="24"/>
          <w:lang w:val="es-ES"/>
        </w:rPr>
      </w:pPr>
    </w:p>
    <w:p w14:paraId="53CC70A4" w14:textId="71117AC5" w:rsidR="001F378A" w:rsidRDefault="00F24F41" w:rsidP="003B1D89">
      <w:pPr>
        <w:pStyle w:val="Textoindependiente211"/>
        <w:numPr>
          <w:ilvl w:val="12"/>
          <w:numId w:val="0"/>
        </w:numPr>
        <w:spacing w:before="300" w:after="300" w:line="280" w:lineRule="exact"/>
        <w:rPr>
          <w:spacing w:val="4"/>
          <w:sz w:val="24"/>
          <w:szCs w:val="24"/>
          <w:lang w:val="es-ES"/>
        </w:rPr>
      </w:pPr>
      <w:r w:rsidRPr="00CC40F4">
        <w:rPr>
          <w:spacing w:val="4"/>
          <w:sz w:val="24"/>
          <w:szCs w:val="24"/>
          <w:lang w:val="es-ES"/>
        </w:rPr>
        <w:t xml:space="preserve">En noviembre de 2019, las importaciones totales de mercancías </w:t>
      </w:r>
      <w:r w:rsidR="00434E6B">
        <w:rPr>
          <w:spacing w:val="4"/>
          <w:sz w:val="24"/>
          <w:szCs w:val="24"/>
          <w:lang w:val="es-ES"/>
        </w:rPr>
        <w:t>reportaron</w:t>
      </w:r>
      <w:r w:rsidRPr="00CC40F4">
        <w:rPr>
          <w:spacing w:val="4"/>
          <w:sz w:val="24"/>
          <w:szCs w:val="24"/>
          <w:lang w:val="es-ES"/>
        </w:rPr>
        <w:t xml:space="preserve"> un descenso mensual desestacionalizado de </w:t>
      </w:r>
      <w:r w:rsidR="00434E6B">
        <w:rPr>
          <w:spacing w:val="4"/>
          <w:sz w:val="24"/>
          <w:szCs w:val="24"/>
          <w:lang w:val="es-ES"/>
        </w:rPr>
        <w:t>(-)</w:t>
      </w:r>
      <w:r w:rsidRPr="00CC40F4">
        <w:rPr>
          <w:spacing w:val="4"/>
          <w:sz w:val="24"/>
          <w:szCs w:val="24"/>
          <w:lang w:val="es-ES"/>
        </w:rPr>
        <w:t>1.28</w:t>
      </w:r>
      <w:r w:rsidR="00434E6B">
        <w:rPr>
          <w:spacing w:val="4"/>
          <w:sz w:val="24"/>
          <w:szCs w:val="24"/>
          <w:lang w:val="es-ES"/>
        </w:rPr>
        <w:t xml:space="preserve"> por ciento</w:t>
      </w:r>
      <w:r w:rsidRPr="00CC40F4">
        <w:rPr>
          <w:spacing w:val="4"/>
          <w:sz w:val="24"/>
          <w:szCs w:val="24"/>
          <w:lang w:val="es-ES"/>
        </w:rPr>
        <w:t xml:space="preserve">. Esta cifra fue reflejo de la combinación de una caída de </w:t>
      </w:r>
      <w:r w:rsidR="00434E6B">
        <w:rPr>
          <w:spacing w:val="4"/>
          <w:sz w:val="24"/>
          <w:szCs w:val="24"/>
          <w:lang w:val="es-ES"/>
        </w:rPr>
        <w:t>(-)</w:t>
      </w:r>
      <w:r w:rsidRPr="00CC40F4">
        <w:rPr>
          <w:spacing w:val="4"/>
          <w:sz w:val="24"/>
          <w:szCs w:val="24"/>
          <w:lang w:val="es-ES"/>
        </w:rPr>
        <w:t xml:space="preserve">1.46% en las importaciones no petroleras y de un alza de 0.42% en las petroleras. Por tipo de bien, se observaron reducciones mensuales de </w:t>
      </w:r>
      <w:r w:rsidR="00434E6B">
        <w:rPr>
          <w:spacing w:val="4"/>
          <w:sz w:val="24"/>
          <w:szCs w:val="24"/>
          <w:lang w:val="es-ES"/>
        </w:rPr>
        <w:t>(-)</w:t>
      </w:r>
      <w:r w:rsidRPr="00CC40F4">
        <w:rPr>
          <w:spacing w:val="4"/>
          <w:sz w:val="24"/>
          <w:szCs w:val="24"/>
          <w:lang w:val="es-ES"/>
        </w:rPr>
        <w:t xml:space="preserve">1.91% en las importaciones de bienes de consumo (disminución de </w:t>
      </w:r>
      <w:r w:rsidR="00BB4350">
        <w:rPr>
          <w:spacing w:val="4"/>
          <w:sz w:val="24"/>
          <w:szCs w:val="24"/>
          <w:lang w:val="es-ES"/>
        </w:rPr>
        <w:t>(-)</w:t>
      </w:r>
      <w:r w:rsidRPr="00CC40F4">
        <w:rPr>
          <w:spacing w:val="4"/>
          <w:sz w:val="24"/>
          <w:szCs w:val="24"/>
          <w:lang w:val="es-ES"/>
        </w:rPr>
        <w:t xml:space="preserve">2.33% en las importaciones de bienes de consumo no petroleros) y de </w:t>
      </w:r>
      <w:r w:rsidR="00434E6B">
        <w:rPr>
          <w:spacing w:val="4"/>
          <w:sz w:val="24"/>
          <w:szCs w:val="24"/>
          <w:lang w:val="es-ES"/>
        </w:rPr>
        <w:t>(-)</w:t>
      </w:r>
      <w:r w:rsidRPr="00CC40F4">
        <w:rPr>
          <w:spacing w:val="4"/>
          <w:sz w:val="24"/>
          <w:szCs w:val="24"/>
          <w:lang w:val="es-ES"/>
        </w:rPr>
        <w:t xml:space="preserve">1.54% en las de bienes de uso intermedio (retroceso de </w:t>
      </w:r>
      <w:r w:rsidR="00BB4350">
        <w:rPr>
          <w:spacing w:val="4"/>
          <w:sz w:val="24"/>
          <w:szCs w:val="24"/>
          <w:lang w:val="es-ES"/>
        </w:rPr>
        <w:t>(</w:t>
      </w:r>
      <w:r w:rsidR="00434E6B">
        <w:rPr>
          <w:spacing w:val="4"/>
          <w:sz w:val="24"/>
          <w:szCs w:val="24"/>
          <w:lang w:val="es-ES"/>
        </w:rPr>
        <w:noBreakHyphen/>
      </w:r>
      <w:r w:rsidR="00BB4350">
        <w:rPr>
          <w:spacing w:val="4"/>
          <w:sz w:val="24"/>
          <w:szCs w:val="24"/>
          <w:lang w:val="es-ES"/>
        </w:rPr>
        <w:t>)</w:t>
      </w:r>
      <w:r w:rsidRPr="00CC40F4">
        <w:rPr>
          <w:spacing w:val="4"/>
          <w:sz w:val="24"/>
          <w:szCs w:val="24"/>
          <w:lang w:val="es-ES"/>
        </w:rPr>
        <w:t>1.77% en las de bienes de uso intermedio no petroleros), mientras que se registró un aumento de 1.89%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E017BE">
        <w:tc>
          <w:tcPr>
            <w:tcW w:w="4690" w:type="dxa"/>
          </w:tcPr>
          <w:p w14:paraId="43FBF2E0" w14:textId="69F3E531" w:rsidR="002305FE" w:rsidRPr="00CE6AE4" w:rsidRDefault="00E017BE" w:rsidP="00A5353C">
            <w:pPr>
              <w:pStyle w:val="Textoindependiente217"/>
              <w:widowControl w:val="0"/>
              <w:numPr>
                <w:ilvl w:val="12"/>
                <w:numId w:val="0"/>
              </w:numPr>
              <w:spacing w:before="120" w:after="0"/>
              <w:jc w:val="center"/>
            </w:pPr>
            <w:r>
              <w:rPr>
                <w:noProof/>
              </w:rPr>
              <w:drawing>
                <wp:inline distT="0" distB="0" distL="0" distR="0" wp14:anchorId="4CAC7F43" wp14:editId="109B0DDA">
                  <wp:extent cx="2818800" cy="2094287"/>
                  <wp:effectExtent l="0" t="0" r="635" b="12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65BDF59A" w:rsidR="002305FE" w:rsidRPr="00CE6AE4" w:rsidRDefault="00E017BE" w:rsidP="00A5353C">
            <w:pPr>
              <w:pStyle w:val="Textoindependiente217"/>
              <w:widowControl w:val="0"/>
              <w:numPr>
                <w:ilvl w:val="12"/>
                <w:numId w:val="0"/>
              </w:numPr>
              <w:spacing w:before="120" w:after="0"/>
              <w:jc w:val="center"/>
            </w:pPr>
            <w:r>
              <w:rPr>
                <w:noProof/>
              </w:rPr>
              <w:drawing>
                <wp:inline distT="0" distB="0" distL="0" distR="0" wp14:anchorId="4384135A" wp14:editId="3CE7330B">
                  <wp:extent cx="2818800" cy="2094286"/>
                  <wp:effectExtent l="0" t="0" r="635" b="1270"/>
                  <wp:docPr id="16" name="Gráfico 1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E017BE">
        <w:tc>
          <w:tcPr>
            <w:tcW w:w="4690" w:type="dxa"/>
          </w:tcPr>
          <w:p w14:paraId="22922D2B" w14:textId="5F1AD6DC" w:rsidR="002305FE" w:rsidRPr="00CE6AE4" w:rsidRDefault="00E017BE" w:rsidP="00A5353C">
            <w:pPr>
              <w:pStyle w:val="Textoindependiente217"/>
              <w:widowControl w:val="0"/>
              <w:numPr>
                <w:ilvl w:val="12"/>
                <w:numId w:val="0"/>
              </w:numPr>
              <w:spacing w:before="120" w:after="60"/>
              <w:ind w:left="34"/>
              <w:jc w:val="center"/>
            </w:pPr>
            <w:r>
              <w:rPr>
                <w:noProof/>
              </w:rPr>
              <w:drawing>
                <wp:inline distT="0" distB="0" distL="0" distR="0" wp14:anchorId="23B19BD4" wp14:editId="6FB3C8B0">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6016F6C9" w:rsidR="002305FE" w:rsidRPr="00CE6AE4" w:rsidRDefault="00E017BE" w:rsidP="00A5353C">
            <w:pPr>
              <w:pStyle w:val="Textoindependiente217"/>
              <w:widowControl w:val="0"/>
              <w:numPr>
                <w:ilvl w:val="12"/>
                <w:numId w:val="0"/>
              </w:numPr>
              <w:spacing w:before="120" w:after="60"/>
              <w:jc w:val="center"/>
            </w:pPr>
            <w:r>
              <w:rPr>
                <w:noProof/>
              </w:rPr>
              <w:drawing>
                <wp:inline distT="0" distB="0" distL="0" distR="0" wp14:anchorId="6C066EAF" wp14:editId="4DD11E78">
                  <wp:extent cx="2818800" cy="2094286"/>
                  <wp:effectExtent l="0" t="0" r="635" b="1270"/>
                  <wp:docPr id="19" name="Gráfico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E017BE">
        <w:tc>
          <w:tcPr>
            <w:tcW w:w="4690" w:type="dxa"/>
          </w:tcPr>
          <w:p w14:paraId="24B74002" w14:textId="2DF7446B" w:rsidR="002305FE" w:rsidRPr="00CE6AE4" w:rsidRDefault="00E017BE" w:rsidP="002959A5">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02087572" wp14:editId="198E4F36">
                  <wp:extent cx="2818800" cy="2094287"/>
                  <wp:effectExtent l="0" t="0" r="635" b="1270"/>
                  <wp:docPr id="21" name="Gráfico 2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45FA5268" w:rsidR="002305FE" w:rsidRDefault="00E017BE" w:rsidP="00A5353C">
            <w:pPr>
              <w:pStyle w:val="Textoindependiente217"/>
              <w:widowControl w:val="0"/>
              <w:numPr>
                <w:ilvl w:val="12"/>
                <w:numId w:val="0"/>
              </w:numPr>
              <w:spacing w:before="120" w:after="480"/>
              <w:jc w:val="center"/>
            </w:pPr>
            <w:r>
              <w:rPr>
                <w:noProof/>
              </w:rPr>
              <w:drawing>
                <wp:inline distT="0" distB="0" distL="0" distR="0" wp14:anchorId="2F38459C" wp14:editId="1CD345BE">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5E61D" w14:textId="77777777" w:rsidR="00B974BF" w:rsidRDefault="00B974BF">
      <w:r>
        <w:separator/>
      </w:r>
    </w:p>
  </w:endnote>
  <w:endnote w:type="continuationSeparator" w:id="0">
    <w:p w14:paraId="03844980" w14:textId="77777777" w:rsidR="00B974BF" w:rsidRDefault="00B9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F26D" w14:textId="77777777" w:rsidR="00FE23AF" w:rsidRDefault="00FE23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EFDD" w14:textId="77777777" w:rsidR="000E47CB" w:rsidRPr="00237302" w:rsidRDefault="000E47CB" w:rsidP="000E47CB">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1571" w14:textId="77777777" w:rsidR="00FE23AF" w:rsidRDefault="00FE23A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0E47CB" w:rsidRPr="00F74684" w:rsidRDefault="000E47CB">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1084" w14:textId="77777777" w:rsidR="00B974BF" w:rsidRDefault="00B974BF">
      <w:r>
        <w:separator/>
      </w:r>
    </w:p>
  </w:footnote>
  <w:footnote w:type="continuationSeparator" w:id="0">
    <w:p w14:paraId="14308B9A" w14:textId="77777777" w:rsidR="00B974BF" w:rsidRDefault="00B974BF">
      <w:r>
        <w:continuationSeparator/>
      </w:r>
    </w:p>
  </w:footnote>
  <w:footnote w:id="1">
    <w:p w14:paraId="4154AF22" w14:textId="77777777" w:rsidR="000E47CB" w:rsidRDefault="000E47CB" w:rsidP="00A606CD">
      <w:pPr>
        <w:pStyle w:val="Textonotapie"/>
        <w:ind w:left="142" w:right="-263"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68CF8FE7" w14:textId="77777777" w:rsidR="000E47CB" w:rsidRPr="00586ECE" w:rsidRDefault="000E47CB" w:rsidP="00A606CD">
      <w:pPr>
        <w:pStyle w:val="Textonotapie"/>
        <w:ind w:left="142" w:right="-263" w:hanging="142"/>
        <w:jc w:val="both"/>
        <w:rPr>
          <w:rFonts w:ascii="Arial" w:hAnsi="Arial" w:cs="Arial"/>
          <w:sz w:val="14"/>
          <w:szCs w:val="14"/>
          <w:u w:val="single"/>
          <w:lang w:val="es-MX"/>
        </w:rPr>
      </w:pPr>
    </w:p>
  </w:footnote>
  <w:footnote w:id="2">
    <w:p w14:paraId="11B3DC94" w14:textId="77777777" w:rsidR="000E47CB" w:rsidRPr="00384AA7" w:rsidRDefault="000E47CB" w:rsidP="00E04CC5">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18D1" w14:textId="77777777" w:rsidR="00FE23AF" w:rsidRDefault="00FE23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87FA" w14:textId="3E0597BC" w:rsidR="000E47CB" w:rsidRPr="00265B8C" w:rsidRDefault="000E47CB" w:rsidP="00FE23AF">
    <w:pPr>
      <w:pStyle w:val="Encabezado"/>
      <w:framePr w:w="5430" w:hSpace="141" w:wrap="auto" w:vAnchor="text" w:hAnchor="page" w:x="5663" w:y="39"/>
      <w:ind w:left="567" w:hanging="11"/>
      <w:jc w:val="right"/>
      <w:rPr>
        <w:rFonts w:ascii="Arial" w:hAnsi="Arial" w:cs="Arial"/>
        <w:b/>
        <w:color w:val="002060"/>
      </w:rPr>
    </w:pPr>
    <w:bookmarkStart w:id="0" w:name="_GoBack"/>
    <w:r w:rsidRPr="00265B8C">
      <w:rPr>
        <w:rFonts w:ascii="Arial" w:hAnsi="Arial" w:cs="Arial"/>
        <w:b/>
        <w:color w:val="002060"/>
      </w:rPr>
      <w:t xml:space="preserve">COMUNICADO DE PRENSA NÚM. </w:t>
    </w:r>
    <w:r w:rsidR="00FE23AF">
      <w:rPr>
        <w:rFonts w:ascii="Arial" w:hAnsi="Arial" w:cs="Arial"/>
        <w:b/>
        <w:color w:val="002060"/>
      </w:rPr>
      <w:t>711</w:t>
    </w:r>
    <w:r w:rsidRPr="00265B8C">
      <w:rPr>
        <w:rFonts w:ascii="Arial" w:hAnsi="Arial" w:cs="Arial"/>
        <w:b/>
        <w:color w:val="002060"/>
      </w:rPr>
      <w:t>/1</w:t>
    </w:r>
    <w:r>
      <w:rPr>
        <w:rFonts w:ascii="Arial" w:hAnsi="Arial" w:cs="Arial"/>
        <w:b/>
        <w:color w:val="002060"/>
      </w:rPr>
      <w:t>9</w:t>
    </w:r>
  </w:p>
  <w:p w14:paraId="43FD73B6" w14:textId="77777777" w:rsidR="000E47CB" w:rsidRPr="00265B8C" w:rsidRDefault="000E47CB" w:rsidP="00FE23AF">
    <w:pPr>
      <w:pStyle w:val="Encabezado"/>
      <w:framePr w:w="5430" w:hSpace="141" w:wrap="auto" w:vAnchor="text" w:hAnchor="page" w:x="5663" w:y="39"/>
      <w:ind w:left="567" w:hanging="11"/>
      <w:jc w:val="right"/>
      <w:rPr>
        <w:rFonts w:ascii="Arial" w:hAnsi="Arial" w:cs="Arial"/>
        <w:b/>
        <w:color w:val="002060"/>
        <w:lang w:val="pt-BR"/>
      </w:rPr>
    </w:pPr>
    <w:r>
      <w:rPr>
        <w:rFonts w:ascii="Arial" w:hAnsi="Arial" w:cs="Arial"/>
        <w:b/>
        <w:color w:val="002060"/>
        <w:lang w:val="pt-BR"/>
      </w:rPr>
      <w:t>27 DE DICIEMBRE D</w:t>
    </w:r>
    <w:r w:rsidRPr="00265B8C">
      <w:rPr>
        <w:rFonts w:ascii="Arial" w:hAnsi="Arial" w:cs="Arial"/>
        <w:b/>
        <w:color w:val="002060"/>
        <w:lang w:val="pt-BR"/>
      </w:rPr>
      <w:t>E 201</w:t>
    </w:r>
    <w:r>
      <w:rPr>
        <w:rFonts w:ascii="Arial" w:hAnsi="Arial" w:cs="Arial"/>
        <w:b/>
        <w:color w:val="002060"/>
        <w:lang w:val="pt-BR"/>
      </w:rPr>
      <w:t>9</w:t>
    </w:r>
  </w:p>
  <w:p w14:paraId="6D4CEA8D" w14:textId="77777777" w:rsidR="000E47CB" w:rsidRPr="00265B8C" w:rsidRDefault="000E47CB" w:rsidP="00FE23AF">
    <w:pPr>
      <w:pStyle w:val="Encabezado"/>
      <w:framePr w:w="5430" w:hSpace="141" w:wrap="auto" w:vAnchor="text" w:hAnchor="page" w:x="5663" w:y="39"/>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bookmarkEnd w:id="0"/>
  <w:p w14:paraId="3ACF1078" w14:textId="77777777" w:rsidR="000E47CB" w:rsidRDefault="000E47CB" w:rsidP="000E47CB">
    <w:pPr>
      <w:pStyle w:val="Encabezado"/>
      <w:ind w:left="-993"/>
    </w:pPr>
    <w:r>
      <w:rPr>
        <w:noProof/>
      </w:rPr>
      <w:drawing>
        <wp:inline distT="0" distB="0" distL="0" distR="0" wp14:anchorId="5074DDBC" wp14:editId="2E6B5C53">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9B96" w14:textId="77777777" w:rsidR="00FE23AF" w:rsidRDefault="00FE23A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22034BAA" w:rsidR="000E47CB" w:rsidRDefault="000E47CB" w:rsidP="00890151">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0E47CB" w:rsidRDefault="000E47CB"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GrammaticalErrors/>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EE4"/>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302C4"/>
    <w:rsid w:val="00030A9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BD"/>
    <w:rsid w:val="00083AC5"/>
    <w:rsid w:val="00083BBC"/>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C0442"/>
    <w:rsid w:val="000C05F2"/>
    <w:rsid w:val="000C0669"/>
    <w:rsid w:val="000C12AD"/>
    <w:rsid w:val="000C2538"/>
    <w:rsid w:val="000C2B92"/>
    <w:rsid w:val="000C2BBC"/>
    <w:rsid w:val="000C2C83"/>
    <w:rsid w:val="000C2CF6"/>
    <w:rsid w:val="000C34AD"/>
    <w:rsid w:val="000C36F0"/>
    <w:rsid w:val="000C3B8D"/>
    <w:rsid w:val="000C3C32"/>
    <w:rsid w:val="000C40D0"/>
    <w:rsid w:val="000C4434"/>
    <w:rsid w:val="000C45BF"/>
    <w:rsid w:val="000C5723"/>
    <w:rsid w:val="000C5737"/>
    <w:rsid w:val="000C5C55"/>
    <w:rsid w:val="000C5C9A"/>
    <w:rsid w:val="000C5E30"/>
    <w:rsid w:val="000C6117"/>
    <w:rsid w:val="000C62B4"/>
    <w:rsid w:val="000C64B0"/>
    <w:rsid w:val="000C675E"/>
    <w:rsid w:val="000C6DD1"/>
    <w:rsid w:val="000C6E66"/>
    <w:rsid w:val="000C7353"/>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54F"/>
    <w:rsid w:val="000E17A6"/>
    <w:rsid w:val="000E18A3"/>
    <w:rsid w:val="000E212B"/>
    <w:rsid w:val="000E2310"/>
    <w:rsid w:val="000E2390"/>
    <w:rsid w:val="000E24DE"/>
    <w:rsid w:val="000E2BE9"/>
    <w:rsid w:val="000E30BF"/>
    <w:rsid w:val="000E315E"/>
    <w:rsid w:val="000E350C"/>
    <w:rsid w:val="000E3D1C"/>
    <w:rsid w:val="000E456F"/>
    <w:rsid w:val="000E46ED"/>
    <w:rsid w:val="000E47CB"/>
    <w:rsid w:val="000E4894"/>
    <w:rsid w:val="000E4C69"/>
    <w:rsid w:val="000E64E8"/>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411"/>
    <w:rsid w:val="000F7CDA"/>
    <w:rsid w:val="000F7DC8"/>
    <w:rsid w:val="000F7F63"/>
    <w:rsid w:val="0010016F"/>
    <w:rsid w:val="00100670"/>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C01"/>
    <w:rsid w:val="0011301F"/>
    <w:rsid w:val="001132D1"/>
    <w:rsid w:val="0011342C"/>
    <w:rsid w:val="00113B9A"/>
    <w:rsid w:val="00113C9F"/>
    <w:rsid w:val="001141A0"/>
    <w:rsid w:val="0011489E"/>
    <w:rsid w:val="00114ABD"/>
    <w:rsid w:val="00114BC5"/>
    <w:rsid w:val="00114D09"/>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3055B"/>
    <w:rsid w:val="00130610"/>
    <w:rsid w:val="00130EB5"/>
    <w:rsid w:val="00130FBA"/>
    <w:rsid w:val="001310F4"/>
    <w:rsid w:val="001318C3"/>
    <w:rsid w:val="00131C91"/>
    <w:rsid w:val="00131D53"/>
    <w:rsid w:val="00132139"/>
    <w:rsid w:val="00132288"/>
    <w:rsid w:val="00132350"/>
    <w:rsid w:val="0013262C"/>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B9E"/>
    <w:rsid w:val="0015056E"/>
    <w:rsid w:val="00150912"/>
    <w:rsid w:val="00150BBE"/>
    <w:rsid w:val="00150C8F"/>
    <w:rsid w:val="00151601"/>
    <w:rsid w:val="001518CC"/>
    <w:rsid w:val="00151FA8"/>
    <w:rsid w:val="0015220B"/>
    <w:rsid w:val="00152294"/>
    <w:rsid w:val="00152363"/>
    <w:rsid w:val="00152491"/>
    <w:rsid w:val="00152931"/>
    <w:rsid w:val="00153014"/>
    <w:rsid w:val="00153311"/>
    <w:rsid w:val="00153379"/>
    <w:rsid w:val="001534CD"/>
    <w:rsid w:val="001538F2"/>
    <w:rsid w:val="00153C54"/>
    <w:rsid w:val="001541BD"/>
    <w:rsid w:val="00154D17"/>
    <w:rsid w:val="00154F76"/>
    <w:rsid w:val="001553B5"/>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404"/>
    <w:rsid w:val="0017378A"/>
    <w:rsid w:val="00173B1B"/>
    <w:rsid w:val="0017435A"/>
    <w:rsid w:val="001743FA"/>
    <w:rsid w:val="00174932"/>
    <w:rsid w:val="00174A1F"/>
    <w:rsid w:val="00174B4C"/>
    <w:rsid w:val="00174BD3"/>
    <w:rsid w:val="00174C2D"/>
    <w:rsid w:val="001750E7"/>
    <w:rsid w:val="0017520D"/>
    <w:rsid w:val="0017564D"/>
    <w:rsid w:val="001759E6"/>
    <w:rsid w:val="00176263"/>
    <w:rsid w:val="00176309"/>
    <w:rsid w:val="001768E2"/>
    <w:rsid w:val="001769D5"/>
    <w:rsid w:val="00176A31"/>
    <w:rsid w:val="00176AA4"/>
    <w:rsid w:val="00176DF9"/>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5511"/>
    <w:rsid w:val="00195767"/>
    <w:rsid w:val="00195F73"/>
    <w:rsid w:val="00196205"/>
    <w:rsid w:val="00196A44"/>
    <w:rsid w:val="00196F5C"/>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36A8"/>
    <w:rsid w:val="001A3757"/>
    <w:rsid w:val="001A4376"/>
    <w:rsid w:val="001A5B54"/>
    <w:rsid w:val="001A65D2"/>
    <w:rsid w:val="001A7326"/>
    <w:rsid w:val="001A75D7"/>
    <w:rsid w:val="001A75E2"/>
    <w:rsid w:val="001A763D"/>
    <w:rsid w:val="001A7A69"/>
    <w:rsid w:val="001A7ADB"/>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517F"/>
    <w:rsid w:val="001C5467"/>
    <w:rsid w:val="001C57F2"/>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108A"/>
    <w:rsid w:val="00211171"/>
    <w:rsid w:val="00211185"/>
    <w:rsid w:val="002112EA"/>
    <w:rsid w:val="002113D3"/>
    <w:rsid w:val="002116F4"/>
    <w:rsid w:val="00212137"/>
    <w:rsid w:val="0021247B"/>
    <w:rsid w:val="00212596"/>
    <w:rsid w:val="002128AE"/>
    <w:rsid w:val="00212F12"/>
    <w:rsid w:val="00212F71"/>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C01"/>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8DF"/>
    <w:rsid w:val="00222A0E"/>
    <w:rsid w:val="00222E5A"/>
    <w:rsid w:val="002235AF"/>
    <w:rsid w:val="00223A84"/>
    <w:rsid w:val="00223A8C"/>
    <w:rsid w:val="00223B18"/>
    <w:rsid w:val="00223CE7"/>
    <w:rsid w:val="002245DA"/>
    <w:rsid w:val="00224FE4"/>
    <w:rsid w:val="0022529A"/>
    <w:rsid w:val="00225489"/>
    <w:rsid w:val="002255A4"/>
    <w:rsid w:val="00225FCB"/>
    <w:rsid w:val="0022695B"/>
    <w:rsid w:val="002305FE"/>
    <w:rsid w:val="002307D4"/>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D5F"/>
    <w:rsid w:val="00246E0B"/>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11C"/>
    <w:rsid w:val="00254210"/>
    <w:rsid w:val="002543B3"/>
    <w:rsid w:val="00254DF6"/>
    <w:rsid w:val="002554BE"/>
    <w:rsid w:val="002554E0"/>
    <w:rsid w:val="002559CD"/>
    <w:rsid w:val="00255F13"/>
    <w:rsid w:val="00255FFE"/>
    <w:rsid w:val="00256622"/>
    <w:rsid w:val="002568CE"/>
    <w:rsid w:val="00256A16"/>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A1D"/>
    <w:rsid w:val="00307D43"/>
    <w:rsid w:val="00307F56"/>
    <w:rsid w:val="00310AAE"/>
    <w:rsid w:val="00310FD1"/>
    <w:rsid w:val="00311111"/>
    <w:rsid w:val="0031132A"/>
    <w:rsid w:val="00311BB7"/>
    <w:rsid w:val="00311E26"/>
    <w:rsid w:val="00312523"/>
    <w:rsid w:val="00313492"/>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CB6"/>
    <w:rsid w:val="0032367D"/>
    <w:rsid w:val="00324167"/>
    <w:rsid w:val="003247CD"/>
    <w:rsid w:val="00324827"/>
    <w:rsid w:val="003252B3"/>
    <w:rsid w:val="00325784"/>
    <w:rsid w:val="0032621E"/>
    <w:rsid w:val="0032679A"/>
    <w:rsid w:val="00326AFF"/>
    <w:rsid w:val="00326E17"/>
    <w:rsid w:val="00327570"/>
    <w:rsid w:val="00327B66"/>
    <w:rsid w:val="003305E3"/>
    <w:rsid w:val="00330C1A"/>
    <w:rsid w:val="00330C87"/>
    <w:rsid w:val="00330F3E"/>
    <w:rsid w:val="003311C2"/>
    <w:rsid w:val="00331953"/>
    <w:rsid w:val="00333047"/>
    <w:rsid w:val="00333195"/>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06AC"/>
    <w:rsid w:val="0034121E"/>
    <w:rsid w:val="003412BE"/>
    <w:rsid w:val="00341BFE"/>
    <w:rsid w:val="00342A3E"/>
    <w:rsid w:val="00342B57"/>
    <w:rsid w:val="0034331E"/>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B6C"/>
    <w:rsid w:val="00396402"/>
    <w:rsid w:val="00396CFA"/>
    <w:rsid w:val="00397088"/>
    <w:rsid w:val="003974F8"/>
    <w:rsid w:val="00397653"/>
    <w:rsid w:val="00397661"/>
    <w:rsid w:val="0039771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4B5"/>
    <w:rsid w:val="003B1B3A"/>
    <w:rsid w:val="003B1C7A"/>
    <w:rsid w:val="003B1CAC"/>
    <w:rsid w:val="003B1D89"/>
    <w:rsid w:val="003B223E"/>
    <w:rsid w:val="003B257E"/>
    <w:rsid w:val="003B2633"/>
    <w:rsid w:val="003B2A10"/>
    <w:rsid w:val="003B35D1"/>
    <w:rsid w:val="003B3778"/>
    <w:rsid w:val="003B37CB"/>
    <w:rsid w:val="003B3C8D"/>
    <w:rsid w:val="003B421B"/>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663"/>
    <w:rsid w:val="003E07DE"/>
    <w:rsid w:val="003E0E9A"/>
    <w:rsid w:val="003E1274"/>
    <w:rsid w:val="003E19BF"/>
    <w:rsid w:val="003E1C2F"/>
    <w:rsid w:val="003E1F86"/>
    <w:rsid w:val="003E2160"/>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C16"/>
    <w:rsid w:val="00403E03"/>
    <w:rsid w:val="0040432E"/>
    <w:rsid w:val="0040440C"/>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E45"/>
    <w:rsid w:val="0042303D"/>
    <w:rsid w:val="0042320B"/>
    <w:rsid w:val="004236BA"/>
    <w:rsid w:val="0042386D"/>
    <w:rsid w:val="00423B8E"/>
    <w:rsid w:val="00424628"/>
    <w:rsid w:val="0042472A"/>
    <w:rsid w:val="00424E0D"/>
    <w:rsid w:val="004251AC"/>
    <w:rsid w:val="0042680E"/>
    <w:rsid w:val="00426891"/>
    <w:rsid w:val="00426F46"/>
    <w:rsid w:val="00426F6A"/>
    <w:rsid w:val="00427D3D"/>
    <w:rsid w:val="0043069F"/>
    <w:rsid w:val="00430D98"/>
    <w:rsid w:val="00430F22"/>
    <w:rsid w:val="004311AA"/>
    <w:rsid w:val="0043165C"/>
    <w:rsid w:val="0043189A"/>
    <w:rsid w:val="00431C74"/>
    <w:rsid w:val="00431E3D"/>
    <w:rsid w:val="00431E9C"/>
    <w:rsid w:val="00432496"/>
    <w:rsid w:val="00432581"/>
    <w:rsid w:val="004325A1"/>
    <w:rsid w:val="004327CE"/>
    <w:rsid w:val="00432F4E"/>
    <w:rsid w:val="004331EB"/>
    <w:rsid w:val="00433277"/>
    <w:rsid w:val="004332BA"/>
    <w:rsid w:val="00433A89"/>
    <w:rsid w:val="00433CB1"/>
    <w:rsid w:val="00433CE8"/>
    <w:rsid w:val="00433FBD"/>
    <w:rsid w:val="00434396"/>
    <w:rsid w:val="00434753"/>
    <w:rsid w:val="00434913"/>
    <w:rsid w:val="00434A56"/>
    <w:rsid w:val="00434E6B"/>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8D"/>
    <w:rsid w:val="004457EB"/>
    <w:rsid w:val="00445D87"/>
    <w:rsid w:val="0044679F"/>
    <w:rsid w:val="004468B0"/>
    <w:rsid w:val="00446DE0"/>
    <w:rsid w:val="00446E1A"/>
    <w:rsid w:val="00446E25"/>
    <w:rsid w:val="004471E8"/>
    <w:rsid w:val="0044799D"/>
    <w:rsid w:val="00447A19"/>
    <w:rsid w:val="00447EFA"/>
    <w:rsid w:val="00450108"/>
    <w:rsid w:val="00450248"/>
    <w:rsid w:val="004502CF"/>
    <w:rsid w:val="00450D48"/>
    <w:rsid w:val="00450EE4"/>
    <w:rsid w:val="00451354"/>
    <w:rsid w:val="004514E0"/>
    <w:rsid w:val="00452105"/>
    <w:rsid w:val="004522A9"/>
    <w:rsid w:val="004527AC"/>
    <w:rsid w:val="00452E6D"/>
    <w:rsid w:val="00452FBC"/>
    <w:rsid w:val="0045350F"/>
    <w:rsid w:val="00453622"/>
    <w:rsid w:val="00453CC5"/>
    <w:rsid w:val="00453FD3"/>
    <w:rsid w:val="0045463C"/>
    <w:rsid w:val="00454849"/>
    <w:rsid w:val="00454AD4"/>
    <w:rsid w:val="004554B6"/>
    <w:rsid w:val="004563DE"/>
    <w:rsid w:val="0045677D"/>
    <w:rsid w:val="0045684F"/>
    <w:rsid w:val="00456E0E"/>
    <w:rsid w:val="00457108"/>
    <w:rsid w:val="0045742C"/>
    <w:rsid w:val="0045788B"/>
    <w:rsid w:val="00460098"/>
    <w:rsid w:val="00460135"/>
    <w:rsid w:val="004609DA"/>
    <w:rsid w:val="00460E07"/>
    <w:rsid w:val="004611D6"/>
    <w:rsid w:val="00461BCA"/>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98D"/>
    <w:rsid w:val="004660D6"/>
    <w:rsid w:val="004661E4"/>
    <w:rsid w:val="0046646E"/>
    <w:rsid w:val="004669D1"/>
    <w:rsid w:val="00466D46"/>
    <w:rsid w:val="004671AA"/>
    <w:rsid w:val="00467218"/>
    <w:rsid w:val="0046725E"/>
    <w:rsid w:val="00467873"/>
    <w:rsid w:val="004706D1"/>
    <w:rsid w:val="00470A99"/>
    <w:rsid w:val="00470EBD"/>
    <w:rsid w:val="00471001"/>
    <w:rsid w:val="0047119C"/>
    <w:rsid w:val="004715F6"/>
    <w:rsid w:val="00471B0B"/>
    <w:rsid w:val="00471D21"/>
    <w:rsid w:val="00471E97"/>
    <w:rsid w:val="004722BF"/>
    <w:rsid w:val="00472313"/>
    <w:rsid w:val="00472517"/>
    <w:rsid w:val="004726D4"/>
    <w:rsid w:val="004727E2"/>
    <w:rsid w:val="00472EE0"/>
    <w:rsid w:val="00472F55"/>
    <w:rsid w:val="00472F75"/>
    <w:rsid w:val="004732FE"/>
    <w:rsid w:val="00473705"/>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B5"/>
    <w:rsid w:val="004A22F2"/>
    <w:rsid w:val="004A2C91"/>
    <w:rsid w:val="004A3216"/>
    <w:rsid w:val="004A4595"/>
    <w:rsid w:val="004A4947"/>
    <w:rsid w:val="004A5284"/>
    <w:rsid w:val="004A5734"/>
    <w:rsid w:val="004A6026"/>
    <w:rsid w:val="004A69D2"/>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33B0"/>
    <w:rsid w:val="004C4405"/>
    <w:rsid w:val="004C46CA"/>
    <w:rsid w:val="004C52AA"/>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525"/>
    <w:rsid w:val="005006D7"/>
    <w:rsid w:val="005007F6"/>
    <w:rsid w:val="00500F73"/>
    <w:rsid w:val="0050157B"/>
    <w:rsid w:val="00501CA0"/>
    <w:rsid w:val="00501EC7"/>
    <w:rsid w:val="00502761"/>
    <w:rsid w:val="00502941"/>
    <w:rsid w:val="005030E2"/>
    <w:rsid w:val="00503162"/>
    <w:rsid w:val="00503249"/>
    <w:rsid w:val="00503CA5"/>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5B"/>
    <w:rsid w:val="0051216E"/>
    <w:rsid w:val="0051367D"/>
    <w:rsid w:val="005137A0"/>
    <w:rsid w:val="005137E7"/>
    <w:rsid w:val="00513D59"/>
    <w:rsid w:val="00513DF7"/>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8AC"/>
    <w:rsid w:val="00530983"/>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ECE"/>
    <w:rsid w:val="00586FD7"/>
    <w:rsid w:val="00587032"/>
    <w:rsid w:val="0058755E"/>
    <w:rsid w:val="005875FB"/>
    <w:rsid w:val="00587974"/>
    <w:rsid w:val="00587FD1"/>
    <w:rsid w:val="005904BB"/>
    <w:rsid w:val="00590C31"/>
    <w:rsid w:val="00590C58"/>
    <w:rsid w:val="00590DD0"/>
    <w:rsid w:val="0059189D"/>
    <w:rsid w:val="00591E04"/>
    <w:rsid w:val="00591EF7"/>
    <w:rsid w:val="00592310"/>
    <w:rsid w:val="0059259E"/>
    <w:rsid w:val="0059271F"/>
    <w:rsid w:val="005927A9"/>
    <w:rsid w:val="00592809"/>
    <w:rsid w:val="00592B05"/>
    <w:rsid w:val="00592BDE"/>
    <w:rsid w:val="00592C9F"/>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59F"/>
    <w:rsid w:val="0060368D"/>
    <w:rsid w:val="00603748"/>
    <w:rsid w:val="00603B7A"/>
    <w:rsid w:val="00604301"/>
    <w:rsid w:val="00604362"/>
    <w:rsid w:val="006043A4"/>
    <w:rsid w:val="006044BC"/>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91"/>
    <w:rsid w:val="00613480"/>
    <w:rsid w:val="00613B92"/>
    <w:rsid w:val="00613D5C"/>
    <w:rsid w:val="0061401C"/>
    <w:rsid w:val="006140AD"/>
    <w:rsid w:val="00614B65"/>
    <w:rsid w:val="00615830"/>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B41"/>
    <w:rsid w:val="00686C28"/>
    <w:rsid w:val="00687A9F"/>
    <w:rsid w:val="00687DF6"/>
    <w:rsid w:val="006902AA"/>
    <w:rsid w:val="0069080A"/>
    <w:rsid w:val="00690957"/>
    <w:rsid w:val="0069140B"/>
    <w:rsid w:val="0069159F"/>
    <w:rsid w:val="006917A0"/>
    <w:rsid w:val="00691838"/>
    <w:rsid w:val="00691D89"/>
    <w:rsid w:val="006921B6"/>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50"/>
    <w:rsid w:val="006A381E"/>
    <w:rsid w:val="006A3AC3"/>
    <w:rsid w:val="006A4840"/>
    <w:rsid w:val="006A4AAC"/>
    <w:rsid w:val="006A4BCF"/>
    <w:rsid w:val="006A4E26"/>
    <w:rsid w:val="006A5241"/>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A8A"/>
    <w:rsid w:val="00730B5A"/>
    <w:rsid w:val="00730C79"/>
    <w:rsid w:val="00730D35"/>
    <w:rsid w:val="00730E42"/>
    <w:rsid w:val="00730F7A"/>
    <w:rsid w:val="00731257"/>
    <w:rsid w:val="007314B1"/>
    <w:rsid w:val="0073168E"/>
    <w:rsid w:val="00731C31"/>
    <w:rsid w:val="00731DC8"/>
    <w:rsid w:val="007325A3"/>
    <w:rsid w:val="0073281F"/>
    <w:rsid w:val="007331AE"/>
    <w:rsid w:val="007332B6"/>
    <w:rsid w:val="00733B15"/>
    <w:rsid w:val="00733F61"/>
    <w:rsid w:val="0073427A"/>
    <w:rsid w:val="007342A4"/>
    <w:rsid w:val="0073496E"/>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5AB"/>
    <w:rsid w:val="007D49A6"/>
    <w:rsid w:val="007D4C22"/>
    <w:rsid w:val="007D4D40"/>
    <w:rsid w:val="007D5069"/>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2100"/>
    <w:rsid w:val="008126A8"/>
    <w:rsid w:val="008126FA"/>
    <w:rsid w:val="008129A8"/>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151"/>
    <w:rsid w:val="008905D8"/>
    <w:rsid w:val="008906F3"/>
    <w:rsid w:val="00890917"/>
    <w:rsid w:val="008909FF"/>
    <w:rsid w:val="00890A1B"/>
    <w:rsid w:val="008910A9"/>
    <w:rsid w:val="0089121B"/>
    <w:rsid w:val="00891489"/>
    <w:rsid w:val="00891570"/>
    <w:rsid w:val="0089174C"/>
    <w:rsid w:val="00891C7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0DEF"/>
    <w:rsid w:val="008A10C7"/>
    <w:rsid w:val="008A1623"/>
    <w:rsid w:val="008A1719"/>
    <w:rsid w:val="008A1B77"/>
    <w:rsid w:val="008A1D15"/>
    <w:rsid w:val="008A1DBC"/>
    <w:rsid w:val="008A1F77"/>
    <w:rsid w:val="008A25DA"/>
    <w:rsid w:val="008A26E6"/>
    <w:rsid w:val="008A2CAD"/>
    <w:rsid w:val="008A2D9F"/>
    <w:rsid w:val="008A2F21"/>
    <w:rsid w:val="008A3098"/>
    <w:rsid w:val="008A3B8F"/>
    <w:rsid w:val="008A3BFB"/>
    <w:rsid w:val="008A3CF2"/>
    <w:rsid w:val="008A4176"/>
    <w:rsid w:val="008A41D0"/>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31"/>
    <w:rsid w:val="008B7C3A"/>
    <w:rsid w:val="008B7C67"/>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8BC"/>
    <w:rsid w:val="008F6ACA"/>
    <w:rsid w:val="008F6E64"/>
    <w:rsid w:val="008F6F3B"/>
    <w:rsid w:val="008F7650"/>
    <w:rsid w:val="008F79C3"/>
    <w:rsid w:val="009001E5"/>
    <w:rsid w:val="009002CB"/>
    <w:rsid w:val="00900840"/>
    <w:rsid w:val="00900A21"/>
    <w:rsid w:val="00900C2A"/>
    <w:rsid w:val="00900FDA"/>
    <w:rsid w:val="0090108C"/>
    <w:rsid w:val="0090115E"/>
    <w:rsid w:val="00901234"/>
    <w:rsid w:val="00901636"/>
    <w:rsid w:val="0090198C"/>
    <w:rsid w:val="00902279"/>
    <w:rsid w:val="00902B26"/>
    <w:rsid w:val="00903372"/>
    <w:rsid w:val="00903588"/>
    <w:rsid w:val="009035C2"/>
    <w:rsid w:val="009039BA"/>
    <w:rsid w:val="0090444A"/>
    <w:rsid w:val="00905329"/>
    <w:rsid w:val="009056A3"/>
    <w:rsid w:val="0090583A"/>
    <w:rsid w:val="00906A3D"/>
    <w:rsid w:val="00906B29"/>
    <w:rsid w:val="00906B42"/>
    <w:rsid w:val="00906D68"/>
    <w:rsid w:val="00906E8F"/>
    <w:rsid w:val="0090732E"/>
    <w:rsid w:val="00907449"/>
    <w:rsid w:val="00907684"/>
    <w:rsid w:val="00907748"/>
    <w:rsid w:val="0090775D"/>
    <w:rsid w:val="00907918"/>
    <w:rsid w:val="00907AA5"/>
    <w:rsid w:val="00907FEE"/>
    <w:rsid w:val="009102A2"/>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027"/>
    <w:rsid w:val="00915153"/>
    <w:rsid w:val="00915355"/>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714C"/>
    <w:rsid w:val="009672D8"/>
    <w:rsid w:val="009676A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A60"/>
    <w:rsid w:val="009A3C98"/>
    <w:rsid w:val="009A3CA6"/>
    <w:rsid w:val="009A4038"/>
    <w:rsid w:val="009A4AA0"/>
    <w:rsid w:val="009A4B47"/>
    <w:rsid w:val="009A4C0C"/>
    <w:rsid w:val="009A4CFA"/>
    <w:rsid w:val="009A4FA7"/>
    <w:rsid w:val="009A504E"/>
    <w:rsid w:val="009A5818"/>
    <w:rsid w:val="009A5AD7"/>
    <w:rsid w:val="009A6205"/>
    <w:rsid w:val="009A6295"/>
    <w:rsid w:val="009A6AC2"/>
    <w:rsid w:val="009A718D"/>
    <w:rsid w:val="009A7B7D"/>
    <w:rsid w:val="009B0331"/>
    <w:rsid w:val="009B09E7"/>
    <w:rsid w:val="009B0E50"/>
    <w:rsid w:val="009B2711"/>
    <w:rsid w:val="009B27A4"/>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73D"/>
    <w:rsid w:val="009D6A4A"/>
    <w:rsid w:val="009D6C70"/>
    <w:rsid w:val="009D70D4"/>
    <w:rsid w:val="009D76BE"/>
    <w:rsid w:val="009D7AD2"/>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6559"/>
    <w:rsid w:val="00A5675D"/>
    <w:rsid w:val="00A56C8A"/>
    <w:rsid w:val="00A56C9C"/>
    <w:rsid w:val="00A57490"/>
    <w:rsid w:val="00A57E52"/>
    <w:rsid w:val="00A57F00"/>
    <w:rsid w:val="00A604F6"/>
    <w:rsid w:val="00A60552"/>
    <w:rsid w:val="00A606CD"/>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7001E"/>
    <w:rsid w:val="00A70573"/>
    <w:rsid w:val="00A70798"/>
    <w:rsid w:val="00A71004"/>
    <w:rsid w:val="00A71B1B"/>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DDB"/>
    <w:rsid w:val="00A8457C"/>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3B52"/>
    <w:rsid w:val="00AB48D6"/>
    <w:rsid w:val="00AB535E"/>
    <w:rsid w:val="00AB5434"/>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35E"/>
    <w:rsid w:val="00AE4411"/>
    <w:rsid w:val="00AE5268"/>
    <w:rsid w:val="00AE53F3"/>
    <w:rsid w:val="00AE5AF0"/>
    <w:rsid w:val="00AE5B06"/>
    <w:rsid w:val="00AE5F32"/>
    <w:rsid w:val="00AE62F5"/>
    <w:rsid w:val="00AE6B0E"/>
    <w:rsid w:val="00AE70CD"/>
    <w:rsid w:val="00AE7DCB"/>
    <w:rsid w:val="00AE7F4C"/>
    <w:rsid w:val="00AF00CC"/>
    <w:rsid w:val="00AF0A0C"/>
    <w:rsid w:val="00AF0D21"/>
    <w:rsid w:val="00AF1503"/>
    <w:rsid w:val="00AF1E57"/>
    <w:rsid w:val="00AF1ED9"/>
    <w:rsid w:val="00AF2104"/>
    <w:rsid w:val="00AF217B"/>
    <w:rsid w:val="00AF2297"/>
    <w:rsid w:val="00AF272C"/>
    <w:rsid w:val="00AF2823"/>
    <w:rsid w:val="00AF2CB0"/>
    <w:rsid w:val="00AF40A6"/>
    <w:rsid w:val="00AF47AB"/>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99D"/>
    <w:rsid w:val="00B00CDB"/>
    <w:rsid w:val="00B00D9E"/>
    <w:rsid w:val="00B00E0C"/>
    <w:rsid w:val="00B00E88"/>
    <w:rsid w:val="00B00F54"/>
    <w:rsid w:val="00B0109F"/>
    <w:rsid w:val="00B0146C"/>
    <w:rsid w:val="00B0177A"/>
    <w:rsid w:val="00B0190D"/>
    <w:rsid w:val="00B01B72"/>
    <w:rsid w:val="00B01FCD"/>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300E2"/>
    <w:rsid w:val="00B303D2"/>
    <w:rsid w:val="00B30BDD"/>
    <w:rsid w:val="00B314C6"/>
    <w:rsid w:val="00B318C9"/>
    <w:rsid w:val="00B31B08"/>
    <w:rsid w:val="00B31E4C"/>
    <w:rsid w:val="00B32642"/>
    <w:rsid w:val="00B32DC6"/>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338A"/>
    <w:rsid w:val="00B533D4"/>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472"/>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BF"/>
    <w:rsid w:val="00B65BE2"/>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4B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1BF"/>
    <w:rsid w:val="00BD6F4A"/>
    <w:rsid w:val="00BD78FF"/>
    <w:rsid w:val="00BD7A28"/>
    <w:rsid w:val="00BD7A38"/>
    <w:rsid w:val="00BD7DFB"/>
    <w:rsid w:val="00BD7E9A"/>
    <w:rsid w:val="00BE0274"/>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3098"/>
    <w:rsid w:val="00C030A8"/>
    <w:rsid w:val="00C0345F"/>
    <w:rsid w:val="00C03C7A"/>
    <w:rsid w:val="00C04541"/>
    <w:rsid w:val="00C0464A"/>
    <w:rsid w:val="00C04748"/>
    <w:rsid w:val="00C049D1"/>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20BE"/>
    <w:rsid w:val="00C325BF"/>
    <w:rsid w:val="00C32E92"/>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2612"/>
    <w:rsid w:val="00C52628"/>
    <w:rsid w:val="00C52C7C"/>
    <w:rsid w:val="00C52FFC"/>
    <w:rsid w:val="00C534D4"/>
    <w:rsid w:val="00C541E6"/>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6394"/>
    <w:rsid w:val="00C76460"/>
    <w:rsid w:val="00C76609"/>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950"/>
    <w:rsid w:val="00C85A39"/>
    <w:rsid w:val="00C85ADC"/>
    <w:rsid w:val="00C85ED8"/>
    <w:rsid w:val="00C85F3E"/>
    <w:rsid w:val="00C8665E"/>
    <w:rsid w:val="00C869F9"/>
    <w:rsid w:val="00C8734E"/>
    <w:rsid w:val="00C87573"/>
    <w:rsid w:val="00C87ED0"/>
    <w:rsid w:val="00C909F3"/>
    <w:rsid w:val="00C916D9"/>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D40"/>
    <w:rsid w:val="00CC3418"/>
    <w:rsid w:val="00CC35ED"/>
    <w:rsid w:val="00CC380A"/>
    <w:rsid w:val="00CC3A18"/>
    <w:rsid w:val="00CC3AD7"/>
    <w:rsid w:val="00CC3FA1"/>
    <w:rsid w:val="00CC40F4"/>
    <w:rsid w:val="00CC43A9"/>
    <w:rsid w:val="00CC441B"/>
    <w:rsid w:val="00CC44B4"/>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301"/>
    <w:rsid w:val="00D037DB"/>
    <w:rsid w:val="00D03B15"/>
    <w:rsid w:val="00D03DC9"/>
    <w:rsid w:val="00D0406C"/>
    <w:rsid w:val="00D042AF"/>
    <w:rsid w:val="00D04512"/>
    <w:rsid w:val="00D046E1"/>
    <w:rsid w:val="00D04CE0"/>
    <w:rsid w:val="00D04D30"/>
    <w:rsid w:val="00D052B4"/>
    <w:rsid w:val="00D0556C"/>
    <w:rsid w:val="00D05D6F"/>
    <w:rsid w:val="00D05D75"/>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5636"/>
    <w:rsid w:val="00D262B4"/>
    <w:rsid w:val="00D262C1"/>
    <w:rsid w:val="00D2759B"/>
    <w:rsid w:val="00D27756"/>
    <w:rsid w:val="00D27942"/>
    <w:rsid w:val="00D279DC"/>
    <w:rsid w:val="00D27C1A"/>
    <w:rsid w:val="00D27FA6"/>
    <w:rsid w:val="00D3031A"/>
    <w:rsid w:val="00D304B7"/>
    <w:rsid w:val="00D30528"/>
    <w:rsid w:val="00D305B8"/>
    <w:rsid w:val="00D306E4"/>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CF8"/>
    <w:rsid w:val="00D5084E"/>
    <w:rsid w:val="00D51038"/>
    <w:rsid w:val="00D51147"/>
    <w:rsid w:val="00D512FA"/>
    <w:rsid w:val="00D51423"/>
    <w:rsid w:val="00D5288F"/>
    <w:rsid w:val="00D52CD9"/>
    <w:rsid w:val="00D53A77"/>
    <w:rsid w:val="00D54292"/>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B8F"/>
    <w:rsid w:val="00D71BD3"/>
    <w:rsid w:val="00D7261D"/>
    <w:rsid w:val="00D7269E"/>
    <w:rsid w:val="00D73252"/>
    <w:rsid w:val="00D73614"/>
    <w:rsid w:val="00D73AC5"/>
    <w:rsid w:val="00D73B93"/>
    <w:rsid w:val="00D73D43"/>
    <w:rsid w:val="00D74751"/>
    <w:rsid w:val="00D74863"/>
    <w:rsid w:val="00D74CA5"/>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935"/>
    <w:rsid w:val="00DA1BE9"/>
    <w:rsid w:val="00DA1D1C"/>
    <w:rsid w:val="00DA23B7"/>
    <w:rsid w:val="00DA2763"/>
    <w:rsid w:val="00DA296D"/>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B061C"/>
    <w:rsid w:val="00DB0A33"/>
    <w:rsid w:val="00DB0D12"/>
    <w:rsid w:val="00DB11FF"/>
    <w:rsid w:val="00DB1C07"/>
    <w:rsid w:val="00DB1F5C"/>
    <w:rsid w:val="00DB222F"/>
    <w:rsid w:val="00DB2280"/>
    <w:rsid w:val="00DB26A0"/>
    <w:rsid w:val="00DB2D93"/>
    <w:rsid w:val="00DB2EDC"/>
    <w:rsid w:val="00DB3C3D"/>
    <w:rsid w:val="00DB3D06"/>
    <w:rsid w:val="00DB3F93"/>
    <w:rsid w:val="00DB5417"/>
    <w:rsid w:val="00DB5AF5"/>
    <w:rsid w:val="00DB5C5C"/>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38D"/>
    <w:rsid w:val="00DE65CC"/>
    <w:rsid w:val="00DE6BE4"/>
    <w:rsid w:val="00DE7191"/>
    <w:rsid w:val="00DE7226"/>
    <w:rsid w:val="00DE7E1E"/>
    <w:rsid w:val="00DE7ECB"/>
    <w:rsid w:val="00DF006F"/>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641"/>
    <w:rsid w:val="00DF5B8E"/>
    <w:rsid w:val="00DF5F3E"/>
    <w:rsid w:val="00DF6116"/>
    <w:rsid w:val="00DF641D"/>
    <w:rsid w:val="00DF6AE4"/>
    <w:rsid w:val="00DF6CEE"/>
    <w:rsid w:val="00DF708A"/>
    <w:rsid w:val="00DF70B0"/>
    <w:rsid w:val="00DF77F4"/>
    <w:rsid w:val="00E0008C"/>
    <w:rsid w:val="00E006FC"/>
    <w:rsid w:val="00E008B9"/>
    <w:rsid w:val="00E0091E"/>
    <w:rsid w:val="00E00C2F"/>
    <w:rsid w:val="00E00D5F"/>
    <w:rsid w:val="00E00D97"/>
    <w:rsid w:val="00E01185"/>
    <w:rsid w:val="00E01556"/>
    <w:rsid w:val="00E01585"/>
    <w:rsid w:val="00E017BE"/>
    <w:rsid w:val="00E027F6"/>
    <w:rsid w:val="00E02C99"/>
    <w:rsid w:val="00E03290"/>
    <w:rsid w:val="00E03734"/>
    <w:rsid w:val="00E03A6D"/>
    <w:rsid w:val="00E03A98"/>
    <w:rsid w:val="00E03B65"/>
    <w:rsid w:val="00E04CC5"/>
    <w:rsid w:val="00E04E94"/>
    <w:rsid w:val="00E04F59"/>
    <w:rsid w:val="00E05126"/>
    <w:rsid w:val="00E05CC8"/>
    <w:rsid w:val="00E05E2A"/>
    <w:rsid w:val="00E06365"/>
    <w:rsid w:val="00E06F56"/>
    <w:rsid w:val="00E07735"/>
    <w:rsid w:val="00E0782B"/>
    <w:rsid w:val="00E07DB6"/>
    <w:rsid w:val="00E101A9"/>
    <w:rsid w:val="00E1100D"/>
    <w:rsid w:val="00E112C6"/>
    <w:rsid w:val="00E116FE"/>
    <w:rsid w:val="00E11803"/>
    <w:rsid w:val="00E11F2B"/>
    <w:rsid w:val="00E12033"/>
    <w:rsid w:val="00E120D5"/>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D"/>
    <w:rsid w:val="00E47FDB"/>
    <w:rsid w:val="00E5029D"/>
    <w:rsid w:val="00E50638"/>
    <w:rsid w:val="00E5064D"/>
    <w:rsid w:val="00E50864"/>
    <w:rsid w:val="00E508F7"/>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A6D"/>
    <w:rsid w:val="00E60DCD"/>
    <w:rsid w:val="00E60F18"/>
    <w:rsid w:val="00E60F25"/>
    <w:rsid w:val="00E610FB"/>
    <w:rsid w:val="00E61344"/>
    <w:rsid w:val="00E61598"/>
    <w:rsid w:val="00E61DA4"/>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64A2"/>
    <w:rsid w:val="00ED682D"/>
    <w:rsid w:val="00ED6839"/>
    <w:rsid w:val="00ED7267"/>
    <w:rsid w:val="00ED7336"/>
    <w:rsid w:val="00ED749A"/>
    <w:rsid w:val="00ED7887"/>
    <w:rsid w:val="00ED795C"/>
    <w:rsid w:val="00EE0256"/>
    <w:rsid w:val="00EE04AA"/>
    <w:rsid w:val="00EE0750"/>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85D"/>
    <w:rsid w:val="00EE3A48"/>
    <w:rsid w:val="00EE3A56"/>
    <w:rsid w:val="00EE3B14"/>
    <w:rsid w:val="00EE40AE"/>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5A0"/>
    <w:rsid w:val="00EF3946"/>
    <w:rsid w:val="00EF424C"/>
    <w:rsid w:val="00EF4254"/>
    <w:rsid w:val="00EF42B0"/>
    <w:rsid w:val="00EF473E"/>
    <w:rsid w:val="00EF4CFE"/>
    <w:rsid w:val="00EF4EAD"/>
    <w:rsid w:val="00EF4F5A"/>
    <w:rsid w:val="00EF5511"/>
    <w:rsid w:val="00EF59ED"/>
    <w:rsid w:val="00EF5E3B"/>
    <w:rsid w:val="00EF62E1"/>
    <w:rsid w:val="00EF6461"/>
    <w:rsid w:val="00EF694E"/>
    <w:rsid w:val="00EF6A48"/>
    <w:rsid w:val="00EF6C23"/>
    <w:rsid w:val="00EF7916"/>
    <w:rsid w:val="00F00880"/>
    <w:rsid w:val="00F00A0B"/>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71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CA2"/>
    <w:rsid w:val="00F530D8"/>
    <w:rsid w:val="00F5368B"/>
    <w:rsid w:val="00F53947"/>
    <w:rsid w:val="00F53E27"/>
    <w:rsid w:val="00F540F0"/>
    <w:rsid w:val="00F54275"/>
    <w:rsid w:val="00F546AF"/>
    <w:rsid w:val="00F55151"/>
    <w:rsid w:val="00F551DA"/>
    <w:rsid w:val="00F55259"/>
    <w:rsid w:val="00F559F1"/>
    <w:rsid w:val="00F56124"/>
    <w:rsid w:val="00F565CB"/>
    <w:rsid w:val="00F56650"/>
    <w:rsid w:val="00F56DD3"/>
    <w:rsid w:val="00F56EC2"/>
    <w:rsid w:val="00F57674"/>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A7D"/>
    <w:rsid w:val="00F67117"/>
    <w:rsid w:val="00F676BB"/>
    <w:rsid w:val="00F6776A"/>
    <w:rsid w:val="00F67BDE"/>
    <w:rsid w:val="00F67F62"/>
    <w:rsid w:val="00F70151"/>
    <w:rsid w:val="00F703A7"/>
    <w:rsid w:val="00F706AB"/>
    <w:rsid w:val="00F709A3"/>
    <w:rsid w:val="00F710F6"/>
    <w:rsid w:val="00F7130D"/>
    <w:rsid w:val="00F71A49"/>
    <w:rsid w:val="00F71AF4"/>
    <w:rsid w:val="00F71C5A"/>
    <w:rsid w:val="00F72138"/>
    <w:rsid w:val="00F7216B"/>
    <w:rsid w:val="00F7256C"/>
    <w:rsid w:val="00F7262B"/>
    <w:rsid w:val="00F72770"/>
    <w:rsid w:val="00F7313B"/>
    <w:rsid w:val="00F734A8"/>
    <w:rsid w:val="00F73580"/>
    <w:rsid w:val="00F739B7"/>
    <w:rsid w:val="00F73AF2"/>
    <w:rsid w:val="00F73E6B"/>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AA"/>
    <w:rsid w:val="00FE04CC"/>
    <w:rsid w:val="00FE0721"/>
    <w:rsid w:val="00FE08DC"/>
    <w:rsid w:val="00FE1666"/>
    <w:rsid w:val="00FE1EEF"/>
    <w:rsid w:val="00FE1F11"/>
    <w:rsid w:val="00FE23AF"/>
    <w:rsid w:val="00FE2962"/>
    <w:rsid w:val="00FE2C04"/>
    <w:rsid w:val="00FE2EFA"/>
    <w:rsid w:val="00FE30F9"/>
    <w:rsid w:val="00FE3BE7"/>
    <w:rsid w:val="00FE4901"/>
    <w:rsid w:val="00FE4BF4"/>
    <w:rsid w:val="00FE5860"/>
    <w:rsid w:val="00FE590A"/>
    <w:rsid w:val="00FE66FE"/>
    <w:rsid w:val="00FE68F3"/>
    <w:rsid w:val="00FE6BA5"/>
    <w:rsid w:val="00FE6FE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890151"/>
    <w:rPr>
      <w:lang w:val="es-ES" w:eastAsia="es-ES"/>
    </w:rPr>
  </w:style>
  <w:style w:type="character" w:styleId="Hipervnculo">
    <w:name w:val="Hyperlink"/>
    <w:basedOn w:val="Fuentedeprrafopredeter"/>
    <w:rsid w:val="00890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notas-calendario\balanza\oportunas\2019\11-19\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datos!$C$101:$C$183</c:f>
              <c:numCache>
                <c:formatCode>#,##0.0</c:formatCode>
                <c:ptCount val="83"/>
                <c:pt idx="0">
                  <c:v>-1170.53647534272</c:v>
                </c:pt>
                <c:pt idx="1">
                  <c:v>-816.63419200195199</c:v>
                </c:pt>
                <c:pt idx="2">
                  <c:v>-683.43020335428298</c:v>
                </c:pt>
                <c:pt idx="3">
                  <c:v>-895.88441363554898</c:v>
                </c:pt>
                <c:pt idx="4">
                  <c:v>-510.49808292865703</c:v>
                </c:pt>
                <c:pt idx="5">
                  <c:v>-101.99905360016101</c:v>
                </c:pt>
                <c:pt idx="6">
                  <c:v>-339.372593183893</c:v>
                </c:pt>
                <c:pt idx="7">
                  <c:v>462.97570742272302</c:v>
                </c:pt>
                <c:pt idx="8">
                  <c:v>715.96578551850598</c:v>
                </c:pt>
                <c:pt idx="9">
                  <c:v>381.58343973848901</c:v>
                </c:pt>
                <c:pt idx="10">
                  <c:v>378.59598338813299</c:v>
                </c:pt>
                <c:pt idx="11">
                  <c:v>1174.3098192740599</c:v>
                </c:pt>
                <c:pt idx="12">
                  <c:v>-942.07822268467601</c:v>
                </c:pt>
                <c:pt idx="13">
                  <c:v>-0.103952178622421</c:v>
                </c:pt>
                <c:pt idx="14">
                  <c:v>-478.68057106546303</c:v>
                </c:pt>
                <c:pt idx="15">
                  <c:v>-524.82248520456801</c:v>
                </c:pt>
                <c:pt idx="16">
                  <c:v>-19.960203834738401</c:v>
                </c:pt>
                <c:pt idx="17">
                  <c:v>-332.05454806497801</c:v>
                </c:pt>
                <c:pt idx="18">
                  <c:v>126.54152565101801</c:v>
                </c:pt>
                <c:pt idx="19">
                  <c:v>-828.16115688941602</c:v>
                </c:pt>
                <c:pt idx="20">
                  <c:v>762.93535656675294</c:v>
                </c:pt>
                <c:pt idx="21">
                  <c:v>655.22795237503396</c:v>
                </c:pt>
                <c:pt idx="22">
                  <c:v>-1700.9615044186401</c:v>
                </c:pt>
                <c:pt idx="23">
                  <c:v>-415.37938704654698</c:v>
                </c:pt>
                <c:pt idx="24">
                  <c:v>-698.48731169291705</c:v>
                </c:pt>
                <c:pt idx="25">
                  <c:v>-427.18197219996898</c:v>
                </c:pt>
                <c:pt idx="26">
                  <c:v>-545.59701171948097</c:v>
                </c:pt>
                <c:pt idx="27">
                  <c:v>-1572.4523931661699</c:v>
                </c:pt>
                <c:pt idx="28">
                  <c:v>-1421.73239350369</c:v>
                </c:pt>
                <c:pt idx="29">
                  <c:v>-1367.3649376534199</c:v>
                </c:pt>
                <c:pt idx="30">
                  <c:v>-1051.6228230060599</c:v>
                </c:pt>
                <c:pt idx="31">
                  <c:v>-2281.01521606796</c:v>
                </c:pt>
                <c:pt idx="32">
                  <c:v>-1215.3059205397899</c:v>
                </c:pt>
                <c:pt idx="33">
                  <c:v>-705.50395193511304</c:v>
                </c:pt>
                <c:pt idx="34">
                  <c:v>-1652.9378192608999</c:v>
                </c:pt>
                <c:pt idx="35">
                  <c:v>-1618.17976864703</c:v>
                </c:pt>
                <c:pt idx="36">
                  <c:v>-938.16603007174501</c:v>
                </c:pt>
                <c:pt idx="37">
                  <c:v>-1774.9730526319599</c:v>
                </c:pt>
                <c:pt idx="38">
                  <c:v>-1948.3659909502501</c:v>
                </c:pt>
                <c:pt idx="39">
                  <c:v>-2680.5839535038899</c:v>
                </c:pt>
                <c:pt idx="40">
                  <c:v>-509.91516157061898</c:v>
                </c:pt>
                <c:pt idx="41">
                  <c:v>-1076.21659325936</c:v>
                </c:pt>
                <c:pt idx="42">
                  <c:v>-1017.12353629091</c:v>
                </c:pt>
                <c:pt idx="43">
                  <c:v>-979.46792047965801</c:v>
                </c:pt>
                <c:pt idx="44">
                  <c:v>-775.14551050106502</c:v>
                </c:pt>
                <c:pt idx="45">
                  <c:v>-322.32321841207403</c:v>
                </c:pt>
                <c:pt idx="46">
                  <c:v>-193.48999852524901</c:v>
                </c:pt>
                <c:pt idx="47">
                  <c:v>-1007.63341369435</c:v>
                </c:pt>
                <c:pt idx="48">
                  <c:v>-462.53615466752899</c:v>
                </c:pt>
                <c:pt idx="49">
                  <c:v>-547.039721192402</c:v>
                </c:pt>
                <c:pt idx="50">
                  <c:v>-1253.88187437942</c:v>
                </c:pt>
                <c:pt idx="51">
                  <c:v>-841.06986442683797</c:v>
                </c:pt>
                <c:pt idx="52">
                  <c:v>-1055.85067426962</c:v>
                </c:pt>
                <c:pt idx="53">
                  <c:v>-562.81026748259796</c:v>
                </c:pt>
                <c:pt idx="54">
                  <c:v>-610.56066792677802</c:v>
                </c:pt>
                <c:pt idx="55">
                  <c:v>-1593.1652627041799</c:v>
                </c:pt>
                <c:pt idx="56">
                  <c:v>-1481.5245261949101</c:v>
                </c:pt>
                <c:pt idx="57">
                  <c:v>-1269.1761713726901</c:v>
                </c:pt>
                <c:pt idx="58">
                  <c:v>268.78588541549698</c:v>
                </c:pt>
                <c:pt idx="59">
                  <c:v>-1549.8306168701999</c:v>
                </c:pt>
                <c:pt idx="60">
                  <c:v>-788.900758099207</c:v>
                </c:pt>
                <c:pt idx="61">
                  <c:v>-590.913469333732</c:v>
                </c:pt>
                <c:pt idx="62">
                  <c:v>-906.32130017968905</c:v>
                </c:pt>
                <c:pt idx="63">
                  <c:v>-751.95154028527895</c:v>
                </c:pt>
                <c:pt idx="64">
                  <c:v>-1559.46673831064</c:v>
                </c:pt>
                <c:pt idx="65">
                  <c:v>-1879.4746580681001</c:v>
                </c:pt>
                <c:pt idx="66">
                  <c:v>-1628.6309074496501</c:v>
                </c:pt>
                <c:pt idx="67">
                  <c:v>-1426.06085666729</c:v>
                </c:pt>
                <c:pt idx="68">
                  <c:v>-267.630754397695</c:v>
                </c:pt>
                <c:pt idx="69">
                  <c:v>-1465.7160410435599</c:v>
                </c:pt>
                <c:pt idx="70">
                  <c:v>-2341.22189812437</c:v>
                </c:pt>
                <c:pt idx="71">
                  <c:v>244.39788635709101</c:v>
                </c:pt>
                <c:pt idx="72">
                  <c:v>-686.153358568356</c:v>
                </c:pt>
                <c:pt idx="73">
                  <c:v>-178.117010522339</c:v>
                </c:pt>
                <c:pt idx="74">
                  <c:v>-421.04562202119803</c:v>
                </c:pt>
                <c:pt idx="75">
                  <c:v>23.917860117351701</c:v>
                </c:pt>
                <c:pt idx="76">
                  <c:v>976.88874028674604</c:v>
                </c:pt>
                <c:pt idx="77">
                  <c:v>1318.5026255877301</c:v>
                </c:pt>
                <c:pt idx="78">
                  <c:v>489.01766599686999</c:v>
                </c:pt>
                <c:pt idx="79">
                  <c:v>1711.64637887708</c:v>
                </c:pt>
                <c:pt idx="80">
                  <c:v>421.83663542312303</c:v>
                </c:pt>
                <c:pt idx="81">
                  <c:v>499.85326585180599</c:v>
                </c:pt>
                <c:pt idx="82">
                  <c:v>544.85712471230897</c:v>
                </c:pt>
              </c:numCache>
            </c:numRef>
          </c:val>
          <c:smooth val="0"/>
          <c:extLst>
            <c:ext xmlns:c16="http://schemas.microsoft.com/office/drawing/2014/chart" uri="{C3380CC4-5D6E-409C-BE32-E72D297353CC}">
              <c16:uniqueId val="{00000000-DD9A-48CD-AFA3-2DA71A8F4D63}"/>
            </c:ext>
          </c:extLst>
        </c:ser>
        <c:dLbls>
          <c:showLegendKey val="0"/>
          <c:showVal val="0"/>
          <c:showCatName val="0"/>
          <c:showSerName val="0"/>
          <c:showPercent val="0"/>
          <c:showBubbleSize val="0"/>
        </c:dLbls>
        <c:smooth val="0"/>
        <c:axId val="426196856"/>
        <c:axId val="426197248"/>
      </c:lineChart>
      <c:catAx>
        <c:axId val="4261968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a:pPr>
            <a:endParaRPr lang="es-MX"/>
          </a:p>
        </c:txPr>
        <c:crossAx val="426197248"/>
        <c:crosses val="autoZero"/>
        <c:auto val="1"/>
        <c:lblAlgn val="ctr"/>
        <c:lblOffset val="0"/>
        <c:tickLblSkip val="1"/>
        <c:tickMarkSkip val="1"/>
        <c:noMultiLvlLbl val="1"/>
      </c:catAx>
      <c:valAx>
        <c:axId val="426197248"/>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26196856"/>
        <c:crosses val="max"/>
        <c:crossBetween val="between"/>
        <c:majorUnit val="500"/>
        <c:minorUnit val="200"/>
      </c:valAx>
      <c:spPr>
        <a:noFill/>
        <a:ln w="3175">
          <a:solidFill>
            <a:schemeClr val="bg1"/>
          </a:solid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datos!$U$101:$U$183</c:f>
              <c:numCache>
                <c:formatCode>#,##0.0</c:formatCode>
                <c:ptCount val="83"/>
                <c:pt idx="0">
                  <c:v>28086.105821180699</c:v>
                </c:pt>
                <c:pt idx="1">
                  <c:v>28661.171726328201</c:v>
                </c:pt>
                <c:pt idx="2">
                  <c:v>28339.998790770402</c:v>
                </c:pt>
                <c:pt idx="3">
                  <c:v>28490.932652627602</c:v>
                </c:pt>
                <c:pt idx="4">
                  <c:v>28549.472273066502</c:v>
                </c:pt>
                <c:pt idx="5">
                  <c:v>28426.054760761399</c:v>
                </c:pt>
                <c:pt idx="6">
                  <c:v>28518.8532497956</c:v>
                </c:pt>
                <c:pt idx="7">
                  <c:v>28318.941650814999</c:v>
                </c:pt>
                <c:pt idx="8">
                  <c:v>28095.695894652799</c:v>
                </c:pt>
                <c:pt idx="9">
                  <c:v>28367.267833926198</c:v>
                </c:pt>
                <c:pt idx="10">
                  <c:v>28114.156195954802</c:v>
                </c:pt>
                <c:pt idx="11">
                  <c:v>27709.345696826502</c:v>
                </c:pt>
                <c:pt idx="12">
                  <c:v>29009.425229627901</c:v>
                </c:pt>
                <c:pt idx="13">
                  <c:v>28972.951663561202</c:v>
                </c:pt>
                <c:pt idx="14">
                  <c:v>29414.012341942002</c:v>
                </c:pt>
                <c:pt idx="15">
                  <c:v>29834.8528207653</c:v>
                </c:pt>
                <c:pt idx="16">
                  <c:v>30494.202297113199</c:v>
                </c:pt>
                <c:pt idx="17">
                  <c:v>29974.048897918899</c:v>
                </c:pt>
                <c:pt idx="18">
                  <c:v>30064.7364589434</c:v>
                </c:pt>
                <c:pt idx="19">
                  <c:v>30851.5094191266</c:v>
                </c:pt>
                <c:pt idx="20">
                  <c:v>28936.027806375099</c:v>
                </c:pt>
                <c:pt idx="21">
                  <c:v>30435.6292994135</c:v>
                </c:pt>
                <c:pt idx="22">
                  <c:v>30501.344014288901</c:v>
                </c:pt>
                <c:pt idx="23">
                  <c:v>29952.7616356648</c:v>
                </c:pt>
                <c:pt idx="24">
                  <c:v>30197.3203589529</c:v>
                </c:pt>
                <c:pt idx="25">
                  <c:v>29396.047250441599</c:v>
                </c:pt>
                <c:pt idx="26">
                  <c:v>29812.055512192099</c:v>
                </c:pt>
                <c:pt idx="27">
                  <c:v>31463.243888139601</c:v>
                </c:pt>
                <c:pt idx="28">
                  <c:v>30118.411670862901</c:v>
                </c:pt>
                <c:pt idx="29">
                  <c:v>30347.329463158301</c:v>
                </c:pt>
                <c:pt idx="30">
                  <c:v>31134.144775721299</c:v>
                </c:pt>
                <c:pt idx="31">
                  <c:v>29885.454288468602</c:v>
                </c:pt>
                <c:pt idx="32">
                  <c:v>29776.324874882401</c:v>
                </c:pt>
                <c:pt idx="33">
                  <c:v>30936.925541470398</c:v>
                </c:pt>
                <c:pt idx="34">
                  <c:v>29943.476611571899</c:v>
                </c:pt>
                <c:pt idx="35">
                  <c:v>29097.866445554198</c:v>
                </c:pt>
                <c:pt idx="36">
                  <c:v>29801.916839054498</c:v>
                </c:pt>
                <c:pt idx="37">
                  <c:v>29504.540235727</c:v>
                </c:pt>
                <c:pt idx="38">
                  <c:v>28842.487505787001</c:v>
                </c:pt>
                <c:pt idx="39">
                  <c:v>30608.939222079702</c:v>
                </c:pt>
                <c:pt idx="40">
                  <c:v>28014.953267172001</c:v>
                </c:pt>
                <c:pt idx="41">
                  <c:v>29506.840724676302</c:v>
                </c:pt>
                <c:pt idx="42">
                  <c:v>29495.611441504101</c:v>
                </c:pt>
                <c:pt idx="43">
                  <c:v>28781.657548925199</c:v>
                </c:pt>
                <c:pt idx="44">
                  <c:v>30602.8326687681</c:v>
                </c:pt>
                <c:pt idx="45">
                  <c:v>29375.505970444399</c:v>
                </c:pt>
                <c:pt idx="46">
                  <c:v>29693.651142071401</c:v>
                </c:pt>
                <c:pt idx="47">
                  <c:v>31269.991172831898</c:v>
                </c:pt>
                <c:pt idx="48">
                  <c:v>29773.088368436001</c:v>
                </c:pt>
                <c:pt idx="49">
                  <c:v>30449.3224171291</c:v>
                </c:pt>
                <c:pt idx="50">
                  <c:v>31262.0688240532</c:v>
                </c:pt>
                <c:pt idx="51">
                  <c:v>30900.452863089598</c:v>
                </c:pt>
                <c:pt idx="52">
                  <c:v>31028.665801078601</c:v>
                </c:pt>
                <c:pt idx="53">
                  <c:v>32060.488649688199</c:v>
                </c:pt>
                <c:pt idx="54">
                  <c:v>31448.531807314801</c:v>
                </c:pt>
                <c:pt idx="55">
                  <c:v>31734.501414341899</c:v>
                </c:pt>
                <c:pt idx="56">
                  <c:v>32171.687780674201</c:v>
                </c:pt>
                <c:pt idx="57">
                  <c:v>31890.8293096087</c:v>
                </c:pt>
                <c:pt idx="58">
                  <c:v>32297.771836610798</c:v>
                </c:pt>
                <c:pt idx="59">
                  <c:v>33896.546175781303</c:v>
                </c:pt>
                <c:pt idx="60">
                  <c:v>32890.958546944799</c:v>
                </c:pt>
                <c:pt idx="61">
                  <c:v>33359.120942723202</c:v>
                </c:pt>
                <c:pt idx="62">
                  <c:v>34554.022129015</c:v>
                </c:pt>
                <c:pt idx="63">
                  <c:v>33831.193786016098</c:v>
                </c:pt>
                <c:pt idx="64">
                  <c:v>33958.494275101999</c:v>
                </c:pt>
                <c:pt idx="65">
                  <c:v>34138.672245183101</c:v>
                </c:pt>
                <c:pt idx="66">
                  <c:v>33876.494147823403</c:v>
                </c:pt>
                <c:pt idx="67">
                  <c:v>34805.912334699802</c:v>
                </c:pt>
                <c:pt idx="68">
                  <c:v>34850.524760700901</c:v>
                </c:pt>
                <c:pt idx="69">
                  <c:v>34778.172661115997</c:v>
                </c:pt>
                <c:pt idx="70">
                  <c:v>35292.684186168997</c:v>
                </c:pt>
                <c:pt idx="71">
                  <c:v>33797.796265188801</c:v>
                </c:pt>
                <c:pt idx="72">
                  <c:v>35180.722660796302</c:v>
                </c:pt>
                <c:pt idx="73">
                  <c:v>34740.430245294898</c:v>
                </c:pt>
                <c:pt idx="74">
                  <c:v>33747.730608536403</c:v>
                </c:pt>
                <c:pt idx="75">
                  <c:v>34150.274169297802</c:v>
                </c:pt>
                <c:pt idx="76">
                  <c:v>34629.203615833001</c:v>
                </c:pt>
                <c:pt idx="77">
                  <c:v>33036.807395835203</c:v>
                </c:pt>
                <c:pt idx="78">
                  <c:v>34484.282018853199</c:v>
                </c:pt>
                <c:pt idx="79">
                  <c:v>34487.160159088096</c:v>
                </c:pt>
                <c:pt idx="80">
                  <c:v>33737.941715394001</c:v>
                </c:pt>
                <c:pt idx="81">
                  <c:v>33689.868695344303</c:v>
                </c:pt>
                <c:pt idx="82">
                  <c:v>33197.362990948503</c:v>
                </c:pt>
              </c:numCache>
            </c:numRef>
          </c:val>
          <c:smooth val="0"/>
          <c:extLst>
            <c:ext xmlns:c16="http://schemas.microsoft.com/office/drawing/2014/chart" uri="{C3380CC4-5D6E-409C-BE32-E72D297353CC}">
              <c16:uniqueId val="{00000000-6680-4E4E-BD6B-BCA2F3E17488}"/>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datos!$V$101:$V$183</c:f>
              <c:numCache>
                <c:formatCode>#,##0.0</c:formatCode>
                <c:ptCount val="83"/>
                <c:pt idx="0">
                  <c:v>28285.367238950999</c:v>
                </c:pt>
                <c:pt idx="1">
                  <c:v>28399.398794026401</c:v>
                </c:pt>
                <c:pt idx="2">
                  <c:v>28474.096707244698</c:v>
                </c:pt>
                <c:pt idx="3">
                  <c:v>28506.251022527002</c:v>
                </c:pt>
                <c:pt idx="4">
                  <c:v>28501.1715501529</c:v>
                </c:pt>
                <c:pt idx="5">
                  <c:v>28456.630426884902</c:v>
                </c:pt>
                <c:pt idx="6">
                  <c:v>28377.995647398799</c:v>
                </c:pt>
                <c:pt idx="7">
                  <c:v>28299.428069219699</c:v>
                </c:pt>
                <c:pt idx="8">
                  <c:v>28258.559634508201</c:v>
                </c:pt>
                <c:pt idx="9">
                  <c:v>28275.1427943485</c:v>
                </c:pt>
                <c:pt idx="10">
                  <c:v>28369.3216048754</c:v>
                </c:pt>
                <c:pt idx="11">
                  <c:v>28560.943322188799</c:v>
                </c:pt>
                <c:pt idx="12">
                  <c:v>28844.017467272199</c:v>
                </c:pt>
                <c:pt idx="13">
                  <c:v>29167.278138040499</c:v>
                </c:pt>
                <c:pt idx="14">
                  <c:v>29493.5838840055</c:v>
                </c:pt>
                <c:pt idx="15">
                  <c:v>29793.3073876934</c:v>
                </c:pt>
                <c:pt idx="16">
                  <c:v>30041.8578209035</c:v>
                </c:pt>
                <c:pt idx="17">
                  <c:v>30234.2751342384</c:v>
                </c:pt>
                <c:pt idx="18">
                  <c:v>30366.831636934501</c:v>
                </c:pt>
                <c:pt idx="19">
                  <c:v>30436.826148294</c:v>
                </c:pt>
                <c:pt idx="20">
                  <c:v>30445.816049807501</c:v>
                </c:pt>
                <c:pt idx="21">
                  <c:v>30400.430128214699</c:v>
                </c:pt>
                <c:pt idx="22">
                  <c:v>30300.4346881942</c:v>
                </c:pt>
                <c:pt idx="23">
                  <c:v>30159.631740915898</c:v>
                </c:pt>
                <c:pt idx="24">
                  <c:v>29989.5167269987</c:v>
                </c:pt>
                <c:pt idx="25">
                  <c:v>29880.264347955399</c:v>
                </c:pt>
                <c:pt idx="26">
                  <c:v>29874.913241406299</c:v>
                </c:pt>
                <c:pt idx="27">
                  <c:v>29932.299676393599</c:v>
                </c:pt>
                <c:pt idx="28">
                  <c:v>30045.627340086299</c:v>
                </c:pt>
                <c:pt idx="29">
                  <c:v>30189.195336154098</c:v>
                </c:pt>
                <c:pt idx="30">
                  <c:v>30296.412808155201</c:v>
                </c:pt>
                <c:pt idx="31">
                  <c:v>30324.718793821001</c:v>
                </c:pt>
                <c:pt idx="32">
                  <c:v>30264.070194970001</c:v>
                </c:pt>
                <c:pt idx="33">
                  <c:v>30129.8122574765</c:v>
                </c:pt>
                <c:pt idx="34">
                  <c:v>29934.499810524601</c:v>
                </c:pt>
                <c:pt idx="35">
                  <c:v>29708.132473031601</c:v>
                </c:pt>
                <c:pt idx="36">
                  <c:v>29484.1465018048</c:v>
                </c:pt>
                <c:pt idx="37">
                  <c:v>29307.843438775399</c:v>
                </c:pt>
                <c:pt idx="38">
                  <c:v>29160.118872950701</c:v>
                </c:pt>
                <c:pt idx="39">
                  <c:v>29106.777911548201</c:v>
                </c:pt>
                <c:pt idx="40">
                  <c:v>29143.151692999501</c:v>
                </c:pt>
                <c:pt idx="41">
                  <c:v>29199.106693937101</c:v>
                </c:pt>
                <c:pt idx="42">
                  <c:v>29317.988982523701</c:v>
                </c:pt>
                <c:pt idx="43">
                  <c:v>29497.250904183798</c:v>
                </c:pt>
                <c:pt idx="44">
                  <c:v>29677.798575298501</c:v>
                </c:pt>
                <c:pt idx="45">
                  <c:v>29861.124851819401</c:v>
                </c:pt>
                <c:pt idx="46">
                  <c:v>30060.3420922224</c:v>
                </c:pt>
                <c:pt idx="47">
                  <c:v>30246.5064173274</c:v>
                </c:pt>
                <c:pt idx="48">
                  <c:v>30431.210519267799</c:v>
                </c:pt>
                <c:pt idx="49">
                  <c:v>30629.723819202602</c:v>
                </c:pt>
                <c:pt idx="50">
                  <c:v>30843.922319572601</c:v>
                </c:pt>
                <c:pt idx="51">
                  <c:v>31080.513074320501</c:v>
                </c:pt>
                <c:pt idx="52">
                  <c:v>31297.418211440199</c:v>
                </c:pt>
                <c:pt idx="53">
                  <c:v>31485.669931729699</c:v>
                </c:pt>
                <c:pt idx="54">
                  <c:v>31649.50878208</c:v>
                </c:pt>
                <c:pt idx="55">
                  <c:v>31803.020520869599</c:v>
                </c:pt>
                <c:pt idx="56">
                  <c:v>31993.774112835101</c:v>
                </c:pt>
                <c:pt idx="57">
                  <c:v>32243.755814851502</c:v>
                </c:pt>
                <c:pt idx="58">
                  <c:v>32560.100171752201</c:v>
                </c:pt>
                <c:pt idx="59">
                  <c:v>32934.020937346802</c:v>
                </c:pt>
                <c:pt idx="60">
                  <c:v>33317.1975500966</c:v>
                </c:pt>
                <c:pt idx="61">
                  <c:v>33622.266088147997</c:v>
                </c:pt>
                <c:pt idx="62">
                  <c:v>33831.903823244102</c:v>
                </c:pt>
                <c:pt idx="63">
                  <c:v>33959.9798237957</c:v>
                </c:pt>
                <c:pt idx="64">
                  <c:v>34044.318472345702</c:v>
                </c:pt>
                <c:pt idx="65">
                  <c:v>34170.065102048102</c:v>
                </c:pt>
                <c:pt idx="66">
                  <c:v>34330.815572491701</c:v>
                </c:pt>
                <c:pt idx="67">
                  <c:v>34502.625577712002</c:v>
                </c:pt>
                <c:pt idx="68">
                  <c:v>34699.9947724144</c:v>
                </c:pt>
                <c:pt idx="69">
                  <c:v>34851.962936489399</c:v>
                </c:pt>
                <c:pt idx="70">
                  <c:v>34877.706338102398</c:v>
                </c:pt>
                <c:pt idx="71">
                  <c:v>34814.247056585598</c:v>
                </c:pt>
                <c:pt idx="72">
                  <c:v>34668.220931159602</c:v>
                </c:pt>
                <c:pt idx="73">
                  <c:v>34475.903571592098</c:v>
                </c:pt>
                <c:pt idx="74">
                  <c:v>34307.569208482499</c:v>
                </c:pt>
                <c:pt idx="75">
                  <c:v>34187.487746165898</c:v>
                </c:pt>
                <c:pt idx="76">
                  <c:v>34134.829051628702</c:v>
                </c:pt>
                <c:pt idx="77">
                  <c:v>34119.095358174498</c:v>
                </c:pt>
                <c:pt idx="78">
                  <c:v>34083.680408303197</c:v>
                </c:pt>
                <c:pt idx="79">
                  <c:v>34009.057404993902</c:v>
                </c:pt>
                <c:pt idx="80">
                  <c:v>33872.6934367711</c:v>
                </c:pt>
                <c:pt idx="81">
                  <c:v>33703.048577565998</c:v>
                </c:pt>
                <c:pt idx="82">
                  <c:v>33558.618596514701</c:v>
                </c:pt>
              </c:numCache>
            </c:numRef>
          </c:val>
          <c:smooth val="0"/>
          <c:extLst>
            <c:ext xmlns:c16="http://schemas.microsoft.com/office/drawing/2014/chart" uri="{C3380CC4-5D6E-409C-BE32-E72D297353CC}">
              <c16:uniqueId val="{00000001-6680-4E4E-BD6B-BCA2F3E17488}"/>
            </c:ext>
          </c:extLst>
        </c:ser>
        <c:dLbls>
          <c:showLegendKey val="0"/>
          <c:showVal val="0"/>
          <c:showCatName val="0"/>
          <c:showSerName val="0"/>
          <c:showPercent val="0"/>
          <c:showBubbleSize val="0"/>
        </c:dLbls>
        <c:smooth val="0"/>
        <c:axId val="426194504"/>
        <c:axId val="426210576"/>
      </c:lineChart>
      <c:catAx>
        <c:axId val="426194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210576"/>
        <c:crosses val="autoZero"/>
        <c:auto val="1"/>
        <c:lblAlgn val="ctr"/>
        <c:lblOffset val="0"/>
        <c:tickLblSkip val="1"/>
        <c:tickMarkSkip val="1"/>
        <c:noMultiLvlLbl val="1"/>
      </c:catAx>
      <c:valAx>
        <c:axId val="426210576"/>
        <c:scaling>
          <c:orientation val="minMax"/>
          <c:max val="36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94504"/>
        <c:crosses val="max"/>
        <c:crossBetween val="between"/>
        <c:majorUnit val="1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datos!$W$101:$W$183</c:f>
              <c:numCache>
                <c:formatCode>#,##0.0</c:formatCode>
                <c:ptCount val="83"/>
                <c:pt idx="0">
                  <c:v>4742.9082017479705</c:v>
                </c:pt>
                <c:pt idx="1">
                  <c:v>4746.6000904177999</c:v>
                </c:pt>
                <c:pt idx="2">
                  <c:v>5446.9901613953098</c:v>
                </c:pt>
                <c:pt idx="3">
                  <c:v>5048.1565778513404</c:v>
                </c:pt>
                <c:pt idx="4">
                  <c:v>4664.7817448382903</c:v>
                </c:pt>
                <c:pt idx="5">
                  <c:v>4749.4559840659404</c:v>
                </c:pt>
                <c:pt idx="6">
                  <c:v>4766.1033566572696</c:v>
                </c:pt>
                <c:pt idx="7">
                  <c:v>4662.4872448178303</c:v>
                </c:pt>
                <c:pt idx="8">
                  <c:v>4642.7057080799405</c:v>
                </c:pt>
                <c:pt idx="9">
                  <c:v>4673.04687388817</c:v>
                </c:pt>
                <c:pt idx="10">
                  <c:v>4515.3300796417197</c:v>
                </c:pt>
                <c:pt idx="11">
                  <c:v>4554.9686915846796</c:v>
                </c:pt>
                <c:pt idx="12">
                  <c:v>4760.2461157716198</c:v>
                </c:pt>
                <c:pt idx="13">
                  <c:v>4785.0365080988504</c:v>
                </c:pt>
                <c:pt idx="14">
                  <c:v>4724.1057450277003</c:v>
                </c:pt>
                <c:pt idx="15">
                  <c:v>5038.2485522025099</c:v>
                </c:pt>
                <c:pt idx="16">
                  <c:v>4723.1397970511898</c:v>
                </c:pt>
                <c:pt idx="17">
                  <c:v>4985.1763622010603</c:v>
                </c:pt>
                <c:pt idx="18">
                  <c:v>4864.5779822711902</c:v>
                </c:pt>
                <c:pt idx="19">
                  <c:v>4922.5227995234</c:v>
                </c:pt>
                <c:pt idx="20">
                  <c:v>4620.9820156645801</c:v>
                </c:pt>
                <c:pt idx="21">
                  <c:v>4794.19094123799</c:v>
                </c:pt>
                <c:pt idx="22">
                  <c:v>5322.9188788048295</c:v>
                </c:pt>
                <c:pt idx="23">
                  <c:v>4687.4048479707399</c:v>
                </c:pt>
                <c:pt idx="24">
                  <c:v>4675.4801211435597</c:v>
                </c:pt>
                <c:pt idx="25">
                  <c:v>4531.9023620539901</c:v>
                </c:pt>
                <c:pt idx="26">
                  <c:v>4445.86265302635</c:v>
                </c:pt>
                <c:pt idx="27">
                  <c:v>4447.7871597370404</c:v>
                </c:pt>
                <c:pt idx="28">
                  <c:v>4753.7718816162796</c:v>
                </c:pt>
                <c:pt idx="29">
                  <c:v>4820.0748759709704</c:v>
                </c:pt>
                <c:pt idx="30">
                  <c:v>4682.6330390401299</c:v>
                </c:pt>
                <c:pt idx="31">
                  <c:v>5392.40306221016</c:v>
                </c:pt>
                <c:pt idx="32">
                  <c:v>4629.5615185158504</c:v>
                </c:pt>
                <c:pt idx="33">
                  <c:v>4555.0622864324996</c:v>
                </c:pt>
                <c:pt idx="34">
                  <c:v>4659.1447747312604</c:v>
                </c:pt>
                <c:pt idx="35">
                  <c:v>4593.9398409512296</c:v>
                </c:pt>
                <c:pt idx="36">
                  <c:v>4369.5015223361197</c:v>
                </c:pt>
                <c:pt idx="37">
                  <c:v>4216.8734115059096</c:v>
                </c:pt>
                <c:pt idx="38">
                  <c:v>4146.2138652212498</c:v>
                </c:pt>
                <c:pt idx="39">
                  <c:v>4238.8550143482498</c:v>
                </c:pt>
                <c:pt idx="40">
                  <c:v>4348.4741552650403</c:v>
                </c:pt>
                <c:pt idx="41">
                  <c:v>4262.2498935964704</c:v>
                </c:pt>
                <c:pt idx="42">
                  <c:v>4583.8699057468903</c:v>
                </c:pt>
                <c:pt idx="43">
                  <c:v>4194.87618880636</c:v>
                </c:pt>
                <c:pt idx="44">
                  <c:v>4453.5958017233397</c:v>
                </c:pt>
                <c:pt idx="45">
                  <c:v>4351.9718787096799</c:v>
                </c:pt>
                <c:pt idx="46">
                  <c:v>4270.5534021788299</c:v>
                </c:pt>
                <c:pt idx="47">
                  <c:v>4481.0126275695302</c:v>
                </c:pt>
                <c:pt idx="48">
                  <c:v>4507.3962919371397</c:v>
                </c:pt>
                <c:pt idx="49">
                  <c:v>4696.7956058362897</c:v>
                </c:pt>
                <c:pt idx="50">
                  <c:v>4692.3067638640796</c:v>
                </c:pt>
                <c:pt idx="51">
                  <c:v>4533.76871243183</c:v>
                </c:pt>
                <c:pt idx="52">
                  <c:v>4615.8068181321496</c:v>
                </c:pt>
                <c:pt idx="53">
                  <c:v>4695.8065970911302</c:v>
                </c:pt>
                <c:pt idx="54">
                  <c:v>4685.5930151089697</c:v>
                </c:pt>
                <c:pt idx="55">
                  <c:v>4732.8025250509099</c:v>
                </c:pt>
                <c:pt idx="56">
                  <c:v>4959.7911105367903</c:v>
                </c:pt>
                <c:pt idx="57">
                  <c:v>4911.3868423703198</c:v>
                </c:pt>
                <c:pt idx="58">
                  <c:v>4957.0751882715704</c:v>
                </c:pt>
                <c:pt idx="59">
                  <c:v>5479.5365944900504</c:v>
                </c:pt>
                <c:pt idx="60">
                  <c:v>5102.3348494174497</c:v>
                </c:pt>
                <c:pt idx="61">
                  <c:v>5235.8972703072304</c:v>
                </c:pt>
                <c:pt idx="62">
                  <c:v>5318.0161839355096</c:v>
                </c:pt>
                <c:pt idx="63">
                  <c:v>5228.2984011314702</c:v>
                </c:pt>
                <c:pt idx="64">
                  <c:v>5195.0802145588896</c:v>
                </c:pt>
                <c:pt idx="65">
                  <c:v>5322.8963185789398</c:v>
                </c:pt>
                <c:pt idx="66">
                  <c:v>5328.0113143435001</c:v>
                </c:pt>
                <c:pt idx="67">
                  <c:v>5497.6802052766698</c:v>
                </c:pt>
                <c:pt idx="68">
                  <c:v>5328.6046414504799</c:v>
                </c:pt>
                <c:pt idx="69">
                  <c:v>5336.4507574101599</c:v>
                </c:pt>
                <c:pt idx="70">
                  <c:v>5173.9851709494997</c:v>
                </c:pt>
                <c:pt idx="71">
                  <c:v>4968.05951212522</c:v>
                </c:pt>
                <c:pt idx="72">
                  <c:v>5023.8373923549298</c:v>
                </c:pt>
                <c:pt idx="73">
                  <c:v>4924.04588027111</c:v>
                </c:pt>
                <c:pt idx="74">
                  <c:v>5090.46042735641</c:v>
                </c:pt>
                <c:pt idx="75">
                  <c:v>5312.2305140976796</c:v>
                </c:pt>
                <c:pt idx="76">
                  <c:v>5263.6055907220898</c:v>
                </c:pt>
                <c:pt idx="77">
                  <c:v>5206.4614851897204</c:v>
                </c:pt>
                <c:pt idx="78">
                  <c:v>5103.59130433672</c:v>
                </c:pt>
                <c:pt idx="79">
                  <c:v>5010.3305978970902</c:v>
                </c:pt>
                <c:pt idx="80">
                  <c:v>4888.4434108489104</c:v>
                </c:pt>
                <c:pt idx="81">
                  <c:v>5187.9465633489799</c:v>
                </c:pt>
                <c:pt idx="82">
                  <c:v>5088.6364562808203</c:v>
                </c:pt>
              </c:numCache>
            </c:numRef>
          </c:val>
          <c:smooth val="0"/>
          <c:extLst>
            <c:ext xmlns:c16="http://schemas.microsoft.com/office/drawing/2014/chart" uri="{C3380CC4-5D6E-409C-BE32-E72D297353CC}">
              <c16:uniqueId val="{00000000-E9A0-43FF-A79B-4290B4BE88B6}"/>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datos!$X$101:$X$183</c:f>
              <c:numCache>
                <c:formatCode>#,##0.0</c:formatCode>
                <c:ptCount val="83"/>
                <c:pt idx="0">
                  <c:v>4778.1665531726903</c:v>
                </c:pt>
                <c:pt idx="1">
                  <c:v>4800.5148265366997</c:v>
                </c:pt>
                <c:pt idx="2">
                  <c:v>4811.8423573167502</c:v>
                </c:pt>
                <c:pt idx="3">
                  <c:v>4813.6166811561698</c:v>
                </c:pt>
                <c:pt idx="4">
                  <c:v>4804.8038454776297</c:v>
                </c:pt>
                <c:pt idx="5">
                  <c:v>4776.9457691897496</c:v>
                </c:pt>
                <c:pt idx="6">
                  <c:v>4726.5789627136701</c:v>
                </c:pt>
                <c:pt idx="7">
                  <c:v>4674.8045965073297</c:v>
                </c:pt>
                <c:pt idx="8">
                  <c:v>4634.2389889497799</c:v>
                </c:pt>
                <c:pt idx="9">
                  <c:v>4610.0714861311199</c:v>
                </c:pt>
                <c:pt idx="10">
                  <c:v>4611.7842691694996</c:v>
                </c:pt>
                <c:pt idx="11">
                  <c:v>4635.9392550798602</c:v>
                </c:pt>
                <c:pt idx="12">
                  <c:v>4686.9660448423401</c:v>
                </c:pt>
                <c:pt idx="13">
                  <c:v>4749.8170046899504</c:v>
                </c:pt>
                <c:pt idx="14">
                  <c:v>4815.1664180199896</c:v>
                </c:pt>
                <c:pt idx="15">
                  <c:v>4866.6491501122</c:v>
                </c:pt>
                <c:pt idx="16">
                  <c:v>4889.3342681203403</c:v>
                </c:pt>
                <c:pt idx="17">
                  <c:v>4885.0989114795602</c:v>
                </c:pt>
                <c:pt idx="18">
                  <c:v>4865.7041411254804</c:v>
                </c:pt>
                <c:pt idx="19">
                  <c:v>4840.20185392237</c:v>
                </c:pt>
                <c:pt idx="20">
                  <c:v>4811.8972774556396</c:v>
                </c:pt>
                <c:pt idx="21">
                  <c:v>4781.3448939577002</c:v>
                </c:pt>
                <c:pt idx="22">
                  <c:v>4740.9136129332201</c:v>
                </c:pt>
                <c:pt idx="23">
                  <c:v>4683.7615667527798</c:v>
                </c:pt>
                <c:pt idx="24">
                  <c:v>4621.4164610345297</c:v>
                </c:pt>
                <c:pt idx="25">
                  <c:v>4561.1953785268897</c:v>
                </c:pt>
                <c:pt idx="26">
                  <c:v>4524.4529480564597</c:v>
                </c:pt>
                <c:pt idx="27">
                  <c:v>4525.2530869432403</c:v>
                </c:pt>
                <c:pt idx="28">
                  <c:v>4561.8862639912104</c:v>
                </c:pt>
                <c:pt idx="29">
                  <c:v>4610.71498919431</c:v>
                </c:pt>
                <c:pt idx="30">
                  <c:v>4653.7216951336004</c:v>
                </c:pt>
                <c:pt idx="31">
                  <c:v>4679.3423123559696</c:v>
                </c:pt>
                <c:pt idx="32">
                  <c:v>4676.7318104227797</c:v>
                </c:pt>
                <c:pt idx="33">
                  <c:v>4640.6381273995403</c:v>
                </c:pt>
                <c:pt idx="34">
                  <c:v>4571.5134782783198</c:v>
                </c:pt>
                <c:pt idx="35">
                  <c:v>4481.4499513799101</c:v>
                </c:pt>
                <c:pt idx="36">
                  <c:v>4386.6019347841302</c:v>
                </c:pt>
                <c:pt idx="37">
                  <c:v>4307.8257917390902</c:v>
                </c:pt>
                <c:pt idx="38">
                  <c:v>4252.79577353077</c:v>
                </c:pt>
                <c:pt idx="39">
                  <c:v>4228.1589547807898</c:v>
                </c:pt>
                <c:pt idx="40">
                  <c:v>4236.9510918259903</c:v>
                </c:pt>
                <c:pt idx="41">
                  <c:v>4262.9002123785303</c:v>
                </c:pt>
                <c:pt idx="42">
                  <c:v>4286.4262859743203</c:v>
                </c:pt>
                <c:pt idx="43">
                  <c:v>4299.8562888545503</c:v>
                </c:pt>
                <c:pt idx="44">
                  <c:v>4314.0745329717302</c:v>
                </c:pt>
                <c:pt idx="45">
                  <c:v>4347.1269743367302</c:v>
                </c:pt>
                <c:pt idx="46">
                  <c:v>4402.6543178215998</c:v>
                </c:pt>
                <c:pt idx="47">
                  <c:v>4468.2165858519202</c:v>
                </c:pt>
                <c:pt idx="48">
                  <c:v>4530.5809900762197</c:v>
                </c:pt>
                <c:pt idx="49">
                  <c:v>4582.3026312324801</c:v>
                </c:pt>
                <c:pt idx="50">
                  <c:v>4614.95690014104</c:v>
                </c:pt>
                <c:pt idx="51">
                  <c:v>4633.1239710291602</c:v>
                </c:pt>
                <c:pt idx="52">
                  <c:v>4645.48951286601</c:v>
                </c:pt>
                <c:pt idx="53">
                  <c:v>4666.4799372092602</c:v>
                </c:pt>
                <c:pt idx="54">
                  <c:v>4712.1732981584801</c:v>
                </c:pt>
                <c:pt idx="55">
                  <c:v>4781.0192392997596</c:v>
                </c:pt>
                <c:pt idx="56">
                  <c:v>4864.1896585639097</c:v>
                </c:pt>
                <c:pt idx="57">
                  <c:v>4951.1399115066197</c:v>
                </c:pt>
                <c:pt idx="58">
                  <c:v>5037.4651135203803</c:v>
                </c:pt>
                <c:pt idx="59">
                  <c:v>5115.9439647501003</c:v>
                </c:pt>
                <c:pt idx="60">
                  <c:v>5173.9958201997897</c:v>
                </c:pt>
                <c:pt idx="61">
                  <c:v>5210.7430990078601</c:v>
                </c:pt>
                <c:pt idx="62">
                  <c:v>5240.2952792045298</c:v>
                </c:pt>
                <c:pt idx="63">
                  <c:v>5272.31549827453</c:v>
                </c:pt>
                <c:pt idx="64">
                  <c:v>5311.2672404585401</c:v>
                </c:pt>
                <c:pt idx="65">
                  <c:v>5358.9702103109703</c:v>
                </c:pt>
                <c:pt idx="66">
                  <c:v>5396.4452487234403</c:v>
                </c:pt>
                <c:pt idx="67">
                  <c:v>5400.8769113909102</c:v>
                </c:pt>
                <c:pt idx="68">
                  <c:v>5360.5192127322798</c:v>
                </c:pt>
                <c:pt idx="69">
                  <c:v>5271.5136120073303</c:v>
                </c:pt>
                <c:pt idx="70">
                  <c:v>5160.0158170372497</c:v>
                </c:pt>
                <c:pt idx="71">
                  <c:v>5069.6819983506402</c:v>
                </c:pt>
                <c:pt idx="72">
                  <c:v>5033.1909846836597</c:v>
                </c:pt>
                <c:pt idx="73">
                  <c:v>5054.3535115083596</c:v>
                </c:pt>
                <c:pt idx="74">
                  <c:v>5112.2821893134997</c:v>
                </c:pt>
                <c:pt idx="75">
                  <c:v>5166.5326677942603</c:v>
                </c:pt>
                <c:pt idx="76">
                  <c:v>5189.3235430447603</c:v>
                </c:pt>
                <c:pt idx="77">
                  <c:v>5170.5818380835699</c:v>
                </c:pt>
                <c:pt idx="78">
                  <c:v>5122.49090366784</c:v>
                </c:pt>
                <c:pt idx="79">
                  <c:v>5070.4221777455105</c:v>
                </c:pt>
                <c:pt idx="80">
                  <c:v>5041.4578734506204</c:v>
                </c:pt>
                <c:pt idx="81">
                  <c:v>5050.7358685017498</c:v>
                </c:pt>
                <c:pt idx="82">
                  <c:v>5086.5264900664297</c:v>
                </c:pt>
              </c:numCache>
            </c:numRef>
          </c:val>
          <c:smooth val="0"/>
          <c:extLst>
            <c:ext xmlns:c16="http://schemas.microsoft.com/office/drawing/2014/chart" uri="{C3380CC4-5D6E-409C-BE32-E72D297353CC}">
              <c16:uniqueId val="{00000001-E9A0-43FF-A79B-4290B4BE88B6}"/>
            </c:ext>
          </c:extLst>
        </c:ser>
        <c:dLbls>
          <c:showLegendKey val="0"/>
          <c:showVal val="0"/>
          <c:showCatName val="0"/>
          <c:showSerName val="0"/>
          <c:showPercent val="0"/>
          <c:showBubbleSize val="0"/>
        </c:dLbls>
        <c:smooth val="0"/>
        <c:axId val="426208616"/>
        <c:axId val="426209008"/>
      </c:lineChart>
      <c:catAx>
        <c:axId val="4262086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209008"/>
        <c:crosses val="autoZero"/>
        <c:auto val="1"/>
        <c:lblAlgn val="ctr"/>
        <c:lblOffset val="0"/>
        <c:tickLblSkip val="1"/>
        <c:tickMarkSkip val="1"/>
        <c:noMultiLvlLbl val="1"/>
      </c:catAx>
      <c:valAx>
        <c:axId val="426209008"/>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208616"/>
        <c:crosses val="max"/>
        <c:crossBetween val="between"/>
        <c:majorUnit val="3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datos!$Y$101:$Y$183</c:f>
              <c:numCache>
                <c:formatCode>#,##0.0</c:formatCode>
                <c:ptCount val="83"/>
                <c:pt idx="0">
                  <c:v>23826.618634143699</c:v>
                </c:pt>
                <c:pt idx="1">
                  <c:v>23927.0201051043</c:v>
                </c:pt>
                <c:pt idx="2">
                  <c:v>23631.551576725498</c:v>
                </c:pt>
                <c:pt idx="3">
                  <c:v>23723.991324609498</c:v>
                </c:pt>
                <c:pt idx="4">
                  <c:v>23902.3767823009</c:v>
                </c:pt>
                <c:pt idx="5">
                  <c:v>23835.151746468</c:v>
                </c:pt>
                <c:pt idx="6">
                  <c:v>23802.077137198299</c:v>
                </c:pt>
                <c:pt idx="7">
                  <c:v>23934.0426444158</c:v>
                </c:pt>
                <c:pt idx="8">
                  <c:v>23519.287153766902</c:v>
                </c:pt>
                <c:pt idx="9">
                  <c:v>23612.3815976531</c:v>
                </c:pt>
                <c:pt idx="10">
                  <c:v>23596.640242579499</c:v>
                </c:pt>
                <c:pt idx="11">
                  <c:v>22844.3939717627</c:v>
                </c:pt>
                <c:pt idx="12">
                  <c:v>24558.1134376587</c:v>
                </c:pt>
                <c:pt idx="13">
                  <c:v>24488.142489752499</c:v>
                </c:pt>
                <c:pt idx="14">
                  <c:v>24954.927737494301</c:v>
                </c:pt>
                <c:pt idx="15">
                  <c:v>25030.169269600901</c:v>
                </c:pt>
                <c:pt idx="16">
                  <c:v>25747.325237962901</c:v>
                </c:pt>
                <c:pt idx="17">
                  <c:v>25296.771524287102</c:v>
                </c:pt>
                <c:pt idx="18">
                  <c:v>24787.294152946099</c:v>
                </c:pt>
                <c:pt idx="19">
                  <c:v>26073.1369573302</c:v>
                </c:pt>
                <c:pt idx="20">
                  <c:v>24557.4876976671</c:v>
                </c:pt>
                <c:pt idx="21">
                  <c:v>25537.687067858398</c:v>
                </c:pt>
                <c:pt idx="22">
                  <c:v>25852.249970417801</c:v>
                </c:pt>
                <c:pt idx="23">
                  <c:v>25142.985480135201</c:v>
                </c:pt>
                <c:pt idx="24">
                  <c:v>25041.304859279298</c:v>
                </c:pt>
                <c:pt idx="25">
                  <c:v>24490.441046393698</c:v>
                </c:pt>
                <c:pt idx="26">
                  <c:v>24464.535576355702</c:v>
                </c:pt>
                <c:pt idx="27">
                  <c:v>26157.0618527238</c:v>
                </c:pt>
                <c:pt idx="28">
                  <c:v>24549.269455998801</c:v>
                </c:pt>
                <c:pt idx="29">
                  <c:v>24694.216885675702</c:v>
                </c:pt>
                <c:pt idx="30">
                  <c:v>25915.6982046134</c:v>
                </c:pt>
                <c:pt idx="31">
                  <c:v>24770.670734659299</c:v>
                </c:pt>
                <c:pt idx="32">
                  <c:v>24239.0002502108</c:v>
                </c:pt>
                <c:pt idx="33">
                  <c:v>25486.2776176689</c:v>
                </c:pt>
                <c:pt idx="34">
                  <c:v>24373.527142008399</c:v>
                </c:pt>
                <c:pt idx="35">
                  <c:v>23743.417615201699</c:v>
                </c:pt>
                <c:pt idx="36">
                  <c:v>24408.599634535902</c:v>
                </c:pt>
                <c:pt idx="37">
                  <c:v>24062.155309204802</c:v>
                </c:pt>
                <c:pt idx="38">
                  <c:v>23590.865022558799</c:v>
                </c:pt>
                <c:pt idx="39">
                  <c:v>25633.7583657264</c:v>
                </c:pt>
                <c:pt idx="40">
                  <c:v>22979.9906337145</c:v>
                </c:pt>
                <c:pt idx="41">
                  <c:v>24263.738776058399</c:v>
                </c:pt>
                <c:pt idx="42">
                  <c:v>24534.063701342398</c:v>
                </c:pt>
                <c:pt idx="43">
                  <c:v>23843.573901951</c:v>
                </c:pt>
                <c:pt idx="44">
                  <c:v>25670.7006707578</c:v>
                </c:pt>
                <c:pt idx="45">
                  <c:v>24645.4526964205</c:v>
                </c:pt>
                <c:pt idx="46">
                  <c:v>25038.36230235</c:v>
                </c:pt>
                <c:pt idx="47">
                  <c:v>26680.9636352938</c:v>
                </c:pt>
                <c:pt idx="48">
                  <c:v>25427.9689316441</c:v>
                </c:pt>
                <c:pt idx="49">
                  <c:v>25926.756850457099</c:v>
                </c:pt>
                <c:pt idx="50">
                  <c:v>26619.317894645599</c:v>
                </c:pt>
                <c:pt idx="51">
                  <c:v>26105.922459299902</c:v>
                </c:pt>
                <c:pt idx="52">
                  <c:v>25968.705490430399</c:v>
                </c:pt>
                <c:pt idx="53">
                  <c:v>26952.6709355899</c:v>
                </c:pt>
                <c:pt idx="54">
                  <c:v>26487.989213977002</c:v>
                </c:pt>
                <c:pt idx="55">
                  <c:v>27230.099711272502</c:v>
                </c:pt>
                <c:pt idx="56">
                  <c:v>27416.360001037901</c:v>
                </c:pt>
                <c:pt idx="57">
                  <c:v>27377.117069113701</c:v>
                </c:pt>
                <c:pt idx="58">
                  <c:v>27811.215742440101</c:v>
                </c:pt>
                <c:pt idx="59">
                  <c:v>29119.5305132299</c:v>
                </c:pt>
                <c:pt idx="60">
                  <c:v>27910.318782201899</c:v>
                </c:pt>
                <c:pt idx="61">
                  <c:v>28632.303261957099</c:v>
                </c:pt>
                <c:pt idx="62">
                  <c:v>29924.155979971401</c:v>
                </c:pt>
                <c:pt idx="63">
                  <c:v>29094.2327100314</c:v>
                </c:pt>
                <c:pt idx="64">
                  <c:v>29507.990144008501</c:v>
                </c:pt>
                <c:pt idx="65">
                  <c:v>29690.322260072699</c:v>
                </c:pt>
                <c:pt idx="66">
                  <c:v>29221.532099466702</c:v>
                </c:pt>
                <c:pt idx="67">
                  <c:v>30130.094519079699</c:v>
                </c:pt>
                <c:pt idx="68">
                  <c:v>30123.416282108701</c:v>
                </c:pt>
                <c:pt idx="69">
                  <c:v>30187.221122416599</c:v>
                </c:pt>
                <c:pt idx="70">
                  <c:v>31160.153651473502</c:v>
                </c:pt>
                <c:pt idx="71">
                  <c:v>29368.531448774102</c:v>
                </c:pt>
                <c:pt idx="72">
                  <c:v>30425.396652836102</c:v>
                </c:pt>
                <c:pt idx="73">
                  <c:v>30062.643078049299</c:v>
                </c:pt>
                <c:pt idx="74">
                  <c:v>29235.860680962898</c:v>
                </c:pt>
                <c:pt idx="75">
                  <c:v>29602.678898734099</c:v>
                </c:pt>
                <c:pt idx="76">
                  <c:v>30307.224561818199</c:v>
                </c:pt>
                <c:pt idx="77">
                  <c:v>28697.4812713873</c:v>
                </c:pt>
                <c:pt idx="78">
                  <c:v>29907.369693995501</c:v>
                </c:pt>
                <c:pt idx="79">
                  <c:v>29859.244416559101</c:v>
                </c:pt>
                <c:pt idx="80">
                  <c:v>29108.447668057699</c:v>
                </c:pt>
                <c:pt idx="81">
                  <c:v>28740.9467392759</c:v>
                </c:pt>
                <c:pt idx="82">
                  <c:v>28298.4870032168</c:v>
                </c:pt>
              </c:numCache>
            </c:numRef>
          </c:val>
          <c:smooth val="0"/>
          <c:extLst>
            <c:ext xmlns:c16="http://schemas.microsoft.com/office/drawing/2014/chart" uri="{C3380CC4-5D6E-409C-BE32-E72D297353CC}">
              <c16:uniqueId val="{00000000-2A44-4C35-806B-93FDDC6F2974}"/>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datos!$Z$101:$Z$183</c:f>
              <c:numCache>
                <c:formatCode>#,##0.0</c:formatCode>
                <c:ptCount val="83"/>
                <c:pt idx="0">
                  <c:v>23698.701852597202</c:v>
                </c:pt>
                <c:pt idx="1">
                  <c:v>23745.9865655166</c:v>
                </c:pt>
                <c:pt idx="2">
                  <c:v>23774.270616393998</c:v>
                </c:pt>
                <c:pt idx="3">
                  <c:v>23800.0804221941</c:v>
                </c:pt>
                <c:pt idx="4">
                  <c:v>23823.383561122799</c:v>
                </c:pt>
                <c:pt idx="5">
                  <c:v>23824.132171363999</c:v>
                </c:pt>
                <c:pt idx="6">
                  <c:v>23781.1208727304</c:v>
                </c:pt>
                <c:pt idx="7">
                  <c:v>23711.1719500933</c:v>
                </c:pt>
                <c:pt idx="8">
                  <c:v>23657.140219711098</c:v>
                </c:pt>
                <c:pt idx="9">
                  <c:v>23662.283534457201</c:v>
                </c:pt>
                <c:pt idx="10">
                  <c:v>23758.652222250399</c:v>
                </c:pt>
                <c:pt idx="11">
                  <c:v>23964.169446448901</c:v>
                </c:pt>
                <c:pt idx="12">
                  <c:v>24263.193398886</c:v>
                </c:pt>
                <c:pt idx="13">
                  <c:v>24590.9544266189</c:v>
                </c:pt>
                <c:pt idx="14">
                  <c:v>24891.6222397167</c:v>
                </c:pt>
                <c:pt idx="15">
                  <c:v>25143.275239901799</c:v>
                </c:pt>
                <c:pt idx="16">
                  <c:v>25343.160035094101</c:v>
                </c:pt>
                <c:pt idx="17">
                  <c:v>25507.8804999809</c:v>
                </c:pt>
                <c:pt idx="18">
                  <c:v>25644.940071996502</c:v>
                </c:pt>
                <c:pt idx="19">
                  <c:v>25744.383854993201</c:v>
                </c:pt>
                <c:pt idx="20">
                  <c:v>25770.574027230701</c:v>
                </c:pt>
                <c:pt idx="21">
                  <c:v>25699.489505922102</c:v>
                </c:pt>
                <c:pt idx="22">
                  <c:v>25520.798240451</c:v>
                </c:pt>
                <c:pt idx="23">
                  <c:v>25259.045613622799</c:v>
                </c:pt>
                <c:pt idx="24">
                  <c:v>24943.4739015206</c:v>
                </c:pt>
                <c:pt idx="25">
                  <c:v>24699.263835571801</c:v>
                </c:pt>
                <c:pt idx="26">
                  <c:v>24602.529674502101</c:v>
                </c:pt>
                <c:pt idx="27">
                  <c:v>24612.872109804801</c:v>
                </c:pt>
                <c:pt idx="28">
                  <c:v>24707.799712943801</c:v>
                </c:pt>
                <c:pt idx="29">
                  <c:v>24844.789642155301</c:v>
                </c:pt>
                <c:pt idx="30">
                  <c:v>24931.3972863034</c:v>
                </c:pt>
                <c:pt idx="31">
                  <c:v>24922.1318750149</c:v>
                </c:pt>
                <c:pt idx="32">
                  <c:v>24821.924042488899</c:v>
                </c:pt>
                <c:pt idx="33">
                  <c:v>24657.3851494802</c:v>
                </c:pt>
                <c:pt idx="34">
                  <c:v>24461.1679194559</c:v>
                </c:pt>
                <c:pt idx="35">
                  <c:v>24272.8470618678</c:v>
                </c:pt>
                <c:pt idx="36">
                  <c:v>24123.0440741735</c:v>
                </c:pt>
                <c:pt idx="37">
                  <c:v>24037.505030628199</c:v>
                </c:pt>
                <c:pt idx="38">
                  <c:v>23979.302804605799</c:v>
                </c:pt>
                <c:pt idx="39">
                  <c:v>24002.1699434599</c:v>
                </c:pt>
                <c:pt idx="40">
                  <c:v>24096.646322314598</c:v>
                </c:pt>
                <c:pt idx="41">
                  <c:v>24195.481233316099</c:v>
                </c:pt>
                <c:pt idx="42">
                  <c:v>24351.312416533299</c:v>
                </c:pt>
                <c:pt idx="43">
                  <c:v>24577.2493736049</c:v>
                </c:pt>
                <c:pt idx="44">
                  <c:v>24831.953087510501</c:v>
                </c:pt>
                <c:pt idx="45">
                  <c:v>25116.4574712008</c:v>
                </c:pt>
                <c:pt idx="46">
                  <c:v>25427.5456050711</c:v>
                </c:pt>
                <c:pt idx="47">
                  <c:v>25700.229086229701</c:v>
                </c:pt>
                <c:pt idx="48">
                  <c:v>25913.183249493999</c:v>
                </c:pt>
                <c:pt idx="49">
                  <c:v>26064.9271975142</c:v>
                </c:pt>
                <c:pt idx="50">
                  <c:v>26167.6399628982</c:v>
                </c:pt>
                <c:pt idx="51">
                  <c:v>26262.440822876601</c:v>
                </c:pt>
                <c:pt idx="52">
                  <c:v>26357.630572140799</c:v>
                </c:pt>
                <c:pt idx="53">
                  <c:v>26488.179471266601</c:v>
                </c:pt>
                <c:pt idx="54">
                  <c:v>26680.428648264598</c:v>
                </c:pt>
                <c:pt idx="55">
                  <c:v>26934.696745268899</c:v>
                </c:pt>
                <c:pt idx="56">
                  <c:v>27252.076371736501</c:v>
                </c:pt>
                <c:pt idx="57">
                  <c:v>27613.076243489999</c:v>
                </c:pt>
                <c:pt idx="58">
                  <c:v>27987.9298471691</c:v>
                </c:pt>
                <c:pt idx="59">
                  <c:v>28363.168935593701</c:v>
                </c:pt>
                <c:pt idx="60">
                  <c:v>28718.483054915501</c:v>
                </c:pt>
                <c:pt idx="61">
                  <c:v>28998.700060879499</c:v>
                </c:pt>
                <c:pt idx="62">
                  <c:v>29206.306463225999</c:v>
                </c:pt>
                <c:pt idx="63">
                  <c:v>29354.123239697401</c:v>
                </c:pt>
                <c:pt idx="64">
                  <c:v>29461.745866876401</c:v>
                </c:pt>
                <c:pt idx="65">
                  <c:v>29598.929994055801</c:v>
                </c:pt>
                <c:pt idx="66">
                  <c:v>29754.192209728699</c:v>
                </c:pt>
                <c:pt idx="67">
                  <c:v>29904.666973461201</c:v>
                </c:pt>
                <c:pt idx="68">
                  <c:v>30070.370436007001</c:v>
                </c:pt>
                <c:pt idx="69">
                  <c:v>30193.6401323635</c:v>
                </c:pt>
                <c:pt idx="70">
                  <c:v>30205.2289352265</c:v>
                </c:pt>
                <c:pt idx="71">
                  <c:v>30145.814969029401</c:v>
                </c:pt>
                <c:pt idx="72">
                  <c:v>30012.696927761001</c:v>
                </c:pt>
                <c:pt idx="73">
                  <c:v>29840.069694787901</c:v>
                </c:pt>
                <c:pt idx="74">
                  <c:v>29697.333926331099</c:v>
                </c:pt>
                <c:pt idx="75">
                  <c:v>29609.069392732999</c:v>
                </c:pt>
                <c:pt idx="76">
                  <c:v>29580.282736192599</c:v>
                </c:pt>
                <c:pt idx="77">
                  <c:v>29561.616905950901</c:v>
                </c:pt>
                <c:pt idx="78">
                  <c:v>29487.451603054</c:v>
                </c:pt>
                <c:pt idx="79">
                  <c:v>29344.7378930636</c:v>
                </c:pt>
                <c:pt idx="80">
                  <c:v>29129.122674329701</c:v>
                </c:pt>
                <c:pt idx="81">
                  <c:v>28886.945900299099</c:v>
                </c:pt>
                <c:pt idx="82">
                  <c:v>28690.624917879399</c:v>
                </c:pt>
              </c:numCache>
            </c:numRef>
          </c:val>
          <c:smooth val="0"/>
          <c:extLst>
            <c:ext xmlns:c16="http://schemas.microsoft.com/office/drawing/2014/chart" uri="{C3380CC4-5D6E-409C-BE32-E72D297353CC}">
              <c16:uniqueId val="{00000001-2A44-4C35-806B-93FDDC6F2974}"/>
            </c:ext>
          </c:extLst>
        </c:ser>
        <c:dLbls>
          <c:showLegendKey val="0"/>
          <c:showVal val="0"/>
          <c:showCatName val="0"/>
          <c:showSerName val="0"/>
          <c:showPercent val="0"/>
          <c:showBubbleSize val="0"/>
        </c:dLbls>
        <c:smooth val="0"/>
        <c:axId val="426207440"/>
        <c:axId val="426207832"/>
      </c:lineChart>
      <c:catAx>
        <c:axId val="426207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207832"/>
        <c:crosses val="autoZero"/>
        <c:auto val="1"/>
        <c:lblAlgn val="ctr"/>
        <c:lblOffset val="0"/>
        <c:tickLblSkip val="1"/>
        <c:tickMarkSkip val="1"/>
        <c:noMultiLvlLbl val="1"/>
      </c:catAx>
      <c:valAx>
        <c:axId val="426207832"/>
        <c:scaling>
          <c:orientation val="minMax"/>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207440"/>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datos!$AA$101:$AA$183</c:f>
              <c:numCache>
                <c:formatCode>#,##0.0</c:formatCode>
                <c:ptCount val="83"/>
                <c:pt idx="0">
                  <c:v>3289.3319493712302</c:v>
                </c:pt>
                <c:pt idx="1">
                  <c:v>3371.4029362443598</c:v>
                </c:pt>
                <c:pt idx="2">
                  <c:v>3338.1022751004102</c:v>
                </c:pt>
                <c:pt idx="3">
                  <c:v>3369.2158052291302</c:v>
                </c:pt>
                <c:pt idx="4">
                  <c:v>3238.7760250300998</c:v>
                </c:pt>
                <c:pt idx="5">
                  <c:v>3168.50205110468</c:v>
                </c:pt>
                <c:pt idx="6">
                  <c:v>3270.6209675044001</c:v>
                </c:pt>
                <c:pt idx="7">
                  <c:v>3165.3732189474399</c:v>
                </c:pt>
                <c:pt idx="8">
                  <c:v>3084.35313819048</c:v>
                </c:pt>
                <c:pt idx="9">
                  <c:v>3194.7893242620098</c:v>
                </c:pt>
                <c:pt idx="10">
                  <c:v>3196.5737641931701</c:v>
                </c:pt>
                <c:pt idx="11">
                  <c:v>3359.2563971106201</c:v>
                </c:pt>
                <c:pt idx="12">
                  <c:v>3213.26236109603</c:v>
                </c:pt>
                <c:pt idx="13">
                  <c:v>3312.3502237011699</c:v>
                </c:pt>
                <c:pt idx="14">
                  <c:v>3287.7483095324201</c:v>
                </c:pt>
                <c:pt idx="15">
                  <c:v>3358.9713810584899</c:v>
                </c:pt>
                <c:pt idx="16">
                  <c:v>3366.62654237468</c:v>
                </c:pt>
                <c:pt idx="17">
                  <c:v>3161.7148802237398</c:v>
                </c:pt>
                <c:pt idx="18">
                  <c:v>3394.7614624142602</c:v>
                </c:pt>
                <c:pt idx="19">
                  <c:v>3280.2972413665402</c:v>
                </c:pt>
                <c:pt idx="20">
                  <c:v>3226.59332667832</c:v>
                </c:pt>
                <c:pt idx="21">
                  <c:v>3303.0352227344501</c:v>
                </c:pt>
                <c:pt idx="22">
                  <c:v>3383.2971146167001</c:v>
                </c:pt>
                <c:pt idx="23">
                  <c:v>3339.4313959657702</c:v>
                </c:pt>
                <c:pt idx="24">
                  <c:v>3490.1413440321398</c:v>
                </c:pt>
                <c:pt idx="25">
                  <c:v>3176.8893667586299</c:v>
                </c:pt>
                <c:pt idx="26">
                  <c:v>3549.20042409284</c:v>
                </c:pt>
                <c:pt idx="27">
                  <c:v>3445.1807132991198</c:v>
                </c:pt>
                <c:pt idx="28">
                  <c:v>3487.61717699668</c:v>
                </c:pt>
                <c:pt idx="29">
                  <c:v>3677.0436004882799</c:v>
                </c:pt>
                <c:pt idx="30">
                  <c:v>3441.4116758017399</c:v>
                </c:pt>
                <c:pt idx="31">
                  <c:v>3436.7656246220599</c:v>
                </c:pt>
                <c:pt idx="32">
                  <c:v>3477.63200955807</c:v>
                </c:pt>
                <c:pt idx="33">
                  <c:v>3440.9961426514601</c:v>
                </c:pt>
                <c:pt idx="34">
                  <c:v>3368.9799033212298</c:v>
                </c:pt>
                <c:pt idx="35">
                  <c:v>3201.9375026697498</c:v>
                </c:pt>
                <c:pt idx="36">
                  <c:v>3237.9754338144999</c:v>
                </c:pt>
                <c:pt idx="37">
                  <c:v>3206.89790874955</c:v>
                </c:pt>
                <c:pt idx="38">
                  <c:v>3199.8011690386802</c:v>
                </c:pt>
                <c:pt idx="39">
                  <c:v>3160.5617526557899</c:v>
                </c:pt>
                <c:pt idx="40">
                  <c:v>3243.3278440960298</c:v>
                </c:pt>
                <c:pt idx="41">
                  <c:v>3519.64580438654</c:v>
                </c:pt>
                <c:pt idx="42">
                  <c:v>3365.5020738998901</c:v>
                </c:pt>
                <c:pt idx="43">
                  <c:v>3306.7426833285099</c:v>
                </c:pt>
                <c:pt idx="44">
                  <c:v>3450.1962416074198</c:v>
                </c:pt>
                <c:pt idx="45">
                  <c:v>3302.4389523302402</c:v>
                </c:pt>
                <c:pt idx="46">
                  <c:v>3289.39922039059</c:v>
                </c:pt>
                <c:pt idx="47">
                  <c:v>3366.6863711392102</c:v>
                </c:pt>
                <c:pt idx="48">
                  <c:v>3260.96001817361</c:v>
                </c:pt>
                <c:pt idx="49">
                  <c:v>3235.11923985568</c:v>
                </c:pt>
                <c:pt idx="50">
                  <c:v>3259.6086003125101</c:v>
                </c:pt>
                <c:pt idx="51">
                  <c:v>3398.63754043786</c:v>
                </c:pt>
                <c:pt idx="52">
                  <c:v>3424.5122423755101</c:v>
                </c:pt>
                <c:pt idx="53">
                  <c:v>3436.7615069859398</c:v>
                </c:pt>
                <c:pt idx="54">
                  <c:v>3418.1058915694298</c:v>
                </c:pt>
                <c:pt idx="55">
                  <c:v>3544.81591577781</c:v>
                </c:pt>
                <c:pt idx="56">
                  <c:v>3462.4855989622101</c:v>
                </c:pt>
                <c:pt idx="57">
                  <c:v>3470.2353307582398</c:v>
                </c:pt>
                <c:pt idx="58">
                  <c:v>3518.2614138763502</c:v>
                </c:pt>
                <c:pt idx="59">
                  <c:v>3650.9621609299702</c:v>
                </c:pt>
                <c:pt idx="60">
                  <c:v>3668.5713565563001</c:v>
                </c:pt>
                <c:pt idx="61">
                  <c:v>3845.68094890354</c:v>
                </c:pt>
                <c:pt idx="62">
                  <c:v>3809.5294770867599</c:v>
                </c:pt>
                <c:pt idx="63">
                  <c:v>3754.2468182539301</c:v>
                </c:pt>
                <c:pt idx="64">
                  <c:v>3727.5538644732701</c:v>
                </c:pt>
                <c:pt idx="65">
                  <c:v>3921.71763930612</c:v>
                </c:pt>
                <c:pt idx="66">
                  <c:v>4097.02200143358</c:v>
                </c:pt>
                <c:pt idx="67">
                  <c:v>3847.6127330600498</c:v>
                </c:pt>
                <c:pt idx="68">
                  <c:v>3951.3709924401101</c:v>
                </c:pt>
                <c:pt idx="69">
                  <c:v>3948.05328174126</c:v>
                </c:pt>
                <c:pt idx="70">
                  <c:v>3773.5008958792</c:v>
                </c:pt>
                <c:pt idx="71">
                  <c:v>3519.9715892387599</c:v>
                </c:pt>
                <c:pt idx="72">
                  <c:v>3801.0924246036798</c:v>
                </c:pt>
                <c:pt idx="73">
                  <c:v>3636.5228857930501</c:v>
                </c:pt>
                <c:pt idx="74">
                  <c:v>3619.0677114064702</c:v>
                </c:pt>
                <c:pt idx="75">
                  <c:v>3586.30980053646</c:v>
                </c:pt>
                <c:pt idx="76">
                  <c:v>3612.15889284473</c:v>
                </c:pt>
                <c:pt idx="77">
                  <c:v>3212.3849687183301</c:v>
                </c:pt>
                <c:pt idx="78">
                  <c:v>3304.0310160518802</c:v>
                </c:pt>
                <c:pt idx="79">
                  <c:v>3424.7216224149902</c:v>
                </c:pt>
                <c:pt idx="80">
                  <c:v>3323.88522228594</c:v>
                </c:pt>
                <c:pt idx="81">
                  <c:v>3420.6504557489102</c:v>
                </c:pt>
                <c:pt idx="82">
                  <c:v>3485.1697306736</c:v>
                </c:pt>
              </c:numCache>
            </c:numRef>
          </c:val>
          <c:smooth val="0"/>
          <c:extLst>
            <c:ext xmlns:c16="http://schemas.microsoft.com/office/drawing/2014/chart" uri="{C3380CC4-5D6E-409C-BE32-E72D297353CC}">
              <c16:uniqueId val="{00000000-82B3-49A2-8C6C-9B64BA47CD47}"/>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datos!$AB$101:$AB$183</c:f>
              <c:numCache>
                <c:formatCode>#,##0.0</c:formatCode>
                <c:ptCount val="83"/>
                <c:pt idx="0">
                  <c:v>3330.8660125093102</c:v>
                </c:pt>
                <c:pt idx="1">
                  <c:v>3332.31012588557</c:v>
                </c:pt>
                <c:pt idx="2">
                  <c:v>3325.9055579948599</c:v>
                </c:pt>
                <c:pt idx="3">
                  <c:v>3306.6929217188399</c:v>
                </c:pt>
                <c:pt idx="4">
                  <c:v>3273.9238355166199</c:v>
                </c:pt>
                <c:pt idx="5">
                  <c:v>3232.1784990896499</c:v>
                </c:pt>
                <c:pt idx="6">
                  <c:v>3193.73322316859</c:v>
                </c:pt>
                <c:pt idx="7">
                  <c:v>3172.5477251294801</c:v>
                </c:pt>
                <c:pt idx="8">
                  <c:v>3172.3812236774502</c:v>
                </c:pt>
                <c:pt idx="9">
                  <c:v>3188.0887680230799</c:v>
                </c:pt>
                <c:pt idx="10">
                  <c:v>3213.4085254434199</c:v>
                </c:pt>
                <c:pt idx="11">
                  <c:v>3243.63058482735</c:v>
                </c:pt>
                <c:pt idx="12">
                  <c:v>3274.0964876184398</c:v>
                </c:pt>
                <c:pt idx="13">
                  <c:v>3300.79795947709</c:v>
                </c:pt>
                <c:pt idx="14">
                  <c:v>3320.2072989067401</c:v>
                </c:pt>
                <c:pt idx="15">
                  <c:v>3332.0856580466698</c:v>
                </c:pt>
                <c:pt idx="16">
                  <c:v>3334.0702875975198</c:v>
                </c:pt>
                <c:pt idx="17">
                  <c:v>3326.3046591628799</c:v>
                </c:pt>
                <c:pt idx="18">
                  <c:v>3310.9607371865</c:v>
                </c:pt>
                <c:pt idx="19">
                  <c:v>3296.09675714995</c:v>
                </c:pt>
                <c:pt idx="20">
                  <c:v>3293.55257305635</c:v>
                </c:pt>
                <c:pt idx="21">
                  <c:v>3310.3725961127702</c:v>
                </c:pt>
                <c:pt idx="22">
                  <c:v>3346.21512097596</c:v>
                </c:pt>
                <c:pt idx="23">
                  <c:v>3391.3058303972898</c:v>
                </c:pt>
                <c:pt idx="24">
                  <c:v>3435.9340502680602</c:v>
                </c:pt>
                <c:pt idx="25">
                  <c:v>3471.0661102536601</c:v>
                </c:pt>
                <c:pt idx="26">
                  <c:v>3488.3731726404799</c:v>
                </c:pt>
                <c:pt idx="27">
                  <c:v>3491.2239863314298</c:v>
                </c:pt>
                <c:pt idx="28">
                  <c:v>3486.6198059230501</c:v>
                </c:pt>
                <c:pt idx="29">
                  <c:v>3480.9749618966898</c:v>
                </c:pt>
                <c:pt idx="30">
                  <c:v>3473.8399272891402</c:v>
                </c:pt>
                <c:pt idx="31">
                  <c:v>3461.3936589198202</c:v>
                </c:pt>
                <c:pt idx="32">
                  <c:v>3435.5484306195599</c:v>
                </c:pt>
                <c:pt idx="33">
                  <c:v>3395.6717424311701</c:v>
                </c:pt>
                <c:pt idx="34">
                  <c:v>3342.4280209631102</c:v>
                </c:pt>
                <c:pt idx="35">
                  <c:v>3285.1230166646101</c:v>
                </c:pt>
                <c:pt idx="36">
                  <c:v>3233.0118941484302</c:v>
                </c:pt>
                <c:pt idx="37">
                  <c:v>3199.7481927476501</c:v>
                </c:pt>
                <c:pt idx="38">
                  <c:v>3191.4891209552702</c:v>
                </c:pt>
                <c:pt idx="39">
                  <c:v>3209.2204849283498</c:v>
                </c:pt>
                <c:pt idx="40">
                  <c:v>3244.8609350634802</c:v>
                </c:pt>
                <c:pt idx="41">
                  <c:v>3284.95285976277</c:v>
                </c:pt>
                <c:pt idx="42">
                  <c:v>3320.9387717608702</c:v>
                </c:pt>
                <c:pt idx="43">
                  <c:v>3347.0764768623899</c:v>
                </c:pt>
                <c:pt idx="44">
                  <c:v>3355.8578893740801</c:v>
                </c:pt>
                <c:pt idx="45">
                  <c:v>3344.4689447104101</c:v>
                </c:pt>
                <c:pt idx="46">
                  <c:v>3319.6480436608199</c:v>
                </c:pt>
                <c:pt idx="47">
                  <c:v>3294.98859462479</c:v>
                </c:pt>
                <c:pt idx="48">
                  <c:v>3282.56947733377</c:v>
                </c:pt>
                <c:pt idx="49">
                  <c:v>3287.1490967438899</c:v>
                </c:pt>
                <c:pt idx="50">
                  <c:v>3310.7065010804599</c:v>
                </c:pt>
                <c:pt idx="51">
                  <c:v>3349.9057935467799</c:v>
                </c:pt>
                <c:pt idx="52">
                  <c:v>3392.96099714001</c:v>
                </c:pt>
                <c:pt idx="53">
                  <c:v>3430.3636102990699</c:v>
                </c:pt>
                <c:pt idx="54">
                  <c:v>3455.6905036930898</c:v>
                </c:pt>
                <c:pt idx="55">
                  <c:v>3468.16764666888</c:v>
                </c:pt>
                <c:pt idx="56">
                  <c:v>3482.4689162352602</c:v>
                </c:pt>
                <c:pt idx="57">
                  <c:v>3513.7744029139599</c:v>
                </c:pt>
                <c:pt idx="58">
                  <c:v>3566.5137384165801</c:v>
                </c:pt>
                <c:pt idx="59">
                  <c:v>3628.9329737030698</c:v>
                </c:pt>
                <c:pt idx="60">
                  <c:v>3690.5111842702399</c:v>
                </c:pt>
                <c:pt idx="61">
                  <c:v>3744.6551914983002</c:v>
                </c:pt>
                <c:pt idx="62">
                  <c:v>3784.8239296912202</c:v>
                </c:pt>
                <c:pt idx="63">
                  <c:v>3809.8817509975702</c:v>
                </c:pt>
                <c:pt idx="64">
                  <c:v>3832.5888560115</c:v>
                </c:pt>
                <c:pt idx="65">
                  <c:v>3859.02709220204</c:v>
                </c:pt>
                <c:pt idx="66">
                  <c:v>3884.64951836623</c:v>
                </c:pt>
                <c:pt idx="67">
                  <c:v>3902.6074046670901</c:v>
                </c:pt>
                <c:pt idx="68">
                  <c:v>3904.5231707225998</c:v>
                </c:pt>
                <c:pt idx="69">
                  <c:v>3882.8083326249298</c:v>
                </c:pt>
                <c:pt idx="70">
                  <c:v>3842.1086736304001</c:v>
                </c:pt>
                <c:pt idx="71">
                  <c:v>3792.12337610238</c:v>
                </c:pt>
                <c:pt idx="72">
                  <c:v>3739.7525849803901</c:v>
                </c:pt>
                <c:pt idx="73">
                  <c:v>3681.7662899955399</c:v>
                </c:pt>
                <c:pt idx="74">
                  <c:v>3621.4970464222201</c:v>
                </c:pt>
                <c:pt idx="75">
                  <c:v>3558.9834739543298</c:v>
                </c:pt>
                <c:pt idx="76">
                  <c:v>3493.3584382520598</c:v>
                </c:pt>
                <c:pt idx="77">
                  <c:v>3435.18187905797</c:v>
                </c:pt>
                <c:pt idx="78">
                  <c:v>3396.5220161513098</c:v>
                </c:pt>
                <c:pt idx="79">
                  <c:v>3379.9632435538301</c:v>
                </c:pt>
                <c:pt idx="80">
                  <c:v>3382.9054297646198</c:v>
                </c:pt>
                <c:pt idx="81">
                  <c:v>3400.48326477414</c:v>
                </c:pt>
                <c:pt idx="82">
                  <c:v>3421.1640393969301</c:v>
                </c:pt>
              </c:numCache>
            </c:numRef>
          </c:val>
          <c:smooth val="0"/>
          <c:extLst>
            <c:ext xmlns:c16="http://schemas.microsoft.com/office/drawing/2014/chart" uri="{C3380CC4-5D6E-409C-BE32-E72D297353CC}">
              <c16:uniqueId val="{00000001-82B3-49A2-8C6C-9B64BA47CD47}"/>
            </c:ext>
          </c:extLst>
        </c:ser>
        <c:dLbls>
          <c:showLegendKey val="0"/>
          <c:showVal val="0"/>
          <c:showCatName val="0"/>
          <c:showSerName val="0"/>
          <c:showPercent val="0"/>
          <c:showBubbleSize val="0"/>
        </c:dLbls>
        <c:smooth val="0"/>
        <c:axId val="426210184"/>
        <c:axId val="426210968"/>
      </c:lineChart>
      <c:catAx>
        <c:axId val="426210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210968"/>
        <c:crosses val="autoZero"/>
        <c:auto val="1"/>
        <c:lblAlgn val="ctr"/>
        <c:lblOffset val="0"/>
        <c:tickLblSkip val="1"/>
        <c:tickMarkSkip val="1"/>
        <c:noMultiLvlLbl val="1"/>
      </c:catAx>
      <c:valAx>
        <c:axId val="426210968"/>
        <c:scaling>
          <c:orientation val="minMax"/>
          <c:max val="4200"/>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210184"/>
        <c:crosses val="max"/>
        <c:crossBetween val="between"/>
        <c:majorUnit val="2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datos!$E$101:$E$183</c:f>
              <c:numCache>
                <c:formatCode>#,##0.0</c:formatCode>
                <c:ptCount val="83"/>
                <c:pt idx="0">
                  <c:v>30688.3223099202</c:v>
                </c:pt>
                <c:pt idx="1">
                  <c:v>31228.3889397645</c:v>
                </c:pt>
                <c:pt idx="2">
                  <c:v>31733.213809867</c:v>
                </c:pt>
                <c:pt idx="3">
                  <c:v>31245.479294054501</c:v>
                </c:pt>
                <c:pt idx="4">
                  <c:v>31295.436469240602</c:v>
                </c:pt>
                <c:pt idx="5">
                  <c:v>31651.110728038399</c:v>
                </c:pt>
                <c:pt idx="6">
                  <c:v>31499.428868176099</c:v>
                </c:pt>
                <c:pt idx="7">
                  <c:v>32224.878815603799</c:v>
                </c:pt>
                <c:pt idx="8">
                  <c:v>31962.311785555801</c:v>
                </c:pt>
                <c:pt idx="9">
                  <c:v>31861.801235541701</c:v>
                </c:pt>
                <c:pt idx="10">
                  <c:v>31687.140069802499</c:v>
                </c:pt>
                <c:pt idx="11">
                  <c:v>31932.928879732</c:v>
                </c:pt>
                <c:pt idx="12">
                  <c:v>31589.5436918417</c:v>
                </c:pt>
                <c:pt idx="13">
                  <c:v>32585.4252693739</c:v>
                </c:pt>
                <c:pt idx="14">
                  <c:v>32488.101220988901</c:v>
                </c:pt>
                <c:pt idx="15">
                  <c:v>32902.566717657297</c:v>
                </c:pt>
                <c:pt idx="16">
                  <c:v>33817.131373554097</c:v>
                </c:pt>
                <c:pt idx="17">
                  <c:v>33111.608218646899</c:v>
                </c:pt>
                <c:pt idx="18">
                  <c:v>33173.175123282599</c:v>
                </c:pt>
                <c:pt idx="19">
                  <c:v>33447.795841330699</c:v>
                </c:pt>
                <c:pt idx="20">
                  <c:v>33167.998396576797</c:v>
                </c:pt>
                <c:pt idx="21">
                  <c:v>34290.141184205902</c:v>
                </c:pt>
                <c:pt idx="22">
                  <c:v>32857.504459420699</c:v>
                </c:pt>
                <c:pt idx="23">
                  <c:v>32754.442337025201</c:v>
                </c:pt>
                <c:pt idx="24">
                  <c:v>32508.439012762101</c:v>
                </c:pt>
                <c:pt idx="25">
                  <c:v>31772.050803006299</c:v>
                </c:pt>
                <c:pt idx="26">
                  <c:v>31914.0016417554</c:v>
                </c:pt>
                <c:pt idx="27">
                  <c:v>32477.577332593799</c:v>
                </c:pt>
                <c:pt idx="28">
                  <c:v>31368.926121108099</c:v>
                </c:pt>
                <c:pt idx="29">
                  <c:v>31823.9704244815</c:v>
                </c:pt>
                <c:pt idx="30">
                  <c:v>32988.120096449202</c:v>
                </c:pt>
                <c:pt idx="31">
                  <c:v>31318.824205423502</c:v>
                </c:pt>
                <c:pt idx="32">
                  <c:v>31130.8878577449</c:v>
                </c:pt>
                <c:pt idx="33">
                  <c:v>32776.832094817801</c:v>
                </c:pt>
                <c:pt idx="34">
                  <c:v>30748.714000799999</c:v>
                </c:pt>
                <c:pt idx="35">
                  <c:v>29921.1151901757</c:v>
                </c:pt>
                <c:pt idx="36">
                  <c:v>31077.9105606148</c:v>
                </c:pt>
                <c:pt idx="37">
                  <c:v>29710.953576828299</c:v>
                </c:pt>
                <c:pt idx="38">
                  <c:v>28988.514065868501</c:v>
                </c:pt>
                <c:pt idx="39">
                  <c:v>30352.5911792265</c:v>
                </c:pt>
                <c:pt idx="40">
                  <c:v>30061.877471504999</c:v>
                </c:pt>
                <c:pt idx="41">
                  <c:v>30969.417880782101</c:v>
                </c:pt>
                <c:pt idx="42">
                  <c:v>31466.3121446982</c:v>
                </c:pt>
                <c:pt idx="43">
                  <c:v>30365.7248536062</c:v>
                </c:pt>
                <c:pt idx="44">
                  <c:v>32799.347203587502</c:v>
                </c:pt>
                <c:pt idx="45">
                  <c:v>31977.540309048301</c:v>
                </c:pt>
                <c:pt idx="46">
                  <c:v>32404.8249263941</c:v>
                </c:pt>
                <c:pt idx="47">
                  <c:v>33521.029220308199</c:v>
                </c:pt>
                <c:pt idx="48">
                  <c:v>32733.7890870874</c:v>
                </c:pt>
                <c:pt idx="49">
                  <c:v>33311.631974956697</c:v>
                </c:pt>
                <c:pt idx="50">
                  <c:v>33317.3513844427</c:v>
                </c:pt>
                <c:pt idx="51">
                  <c:v>33197.2588477428</c:v>
                </c:pt>
                <c:pt idx="52">
                  <c:v>32953.173876668501</c:v>
                </c:pt>
                <c:pt idx="53">
                  <c:v>34522.428772184299</c:v>
                </c:pt>
                <c:pt idx="54">
                  <c:v>33981.1274527286</c:v>
                </c:pt>
                <c:pt idx="55">
                  <c:v>33914.552889397099</c:v>
                </c:pt>
                <c:pt idx="56">
                  <c:v>34357.112184341997</c:v>
                </c:pt>
                <c:pt idx="57">
                  <c:v>34489.563070869597</c:v>
                </c:pt>
                <c:pt idx="58">
                  <c:v>36555.338230003501</c:v>
                </c:pt>
                <c:pt idx="59">
                  <c:v>36700.198651779698</c:v>
                </c:pt>
                <c:pt idx="60">
                  <c:v>35892.324230076498</c:v>
                </c:pt>
                <c:pt idx="61">
                  <c:v>37122.9680118342</c:v>
                </c:pt>
                <c:pt idx="62">
                  <c:v>38145.380340814001</c:v>
                </c:pt>
                <c:pt idx="63">
                  <c:v>37324.8263891315</c:v>
                </c:pt>
                <c:pt idx="64">
                  <c:v>36871.15748473</c:v>
                </c:pt>
                <c:pt idx="65">
                  <c:v>37055.461559889598</c:v>
                </c:pt>
                <c:pt idx="66">
                  <c:v>37017.934507794103</c:v>
                </c:pt>
                <c:pt idx="67">
                  <c:v>38049.326600749097</c:v>
                </c:pt>
                <c:pt idx="68">
                  <c:v>39135.7611616016</c:v>
                </c:pt>
                <c:pt idx="69">
                  <c:v>38006.009120524497</c:v>
                </c:pt>
                <c:pt idx="70">
                  <c:v>37766.417820177798</c:v>
                </c:pt>
                <c:pt idx="71">
                  <c:v>38100.960436495203</c:v>
                </c:pt>
                <c:pt idx="72">
                  <c:v>38564.173111226301</c:v>
                </c:pt>
                <c:pt idx="73">
                  <c:v>38445.094833591102</c:v>
                </c:pt>
                <c:pt idx="74">
                  <c:v>37524.343197704598</c:v>
                </c:pt>
                <c:pt idx="75">
                  <c:v>38525.137073485603</c:v>
                </c:pt>
                <c:pt idx="76">
                  <c:v>40159.877785671699</c:v>
                </c:pt>
                <c:pt idx="77">
                  <c:v>38434.830350883101</c:v>
                </c:pt>
                <c:pt idx="78">
                  <c:v>38804.009680381001</c:v>
                </c:pt>
                <c:pt idx="79">
                  <c:v>40005.9430157483</c:v>
                </c:pt>
                <c:pt idx="80">
                  <c:v>37742.612936615697</c:v>
                </c:pt>
                <c:pt idx="81">
                  <c:v>37849.397024225596</c:v>
                </c:pt>
                <c:pt idx="82">
                  <c:v>37417.150314883504</c:v>
                </c:pt>
              </c:numCache>
            </c:numRef>
          </c:val>
          <c:smooth val="0"/>
          <c:extLst>
            <c:ext xmlns:c16="http://schemas.microsoft.com/office/drawing/2014/chart" uri="{C3380CC4-5D6E-409C-BE32-E72D297353CC}">
              <c16:uniqueId val="{00000000-E99F-4BD2-BFAB-04000CC57D30}"/>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E99F-4BD2-BFAB-04000CC57D30}"/>
              </c:ext>
            </c:extLst>
          </c:dPt>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datos!$F$101:$F$183</c:f>
              <c:numCache>
                <c:formatCode>#,##0.0</c:formatCode>
                <c:ptCount val="83"/>
                <c:pt idx="0">
                  <c:v>31428.742225813901</c:v>
                </c:pt>
                <c:pt idx="1">
                  <c:v>31470.412063020802</c:v>
                </c:pt>
                <c:pt idx="2">
                  <c:v>31452.075420544301</c:v>
                </c:pt>
                <c:pt idx="3">
                  <c:v>31445.965013029101</c:v>
                </c:pt>
                <c:pt idx="4">
                  <c:v>31491.2462383288</c:v>
                </c:pt>
                <c:pt idx="5">
                  <c:v>31588.939056074101</c:v>
                </c:pt>
                <c:pt idx="6">
                  <c:v>31708.832682387201</c:v>
                </c:pt>
                <c:pt idx="7">
                  <c:v>31785.953922569101</c:v>
                </c:pt>
                <c:pt idx="8">
                  <c:v>31809.433609067299</c:v>
                </c:pt>
                <c:pt idx="9">
                  <c:v>31798.613357097998</c:v>
                </c:pt>
                <c:pt idx="10">
                  <c:v>31777.553233643099</c:v>
                </c:pt>
                <c:pt idx="11">
                  <c:v>31836.095946521898</c:v>
                </c:pt>
                <c:pt idx="12">
                  <c:v>32017.8347165003</c:v>
                </c:pt>
                <c:pt idx="13">
                  <c:v>32308.988509394501</c:v>
                </c:pt>
                <c:pt idx="14">
                  <c:v>32660.378246293702</c:v>
                </c:pt>
                <c:pt idx="15">
                  <c:v>32965.483522830102</c:v>
                </c:pt>
                <c:pt idx="16">
                  <c:v>33208.579497536499</c:v>
                </c:pt>
                <c:pt idx="17">
                  <c:v>33382.286382110397</c:v>
                </c:pt>
                <c:pt idx="18">
                  <c:v>33481.281001575597</c:v>
                </c:pt>
                <c:pt idx="19">
                  <c:v>33506.239822381103</c:v>
                </c:pt>
                <c:pt idx="20">
                  <c:v>33466.241476885101</c:v>
                </c:pt>
                <c:pt idx="21">
                  <c:v>33330.953287139499</c:v>
                </c:pt>
                <c:pt idx="22">
                  <c:v>33133.115251597403</c:v>
                </c:pt>
                <c:pt idx="23">
                  <c:v>32883.616638887099</c:v>
                </c:pt>
                <c:pt idx="24">
                  <c:v>32596.185236660702</c:v>
                </c:pt>
                <c:pt idx="25">
                  <c:v>32329.0852853533</c:v>
                </c:pt>
                <c:pt idx="26">
                  <c:v>32107.386962586701</c:v>
                </c:pt>
                <c:pt idx="27">
                  <c:v>31929.385814820002</c:v>
                </c:pt>
                <c:pt idx="28">
                  <c:v>31781.208249612599</c:v>
                </c:pt>
                <c:pt idx="29">
                  <c:v>31644.6965044014</c:v>
                </c:pt>
                <c:pt idx="30">
                  <c:v>31514.547788997399</c:v>
                </c:pt>
                <c:pt idx="31">
                  <c:v>31362.3992939444</c:v>
                </c:pt>
                <c:pt idx="32">
                  <c:v>31170.9784924546</c:v>
                </c:pt>
                <c:pt idx="33">
                  <c:v>30923.440465478001</c:v>
                </c:pt>
                <c:pt idx="34">
                  <c:v>30641.4334067495</c:v>
                </c:pt>
                <c:pt idx="35">
                  <c:v>30347.137859946801</c:v>
                </c:pt>
                <c:pt idx="36">
                  <c:v>30109.480830888398</c:v>
                </c:pt>
                <c:pt idx="37">
                  <c:v>29981.805514244999</c:v>
                </c:pt>
                <c:pt idx="38">
                  <c:v>29984.7515767451</c:v>
                </c:pt>
                <c:pt idx="39">
                  <c:v>30152.7783654507</c:v>
                </c:pt>
                <c:pt idx="40">
                  <c:v>30463.552629224199</c:v>
                </c:pt>
                <c:pt idx="41">
                  <c:v>30844.774139366498</c:v>
                </c:pt>
                <c:pt idx="42">
                  <c:v>31270.5906204403</c:v>
                </c:pt>
                <c:pt idx="43">
                  <c:v>31701.183920635402</c:v>
                </c:pt>
                <c:pt idx="44">
                  <c:v>32087.9712829415</c:v>
                </c:pt>
                <c:pt idx="45">
                  <c:v>32426.084370451001</c:v>
                </c:pt>
                <c:pt idx="46">
                  <c:v>32712.236086855901</c:v>
                </c:pt>
                <c:pt idx="47">
                  <c:v>32910.321726877897</c:v>
                </c:pt>
                <c:pt idx="48">
                  <c:v>33046.960045061402</c:v>
                </c:pt>
                <c:pt idx="49">
                  <c:v>33153.627524553398</c:v>
                </c:pt>
                <c:pt idx="50">
                  <c:v>33259.617075567701</c:v>
                </c:pt>
                <c:pt idx="51">
                  <c:v>33389.051977520299</c:v>
                </c:pt>
                <c:pt idx="52">
                  <c:v>33506.821550011198</c:v>
                </c:pt>
                <c:pt idx="53">
                  <c:v>33654.271884820097</c:v>
                </c:pt>
                <c:pt idx="54">
                  <c:v>33871.652031136</c:v>
                </c:pt>
                <c:pt idx="55">
                  <c:v>34179.754613163699</c:v>
                </c:pt>
                <c:pt idx="56">
                  <c:v>34591.664391913997</c:v>
                </c:pt>
                <c:pt idx="57">
                  <c:v>35107.385545898003</c:v>
                </c:pt>
                <c:pt idx="58">
                  <c:v>35700.705149333102</c:v>
                </c:pt>
                <c:pt idx="59">
                  <c:v>36325.815090724202</c:v>
                </c:pt>
                <c:pt idx="60">
                  <c:v>36886.214235034196</c:v>
                </c:pt>
                <c:pt idx="61">
                  <c:v>37255.862941133099</c:v>
                </c:pt>
                <c:pt idx="62">
                  <c:v>37434.206603937702</c:v>
                </c:pt>
                <c:pt idx="63">
                  <c:v>37489.202289729801</c:v>
                </c:pt>
                <c:pt idx="64">
                  <c:v>37508.067775583797</c:v>
                </c:pt>
                <c:pt idx="65">
                  <c:v>37544.358152799003</c:v>
                </c:pt>
                <c:pt idx="66">
                  <c:v>37591.451254371503</c:v>
                </c:pt>
                <c:pt idx="67">
                  <c:v>37685.7137243377</c:v>
                </c:pt>
                <c:pt idx="68">
                  <c:v>37830.233358506302</c:v>
                </c:pt>
                <c:pt idx="69">
                  <c:v>37983.6066243768</c:v>
                </c:pt>
                <c:pt idx="70">
                  <c:v>38101.106191425701</c:v>
                </c:pt>
                <c:pt idx="71">
                  <c:v>38210.991126476598</c:v>
                </c:pt>
                <c:pt idx="72">
                  <c:v>38319.562012209397</c:v>
                </c:pt>
                <c:pt idx="73">
                  <c:v>38443.619891965704</c:v>
                </c:pt>
                <c:pt idx="74">
                  <c:v>38581.784516892403</c:v>
                </c:pt>
                <c:pt idx="75">
                  <c:v>38681.018009300598</c:v>
                </c:pt>
                <c:pt idx="76">
                  <c:v>38731.515658244301</c:v>
                </c:pt>
                <c:pt idx="77">
                  <c:v>38713.997572939101</c:v>
                </c:pt>
                <c:pt idx="78">
                  <c:v>38617.349973934201</c:v>
                </c:pt>
                <c:pt idx="79">
                  <c:v>38454.4618669314</c:v>
                </c:pt>
                <c:pt idx="80">
                  <c:v>38267.562490559598</c:v>
                </c:pt>
                <c:pt idx="81">
                  <c:v>38109.803026751702</c:v>
                </c:pt>
                <c:pt idx="82">
                  <c:v>38017.549687570499</c:v>
                </c:pt>
              </c:numCache>
            </c:numRef>
          </c:val>
          <c:smooth val="0"/>
          <c:extLst>
            <c:ext xmlns:c16="http://schemas.microsoft.com/office/drawing/2014/chart" uri="{C3380CC4-5D6E-409C-BE32-E72D297353CC}">
              <c16:uniqueId val="{00000002-E99F-4BD2-BFAB-04000CC57D30}"/>
            </c:ext>
          </c:extLst>
        </c:ser>
        <c:dLbls>
          <c:showLegendKey val="0"/>
          <c:showVal val="0"/>
          <c:showCatName val="0"/>
          <c:showSerName val="0"/>
          <c:showPercent val="0"/>
          <c:showBubbleSize val="0"/>
        </c:dLbls>
        <c:smooth val="0"/>
        <c:axId val="426209792"/>
        <c:axId val="426211360"/>
      </c:lineChart>
      <c:catAx>
        <c:axId val="4262097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26211360"/>
        <c:crosses val="autoZero"/>
        <c:auto val="1"/>
        <c:lblAlgn val="ctr"/>
        <c:lblOffset val="0"/>
        <c:tickLblSkip val="1"/>
        <c:tickMarkSkip val="1"/>
        <c:noMultiLvlLbl val="1"/>
      </c:catAx>
      <c:valAx>
        <c:axId val="426211360"/>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26209792"/>
        <c:crosses val="max"/>
        <c:crossBetween val="between"/>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datos!$G$101:$G$183</c:f>
              <c:numCache>
                <c:formatCode>#,##0.0</c:formatCode>
                <c:ptCount val="83"/>
                <c:pt idx="0">
                  <c:v>4842.39460975152</c:v>
                </c:pt>
                <c:pt idx="1">
                  <c:v>4419.0713705236603</c:v>
                </c:pt>
                <c:pt idx="2">
                  <c:v>4191.5592096376304</c:v>
                </c:pt>
                <c:pt idx="3">
                  <c:v>4578.2363881092697</c:v>
                </c:pt>
                <c:pt idx="4">
                  <c:v>3581.7276661138599</c:v>
                </c:pt>
                <c:pt idx="5">
                  <c:v>3740.39794894842</c:v>
                </c:pt>
                <c:pt idx="6">
                  <c:v>4082.2597462159401</c:v>
                </c:pt>
                <c:pt idx="7">
                  <c:v>3935.7822565792499</c:v>
                </c:pt>
                <c:pt idx="8">
                  <c:v>3922.77092237543</c:v>
                </c:pt>
                <c:pt idx="9">
                  <c:v>4082.7196583953501</c:v>
                </c:pt>
                <c:pt idx="10">
                  <c:v>3602.5550710623502</c:v>
                </c:pt>
                <c:pt idx="11">
                  <c:v>4578.4982174556399</c:v>
                </c:pt>
                <c:pt idx="12">
                  <c:v>4167.5212201044296</c:v>
                </c:pt>
                <c:pt idx="13">
                  <c:v>4175.9684750139504</c:v>
                </c:pt>
                <c:pt idx="14">
                  <c:v>3848.9390423043101</c:v>
                </c:pt>
                <c:pt idx="15">
                  <c:v>3902.0030918904499</c:v>
                </c:pt>
                <c:pt idx="16">
                  <c:v>3683.10539315603</c:v>
                </c:pt>
                <c:pt idx="17">
                  <c:v>3903.6923941711598</c:v>
                </c:pt>
                <c:pt idx="18">
                  <c:v>3232.6255939970902</c:v>
                </c:pt>
                <c:pt idx="19">
                  <c:v>3497.7079313149202</c:v>
                </c:pt>
                <c:pt idx="20">
                  <c:v>3468.7008558308298</c:v>
                </c:pt>
                <c:pt idx="21">
                  <c:v>3070.8087079834199</c:v>
                </c:pt>
                <c:pt idx="22">
                  <c:v>2958.4000918473998</c:v>
                </c:pt>
                <c:pt idx="23">
                  <c:v>2530.45530858846</c:v>
                </c:pt>
                <c:pt idx="24">
                  <c:v>2302.2565949570799</c:v>
                </c:pt>
                <c:pt idx="25">
                  <c:v>2202.8170356897099</c:v>
                </c:pt>
                <c:pt idx="26">
                  <c:v>2224.1106001201101</c:v>
                </c:pt>
                <c:pt idx="27">
                  <c:v>1992.7803728886399</c:v>
                </c:pt>
                <c:pt idx="28">
                  <c:v>2270.53135442743</c:v>
                </c:pt>
                <c:pt idx="29">
                  <c:v>2205.13717350861</c:v>
                </c:pt>
                <c:pt idx="30">
                  <c:v>1957.9760140447599</c:v>
                </c:pt>
                <c:pt idx="31">
                  <c:v>1847.2671229433199</c:v>
                </c:pt>
                <c:pt idx="32">
                  <c:v>1694.9956800610901</c:v>
                </c:pt>
                <c:pt idx="33">
                  <c:v>1729.3368522144301</c:v>
                </c:pt>
                <c:pt idx="34">
                  <c:v>1496.84341774731</c:v>
                </c:pt>
                <c:pt idx="35">
                  <c:v>1223.0694135148001</c:v>
                </c:pt>
                <c:pt idx="36">
                  <c:v>1210.73232747868</c:v>
                </c:pt>
                <c:pt idx="37">
                  <c:v>1164.9342558620899</c:v>
                </c:pt>
                <c:pt idx="38">
                  <c:v>1306.8219669304499</c:v>
                </c:pt>
                <c:pt idx="39">
                  <c:v>1416.9785468274299</c:v>
                </c:pt>
                <c:pt idx="40">
                  <c:v>1572.0721416271999</c:v>
                </c:pt>
                <c:pt idx="41">
                  <c:v>1613.9913497196301</c:v>
                </c:pt>
                <c:pt idx="42">
                  <c:v>1543.99876186033</c:v>
                </c:pt>
                <c:pt idx="43">
                  <c:v>1689.4639952755599</c:v>
                </c:pt>
                <c:pt idx="44">
                  <c:v>1815.61117632126</c:v>
                </c:pt>
                <c:pt idx="45">
                  <c:v>1827.37044403152</c:v>
                </c:pt>
                <c:pt idx="46">
                  <c:v>1643.9385708380501</c:v>
                </c:pt>
                <c:pt idx="47">
                  <c:v>1944.82503162483</c:v>
                </c:pt>
                <c:pt idx="48">
                  <c:v>2088.3100565220998</c:v>
                </c:pt>
                <c:pt idx="49">
                  <c:v>1907.58466251959</c:v>
                </c:pt>
                <c:pt idx="50">
                  <c:v>1796.15169120922</c:v>
                </c:pt>
                <c:pt idx="51">
                  <c:v>1789.27942255627</c:v>
                </c:pt>
                <c:pt idx="52">
                  <c:v>1508.0604206225</c:v>
                </c:pt>
                <c:pt idx="53">
                  <c:v>1803.33493008868</c:v>
                </c:pt>
                <c:pt idx="54">
                  <c:v>1847.83463719419</c:v>
                </c:pt>
                <c:pt idx="55">
                  <c:v>1790.3139330546001</c:v>
                </c:pt>
                <c:pt idx="56">
                  <c:v>1876.29096460356</c:v>
                </c:pt>
                <c:pt idx="57">
                  <c:v>2140.0486489339901</c:v>
                </c:pt>
                <c:pt idx="58">
                  <c:v>2422.9476357621102</c:v>
                </c:pt>
                <c:pt idx="59">
                  <c:v>2840.3317070149301</c:v>
                </c:pt>
                <c:pt idx="60">
                  <c:v>2578.5099263076199</c:v>
                </c:pt>
                <c:pt idx="61">
                  <c:v>2548.1764546613599</c:v>
                </c:pt>
                <c:pt idx="62">
                  <c:v>2592.6113633967202</c:v>
                </c:pt>
                <c:pt idx="63">
                  <c:v>2774.41232154514</c:v>
                </c:pt>
                <c:pt idx="64">
                  <c:v>2599.3331941998499</c:v>
                </c:pt>
                <c:pt idx="65">
                  <c:v>2611.92318380182</c:v>
                </c:pt>
                <c:pt idx="66">
                  <c:v>2427.14546872247</c:v>
                </c:pt>
                <c:pt idx="67">
                  <c:v>2720.8576380683799</c:v>
                </c:pt>
                <c:pt idx="68">
                  <c:v>2702.1881708861001</c:v>
                </c:pt>
                <c:pt idx="69">
                  <c:v>2497.0922594991898</c:v>
                </c:pt>
                <c:pt idx="70">
                  <c:v>2272.5115440217</c:v>
                </c:pt>
                <c:pt idx="71">
                  <c:v>2332.0409166251002</c:v>
                </c:pt>
                <c:pt idx="72">
                  <c:v>2274.8683683446102</c:v>
                </c:pt>
                <c:pt idx="73">
                  <c:v>2480.66867637122</c:v>
                </c:pt>
                <c:pt idx="74">
                  <c:v>2471.75282497333</c:v>
                </c:pt>
                <c:pt idx="75">
                  <c:v>2340.8781823087402</c:v>
                </c:pt>
                <c:pt idx="76">
                  <c:v>2456.99053273252</c:v>
                </c:pt>
                <c:pt idx="77">
                  <c:v>2102.5980576982502</c:v>
                </c:pt>
                <c:pt idx="78">
                  <c:v>2086.7131672907999</c:v>
                </c:pt>
                <c:pt idx="79">
                  <c:v>1957.5536277710801</c:v>
                </c:pt>
                <c:pt idx="80">
                  <c:v>1901.90671337349</c:v>
                </c:pt>
                <c:pt idx="81">
                  <c:v>1749.4871636237699</c:v>
                </c:pt>
                <c:pt idx="82">
                  <c:v>1804.7752737946601</c:v>
                </c:pt>
              </c:numCache>
            </c:numRef>
          </c:val>
          <c:smooth val="0"/>
          <c:extLst>
            <c:ext xmlns:c16="http://schemas.microsoft.com/office/drawing/2014/chart" uri="{C3380CC4-5D6E-409C-BE32-E72D297353CC}">
              <c16:uniqueId val="{00000000-A19A-4372-93B2-87CAF0FBAA97}"/>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datos!$H$101:$H$183</c:f>
              <c:numCache>
                <c:formatCode>#,##0.0</c:formatCode>
                <c:ptCount val="83"/>
                <c:pt idx="0">
                  <c:v>4435.5902908394501</c:v>
                </c:pt>
                <c:pt idx="1">
                  <c:v>4384.5896053617798</c:v>
                </c:pt>
                <c:pt idx="2">
                  <c:v>4290.5758472423904</c:v>
                </c:pt>
                <c:pt idx="3">
                  <c:v>4163.5136197770098</c:v>
                </c:pt>
                <c:pt idx="4">
                  <c:v>4036.1043806202701</c:v>
                </c:pt>
                <c:pt idx="5">
                  <c:v>3923.27870425949</c:v>
                </c:pt>
                <c:pt idx="6">
                  <c:v>3856.3699426838202</c:v>
                </c:pt>
                <c:pt idx="7">
                  <c:v>3846.6162980671102</c:v>
                </c:pt>
                <c:pt idx="8">
                  <c:v>3882.7370698060299</c:v>
                </c:pt>
                <c:pt idx="9">
                  <c:v>3954.8585060891601</c:v>
                </c:pt>
                <c:pt idx="10">
                  <c:v>4035.7954742442798</c:v>
                </c:pt>
                <c:pt idx="11">
                  <c:v>4088.1439139731601</c:v>
                </c:pt>
                <c:pt idx="12">
                  <c:v>4117.0530855042298</c:v>
                </c:pt>
                <c:pt idx="13">
                  <c:v>4098.7181766827198</c:v>
                </c:pt>
                <c:pt idx="14">
                  <c:v>4020.6764411376298</c:v>
                </c:pt>
                <c:pt idx="15">
                  <c:v>3908.9726609757799</c:v>
                </c:pt>
                <c:pt idx="16">
                  <c:v>3792.64497565584</c:v>
                </c:pt>
                <c:pt idx="17">
                  <c:v>3695.7788840451499</c:v>
                </c:pt>
                <c:pt idx="18">
                  <c:v>3608.8656851086598</c:v>
                </c:pt>
                <c:pt idx="19">
                  <c:v>3486.7140903117202</c:v>
                </c:pt>
                <c:pt idx="20">
                  <c:v>3316.0731602258902</c:v>
                </c:pt>
                <c:pt idx="21">
                  <c:v>3099.9431598095198</c:v>
                </c:pt>
                <c:pt idx="22">
                  <c:v>2854.9675925931801</c:v>
                </c:pt>
                <c:pt idx="23">
                  <c:v>2607.8278584323598</c:v>
                </c:pt>
                <c:pt idx="24">
                  <c:v>2399.27941090381</c:v>
                </c:pt>
                <c:pt idx="25">
                  <c:v>2253.3169474155602</c:v>
                </c:pt>
                <c:pt idx="26">
                  <c:v>2180.20395739387</c:v>
                </c:pt>
                <c:pt idx="27">
                  <c:v>2147.7558656997699</c:v>
                </c:pt>
                <c:pt idx="28">
                  <c:v>2121.4280583896398</c:v>
                </c:pt>
                <c:pt idx="29">
                  <c:v>2079.7213464862202</c:v>
                </c:pt>
                <c:pt idx="30">
                  <c:v>2003.2857144397799</c:v>
                </c:pt>
                <c:pt idx="31">
                  <c:v>1892.04506693557</c:v>
                </c:pt>
                <c:pt idx="32">
                  <c:v>1750.79415950834</c:v>
                </c:pt>
                <c:pt idx="33">
                  <c:v>1593.56966190719</c:v>
                </c:pt>
                <c:pt idx="34">
                  <c:v>1442.30991067122</c:v>
                </c:pt>
                <c:pt idx="35">
                  <c:v>1324.76361370466</c:v>
                </c:pt>
                <c:pt idx="36">
                  <c:v>1257.4716571239701</c:v>
                </c:pt>
                <c:pt idx="37">
                  <c:v>1250.5864006071699</c:v>
                </c:pt>
                <c:pt idx="38">
                  <c:v>1299.7888864082399</c:v>
                </c:pt>
                <c:pt idx="39">
                  <c:v>1385.9944476360099</c:v>
                </c:pt>
                <c:pt idx="40">
                  <c:v>1486.08720960905</c:v>
                </c:pt>
                <c:pt idx="41">
                  <c:v>1573.57241544367</c:v>
                </c:pt>
                <c:pt idx="42">
                  <c:v>1639.8896302915</c:v>
                </c:pt>
                <c:pt idx="43">
                  <c:v>1696.79222152887</c:v>
                </c:pt>
                <c:pt idx="44">
                  <c:v>1756.5842818683</c:v>
                </c:pt>
                <c:pt idx="45">
                  <c:v>1822.1304756403899</c:v>
                </c:pt>
                <c:pt idx="46">
                  <c:v>1886.9247450307901</c:v>
                </c:pt>
                <c:pt idx="47">
                  <c:v>1926.98929455953</c:v>
                </c:pt>
                <c:pt idx="48">
                  <c:v>1924.64062893768</c:v>
                </c:pt>
                <c:pt idx="49">
                  <c:v>1885.2373396612199</c:v>
                </c:pt>
                <c:pt idx="50">
                  <c:v>1826.7350994148901</c:v>
                </c:pt>
                <c:pt idx="51">
                  <c:v>1764.3265421671099</c:v>
                </c:pt>
                <c:pt idx="52">
                  <c:v>1716.4790362748499</c:v>
                </c:pt>
                <c:pt idx="53">
                  <c:v>1701.89358077772</c:v>
                </c:pt>
                <c:pt idx="54">
                  <c:v>1747.2847324479301</c:v>
                </c:pt>
                <c:pt idx="55">
                  <c:v>1858.4137392576299</c:v>
                </c:pt>
                <c:pt idx="56">
                  <c:v>2020.5080106892699</c:v>
                </c:pt>
                <c:pt idx="57">
                  <c:v>2204.8968731298401</c:v>
                </c:pt>
                <c:pt idx="58">
                  <c:v>2382.6730853608001</c:v>
                </c:pt>
                <c:pt idx="59">
                  <c:v>2528.0055326403599</c:v>
                </c:pt>
                <c:pt idx="60">
                  <c:v>2626.4529429119898</c:v>
                </c:pt>
                <c:pt idx="61">
                  <c:v>2664.7769326263601</c:v>
                </c:pt>
                <c:pt idx="62">
                  <c:v>2659.2320107979399</c:v>
                </c:pt>
                <c:pt idx="63">
                  <c:v>2644.8048933827199</c:v>
                </c:pt>
                <c:pt idx="64">
                  <c:v>2646.8322116896702</c:v>
                </c:pt>
                <c:pt idx="65">
                  <c:v>2659.33296551578</c:v>
                </c:pt>
                <c:pt idx="66">
                  <c:v>2659.95308607162</c:v>
                </c:pt>
                <c:pt idx="67">
                  <c:v>2625.2305245113198</c:v>
                </c:pt>
                <c:pt idx="68">
                  <c:v>2562.1299858632901</c:v>
                </c:pt>
                <c:pt idx="69">
                  <c:v>2488.2397803848799</c:v>
                </c:pt>
                <c:pt idx="70">
                  <c:v>2418.8094551934801</c:v>
                </c:pt>
                <c:pt idx="71">
                  <c:v>2375.1549714179901</c:v>
                </c:pt>
                <c:pt idx="72">
                  <c:v>2368.8012867224202</c:v>
                </c:pt>
                <c:pt idx="73">
                  <c:v>2387.2427938616102</c:v>
                </c:pt>
                <c:pt idx="74">
                  <c:v>2401.28748635598</c:v>
                </c:pt>
                <c:pt idx="75">
                  <c:v>2382.2479894511198</c:v>
                </c:pt>
                <c:pt idx="76">
                  <c:v>2312.9122916332599</c:v>
                </c:pt>
                <c:pt idx="77">
                  <c:v>2201.06670016406</c:v>
                </c:pt>
                <c:pt idx="78">
                  <c:v>2072.3584307403999</c:v>
                </c:pt>
                <c:pt idx="79">
                  <c:v>1956.7634657641299</c:v>
                </c:pt>
                <c:pt idx="80">
                  <c:v>1878.6534494827999</c:v>
                </c:pt>
                <c:pt idx="81">
                  <c:v>1842.99429246468</c:v>
                </c:pt>
                <c:pt idx="82">
                  <c:v>1845.2732732776301</c:v>
                </c:pt>
              </c:numCache>
            </c:numRef>
          </c:val>
          <c:smooth val="0"/>
          <c:extLst>
            <c:ext xmlns:c16="http://schemas.microsoft.com/office/drawing/2014/chart" uri="{C3380CC4-5D6E-409C-BE32-E72D297353CC}">
              <c16:uniqueId val="{00000001-A19A-4372-93B2-87CAF0FBAA97}"/>
            </c:ext>
          </c:extLst>
        </c:ser>
        <c:dLbls>
          <c:showLegendKey val="0"/>
          <c:showVal val="0"/>
          <c:showCatName val="0"/>
          <c:showSerName val="0"/>
          <c:showPercent val="0"/>
          <c:showBubbleSize val="0"/>
        </c:dLbls>
        <c:smooth val="0"/>
        <c:axId val="426181176"/>
        <c:axId val="426189016"/>
      </c:lineChart>
      <c:catAx>
        <c:axId val="4261811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89016"/>
        <c:crosses val="autoZero"/>
        <c:auto val="1"/>
        <c:lblAlgn val="ctr"/>
        <c:lblOffset val="0"/>
        <c:tickLblSkip val="1"/>
        <c:tickMarkSkip val="1"/>
        <c:noMultiLvlLbl val="1"/>
      </c:catAx>
      <c:valAx>
        <c:axId val="426189016"/>
        <c:scaling>
          <c:orientation val="minMax"/>
          <c:max val="6000"/>
          <c:min val="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81176"/>
        <c:crosses val="max"/>
        <c:crossBetween val="between"/>
        <c:majorUnit val="5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datos!$I$101:$I$183</c:f>
              <c:numCache>
                <c:formatCode>#,##0.0</c:formatCode>
                <c:ptCount val="83"/>
                <c:pt idx="0">
                  <c:v>25845.927700168599</c:v>
                </c:pt>
                <c:pt idx="1">
                  <c:v>26809.3175692408</c:v>
                </c:pt>
                <c:pt idx="2">
                  <c:v>27541.6546002293</c:v>
                </c:pt>
                <c:pt idx="3">
                  <c:v>26667.242905945201</c:v>
                </c:pt>
                <c:pt idx="4">
                  <c:v>27713.708803126701</c:v>
                </c:pt>
                <c:pt idx="5">
                  <c:v>27910.712779090001</c:v>
                </c:pt>
                <c:pt idx="6">
                  <c:v>27417.1691219602</c:v>
                </c:pt>
                <c:pt idx="7">
                  <c:v>28289.0965590245</c:v>
                </c:pt>
                <c:pt idx="8">
                  <c:v>28039.540863180398</c:v>
                </c:pt>
                <c:pt idx="9">
                  <c:v>27779.0815771464</c:v>
                </c:pt>
                <c:pt idx="10">
                  <c:v>28084.5849987402</c:v>
                </c:pt>
                <c:pt idx="11">
                  <c:v>27354.430662276402</c:v>
                </c:pt>
                <c:pt idx="12">
                  <c:v>27422.022471737298</c:v>
                </c:pt>
                <c:pt idx="13">
                  <c:v>28409.456794360001</c:v>
                </c:pt>
                <c:pt idx="14">
                  <c:v>28639.162178684601</c:v>
                </c:pt>
                <c:pt idx="15">
                  <c:v>29000.563625766899</c:v>
                </c:pt>
                <c:pt idx="16">
                  <c:v>30134.025980398001</c:v>
                </c:pt>
                <c:pt idx="17">
                  <c:v>29207.9158244758</c:v>
                </c:pt>
                <c:pt idx="18">
                  <c:v>29940.549529285501</c:v>
                </c:pt>
                <c:pt idx="19">
                  <c:v>29950.087910015802</c:v>
                </c:pt>
                <c:pt idx="20">
                  <c:v>29699.297540745902</c:v>
                </c:pt>
                <c:pt idx="21">
                  <c:v>31219.332476222498</c:v>
                </c:pt>
                <c:pt idx="22">
                  <c:v>29899.104367573302</c:v>
                </c:pt>
                <c:pt idx="23">
                  <c:v>30223.987028436699</c:v>
                </c:pt>
                <c:pt idx="24">
                  <c:v>30206.182417805099</c:v>
                </c:pt>
                <c:pt idx="25">
                  <c:v>29569.2337673166</c:v>
                </c:pt>
                <c:pt idx="26">
                  <c:v>29689.891041635299</c:v>
                </c:pt>
                <c:pt idx="27">
                  <c:v>30484.796959705101</c:v>
                </c:pt>
                <c:pt idx="28">
                  <c:v>29098.394766680602</c:v>
                </c:pt>
                <c:pt idx="29">
                  <c:v>29618.833250972901</c:v>
                </c:pt>
                <c:pt idx="30">
                  <c:v>31030.1440824044</c:v>
                </c:pt>
                <c:pt idx="31">
                  <c:v>29471.557082480202</c:v>
                </c:pt>
                <c:pt idx="32">
                  <c:v>29435.8921776838</c:v>
                </c:pt>
                <c:pt idx="33">
                  <c:v>31047.495242603301</c:v>
                </c:pt>
                <c:pt idx="34">
                  <c:v>29251.8705830527</c:v>
                </c:pt>
                <c:pt idx="35">
                  <c:v>28698.0457766609</c:v>
                </c:pt>
                <c:pt idx="36">
                  <c:v>29867.178233136099</c:v>
                </c:pt>
                <c:pt idx="37">
                  <c:v>28546.019320966199</c:v>
                </c:pt>
                <c:pt idx="38">
                  <c:v>27681.6920989381</c:v>
                </c:pt>
                <c:pt idx="39">
                  <c:v>28935.612632399101</c:v>
                </c:pt>
                <c:pt idx="40">
                  <c:v>28489.8053298778</c:v>
                </c:pt>
                <c:pt idx="41">
                  <c:v>29355.426531062501</c:v>
                </c:pt>
                <c:pt idx="42">
                  <c:v>29922.3133828379</c:v>
                </c:pt>
                <c:pt idx="43">
                  <c:v>28676.260858330599</c:v>
                </c:pt>
                <c:pt idx="44">
                  <c:v>30983.736027266299</c:v>
                </c:pt>
                <c:pt idx="45">
                  <c:v>30150.1698650168</c:v>
                </c:pt>
                <c:pt idx="46">
                  <c:v>30760.8863555561</c:v>
                </c:pt>
                <c:pt idx="47">
                  <c:v>31576.204188683299</c:v>
                </c:pt>
                <c:pt idx="48">
                  <c:v>30645.4790305653</c:v>
                </c:pt>
                <c:pt idx="49">
                  <c:v>31404.047312437098</c:v>
                </c:pt>
                <c:pt idx="50">
                  <c:v>31521.199693233499</c:v>
                </c:pt>
                <c:pt idx="51">
                  <c:v>31407.979425186499</c:v>
                </c:pt>
                <c:pt idx="52">
                  <c:v>31445.113456046001</c:v>
                </c:pt>
                <c:pt idx="53">
                  <c:v>32719.093842095699</c:v>
                </c:pt>
                <c:pt idx="54">
                  <c:v>32133.292815534402</c:v>
                </c:pt>
                <c:pt idx="55">
                  <c:v>32124.238956342499</c:v>
                </c:pt>
                <c:pt idx="56">
                  <c:v>32480.821219738398</c:v>
                </c:pt>
                <c:pt idx="57">
                  <c:v>32349.514421935601</c:v>
                </c:pt>
                <c:pt idx="58">
                  <c:v>34132.390594241399</c:v>
                </c:pt>
                <c:pt idx="59">
                  <c:v>33859.866944764697</c:v>
                </c:pt>
                <c:pt idx="60">
                  <c:v>33313.814303768901</c:v>
                </c:pt>
                <c:pt idx="61">
                  <c:v>34574.791557172801</c:v>
                </c:pt>
                <c:pt idx="62">
                  <c:v>35552.768977417298</c:v>
                </c:pt>
                <c:pt idx="63">
                  <c:v>34550.414067586396</c:v>
                </c:pt>
                <c:pt idx="64">
                  <c:v>34271.824290530203</c:v>
                </c:pt>
                <c:pt idx="65">
                  <c:v>34443.538376087803</c:v>
                </c:pt>
                <c:pt idx="66">
                  <c:v>34590.789039071598</c:v>
                </c:pt>
                <c:pt idx="67">
                  <c:v>35328.468962680803</c:v>
                </c:pt>
                <c:pt idx="68">
                  <c:v>36433.572990715496</c:v>
                </c:pt>
                <c:pt idx="69">
                  <c:v>35508.916861025296</c:v>
                </c:pt>
                <c:pt idx="70">
                  <c:v>35493.9062761561</c:v>
                </c:pt>
                <c:pt idx="71">
                  <c:v>35768.919519870098</c:v>
                </c:pt>
                <c:pt idx="72">
                  <c:v>36289.304742881701</c:v>
                </c:pt>
                <c:pt idx="73">
                  <c:v>35964.426157219903</c:v>
                </c:pt>
                <c:pt idx="74">
                  <c:v>35052.590372731298</c:v>
                </c:pt>
                <c:pt idx="75">
                  <c:v>36184.258891176898</c:v>
                </c:pt>
                <c:pt idx="76">
                  <c:v>37702.887252939203</c:v>
                </c:pt>
                <c:pt idx="77">
                  <c:v>36332.232293184803</c:v>
                </c:pt>
                <c:pt idx="78">
                  <c:v>36717.296513090201</c:v>
                </c:pt>
                <c:pt idx="79">
                  <c:v>38048.3893879772</c:v>
                </c:pt>
                <c:pt idx="80">
                  <c:v>35840.706223242203</c:v>
                </c:pt>
                <c:pt idx="81">
                  <c:v>36099.909860601903</c:v>
                </c:pt>
                <c:pt idx="82">
                  <c:v>35612.375041088897</c:v>
                </c:pt>
              </c:numCache>
            </c:numRef>
          </c:val>
          <c:smooth val="0"/>
          <c:extLst>
            <c:ext xmlns:c16="http://schemas.microsoft.com/office/drawing/2014/chart" uri="{C3380CC4-5D6E-409C-BE32-E72D297353CC}">
              <c16:uniqueId val="{00000000-95F7-4625-BB26-BEE0C97E4ED0}"/>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datos!$J$101:$J$183</c:f>
              <c:numCache>
                <c:formatCode>#,##0.0</c:formatCode>
                <c:ptCount val="83"/>
                <c:pt idx="0">
                  <c:v>26996.614578956302</c:v>
                </c:pt>
                <c:pt idx="1">
                  <c:v>27087.818686584698</c:v>
                </c:pt>
                <c:pt idx="2">
                  <c:v>27162.871901262501</c:v>
                </c:pt>
                <c:pt idx="3">
                  <c:v>27283.233821581602</c:v>
                </c:pt>
                <c:pt idx="4">
                  <c:v>27455.390366845</c:v>
                </c:pt>
                <c:pt idx="5">
                  <c:v>27665.4009750189</c:v>
                </c:pt>
                <c:pt idx="6">
                  <c:v>27851.698850816501</c:v>
                </c:pt>
                <c:pt idx="7">
                  <c:v>27938.024228886701</c:v>
                </c:pt>
                <c:pt idx="8">
                  <c:v>27924.7861616995</c:v>
                </c:pt>
                <c:pt idx="9">
                  <c:v>27841.615259910799</c:v>
                </c:pt>
                <c:pt idx="10">
                  <c:v>27739.847437328401</c:v>
                </c:pt>
                <c:pt idx="11">
                  <c:v>27746.638695849299</c:v>
                </c:pt>
                <c:pt idx="12">
                  <c:v>27900.369914273298</c:v>
                </c:pt>
                <c:pt idx="13">
                  <c:v>28210.5179935833</c:v>
                </c:pt>
                <c:pt idx="14">
                  <c:v>28639.950147065199</c:v>
                </c:pt>
                <c:pt idx="15">
                  <c:v>29056.0993019936</c:v>
                </c:pt>
                <c:pt idx="16">
                  <c:v>29414.628247332399</c:v>
                </c:pt>
                <c:pt idx="17">
                  <c:v>29684.626492330699</c:v>
                </c:pt>
                <c:pt idx="18">
                  <c:v>29870.309896490398</c:v>
                </c:pt>
                <c:pt idx="19">
                  <c:v>30017.6007585269</c:v>
                </c:pt>
                <c:pt idx="20">
                  <c:v>30148.7619750056</c:v>
                </c:pt>
                <c:pt idx="21">
                  <c:v>30230.2680078009</c:v>
                </c:pt>
                <c:pt idx="22">
                  <c:v>30277.9702575052</c:v>
                </c:pt>
                <c:pt idx="23">
                  <c:v>30275.880870037101</c:v>
                </c:pt>
                <c:pt idx="24">
                  <c:v>30197.093376352299</c:v>
                </c:pt>
                <c:pt idx="25">
                  <c:v>30075.941431883799</c:v>
                </c:pt>
                <c:pt idx="26">
                  <c:v>29927.335681814398</c:v>
                </c:pt>
                <c:pt idx="27">
                  <c:v>29781.561331616598</c:v>
                </c:pt>
                <c:pt idx="28">
                  <c:v>29659.329111728301</c:v>
                </c:pt>
                <c:pt idx="29">
                  <c:v>29564.109827235301</c:v>
                </c:pt>
                <c:pt idx="30">
                  <c:v>29510.183105247201</c:v>
                </c:pt>
                <c:pt idx="31">
                  <c:v>29469.271091520899</c:v>
                </c:pt>
                <c:pt idx="32">
                  <c:v>29419.2852834447</c:v>
                </c:pt>
                <c:pt idx="33">
                  <c:v>29329.1195198688</c:v>
                </c:pt>
                <c:pt idx="34">
                  <c:v>29198.331336811701</c:v>
                </c:pt>
                <c:pt idx="35">
                  <c:v>29021.326081564599</c:v>
                </c:pt>
                <c:pt idx="36">
                  <c:v>28850.614314601498</c:v>
                </c:pt>
                <c:pt idx="37">
                  <c:v>28729.643834071801</c:v>
                </c:pt>
                <c:pt idx="38">
                  <c:v>28683.554693181799</c:v>
                </c:pt>
                <c:pt idx="39">
                  <c:v>28765.699966130702</c:v>
                </c:pt>
                <c:pt idx="40">
                  <c:v>28976.686743990598</c:v>
                </c:pt>
                <c:pt idx="41">
                  <c:v>29270.6843436407</c:v>
                </c:pt>
                <c:pt idx="42">
                  <c:v>29630.373042879201</c:v>
                </c:pt>
                <c:pt idx="43">
                  <c:v>30004.2310210707</c:v>
                </c:pt>
                <c:pt idx="44">
                  <c:v>30331.443281317199</c:v>
                </c:pt>
                <c:pt idx="45">
                  <c:v>30604.225889584199</c:v>
                </c:pt>
                <c:pt idx="46">
                  <c:v>30825.807544764801</c:v>
                </c:pt>
                <c:pt idx="47">
                  <c:v>30983.892701322598</c:v>
                </c:pt>
                <c:pt idx="48">
                  <c:v>31122.765939575402</c:v>
                </c:pt>
                <c:pt idx="49">
                  <c:v>31268.607991308501</c:v>
                </c:pt>
                <c:pt idx="50">
                  <c:v>31432.885913968101</c:v>
                </c:pt>
                <c:pt idx="51">
                  <c:v>31624.649156313299</c:v>
                </c:pt>
                <c:pt idx="52">
                  <c:v>31790.298684437999</c:v>
                </c:pt>
                <c:pt idx="53">
                  <c:v>31952.386112609602</c:v>
                </c:pt>
                <c:pt idx="54">
                  <c:v>32124.3404348822</c:v>
                </c:pt>
                <c:pt idx="55">
                  <c:v>32321.319077858901</c:v>
                </c:pt>
                <c:pt idx="56">
                  <c:v>32571.229494146301</c:v>
                </c:pt>
                <c:pt idx="57">
                  <c:v>32902.736420749803</c:v>
                </c:pt>
                <c:pt idx="58">
                  <c:v>33318.446437204599</c:v>
                </c:pt>
                <c:pt idx="59">
                  <c:v>33798.352110390799</c:v>
                </c:pt>
                <c:pt idx="60">
                  <c:v>34260.624811804599</c:v>
                </c:pt>
                <c:pt idx="61">
                  <c:v>34592.062145361597</c:v>
                </c:pt>
                <c:pt idx="62">
                  <c:v>34775.618918428903</c:v>
                </c:pt>
                <c:pt idx="63">
                  <c:v>34844.130333106797</c:v>
                </c:pt>
                <c:pt idx="64">
                  <c:v>34859.671654158701</c:v>
                </c:pt>
                <c:pt idx="65">
                  <c:v>34882.202560179299</c:v>
                </c:pt>
                <c:pt idx="66">
                  <c:v>34927.890529312099</c:v>
                </c:pt>
                <c:pt idx="67">
                  <c:v>35056.810539401296</c:v>
                </c:pt>
                <c:pt idx="68">
                  <c:v>35265.2002086293</c:v>
                </c:pt>
                <c:pt idx="69">
                  <c:v>35493.653091712302</c:v>
                </c:pt>
                <c:pt idx="70">
                  <c:v>35681.618451862203</c:v>
                </c:pt>
                <c:pt idx="71">
                  <c:v>35835.531354992301</c:v>
                </c:pt>
                <c:pt idx="72">
                  <c:v>35950.072963979401</c:v>
                </c:pt>
                <c:pt idx="73">
                  <c:v>36054.9841521989</c:v>
                </c:pt>
                <c:pt idx="74">
                  <c:v>36178.712002588203</c:v>
                </c:pt>
                <c:pt idx="75">
                  <c:v>36297.002590930198</c:v>
                </c:pt>
                <c:pt idx="76">
                  <c:v>36417.323267699299</c:v>
                </c:pt>
                <c:pt idx="77">
                  <c:v>36512.247056763597</c:v>
                </c:pt>
                <c:pt idx="78">
                  <c:v>36544.731956693598</c:v>
                </c:pt>
                <c:pt idx="79">
                  <c:v>36497.529921384601</c:v>
                </c:pt>
                <c:pt idx="80">
                  <c:v>36388.536088484201</c:v>
                </c:pt>
                <c:pt idx="81">
                  <c:v>36266.166409605903</c:v>
                </c:pt>
                <c:pt idx="82">
                  <c:v>36171.575726696101</c:v>
                </c:pt>
              </c:numCache>
            </c:numRef>
          </c:val>
          <c:smooth val="0"/>
          <c:extLst>
            <c:ext xmlns:c16="http://schemas.microsoft.com/office/drawing/2014/chart" uri="{C3380CC4-5D6E-409C-BE32-E72D297353CC}">
              <c16:uniqueId val="{00000001-95F7-4625-BB26-BEE0C97E4ED0}"/>
            </c:ext>
          </c:extLst>
        </c:ser>
        <c:dLbls>
          <c:showLegendKey val="0"/>
          <c:showVal val="0"/>
          <c:showCatName val="0"/>
          <c:showSerName val="0"/>
          <c:showPercent val="0"/>
          <c:showBubbleSize val="0"/>
        </c:dLbls>
        <c:smooth val="0"/>
        <c:axId val="426183528"/>
        <c:axId val="426183136"/>
      </c:lineChart>
      <c:catAx>
        <c:axId val="4261835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83136"/>
        <c:crosses val="autoZero"/>
        <c:auto val="1"/>
        <c:lblAlgn val="ctr"/>
        <c:lblOffset val="0"/>
        <c:tickLblSkip val="1"/>
        <c:tickMarkSkip val="1"/>
        <c:noMultiLvlLbl val="1"/>
      </c:catAx>
      <c:valAx>
        <c:axId val="426183136"/>
        <c:scaling>
          <c:orientation val="minMax"/>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83528"/>
        <c:crosses val="max"/>
        <c:crossBetween val="between"/>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datos!$K$101:$K$183</c:f>
              <c:numCache>
                <c:formatCode>#,##0.0</c:formatCode>
                <c:ptCount val="83"/>
                <c:pt idx="0">
                  <c:v>24618.472655410798</c:v>
                </c:pt>
                <c:pt idx="1">
                  <c:v>25568.600338017401</c:v>
                </c:pt>
                <c:pt idx="2">
                  <c:v>26162.942457623201</c:v>
                </c:pt>
                <c:pt idx="3">
                  <c:v>25330.0417614543</c:v>
                </c:pt>
                <c:pt idx="4">
                  <c:v>26405.8939110188</c:v>
                </c:pt>
                <c:pt idx="5">
                  <c:v>26561.1951957278</c:v>
                </c:pt>
                <c:pt idx="6">
                  <c:v>26197.863522021798</c:v>
                </c:pt>
                <c:pt idx="7">
                  <c:v>26898.8844041798</c:v>
                </c:pt>
                <c:pt idx="8">
                  <c:v>26779.282858607399</c:v>
                </c:pt>
                <c:pt idx="9">
                  <c:v>26435.478161298699</c:v>
                </c:pt>
                <c:pt idx="10">
                  <c:v>26692.740743553601</c:v>
                </c:pt>
                <c:pt idx="11">
                  <c:v>25854.967465993999</c:v>
                </c:pt>
                <c:pt idx="12">
                  <c:v>26002.6497069465</c:v>
                </c:pt>
                <c:pt idx="13">
                  <c:v>26993.060407995301</c:v>
                </c:pt>
                <c:pt idx="14">
                  <c:v>27224.311516741702</c:v>
                </c:pt>
                <c:pt idx="15">
                  <c:v>27530.947997301198</c:v>
                </c:pt>
                <c:pt idx="16">
                  <c:v>28689.134660291002</c:v>
                </c:pt>
                <c:pt idx="17">
                  <c:v>27662.927679266799</c:v>
                </c:pt>
                <c:pt idx="18">
                  <c:v>28377.478243546098</c:v>
                </c:pt>
                <c:pt idx="19">
                  <c:v>28617.697802194401</c:v>
                </c:pt>
                <c:pt idx="20">
                  <c:v>28258.969084694701</c:v>
                </c:pt>
                <c:pt idx="21">
                  <c:v>29692.177023457902</c:v>
                </c:pt>
                <c:pt idx="22">
                  <c:v>28355.872800315301</c:v>
                </c:pt>
                <c:pt idx="23">
                  <c:v>28891.971614479298</c:v>
                </c:pt>
                <c:pt idx="24">
                  <c:v>28753.849186858399</c:v>
                </c:pt>
                <c:pt idx="25">
                  <c:v>27987.0687750498</c:v>
                </c:pt>
                <c:pt idx="26">
                  <c:v>28288.051226123702</c:v>
                </c:pt>
                <c:pt idx="27">
                  <c:v>29084.614180145101</c:v>
                </c:pt>
                <c:pt idx="28">
                  <c:v>27763.2079620025</c:v>
                </c:pt>
                <c:pt idx="29">
                  <c:v>27960.519354821601</c:v>
                </c:pt>
                <c:pt idx="30">
                  <c:v>29661.9104594975</c:v>
                </c:pt>
                <c:pt idx="31">
                  <c:v>28005.4746263292</c:v>
                </c:pt>
                <c:pt idx="32">
                  <c:v>27865.630325197999</c:v>
                </c:pt>
                <c:pt idx="33">
                  <c:v>29607.271934676501</c:v>
                </c:pt>
                <c:pt idx="34">
                  <c:v>27763.899774283502</c:v>
                </c:pt>
                <c:pt idx="35">
                  <c:v>27215.387235794398</c:v>
                </c:pt>
                <c:pt idx="36">
                  <c:v>28366.431356859401</c:v>
                </c:pt>
                <c:pt idx="37">
                  <c:v>27047.957336802399</c:v>
                </c:pt>
                <c:pt idx="38">
                  <c:v>26140.078134669599</c:v>
                </c:pt>
                <c:pt idx="39">
                  <c:v>27465.860168143201</c:v>
                </c:pt>
                <c:pt idx="40">
                  <c:v>27084.568471258201</c:v>
                </c:pt>
                <c:pt idx="41">
                  <c:v>27768.895026839</c:v>
                </c:pt>
                <c:pt idx="42">
                  <c:v>28303.186269399299</c:v>
                </c:pt>
                <c:pt idx="43">
                  <c:v>27021.8607805914</c:v>
                </c:pt>
                <c:pt idx="44">
                  <c:v>29090.5919477676</c:v>
                </c:pt>
                <c:pt idx="45">
                  <c:v>28363.8939733115</c:v>
                </c:pt>
                <c:pt idx="46">
                  <c:v>28989.522825460001</c:v>
                </c:pt>
                <c:pt idx="47">
                  <c:v>29957.352733712502</c:v>
                </c:pt>
                <c:pt idx="48">
                  <c:v>29107.205046512299</c:v>
                </c:pt>
                <c:pt idx="49">
                  <c:v>29670.080746994801</c:v>
                </c:pt>
                <c:pt idx="50">
                  <c:v>29840.149252914998</c:v>
                </c:pt>
                <c:pt idx="51">
                  <c:v>29637.354520110199</c:v>
                </c:pt>
                <c:pt idx="52">
                  <c:v>29721.997548435</c:v>
                </c:pt>
                <c:pt idx="53">
                  <c:v>30976.5529402338</c:v>
                </c:pt>
                <c:pt idx="54">
                  <c:v>30384.582620291501</c:v>
                </c:pt>
                <c:pt idx="55">
                  <c:v>30168.294342384801</c:v>
                </c:pt>
                <c:pt idx="56">
                  <c:v>30597.401335103001</c:v>
                </c:pt>
                <c:pt idx="57">
                  <c:v>30476.715885011101</c:v>
                </c:pt>
                <c:pt idx="58">
                  <c:v>32245.861923838002</c:v>
                </c:pt>
                <c:pt idx="59">
                  <c:v>31849.547322452701</c:v>
                </c:pt>
                <c:pt idx="60">
                  <c:v>31332.365341620301</c:v>
                </c:pt>
                <c:pt idx="61">
                  <c:v>32703.499456500202</c:v>
                </c:pt>
                <c:pt idx="62">
                  <c:v>33597.659292200398</c:v>
                </c:pt>
                <c:pt idx="63">
                  <c:v>32602.691985274902</c:v>
                </c:pt>
                <c:pt idx="64">
                  <c:v>32320.546999769798</c:v>
                </c:pt>
                <c:pt idx="65">
                  <c:v>32579.840281770601</c:v>
                </c:pt>
                <c:pt idx="66">
                  <c:v>32753.158692540801</c:v>
                </c:pt>
                <c:pt idx="67">
                  <c:v>33450.467328145198</c:v>
                </c:pt>
                <c:pt idx="68">
                  <c:v>34608.932665073102</c:v>
                </c:pt>
                <c:pt idx="69">
                  <c:v>33695.561417144098</c:v>
                </c:pt>
                <c:pt idx="70">
                  <c:v>33726.726702547901</c:v>
                </c:pt>
                <c:pt idx="71">
                  <c:v>33815.8767822878</c:v>
                </c:pt>
                <c:pt idx="72">
                  <c:v>34405.966368671303</c:v>
                </c:pt>
                <c:pt idx="73">
                  <c:v>34013.010389665098</c:v>
                </c:pt>
                <c:pt idx="74">
                  <c:v>33097.888792591897</c:v>
                </c:pt>
                <c:pt idx="75">
                  <c:v>34258.585427865903</c:v>
                </c:pt>
                <c:pt idx="76">
                  <c:v>35645.770176845501</c:v>
                </c:pt>
                <c:pt idx="77">
                  <c:v>34361.2817345242</c:v>
                </c:pt>
                <c:pt idx="78">
                  <c:v>34484.2887894835</c:v>
                </c:pt>
                <c:pt idx="79">
                  <c:v>35686.520205038098</c:v>
                </c:pt>
                <c:pt idx="80">
                  <c:v>33974.838092072197</c:v>
                </c:pt>
                <c:pt idx="81">
                  <c:v>34024.805601993801</c:v>
                </c:pt>
                <c:pt idx="82">
                  <c:v>33509.192682561901</c:v>
                </c:pt>
              </c:numCache>
            </c:numRef>
          </c:val>
          <c:smooth val="0"/>
          <c:extLst>
            <c:ext xmlns:c16="http://schemas.microsoft.com/office/drawing/2014/chart" uri="{C3380CC4-5D6E-409C-BE32-E72D297353CC}">
              <c16:uniqueId val="{00000000-CF05-4202-B9D7-E4A1022A78EC}"/>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datos!$L$101:$L$183</c:f>
              <c:numCache>
                <c:formatCode>#,##0.0</c:formatCode>
                <c:ptCount val="83"/>
                <c:pt idx="0">
                  <c:v>25730.5767451723</c:v>
                </c:pt>
                <c:pt idx="1">
                  <c:v>25809.756038973399</c:v>
                </c:pt>
                <c:pt idx="2">
                  <c:v>25863.5573009824</c:v>
                </c:pt>
                <c:pt idx="3">
                  <c:v>25966.718738212501</c:v>
                </c:pt>
                <c:pt idx="4">
                  <c:v>26134.328108503101</c:v>
                </c:pt>
                <c:pt idx="5">
                  <c:v>26350.792706224602</c:v>
                </c:pt>
                <c:pt idx="6">
                  <c:v>26545.1872585944</c:v>
                </c:pt>
                <c:pt idx="7">
                  <c:v>26628.557792993299</c:v>
                </c:pt>
                <c:pt idx="8">
                  <c:v>26595.720936523499</c:v>
                </c:pt>
                <c:pt idx="9">
                  <c:v>26482.181652351399</c:v>
                </c:pt>
                <c:pt idx="10">
                  <c:v>26349.496905774398</c:v>
                </c:pt>
                <c:pt idx="11">
                  <c:v>26332.4759545653</c:v>
                </c:pt>
                <c:pt idx="12">
                  <c:v>26472.4602854607</c:v>
                </c:pt>
                <c:pt idx="13">
                  <c:v>26771.078249185499</c:v>
                </c:pt>
                <c:pt idx="14">
                  <c:v>27187.091392639999</c:v>
                </c:pt>
                <c:pt idx="15">
                  <c:v>27591.4510412768</c:v>
                </c:pt>
                <c:pt idx="16">
                  <c:v>27939.506075913199</c:v>
                </c:pt>
                <c:pt idx="17">
                  <c:v>28205.745066527499</c:v>
                </c:pt>
                <c:pt idx="18">
                  <c:v>28397.843604186</c:v>
                </c:pt>
                <c:pt idx="19">
                  <c:v>28559.462986647901</c:v>
                </c:pt>
                <c:pt idx="20">
                  <c:v>28704.8019671211</c:v>
                </c:pt>
                <c:pt idx="21">
                  <c:v>28795.415564528401</c:v>
                </c:pt>
                <c:pt idx="22">
                  <c:v>28844.946267340601</c:v>
                </c:pt>
                <c:pt idx="23">
                  <c:v>28842.945548688702</c:v>
                </c:pt>
                <c:pt idx="24">
                  <c:v>28769.4079535858</c:v>
                </c:pt>
                <c:pt idx="25">
                  <c:v>28662.692433793702</c:v>
                </c:pt>
                <c:pt idx="26">
                  <c:v>28532.908314428601</c:v>
                </c:pt>
                <c:pt idx="27">
                  <c:v>28394.473838952799</c:v>
                </c:pt>
                <c:pt idx="28">
                  <c:v>28265.281076739098</c:v>
                </c:pt>
                <c:pt idx="29">
                  <c:v>28149.868641464502</c:v>
                </c:pt>
                <c:pt idx="30">
                  <c:v>28069.305991476002</c:v>
                </c:pt>
                <c:pt idx="31">
                  <c:v>28005.401313554499</c:v>
                </c:pt>
                <c:pt idx="32">
                  <c:v>27939.467298666801</c:v>
                </c:pt>
                <c:pt idx="33">
                  <c:v>27837.395872840301</c:v>
                </c:pt>
                <c:pt idx="34">
                  <c:v>27695.313558254202</c:v>
                </c:pt>
                <c:pt idx="35">
                  <c:v>27510.291768164901</c:v>
                </c:pt>
                <c:pt idx="36">
                  <c:v>27336.084595074699</c:v>
                </c:pt>
                <c:pt idx="37">
                  <c:v>27217.396876518302</c:v>
                </c:pt>
                <c:pt idx="38">
                  <c:v>27176.3584556237</c:v>
                </c:pt>
                <c:pt idx="39">
                  <c:v>27259.8897368088</c:v>
                </c:pt>
                <c:pt idx="40">
                  <c:v>27459.4945528182</c:v>
                </c:pt>
                <c:pt idx="41">
                  <c:v>27716.658413181001</c:v>
                </c:pt>
                <c:pt idx="42">
                  <c:v>28017.262820783901</c:v>
                </c:pt>
                <c:pt idx="43">
                  <c:v>28330.7007361412</c:v>
                </c:pt>
                <c:pt idx="44">
                  <c:v>28617.403709276001</c:v>
                </c:pt>
                <c:pt idx="45">
                  <c:v>28882.373518344</c:v>
                </c:pt>
                <c:pt idx="46">
                  <c:v>29120.400233404402</c:v>
                </c:pt>
                <c:pt idx="47">
                  <c:v>29301.387991122501</c:v>
                </c:pt>
                <c:pt idx="48">
                  <c:v>29453.446063374398</c:v>
                </c:pt>
                <c:pt idx="49">
                  <c:v>29599.105498426499</c:v>
                </c:pt>
                <c:pt idx="50">
                  <c:v>29748.759196504401</c:v>
                </c:pt>
                <c:pt idx="51">
                  <c:v>29915.042153383001</c:v>
                </c:pt>
                <c:pt idx="52">
                  <c:v>30051.377756605601</c:v>
                </c:pt>
                <c:pt idx="53">
                  <c:v>30184.624838268399</c:v>
                </c:pt>
                <c:pt idx="54">
                  <c:v>30330.986347731599</c:v>
                </c:pt>
                <c:pt idx="55">
                  <c:v>30500.318612224899</c:v>
                </c:pt>
                <c:pt idx="56">
                  <c:v>30722.613247155299</c:v>
                </c:pt>
                <c:pt idx="57">
                  <c:v>31033.021505831301</c:v>
                </c:pt>
                <c:pt idx="58">
                  <c:v>31433.5844247026</c:v>
                </c:pt>
                <c:pt idx="59">
                  <c:v>31901.498280366399</c:v>
                </c:pt>
                <c:pt idx="60">
                  <c:v>32350.299689589501</c:v>
                </c:pt>
                <c:pt idx="61">
                  <c:v>32668.8498253328</c:v>
                </c:pt>
                <c:pt idx="62">
                  <c:v>32843.839919288199</c:v>
                </c:pt>
                <c:pt idx="63">
                  <c:v>32914.139251173103</c:v>
                </c:pt>
                <c:pt idx="64">
                  <c:v>32942.490879411802</c:v>
                </c:pt>
                <c:pt idx="65">
                  <c:v>32989.813130502698</c:v>
                </c:pt>
                <c:pt idx="66">
                  <c:v>33064.888082550802</c:v>
                </c:pt>
                <c:pt idx="67">
                  <c:v>33218.760773657101</c:v>
                </c:pt>
                <c:pt idx="68">
                  <c:v>33441.292560018897</c:v>
                </c:pt>
                <c:pt idx="69">
                  <c:v>33665.844458313099</c:v>
                </c:pt>
                <c:pt idx="70">
                  <c:v>33837.520711418998</c:v>
                </c:pt>
                <c:pt idx="71">
                  <c:v>33965.952692884101</c:v>
                </c:pt>
                <c:pt idx="72">
                  <c:v>34055.0391803569</c:v>
                </c:pt>
                <c:pt idx="73">
                  <c:v>34134.012730279399</c:v>
                </c:pt>
                <c:pt idx="74">
                  <c:v>34225.829861143997</c:v>
                </c:pt>
                <c:pt idx="75">
                  <c:v>34308.096795899699</c:v>
                </c:pt>
                <c:pt idx="76">
                  <c:v>34391.4319616918</c:v>
                </c:pt>
                <c:pt idx="77">
                  <c:v>34453.956056605501</c:v>
                </c:pt>
                <c:pt idx="78">
                  <c:v>34462.894001211404</c:v>
                </c:pt>
                <c:pt idx="79">
                  <c:v>34405.4673633001</c:v>
                </c:pt>
                <c:pt idx="80">
                  <c:v>34294.613106805897</c:v>
                </c:pt>
                <c:pt idx="81">
                  <c:v>34174.6539022742</c:v>
                </c:pt>
                <c:pt idx="82">
                  <c:v>34079.926761372801</c:v>
                </c:pt>
              </c:numCache>
            </c:numRef>
          </c:val>
          <c:smooth val="0"/>
          <c:extLst>
            <c:ext xmlns:c16="http://schemas.microsoft.com/office/drawing/2014/chart" uri="{C3380CC4-5D6E-409C-BE32-E72D297353CC}">
              <c16:uniqueId val="{00000001-CF05-4202-B9D7-E4A1022A78EC}"/>
            </c:ext>
          </c:extLst>
        </c:ser>
        <c:dLbls>
          <c:showLegendKey val="0"/>
          <c:showVal val="0"/>
          <c:showCatName val="0"/>
          <c:showSerName val="0"/>
          <c:showPercent val="0"/>
          <c:showBubbleSize val="0"/>
        </c:dLbls>
        <c:smooth val="0"/>
        <c:axId val="426189408"/>
        <c:axId val="426189800"/>
      </c:lineChart>
      <c:catAx>
        <c:axId val="4261894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89800"/>
        <c:crosses val="autoZero"/>
        <c:auto val="1"/>
        <c:lblAlgn val="ctr"/>
        <c:lblOffset val="0"/>
        <c:tickLblSkip val="1"/>
        <c:tickMarkSkip val="1"/>
        <c:noMultiLvlLbl val="1"/>
      </c:catAx>
      <c:valAx>
        <c:axId val="426189800"/>
        <c:scaling>
          <c:orientation val="minMax"/>
          <c:max val="37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89408"/>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datos!$M$101:$M$183</c:f>
              <c:numCache>
                <c:formatCode>#,##0.0</c:formatCode>
                <c:ptCount val="83"/>
                <c:pt idx="0">
                  <c:v>7545.49475605107</c:v>
                </c:pt>
                <c:pt idx="1">
                  <c:v>7669.9988326368002</c:v>
                </c:pt>
                <c:pt idx="2">
                  <c:v>7912.0039201793197</c:v>
                </c:pt>
                <c:pt idx="3">
                  <c:v>7914.1459714734401</c:v>
                </c:pt>
                <c:pt idx="4">
                  <c:v>8213.0765082535308</c:v>
                </c:pt>
                <c:pt idx="5">
                  <c:v>8468.7266121531302</c:v>
                </c:pt>
                <c:pt idx="6">
                  <c:v>8247.1956998968108</c:v>
                </c:pt>
                <c:pt idx="7">
                  <c:v>8500.5495690551998</c:v>
                </c:pt>
                <c:pt idx="8">
                  <c:v>8568.3112253065992</c:v>
                </c:pt>
                <c:pt idx="9">
                  <c:v>8184.1731126212799</c:v>
                </c:pt>
                <c:pt idx="10">
                  <c:v>8394.0725412685206</c:v>
                </c:pt>
                <c:pt idx="11">
                  <c:v>7994.7361050907102</c:v>
                </c:pt>
                <c:pt idx="12">
                  <c:v>8045.75848989517</c:v>
                </c:pt>
                <c:pt idx="13">
                  <c:v>8665.9923801702698</c:v>
                </c:pt>
                <c:pt idx="14">
                  <c:v>8860.2860659407797</c:v>
                </c:pt>
                <c:pt idx="15">
                  <c:v>8715.7491109725906</c:v>
                </c:pt>
                <c:pt idx="16">
                  <c:v>9290.1234597757102</c:v>
                </c:pt>
                <c:pt idx="17">
                  <c:v>8941.6939862839299</c:v>
                </c:pt>
                <c:pt idx="18">
                  <c:v>9342.2433901343702</c:v>
                </c:pt>
                <c:pt idx="19">
                  <c:v>9667.2201804064007</c:v>
                </c:pt>
                <c:pt idx="20">
                  <c:v>9154.30178422481</c:v>
                </c:pt>
                <c:pt idx="21">
                  <c:v>9804.5492461200392</c:v>
                </c:pt>
                <c:pt idx="22">
                  <c:v>9463.0926934086692</c:v>
                </c:pt>
                <c:pt idx="23">
                  <c:v>9261.8524075187197</c:v>
                </c:pt>
                <c:pt idx="24">
                  <c:v>9686.3465940596598</c:v>
                </c:pt>
                <c:pt idx="25">
                  <c:v>8934.8303123290607</c:v>
                </c:pt>
                <c:pt idx="26">
                  <c:v>9622.6239476875107</c:v>
                </c:pt>
                <c:pt idx="27">
                  <c:v>9977.3931840943005</c:v>
                </c:pt>
                <c:pt idx="28">
                  <c:v>9557.2169949865493</c:v>
                </c:pt>
                <c:pt idx="29">
                  <c:v>9682.8684349828309</c:v>
                </c:pt>
                <c:pt idx="30">
                  <c:v>9841.6190126701003</c:v>
                </c:pt>
                <c:pt idx="31">
                  <c:v>9575.4103362056194</c:v>
                </c:pt>
                <c:pt idx="32">
                  <c:v>9418.4202163591908</c:v>
                </c:pt>
                <c:pt idx="33">
                  <c:v>9619.0889271055003</c:v>
                </c:pt>
                <c:pt idx="34">
                  <c:v>9225.6444546596795</c:v>
                </c:pt>
                <c:pt idx="35">
                  <c:v>9403.9282339665406</c:v>
                </c:pt>
                <c:pt idx="36">
                  <c:v>10033.5351568284</c:v>
                </c:pt>
                <c:pt idx="37">
                  <c:v>9314.67042110068</c:v>
                </c:pt>
                <c:pt idx="38">
                  <c:v>8420.72739753313</c:v>
                </c:pt>
                <c:pt idx="39">
                  <c:v>9311.3499079893209</c:v>
                </c:pt>
                <c:pt idx="40">
                  <c:v>9204.3954528847498</c:v>
                </c:pt>
                <c:pt idx="41">
                  <c:v>9132.1701801841009</c:v>
                </c:pt>
                <c:pt idx="42">
                  <c:v>9160.4738711185801</c:v>
                </c:pt>
                <c:pt idx="43">
                  <c:v>9150.8786222624094</c:v>
                </c:pt>
                <c:pt idx="44">
                  <c:v>9786.9211975439594</c:v>
                </c:pt>
                <c:pt idx="45">
                  <c:v>9484.8740315458599</c:v>
                </c:pt>
                <c:pt idx="46">
                  <c:v>10007.156716064201</c:v>
                </c:pt>
                <c:pt idx="47">
                  <c:v>10285.5874283132</c:v>
                </c:pt>
                <c:pt idx="48">
                  <c:v>10230.149596888001</c:v>
                </c:pt>
                <c:pt idx="49">
                  <c:v>10054.092736693799</c:v>
                </c:pt>
                <c:pt idx="50">
                  <c:v>10028.376988105299</c:v>
                </c:pt>
                <c:pt idx="51">
                  <c:v>9994.0947649840491</c:v>
                </c:pt>
                <c:pt idx="52">
                  <c:v>10300.691396485799</c:v>
                </c:pt>
                <c:pt idx="53">
                  <c:v>10704.710830027499</c:v>
                </c:pt>
                <c:pt idx="54">
                  <c:v>10527.8107604576</c:v>
                </c:pt>
                <c:pt idx="55">
                  <c:v>10575.393940717</c:v>
                </c:pt>
                <c:pt idx="56">
                  <c:v>10738.1906677609</c:v>
                </c:pt>
                <c:pt idx="57">
                  <c:v>10860.178422920701</c:v>
                </c:pt>
                <c:pt idx="58">
                  <c:v>11404.006178723301</c:v>
                </c:pt>
                <c:pt idx="59">
                  <c:v>11232.4265045747</c:v>
                </c:pt>
                <c:pt idx="60">
                  <c:v>10996.4281307725</c:v>
                </c:pt>
                <c:pt idx="61">
                  <c:v>11855.389221866501</c:v>
                </c:pt>
                <c:pt idx="62">
                  <c:v>12108.714907031699</c:v>
                </c:pt>
                <c:pt idx="63">
                  <c:v>11759.0043746725</c:v>
                </c:pt>
                <c:pt idx="64">
                  <c:v>10852.637575933401</c:v>
                </c:pt>
                <c:pt idx="65">
                  <c:v>11613.7497997957</c:v>
                </c:pt>
                <c:pt idx="66">
                  <c:v>11672.416825837299</c:v>
                </c:pt>
                <c:pt idx="67">
                  <c:v>11874.357144497801</c:v>
                </c:pt>
                <c:pt idx="68">
                  <c:v>12941.9533998644</c:v>
                </c:pt>
                <c:pt idx="69">
                  <c:v>12286.439471325901</c:v>
                </c:pt>
                <c:pt idx="70">
                  <c:v>11955.0675827497</c:v>
                </c:pt>
                <c:pt idx="71">
                  <c:v>12227.6329804709</c:v>
                </c:pt>
                <c:pt idx="72">
                  <c:v>11839.1658296678</c:v>
                </c:pt>
                <c:pt idx="73">
                  <c:v>12037.8973578474</c:v>
                </c:pt>
                <c:pt idx="74">
                  <c:v>12260.7254062433</c:v>
                </c:pt>
                <c:pt idx="75">
                  <c:v>12448.5072003368</c:v>
                </c:pt>
                <c:pt idx="76">
                  <c:v>12657.275598826</c:v>
                </c:pt>
                <c:pt idx="77">
                  <c:v>12478.454884388901</c:v>
                </c:pt>
                <c:pt idx="78">
                  <c:v>12867.0154473557</c:v>
                </c:pt>
                <c:pt idx="79">
                  <c:v>13420.316629032901</c:v>
                </c:pt>
                <c:pt idx="80">
                  <c:v>12288.7462858094</c:v>
                </c:pt>
                <c:pt idx="81">
                  <c:v>11529.6977104412</c:v>
                </c:pt>
                <c:pt idx="82">
                  <c:v>11843.6150841416</c:v>
                </c:pt>
              </c:numCache>
            </c:numRef>
          </c:val>
          <c:smooth val="0"/>
          <c:extLst>
            <c:ext xmlns:c16="http://schemas.microsoft.com/office/drawing/2014/chart" uri="{C3380CC4-5D6E-409C-BE32-E72D297353CC}">
              <c16:uniqueId val="{00000000-F995-47A6-9D9F-70D9A5A1C844}"/>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datos!$N$101:$N$183</c:f>
              <c:numCache>
                <c:formatCode>#,##0.0</c:formatCode>
                <c:ptCount val="83"/>
                <c:pt idx="0">
                  <c:v>7661.4627547043501</c:v>
                </c:pt>
                <c:pt idx="1">
                  <c:v>7770.8937252116502</c:v>
                </c:pt>
                <c:pt idx="2">
                  <c:v>7883.1028018139896</c:v>
                </c:pt>
                <c:pt idx="3">
                  <c:v>8019.4714875261798</c:v>
                </c:pt>
                <c:pt idx="4">
                  <c:v>8169.4663388066101</c:v>
                </c:pt>
                <c:pt idx="5">
                  <c:v>8309.1455928670694</c:v>
                </c:pt>
                <c:pt idx="6">
                  <c:v>8401.1027876610096</c:v>
                </c:pt>
                <c:pt idx="7">
                  <c:v>8420.8945499127403</c:v>
                </c:pt>
                <c:pt idx="8">
                  <c:v>8380.5798947843796</c:v>
                </c:pt>
                <c:pt idx="9">
                  <c:v>8319.8397482829005</c:v>
                </c:pt>
                <c:pt idx="10">
                  <c:v>8274.5862430164507</c:v>
                </c:pt>
                <c:pt idx="11">
                  <c:v>8291.3130880303397</c:v>
                </c:pt>
                <c:pt idx="12">
                  <c:v>8377.9402021047008</c:v>
                </c:pt>
                <c:pt idx="13">
                  <c:v>8518.3129302873804</c:v>
                </c:pt>
                <c:pt idx="14">
                  <c:v>8704.1480662886806</c:v>
                </c:pt>
                <c:pt idx="15">
                  <c:v>8889.63864423212</c:v>
                </c:pt>
                <c:pt idx="16">
                  <c:v>9054.8954962156495</c:v>
                </c:pt>
                <c:pt idx="17">
                  <c:v>9202.33953210252</c:v>
                </c:pt>
                <c:pt idx="18">
                  <c:v>9318.2142249646095</c:v>
                </c:pt>
                <c:pt idx="19">
                  <c:v>9408.2856261679699</c:v>
                </c:pt>
                <c:pt idx="20">
                  <c:v>9469.1537767614409</c:v>
                </c:pt>
                <c:pt idx="21">
                  <c:v>9492.8891021931995</c:v>
                </c:pt>
                <c:pt idx="22">
                  <c:v>9505.1100855014192</c:v>
                </c:pt>
                <c:pt idx="23">
                  <c:v>9528.7460504005303</c:v>
                </c:pt>
                <c:pt idx="24">
                  <c:v>9563.1693966741805</c:v>
                </c:pt>
                <c:pt idx="25">
                  <c:v>9619.2727908543893</c:v>
                </c:pt>
                <c:pt idx="26">
                  <c:v>9680.5383755062794</c:v>
                </c:pt>
                <c:pt idx="27">
                  <c:v>9722.6587954466995</c:v>
                </c:pt>
                <c:pt idx="28">
                  <c:v>9743.2663177608392</c:v>
                </c:pt>
                <c:pt idx="29">
                  <c:v>9721.9871567236896</c:v>
                </c:pt>
                <c:pt idx="30">
                  <c:v>9672.2560447105607</c:v>
                </c:pt>
                <c:pt idx="31">
                  <c:v>9606.9767640605896</c:v>
                </c:pt>
                <c:pt idx="32">
                  <c:v>9531.86411773482</c:v>
                </c:pt>
                <c:pt idx="33">
                  <c:v>9460.6128572877897</c:v>
                </c:pt>
                <c:pt idx="34">
                  <c:v>9401.0057888177507</c:v>
                </c:pt>
                <c:pt idx="35">
                  <c:v>9355.4453898028496</c:v>
                </c:pt>
                <c:pt idx="36">
                  <c:v>9329.4012569492897</c:v>
                </c:pt>
                <c:pt idx="37">
                  <c:v>9308.0955563643802</c:v>
                </c:pt>
                <c:pt idx="38">
                  <c:v>9267.8163691067803</c:v>
                </c:pt>
                <c:pt idx="39">
                  <c:v>9223.9423297785106</c:v>
                </c:pt>
                <c:pt idx="40">
                  <c:v>9188.3960809828695</c:v>
                </c:pt>
                <c:pt idx="41">
                  <c:v>9176.5843340804095</c:v>
                </c:pt>
                <c:pt idx="42">
                  <c:v>9222.4480611684394</c:v>
                </c:pt>
                <c:pt idx="43">
                  <c:v>9341.4639808745305</c:v>
                </c:pt>
                <c:pt idx="44">
                  <c:v>9527.0469287244305</c:v>
                </c:pt>
                <c:pt idx="45">
                  <c:v>9744.0714963720293</c:v>
                </c:pt>
                <c:pt idx="46">
                  <c:v>9936.88917750359</c:v>
                </c:pt>
                <c:pt idx="47">
                  <c:v>10057.8704237693</c:v>
                </c:pt>
                <c:pt idx="48">
                  <c:v>10109.672689429301</c:v>
                </c:pt>
                <c:pt idx="49">
                  <c:v>10126.298573066701</c:v>
                </c:pt>
                <c:pt idx="50">
                  <c:v>10147.323407484</c:v>
                </c:pt>
                <c:pt idx="51">
                  <c:v>10200.747334003599</c:v>
                </c:pt>
                <c:pt idx="52">
                  <c:v>10282.4591474227</c:v>
                </c:pt>
                <c:pt idx="53">
                  <c:v>10402.092567944001</c:v>
                </c:pt>
                <c:pt idx="54">
                  <c:v>10536.846289158901</c:v>
                </c:pt>
                <c:pt idx="55">
                  <c:v>10669.110698476899</c:v>
                </c:pt>
                <c:pt idx="56">
                  <c:v>10808.4262524275</c:v>
                </c:pt>
                <c:pt idx="57">
                  <c:v>10973.965103155801</c:v>
                </c:pt>
                <c:pt idx="58">
                  <c:v>11171.548065237999</c:v>
                </c:pt>
                <c:pt idx="59">
                  <c:v>11383.8426412996</c:v>
                </c:pt>
                <c:pt idx="60">
                  <c:v>11568.329833023699</c:v>
                </c:pt>
                <c:pt idx="61">
                  <c:v>11687.362145306601</c:v>
                </c:pt>
                <c:pt idx="62">
                  <c:v>11737.462770803801</c:v>
                </c:pt>
                <c:pt idx="63">
                  <c:v>11734.435040672101</c:v>
                </c:pt>
                <c:pt idx="64">
                  <c:v>11721.6965742753</c:v>
                </c:pt>
                <c:pt idx="65">
                  <c:v>11730.994348483</c:v>
                </c:pt>
                <c:pt idx="66">
                  <c:v>11784.5573461695</c:v>
                </c:pt>
                <c:pt idx="67">
                  <c:v>11881.9955021726</c:v>
                </c:pt>
                <c:pt idx="68">
                  <c:v>11982.919842024299</c:v>
                </c:pt>
                <c:pt idx="69">
                  <c:v>12047.8424736454</c:v>
                </c:pt>
                <c:pt idx="70">
                  <c:v>12067.2118885113</c:v>
                </c:pt>
                <c:pt idx="71">
                  <c:v>12066.974844202099</c:v>
                </c:pt>
                <c:pt idx="72">
                  <c:v>12077.966379581199</c:v>
                </c:pt>
                <c:pt idx="73">
                  <c:v>12137.7582126301</c:v>
                </c:pt>
                <c:pt idx="74">
                  <c:v>12257.9820664164</c:v>
                </c:pt>
                <c:pt idx="75">
                  <c:v>12412.7751486781</c:v>
                </c:pt>
                <c:pt idx="76">
                  <c:v>12553.064426159701</c:v>
                </c:pt>
                <c:pt idx="77">
                  <c:v>12622.2890848518</c:v>
                </c:pt>
                <c:pt idx="78">
                  <c:v>12597.863279958799</c:v>
                </c:pt>
                <c:pt idx="79">
                  <c:v>12480.3494645425</c:v>
                </c:pt>
                <c:pt idx="80">
                  <c:v>12310.2571854242</c:v>
                </c:pt>
                <c:pt idx="81">
                  <c:v>12133.0295752322</c:v>
                </c:pt>
                <c:pt idx="82">
                  <c:v>11994.7764252261</c:v>
                </c:pt>
              </c:numCache>
            </c:numRef>
          </c:val>
          <c:smooth val="0"/>
          <c:extLst>
            <c:ext xmlns:c16="http://schemas.microsoft.com/office/drawing/2014/chart" uri="{C3380CC4-5D6E-409C-BE32-E72D297353CC}">
              <c16:uniqueId val="{00000001-F995-47A6-9D9F-70D9A5A1C844}"/>
            </c:ext>
          </c:extLst>
        </c:ser>
        <c:dLbls>
          <c:showLegendKey val="0"/>
          <c:showVal val="0"/>
          <c:showCatName val="0"/>
          <c:showSerName val="0"/>
          <c:showPercent val="0"/>
          <c:showBubbleSize val="0"/>
        </c:dLbls>
        <c:smooth val="0"/>
        <c:axId val="426180784"/>
        <c:axId val="426181568"/>
      </c:lineChart>
      <c:catAx>
        <c:axId val="4261807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81568"/>
        <c:crosses val="autoZero"/>
        <c:auto val="1"/>
        <c:lblAlgn val="ctr"/>
        <c:lblOffset val="0"/>
        <c:tickLblSkip val="1"/>
        <c:tickMarkSkip val="1"/>
        <c:noMultiLvlLbl val="1"/>
      </c:catAx>
      <c:valAx>
        <c:axId val="426181568"/>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80784"/>
        <c:crosses val="max"/>
        <c:crossBetween val="between"/>
        <c:majorUnit val="1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datos!$O$101:$O$183</c:f>
              <c:numCache>
                <c:formatCode>#,##0.0</c:formatCode>
                <c:ptCount val="83"/>
                <c:pt idx="0">
                  <c:v>17072.977899359699</c:v>
                </c:pt>
                <c:pt idx="1">
                  <c:v>17898.6015053806</c:v>
                </c:pt>
                <c:pt idx="2">
                  <c:v>18250.938537443901</c:v>
                </c:pt>
                <c:pt idx="3">
                  <c:v>17415.895789980801</c:v>
                </c:pt>
                <c:pt idx="4">
                  <c:v>18192.817402765198</c:v>
                </c:pt>
                <c:pt idx="5">
                  <c:v>18092.4685835747</c:v>
                </c:pt>
                <c:pt idx="6">
                  <c:v>17950.667822125</c:v>
                </c:pt>
                <c:pt idx="7">
                  <c:v>18398.334835124599</c:v>
                </c:pt>
                <c:pt idx="8">
                  <c:v>18210.9716333008</c:v>
                </c:pt>
                <c:pt idx="9">
                  <c:v>18251.305048677401</c:v>
                </c:pt>
                <c:pt idx="10">
                  <c:v>18298.668202285098</c:v>
                </c:pt>
                <c:pt idx="11">
                  <c:v>17860.231360903301</c:v>
                </c:pt>
                <c:pt idx="12">
                  <c:v>17956.891217051299</c:v>
                </c:pt>
                <c:pt idx="13">
                  <c:v>18327.068027825</c:v>
                </c:pt>
                <c:pt idx="14">
                  <c:v>18364.025450800898</c:v>
                </c:pt>
                <c:pt idx="15">
                  <c:v>18815.198886328599</c:v>
                </c:pt>
                <c:pt idx="16">
                  <c:v>19399.011200515299</c:v>
                </c:pt>
                <c:pt idx="17">
                  <c:v>18721.233692982802</c:v>
                </c:pt>
                <c:pt idx="18">
                  <c:v>19035.234853411799</c:v>
                </c:pt>
                <c:pt idx="19">
                  <c:v>18950.477621787999</c:v>
                </c:pt>
                <c:pt idx="20">
                  <c:v>19104.667300469901</c:v>
                </c:pt>
                <c:pt idx="21">
                  <c:v>19887.627777337901</c:v>
                </c:pt>
                <c:pt idx="22">
                  <c:v>18892.780106906601</c:v>
                </c:pt>
                <c:pt idx="23">
                  <c:v>19630.1192069606</c:v>
                </c:pt>
                <c:pt idx="24">
                  <c:v>19067.502592798701</c:v>
                </c:pt>
                <c:pt idx="25">
                  <c:v>19052.238462720801</c:v>
                </c:pt>
                <c:pt idx="26">
                  <c:v>18665.4272784362</c:v>
                </c:pt>
                <c:pt idx="27">
                  <c:v>19107.220996050899</c:v>
                </c:pt>
                <c:pt idx="28">
                  <c:v>18205.990967016001</c:v>
                </c:pt>
                <c:pt idx="29">
                  <c:v>18277.650919838699</c:v>
                </c:pt>
                <c:pt idx="30">
                  <c:v>19820.291446827399</c:v>
                </c:pt>
                <c:pt idx="31">
                  <c:v>18430.064290123501</c:v>
                </c:pt>
                <c:pt idx="32">
                  <c:v>18447.210108838899</c:v>
                </c:pt>
                <c:pt idx="33">
                  <c:v>19988.183007570999</c:v>
                </c:pt>
                <c:pt idx="34">
                  <c:v>18538.2553196238</c:v>
                </c:pt>
                <c:pt idx="35">
                  <c:v>17811.459001827901</c:v>
                </c:pt>
                <c:pt idx="36">
                  <c:v>18332.896200030998</c:v>
                </c:pt>
                <c:pt idx="37">
                  <c:v>17733.286915701701</c:v>
                </c:pt>
                <c:pt idx="38">
                  <c:v>17719.350737136501</c:v>
                </c:pt>
                <c:pt idx="39">
                  <c:v>18154.510260153798</c:v>
                </c:pt>
                <c:pt idx="40">
                  <c:v>17880.173018373502</c:v>
                </c:pt>
                <c:pt idx="41">
                  <c:v>18636.724846654899</c:v>
                </c:pt>
                <c:pt idx="42">
                  <c:v>19142.712398280699</c:v>
                </c:pt>
                <c:pt idx="43">
                  <c:v>17870.982158329</c:v>
                </c:pt>
                <c:pt idx="44">
                  <c:v>19303.670750223599</c:v>
                </c:pt>
                <c:pt idx="45">
                  <c:v>18879.019941765699</c:v>
                </c:pt>
                <c:pt idx="46">
                  <c:v>18982.3661093958</c:v>
                </c:pt>
                <c:pt idx="47">
                  <c:v>19671.765305399302</c:v>
                </c:pt>
                <c:pt idx="48">
                  <c:v>18877.055449624298</c:v>
                </c:pt>
                <c:pt idx="49">
                  <c:v>19615.988010301</c:v>
                </c:pt>
                <c:pt idx="50">
                  <c:v>19811.772264809701</c:v>
                </c:pt>
                <c:pt idx="51">
                  <c:v>19643.259755126201</c:v>
                </c:pt>
                <c:pt idx="52">
                  <c:v>19421.3061519492</c:v>
                </c:pt>
                <c:pt idx="53">
                  <c:v>20271.842110206399</c:v>
                </c:pt>
                <c:pt idx="54">
                  <c:v>19856.771859833902</c:v>
                </c:pt>
                <c:pt idx="55">
                  <c:v>19592.900401667899</c:v>
                </c:pt>
                <c:pt idx="56">
                  <c:v>19859.2106673421</c:v>
                </c:pt>
                <c:pt idx="57">
                  <c:v>19616.5374620904</c:v>
                </c:pt>
                <c:pt idx="58">
                  <c:v>20841.855745114801</c:v>
                </c:pt>
                <c:pt idx="59">
                  <c:v>20617.120817878</c:v>
                </c:pt>
                <c:pt idx="60">
                  <c:v>20335.937210847798</c:v>
                </c:pt>
                <c:pt idx="61">
                  <c:v>20848.110234633601</c:v>
                </c:pt>
                <c:pt idx="62">
                  <c:v>21488.944385168699</c:v>
                </c:pt>
                <c:pt idx="63">
                  <c:v>20843.687610602399</c:v>
                </c:pt>
                <c:pt idx="64">
                  <c:v>21467.909423836401</c:v>
                </c:pt>
                <c:pt idx="65">
                  <c:v>20966.090481974901</c:v>
                </c:pt>
                <c:pt idx="66">
                  <c:v>21080.7418667034</c:v>
                </c:pt>
                <c:pt idx="67">
                  <c:v>21576.110183647401</c:v>
                </c:pt>
                <c:pt idx="68">
                  <c:v>21666.979265208702</c:v>
                </c:pt>
                <c:pt idx="69">
                  <c:v>21409.121945818199</c:v>
                </c:pt>
                <c:pt idx="70">
                  <c:v>21771.6591197983</c:v>
                </c:pt>
                <c:pt idx="71">
                  <c:v>21588.243801816901</c:v>
                </c:pt>
                <c:pt idx="72">
                  <c:v>22566.8005390035</c:v>
                </c:pt>
                <c:pt idx="73">
                  <c:v>21975.113031817698</c:v>
                </c:pt>
                <c:pt idx="74">
                  <c:v>20837.163386348599</c:v>
                </c:pt>
                <c:pt idx="75">
                  <c:v>21810.078227529099</c:v>
                </c:pt>
                <c:pt idx="76">
                  <c:v>22988.494578019399</c:v>
                </c:pt>
                <c:pt idx="77">
                  <c:v>21882.826850135301</c:v>
                </c:pt>
                <c:pt idx="78">
                  <c:v>21617.273342127799</c:v>
                </c:pt>
                <c:pt idx="79">
                  <c:v>22266.203576005199</c:v>
                </c:pt>
                <c:pt idx="80">
                  <c:v>21686.091806262801</c:v>
                </c:pt>
                <c:pt idx="81">
                  <c:v>22495.107891552601</c:v>
                </c:pt>
                <c:pt idx="82">
                  <c:v>21665.577598420201</c:v>
                </c:pt>
              </c:numCache>
            </c:numRef>
          </c:val>
          <c:smooth val="0"/>
          <c:extLst>
            <c:ext xmlns:c16="http://schemas.microsoft.com/office/drawing/2014/chart" uri="{C3380CC4-5D6E-409C-BE32-E72D297353CC}">
              <c16:uniqueId val="{00000000-3E78-4865-B5EB-9CD1A5FA46BC}"/>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datos!$P$101:$P$183</c:f>
              <c:numCache>
                <c:formatCode>#,##0.0</c:formatCode>
                <c:ptCount val="83"/>
                <c:pt idx="0">
                  <c:v>17945.4688812366</c:v>
                </c:pt>
                <c:pt idx="1">
                  <c:v>17974.616774114002</c:v>
                </c:pt>
                <c:pt idx="2">
                  <c:v>17983.702857474102</c:v>
                </c:pt>
                <c:pt idx="3">
                  <c:v>17998.9306007507</c:v>
                </c:pt>
                <c:pt idx="4">
                  <c:v>18030.750004538</c:v>
                </c:pt>
                <c:pt idx="5">
                  <c:v>18087.985597447201</c:v>
                </c:pt>
                <c:pt idx="6">
                  <c:v>18156.048940683901</c:v>
                </c:pt>
                <c:pt idx="7">
                  <c:v>18202.956363225701</c:v>
                </c:pt>
                <c:pt idx="8">
                  <c:v>18212.245272223699</c:v>
                </c:pt>
                <c:pt idx="9">
                  <c:v>18177.0749760896</c:v>
                </c:pt>
                <c:pt idx="10">
                  <c:v>18113.997494642401</c:v>
                </c:pt>
                <c:pt idx="11">
                  <c:v>18093.985362399799</c:v>
                </c:pt>
                <c:pt idx="12">
                  <c:v>18147.023569050001</c:v>
                </c:pt>
                <c:pt idx="13">
                  <c:v>18289.598096625501</c:v>
                </c:pt>
                <c:pt idx="14">
                  <c:v>18494.0757292241</c:v>
                </c:pt>
                <c:pt idx="15">
                  <c:v>18689.433691643299</c:v>
                </c:pt>
                <c:pt idx="16">
                  <c:v>18857.939011306698</c:v>
                </c:pt>
                <c:pt idx="17">
                  <c:v>18973.900798318598</c:v>
                </c:pt>
                <c:pt idx="18">
                  <c:v>19055.449370017599</c:v>
                </c:pt>
                <c:pt idx="19">
                  <c:v>19133.944335587399</c:v>
                </c:pt>
                <c:pt idx="20">
                  <c:v>19220.378078707701</c:v>
                </c:pt>
                <c:pt idx="21">
                  <c:v>19286.179577749899</c:v>
                </c:pt>
                <c:pt idx="22">
                  <c:v>19320.522365663801</c:v>
                </c:pt>
                <c:pt idx="23">
                  <c:v>19293.4615404611</c:v>
                </c:pt>
                <c:pt idx="24">
                  <c:v>19185.5238032942</c:v>
                </c:pt>
                <c:pt idx="25">
                  <c:v>19025.619254741599</c:v>
                </c:pt>
                <c:pt idx="26">
                  <c:v>18843.088718529001</c:v>
                </c:pt>
                <c:pt idx="27">
                  <c:v>18673.333681877601</c:v>
                </c:pt>
                <c:pt idx="28">
                  <c:v>18538.1052287731</c:v>
                </c:pt>
                <c:pt idx="29">
                  <c:v>18462.4918737396</c:v>
                </c:pt>
                <c:pt idx="30">
                  <c:v>18447.014323179301</c:v>
                </c:pt>
                <c:pt idx="31">
                  <c:v>18455.7148151488</c:v>
                </c:pt>
                <c:pt idx="32">
                  <c:v>18463.424707711401</c:v>
                </c:pt>
                <c:pt idx="33">
                  <c:v>18423.0138354583</c:v>
                </c:pt>
                <c:pt idx="34">
                  <c:v>18324.459964731199</c:v>
                </c:pt>
                <c:pt idx="35">
                  <c:v>18167.525721711001</c:v>
                </c:pt>
                <c:pt idx="36">
                  <c:v>18005.1034226378</c:v>
                </c:pt>
                <c:pt idx="37">
                  <c:v>17902.359645267199</c:v>
                </c:pt>
                <c:pt idx="38">
                  <c:v>17898.373096015501</c:v>
                </c:pt>
                <c:pt idx="39">
                  <c:v>18022.917661488598</c:v>
                </c:pt>
                <c:pt idx="40">
                  <c:v>18251.067849733401</c:v>
                </c:pt>
                <c:pt idx="41">
                  <c:v>18507.532068247401</c:v>
                </c:pt>
                <c:pt idx="42">
                  <c:v>18751.8466028406</c:v>
                </c:pt>
                <c:pt idx="43">
                  <c:v>18942.330030091802</c:v>
                </c:pt>
                <c:pt idx="44">
                  <c:v>19048.2176972208</c:v>
                </c:pt>
                <c:pt idx="45">
                  <c:v>19108.710400285301</c:v>
                </c:pt>
                <c:pt idx="46">
                  <c:v>19170.359224040101</c:v>
                </c:pt>
                <c:pt idx="47">
                  <c:v>19243.829624866401</c:v>
                </c:pt>
                <c:pt idx="48">
                  <c:v>19349.8182434103</c:v>
                </c:pt>
                <c:pt idx="49">
                  <c:v>19476.692693864101</c:v>
                </c:pt>
                <c:pt idx="50">
                  <c:v>19600.3795943603</c:v>
                </c:pt>
                <c:pt idx="51">
                  <c:v>19711.918381394</c:v>
                </c:pt>
                <c:pt idx="52">
                  <c:v>19769.114252020601</c:v>
                </c:pt>
                <c:pt idx="53">
                  <c:v>19783.920119873001</c:v>
                </c:pt>
                <c:pt idx="54">
                  <c:v>19790.8618541344</c:v>
                </c:pt>
                <c:pt idx="55">
                  <c:v>19816.7268559882</c:v>
                </c:pt>
                <c:pt idx="56">
                  <c:v>19891.8258588893</c:v>
                </c:pt>
                <c:pt idx="57">
                  <c:v>20027.368801314002</c:v>
                </c:pt>
                <c:pt idx="58">
                  <c:v>20216.2141344548</c:v>
                </c:pt>
                <c:pt idx="59">
                  <c:v>20454.079273306601</c:v>
                </c:pt>
                <c:pt idx="60">
                  <c:v>20702.3773754512</c:v>
                </c:pt>
                <c:pt idx="61">
                  <c:v>20893.707598829998</c:v>
                </c:pt>
                <c:pt idx="62">
                  <c:v>21019.628315506299</c:v>
                </c:pt>
                <c:pt idx="63">
                  <c:v>21105.5336895398</c:v>
                </c:pt>
                <c:pt idx="64">
                  <c:v>21169.943736487301</c:v>
                </c:pt>
                <c:pt idx="65">
                  <c:v>21238.096739395201</c:v>
                </c:pt>
                <c:pt idx="66">
                  <c:v>21297.537030955998</c:v>
                </c:pt>
                <c:pt idx="67">
                  <c:v>21373.853773984101</c:v>
                </c:pt>
                <c:pt idx="68">
                  <c:v>21486.712273193501</c:v>
                </c:pt>
                <c:pt idx="69">
                  <c:v>21612.742394674598</c:v>
                </c:pt>
                <c:pt idx="70">
                  <c:v>21723.493786916199</c:v>
                </c:pt>
                <c:pt idx="71">
                  <c:v>21811.732741695399</c:v>
                </c:pt>
                <c:pt idx="72">
                  <c:v>21866.708771037502</c:v>
                </c:pt>
                <c:pt idx="73">
                  <c:v>21888.083279565399</c:v>
                </c:pt>
                <c:pt idx="74">
                  <c:v>21885.8389072959</c:v>
                </c:pt>
                <c:pt idx="75">
                  <c:v>21852.581516350801</c:v>
                </c:pt>
                <c:pt idx="76">
                  <c:v>21830.406989480402</c:v>
                </c:pt>
                <c:pt idx="77">
                  <c:v>21842.9412131385</c:v>
                </c:pt>
                <c:pt idx="78">
                  <c:v>21876.954884475701</c:v>
                </c:pt>
                <c:pt idx="79">
                  <c:v>21928.0136676785</c:v>
                </c:pt>
                <c:pt idx="80">
                  <c:v>21982.266936907999</c:v>
                </c:pt>
                <c:pt idx="81">
                  <c:v>22034.8083521548</c:v>
                </c:pt>
                <c:pt idx="82">
                  <c:v>22077.683816526001</c:v>
                </c:pt>
              </c:numCache>
            </c:numRef>
          </c:val>
          <c:smooth val="0"/>
          <c:extLst>
            <c:ext xmlns:c16="http://schemas.microsoft.com/office/drawing/2014/chart" uri="{C3380CC4-5D6E-409C-BE32-E72D297353CC}">
              <c16:uniqueId val="{00000001-3E78-4865-B5EB-9CD1A5FA46BC}"/>
            </c:ext>
          </c:extLst>
        </c:ser>
        <c:dLbls>
          <c:showLegendKey val="0"/>
          <c:showVal val="0"/>
          <c:showCatName val="0"/>
          <c:showSerName val="0"/>
          <c:showPercent val="0"/>
          <c:showBubbleSize val="0"/>
        </c:dLbls>
        <c:smooth val="0"/>
        <c:axId val="426184312"/>
        <c:axId val="426187056"/>
      </c:lineChart>
      <c:catAx>
        <c:axId val="426184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87056"/>
        <c:crosses val="autoZero"/>
        <c:auto val="1"/>
        <c:lblAlgn val="ctr"/>
        <c:lblOffset val="0"/>
        <c:tickLblSkip val="1"/>
        <c:tickMarkSkip val="1"/>
        <c:noMultiLvlLbl val="1"/>
      </c:catAx>
      <c:valAx>
        <c:axId val="426187056"/>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84312"/>
        <c:crosses val="max"/>
        <c:crossBetween val="between"/>
        <c:majorUnit val="1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datos!$Q$101:$Q$183</c:f>
              <c:numCache>
                <c:formatCode>#,##0.0</c:formatCode>
                <c:ptCount val="83"/>
                <c:pt idx="0">
                  <c:v>31858.858785262899</c:v>
                </c:pt>
                <c:pt idx="1">
                  <c:v>32045.0231317664</c:v>
                </c:pt>
                <c:pt idx="2">
                  <c:v>32416.644013221201</c:v>
                </c:pt>
                <c:pt idx="3">
                  <c:v>32141.363707690001</c:v>
                </c:pt>
                <c:pt idx="4">
                  <c:v>31805.934552169299</c:v>
                </c:pt>
                <c:pt idx="5">
                  <c:v>31753.109781638599</c:v>
                </c:pt>
                <c:pt idx="6">
                  <c:v>31838.801461359999</c:v>
                </c:pt>
                <c:pt idx="7">
                  <c:v>31761.903108180999</c:v>
                </c:pt>
                <c:pt idx="8">
                  <c:v>31246.346000037302</c:v>
                </c:pt>
                <c:pt idx="9">
                  <c:v>31480.217795803201</c:v>
                </c:pt>
                <c:pt idx="10">
                  <c:v>31308.5440864144</c:v>
                </c:pt>
                <c:pt idx="11">
                  <c:v>30758.619060458001</c:v>
                </c:pt>
                <c:pt idx="12">
                  <c:v>32531.6219145264</c:v>
                </c:pt>
                <c:pt idx="13">
                  <c:v>32585.529221552501</c:v>
                </c:pt>
                <c:pt idx="14">
                  <c:v>32966.781792054397</c:v>
                </c:pt>
                <c:pt idx="15">
                  <c:v>33427.389202861901</c:v>
                </c:pt>
                <c:pt idx="16">
                  <c:v>33837.091577388797</c:v>
                </c:pt>
                <c:pt idx="17">
                  <c:v>33443.662766711903</c:v>
                </c:pt>
                <c:pt idx="18">
                  <c:v>33046.633597631597</c:v>
                </c:pt>
                <c:pt idx="19">
                  <c:v>34275.956998220201</c:v>
                </c:pt>
                <c:pt idx="20">
                  <c:v>32405.063040010002</c:v>
                </c:pt>
                <c:pt idx="21">
                  <c:v>33634.913231830797</c:v>
                </c:pt>
                <c:pt idx="22">
                  <c:v>34558.465963839299</c:v>
                </c:pt>
                <c:pt idx="23">
                  <c:v>33169.8217240718</c:v>
                </c:pt>
                <c:pt idx="24">
                  <c:v>33206.926324455002</c:v>
                </c:pt>
                <c:pt idx="25">
                  <c:v>32199.232775206299</c:v>
                </c:pt>
                <c:pt idx="26">
                  <c:v>32459.598653474801</c:v>
                </c:pt>
                <c:pt idx="27">
                  <c:v>34050.029725759901</c:v>
                </c:pt>
                <c:pt idx="28">
                  <c:v>32790.658514611801</c:v>
                </c:pt>
                <c:pt idx="29">
                  <c:v>33191.335362134902</c:v>
                </c:pt>
                <c:pt idx="30">
                  <c:v>34039.742919455202</c:v>
                </c:pt>
                <c:pt idx="31">
                  <c:v>33599.839421491502</c:v>
                </c:pt>
                <c:pt idx="32">
                  <c:v>32346.193778284702</c:v>
                </c:pt>
                <c:pt idx="33">
                  <c:v>33482.336046752898</c:v>
                </c:pt>
                <c:pt idx="34">
                  <c:v>32401.651820060899</c:v>
                </c:pt>
                <c:pt idx="35">
                  <c:v>31539.294958822698</c:v>
                </c:pt>
                <c:pt idx="36">
                  <c:v>32016.076590686502</c:v>
                </c:pt>
                <c:pt idx="37">
                  <c:v>31485.926629460198</c:v>
                </c:pt>
                <c:pt idx="38">
                  <c:v>30936.880056818802</c:v>
                </c:pt>
                <c:pt idx="39">
                  <c:v>33033.175132730401</c:v>
                </c:pt>
                <c:pt idx="40">
                  <c:v>30571.792633075602</c:v>
                </c:pt>
                <c:pt idx="41">
                  <c:v>32045.634474041399</c:v>
                </c:pt>
                <c:pt idx="42">
                  <c:v>32483.4356809891</c:v>
                </c:pt>
                <c:pt idx="43">
                  <c:v>31345.192774085899</c:v>
                </c:pt>
                <c:pt idx="44">
                  <c:v>33574.492714088599</c:v>
                </c:pt>
                <c:pt idx="45">
                  <c:v>32299.863527460398</c:v>
                </c:pt>
                <c:pt idx="46">
                  <c:v>32598.314924919399</c:v>
                </c:pt>
                <c:pt idx="47">
                  <c:v>34528.662634002503</c:v>
                </c:pt>
                <c:pt idx="48">
                  <c:v>33196.325241754901</c:v>
                </c:pt>
                <c:pt idx="49">
                  <c:v>33858.671696149097</c:v>
                </c:pt>
                <c:pt idx="50">
                  <c:v>34571.233258822103</c:v>
                </c:pt>
                <c:pt idx="51">
                  <c:v>34038.328712169598</c:v>
                </c:pt>
                <c:pt idx="52">
                  <c:v>34009.024550938098</c:v>
                </c:pt>
                <c:pt idx="53">
                  <c:v>35085.2390396669</c:v>
                </c:pt>
                <c:pt idx="54">
                  <c:v>34591.688120655403</c:v>
                </c:pt>
                <c:pt idx="55">
                  <c:v>35507.718152101203</c:v>
                </c:pt>
                <c:pt idx="56">
                  <c:v>35838.636710536899</c:v>
                </c:pt>
                <c:pt idx="57">
                  <c:v>35758.7392422423</c:v>
                </c:pt>
                <c:pt idx="58">
                  <c:v>36286.552344588003</c:v>
                </c:pt>
                <c:pt idx="59">
                  <c:v>38250.029268649901</c:v>
                </c:pt>
                <c:pt idx="60">
                  <c:v>36681.224988175702</c:v>
                </c:pt>
                <c:pt idx="61">
                  <c:v>37713.881481167897</c:v>
                </c:pt>
                <c:pt idx="62">
                  <c:v>39051.701640993699</c:v>
                </c:pt>
                <c:pt idx="63">
                  <c:v>38076.777929416799</c:v>
                </c:pt>
                <c:pt idx="64">
                  <c:v>38430.624223040701</c:v>
                </c:pt>
                <c:pt idx="65">
                  <c:v>38934.9362179577</c:v>
                </c:pt>
                <c:pt idx="66">
                  <c:v>38646.565415243698</c:v>
                </c:pt>
                <c:pt idx="67">
                  <c:v>39475.3874574164</c:v>
                </c:pt>
                <c:pt idx="68">
                  <c:v>39403.391915999302</c:v>
                </c:pt>
                <c:pt idx="69">
                  <c:v>39471.725161568102</c:v>
                </c:pt>
                <c:pt idx="70">
                  <c:v>40107.639718302198</c:v>
                </c:pt>
                <c:pt idx="71">
                  <c:v>37856.5625501381</c:v>
                </c:pt>
                <c:pt idx="72">
                  <c:v>39250.326469794702</c:v>
                </c:pt>
                <c:pt idx="73">
                  <c:v>38623.211844113503</c:v>
                </c:pt>
                <c:pt idx="74">
                  <c:v>37945.388819725798</c:v>
                </c:pt>
                <c:pt idx="75">
                  <c:v>38501.219213368298</c:v>
                </c:pt>
                <c:pt idx="76">
                  <c:v>39182.989045385002</c:v>
                </c:pt>
                <c:pt idx="77">
                  <c:v>37116.327725295399</c:v>
                </c:pt>
                <c:pt idx="78">
                  <c:v>38314.992014384101</c:v>
                </c:pt>
                <c:pt idx="79">
                  <c:v>38294.2966368712</c:v>
                </c:pt>
                <c:pt idx="80">
                  <c:v>37320.776301192498</c:v>
                </c:pt>
                <c:pt idx="81">
                  <c:v>37349.543758373802</c:v>
                </c:pt>
                <c:pt idx="82">
                  <c:v>36872.2931901712</c:v>
                </c:pt>
              </c:numCache>
            </c:numRef>
          </c:val>
          <c:smooth val="0"/>
          <c:extLst>
            <c:ext xmlns:c16="http://schemas.microsoft.com/office/drawing/2014/chart" uri="{C3380CC4-5D6E-409C-BE32-E72D297353CC}">
              <c16:uniqueId val="{00000000-5532-4345-B1A6-D07C282E75CA}"/>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datos!$R$101:$R$183</c:f>
              <c:numCache>
                <c:formatCode>#,##0.0</c:formatCode>
                <c:ptCount val="83"/>
                <c:pt idx="0">
                  <c:v>31815.469049941301</c:v>
                </c:pt>
                <c:pt idx="1">
                  <c:v>31889.261852236701</c:v>
                </c:pt>
                <c:pt idx="2">
                  <c:v>31923.554218212499</c:v>
                </c:pt>
                <c:pt idx="3">
                  <c:v>31930.570470757801</c:v>
                </c:pt>
                <c:pt idx="4">
                  <c:v>31908.630069966701</c:v>
                </c:pt>
                <c:pt idx="5">
                  <c:v>31834.9779760614</c:v>
                </c:pt>
                <c:pt idx="6">
                  <c:v>31699.025426403601</c:v>
                </c:pt>
                <c:pt idx="7">
                  <c:v>31553.985919252002</c:v>
                </c:pt>
                <c:pt idx="8">
                  <c:v>31459.242301618699</c:v>
                </c:pt>
                <c:pt idx="9">
                  <c:v>31457.2283617967</c:v>
                </c:pt>
                <c:pt idx="10">
                  <c:v>31581.709361249599</c:v>
                </c:pt>
                <c:pt idx="11">
                  <c:v>31845.3408308662</c:v>
                </c:pt>
                <c:pt idx="12">
                  <c:v>32227.515959530101</c:v>
                </c:pt>
                <c:pt idx="13">
                  <c:v>32641.497502778799</c:v>
                </c:pt>
                <c:pt idx="14">
                  <c:v>33019.038881266402</c:v>
                </c:pt>
                <c:pt idx="15">
                  <c:v>33324.739917902501</c:v>
                </c:pt>
                <c:pt idx="16">
                  <c:v>33542.837196651199</c:v>
                </c:pt>
                <c:pt idx="17">
                  <c:v>33693.8483304576</c:v>
                </c:pt>
                <c:pt idx="18">
                  <c:v>33799.520413388302</c:v>
                </c:pt>
                <c:pt idx="19">
                  <c:v>33865.304417892599</c:v>
                </c:pt>
                <c:pt idx="20">
                  <c:v>33868.204078319402</c:v>
                </c:pt>
                <c:pt idx="21">
                  <c:v>33789.158638766101</c:v>
                </c:pt>
                <c:pt idx="22">
                  <c:v>33607.980881285097</c:v>
                </c:pt>
                <c:pt idx="23">
                  <c:v>33333.5033000322</c:v>
                </c:pt>
                <c:pt idx="24">
                  <c:v>32999.823301320997</c:v>
                </c:pt>
                <c:pt idx="25">
                  <c:v>32733.193749167101</c:v>
                </c:pt>
                <c:pt idx="26">
                  <c:v>32618.6695166442</c:v>
                </c:pt>
                <c:pt idx="27">
                  <c:v>32632.991034689901</c:v>
                </c:pt>
                <c:pt idx="28">
                  <c:v>32758.949018010899</c:v>
                </c:pt>
                <c:pt idx="29">
                  <c:v>32937.574140349301</c:v>
                </c:pt>
                <c:pt idx="30">
                  <c:v>33058.783689402801</c:v>
                </c:pt>
                <c:pt idx="31">
                  <c:v>33061.659160654497</c:v>
                </c:pt>
                <c:pt idx="32">
                  <c:v>32932.406442911699</c:v>
                </c:pt>
                <c:pt idx="33">
                  <c:v>32691.733700647699</c:v>
                </c:pt>
                <c:pt idx="34">
                  <c:v>32373.070499876601</c:v>
                </c:pt>
                <c:pt idx="35">
                  <c:v>32038.025694090498</c:v>
                </c:pt>
                <c:pt idx="36">
                  <c:v>31742.5366919632</c:v>
                </c:pt>
                <c:pt idx="37">
                  <c:v>31547.1443272984</c:v>
                </c:pt>
                <c:pt idx="38">
                  <c:v>31428.1058258995</c:v>
                </c:pt>
                <c:pt idx="39">
                  <c:v>31446.310258858401</c:v>
                </c:pt>
                <c:pt idx="40">
                  <c:v>31586.504807539299</c:v>
                </c:pt>
                <c:pt idx="41">
                  <c:v>31751.377389542598</c:v>
                </c:pt>
                <c:pt idx="42">
                  <c:v>31965.558147881598</c:v>
                </c:pt>
                <c:pt idx="43">
                  <c:v>32229.273826876299</c:v>
                </c:pt>
                <c:pt idx="44">
                  <c:v>32505.100279244401</c:v>
                </c:pt>
                <c:pt idx="45">
                  <c:v>32809.836082158399</c:v>
                </c:pt>
                <c:pt idx="46">
                  <c:v>33150.846757434199</c:v>
                </c:pt>
                <c:pt idx="47">
                  <c:v>33463.9211085426</c:v>
                </c:pt>
                <c:pt idx="48">
                  <c:v>33726.170142808602</c:v>
                </c:pt>
                <c:pt idx="49">
                  <c:v>33934.094457546496</c:v>
                </c:pt>
                <c:pt idx="50">
                  <c:v>34093.095747609099</c:v>
                </c:pt>
                <c:pt idx="51">
                  <c:v>34245.470587452597</c:v>
                </c:pt>
                <c:pt idx="52">
                  <c:v>34396.126794099102</c:v>
                </c:pt>
                <c:pt idx="53">
                  <c:v>34585.262801676501</c:v>
                </c:pt>
                <c:pt idx="54">
                  <c:v>34848.701832797997</c:v>
                </c:pt>
                <c:pt idx="55">
                  <c:v>35184.123661917998</c:v>
                </c:pt>
                <c:pt idx="56">
                  <c:v>35598.395649490398</c:v>
                </c:pt>
                <c:pt idx="57">
                  <c:v>36076.8387530322</c:v>
                </c:pt>
                <c:pt idx="58">
                  <c:v>36590.4298032324</c:v>
                </c:pt>
                <c:pt idx="59">
                  <c:v>37106.377308212897</c:v>
                </c:pt>
                <c:pt idx="60">
                  <c:v>37581.216894392099</c:v>
                </c:pt>
                <c:pt idx="61">
                  <c:v>37951.6785609117</c:v>
                </c:pt>
                <c:pt idx="62">
                  <c:v>38227.565842657401</c:v>
                </c:pt>
                <c:pt idx="63">
                  <c:v>38430.5475162968</c:v>
                </c:pt>
                <c:pt idx="64">
                  <c:v>38598.050798480399</c:v>
                </c:pt>
                <c:pt idx="65">
                  <c:v>38807.809312521502</c:v>
                </c:pt>
                <c:pt idx="66">
                  <c:v>39026.7316645557</c:v>
                </c:pt>
                <c:pt idx="67">
                  <c:v>39203.322853555102</c:v>
                </c:pt>
                <c:pt idx="68">
                  <c:v>39336.500707076601</c:v>
                </c:pt>
                <c:pt idx="69">
                  <c:v>39355.041268328103</c:v>
                </c:pt>
                <c:pt idx="70">
                  <c:v>39216.849166827102</c:v>
                </c:pt>
                <c:pt idx="71">
                  <c:v>39017.387118437196</c:v>
                </c:pt>
                <c:pt idx="72">
                  <c:v>38796.300858656097</c:v>
                </c:pt>
                <c:pt idx="73">
                  <c:v>38588.8231038913</c:v>
                </c:pt>
                <c:pt idx="74">
                  <c:v>38446.564145757198</c:v>
                </c:pt>
                <c:pt idx="75">
                  <c:v>38352.120935018997</c:v>
                </c:pt>
                <c:pt idx="76">
                  <c:v>38280.709098577499</c:v>
                </c:pt>
                <c:pt idx="77">
                  <c:v>38182.698868987398</c:v>
                </c:pt>
                <c:pt idx="78">
                  <c:v>38016.585467344303</c:v>
                </c:pt>
                <c:pt idx="79">
                  <c:v>37798.456938562696</c:v>
                </c:pt>
                <c:pt idx="80">
                  <c:v>37551.872089872901</c:v>
                </c:pt>
                <c:pt idx="81">
                  <c:v>37335.007230002499</c:v>
                </c:pt>
                <c:pt idx="82">
                  <c:v>37196.594779489598</c:v>
                </c:pt>
              </c:numCache>
            </c:numRef>
          </c:val>
          <c:smooth val="0"/>
          <c:extLst>
            <c:ext xmlns:c16="http://schemas.microsoft.com/office/drawing/2014/chart" uri="{C3380CC4-5D6E-409C-BE32-E72D297353CC}">
              <c16:uniqueId val="{00000001-5532-4345-B1A6-D07C282E75CA}"/>
            </c:ext>
          </c:extLst>
        </c:ser>
        <c:dLbls>
          <c:showLegendKey val="0"/>
          <c:showVal val="0"/>
          <c:showCatName val="0"/>
          <c:showSerName val="0"/>
          <c:showPercent val="0"/>
          <c:showBubbleSize val="0"/>
        </c:dLbls>
        <c:smooth val="0"/>
        <c:axId val="426203912"/>
        <c:axId val="426197640"/>
      </c:lineChart>
      <c:catAx>
        <c:axId val="4262039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197640"/>
        <c:crosses val="autoZero"/>
        <c:auto val="1"/>
        <c:lblAlgn val="ctr"/>
        <c:lblOffset val="0"/>
        <c:tickLblSkip val="1"/>
        <c:tickMarkSkip val="1"/>
        <c:noMultiLvlLbl val="1"/>
      </c:catAx>
      <c:valAx>
        <c:axId val="426197640"/>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203912"/>
        <c:crosses val="max"/>
        <c:crossBetween val="between"/>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datos!$S$101:$S$183</c:f>
              <c:numCache>
                <c:formatCode>#,##0.0</c:formatCode>
                <c:ptCount val="83"/>
                <c:pt idx="0">
                  <c:v>3772.7529640821899</c:v>
                </c:pt>
                <c:pt idx="1">
                  <c:v>3383.8514054382199</c:v>
                </c:pt>
                <c:pt idx="2">
                  <c:v>4076.6452224507998</c:v>
                </c:pt>
                <c:pt idx="3">
                  <c:v>3650.43105506238</c:v>
                </c:pt>
                <c:pt idx="4">
                  <c:v>3256.46227910275</c:v>
                </c:pt>
                <c:pt idx="5">
                  <c:v>3327.0550208772202</c:v>
                </c:pt>
                <c:pt idx="6">
                  <c:v>3319.94821156444</c:v>
                </c:pt>
                <c:pt idx="7">
                  <c:v>3442.9614573660001</c:v>
                </c:pt>
                <c:pt idx="8">
                  <c:v>3150.65010538458</c:v>
                </c:pt>
                <c:pt idx="9">
                  <c:v>3112.9499618770701</c:v>
                </c:pt>
                <c:pt idx="10">
                  <c:v>3194.3878904596099</c:v>
                </c:pt>
                <c:pt idx="11">
                  <c:v>3049.2733636315102</c:v>
                </c:pt>
                <c:pt idx="12">
                  <c:v>3522.1966848984998</c:v>
                </c:pt>
                <c:pt idx="13">
                  <c:v>3612.5775579913602</c:v>
                </c:pt>
                <c:pt idx="14">
                  <c:v>3552.7694501124301</c:v>
                </c:pt>
                <c:pt idx="15">
                  <c:v>3592.5363820965799</c:v>
                </c:pt>
                <c:pt idx="16">
                  <c:v>3342.8892802755699</c:v>
                </c:pt>
                <c:pt idx="17">
                  <c:v>3469.6138687930302</c:v>
                </c:pt>
                <c:pt idx="18">
                  <c:v>2981.8971386881799</c:v>
                </c:pt>
                <c:pt idx="19">
                  <c:v>3424.4475790935198</c:v>
                </c:pt>
                <c:pt idx="20">
                  <c:v>3469.0352336348701</c:v>
                </c:pt>
                <c:pt idx="21">
                  <c:v>3199.2839324173101</c:v>
                </c:pt>
                <c:pt idx="22">
                  <c:v>4057.1219495503901</c:v>
                </c:pt>
                <c:pt idx="23">
                  <c:v>3217.0600884069399</c:v>
                </c:pt>
                <c:pt idx="24">
                  <c:v>3009.60596550214</c:v>
                </c:pt>
                <c:pt idx="25">
                  <c:v>2803.1855247646699</c:v>
                </c:pt>
                <c:pt idx="26">
                  <c:v>2647.5431412827402</c:v>
                </c:pt>
                <c:pt idx="27">
                  <c:v>2586.7858376203299</c:v>
                </c:pt>
                <c:pt idx="28">
                  <c:v>2672.2468437488201</c:v>
                </c:pt>
                <c:pt idx="29">
                  <c:v>2844.0058989766499</c:v>
                </c:pt>
                <c:pt idx="30">
                  <c:v>2905.5981437339701</c:v>
                </c:pt>
                <c:pt idx="31">
                  <c:v>3714.3851330228399</c:v>
                </c:pt>
                <c:pt idx="32">
                  <c:v>2569.86890340231</c:v>
                </c:pt>
                <c:pt idx="33">
                  <c:v>2545.4105052824498</c:v>
                </c:pt>
                <c:pt idx="34">
                  <c:v>2458.17520848903</c:v>
                </c:pt>
                <c:pt idx="35">
                  <c:v>2441.42851326849</c:v>
                </c:pt>
                <c:pt idx="36">
                  <c:v>2214.1597516320398</c:v>
                </c:pt>
                <c:pt idx="37">
                  <c:v>1981.3863937332901</c:v>
                </c:pt>
                <c:pt idx="38">
                  <c:v>2094.3925510317699</c:v>
                </c:pt>
                <c:pt idx="39">
                  <c:v>2424.2359106507602</c:v>
                </c:pt>
                <c:pt idx="40">
                  <c:v>2556.8393659036101</c:v>
                </c:pt>
                <c:pt idx="41">
                  <c:v>2538.7937493651598</c:v>
                </c:pt>
                <c:pt idx="42">
                  <c:v>2987.8242394850499</c:v>
                </c:pt>
                <c:pt idx="43">
                  <c:v>2563.5352251606901</c:v>
                </c:pt>
                <c:pt idx="44">
                  <c:v>2971.6600453205001</c:v>
                </c:pt>
                <c:pt idx="45">
                  <c:v>2924.3575570160301</c:v>
                </c:pt>
                <c:pt idx="46">
                  <c:v>2904.6637828480202</c:v>
                </c:pt>
                <c:pt idx="47">
                  <c:v>3258.6714611706502</c:v>
                </c:pt>
                <c:pt idx="48">
                  <c:v>3423.2368733189201</c:v>
                </c:pt>
                <c:pt idx="49">
                  <c:v>3409.3492790199698</c:v>
                </c:pt>
                <c:pt idx="50">
                  <c:v>3309.1644347689798</c:v>
                </c:pt>
                <c:pt idx="51">
                  <c:v>3137.8758490800601</c:v>
                </c:pt>
                <c:pt idx="52">
                  <c:v>2980.3587498595002</c:v>
                </c:pt>
                <c:pt idx="53">
                  <c:v>3024.7503899787498</c:v>
                </c:pt>
                <c:pt idx="54">
                  <c:v>3143.1563133405798</c:v>
                </c:pt>
                <c:pt idx="55">
                  <c:v>3773.21673775931</c:v>
                </c:pt>
                <c:pt idx="56">
                  <c:v>3666.9489298627</c:v>
                </c:pt>
                <c:pt idx="57">
                  <c:v>3867.90993263357</c:v>
                </c:pt>
                <c:pt idx="58">
                  <c:v>3988.7805079772702</c:v>
                </c:pt>
                <c:pt idx="59">
                  <c:v>4353.4830928685997</c:v>
                </c:pt>
                <c:pt idx="60">
                  <c:v>3790.2664412309</c:v>
                </c:pt>
                <c:pt idx="61">
                  <c:v>4354.7605384446697</c:v>
                </c:pt>
                <c:pt idx="62">
                  <c:v>4497.6795119786402</c:v>
                </c:pt>
                <c:pt idx="63">
                  <c:v>4245.5841434006898</c:v>
                </c:pt>
                <c:pt idx="64">
                  <c:v>4472.1299479386398</c:v>
                </c:pt>
                <c:pt idx="65">
                  <c:v>4796.26397277466</c:v>
                </c:pt>
                <c:pt idx="66">
                  <c:v>4770.0712674203396</c:v>
                </c:pt>
                <c:pt idx="67">
                  <c:v>4669.4751227166198</c:v>
                </c:pt>
                <c:pt idx="68">
                  <c:v>4552.8671552983596</c:v>
                </c:pt>
                <c:pt idx="69">
                  <c:v>4693.5525004520896</c:v>
                </c:pt>
                <c:pt idx="70">
                  <c:v>4814.95553213317</c:v>
                </c:pt>
                <c:pt idx="71">
                  <c:v>4058.7662849493499</c:v>
                </c:pt>
                <c:pt idx="72">
                  <c:v>4069.6038089983599</c:v>
                </c:pt>
                <c:pt idx="73">
                  <c:v>3882.7815988185798</c:v>
                </c:pt>
                <c:pt idx="74">
                  <c:v>4197.6582111894004</c:v>
                </c:pt>
                <c:pt idx="75">
                  <c:v>4350.9450440705004</c:v>
                </c:pt>
                <c:pt idx="76">
                  <c:v>4553.7854295519801</c:v>
                </c:pt>
                <c:pt idx="77">
                  <c:v>4079.5203294601401</c:v>
                </c:pt>
                <c:pt idx="78">
                  <c:v>3830.70999553088</c:v>
                </c:pt>
                <c:pt idx="79">
                  <c:v>3807.13647778311</c:v>
                </c:pt>
                <c:pt idx="80">
                  <c:v>3582.83458579853</c:v>
                </c:pt>
                <c:pt idx="81">
                  <c:v>3659.6750630295601</c:v>
                </c:pt>
                <c:pt idx="82">
                  <c:v>3674.9301992227702</c:v>
                </c:pt>
              </c:numCache>
            </c:numRef>
          </c:val>
          <c:smooth val="0"/>
          <c:extLst>
            <c:ext xmlns:c16="http://schemas.microsoft.com/office/drawing/2014/chart" uri="{C3380CC4-5D6E-409C-BE32-E72D297353CC}">
              <c16:uniqueId val="{00000000-D528-4423-8DE5-70AAC83F937E}"/>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datos!$A$101:$B$183</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datos!$T$101:$T$183</c:f>
              <c:numCache>
                <c:formatCode>#,##0.0</c:formatCode>
                <c:ptCount val="83"/>
                <c:pt idx="0">
                  <c:v>3531.4276877524298</c:v>
                </c:pt>
                <c:pt idx="1">
                  <c:v>3489.6283406978901</c:v>
                </c:pt>
                <c:pt idx="2">
                  <c:v>3446.52819080063</c:v>
                </c:pt>
                <c:pt idx="3">
                  <c:v>3419.0166616793399</c:v>
                </c:pt>
                <c:pt idx="4">
                  <c:v>3401.70551884406</c:v>
                </c:pt>
                <c:pt idx="5">
                  <c:v>3374.7702060227298</c:v>
                </c:pt>
                <c:pt idx="6">
                  <c:v>3320.3269608380801</c:v>
                </c:pt>
                <c:pt idx="7">
                  <c:v>3255.6317373612301</c:v>
                </c:pt>
                <c:pt idx="8">
                  <c:v>3201.4601107553599</c:v>
                </c:pt>
                <c:pt idx="9">
                  <c:v>3182.1568666978001</c:v>
                </c:pt>
                <c:pt idx="10">
                  <c:v>3212.4914643735501</c:v>
                </c:pt>
                <c:pt idx="11">
                  <c:v>3284.5136616366199</c:v>
                </c:pt>
                <c:pt idx="12">
                  <c:v>3383.9775840474799</c:v>
                </c:pt>
                <c:pt idx="13">
                  <c:v>3474.83121664594</c:v>
                </c:pt>
                <c:pt idx="14">
                  <c:v>3525.4906252850201</c:v>
                </c:pt>
                <c:pt idx="15">
                  <c:v>3530.1676732921701</c:v>
                </c:pt>
                <c:pt idx="16">
                  <c:v>3498.8907918945902</c:v>
                </c:pt>
                <c:pt idx="17">
                  <c:v>3456.5207725203099</c:v>
                </c:pt>
                <c:pt idx="18">
                  <c:v>3428.00170683018</c:v>
                </c:pt>
                <c:pt idx="19">
                  <c:v>3421.6339338856101</c:v>
                </c:pt>
                <c:pt idx="20">
                  <c:v>3413.52687478191</c:v>
                </c:pt>
                <c:pt idx="21">
                  <c:v>3378.9162067979501</c:v>
                </c:pt>
                <c:pt idx="22">
                  <c:v>3298.0025684265702</c:v>
                </c:pt>
                <c:pt idx="23">
                  <c:v>3165.5980830631202</c:v>
                </c:pt>
                <c:pt idx="24">
                  <c:v>3003.9692761003098</c:v>
                </c:pt>
                <c:pt idx="25">
                  <c:v>2848.87172453828</c:v>
                </c:pt>
                <c:pt idx="26">
                  <c:v>2741.89006964288</c:v>
                </c:pt>
                <c:pt idx="27">
                  <c:v>2699.86310728745</c:v>
                </c:pt>
                <c:pt idx="28">
                  <c:v>2712.4589025709502</c:v>
                </c:pt>
                <c:pt idx="29">
                  <c:v>2747.31304153357</c:v>
                </c:pt>
                <c:pt idx="30">
                  <c:v>2761.92879597004</c:v>
                </c:pt>
                <c:pt idx="31">
                  <c:v>2736.8903158513599</c:v>
                </c:pt>
                <c:pt idx="32">
                  <c:v>2668.3964624422701</c:v>
                </c:pt>
                <c:pt idx="33">
                  <c:v>2562.0404979815899</c:v>
                </c:pt>
                <c:pt idx="34">
                  <c:v>2438.9769047344798</c:v>
                </c:pt>
                <c:pt idx="35">
                  <c:v>2330.52502365082</c:v>
                </c:pt>
                <c:pt idx="36">
                  <c:v>2258.3928121448698</c:v>
                </c:pt>
                <c:pt idx="37">
                  <c:v>2238.1161150562998</c:v>
                </c:pt>
                <c:pt idx="38">
                  <c:v>2265.6998293267602</c:v>
                </c:pt>
                <c:pt idx="39">
                  <c:v>2336.77891149268</c:v>
                </c:pt>
                <c:pt idx="40">
                  <c:v>2440.97544645166</c:v>
                </c:pt>
                <c:pt idx="41">
                  <c:v>2550.9695910555902</c:v>
                </c:pt>
                <c:pt idx="42">
                  <c:v>2647.6105140923701</c:v>
                </c:pt>
                <c:pt idx="43">
                  <c:v>2733.12067731971</c:v>
                </c:pt>
                <c:pt idx="44">
                  <c:v>2828.73832406571</c:v>
                </c:pt>
                <c:pt idx="45">
                  <c:v>2949.6992445933502</c:v>
                </c:pt>
                <c:pt idx="46">
                  <c:v>3090.72284510903</c:v>
                </c:pt>
                <c:pt idx="47">
                  <c:v>3217.1721605982102</c:v>
                </c:pt>
                <c:pt idx="48">
                  <c:v>3294.7890973434801</c:v>
                </c:pt>
                <c:pt idx="49">
                  <c:v>3304.4925432115901</c:v>
                </c:pt>
                <c:pt idx="50">
                  <c:v>3249.3489710460399</c:v>
                </c:pt>
                <c:pt idx="51">
                  <c:v>3164.9575131320498</c:v>
                </c:pt>
                <c:pt idx="52">
                  <c:v>3098.2959815682002</c:v>
                </c:pt>
                <c:pt idx="53">
                  <c:v>3098.7067099933101</c:v>
                </c:pt>
                <c:pt idx="54">
                  <c:v>3198.3382217947501</c:v>
                </c:pt>
                <c:pt idx="55">
                  <c:v>3380.2168028987298</c:v>
                </c:pt>
                <c:pt idx="56">
                  <c:v>3603.1284004253298</c:v>
                </c:pt>
                <c:pt idx="57">
                  <c:v>3830.3618299436898</c:v>
                </c:pt>
                <c:pt idx="58">
                  <c:v>4026.1389190659402</c:v>
                </c:pt>
                <c:pt idx="59">
                  <c:v>4167.0172904097499</c:v>
                </c:pt>
                <c:pt idx="60">
                  <c:v>4258.3348652941104</c:v>
                </c:pt>
                <c:pt idx="61">
                  <c:v>4324.3986570505203</c:v>
                </c:pt>
                <c:pt idx="62">
                  <c:v>4392.2084657883897</c:v>
                </c:pt>
                <c:pt idx="63">
                  <c:v>4469.0933687656297</c:v>
                </c:pt>
                <c:pt idx="64">
                  <c:v>4553.90834977337</c:v>
                </c:pt>
                <c:pt idx="65">
                  <c:v>4638.53708067755</c:v>
                </c:pt>
                <c:pt idx="66">
                  <c:v>4696.28088849093</c:v>
                </c:pt>
                <c:pt idx="67">
                  <c:v>4700.2757847132298</c:v>
                </c:pt>
                <c:pt idx="68">
                  <c:v>4635.7119027011104</c:v>
                </c:pt>
                <c:pt idx="69">
                  <c:v>4502.0409637003404</c:v>
                </c:pt>
                <c:pt idx="70">
                  <c:v>4338.3043492922598</c:v>
                </c:pt>
                <c:pt idx="71">
                  <c:v>4202.6221250042299</c:v>
                </c:pt>
                <c:pt idx="72">
                  <c:v>4127.6220582436699</c:v>
                </c:pt>
                <c:pt idx="73">
                  <c:v>4112.0936276433704</c:v>
                </c:pt>
                <c:pt idx="74">
                  <c:v>4137.46949985832</c:v>
                </c:pt>
                <c:pt idx="75">
                  <c:v>4162.36500742316</c:v>
                </c:pt>
                <c:pt idx="76">
                  <c:v>4143.1852172046702</c:v>
                </c:pt>
                <c:pt idx="77">
                  <c:v>4061.08028008681</c:v>
                </c:pt>
                <c:pt idx="78">
                  <c:v>3931.1782245244699</c:v>
                </c:pt>
                <c:pt idx="79">
                  <c:v>3788.6104209761102</c:v>
                </c:pt>
                <c:pt idx="80">
                  <c:v>3679.1514603660698</c:v>
                </c:pt>
                <c:pt idx="81">
                  <c:v>3632.2683531115999</c:v>
                </c:pt>
                <c:pt idx="82">
                  <c:v>3638.20282216123</c:v>
                </c:pt>
              </c:numCache>
            </c:numRef>
          </c:val>
          <c:smooth val="0"/>
          <c:extLst>
            <c:ext xmlns:c16="http://schemas.microsoft.com/office/drawing/2014/chart" uri="{C3380CC4-5D6E-409C-BE32-E72D297353CC}">
              <c16:uniqueId val="{00000001-D528-4423-8DE5-70AAC83F937E}"/>
            </c:ext>
          </c:extLst>
        </c:ser>
        <c:dLbls>
          <c:showLegendKey val="0"/>
          <c:showVal val="0"/>
          <c:showCatName val="0"/>
          <c:showSerName val="0"/>
          <c:showPercent val="0"/>
          <c:showBubbleSize val="0"/>
        </c:dLbls>
        <c:smooth val="0"/>
        <c:axId val="426198424"/>
        <c:axId val="426203128"/>
      </c:lineChart>
      <c:catAx>
        <c:axId val="426198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26203128"/>
        <c:crosses val="autoZero"/>
        <c:auto val="1"/>
        <c:lblAlgn val="ctr"/>
        <c:lblOffset val="0"/>
        <c:tickLblSkip val="1"/>
        <c:tickMarkSkip val="1"/>
        <c:noMultiLvlLbl val="1"/>
      </c:catAx>
      <c:valAx>
        <c:axId val="426203128"/>
        <c:scaling>
          <c:orientation val="minMax"/>
          <c:max val="5000"/>
          <c:min val="18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26198424"/>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DF9E-4714-408B-A7F0-5419864B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777</TotalTime>
  <Pages>10</Pages>
  <Words>2126</Words>
  <Characters>11695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SALA DE PRENSA</cp:lastModifiedBy>
  <cp:revision>324</cp:revision>
  <cp:lastPrinted>2019-12-24T18:27:00Z</cp:lastPrinted>
  <dcterms:created xsi:type="dcterms:W3CDTF">2019-08-23T17:06:00Z</dcterms:created>
  <dcterms:modified xsi:type="dcterms:W3CDTF">2019-12-26T21:44:00Z</dcterms:modified>
  <cp:category>ESTADÍSTICAS DE COMERCIO EXTERIOR</cp:category>
</cp:coreProperties>
</file>