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2D6" w:rsidRDefault="00A132D6" w:rsidP="00A132D6">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DDCE929" wp14:editId="7EE9C48C">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A132D6" w:rsidRPr="00265B8C" w:rsidRDefault="00A132D6" w:rsidP="00A132D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DCE92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A132D6" w:rsidRPr="00265B8C" w:rsidRDefault="00A132D6" w:rsidP="00A132D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v:textbox>
                <w10:wrap type="square"/>
              </v:shape>
            </w:pict>
          </mc:Fallback>
        </mc:AlternateContent>
      </w:r>
    </w:p>
    <w:p w:rsidR="00A132D6" w:rsidRDefault="00A132D6" w:rsidP="00A132D6">
      <w:pPr>
        <w:tabs>
          <w:tab w:val="left" w:pos="8789"/>
        </w:tabs>
        <w:ind w:right="51"/>
        <w:jc w:val="center"/>
        <w:rPr>
          <w:b/>
          <w:sz w:val="28"/>
        </w:rPr>
      </w:pPr>
    </w:p>
    <w:p w:rsidR="00A132D6" w:rsidRPr="00892096" w:rsidRDefault="00A132D6" w:rsidP="00A132D6">
      <w:pPr>
        <w:pStyle w:val="Ttulo"/>
        <w:widowControl w:val="0"/>
        <w:tabs>
          <w:tab w:val="left" w:pos="1134"/>
        </w:tabs>
        <w:rPr>
          <w:caps/>
          <w:snapToGrid w:val="0"/>
          <w:spacing w:val="25"/>
          <w:sz w:val="28"/>
          <w:szCs w:val="28"/>
        </w:rPr>
      </w:pPr>
    </w:p>
    <w:p w:rsidR="00A132D6" w:rsidRDefault="00A132D6" w:rsidP="00A132D6">
      <w:pPr>
        <w:pStyle w:val="Profesin"/>
        <w:outlineLvl w:val="0"/>
        <w:rPr>
          <w:lang w:val="es-MX"/>
        </w:rPr>
      </w:pPr>
      <w:r>
        <w:rPr>
          <w:lang w:val="es-MX"/>
        </w:rPr>
        <w:t>INDICADOR GLOBAL DE LA ACTIVIDAD ECONÓMICA</w:t>
      </w:r>
      <w:r w:rsidRPr="00757C3A">
        <w:rPr>
          <w:szCs w:val="22"/>
          <w:vertAlign w:val="superscript"/>
        </w:rPr>
        <w:footnoteReference w:id="1"/>
      </w:r>
    </w:p>
    <w:p w:rsidR="00A132D6" w:rsidRDefault="00A132D6" w:rsidP="00A132D6">
      <w:pPr>
        <w:jc w:val="center"/>
        <w:rPr>
          <w:b/>
          <w:spacing w:val="25"/>
          <w:sz w:val="26"/>
          <w:lang w:val="es-MX"/>
        </w:rPr>
      </w:pPr>
      <w:r>
        <w:rPr>
          <w:b/>
          <w:spacing w:val="25"/>
          <w:sz w:val="26"/>
          <w:lang w:val="es-MX"/>
        </w:rPr>
        <w:t>DURANTE JULIO DE 2019</w:t>
      </w:r>
    </w:p>
    <w:p w:rsidR="00A132D6" w:rsidRPr="006F4700" w:rsidRDefault="00A132D6" w:rsidP="00A132D6">
      <w:pPr>
        <w:jc w:val="center"/>
        <w:rPr>
          <w:b/>
          <w:spacing w:val="25"/>
          <w:lang w:val="es-MX"/>
        </w:rPr>
      </w:pPr>
      <w:r w:rsidRPr="006F4700">
        <w:rPr>
          <w:b/>
          <w:spacing w:val="25"/>
          <w:lang w:val="es-MX"/>
        </w:rPr>
        <w:t>(</w:t>
      </w:r>
      <w:r w:rsidRPr="006F4700">
        <w:rPr>
          <w:b/>
          <w:i/>
          <w:spacing w:val="25"/>
          <w:lang w:val="es-MX"/>
        </w:rPr>
        <w:t>Cifras desestacionalizadas</w:t>
      </w:r>
      <w:r w:rsidRPr="006F4700">
        <w:rPr>
          <w:b/>
          <w:spacing w:val="25"/>
          <w:lang w:val="es-MX"/>
        </w:rPr>
        <w:t>)</w:t>
      </w:r>
    </w:p>
    <w:p w:rsidR="00A132D6" w:rsidRPr="003D7CDC" w:rsidRDefault="00A132D6" w:rsidP="00A132D6">
      <w:pPr>
        <w:pStyle w:val="bullet"/>
        <w:keepLines w:val="0"/>
        <w:spacing w:before="360" w:after="0"/>
        <w:ind w:left="-284" w:right="-263" w:firstLine="0"/>
        <w:rPr>
          <w:b w:val="0"/>
          <w:color w:val="auto"/>
          <w:szCs w:val="24"/>
        </w:rPr>
      </w:pPr>
      <w:r w:rsidRPr="003D7CDC">
        <w:rPr>
          <w:b w:val="0"/>
          <w:color w:val="auto"/>
          <w:szCs w:val="24"/>
        </w:rPr>
        <w:t>El INEGI informa que el Indicador Global de la Actividad Económica (IGAE) disminuyó (-)0.1% en términos reales en el séptimo mes del presente año respecto al mes previo, con cifras desestacionalizadas</w:t>
      </w:r>
      <w:r w:rsidRPr="003D7CDC">
        <w:rPr>
          <w:b w:val="0"/>
          <w:color w:val="auto"/>
          <w:szCs w:val="24"/>
          <w:vertAlign w:val="superscript"/>
        </w:rPr>
        <w:footnoteReference w:id="2"/>
      </w:r>
      <w:r w:rsidRPr="003D7CDC">
        <w:rPr>
          <w:b w:val="0"/>
          <w:color w:val="auto"/>
          <w:szCs w:val="24"/>
        </w:rPr>
        <w:t>.</w:t>
      </w:r>
    </w:p>
    <w:p w:rsidR="00A132D6" w:rsidRPr="004C050A" w:rsidRDefault="00A132D6" w:rsidP="00A132D6">
      <w:pPr>
        <w:pStyle w:val="p02"/>
        <w:keepNext/>
        <w:widowControl w:val="0"/>
        <w:spacing w:before="0"/>
        <w:ind w:left="-284" w:right="-263"/>
        <w:rPr>
          <w:rFonts w:ascii="Arial" w:hAnsi="Arial" w:cs="Arial"/>
          <w:smallCaps/>
          <w:color w:val="auto"/>
          <w:szCs w:val="24"/>
        </w:rPr>
      </w:pPr>
    </w:p>
    <w:p w:rsidR="00A132D6" w:rsidRDefault="00A132D6" w:rsidP="00A132D6">
      <w:pPr>
        <w:pStyle w:val="p02"/>
        <w:keepNext/>
        <w:widowControl w:val="0"/>
        <w:spacing w:before="120"/>
        <w:ind w:right="23"/>
        <w:jc w:val="center"/>
        <w:rPr>
          <w:rFonts w:ascii="Arial" w:hAnsi="Arial" w:cs="Arial"/>
          <w:b/>
          <w:smallCaps/>
          <w:color w:val="auto"/>
          <w:sz w:val="22"/>
        </w:rPr>
      </w:pPr>
    </w:p>
    <w:p w:rsidR="00A132D6" w:rsidRDefault="00A132D6" w:rsidP="00A132D6">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julio </w:t>
      </w:r>
      <w:r>
        <w:rPr>
          <w:rFonts w:ascii="Arial" w:hAnsi="Arial" w:cs="Arial"/>
          <w:b/>
          <w:smallCaps/>
          <w:color w:val="000000"/>
          <w:sz w:val="22"/>
          <w:szCs w:val="22"/>
          <w:lang w:val="es-MX"/>
        </w:rPr>
        <w:t>de 2019</w:t>
      </w:r>
    </w:p>
    <w:p w:rsidR="00A132D6" w:rsidRPr="00961776" w:rsidRDefault="00A132D6" w:rsidP="00A132D6">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rsidR="00A132D6" w:rsidRPr="009B388F" w:rsidRDefault="00A132D6" w:rsidP="00A132D6">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rsidR="00A132D6" w:rsidRPr="000B1975" w:rsidRDefault="00A132D6" w:rsidP="00A132D6">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69263C52" wp14:editId="7AE51397">
            <wp:extent cx="4680000" cy="2565164"/>
            <wp:effectExtent l="0" t="0" r="25400" b="26035"/>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32D6" w:rsidRPr="00AA768F" w:rsidRDefault="00A132D6" w:rsidP="00A132D6">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rsidR="00A132D6" w:rsidRDefault="00A132D6" w:rsidP="00A132D6">
      <w:pPr>
        <w:rPr>
          <w:szCs w:val="16"/>
          <w:lang w:val="es-MX"/>
        </w:rPr>
      </w:pPr>
    </w:p>
    <w:p w:rsidR="00A132D6" w:rsidRDefault="00A132D6" w:rsidP="00A132D6">
      <w:pPr>
        <w:rPr>
          <w:szCs w:val="16"/>
          <w:lang w:val="es-MX"/>
        </w:rPr>
      </w:pPr>
    </w:p>
    <w:p w:rsidR="00A132D6" w:rsidRPr="006F4700" w:rsidRDefault="00A132D6" w:rsidP="00A132D6">
      <w:pPr>
        <w:pStyle w:val="bullet"/>
        <w:keepLines w:val="0"/>
        <w:spacing w:after="0"/>
        <w:ind w:left="-284" w:right="-263" w:firstLine="0"/>
        <w:rPr>
          <w:b w:val="0"/>
          <w:color w:val="auto"/>
          <w:szCs w:val="24"/>
        </w:rPr>
      </w:pPr>
      <w:r w:rsidRPr="006F4700">
        <w:rPr>
          <w:b w:val="0"/>
          <w:color w:val="auto"/>
          <w:szCs w:val="24"/>
        </w:rPr>
        <w:t>Por grandes grupos de actividades, las Secundarias descendieron (-)0.4% y las actividades Terciarias (-)0.1%, en tanto que las Primarias aumentaron 3.5% durante julio de 2019 frente al mes precedente.</w:t>
      </w:r>
    </w:p>
    <w:p w:rsidR="00A132D6" w:rsidRPr="00AA768F" w:rsidRDefault="00A132D6" w:rsidP="00A132D6">
      <w:pPr>
        <w:rPr>
          <w:szCs w:val="16"/>
          <w:lang w:val="es-MX"/>
        </w:rPr>
      </w:pPr>
    </w:p>
    <w:p w:rsidR="00A132D6" w:rsidRPr="004C050A" w:rsidRDefault="00A132D6" w:rsidP="00A132D6">
      <w:pPr>
        <w:pStyle w:val="bullet"/>
        <w:keepLines w:val="0"/>
        <w:spacing w:before="0" w:after="480"/>
        <w:ind w:left="-284" w:right="-263" w:firstLine="142"/>
        <w:rPr>
          <w:b w:val="0"/>
          <w:color w:val="auto"/>
          <w:szCs w:val="24"/>
        </w:rPr>
      </w:pPr>
    </w:p>
    <w:p w:rsidR="00A132D6" w:rsidRDefault="00A132D6" w:rsidP="00A132D6">
      <w:pPr>
        <w:pStyle w:val="bullet"/>
        <w:keepLines w:val="0"/>
        <w:spacing w:before="360" w:after="0"/>
        <w:ind w:left="-142" w:right="-263" w:firstLine="0"/>
        <w:rPr>
          <w:b w:val="0"/>
          <w:color w:val="auto"/>
          <w:szCs w:val="24"/>
        </w:rPr>
      </w:pPr>
    </w:p>
    <w:p w:rsidR="007E338B" w:rsidRDefault="007E338B" w:rsidP="00A132D6">
      <w:pPr>
        <w:pStyle w:val="bullet"/>
        <w:keepLines w:val="0"/>
        <w:spacing w:before="360" w:after="0"/>
        <w:ind w:left="-567" w:right="-405" w:firstLine="0"/>
        <w:rPr>
          <w:b w:val="0"/>
          <w:color w:val="auto"/>
          <w:szCs w:val="24"/>
        </w:rPr>
      </w:pPr>
    </w:p>
    <w:p w:rsidR="00A132D6" w:rsidRPr="006F4700" w:rsidRDefault="00A132D6" w:rsidP="00A132D6">
      <w:pPr>
        <w:pStyle w:val="bullet"/>
        <w:keepLines w:val="0"/>
        <w:spacing w:before="360" w:after="0"/>
        <w:ind w:left="-567" w:right="-405" w:firstLine="0"/>
        <w:rPr>
          <w:rFonts w:cs="Arial"/>
          <w:b w:val="0"/>
          <w:smallCaps/>
          <w:szCs w:val="24"/>
        </w:rPr>
      </w:pPr>
      <w:r w:rsidRPr="006F4700">
        <w:rPr>
          <w:b w:val="0"/>
          <w:color w:val="auto"/>
          <w:szCs w:val="24"/>
        </w:rPr>
        <w:t>En términos anuales</w:t>
      </w:r>
      <w:r w:rsidRPr="006F4700">
        <w:rPr>
          <w:b w:val="0"/>
          <w:color w:val="auto"/>
          <w:szCs w:val="24"/>
          <w:vertAlign w:val="superscript"/>
        </w:rPr>
        <w:footnoteReference w:id="3"/>
      </w:r>
      <w:r w:rsidRPr="006F4700">
        <w:rPr>
          <w:b w:val="0"/>
          <w:color w:val="auto"/>
          <w:szCs w:val="24"/>
        </w:rPr>
        <w:t xml:space="preserve">, el IGAE registró una caída real de (-)0.6% en el mes de referencia. Por grandes grupos de actividades, las Secundarias se redujeron (-)2.8%, mientras que las Primarias se incrementaron 4.1% y las actividades Terciarias 0.2% con relación a julio de 2018. </w:t>
      </w:r>
    </w:p>
    <w:p w:rsidR="00A132D6" w:rsidRDefault="00A132D6" w:rsidP="00A132D6">
      <w:pPr>
        <w:pStyle w:val="bullet"/>
        <w:keepLines w:val="0"/>
        <w:spacing w:after="0"/>
        <w:ind w:left="0" w:right="0" w:firstLine="0"/>
        <w:jc w:val="center"/>
        <w:rPr>
          <w:rFonts w:cs="Arial"/>
          <w:smallCaps/>
          <w:color w:val="auto"/>
          <w:spacing w:val="0"/>
          <w:sz w:val="22"/>
        </w:rPr>
      </w:pPr>
    </w:p>
    <w:p w:rsidR="00A132D6" w:rsidRDefault="00A132D6" w:rsidP="00A132D6">
      <w:pPr>
        <w:pStyle w:val="bullet"/>
        <w:keepLines w:val="0"/>
        <w:spacing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julio de 2019</w:t>
      </w:r>
    </w:p>
    <w:p w:rsidR="00A132D6" w:rsidRPr="0082401B" w:rsidRDefault="00A132D6" w:rsidP="00A132D6">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A132D6" w:rsidTr="00236A19">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rsidR="00A132D6" w:rsidRPr="008F66F2" w:rsidRDefault="00A132D6" w:rsidP="00236A19">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rsidR="00A132D6" w:rsidRPr="008F66F2" w:rsidRDefault="00A132D6" w:rsidP="00236A19">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rsidR="00A132D6" w:rsidRPr="008F66F2" w:rsidRDefault="00A132D6" w:rsidP="00236A19">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8</w:t>
            </w:r>
          </w:p>
        </w:tc>
      </w:tr>
      <w:tr w:rsidR="00A132D6" w:rsidRPr="00901570" w:rsidTr="00236A19">
        <w:trPr>
          <w:jc w:val="center"/>
        </w:trPr>
        <w:tc>
          <w:tcPr>
            <w:tcW w:w="2977" w:type="dxa"/>
            <w:tcBorders>
              <w:top w:val="single" w:sz="4" w:space="0" w:color="auto"/>
              <w:left w:val="double" w:sz="4" w:space="0" w:color="auto"/>
              <w:bottom w:val="nil"/>
              <w:right w:val="single" w:sz="4" w:space="0" w:color="000000"/>
            </w:tcBorders>
            <w:vAlign w:val="center"/>
            <w:hideMark/>
          </w:tcPr>
          <w:p w:rsidR="00A132D6" w:rsidRPr="00901570" w:rsidRDefault="00A132D6" w:rsidP="00236A19">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rsidR="00A132D6" w:rsidRPr="000C3B87" w:rsidRDefault="00A132D6" w:rsidP="00236A19">
            <w:pPr>
              <w:pStyle w:val="p0"/>
              <w:spacing w:before="120"/>
              <w:ind w:right="818"/>
              <w:jc w:val="right"/>
              <w:rPr>
                <w:rFonts w:ascii="Arial" w:hAnsi="Arial"/>
                <w:b/>
                <w:color w:val="auto"/>
                <w:sz w:val="18"/>
              </w:rPr>
            </w:pPr>
            <w:r>
              <w:rPr>
                <w:rFonts w:ascii="Arial" w:hAnsi="Arial"/>
                <w:b/>
                <w:color w:val="auto"/>
                <w:sz w:val="18"/>
              </w:rPr>
              <w:t>(-)</w:t>
            </w:r>
            <w:r w:rsidRPr="000C3B87">
              <w:rPr>
                <w:rFonts w:ascii="Arial" w:hAnsi="Arial"/>
                <w:b/>
                <w:color w:val="auto"/>
                <w:sz w:val="18"/>
              </w:rPr>
              <w:t xml:space="preserve">  </w:t>
            </w:r>
            <w:r>
              <w:rPr>
                <w:rFonts w:ascii="Arial" w:hAnsi="Arial"/>
                <w:b/>
                <w:color w:val="auto"/>
                <w:sz w:val="18"/>
              </w:rPr>
              <w:t>0</w:t>
            </w:r>
            <w:r w:rsidRPr="000C3B87">
              <w:rPr>
                <w:rFonts w:ascii="Arial" w:hAnsi="Arial"/>
                <w:b/>
                <w:color w:val="auto"/>
                <w:sz w:val="18"/>
              </w:rPr>
              <w:t>.</w:t>
            </w:r>
            <w:r>
              <w:rPr>
                <w:rFonts w:ascii="Arial" w:hAnsi="Arial"/>
                <w:b/>
                <w:color w:val="auto"/>
                <w:sz w:val="18"/>
              </w:rPr>
              <w:t>1</w:t>
            </w:r>
          </w:p>
        </w:tc>
        <w:tc>
          <w:tcPr>
            <w:tcW w:w="2410" w:type="dxa"/>
            <w:tcBorders>
              <w:top w:val="single" w:sz="4" w:space="0" w:color="auto"/>
              <w:left w:val="single" w:sz="4" w:space="0" w:color="000000"/>
              <w:bottom w:val="nil"/>
              <w:right w:val="double" w:sz="4" w:space="0" w:color="auto"/>
            </w:tcBorders>
            <w:vAlign w:val="center"/>
            <w:hideMark/>
          </w:tcPr>
          <w:p w:rsidR="00A132D6" w:rsidRPr="000C3B87" w:rsidRDefault="00A132D6" w:rsidP="00236A19">
            <w:pPr>
              <w:pStyle w:val="p0"/>
              <w:spacing w:before="120"/>
              <w:ind w:right="1021"/>
              <w:jc w:val="right"/>
              <w:rPr>
                <w:rFonts w:ascii="Arial" w:hAnsi="Arial"/>
                <w:b/>
                <w:color w:val="auto"/>
                <w:sz w:val="18"/>
              </w:rPr>
            </w:pPr>
            <w:r>
              <w:rPr>
                <w:rFonts w:ascii="Arial" w:hAnsi="Arial"/>
                <w:b/>
                <w:color w:val="auto"/>
                <w:sz w:val="18"/>
              </w:rPr>
              <w:t>(-)</w:t>
            </w:r>
            <w:r w:rsidRPr="000C3B87">
              <w:rPr>
                <w:rFonts w:ascii="Arial" w:hAnsi="Arial"/>
                <w:b/>
                <w:color w:val="auto"/>
                <w:sz w:val="18"/>
              </w:rPr>
              <w:t xml:space="preserve">  0.</w:t>
            </w:r>
            <w:r>
              <w:rPr>
                <w:rFonts w:ascii="Arial" w:hAnsi="Arial"/>
                <w:b/>
                <w:color w:val="auto"/>
                <w:sz w:val="18"/>
              </w:rPr>
              <w:t>6</w:t>
            </w:r>
          </w:p>
        </w:tc>
      </w:tr>
      <w:tr w:rsidR="00A132D6" w:rsidRPr="00901570" w:rsidTr="00236A19">
        <w:trPr>
          <w:jc w:val="center"/>
        </w:trPr>
        <w:tc>
          <w:tcPr>
            <w:tcW w:w="2977" w:type="dxa"/>
            <w:tcBorders>
              <w:top w:val="nil"/>
              <w:left w:val="double" w:sz="4" w:space="0" w:color="auto"/>
              <w:bottom w:val="nil"/>
              <w:right w:val="single" w:sz="4" w:space="0" w:color="000000"/>
            </w:tcBorders>
            <w:vAlign w:val="center"/>
            <w:hideMark/>
          </w:tcPr>
          <w:p w:rsidR="00A132D6" w:rsidRPr="00901570" w:rsidRDefault="00A132D6" w:rsidP="00236A19">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rsidR="00A132D6" w:rsidRPr="000C3B87" w:rsidRDefault="00A132D6" w:rsidP="00236A19">
            <w:pPr>
              <w:pStyle w:val="p0"/>
              <w:spacing w:before="120"/>
              <w:ind w:right="818"/>
              <w:jc w:val="right"/>
              <w:rPr>
                <w:rFonts w:ascii="Arial" w:hAnsi="Arial"/>
                <w:color w:val="auto"/>
                <w:sz w:val="18"/>
              </w:rPr>
            </w:pPr>
            <w:r>
              <w:rPr>
                <w:rFonts w:ascii="Arial" w:hAnsi="Arial"/>
                <w:color w:val="auto"/>
                <w:sz w:val="18"/>
              </w:rPr>
              <w:t>3</w:t>
            </w:r>
            <w:r w:rsidRPr="000C3B87">
              <w:rPr>
                <w:rFonts w:ascii="Arial" w:hAnsi="Arial"/>
                <w:color w:val="auto"/>
                <w:sz w:val="18"/>
              </w:rPr>
              <w:t>.</w:t>
            </w:r>
            <w:r>
              <w:rPr>
                <w:rFonts w:ascii="Arial" w:hAnsi="Arial"/>
                <w:color w:val="auto"/>
                <w:sz w:val="18"/>
              </w:rPr>
              <w:t>5</w:t>
            </w:r>
          </w:p>
        </w:tc>
        <w:tc>
          <w:tcPr>
            <w:tcW w:w="2410" w:type="dxa"/>
            <w:tcBorders>
              <w:top w:val="nil"/>
              <w:left w:val="single" w:sz="4" w:space="0" w:color="000000"/>
              <w:bottom w:val="nil"/>
              <w:right w:val="double" w:sz="4" w:space="0" w:color="auto"/>
            </w:tcBorders>
            <w:vAlign w:val="center"/>
            <w:hideMark/>
          </w:tcPr>
          <w:p w:rsidR="00A132D6" w:rsidRPr="000C3B87" w:rsidRDefault="00A132D6" w:rsidP="00236A19">
            <w:pPr>
              <w:pStyle w:val="p0"/>
              <w:spacing w:before="120"/>
              <w:ind w:right="1021"/>
              <w:jc w:val="right"/>
              <w:rPr>
                <w:rFonts w:ascii="Arial" w:hAnsi="Arial"/>
                <w:color w:val="auto"/>
                <w:sz w:val="18"/>
              </w:rPr>
            </w:pPr>
            <w:r>
              <w:rPr>
                <w:rFonts w:ascii="Arial" w:hAnsi="Arial"/>
                <w:color w:val="auto"/>
                <w:sz w:val="18"/>
              </w:rPr>
              <w:t>4</w:t>
            </w:r>
            <w:r w:rsidRPr="000C3B87">
              <w:rPr>
                <w:rFonts w:ascii="Arial" w:hAnsi="Arial"/>
                <w:color w:val="auto"/>
                <w:sz w:val="18"/>
              </w:rPr>
              <w:t>.</w:t>
            </w:r>
            <w:r>
              <w:rPr>
                <w:rFonts w:ascii="Arial" w:hAnsi="Arial"/>
                <w:color w:val="auto"/>
                <w:sz w:val="18"/>
              </w:rPr>
              <w:t>1</w:t>
            </w:r>
          </w:p>
        </w:tc>
      </w:tr>
      <w:tr w:rsidR="00A132D6" w:rsidRPr="00901570" w:rsidTr="00236A19">
        <w:trPr>
          <w:jc w:val="center"/>
        </w:trPr>
        <w:tc>
          <w:tcPr>
            <w:tcW w:w="2977" w:type="dxa"/>
            <w:tcBorders>
              <w:top w:val="nil"/>
              <w:left w:val="double" w:sz="4" w:space="0" w:color="auto"/>
              <w:bottom w:val="nil"/>
              <w:right w:val="single" w:sz="4" w:space="0" w:color="000000"/>
            </w:tcBorders>
            <w:vAlign w:val="center"/>
            <w:hideMark/>
          </w:tcPr>
          <w:p w:rsidR="00A132D6" w:rsidRPr="00901570" w:rsidRDefault="00A132D6" w:rsidP="00236A19">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rsidR="00A132D6" w:rsidRPr="000C3B87" w:rsidRDefault="00A132D6" w:rsidP="00236A19">
            <w:pPr>
              <w:pStyle w:val="p0"/>
              <w:spacing w:before="120"/>
              <w:ind w:right="818"/>
              <w:jc w:val="right"/>
              <w:rPr>
                <w:rFonts w:ascii="Arial" w:hAnsi="Arial"/>
                <w:color w:val="auto"/>
                <w:sz w:val="18"/>
              </w:rPr>
            </w:pPr>
            <w:r>
              <w:rPr>
                <w:rFonts w:ascii="Arial" w:hAnsi="Arial"/>
                <w:color w:val="auto"/>
                <w:sz w:val="18"/>
              </w:rPr>
              <w:t>(-)</w:t>
            </w:r>
            <w:r w:rsidRPr="000C3B87">
              <w:rPr>
                <w:rFonts w:ascii="Arial" w:hAnsi="Arial"/>
                <w:color w:val="auto"/>
                <w:sz w:val="18"/>
              </w:rPr>
              <w:t xml:space="preserve">  </w:t>
            </w:r>
            <w:r>
              <w:rPr>
                <w:rFonts w:ascii="Arial" w:hAnsi="Arial"/>
                <w:color w:val="auto"/>
                <w:sz w:val="18"/>
              </w:rPr>
              <w:t>0</w:t>
            </w:r>
            <w:r w:rsidRPr="000C3B87">
              <w:rPr>
                <w:rFonts w:ascii="Arial" w:hAnsi="Arial"/>
                <w:color w:val="auto"/>
                <w:sz w:val="18"/>
              </w:rPr>
              <w:t>.</w:t>
            </w:r>
            <w:r>
              <w:rPr>
                <w:rFonts w:ascii="Arial" w:hAnsi="Arial"/>
                <w:color w:val="auto"/>
                <w:sz w:val="18"/>
              </w:rPr>
              <w:t>4</w:t>
            </w:r>
          </w:p>
        </w:tc>
        <w:tc>
          <w:tcPr>
            <w:tcW w:w="2410" w:type="dxa"/>
            <w:tcBorders>
              <w:top w:val="nil"/>
              <w:left w:val="single" w:sz="4" w:space="0" w:color="000000"/>
              <w:bottom w:val="nil"/>
              <w:right w:val="double" w:sz="4" w:space="0" w:color="auto"/>
            </w:tcBorders>
            <w:vAlign w:val="center"/>
            <w:hideMark/>
          </w:tcPr>
          <w:p w:rsidR="00A132D6" w:rsidRPr="000C3B87" w:rsidRDefault="00A132D6" w:rsidP="00236A19">
            <w:pPr>
              <w:pStyle w:val="p0"/>
              <w:spacing w:before="120"/>
              <w:ind w:right="1021"/>
              <w:jc w:val="right"/>
              <w:rPr>
                <w:rFonts w:ascii="Arial" w:hAnsi="Arial"/>
                <w:color w:val="auto"/>
                <w:sz w:val="18"/>
              </w:rPr>
            </w:pPr>
            <w:r w:rsidRPr="000C3B87">
              <w:rPr>
                <w:rFonts w:ascii="Arial" w:hAnsi="Arial"/>
                <w:color w:val="auto"/>
                <w:sz w:val="18"/>
              </w:rPr>
              <w:t>(-)  2.</w:t>
            </w:r>
            <w:r>
              <w:rPr>
                <w:rFonts w:ascii="Arial" w:hAnsi="Arial"/>
                <w:color w:val="auto"/>
                <w:sz w:val="18"/>
              </w:rPr>
              <w:t>8</w:t>
            </w:r>
          </w:p>
        </w:tc>
      </w:tr>
      <w:tr w:rsidR="00A132D6" w:rsidRPr="00901570" w:rsidTr="00236A19">
        <w:trPr>
          <w:jc w:val="center"/>
        </w:trPr>
        <w:tc>
          <w:tcPr>
            <w:tcW w:w="2977" w:type="dxa"/>
            <w:tcBorders>
              <w:top w:val="nil"/>
              <w:left w:val="double" w:sz="4" w:space="0" w:color="auto"/>
              <w:bottom w:val="double" w:sz="4" w:space="0" w:color="auto"/>
              <w:right w:val="single" w:sz="4" w:space="0" w:color="000000"/>
            </w:tcBorders>
            <w:vAlign w:val="center"/>
            <w:hideMark/>
          </w:tcPr>
          <w:p w:rsidR="00A132D6" w:rsidRPr="00901570" w:rsidRDefault="00A132D6" w:rsidP="00236A19">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rsidR="00A132D6" w:rsidRPr="000C3B87" w:rsidRDefault="00A132D6" w:rsidP="00236A19">
            <w:pPr>
              <w:pStyle w:val="p0"/>
              <w:spacing w:before="120" w:after="120"/>
              <w:ind w:right="818"/>
              <w:jc w:val="right"/>
              <w:rPr>
                <w:rFonts w:ascii="Arial" w:hAnsi="Arial"/>
                <w:color w:val="auto"/>
                <w:sz w:val="18"/>
              </w:rPr>
            </w:pPr>
            <w:r>
              <w:rPr>
                <w:rFonts w:ascii="Arial" w:hAnsi="Arial"/>
                <w:color w:val="auto"/>
                <w:sz w:val="18"/>
              </w:rPr>
              <w:t xml:space="preserve">(-)  </w:t>
            </w:r>
            <w:r w:rsidRPr="000C3B87">
              <w:rPr>
                <w:rFonts w:ascii="Arial" w:hAnsi="Arial"/>
                <w:color w:val="auto"/>
                <w:sz w:val="18"/>
              </w:rPr>
              <w:t>0.</w:t>
            </w:r>
            <w:r>
              <w:rPr>
                <w:rFonts w:ascii="Arial" w:hAnsi="Arial"/>
                <w:color w:val="auto"/>
                <w:sz w:val="18"/>
              </w:rPr>
              <w:t>1</w:t>
            </w:r>
          </w:p>
        </w:tc>
        <w:tc>
          <w:tcPr>
            <w:tcW w:w="2410" w:type="dxa"/>
            <w:tcBorders>
              <w:top w:val="nil"/>
              <w:left w:val="single" w:sz="4" w:space="0" w:color="000000"/>
              <w:bottom w:val="double" w:sz="4" w:space="0" w:color="auto"/>
              <w:right w:val="double" w:sz="4" w:space="0" w:color="auto"/>
            </w:tcBorders>
            <w:vAlign w:val="center"/>
            <w:hideMark/>
          </w:tcPr>
          <w:p w:rsidR="00A132D6" w:rsidRPr="000C3B87" w:rsidRDefault="00A132D6" w:rsidP="00236A19">
            <w:pPr>
              <w:pStyle w:val="p0"/>
              <w:spacing w:before="120" w:after="120"/>
              <w:ind w:right="1021"/>
              <w:jc w:val="right"/>
              <w:rPr>
                <w:rFonts w:ascii="Arial" w:hAnsi="Arial"/>
                <w:color w:val="auto"/>
                <w:sz w:val="18"/>
              </w:rPr>
            </w:pPr>
            <w:r w:rsidRPr="000C3B87">
              <w:rPr>
                <w:rFonts w:ascii="Arial" w:hAnsi="Arial"/>
                <w:color w:val="auto"/>
                <w:sz w:val="18"/>
              </w:rPr>
              <w:t>0</w:t>
            </w:r>
            <w:r>
              <w:rPr>
                <w:rFonts w:ascii="Arial" w:hAnsi="Arial"/>
                <w:color w:val="auto"/>
                <w:sz w:val="18"/>
              </w:rPr>
              <w:t>.2</w:t>
            </w:r>
          </w:p>
        </w:tc>
      </w:tr>
    </w:tbl>
    <w:p w:rsidR="00A132D6" w:rsidRPr="0082401B" w:rsidRDefault="00A132D6" w:rsidP="00A132D6">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rsidR="00A132D6" w:rsidRPr="0082401B" w:rsidRDefault="00A132D6" w:rsidP="00A132D6">
      <w:pPr>
        <w:tabs>
          <w:tab w:val="num" w:pos="1843"/>
        </w:tabs>
        <w:spacing w:after="240"/>
        <w:ind w:left="709" w:right="729"/>
        <w:rPr>
          <w:lang w:val="es-MX"/>
        </w:rPr>
      </w:pPr>
      <w:r w:rsidRPr="0082401B">
        <w:rPr>
          <w:sz w:val="16"/>
          <w:szCs w:val="16"/>
        </w:rPr>
        <w:t>Fuente: INEGI.</w:t>
      </w:r>
    </w:p>
    <w:p w:rsidR="00A132D6" w:rsidRDefault="00A132D6" w:rsidP="00A132D6">
      <w:pPr>
        <w:jc w:val="center"/>
        <w:rPr>
          <w:b/>
          <w:color w:val="000000"/>
        </w:rPr>
      </w:pPr>
    </w:p>
    <w:p w:rsidR="00A132D6" w:rsidRDefault="00A132D6" w:rsidP="00A132D6">
      <w:pPr>
        <w:jc w:val="center"/>
        <w:rPr>
          <w:b/>
          <w:color w:val="000000"/>
        </w:rPr>
      </w:pPr>
    </w:p>
    <w:p w:rsidR="00A132D6" w:rsidRDefault="00A132D6" w:rsidP="00A132D6">
      <w:pPr>
        <w:jc w:val="center"/>
        <w:rPr>
          <w:b/>
          <w:color w:val="000000"/>
        </w:rPr>
      </w:pPr>
    </w:p>
    <w:p w:rsidR="00A132D6" w:rsidRDefault="00A132D6" w:rsidP="00A132D6">
      <w:pPr>
        <w:jc w:val="center"/>
        <w:rPr>
          <w:b/>
          <w:color w:val="000000"/>
        </w:rPr>
      </w:pPr>
      <w:r w:rsidRPr="003B1ACA">
        <w:rPr>
          <w:b/>
          <w:color w:val="000000"/>
        </w:rPr>
        <w:t>Se anexa Nota Técnica</w:t>
      </w:r>
    </w:p>
    <w:p w:rsidR="00A132D6" w:rsidRDefault="00A132D6" w:rsidP="00A132D6">
      <w:pPr>
        <w:pStyle w:val="p0"/>
        <w:jc w:val="center"/>
      </w:pPr>
    </w:p>
    <w:p w:rsidR="00A132D6"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Pr="00745B1D" w:rsidRDefault="00A132D6" w:rsidP="00A132D6">
      <w:pPr>
        <w:pStyle w:val="NormalWeb"/>
        <w:spacing w:before="0" w:beforeAutospacing="0" w:after="0" w:afterAutospacing="0"/>
        <w:ind w:left="-426" w:right="-518"/>
        <w:contextualSpacing/>
        <w:jc w:val="center"/>
        <w:rPr>
          <w:rFonts w:ascii="Arial" w:hAnsi="Arial" w:cs="Arial"/>
          <w:sz w:val="22"/>
          <w:szCs w:val="22"/>
        </w:rPr>
      </w:pPr>
    </w:p>
    <w:p w:rsidR="00A132D6" w:rsidRPr="006F4700" w:rsidRDefault="00A132D6" w:rsidP="00A132D6">
      <w:pPr>
        <w:pStyle w:val="NormalWeb"/>
        <w:spacing w:before="0" w:beforeAutospacing="0" w:after="0" w:afterAutospacing="0"/>
        <w:ind w:left="-426" w:right="-518"/>
        <w:contextualSpacing/>
        <w:jc w:val="center"/>
        <w:rPr>
          <w:rFonts w:ascii="Arial" w:hAnsi="Arial" w:cs="Arial"/>
          <w:sz w:val="22"/>
          <w:szCs w:val="22"/>
        </w:rPr>
      </w:pPr>
      <w:r w:rsidRPr="006F4700">
        <w:rPr>
          <w:rFonts w:ascii="Arial" w:hAnsi="Arial" w:cs="Arial"/>
          <w:sz w:val="22"/>
          <w:szCs w:val="22"/>
        </w:rPr>
        <w:t xml:space="preserve">Para consultas de medios y periodistas, contactar a: </w:t>
      </w:r>
      <w:hyperlink r:id="rId9" w:history="1">
        <w:r w:rsidRPr="006F4700">
          <w:rPr>
            <w:rStyle w:val="Hipervnculo"/>
            <w:rFonts w:ascii="Arial" w:hAnsi="Arial" w:cs="Arial"/>
            <w:sz w:val="22"/>
            <w:szCs w:val="22"/>
          </w:rPr>
          <w:t>comunicacionsocial@inegi.org.mx</w:t>
        </w:r>
      </w:hyperlink>
      <w:r w:rsidRPr="006F4700">
        <w:rPr>
          <w:rFonts w:ascii="Arial" w:hAnsi="Arial" w:cs="Arial"/>
          <w:sz w:val="22"/>
          <w:szCs w:val="22"/>
        </w:rPr>
        <w:t xml:space="preserve"> </w:t>
      </w:r>
    </w:p>
    <w:p w:rsidR="00A132D6" w:rsidRPr="006F4700" w:rsidRDefault="00A132D6" w:rsidP="00A132D6">
      <w:pPr>
        <w:pStyle w:val="NormalWeb"/>
        <w:spacing w:before="0" w:beforeAutospacing="0" w:after="0" w:afterAutospacing="0"/>
        <w:ind w:left="-426" w:right="-518"/>
        <w:contextualSpacing/>
        <w:jc w:val="center"/>
        <w:rPr>
          <w:rFonts w:ascii="Arial" w:hAnsi="Arial" w:cs="Arial"/>
          <w:sz w:val="22"/>
          <w:szCs w:val="22"/>
        </w:rPr>
      </w:pPr>
      <w:r w:rsidRPr="006F4700">
        <w:rPr>
          <w:rFonts w:ascii="Arial" w:hAnsi="Arial" w:cs="Arial"/>
          <w:sz w:val="22"/>
          <w:szCs w:val="22"/>
        </w:rPr>
        <w:t xml:space="preserve">o llamar al teléfono (55) 52-78-10-00, </w:t>
      </w:r>
      <w:proofErr w:type="spellStart"/>
      <w:r w:rsidRPr="006F4700">
        <w:rPr>
          <w:rFonts w:ascii="Arial" w:hAnsi="Arial" w:cs="Arial"/>
          <w:sz w:val="22"/>
          <w:szCs w:val="22"/>
        </w:rPr>
        <w:t>exts</w:t>
      </w:r>
      <w:proofErr w:type="spellEnd"/>
      <w:r w:rsidRPr="006F4700">
        <w:rPr>
          <w:rFonts w:ascii="Arial" w:hAnsi="Arial" w:cs="Arial"/>
          <w:sz w:val="22"/>
          <w:szCs w:val="22"/>
        </w:rPr>
        <w:t>. 1134, 1260 y 1241.</w:t>
      </w:r>
    </w:p>
    <w:p w:rsidR="00A132D6" w:rsidRPr="006F4700" w:rsidRDefault="00A132D6" w:rsidP="00A132D6">
      <w:pPr>
        <w:ind w:left="-426" w:right="-518"/>
        <w:contextualSpacing/>
        <w:jc w:val="center"/>
        <w:rPr>
          <w:sz w:val="22"/>
          <w:szCs w:val="22"/>
        </w:rPr>
      </w:pPr>
    </w:p>
    <w:p w:rsidR="00A132D6" w:rsidRPr="006F4700" w:rsidRDefault="00A132D6" w:rsidP="00A132D6">
      <w:pPr>
        <w:ind w:left="-426" w:right="-518"/>
        <w:contextualSpacing/>
        <w:jc w:val="center"/>
        <w:rPr>
          <w:sz w:val="22"/>
          <w:szCs w:val="22"/>
        </w:rPr>
      </w:pPr>
      <w:r w:rsidRPr="006F4700">
        <w:rPr>
          <w:sz w:val="22"/>
          <w:szCs w:val="22"/>
        </w:rPr>
        <w:t xml:space="preserve">Dirección de Atención a Medios / Dirección General Adjunta de Comunicación </w:t>
      </w:r>
    </w:p>
    <w:p w:rsidR="00A132D6" w:rsidRPr="006F4700" w:rsidRDefault="00A132D6" w:rsidP="00A132D6">
      <w:pPr>
        <w:ind w:left="-426" w:right="-518"/>
        <w:contextualSpacing/>
        <w:jc w:val="center"/>
        <w:rPr>
          <w:sz w:val="22"/>
          <w:szCs w:val="22"/>
        </w:rPr>
      </w:pPr>
    </w:p>
    <w:p w:rsidR="00A132D6" w:rsidRPr="003C537A" w:rsidRDefault="00A132D6" w:rsidP="00A132D6">
      <w:pPr>
        <w:ind w:left="-425" w:right="-516"/>
        <w:contextualSpacing/>
        <w:jc w:val="center"/>
        <w:rPr>
          <w:strike/>
          <w:sz w:val="8"/>
          <w:szCs w:val="8"/>
        </w:rPr>
      </w:pPr>
      <w:r w:rsidRPr="00FF1218">
        <w:rPr>
          <w:noProof/>
          <w:lang w:val="es-MX" w:eastAsia="es-MX"/>
        </w:rPr>
        <w:drawing>
          <wp:inline distT="0" distB="0" distL="0" distR="0" wp14:anchorId="412D8715" wp14:editId="0AA41AF5">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AAD2D0" wp14:editId="38665D0A">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A0C1C8D" wp14:editId="4DB037D8">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5B4583" wp14:editId="5486AFF2">
            <wp:extent cx="365760" cy="365760"/>
            <wp:effectExtent l="0" t="0" r="0" b="0"/>
            <wp:docPr id="10" name="Imagen 1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E18AC68" wp14:editId="239AF54A">
            <wp:extent cx="2286000" cy="274320"/>
            <wp:effectExtent l="0" t="0" r="0" b="0"/>
            <wp:docPr id="12" name="Imagen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A132D6" w:rsidRDefault="00A132D6" w:rsidP="00A132D6">
      <w:pPr>
        <w:pStyle w:val="NormalWeb"/>
        <w:spacing w:before="0" w:beforeAutospacing="0" w:after="0" w:afterAutospacing="0"/>
        <w:ind w:left="-426" w:right="-518"/>
        <w:contextualSpacing/>
        <w:jc w:val="center"/>
        <w:rPr>
          <w:rFonts w:ascii="Arial" w:hAnsi="Arial" w:cs="Arial"/>
          <w:sz w:val="18"/>
          <w:szCs w:val="18"/>
        </w:rPr>
      </w:pPr>
    </w:p>
    <w:p w:rsidR="00A132D6" w:rsidRPr="00157C43" w:rsidRDefault="00A132D6" w:rsidP="00A132D6">
      <w:pPr>
        <w:pStyle w:val="bullet"/>
        <w:tabs>
          <w:tab w:val="left" w:pos="8789"/>
        </w:tabs>
        <w:spacing w:before="0"/>
        <w:ind w:left="0" w:right="51" w:firstLine="0"/>
        <w:jc w:val="center"/>
        <w:rPr>
          <w:rFonts w:cs="Arial"/>
          <w:szCs w:val="24"/>
        </w:rPr>
        <w:sectPr w:rsidR="00A132D6"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rsidR="00A132D6" w:rsidRDefault="00A132D6" w:rsidP="00A132D6">
      <w:pPr>
        <w:tabs>
          <w:tab w:val="left" w:pos="8789"/>
        </w:tabs>
        <w:ind w:right="51"/>
        <w:jc w:val="center"/>
      </w:pPr>
      <w:r w:rsidRPr="001F1169">
        <w:lastRenderedPageBreak/>
        <w:t xml:space="preserve"> </w:t>
      </w:r>
      <w:r>
        <w:t xml:space="preserve"> </w:t>
      </w:r>
    </w:p>
    <w:p w:rsidR="00A132D6" w:rsidRDefault="00A132D6" w:rsidP="00A132D6">
      <w:pPr>
        <w:tabs>
          <w:tab w:val="left" w:pos="8789"/>
        </w:tabs>
        <w:ind w:right="51"/>
        <w:jc w:val="center"/>
        <w:rPr>
          <w:b/>
          <w:sz w:val="28"/>
          <w:szCs w:val="28"/>
        </w:rPr>
      </w:pPr>
      <w:r>
        <w:t xml:space="preserve"> </w:t>
      </w:r>
      <w:r w:rsidRPr="00BF3D60">
        <w:rPr>
          <w:b/>
          <w:sz w:val="28"/>
          <w:szCs w:val="28"/>
        </w:rPr>
        <w:t>NOTA TÉCNICA</w:t>
      </w:r>
    </w:p>
    <w:p w:rsidR="00A132D6" w:rsidRPr="00A132D6" w:rsidRDefault="00A132D6" w:rsidP="00A132D6">
      <w:pPr>
        <w:tabs>
          <w:tab w:val="left" w:pos="8789"/>
        </w:tabs>
        <w:ind w:right="51"/>
        <w:jc w:val="center"/>
        <w:rPr>
          <w:b/>
          <w:sz w:val="16"/>
          <w:szCs w:val="16"/>
        </w:rPr>
      </w:pPr>
    </w:p>
    <w:p w:rsidR="0082401B" w:rsidRDefault="0082401B" w:rsidP="0082401B">
      <w:pPr>
        <w:pStyle w:val="Profesin"/>
        <w:outlineLvl w:val="0"/>
        <w:rPr>
          <w:lang w:val="es-MX"/>
        </w:rPr>
      </w:pPr>
      <w:r>
        <w:rPr>
          <w:lang w:val="es-MX"/>
        </w:rPr>
        <w:t>INDICADOR GLOBAL DE LA ACTIVIDAD ECONÓMICA</w:t>
      </w:r>
      <w:r w:rsidR="00524FC0" w:rsidRPr="00757C3A">
        <w:rPr>
          <w:szCs w:val="22"/>
          <w:vertAlign w:val="superscript"/>
        </w:rPr>
        <w:footnoteReference w:id="4"/>
      </w:r>
    </w:p>
    <w:p w:rsidR="0082401B" w:rsidRDefault="0082401B" w:rsidP="0082401B">
      <w:pPr>
        <w:jc w:val="center"/>
        <w:rPr>
          <w:b/>
          <w:spacing w:val="25"/>
          <w:sz w:val="26"/>
          <w:lang w:val="es-MX"/>
        </w:rPr>
      </w:pPr>
      <w:r>
        <w:rPr>
          <w:b/>
          <w:spacing w:val="25"/>
          <w:sz w:val="26"/>
          <w:lang w:val="es-MX"/>
        </w:rPr>
        <w:t xml:space="preserve">DURANTE </w:t>
      </w:r>
      <w:r w:rsidR="0011763B">
        <w:rPr>
          <w:b/>
          <w:spacing w:val="25"/>
          <w:sz w:val="26"/>
          <w:lang w:val="es-MX"/>
        </w:rPr>
        <w:t>JUL</w:t>
      </w:r>
      <w:r w:rsidR="00FE3FC5">
        <w:rPr>
          <w:b/>
          <w:spacing w:val="25"/>
          <w:sz w:val="26"/>
          <w:lang w:val="es-MX"/>
        </w:rPr>
        <w:t>I</w:t>
      </w:r>
      <w:r w:rsidR="002029DF">
        <w:rPr>
          <w:b/>
          <w:spacing w:val="25"/>
          <w:sz w:val="26"/>
          <w:lang w:val="es-MX"/>
        </w:rPr>
        <w:t>O</w:t>
      </w:r>
      <w:r w:rsidR="00662155">
        <w:rPr>
          <w:b/>
          <w:spacing w:val="25"/>
          <w:sz w:val="26"/>
          <w:lang w:val="es-MX"/>
        </w:rPr>
        <w:t xml:space="preserve"> DE 201</w:t>
      </w:r>
      <w:r w:rsidR="00387C8E">
        <w:rPr>
          <w:b/>
          <w:spacing w:val="25"/>
          <w:sz w:val="26"/>
          <w:lang w:val="es-MX"/>
        </w:rPr>
        <w:t>9</w:t>
      </w:r>
    </w:p>
    <w:p w:rsidR="0082401B" w:rsidRPr="00A132D6" w:rsidRDefault="0082401B" w:rsidP="0082401B">
      <w:pPr>
        <w:jc w:val="center"/>
        <w:rPr>
          <w:b/>
          <w:spacing w:val="25"/>
          <w:lang w:val="es-MX"/>
        </w:rPr>
      </w:pPr>
      <w:r w:rsidRPr="00A132D6">
        <w:rPr>
          <w:b/>
          <w:spacing w:val="25"/>
          <w:lang w:val="es-MX"/>
        </w:rPr>
        <w:t>(</w:t>
      </w:r>
      <w:r w:rsidRPr="00A132D6">
        <w:rPr>
          <w:b/>
          <w:i/>
          <w:spacing w:val="25"/>
          <w:lang w:val="es-MX"/>
        </w:rPr>
        <w:t>Cifras desestacionalizadas</w:t>
      </w:r>
      <w:r w:rsidRPr="00A132D6">
        <w:rPr>
          <w:b/>
          <w:spacing w:val="25"/>
          <w:lang w:val="es-MX"/>
        </w:rPr>
        <w:t>)</w:t>
      </w:r>
    </w:p>
    <w:p w:rsidR="009344DB" w:rsidRDefault="009344DB" w:rsidP="00525C4D">
      <w:pPr>
        <w:spacing w:before="120"/>
        <w:rPr>
          <w:sz w:val="28"/>
          <w:szCs w:val="28"/>
          <w:lang w:val="es-MX"/>
        </w:rPr>
      </w:pPr>
    </w:p>
    <w:p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0C3B87">
        <w:rPr>
          <w:lang w:val="es-MX"/>
        </w:rPr>
        <w:t>d</w:t>
      </w:r>
      <w:r w:rsidR="002B306E">
        <w:rPr>
          <w:lang w:val="es-MX"/>
        </w:rPr>
        <w:t>i</w:t>
      </w:r>
      <w:r w:rsidR="000C3B87">
        <w:rPr>
          <w:lang w:val="es-MX"/>
        </w:rPr>
        <w:t>sminuy</w:t>
      </w:r>
      <w:r w:rsidR="002B306E">
        <w:rPr>
          <w:lang w:val="es-MX"/>
        </w:rPr>
        <w:t xml:space="preserve">ó </w:t>
      </w:r>
      <w:r w:rsidR="000C3B87">
        <w:rPr>
          <w:lang w:val="es-MX"/>
        </w:rPr>
        <w:t>(</w:t>
      </w:r>
      <w:r w:rsidR="000C3B87">
        <w:rPr>
          <w:lang w:val="es-MX"/>
        </w:rPr>
        <w:noBreakHyphen/>
        <w:t>)0.1</w:t>
      </w:r>
      <w:r w:rsidR="002B306E">
        <w:rPr>
          <w:lang w:val="es-MX"/>
        </w:rPr>
        <w:t>%</w:t>
      </w:r>
      <w:r w:rsidR="008E15B0">
        <w:rPr>
          <w:lang w:val="es-MX"/>
        </w:rPr>
        <w:t xml:space="preserve"> 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FE3FC5">
        <w:rPr>
          <w:lang w:val="es-MX"/>
        </w:rPr>
        <w:t>s</w:t>
      </w:r>
      <w:r w:rsidR="0011763B">
        <w:rPr>
          <w:lang w:val="es-MX"/>
        </w:rPr>
        <w:t>éptim</w:t>
      </w:r>
      <w:r w:rsidR="002029DF">
        <w:rPr>
          <w:lang w:val="es-MX"/>
        </w:rPr>
        <w:t>o</w:t>
      </w:r>
      <w:r w:rsidR="000D0825">
        <w:rPr>
          <w:lang w:val="es-MX"/>
        </w:rPr>
        <w:t xml:space="preserve"> mes </w:t>
      </w:r>
      <w:r w:rsidR="00365D38">
        <w:rPr>
          <w:lang w:val="es-MX"/>
        </w:rPr>
        <w:t>de 201</w:t>
      </w:r>
      <w:r w:rsidR="00387C8E">
        <w:rPr>
          <w:lang w:val="es-MX"/>
        </w:rPr>
        <w:t>9</w:t>
      </w:r>
      <w:r>
        <w:t xml:space="preserve"> </w:t>
      </w:r>
      <w:r>
        <w:rPr>
          <w:lang w:val="es-MX"/>
        </w:rPr>
        <w:t xml:space="preserve">con relación al mes inmediato </w:t>
      </w:r>
      <w:r w:rsidR="00DA405C">
        <w:rPr>
          <w:lang w:val="es-MX"/>
        </w:rPr>
        <w:t>a</w:t>
      </w:r>
      <w:r>
        <w:rPr>
          <w:lang w:val="es-MX"/>
        </w:rPr>
        <w:t>nterior</w:t>
      </w:r>
      <w:r w:rsidR="00CE01E2">
        <w:rPr>
          <w:lang w:val="es-MX"/>
        </w:rPr>
        <w:t>.</w:t>
      </w:r>
    </w:p>
    <w:p w:rsidR="001F1169" w:rsidRPr="003B6473" w:rsidRDefault="001F1169" w:rsidP="000A06B1">
      <w:pPr>
        <w:keepNext/>
        <w:keepLines/>
        <w:widowControl w:val="0"/>
        <w:spacing w:before="600"/>
        <w:jc w:val="center"/>
      </w:pPr>
      <w:r w:rsidRPr="00B90B81">
        <w:rPr>
          <w:color w:val="000000"/>
          <w:sz w:val="20"/>
          <w:lang w:val="es-MX"/>
        </w:rPr>
        <w:t>Gráfica 1</w:t>
      </w:r>
    </w:p>
    <w:p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 xml:space="preserve">a </w:t>
      </w:r>
      <w:r w:rsidR="00FE3FC5">
        <w:rPr>
          <w:rFonts w:ascii="Arial" w:hAnsi="Arial" w:cs="Arial"/>
          <w:b/>
          <w:smallCaps/>
          <w:color w:val="auto"/>
          <w:sz w:val="22"/>
        </w:rPr>
        <w:t>ju</w:t>
      </w:r>
      <w:r w:rsidR="0011763B">
        <w:rPr>
          <w:rFonts w:ascii="Arial" w:hAnsi="Arial" w:cs="Arial"/>
          <w:b/>
          <w:smallCaps/>
          <w:color w:val="auto"/>
          <w:sz w:val="22"/>
        </w:rPr>
        <w:t>l</w:t>
      </w:r>
      <w:r w:rsidR="00FE3FC5">
        <w:rPr>
          <w:rFonts w:ascii="Arial" w:hAnsi="Arial" w:cs="Arial"/>
          <w:b/>
          <w:smallCaps/>
          <w:color w:val="auto"/>
          <w:sz w:val="22"/>
        </w:rPr>
        <w:t>i</w:t>
      </w:r>
      <w:r w:rsidR="002029DF">
        <w:rPr>
          <w:rFonts w:ascii="Arial" w:hAnsi="Arial" w:cs="Arial"/>
          <w:b/>
          <w:smallCaps/>
          <w:color w:val="auto"/>
          <w:sz w:val="22"/>
        </w:rPr>
        <w:t>o</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201</w:t>
      </w:r>
      <w:r w:rsidR="00387C8E">
        <w:rPr>
          <w:rFonts w:ascii="Arial" w:hAnsi="Arial" w:cs="Arial"/>
          <w:b/>
          <w:smallCaps/>
          <w:color w:val="000000"/>
          <w:sz w:val="22"/>
          <w:szCs w:val="22"/>
          <w:lang w:val="es-MX"/>
        </w:rPr>
        <w:t>9</w:t>
      </w:r>
    </w:p>
    <w:p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rsidR="001F1169" w:rsidRPr="000B1975" w:rsidRDefault="00C7382E" w:rsidP="001F116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1B241492" wp14:editId="46A93847">
            <wp:extent cx="4680000" cy="2565164"/>
            <wp:effectExtent l="0" t="0" r="25400" b="26035"/>
            <wp:docPr id="13" name="Gráfico 1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rsidR="003C2C17" w:rsidRPr="00AA768F" w:rsidRDefault="003C2C17" w:rsidP="003C2C17">
      <w:pPr>
        <w:rPr>
          <w:szCs w:val="16"/>
          <w:lang w:val="es-MX"/>
        </w:rPr>
      </w:pPr>
    </w:p>
    <w:p w:rsidR="00AE6B87" w:rsidRPr="00AE6B87" w:rsidRDefault="00AE6B87" w:rsidP="00AE6B87">
      <w:pPr>
        <w:rPr>
          <w:lang w:val="es-MX"/>
        </w:rPr>
      </w:pPr>
      <w:r w:rsidRPr="00AE6B87">
        <w:rPr>
          <w:lang w:val="es-MX"/>
        </w:rPr>
        <w:t>Por grandes grupos de actividades, las Secundarias descendieron (-)0.4%</w:t>
      </w:r>
      <w:r w:rsidR="003623A0">
        <w:rPr>
          <w:lang w:val="es-MX"/>
        </w:rPr>
        <w:t xml:space="preserve"> y </w:t>
      </w:r>
      <w:r w:rsidRPr="00AE6B87">
        <w:rPr>
          <w:lang w:val="es-MX"/>
        </w:rPr>
        <w:t>las actividades Terciarias (-)0.1%, en tanto que las Primarias aumentaron 3.5% durante julio de 2019 frente al mes precedente.</w:t>
      </w:r>
    </w:p>
    <w:p w:rsidR="00022D8E" w:rsidRDefault="00270419" w:rsidP="00C36B3D">
      <w:pPr>
        <w:spacing w:before="120"/>
        <w:rPr>
          <w:color w:val="000000"/>
          <w:sz w:val="20"/>
          <w:lang w:val="es-MX"/>
        </w:rPr>
      </w:pPr>
      <w:r>
        <w:rPr>
          <w:color w:val="000000"/>
          <w:sz w:val="20"/>
          <w:lang w:val="es-MX"/>
        </w:rPr>
        <w:t xml:space="preserve"> </w:t>
      </w:r>
      <w:r w:rsidR="00022D8E">
        <w:rPr>
          <w:color w:val="000000"/>
          <w:sz w:val="20"/>
          <w:lang w:val="es-MX"/>
        </w:rPr>
        <w:br w:type="page"/>
      </w:r>
      <w:r>
        <w:rPr>
          <w:color w:val="000000"/>
          <w:sz w:val="20"/>
          <w:lang w:val="es-MX"/>
        </w:rPr>
        <w:lastRenderedPageBreak/>
        <w:t xml:space="preserve"> </w:t>
      </w:r>
    </w:p>
    <w:p w:rsidR="002C2517" w:rsidRPr="002C2517" w:rsidRDefault="002C2517" w:rsidP="00022D8E">
      <w:pPr>
        <w:spacing w:before="120"/>
        <w:ind w:left="3540" w:firstLine="708"/>
        <w:rPr>
          <w:color w:val="000000"/>
          <w:sz w:val="28"/>
          <w:szCs w:val="28"/>
          <w:lang w:val="es-MX"/>
        </w:rPr>
      </w:pPr>
    </w:p>
    <w:p w:rsidR="001F1169" w:rsidRPr="00022D8E" w:rsidRDefault="001F1169" w:rsidP="00022D8E">
      <w:pPr>
        <w:spacing w:before="120"/>
        <w:ind w:left="3540" w:firstLine="708"/>
        <w:rPr>
          <w:szCs w:val="22"/>
        </w:rPr>
      </w:pPr>
      <w:r>
        <w:rPr>
          <w:color w:val="000000"/>
          <w:sz w:val="20"/>
          <w:lang w:val="es-MX"/>
        </w:rPr>
        <w:t>Grá</w:t>
      </w:r>
      <w:r w:rsidRPr="00E07EB7">
        <w:rPr>
          <w:color w:val="000000"/>
          <w:sz w:val="20"/>
          <w:lang w:val="es-MX"/>
        </w:rPr>
        <w:t>fica</w:t>
      </w:r>
      <w:r>
        <w:rPr>
          <w:color w:val="000000"/>
          <w:sz w:val="20"/>
          <w:lang w:val="es-MX"/>
        </w:rPr>
        <w:t xml:space="preserve"> 2</w:t>
      </w:r>
    </w:p>
    <w:p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 xml:space="preserve">a </w:t>
      </w:r>
      <w:r w:rsidR="00FE3FC5">
        <w:rPr>
          <w:b/>
          <w:smallCaps/>
          <w:color w:val="auto"/>
          <w:sz w:val="22"/>
          <w:szCs w:val="22"/>
        </w:rPr>
        <w:t>ju</w:t>
      </w:r>
      <w:r w:rsidR="0011763B">
        <w:rPr>
          <w:b/>
          <w:smallCaps/>
          <w:color w:val="auto"/>
          <w:sz w:val="22"/>
          <w:szCs w:val="22"/>
        </w:rPr>
        <w:t>l</w:t>
      </w:r>
      <w:r w:rsidR="00FE3FC5">
        <w:rPr>
          <w:b/>
          <w:smallCaps/>
          <w:color w:val="auto"/>
          <w:sz w:val="22"/>
          <w:szCs w:val="22"/>
        </w:rPr>
        <w:t>i</w:t>
      </w:r>
      <w:r w:rsidR="002029DF">
        <w:rPr>
          <w:b/>
          <w:smallCaps/>
          <w:color w:val="auto"/>
          <w:sz w:val="22"/>
          <w:szCs w:val="22"/>
        </w:rPr>
        <w:t>o</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201</w:t>
      </w:r>
      <w:r w:rsidR="00387C8E">
        <w:rPr>
          <w:b/>
          <w:smallCaps/>
          <w:color w:val="auto"/>
          <w:sz w:val="22"/>
          <w:szCs w:val="22"/>
        </w:rPr>
        <w:t>9</w:t>
      </w:r>
    </w:p>
    <w:p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1F1169" w:rsidRDefault="00C7382E" w:rsidP="001F1169">
      <w:pPr>
        <w:pStyle w:val="p0"/>
        <w:spacing w:before="0"/>
        <w:ind w:left="992" w:right="1021"/>
        <w:jc w:val="center"/>
      </w:pPr>
      <w:r>
        <w:rPr>
          <w:noProof/>
          <w:lang w:val="es-MX" w:eastAsia="es-MX"/>
        </w:rPr>
        <w:drawing>
          <wp:inline distT="0" distB="0" distL="0" distR="0" wp14:anchorId="10B4F62F" wp14:editId="66AE1C3B">
            <wp:extent cx="4680000" cy="2558966"/>
            <wp:effectExtent l="0" t="0" r="25400" b="13335"/>
            <wp:docPr id="14" name="Gráfico 1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F1169" w:rsidRPr="00AA768F" w:rsidRDefault="001F1169" w:rsidP="001F1169">
      <w:pPr>
        <w:pStyle w:val="p0"/>
        <w:spacing w:before="0"/>
        <w:ind w:left="1276" w:right="1021"/>
        <w:jc w:val="left"/>
        <w:rPr>
          <w:rFonts w:ascii="Arial" w:hAnsi="Arial"/>
          <w:color w:val="auto"/>
          <w:sz w:val="16"/>
          <w:szCs w:val="16"/>
        </w:rPr>
      </w:pPr>
      <w:r w:rsidRPr="00AA768F">
        <w:rPr>
          <w:rFonts w:ascii="Arial" w:hAnsi="Arial"/>
          <w:color w:val="auto"/>
          <w:sz w:val="16"/>
          <w:szCs w:val="16"/>
        </w:rPr>
        <w:t>Fuente: INEGI.</w:t>
      </w:r>
    </w:p>
    <w:p w:rsidR="00525C4D" w:rsidRDefault="00525C4D" w:rsidP="00525C4D">
      <w:pPr>
        <w:ind w:left="2127"/>
        <w:jc w:val="left"/>
        <w:rPr>
          <w:sz w:val="16"/>
        </w:rPr>
      </w:pPr>
    </w:p>
    <w:p w:rsidR="001F1169" w:rsidRDefault="001F1169" w:rsidP="00525C4D">
      <w:pPr>
        <w:ind w:left="2127"/>
        <w:jc w:val="left"/>
        <w:rPr>
          <w:sz w:val="16"/>
        </w:rPr>
      </w:pPr>
    </w:p>
    <w:p w:rsidR="001F1169" w:rsidRDefault="001F1169" w:rsidP="00B90B81">
      <w:pPr>
        <w:pStyle w:val="Textoindependiente"/>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 xml:space="preserve">a </w:t>
      </w:r>
      <w:r w:rsidR="00FE3FC5">
        <w:rPr>
          <w:b/>
          <w:smallCaps/>
          <w:color w:val="auto"/>
          <w:sz w:val="22"/>
          <w:szCs w:val="22"/>
        </w:rPr>
        <w:t>ju</w:t>
      </w:r>
      <w:r w:rsidR="0011763B">
        <w:rPr>
          <w:b/>
          <w:smallCaps/>
          <w:color w:val="auto"/>
          <w:sz w:val="22"/>
          <w:szCs w:val="22"/>
        </w:rPr>
        <w:t>l</w:t>
      </w:r>
      <w:r w:rsidR="00FE3FC5">
        <w:rPr>
          <w:b/>
          <w:smallCaps/>
          <w:color w:val="auto"/>
          <w:sz w:val="22"/>
          <w:szCs w:val="22"/>
        </w:rPr>
        <w:t>i</w:t>
      </w:r>
      <w:r w:rsidR="002029DF">
        <w:rPr>
          <w:b/>
          <w:smallCaps/>
          <w:color w:val="auto"/>
          <w:sz w:val="22"/>
          <w:szCs w:val="22"/>
        </w:rPr>
        <w:t>o</w:t>
      </w:r>
      <w:r w:rsidR="00936782">
        <w:rPr>
          <w:b/>
          <w:smallCaps/>
          <w:color w:val="auto"/>
          <w:sz w:val="22"/>
          <w:szCs w:val="22"/>
        </w:rPr>
        <w:t xml:space="preserve"> </w:t>
      </w:r>
      <w:r w:rsidR="00365D38">
        <w:rPr>
          <w:b/>
          <w:smallCaps/>
          <w:color w:val="auto"/>
          <w:sz w:val="22"/>
          <w:szCs w:val="22"/>
        </w:rPr>
        <w:t>de 201</w:t>
      </w:r>
      <w:r w:rsidR="00387C8E">
        <w:rPr>
          <w:b/>
          <w:smallCaps/>
          <w:color w:val="auto"/>
          <w:sz w:val="22"/>
          <w:szCs w:val="22"/>
        </w:rPr>
        <w:t>9</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rsidR="001F1169" w:rsidRDefault="001F1169" w:rsidP="00B90B81">
      <w:pPr>
        <w:pStyle w:val="p0"/>
        <w:spacing w:before="0"/>
        <w:ind w:left="992" w:right="1021"/>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1F1169" w:rsidRDefault="00C7382E" w:rsidP="001F1169">
      <w:pPr>
        <w:pStyle w:val="p0"/>
        <w:spacing w:before="0"/>
        <w:ind w:left="992" w:right="1021"/>
        <w:jc w:val="center"/>
      </w:pPr>
      <w:r>
        <w:rPr>
          <w:noProof/>
          <w:lang w:val="es-MX" w:eastAsia="es-MX"/>
        </w:rPr>
        <w:drawing>
          <wp:inline distT="0" distB="0" distL="0" distR="0" wp14:anchorId="45E9D734" wp14:editId="6E9C7E22">
            <wp:extent cx="4680000" cy="2558966"/>
            <wp:effectExtent l="0" t="0" r="25400" b="32385"/>
            <wp:docPr id="15" name="Gráfico 1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rsidR="001F1169" w:rsidRDefault="001F1169" w:rsidP="00525C4D">
      <w:pPr>
        <w:pStyle w:val="p0"/>
        <w:spacing w:before="0"/>
        <w:ind w:left="567"/>
        <w:jc w:val="center"/>
        <w:rPr>
          <w:rFonts w:ascii="Arial" w:hAnsi="Arial"/>
          <w:b/>
          <w:smallCaps/>
          <w:color w:val="auto"/>
          <w:sz w:val="22"/>
        </w:rPr>
      </w:pPr>
    </w:p>
    <w:p w:rsidR="00D20150" w:rsidRPr="002C2517" w:rsidRDefault="00D20150" w:rsidP="00525C4D">
      <w:pPr>
        <w:pStyle w:val="p0"/>
        <w:spacing w:before="0"/>
        <w:ind w:left="567"/>
        <w:jc w:val="center"/>
        <w:rPr>
          <w:rFonts w:ascii="Arial" w:hAnsi="Arial"/>
          <w:b/>
          <w:smallCaps/>
          <w:color w:val="auto"/>
          <w:sz w:val="28"/>
          <w:szCs w:val="28"/>
        </w:rPr>
      </w:pPr>
    </w:p>
    <w:p w:rsidR="001F1169" w:rsidRDefault="001F1169" w:rsidP="00B90B81">
      <w:pPr>
        <w:pStyle w:val="Textoindependiente"/>
        <w:keepNext/>
        <w:keepLines/>
        <w:spacing w:before="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4</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 xml:space="preserve">a </w:t>
      </w:r>
      <w:r w:rsidR="00FE3FC5">
        <w:rPr>
          <w:b/>
          <w:smallCaps/>
          <w:color w:val="auto"/>
          <w:sz w:val="22"/>
          <w:szCs w:val="22"/>
        </w:rPr>
        <w:t>ju</w:t>
      </w:r>
      <w:r w:rsidR="0011763B">
        <w:rPr>
          <w:b/>
          <w:smallCaps/>
          <w:color w:val="auto"/>
          <w:sz w:val="22"/>
          <w:szCs w:val="22"/>
        </w:rPr>
        <w:t>l</w:t>
      </w:r>
      <w:r w:rsidR="00FE3FC5">
        <w:rPr>
          <w:b/>
          <w:smallCaps/>
          <w:color w:val="auto"/>
          <w:sz w:val="22"/>
          <w:szCs w:val="22"/>
        </w:rPr>
        <w:t>i</w:t>
      </w:r>
      <w:r w:rsidR="002029DF">
        <w:rPr>
          <w:b/>
          <w:smallCaps/>
          <w:color w:val="auto"/>
          <w:sz w:val="22"/>
          <w:szCs w:val="22"/>
        </w:rPr>
        <w:t>o</w:t>
      </w:r>
      <w:r w:rsidR="00365D38">
        <w:rPr>
          <w:b/>
          <w:smallCaps/>
          <w:color w:val="auto"/>
          <w:sz w:val="22"/>
          <w:szCs w:val="22"/>
        </w:rPr>
        <w:t xml:space="preserve"> de 201</w:t>
      </w:r>
      <w:r w:rsidR="00387C8E">
        <w:rPr>
          <w:b/>
          <w:smallCaps/>
          <w:color w:val="auto"/>
          <w:sz w:val="22"/>
          <w:szCs w:val="22"/>
        </w:rPr>
        <w:t>9</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rsidR="001F1169" w:rsidRPr="00191064" w:rsidRDefault="001F1169" w:rsidP="00B90B81">
      <w:pPr>
        <w:pStyle w:val="n0"/>
        <w:keepLines w:val="0"/>
        <w:spacing w:before="0"/>
        <w:ind w:left="0" w:right="0" w:firstLine="0"/>
        <w:jc w:val="center"/>
        <w:rPr>
          <w:b/>
          <w:smallCaps/>
          <w:color w:val="auto"/>
          <w:sz w:val="22"/>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EC70AF" w:rsidRDefault="00C42143" w:rsidP="00EC70AF">
      <w:pPr>
        <w:pStyle w:val="p02"/>
        <w:keepLines w:val="0"/>
        <w:widowControl w:val="0"/>
        <w:spacing w:before="0"/>
        <w:jc w:val="center"/>
        <w:rPr>
          <w:sz w:val="16"/>
          <w:szCs w:val="16"/>
        </w:rPr>
      </w:pPr>
      <w:r>
        <w:rPr>
          <w:noProof/>
          <w:lang w:val="es-MX" w:eastAsia="es-MX"/>
        </w:rPr>
        <w:drawing>
          <wp:inline distT="0" distB="0" distL="0" distR="0" wp14:anchorId="2BEC888D" wp14:editId="61987E0B">
            <wp:extent cx="4680000" cy="2562565"/>
            <wp:effectExtent l="0" t="0" r="25400" b="9525"/>
            <wp:docPr id="18" name="Gráfico 1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F1169" w:rsidRPr="00E42AC9" w:rsidRDefault="00EC70AF" w:rsidP="00EC70AF">
      <w:pPr>
        <w:pStyle w:val="p02"/>
        <w:keepLines w:val="0"/>
        <w:widowControl w:val="0"/>
        <w:spacing w:before="0"/>
        <w:ind w:left="708"/>
        <w:rPr>
          <w:rFonts w:ascii="Arial" w:hAnsi="Arial" w:cs="Arial"/>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rsidR="001F1169" w:rsidRPr="001A449E" w:rsidRDefault="001F1169" w:rsidP="00127CE3">
      <w:pPr>
        <w:spacing w:before="120"/>
        <w:rPr>
          <w:b/>
          <w:i/>
          <w:lang w:val="es-MX"/>
        </w:rPr>
      </w:pPr>
      <w:r>
        <w:rPr>
          <w:b/>
          <w:i/>
          <w:lang w:val="es-MX"/>
        </w:rPr>
        <w:t>Cifras</w:t>
      </w:r>
      <w:r w:rsidRPr="001A449E">
        <w:rPr>
          <w:b/>
          <w:i/>
          <w:lang w:val="es-MX"/>
        </w:rPr>
        <w:t xml:space="preserve"> Originales</w:t>
      </w:r>
    </w:p>
    <w:p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rsidR="001F1169" w:rsidRDefault="001F1169" w:rsidP="00833FE9">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FE3FC5">
        <w:rPr>
          <w:rFonts w:ascii="Arial" w:hAnsi="Arial" w:cs="Arial"/>
          <w:b/>
          <w:smallCaps/>
          <w:color w:val="auto"/>
          <w:sz w:val="22"/>
          <w:szCs w:val="22"/>
        </w:rPr>
        <w:t>ju</w:t>
      </w:r>
      <w:r w:rsidR="0011763B">
        <w:rPr>
          <w:rFonts w:ascii="Arial" w:hAnsi="Arial" w:cs="Arial"/>
          <w:b/>
          <w:smallCaps/>
          <w:color w:val="auto"/>
          <w:sz w:val="22"/>
          <w:szCs w:val="22"/>
        </w:rPr>
        <w:t>l</w:t>
      </w:r>
      <w:r w:rsidR="00FE3FC5">
        <w:rPr>
          <w:rFonts w:ascii="Arial" w:hAnsi="Arial" w:cs="Arial"/>
          <w:b/>
          <w:smallCaps/>
          <w:color w:val="auto"/>
          <w:sz w:val="22"/>
          <w:szCs w:val="22"/>
        </w:rPr>
        <w:t>i</w:t>
      </w:r>
      <w:r w:rsidR="002029DF">
        <w:rPr>
          <w:rFonts w:ascii="Arial" w:hAnsi="Arial" w:cs="Arial"/>
          <w:b/>
          <w:smallCaps/>
          <w:color w:val="auto"/>
          <w:sz w:val="22"/>
          <w:szCs w:val="22"/>
        </w:rPr>
        <w:t>o</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201</w:t>
      </w:r>
      <w:r w:rsidR="00387C8E">
        <w:rPr>
          <w:rFonts w:ascii="Arial" w:hAnsi="Arial" w:cs="Arial"/>
          <w:b/>
          <w:smallCaps/>
          <w:color w:val="auto"/>
          <w:sz w:val="22"/>
          <w:szCs w:val="22"/>
        </w:rPr>
        <w:t>9</w:t>
      </w:r>
    </w:p>
    <w:p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rsidR="001F1169" w:rsidRDefault="00C875B5" w:rsidP="001F1169">
      <w:pPr>
        <w:pStyle w:val="p0"/>
        <w:spacing w:before="0"/>
        <w:jc w:val="center"/>
      </w:pPr>
      <w:r>
        <w:rPr>
          <w:noProof/>
          <w:lang w:val="es-MX" w:eastAsia="es-MX"/>
        </w:rPr>
        <w:drawing>
          <wp:inline distT="0" distB="0" distL="0" distR="0" wp14:anchorId="7339006A" wp14:editId="14651638">
            <wp:extent cx="4644000" cy="2376000"/>
            <wp:effectExtent l="0" t="0" r="23495" b="2476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rsidR="001F1169" w:rsidRPr="00D128F7" w:rsidRDefault="00F91052" w:rsidP="00E71D9F">
      <w:pPr>
        <w:tabs>
          <w:tab w:val="num" w:pos="1843"/>
          <w:tab w:val="left" w:pos="7939"/>
        </w:tabs>
        <w:spacing w:before="120"/>
        <w:ind w:right="51"/>
        <w:rPr>
          <w:b/>
          <w:bCs/>
          <w:iCs/>
          <w:smallCaps/>
        </w:rPr>
      </w:pPr>
      <w:r w:rsidRPr="00D128F7">
        <w:rPr>
          <w:b/>
          <w:bCs/>
          <w:iCs/>
          <w:smallCaps/>
        </w:rPr>
        <w:lastRenderedPageBreak/>
        <w:t>Nota metodológica</w:t>
      </w:r>
    </w:p>
    <w:p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w:t>
      </w:r>
      <w:r w:rsidR="002B7DCC">
        <w:rPr>
          <w:rFonts w:ascii="Arial" w:hAnsi="Arial"/>
          <w:color w:val="auto"/>
        </w:rPr>
        <w:t xml:space="preserve">frente </w:t>
      </w:r>
      <w:r w:rsidR="001F1169" w:rsidRPr="00DE1840">
        <w:rPr>
          <w:rFonts w:ascii="Arial" w:hAnsi="Arial"/>
          <w:color w:val="auto"/>
        </w:rPr>
        <w:t>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1F1169" w:rsidRPr="00DE1840" w:rsidRDefault="001F1169" w:rsidP="00B61960">
      <w:pPr>
        <w:pStyle w:val="p0"/>
        <w:keepLines w:val="0"/>
        <w:rPr>
          <w:rFonts w:ascii="Arial" w:hAnsi="Arial"/>
          <w:color w:val="auto"/>
        </w:rPr>
      </w:pPr>
      <w:r w:rsidRPr="00DE1840">
        <w:rPr>
          <w:rFonts w:ascii="Arial" w:hAnsi="Arial"/>
          <w:color w:val="auto"/>
        </w:rPr>
        <w:t xml:space="preserve">En este sentido, la desestacionalización o ajuste estacional de series económicas consiste en remover estas influencias </w:t>
      </w:r>
      <w:proofErr w:type="spellStart"/>
      <w:r w:rsidRPr="00DE1840">
        <w:rPr>
          <w:rFonts w:ascii="Arial" w:hAnsi="Arial"/>
          <w:color w:val="auto"/>
        </w:rPr>
        <w:t>intra</w:t>
      </w:r>
      <w:proofErr w:type="spellEnd"/>
      <w:r w:rsidRPr="00DE1840">
        <w:rPr>
          <w:rFonts w:ascii="Arial" w:hAnsi="Arial"/>
          <w:color w:val="auto"/>
        </w:rPr>
        <w:t>-anuales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rsidR="00406A35" w:rsidRPr="00DE1840" w:rsidRDefault="00406A35" w:rsidP="00406A35">
      <w:pPr>
        <w:widowControl w:val="0"/>
        <w:spacing w:before="24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rsidR="00406A35" w:rsidRPr="00DE1840" w:rsidRDefault="00A72442" w:rsidP="00CD47B8">
      <w:pPr>
        <w:widowControl w:val="0"/>
        <w:spacing w:before="120"/>
        <w:rPr>
          <w:color w:val="1F497D"/>
          <w:sz w:val="22"/>
          <w:szCs w:val="20"/>
          <w:lang w:val="es-MX" w:eastAsia="en-US"/>
        </w:rPr>
      </w:pPr>
      <w:hyperlink r:id="rId31" w:history="1">
        <w:r w:rsidR="00A74BF9" w:rsidRPr="00DD63A0">
          <w:rPr>
            <w:rStyle w:val="Hipervnculo"/>
            <w:szCs w:val="20"/>
            <w:lang w:val="es-MX" w:eastAsia="en-US"/>
          </w:rPr>
          <w:t>http://www.inegi.org.mx/app/biblioteca/ficha.html?upc=702825099060</w:t>
        </w:r>
      </w:hyperlink>
    </w:p>
    <w:p w:rsidR="001F1169" w:rsidRPr="00DE1840" w:rsidRDefault="001F1169" w:rsidP="00B61960">
      <w:pPr>
        <w:spacing w:before="240"/>
      </w:pPr>
      <w:r w:rsidRPr="00DE1840">
        <w:t xml:space="preserve">Asimismo, las especificaciones de los modelos utilizados para realizar el ajuste estacional están disponibles en el Banco de Información Económica, seleccionando el icono de información </w:t>
      </w:r>
      <w:r w:rsidRPr="00DE1840">
        <w:rPr>
          <w:noProof/>
          <w:sz w:val="18"/>
          <w:szCs w:val="18"/>
          <w:lang w:val="es-MX" w:eastAsia="es-MX"/>
        </w:rPr>
        <w:drawing>
          <wp:inline distT="0" distB="0" distL="0" distR="0">
            <wp:extent cx="152400" cy="152400"/>
            <wp:effectExtent l="0" t="0" r="0" b="0"/>
            <wp:docPr id="4" name="Imagen 4"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rsidR="0067385F" w:rsidRPr="00DE1840" w:rsidRDefault="0067385F" w:rsidP="00CD47B8">
      <w:pPr>
        <w:pStyle w:val="Textoindependiente"/>
        <w:spacing w:before="120"/>
        <w:ind w:right="51"/>
        <w:rPr>
          <w:color w:val="auto"/>
          <w:lang w:val="es-MX"/>
        </w:rPr>
      </w:pPr>
      <w:r w:rsidRPr="00DE1840">
        <w:rPr>
          <w:color w:val="auto"/>
        </w:rPr>
        <w:lastRenderedPageBreak/>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Pr="00DE1840">
        <w:rPr>
          <w:color w:val="auto"/>
        </w:rPr>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rsidR="00593F5A" w:rsidRPr="001F1169" w:rsidRDefault="00A72442" w:rsidP="007300E1">
      <w:pPr>
        <w:pStyle w:val="texto0"/>
        <w:rPr>
          <w:color w:val="auto"/>
        </w:rPr>
      </w:pPr>
      <w:hyperlink r:id="rId34" w:history="1">
        <w:r w:rsidR="00E60138" w:rsidRPr="00260B48">
          <w:rPr>
            <w:rFonts w:cs="Arial"/>
            <w:color w:val="0000FF"/>
            <w:u w:val="single"/>
            <w:lang w:eastAsia="en-US"/>
          </w:rPr>
          <w:t>www.inegi.org.mx</w:t>
        </w:r>
      </w:hyperlink>
      <w:r w:rsidR="00E60138"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DD8" w:rsidRDefault="00D20DD8">
      <w:r>
        <w:separator/>
      </w:r>
    </w:p>
  </w:endnote>
  <w:endnote w:type="continuationSeparator" w:id="0">
    <w:p w:rsidR="00D20DD8" w:rsidRDefault="00D2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42" w:rsidRDefault="00A7244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2D6" w:rsidRPr="00B824C9" w:rsidRDefault="00A132D6"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42" w:rsidRDefault="00A7244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DD8" w:rsidRDefault="00D20DD8">
      <w:r>
        <w:separator/>
      </w:r>
    </w:p>
  </w:footnote>
  <w:footnote w:type="continuationSeparator" w:id="0">
    <w:p w:rsidR="00D20DD8" w:rsidRDefault="00D20DD8">
      <w:r>
        <w:continuationSeparator/>
      </w:r>
    </w:p>
  </w:footnote>
  <w:footnote w:id="1">
    <w:p w:rsidR="00A132D6" w:rsidRPr="00C07AE5" w:rsidRDefault="00A132D6" w:rsidP="00A132D6">
      <w:pPr>
        <w:pStyle w:val="Textonotapie"/>
        <w:ind w:left="142" w:right="-263"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rsidR="00A132D6" w:rsidRDefault="00A132D6" w:rsidP="00A132D6">
      <w:pPr>
        <w:pStyle w:val="Textonotapie"/>
        <w:ind w:left="142" w:right="-263"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 xml:space="preserve">a gran mayoría </w:t>
      </w:r>
      <w:proofErr w:type="gramStart"/>
      <w:r w:rsidRPr="002B7F1F">
        <w:rPr>
          <w:sz w:val="16"/>
          <w:szCs w:val="16"/>
        </w:rPr>
        <w:t>de</w:t>
      </w:r>
      <w:r>
        <w:rPr>
          <w:sz w:val="16"/>
          <w:szCs w:val="16"/>
        </w:rPr>
        <w:t xml:space="preserve"> </w:t>
      </w:r>
      <w:r w:rsidRPr="002B7F1F">
        <w:rPr>
          <w:sz w:val="16"/>
          <w:szCs w:val="16"/>
        </w:rPr>
        <w:t xml:space="preserve"> las</w:t>
      </w:r>
      <w:proofErr w:type="gramEnd"/>
      <w:r w:rsidRPr="002B7F1F">
        <w:rPr>
          <w:sz w:val="16"/>
          <w:szCs w:val="16"/>
        </w:rPr>
        <w:t xml:space="preserve">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rsidR="00A132D6" w:rsidRPr="00C07AE5" w:rsidRDefault="00A132D6" w:rsidP="00A132D6">
      <w:pPr>
        <w:pStyle w:val="Textonotapie"/>
        <w:ind w:left="142" w:hanging="142"/>
        <w:rPr>
          <w:sz w:val="16"/>
          <w:szCs w:val="16"/>
        </w:rPr>
      </w:pPr>
    </w:p>
  </w:footnote>
  <w:footnote w:id="3">
    <w:p w:rsidR="00A132D6" w:rsidRDefault="00A132D6" w:rsidP="00A132D6">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rsidR="00A132D6" w:rsidRPr="00C07AE5" w:rsidRDefault="00A132D6" w:rsidP="00A132D6">
      <w:pPr>
        <w:pStyle w:val="Textonotapie"/>
        <w:ind w:left="142" w:hanging="142"/>
        <w:rPr>
          <w:sz w:val="16"/>
          <w:szCs w:val="16"/>
        </w:rPr>
      </w:pPr>
    </w:p>
  </w:footnote>
  <w:footnote w:id="4">
    <w:p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42" w:rsidRDefault="00A7244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2D6" w:rsidRPr="00265B8C" w:rsidRDefault="00A132D6" w:rsidP="00A72442">
    <w:pPr>
      <w:pStyle w:val="Encabezado"/>
      <w:framePr w:w="5566" w:hSpace="141" w:wrap="auto" w:vAnchor="text" w:hAnchor="page" w:x="5533" w:y="42"/>
      <w:ind w:left="567" w:hanging="11"/>
      <w:jc w:val="right"/>
      <w:rPr>
        <w:b/>
        <w:color w:val="002060"/>
      </w:rPr>
    </w:pPr>
    <w:bookmarkStart w:id="0" w:name="_GoBack"/>
    <w:r w:rsidRPr="00265B8C">
      <w:rPr>
        <w:b/>
        <w:color w:val="002060"/>
      </w:rPr>
      <w:t xml:space="preserve">COMUNICADO DE PRENSA NÚM. </w:t>
    </w:r>
    <w:r w:rsidR="00A72442">
      <w:rPr>
        <w:b/>
        <w:color w:val="002060"/>
      </w:rPr>
      <w:t>467</w:t>
    </w:r>
    <w:r w:rsidRPr="00265B8C">
      <w:rPr>
        <w:b/>
        <w:color w:val="002060"/>
      </w:rPr>
      <w:t>/1</w:t>
    </w:r>
    <w:r>
      <w:rPr>
        <w:b/>
        <w:color w:val="002060"/>
      </w:rPr>
      <w:t>9</w:t>
    </w:r>
  </w:p>
  <w:p w:rsidR="00A132D6" w:rsidRPr="00265B8C" w:rsidRDefault="00A132D6" w:rsidP="00A72442">
    <w:pPr>
      <w:pStyle w:val="Encabezado"/>
      <w:framePr w:w="5566" w:hSpace="141" w:wrap="auto" w:vAnchor="text" w:hAnchor="page" w:x="5533" w:y="42"/>
      <w:ind w:left="567" w:hanging="11"/>
      <w:jc w:val="right"/>
      <w:rPr>
        <w:b/>
        <w:color w:val="002060"/>
        <w:lang w:val="pt-BR"/>
      </w:rPr>
    </w:pPr>
    <w:r>
      <w:rPr>
        <w:b/>
        <w:color w:val="002060"/>
        <w:lang w:val="pt-BR"/>
      </w:rPr>
      <w:t xml:space="preserve">26 DE SEPTIEMBRE </w:t>
    </w:r>
    <w:r w:rsidRPr="00265B8C">
      <w:rPr>
        <w:b/>
        <w:color w:val="002060"/>
        <w:lang w:val="pt-BR"/>
      </w:rPr>
      <w:t>DE 201</w:t>
    </w:r>
    <w:r>
      <w:rPr>
        <w:b/>
        <w:color w:val="002060"/>
        <w:lang w:val="pt-BR"/>
      </w:rPr>
      <w:t>9</w:t>
    </w:r>
  </w:p>
  <w:p w:rsidR="00A132D6" w:rsidRPr="00265B8C" w:rsidRDefault="00A132D6" w:rsidP="00A72442">
    <w:pPr>
      <w:pStyle w:val="Encabezado"/>
      <w:framePr w:w="5566" w:hSpace="141" w:wrap="auto" w:vAnchor="text" w:hAnchor="page" w:x="5533"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A72442">
      <w:rPr>
        <w:b/>
        <w:noProof/>
        <w:color w:val="002060"/>
        <w:lang w:val="pt-BR"/>
      </w:rPr>
      <w:t>1</w:t>
    </w:r>
    <w:r w:rsidRPr="00265B8C">
      <w:rPr>
        <w:color w:val="002060"/>
      </w:rPr>
      <w:fldChar w:fldCharType="end"/>
    </w:r>
    <w:r w:rsidRPr="00265B8C">
      <w:rPr>
        <w:b/>
        <w:color w:val="002060"/>
        <w:lang w:val="pt-BR"/>
      </w:rPr>
      <w:t>/</w:t>
    </w:r>
    <w:r>
      <w:rPr>
        <w:b/>
        <w:color w:val="002060"/>
        <w:lang w:val="pt-BR"/>
      </w:rPr>
      <w:t>2</w:t>
    </w:r>
  </w:p>
  <w:bookmarkEnd w:id="0"/>
  <w:p w:rsidR="00A132D6" w:rsidRDefault="00A132D6" w:rsidP="004C150C">
    <w:pPr>
      <w:pStyle w:val="Encabezado"/>
      <w:ind w:left="-993"/>
    </w:pPr>
    <w:r>
      <w:rPr>
        <w:noProof/>
        <w:lang w:val="es-MX" w:eastAsia="es-MX"/>
      </w:rPr>
      <w:drawing>
        <wp:inline distT="0" distB="0" distL="0" distR="0" wp14:anchorId="264824B6" wp14:editId="38B5269F">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42" w:rsidRDefault="00A72442">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7" w:rsidRDefault="00E463F2" w:rsidP="00A132D6">
    <w:pPr>
      <w:pStyle w:val="Encabezado"/>
      <w:jc w:val="center"/>
      <w:rPr>
        <w:noProof/>
        <w:lang w:val="es-MX" w:eastAsia="es-MX"/>
      </w:rPr>
    </w:pPr>
    <w:r>
      <w:rPr>
        <w:noProof/>
        <w:lang w:val="es-MX" w:eastAsia="es-MX"/>
      </w:rPr>
      <w:drawing>
        <wp:inline distT="0" distB="0" distL="0" distR="0">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228A"/>
    <w:rsid w:val="00063614"/>
    <w:rsid w:val="00063838"/>
    <w:rsid w:val="00063D4B"/>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7BC"/>
    <w:rsid w:val="00096737"/>
    <w:rsid w:val="00097B55"/>
    <w:rsid w:val="00097C0A"/>
    <w:rsid w:val="000A0344"/>
    <w:rsid w:val="000A06B1"/>
    <w:rsid w:val="000A0823"/>
    <w:rsid w:val="000A21D6"/>
    <w:rsid w:val="000A2F4F"/>
    <w:rsid w:val="000A31EF"/>
    <w:rsid w:val="000A330C"/>
    <w:rsid w:val="000A3354"/>
    <w:rsid w:val="000A3733"/>
    <w:rsid w:val="000A43B0"/>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EC"/>
    <w:rsid w:val="001017C1"/>
    <w:rsid w:val="00101A87"/>
    <w:rsid w:val="00101E92"/>
    <w:rsid w:val="00101F40"/>
    <w:rsid w:val="00102206"/>
    <w:rsid w:val="001026D0"/>
    <w:rsid w:val="00102729"/>
    <w:rsid w:val="00102B59"/>
    <w:rsid w:val="00103847"/>
    <w:rsid w:val="00103913"/>
    <w:rsid w:val="00105234"/>
    <w:rsid w:val="00105E2B"/>
    <w:rsid w:val="0010619C"/>
    <w:rsid w:val="0010664D"/>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6FA"/>
    <w:rsid w:val="002A5227"/>
    <w:rsid w:val="002A522F"/>
    <w:rsid w:val="002A57BC"/>
    <w:rsid w:val="002A581C"/>
    <w:rsid w:val="002B00FE"/>
    <w:rsid w:val="002B0E27"/>
    <w:rsid w:val="002B10B6"/>
    <w:rsid w:val="002B10D3"/>
    <w:rsid w:val="002B1113"/>
    <w:rsid w:val="002B1867"/>
    <w:rsid w:val="002B1EA3"/>
    <w:rsid w:val="002B2A55"/>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BA7"/>
    <w:rsid w:val="002E4D3D"/>
    <w:rsid w:val="002E5CA7"/>
    <w:rsid w:val="002E620C"/>
    <w:rsid w:val="002E668B"/>
    <w:rsid w:val="002E6BE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DA5"/>
    <w:rsid w:val="003201D0"/>
    <w:rsid w:val="003205E0"/>
    <w:rsid w:val="00321386"/>
    <w:rsid w:val="00321788"/>
    <w:rsid w:val="00321848"/>
    <w:rsid w:val="00321CB3"/>
    <w:rsid w:val="00322341"/>
    <w:rsid w:val="00322D22"/>
    <w:rsid w:val="0032345B"/>
    <w:rsid w:val="003235F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3DD"/>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D7CDC"/>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9F2"/>
    <w:rsid w:val="00470535"/>
    <w:rsid w:val="00471183"/>
    <w:rsid w:val="0047123C"/>
    <w:rsid w:val="004714F6"/>
    <w:rsid w:val="0047289C"/>
    <w:rsid w:val="00472E22"/>
    <w:rsid w:val="00472F67"/>
    <w:rsid w:val="004739A1"/>
    <w:rsid w:val="0047430D"/>
    <w:rsid w:val="00474FDF"/>
    <w:rsid w:val="004750E3"/>
    <w:rsid w:val="00475688"/>
    <w:rsid w:val="004758F6"/>
    <w:rsid w:val="004759E3"/>
    <w:rsid w:val="00475C51"/>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6B4B"/>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EBE"/>
    <w:rsid w:val="005020EB"/>
    <w:rsid w:val="00503551"/>
    <w:rsid w:val="00503821"/>
    <w:rsid w:val="00503F38"/>
    <w:rsid w:val="005043FC"/>
    <w:rsid w:val="00504A55"/>
    <w:rsid w:val="00505F08"/>
    <w:rsid w:val="00506610"/>
    <w:rsid w:val="0050671D"/>
    <w:rsid w:val="0050672C"/>
    <w:rsid w:val="00506C4C"/>
    <w:rsid w:val="0050700E"/>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E00"/>
    <w:rsid w:val="0052439F"/>
    <w:rsid w:val="005243EB"/>
    <w:rsid w:val="00524FC0"/>
    <w:rsid w:val="00525789"/>
    <w:rsid w:val="00525890"/>
    <w:rsid w:val="00525C4D"/>
    <w:rsid w:val="005260BC"/>
    <w:rsid w:val="00526452"/>
    <w:rsid w:val="00526816"/>
    <w:rsid w:val="00526AE3"/>
    <w:rsid w:val="00526F09"/>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4320"/>
    <w:rsid w:val="0054460B"/>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6A3"/>
    <w:rsid w:val="00574DD0"/>
    <w:rsid w:val="00575051"/>
    <w:rsid w:val="005758E3"/>
    <w:rsid w:val="00576D35"/>
    <w:rsid w:val="005777C8"/>
    <w:rsid w:val="00577AD5"/>
    <w:rsid w:val="00577F23"/>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64AF"/>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205E1"/>
    <w:rsid w:val="006208EE"/>
    <w:rsid w:val="0062091D"/>
    <w:rsid w:val="00620C44"/>
    <w:rsid w:val="0062100E"/>
    <w:rsid w:val="006211A5"/>
    <w:rsid w:val="006219BC"/>
    <w:rsid w:val="00622789"/>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57F2"/>
    <w:rsid w:val="00635AEB"/>
    <w:rsid w:val="00636EF8"/>
    <w:rsid w:val="00636FEF"/>
    <w:rsid w:val="0063715F"/>
    <w:rsid w:val="006377DB"/>
    <w:rsid w:val="00637E6F"/>
    <w:rsid w:val="006405A2"/>
    <w:rsid w:val="00640699"/>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693"/>
    <w:rsid w:val="00657861"/>
    <w:rsid w:val="00657B97"/>
    <w:rsid w:val="00660010"/>
    <w:rsid w:val="00660083"/>
    <w:rsid w:val="0066026B"/>
    <w:rsid w:val="00660680"/>
    <w:rsid w:val="00660BFB"/>
    <w:rsid w:val="00660E23"/>
    <w:rsid w:val="00660E6D"/>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1E0"/>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2121"/>
    <w:rsid w:val="00732732"/>
    <w:rsid w:val="0073397C"/>
    <w:rsid w:val="00734051"/>
    <w:rsid w:val="00734519"/>
    <w:rsid w:val="0073458B"/>
    <w:rsid w:val="00734B84"/>
    <w:rsid w:val="00735EBF"/>
    <w:rsid w:val="007365ED"/>
    <w:rsid w:val="00736927"/>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B"/>
    <w:rsid w:val="007A5823"/>
    <w:rsid w:val="007A61E4"/>
    <w:rsid w:val="007A704A"/>
    <w:rsid w:val="007A7242"/>
    <w:rsid w:val="007B12B0"/>
    <w:rsid w:val="007B1392"/>
    <w:rsid w:val="007B1785"/>
    <w:rsid w:val="007B215A"/>
    <w:rsid w:val="007B22DC"/>
    <w:rsid w:val="007B24F0"/>
    <w:rsid w:val="007B2E1A"/>
    <w:rsid w:val="007B34DC"/>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21B"/>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21D9"/>
    <w:rsid w:val="007E2BDD"/>
    <w:rsid w:val="007E338B"/>
    <w:rsid w:val="007E45CA"/>
    <w:rsid w:val="007E48C0"/>
    <w:rsid w:val="007E5885"/>
    <w:rsid w:val="007E61B7"/>
    <w:rsid w:val="007E64FF"/>
    <w:rsid w:val="007E6F62"/>
    <w:rsid w:val="007E6FEA"/>
    <w:rsid w:val="007E7C7B"/>
    <w:rsid w:val="007E7E0F"/>
    <w:rsid w:val="007E7F8F"/>
    <w:rsid w:val="007F015E"/>
    <w:rsid w:val="007F081A"/>
    <w:rsid w:val="007F1160"/>
    <w:rsid w:val="007F1F3B"/>
    <w:rsid w:val="007F21B0"/>
    <w:rsid w:val="007F2DE9"/>
    <w:rsid w:val="007F3223"/>
    <w:rsid w:val="007F341B"/>
    <w:rsid w:val="007F3682"/>
    <w:rsid w:val="007F3AA2"/>
    <w:rsid w:val="007F3B45"/>
    <w:rsid w:val="007F3E3E"/>
    <w:rsid w:val="007F4A9E"/>
    <w:rsid w:val="007F4ABC"/>
    <w:rsid w:val="007F4D45"/>
    <w:rsid w:val="007F510F"/>
    <w:rsid w:val="007F5206"/>
    <w:rsid w:val="007F545B"/>
    <w:rsid w:val="007F59B2"/>
    <w:rsid w:val="007F5A1A"/>
    <w:rsid w:val="007F6607"/>
    <w:rsid w:val="007F7865"/>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E43"/>
    <w:rsid w:val="00807F69"/>
    <w:rsid w:val="00810368"/>
    <w:rsid w:val="008108B5"/>
    <w:rsid w:val="00810BE7"/>
    <w:rsid w:val="00811336"/>
    <w:rsid w:val="0081165D"/>
    <w:rsid w:val="00811B28"/>
    <w:rsid w:val="00811E2C"/>
    <w:rsid w:val="00812862"/>
    <w:rsid w:val="00812A7A"/>
    <w:rsid w:val="0081362B"/>
    <w:rsid w:val="0081450B"/>
    <w:rsid w:val="0081467F"/>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EE1"/>
    <w:rsid w:val="008515AC"/>
    <w:rsid w:val="0085165B"/>
    <w:rsid w:val="0085179C"/>
    <w:rsid w:val="008518FA"/>
    <w:rsid w:val="00851903"/>
    <w:rsid w:val="00851B3F"/>
    <w:rsid w:val="00851DCB"/>
    <w:rsid w:val="00851E0C"/>
    <w:rsid w:val="00851F5F"/>
    <w:rsid w:val="00852142"/>
    <w:rsid w:val="008528CF"/>
    <w:rsid w:val="00853334"/>
    <w:rsid w:val="00853510"/>
    <w:rsid w:val="00853B22"/>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A6C"/>
    <w:rsid w:val="00924ED4"/>
    <w:rsid w:val="00924F63"/>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44DB"/>
    <w:rsid w:val="009352D3"/>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6546"/>
    <w:rsid w:val="00976FCF"/>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B1F3A"/>
    <w:rsid w:val="009B21F9"/>
    <w:rsid w:val="009B2766"/>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776E"/>
    <w:rsid w:val="00A00F42"/>
    <w:rsid w:val="00A01519"/>
    <w:rsid w:val="00A0195A"/>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2D6"/>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64D"/>
    <w:rsid w:val="00A67934"/>
    <w:rsid w:val="00A67D4A"/>
    <w:rsid w:val="00A703AE"/>
    <w:rsid w:val="00A70415"/>
    <w:rsid w:val="00A709AE"/>
    <w:rsid w:val="00A70AFB"/>
    <w:rsid w:val="00A70DCB"/>
    <w:rsid w:val="00A70E5B"/>
    <w:rsid w:val="00A71FD1"/>
    <w:rsid w:val="00A720C2"/>
    <w:rsid w:val="00A7244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A12"/>
    <w:rsid w:val="00AF7BDD"/>
    <w:rsid w:val="00B00F8C"/>
    <w:rsid w:val="00B00FEC"/>
    <w:rsid w:val="00B02145"/>
    <w:rsid w:val="00B02F0C"/>
    <w:rsid w:val="00B03776"/>
    <w:rsid w:val="00B03ED8"/>
    <w:rsid w:val="00B0401D"/>
    <w:rsid w:val="00B042D2"/>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D9E"/>
    <w:rsid w:val="00B372C8"/>
    <w:rsid w:val="00B37311"/>
    <w:rsid w:val="00B373FB"/>
    <w:rsid w:val="00B37975"/>
    <w:rsid w:val="00B37D5F"/>
    <w:rsid w:val="00B400A4"/>
    <w:rsid w:val="00B4106F"/>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D3C"/>
    <w:rsid w:val="00B97577"/>
    <w:rsid w:val="00B97F5F"/>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776"/>
    <w:rsid w:val="00BC3B17"/>
    <w:rsid w:val="00BC3D8E"/>
    <w:rsid w:val="00BC3E7F"/>
    <w:rsid w:val="00BC41B5"/>
    <w:rsid w:val="00BC42AB"/>
    <w:rsid w:val="00BC4C63"/>
    <w:rsid w:val="00BC54D1"/>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696"/>
    <w:rsid w:val="00C006F6"/>
    <w:rsid w:val="00C00838"/>
    <w:rsid w:val="00C008C4"/>
    <w:rsid w:val="00C008C6"/>
    <w:rsid w:val="00C00BE6"/>
    <w:rsid w:val="00C00F80"/>
    <w:rsid w:val="00C01250"/>
    <w:rsid w:val="00C01619"/>
    <w:rsid w:val="00C03041"/>
    <w:rsid w:val="00C03815"/>
    <w:rsid w:val="00C041F4"/>
    <w:rsid w:val="00C04248"/>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825"/>
    <w:rsid w:val="00C77C4B"/>
    <w:rsid w:val="00C77D50"/>
    <w:rsid w:val="00C80DC6"/>
    <w:rsid w:val="00C815E4"/>
    <w:rsid w:val="00C817F9"/>
    <w:rsid w:val="00C81C15"/>
    <w:rsid w:val="00C82276"/>
    <w:rsid w:val="00C8290C"/>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0DD8"/>
    <w:rsid w:val="00D2276B"/>
    <w:rsid w:val="00D22E00"/>
    <w:rsid w:val="00D23172"/>
    <w:rsid w:val="00D23E9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F4A"/>
    <w:rsid w:val="00D51089"/>
    <w:rsid w:val="00D5228C"/>
    <w:rsid w:val="00D52E06"/>
    <w:rsid w:val="00D53650"/>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5C0"/>
    <w:rsid w:val="00D7009E"/>
    <w:rsid w:val="00D70C63"/>
    <w:rsid w:val="00D710C5"/>
    <w:rsid w:val="00D712F9"/>
    <w:rsid w:val="00D71491"/>
    <w:rsid w:val="00D71705"/>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A33"/>
    <w:rsid w:val="00DC3214"/>
    <w:rsid w:val="00DC3579"/>
    <w:rsid w:val="00DC3E0F"/>
    <w:rsid w:val="00DC43AE"/>
    <w:rsid w:val="00DC466F"/>
    <w:rsid w:val="00DC4841"/>
    <w:rsid w:val="00DC4912"/>
    <w:rsid w:val="00DC51EE"/>
    <w:rsid w:val="00DC5533"/>
    <w:rsid w:val="00DC5770"/>
    <w:rsid w:val="00DC59D7"/>
    <w:rsid w:val="00DC5EDB"/>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201E"/>
    <w:rsid w:val="00DE292D"/>
    <w:rsid w:val="00DE2AA3"/>
    <w:rsid w:val="00DE30D1"/>
    <w:rsid w:val="00DE3B74"/>
    <w:rsid w:val="00DE40F7"/>
    <w:rsid w:val="00DE47DF"/>
    <w:rsid w:val="00DE4D21"/>
    <w:rsid w:val="00DE53D4"/>
    <w:rsid w:val="00DE5EA6"/>
    <w:rsid w:val="00DE5F41"/>
    <w:rsid w:val="00DE61FB"/>
    <w:rsid w:val="00DE66BE"/>
    <w:rsid w:val="00DE6B6A"/>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1FDD"/>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DD5"/>
    <w:rsid w:val="00E3751A"/>
    <w:rsid w:val="00E377A6"/>
    <w:rsid w:val="00E4005E"/>
    <w:rsid w:val="00E40A1E"/>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DE1"/>
    <w:rsid w:val="00E61076"/>
    <w:rsid w:val="00E61812"/>
    <w:rsid w:val="00E61A51"/>
    <w:rsid w:val="00E62CF0"/>
    <w:rsid w:val="00E62E5D"/>
    <w:rsid w:val="00E64F58"/>
    <w:rsid w:val="00E65073"/>
    <w:rsid w:val="00E65E8C"/>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940"/>
    <w:rsid w:val="00EE6A20"/>
    <w:rsid w:val="00EE7503"/>
    <w:rsid w:val="00EE7636"/>
    <w:rsid w:val="00EE7F14"/>
    <w:rsid w:val="00EE7F43"/>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6606"/>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CE9"/>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8B4"/>
    <w:rsid w:val="00F6394E"/>
    <w:rsid w:val="00F643C2"/>
    <w:rsid w:val="00F64A0B"/>
    <w:rsid w:val="00F6557B"/>
    <w:rsid w:val="00F65F2E"/>
    <w:rsid w:val="00F666B5"/>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8E78C5"/>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PiedepginaCar">
    <w:name w:val="Pie de página Car"/>
    <w:basedOn w:val="Fuentedeprrafopredeter"/>
    <w:link w:val="Piedepgina"/>
    <w:uiPriority w:val="99"/>
    <w:rsid w:val="00A132D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Datos!$C$67:$C$133</c:f>
              <c:numCache>
                <c:formatCode>0.0</c:formatCode>
                <c:ptCount val="67"/>
                <c:pt idx="0">
                  <c:v>100.21545514258101</c:v>
                </c:pt>
                <c:pt idx="1">
                  <c:v>101.50645934936399</c:v>
                </c:pt>
                <c:pt idx="2">
                  <c:v>101.358919312813</c:v>
                </c:pt>
                <c:pt idx="3">
                  <c:v>102.31521380442599</c:v>
                </c:pt>
                <c:pt idx="4">
                  <c:v>102.896656428611</c:v>
                </c:pt>
                <c:pt idx="5">
                  <c:v>102.49375017954701</c:v>
                </c:pt>
                <c:pt idx="6">
                  <c:v>102.901300395718</c:v>
                </c:pt>
                <c:pt idx="7">
                  <c:v>102.707548917273</c:v>
                </c:pt>
                <c:pt idx="8">
                  <c:v>102.79882523958101</c:v>
                </c:pt>
                <c:pt idx="9">
                  <c:v>103.88204131358199</c:v>
                </c:pt>
                <c:pt idx="10">
                  <c:v>103.85701460150101</c:v>
                </c:pt>
                <c:pt idx="11">
                  <c:v>104.002537905024</c:v>
                </c:pt>
                <c:pt idx="12">
                  <c:v>104.125144977804</c:v>
                </c:pt>
                <c:pt idx="13">
                  <c:v>104.4632171025</c:v>
                </c:pt>
                <c:pt idx="14">
                  <c:v>104.407955974587</c:v>
                </c:pt>
                <c:pt idx="15">
                  <c:v>106.09883935566501</c:v>
                </c:pt>
                <c:pt idx="16">
                  <c:v>105.162783203092</c:v>
                </c:pt>
                <c:pt idx="17">
                  <c:v>105.37567224028901</c:v>
                </c:pt>
                <c:pt idx="18">
                  <c:v>106.379425360395</c:v>
                </c:pt>
                <c:pt idx="19">
                  <c:v>106.56569738475299</c:v>
                </c:pt>
                <c:pt idx="20">
                  <c:v>107.720602832529</c:v>
                </c:pt>
                <c:pt idx="21">
                  <c:v>106.763290998234</c:v>
                </c:pt>
                <c:pt idx="22">
                  <c:v>105.950537914127</c:v>
                </c:pt>
                <c:pt idx="23">
                  <c:v>106.59309886614</c:v>
                </c:pt>
                <c:pt idx="24">
                  <c:v>107.184853462292</c:v>
                </c:pt>
                <c:pt idx="25">
                  <c:v>108.013215394971</c:v>
                </c:pt>
                <c:pt idx="26">
                  <c:v>107.504340148964</c:v>
                </c:pt>
                <c:pt idx="27">
                  <c:v>107.49708162436301</c:v>
                </c:pt>
                <c:pt idx="28">
                  <c:v>107.796617678944</c:v>
                </c:pt>
                <c:pt idx="29">
                  <c:v>108.525986426969</c:v>
                </c:pt>
                <c:pt idx="30">
                  <c:v>108.543689351718</c:v>
                </c:pt>
                <c:pt idx="31">
                  <c:v>108.573263833399</c:v>
                </c:pt>
                <c:pt idx="32">
                  <c:v>109.38953179809</c:v>
                </c:pt>
                <c:pt idx="33">
                  <c:v>109.739577816642</c:v>
                </c:pt>
                <c:pt idx="34">
                  <c:v>109.595279598841</c:v>
                </c:pt>
                <c:pt idx="35">
                  <c:v>110.565008988649</c:v>
                </c:pt>
                <c:pt idx="36">
                  <c:v>110.73599166251999</c:v>
                </c:pt>
                <c:pt idx="37">
                  <c:v>110.081409914809</c:v>
                </c:pt>
                <c:pt idx="38">
                  <c:v>110.582532369771</c:v>
                </c:pt>
                <c:pt idx="39">
                  <c:v>110.917271863747</c:v>
                </c:pt>
                <c:pt idx="40">
                  <c:v>110.555595543493</c:v>
                </c:pt>
                <c:pt idx="41">
                  <c:v>111.05473990136601</c:v>
                </c:pt>
                <c:pt idx="42">
                  <c:v>110.24449923303099</c:v>
                </c:pt>
                <c:pt idx="43">
                  <c:v>111.26100358267399</c:v>
                </c:pt>
                <c:pt idx="44">
                  <c:v>110.24295136956</c:v>
                </c:pt>
                <c:pt idx="45">
                  <c:v>110.88709519029599</c:v>
                </c:pt>
                <c:pt idx="46">
                  <c:v>111.557818160029</c:v>
                </c:pt>
                <c:pt idx="47">
                  <c:v>112.739688685582</c:v>
                </c:pt>
                <c:pt idx="48">
                  <c:v>111.85250160328999</c:v>
                </c:pt>
                <c:pt idx="49">
                  <c:v>112.32871809217301</c:v>
                </c:pt>
                <c:pt idx="50">
                  <c:v>113.315404722739</c:v>
                </c:pt>
                <c:pt idx="51">
                  <c:v>112.521425439152</c:v>
                </c:pt>
                <c:pt idx="52">
                  <c:v>113.01281573444599</c:v>
                </c:pt>
                <c:pt idx="53">
                  <c:v>112.798849695531</c:v>
                </c:pt>
                <c:pt idx="54">
                  <c:v>113.42002284287101</c:v>
                </c:pt>
                <c:pt idx="55">
                  <c:v>113.297851921663</c:v>
                </c:pt>
                <c:pt idx="56">
                  <c:v>113.60981815932099</c:v>
                </c:pt>
                <c:pt idx="57">
                  <c:v>113.08882990324599</c:v>
                </c:pt>
                <c:pt idx="58">
                  <c:v>113.42981469772801</c:v>
                </c:pt>
                <c:pt idx="59">
                  <c:v>112.959213080468</c:v>
                </c:pt>
                <c:pt idx="60">
                  <c:v>113.10006720125</c:v>
                </c:pt>
                <c:pt idx="61">
                  <c:v>113.2542606425</c:v>
                </c:pt>
                <c:pt idx="62">
                  <c:v>112.68782155168201</c:v>
                </c:pt>
                <c:pt idx="63">
                  <c:v>112.76264353614999</c:v>
                </c:pt>
                <c:pt idx="64">
                  <c:v>112.740325598806</c:v>
                </c:pt>
                <c:pt idx="65">
                  <c:v>112.92364262885999</c:v>
                </c:pt>
                <c:pt idx="66">
                  <c:v>112.762921079148</c:v>
                </c:pt>
              </c:numCache>
            </c:numRef>
          </c:val>
          <c:extLst>
            <c:ext xmlns:c16="http://schemas.microsoft.com/office/drawing/2014/chart" uri="{C3380CC4-5D6E-409C-BE32-E72D297353CC}">
              <c16:uniqueId val="{00000000-A131-4D52-A199-B058B3DDDA65}"/>
            </c:ext>
          </c:extLst>
        </c:ser>
        <c:dLbls>
          <c:showLegendKey val="0"/>
          <c:showVal val="1"/>
          <c:showCatName val="0"/>
          <c:showSerName val="0"/>
          <c:showPercent val="0"/>
          <c:showBubbleSize val="0"/>
        </c:dLbls>
        <c:gapWidth val="50"/>
        <c:axId val="185943360"/>
        <c:axId val="185946104"/>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Datos!$D$67:$D$133</c:f>
              <c:numCache>
                <c:formatCode>0.0</c:formatCode>
                <c:ptCount val="67"/>
                <c:pt idx="0">
                  <c:v>101.126200055003</c:v>
                </c:pt>
                <c:pt idx="1">
                  <c:v>101.419860232912</c:v>
                </c:pt>
                <c:pt idx="2">
                  <c:v>101.769809474506</c:v>
                </c:pt>
                <c:pt idx="3">
                  <c:v>102.100192460869</c:v>
                </c:pt>
                <c:pt idx="4">
                  <c:v>102.373936866805</c:v>
                </c:pt>
                <c:pt idx="5">
                  <c:v>102.592729521056</c:v>
                </c:pt>
                <c:pt idx="6">
                  <c:v>102.78596672210401</c:v>
                </c:pt>
                <c:pt idx="7">
                  <c:v>102.980828829598</c:v>
                </c:pt>
                <c:pt idx="8">
                  <c:v>103.210729254211</c:v>
                </c:pt>
                <c:pt idx="9">
                  <c:v>103.471717090794</c:v>
                </c:pt>
                <c:pt idx="10">
                  <c:v>103.747757221318</c:v>
                </c:pt>
                <c:pt idx="11">
                  <c:v>103.997977013251</c:v>
                </c:pt>
                <c:pt idx="12">
                  <c:v>104.1983260576</c:v>
                </c:pt>
                <c:pt idx="13">
                  <c:v>104.37904042146801</c:v>
                </c:pt>
                <c:pt idx="14">
                  <c:v>104.58838401335601</c:v>
                </c:pt>
                <c:pt idx="15">
                  <c:v>104.88259797866399</c:v>
                </c:pt>
                <c:pt idx="16">
                  <c:v>105.263599989036</c:v>
                </c:pt>
                <c:pt idx="17">
                  <c:v>105.68700265138401</c:v>
                </c:pt>
                <c:pt idx="18">
                  <c:v>106.092247360401</c:v>
                </c:pt>
                <c:pt idx="19">
                  <c:v>106.41636139682799</c:v>
                </c:pt>
                <c:pt idx="20">
                  <c:v>106.638725757104</c:v>
                </c:pt>
                <c:pt idx="21">
                  <c:v>106.780029862137</c:v>
                </c:pt>
                <c:pt idx="22">
                  <c:v>106.8835805746</c:v>
                </c:pt>
                <c:pt idx="23">
                  <c:v>106.976239908374</c:v>
                </c:pt>
                <c:pt idx="24">
                  <c:v>107.100895514355</c:v>
                </c:pt>
                <c:pt idx="25">
                  <c:v>107.28060196508299</c:v>
                </c:pt>
                <c:pt idx="26">
                  <c:v>107.487009058374</c:v>
                </c:pt>
                <c:pt idx="27">
                  <c:v>107.70791908038601</c:v>
                </c:pt>
                <c:pt idx="28">
                  <c:v>107.953935023163</c:v>
                </c:pt>
                <c:pt idx="29">
                  <c:v>108.22396757610301</c:v>
                </c:pt>
                <c:pt idx="30">
                  <c:v>108.52545038607001</c:v>
                </c:pt>
                <c:pt idx="31">
                  <c:v>108.88274274664499</c:v>
                </c:pt>
                <c:pt idx="32">
                  <c:v>109.262556421228</c:v>
                </c:pt>
                <c:pt idx="33">
                  <c:v>109.62158049710899</c:v>
                </c:pt>
                <c:pt idx="34">
                  <c:v>109.94591434581299</c:v>
                </c:pt>
                <c:pt idx="35">
                  <c:v>110.211640069984</c:v>
                </c:pt>
                <c:pt idx="36">
                  <c:v>110.41826498383899</c:v>
                </c:pt>
                <c:pt idx="37">
                  <c:v>110.543860182556</c:v>
                </c:pt>
                <c:pt idx="38">
                  <c:v>110.620166947751</c:v>
                </c:pt>
                <c:pt idx="39">
                  <c:v>110.674671127292</c:v>
                </c:pt>
                <c:pt idx="40">
                  <c:v>110.703061450498</c:v>
                </c:pt>
                <c:pt idx="41">
                  <c:v>110.72122836346</c:v>
                </c:pt>
                <c:pt idx="42">
                  <c:v>110.7589338115</c:v>
                </c:pt>
                <c:pt idx="43">
                  <c:v>110.820981686617</c:v>
                </c:pt>
                <c:pt idx="44">
                  <c:v>110.931728265061</c:v>
                </c:pt>
                <c:pt idx="45">
                  <c:v>111.132680266226</c:v>
                </c:pt>
                <c:pt idx="46">
                  <c:v>111.402167089637</c:v>
                </c:pt>
                <c:pt idx="47">
                  <c:v>111.714423135866</c:v>
                </c:pt>
                <c:pt idx="48">
                  <c:v>112.028865089635</c:v>
                </c:pt>
                <c:pt idx="49">
                  <c:v>112.310165057321</c:v>
                </c:pt>
                <c:pt idx="50">
                  <c:v>112.550803744422</c:v>
                </c:pt>
                <c:pt idx="51">
                  <c:v>112.748754886263</c:v>
                </c:pt>
                <c:pt idx="52">
                  <c:v>112.927255562509</c:v>
                </c:pt>
                <c:pt idx="53">
                  <c:v>113.093559597596</c:v>
                </c:pt>
                <c:pt idx="54">
                  <c:v>113.22788884483199</c:v>
                </c:pt>
                <c:pt idx="55">
                  <c:v>113.313236985289</c:v>
                </c:pt>
                <c:pt idx="56">
                  <c:v>113.35322704503901</c:v>
                </c:pt>
                <c:pt idx="57">
                  <c:v>113.338292136056</c:v>
                </c:pt>
                <c:pt idx="58">
                  <c:v>113.271237671164</c:v>
                </c:pt>
                <c:pt idx="59">
                  <c:v>113.174733370056</c:v>
                </c:pt>
                <c:pt idx="60">
                  <c:v>113.067672697931</c:v>
                </c:pt>
                <c:pt idx="61">
                  <c:v>112.97181616468301</c:v>
                </c:pt>
                <c:pt idx="62">
                  <c:v>112.888785224301</c:v>
                </c:pt>
                <c:pt idx="63">
                  <c:v>112.8229959654</c:v>
                </c:pt>
                <c:pt idx="64">
                  <c:v>112.783030700578</c:v>
                </c:pt>
                <c:pt idx="65">
                  <c:v>112.780647564579</c:v>
                </c:pt>
                <c:pt idx="66">
                  <c:v>112.814335913352</c:v>
                </c:pt>
              </c:numCache>
            </c:numRef>
          </c:val>
          <c:smooth val="0"/>
          <c:extLst>
            <c:ext xmlns:c16="http://schemas.microsoft.com/office/drawing/2014/chart" uri="{C3380CC4-5D6E-409C-BE32-E72D297353CC}">
              <c16:uniqueId val="{00000001-A131-4D52-A199-B058B3DDDA65}"/>
            </c:ext>
          </c:extLst>
        </c:ser>
        <c:dLbls>
          <c:showLegendKey val="0"/>
          <c:showVal val="1"/>
          <c:showCatName val="0"/>
          <c:showSerName val="0"/>
          <c:showPercent val="0"/>
          <c:showBubbleSize val="0"/>
        </c:dLbls>
        <c:marker val="1"/>
        <c:smooth val="0"/>
        <c:axId val="185943360"/>
        <c:axId val="185946104"/>
      </c:lineChart>
      <c:catAx>
        <c:axId val="1859433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6104"/>
        <c:crosses val="autoZero"/>
        <c:auto val="1"/>
        <c:lblAlgn val="ctr"/>
        <c:lblOffset val="0"/>
        <c:tickLblSkip val="1"/>
        <c:tickMarkSkip val="12"/>
        <c:noMultiLvlLbl val="1"/>
      </c:catAx>
      <c:valAx>
        <c:axId val="185946104"/>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3360"/>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Datos!$C$67:$C$133</c:f>
              <c:numCache>
                <c:formatCode>0.0</c:formatCode>
                <c:ptCount val="67"/>
                <c:pt idx="0">
                  <c:v>100.21545514258101</c:v>
                </c:pt>
                <c:pt idx="1">
                  <c:v>101.50645934936399</c:v>
                </c:pt>
                <c:pt idx="2">
                  <c:v>101.358919312813</c:v>
                </c:pt>
                <c:pt idx="3">
                  <c:v>102.31521380442599</c:v>
                </c:pt>
                <c:pt idx="4">
                  <c:v>102.896656428611</c:v>
                </c:pt>
                <c:pt idx="5">
                  <c:v>102.49375017954701</c:v>
                </c:pt>
                <c:pt idx="6">
                  <c:v>102.901300395718</c:v>
                </c:pt>
                <c:pt idx="7">
                  <c:v>102.707548917273</c:v>
                </c:pt>
                <c:pt idx="8">
                  <c:v>102.79882523958101</c:v>
                </c:pt>
                <c:pt idx="9">
                  <c:v>103.88204131358199</c:v>
                </c:pt>
                <c:pt idx="10">
                  <c:v>103.85701460150101</c:v>
                </c:pt>
                <c:pt idx="11">
                  <c:v>104.002537905024</c:v>
                </c:pt>
                <c:pt idx="12">
                  <c:v>104.125144977804</c:v>
                </c:pt>
                <c:pt idx="13">
                  <c:v>104.4632171025</c:v>
                </c:pt>
                <c:pt idx="14">
                  <c:v>104.407955974587</c:v>
                </c:pt>
                <c:pt idx="15">
                  <c:v>106.09883935566501</c:v>
                </c:pt>
                <c:pt idx="16">
                  <c:v>105.162783203092</c:v>
                </c:pt>
                <c:pt idx="17">
                  <c:v>105.37567224028901</c:v>
                </c:pt>
                <c:pt idx="18">
                  <c:v>106.379425360395</c:v>
                </c:pt>
                <c:pt idx="19">
                  <c:v>106.56569738475299</c:v>
                </c:pt>
                <c:pt idx="20">
                  <c:v>107.720602832529</c:v>
                </c:pt>
                <c:pt idx="21">
                  <c:v>106.763290998234</c:v>
                </c:pt>
                <c:pt idx="22">
                  <c:v>105.950537914127</c:v>
                </c:pt>
                <c:pt idx="23">
                  <c:v>106.59309886614</c:v>
                </c:pt>
                <c:pt idx="24">
                  <c:v>107.184853462292</c:v>
                </c:pt>
                <c:pt idx="25">
                  <c:v>108.013215394971</c:v>
                </c:pt>
                <c:pt idx="26">
                  <c:v>107.504340148964</c:v>
                </c:pt>
                <c:pt idx="27">
                  <c:v>107.49708162436301</c:v>
                </c:pt>
                <c:pt idx="28">
                  <c:v>107.796617678944</c:v>
                </c:pt>
                <c:pt idx="29">
                  <c:v>108.525986426969</c:v>
                </c:pt>
                <c:pt idx="30">
                  <c:v>108.543689351718</c:v>
                </c:pt>
                <c:pt idx="31">
                  <c:v>108.573263833399</c:v>
                </c:pt>
                <c:pt idx="32">
                  <c:v>109.38953179809</c:v>
                </c:pt>
                <c:pt idx="33">
                  <c:v>109.739577816642</c:v>
                </c:pt>
                <c:pt idx="34">
                  <c:v>109.595279598841</c:v>
                </c:pt>
                <c:pt idx="35">
                  <c:v>110.565008988649</c:v>
                </c:pt>
                <c:pt idx="36">
                  <c:v>110.73599166251999</c:v>
                </c:pt>
                <c:pt idx="37">
                  <c:v>110.081409914809</c:v>
                </c:pt>
                <c:pt idx="38">
                  <c:v>110.582532369771</c:v>
                </c:pt>
                <c:pt idx="39">
                  <c:v>110.917271863747</c:v>
                </c:pt>
                <c:pt idx="40">
                  <c:v>110.555595543493</c:v>
                </c:pt>
                <c:pt idx="41">
                  <c:v>111.05473990136601</c:v>
                </c:pt>
                <c:pt idx="42">
                  <c:v>110.24449923303099</c:v>
                </c:pt>
                <c:pt idx="43">
                  <c:v>111.26100358267399</c:v>
                </c:pt>
                <c:pt idx="44">
                  <c:v>110.24295136956</c:v>
                </c:pt>
                <c:pt idx="45">
                  <c:v>110.88709519029599</c:v>
                </c:pt>
                <c:pt idx="46">
                  <c:v>111.557818160029</c:v>
                </c:pt>
                <c:pt idx="47">
                  <c:v>112.739688685582</c:v>
                </c:pt>
                <c:pt idx="48">
                  <c:v>111.85250160328999</c:v>
                </c:pt>
                <c:pt idx="49">
                  <c:v>112.32871809217301</c:v>
                </c:pt>
                <c:pt idx="50">
                  <c:v>113.315404722739</c:v>
                </c:pt>
                <c:pt idx="51">
                  <c:v>112.521425439152</c:v>
                </c:pt>
                <c:pt idx="52">
                  <c:v>113.01281573444599</c:v>
                </c:pt>
                <c:pt idx="53">
                  <c:v>112.798849695531</c:v>
                </c:pt>
                <c:pt idx="54">
                  <c:v>113.42002284287101</c:v>
                </c:pt>
                <c:pt idx="55">
                  <c:v>113.297851921663</c:v>
                </c:pt>
                <c:pt idx="56">
                  <c:v>113.60981815932099</c:v>
                </c:pt>
                <c:pt idx="57">
                  <c:v>113.08882990324599</c:v>
                </c:pt>
                <c:pt idx="58">
                  <c:v>113.42981469772801</c:v>
                </c:pt>
                <c:pt idx="59">
                  <c:v>112.959213080468</c:v>
                </c:pt>
                <c:pt idx="60">
                  <c:v>113.10006720125</c:v>
                </c:pt>
                <c:pt idx="61">
                  <c:v>113.2542606425</c:v>
                </c:pt>
                <c:pt idx="62">
                  <c:v>112.68782155168201</c:v>
                </c:pt>
                <c:pt idx="63">
                  <c:v>112.76264353614999</c:v>
                </c:pt>
                <c:pt idx="64">
                  <c:v>112.740325598806</c:v>
                </c:pt>
                <c:pt idx="65">
                  <c:v>112.92364262885999</c:v>
                </c:pt>
                <c:pt idx="66">
                  <c:v>112.762921079148</c:v>
                </c:pt>
              </c:numCache>
            </c:numRef>
          </c:val>
          <c:extLst>
            <c:ext xmlns:c16="http://schemas.microsoft.com/office/drawing/2014/chart" uri="{C3380CC4-5D6E-409C-BE32-E72D297353CC}">
              <c16:uniqueId val="{00000000-3F65-4EB0-A2DA-E801FE588D86}"/>
            </c:ext>
          </c:extLst>
        </c:ser>
        <c:dLbls>
          <c:showLegendKey val="0"/>
          <c:showVal val="1"/>
          <c:showCatName val="0"/>
          <c:showSerName val="0"/>
          <c:showPercent val="0"/>
          <c:showBubbleSize val="0"/>
        </c:dLbls>
        <c:gapWidth val="50"/>
        <c:axId val="185943360"/>
        <c:axId val="185946104"/>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Datos!$D$67:$D$133</c:f>
              <c:numCache>
                <c:formatCode>0.0</c:formatCode>
                <c:ptCount val="67"/>
                <c:pt idx="0">
                  <c:v>101.126200055003</c:v>
                </c:pt>
                <c:pt idx="1">
                  <c:v>101.419860232912</c:v>
                </c:pt>
                <c:pt idx="2">
                  <c:v>101.769809474506</c:v>
                </c:pt>
                <c:pt idx="3">
                  <c:v>102.100192460869</c:v>
                </c:pt>
                <c:pt idx="4">
                  <c:v>102.373936866805</c:v>
                </c:pt>
                <c:pt idx="5">
                  <c:v>102.592729521056</c:v>
                </c:pt>
                <c:pt idx="6">
                  <c:v>102.78596672210401</c:v>
                </c:pt>
                <c:pt idx="7">
                  <c:v>102.980828829598</c:v>
                </c:pt>
                <c:pt idx="8">
                  <c:v>103.210729254211</c:v>
                </c:pt>
                <c:pt idx="9">
                  <c:v>103.471717090794</c:v>
                </c:pt>
                <c:pt idx="10">
                  <c:v>103.747757221318</c:v>
                </c:pt>
                <c:pt idx="11">
                  <c:v>103.997977013251</c:v>
                </c:pt>
                <c:pt idx="12">
                  <c:v>104.1983260576</c:v>
                </c:pt>
                <c:pt idx="13">
                  <c:v>104.37904042146801</c:v>
                </c:pt>
                <c:pt idx="14">
                  <c:v>104.58838401335601</c:v>
                </c:pt>
                <c:pt idx="15">
                  <c:v>104.88259797866399</c:v>
                </c:pt>
                <c:pt idx="16">
                  <c:v>105.263599989036</c:v>
                </c:pt>
                <c:pt idx="17">
                  <c:v>105.68700265138401</c:v>
                </c:pt>
                <c:pt idx="18">
                  <c:v>106.092247360401</c:v>
                </c:pt>
                <c:pt idx="19">
                  <c:v>106.41636139682799</c:v>
                </c:pt>
                <c:pt idx="20">
                  <c:v>106.638725757104</c:v>
                </c:pt>
                <c:pt idx="21">
                  <c:v>106.780029862137</c:v>
                </c:pt>
                <c:pt idx="22">
                  <c:v>106.8835805746</c:v>
                </c:pt>
                <c:pt idx="23">
                  <c:v>106.976239908374</c:v>
                </c:pt>
                <c:pt idx="24">
                  <c:v>107.100895514355</c:v>
                </c:pt>
                <c:pt idx="25">
                  <c:v>107.28060196508299</c:v>
                </c:pt>
                <c:pt idx="26">
                  <c:v>107.487009058374</c:v>
                </c:pt>
                <c:pt idx="27">
                  <c:v>107.70791908038601</c:v>
                </c:pt>
                <c:pt idx="28">
                  <c:v>107.953935023163</c:v>
                </c:pt>
                <c:pt idx="29">
                  <c:v>108.22396757610301</c:v>
                </c:pt>
                <c:pt idx="30">
                  <c:v>108.52545038607001</c:v>
                </c:pt>
                <c:pt idx="31">
                  <c:v>108.88274274664499</c:v>
                </c:pt>
                <c:pt idx="32">
                  <c:v>109.262556421228</c:v>
                </c:pt>
                <c:pt idx="33">
                  <c:v>109.62158049710899</c:v>
                </c:pt>
                <c:pt idx="34">
                  <c:v>109.94591434581299</c:v>
                </c:pt>
                <c:pt idx="35">
                  <c:v>110.211640069984</c:v>
                </c:pt>
                <c:pt idx="36">
                  <c:v>110.41826498383899</c:v>
                </c:pt>
                <c:pt idx="37">
                  <c:v>110.543860182556</c:v>
                </c:pt>
                <c:pt idx="38">
                  <c:v>110.620166947751</c:v>
                </c:pt>
                <c:pt idx="39">
                  <c:v>110.674671127292</c:v>
                </c:pt>
                <c:pt idx="40">
                  <c:v>110.703061450498</c:v>
                </c:pt>
                <c:pt idx="41">
                  <c:v>110.72122836346</c:v>
                </c:pt>
                <c:pt idx="42">
                  <c:v>110.7589338115</c:v>
                </c:pt>
                <c:pt idx="43">
                  <c:v>110.820981686617</c:v>
                </c:pt>
                <c:pt idx="44">
                  <c:v>110.931728265061</c:v>
                </c:pt>
                <c:pt idx="45">
                  <c:v>111.132680266226</c:v>
                </c:pt>
                <c:pt idx="46">
                  <c:v>111.402167089637</c:v>
                </c:pt>
                <c:pt idx="47">
                  <c:v>111.714423135866</c:v>
                </c:pt>
                <c:pt idx="48">
                  <c:v>112.028865089635</c:v>
                </c:pt>
                <c:pt idx="49">
                  <c:v>112.310165057321</c:v>
                </c:pt>
                <c:pt idx="50">
                  <c:v>112.550803744422</c:v>
                </c:pt>
                <c:pt idx="51">
                  <c:v>112.748754886263</c:v>
                </c:pt>
                <c:pt idx="52">
                  <c:v>112.927255562509</c:v>
                </c:pt>
                <c:pt idx="53">
                  <c:v>113.093559597596</c:v>
                </c:pt>
                <c:pt idx="54">
                  <c:v>113.22788884483199</c:v>
                </c:pt>
                <c:pt idx="55">
                  <c:v>113.313236985289</c:v>
                </c:pt>
                <c:pt idx="56">
                  <c:v>113.35322704503901</c:v>
                </c:pt>
                <c:pt idx="57">
                  <c:v>113.338292136056</c:v>
                </c:pt>
                <c:pt idx="58">
                  <c:v>113.271237671164</c:v>
                </c:pt>
                <c:pt idx="59">
                  <c:v>113.174733370056</c:v>
                </c:pt>
                <c:pt idx="60">
                  <c:v>113.067672697931</c:v>
                </c:pt>
                <c:pt idx="61">
                  <c:v>112.97181616468301</c:v>
                </c:pt>
                <c:pt idx="62">
                  <c:v>112.888785224301</c:v>
                </c:pt>
                <c:pt idx="63">
                  <c:v>112.8229959654</c:v>
                </c:pt>
                <c:pt idx="64">
                  <c:v>112.783030700578</c:v>
                </c:pt>
                <c:pt idx="65">
                  <c:v>112.780647564579</c:v>
                </c:pt>
                <c:pt idx="66">
                  <c:v>112.814335913352</c:v>
                </c:pt>
              </c:numCache>
            </c:numRef>
          </c:val>
          <c:smooth val="0"/>
          <c:extLst>
            <c:ext xmlns:c16="http://schemas.microsoft.com/office/drawing/2014/chart" uri="{C3380CC4-5D6E-409C-BE32-E72D297353CC}">
              <c16:uniqueId val="{00000001-3F65-4EB0-A2DA-E801FE588D86}"/>
            </c:ext>
          </c:extLst>
        </c:ser>
        <c:dLbls>
          <c:showLegendKey val="0"/>
          <c:showVal val="1"/>
          <c:showCatName val="0"/>
          <c:showSerName val="0"/>
          <c:showPercent val="0"/>
          <c:showBubbleSize val="0"/>
        </c:dLbls>
        <c:marker val="1"/>
        <c:smooth val="0"/>
        <c:axId val="185943360"/>
        <c:axId val="185946104"/>
      </c:lineChart>
      <c:catAx>
        <c:axId val="1859433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6104"/>
        <c:crosses val="autoZero"/>
        <c:auto val="1"/>
        <c:lblAlgn val="ctr"/>
        <c:lblOffset val="0"/>
        <c:tickLblSkip val="1"/>
        <c:tickMarkSkip val="12"/>
        <c:noMultiLvlLbl val="1"/>
      </c:catAx>
      <c:valAx>
        <c:axId val="185946104"/>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3360"/>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Datos!$E$67:$E$133</c:f>
              <c:numCache>
                <c:formatCode>0.0</c:formatCode>
                <c:ptCount val="67"/>
                <c:pt idx="0">
                  <c:v>95.045809802091398</c:v>
                </c:pt>
                <c:pt idx="1">
                  <c:v>104.936735840911</c:v>
                </c:pt>
                <c:pt idx="2">
                  <c:v>104.454571518045</c:v>
                </c:pt>
                <c:pt idx="3">
                  <c:v>100.661387027877</c:v>
                </c:pt>
                <c:pt idx="4">
                  <c:v>105.885537003333</c:v>
                </c:pt>
                <c:pt idx="5">
                  <c:v>100.792656873731</c:v>
                </c:pt>
                <c:pt idx="6">
                  <c:v>107.581019282299</c:v>
                </c:pt>
                <c:pt idx="7">
                  <c:v>103.307614341874</c:v>
                </c:pt>
                <c:pt idx="8">
                  <c:v>103.996014682268</c:v>
                </c:pt>
                <c:pt idx="9">
                  <c:v>104.00869745172</c:v>
                </c:pt>
                <c:pt idx="10">
                  <c:v>103.96723812069401</c:v>
                </c:pt>
                <c:pt idx="11">
                  <c:v>105.507225928754</c:v>
                </c:pt>
                <c:pt idx="12">
                  <c:v>105.70032687446199</c:v>
                </c:pt>
                <c:pt idx="13">
                  <c:v>104.32622330124801</c:v>
                </c:pt>
                <c:pt idx="14">
                  <c:v>104.52381130239</c:v>
                </c:pt>
                <c:pt idx="15">
                  <c:v>105.85753038521599</c:v>
                </c:pt>
                <c:pt idx="16">
                  <c:v>111.533406389999</c:v>
                </c:pt>
                <c:pt idx="17">
                  <c:v>97.663022721622795</c:v>
                </c:pt>
                <c:pt idx="18">
                  <c:v>102.08349609314099</c:v>
                </c:pt>
                <c:pt idx="19">
                  <c:v>105.836082932314</c:v>
                </c:pt>
                <c:pt idx="20">
                  <c:v>107.006742742165</c:v>
                </c:pt>
                <c:pt idx="21">
                  <c:v>106.039605133728</c:v>
                </c:pt>
                <c:pt idx="22">
                  <c:v>100.835948636512</c:v>
                </c:pt>
                <c:pt idx="23">
                  <c:v>107.37962154593799</c:v>
                </c:pt>
                <c:pt idx="24">
                  <c:v>105.73143306882299</c:v>
                </c:pt>
                <c:pt idx="25">
                  <c:v>107.514311834195</c:v>
                </c:pt>
                <c:pt idx="26">
                  <c:v>103.86254348601101</c:v>
                </c:pt>
                <c:pt idx="27">
                  <c:v>107.018671793389</c:v>
                </c:pt>
                <c:pt idx="28">
                  <c:v>105.836048947145</c:v>
                </c:pt>
                <c:pt idx="29">
                  <c:v>111.93187704499201</c:v>
                </c:pt>
                <c:pt idx="30">
                  <c:v>106.73581116189</c:v>
                </c:pt>
                <c:pt idx="31">
                  <c:v>113.91917581460601</c:v>
                </c:pt>
                <c:pt idx="32">
                  <c:v>110.14631602812899</c:v>
                </c:pt>
                <c:pt idx="33">
                  <c:v>109.649853933036</c:v>
                </c:pt>
                <c:pt idx="34">
                  <c:v>108.40165610486299</c:v>
                </c:pt>
                <c:pt idx="35">
                  <c:v>111.19671582222099</c:v>
                </c:pt>
                <c:pt idx="36">
                  <c:v>117.213707383993</c:v>
                </c:pt>
                <c:pt idx="37">
                  <c:v>103.240422630642</c:v>
                </c:pt>
                <c:pt idx="38">
                  <c:v>109.678956688875</c:v>
                </c:pt>
                <c:pt idx="39">
                  <c:v>110.573416200398</c:v>
                </c:pt>
                <c:pt idx="40">
                  <c:v>107.903850994728</c:v>
                </c:pt>
                <c:pt idx="41">
                  <c:v>117.500417592029</c:v>
                </c:pt>
                <c:pt idx="42">
                  <c:v>111.084553235743</c:v>
                </c:pt>
                <c:pt idx="43">
                  <c:v>111.339419133885</c:v>
                </c:pt>
                <c:pt idx="44">
                  <c:v>113.60720662458201</c:v>
                </c:pt>
                <c:pt idx="45">
                  <c:v>113.927996155294</c:v>
                </c:pt>
                <c:pt idx="46">
                  <c:v>115.599108092202</c:v>
                </c:pt>
                <c:pt idx="47">
                  <c:v>112.56551125371701</c:v>
                </c:pt>
                <c:pt idx="48">
                  <c:v>114.980198890408</c:v>
                </c:pt>
                <c:pt idx="49">
                  <c:v>110.813338741897</c:v>
                </c:pt>
                <c:pt idx="50">
                  <c:v>114.822830180851</c:v>
                </c:pt>
                <c:pt idx="51">
                  <c:v>114.817160987271</c:v>
                </c:pt>
                <c:pt idx="52">
                  <c:v>116.953520568295</c:v>
                </c:pt>
                <c:pt idx="53">
                  <c:v>112.44920821261</c:v>
                </c:pt>
                <c:pt idx="54">
                  <c:v>114.952664881575</c:v>
                </c:pt>
                <c:pt idx="55">
                  <c:v>115.25222538916999</c:v>
                </c:pt>
                <c:pt idx="56">
                  <c:v>116.00068760168899</c:v>
                </c:pt>
                <c:pt idx="57">
                  <c:v>111.33351248744199</c:v>
                </c:pt>
                <c:pt idx="58">
                  <c:v>120.85522332087</c:v>
                </c:pt>
                <c:pt idx="59">
                  <c:v>117.940881565626</c:v>
                </c:pt>
                <c:pt idx="60">
                  <c:v>117.364575940948</c:v>
                </c:pt>
                <c:pt idx="61">
                  <c:v>122.545092161155</c:v>
                </c:pt>
                <c:pt idx="62">
                  <c:v>120.099553239964</c:v>
                </c:pt>
                <c:pt idx="63">
                  <c:v>116.89140652042001</c:v>
                </c:pt>
                <c:pt idx="64">
                  <c:v>117.720007717358</c:v>
                </c:pt>
                <c:pt idx="65">
                  <c:v>115.62023095993599</c:v>
                </c:pt>
                <c:pt idx="66">
                  <c:v>119.61039570544899</c:v>
                </c:pt>
              </c:numCache>
            </c:numRef>
          </c:val>
          <c:extLst>
            <c:ext xmlns:c16="http://schemas.microsoft.com/office/drawing/2014/chart" uri="{C3380CC4-5D6E-409C-BE32-E72D297353CC}">
              <c16:uniqueId val="{00000000-27CA-4D07-85D2-AA05BA098952}"/>
            </c:ext>
          </c:extLst>
        </c:ser>
        <c:dLbls>
          <c:showLegendKey val="0"/>
          <c:showVal val="1"/>
          <c:showCatName val="0"/>
          <c:showSerName val="0"/>
          <c:showPercent val="0"/>
          <c:showBubbleSize val="0"/>
        </c:dLbls>
        <c:gapWidth val="50"/>
        <c:axId val="185947280"/>
        <c:axId val="185947672"/>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Datos!$F$67:$F$133</c:f>
              <c:numCache>
                <c:formatCode>0.0</c:formatCode>
                <c:ptCount val="67"/>
                <c:pt idx="0">
                  <c:v>102.98896215675801</c:v>
                </c:pt>
                <c:pt idx="1">
                  <c:v>103.276442865943</c:v>
                </c:pt>
                <c:pt idx="2">
                  <c:v>103.50537471549499</c:v>
                </c:pt>
                <c:pt idx="3">
                  <c:v>103.685581612223</c:v>
                </c:pt>
                <c:pt idx="4">
                  <c:v>103.818064240026</c:v>
                </c:pt>
                <c:pt idx="5">
                  <c:v>103.92572410152501</c:v>
                </c:pt>
                <c:pt idx="6">
                  <c:v>104.035558886053</c:v>
                </c:pt>
                <c:pt idx="7">
                  <c:v>104.180493117238</c:v>
                </c:pt>
                <c:pt idx="8">
                  <c:v>104.354109803821</c:v>
                </c:pt>
                <c:pt idx="9">
                  <c:v>104.509786086814</c:v>
                </c:pt>
                <c:pt idx="10">
                  <c:v>104.624267758364</c:v>
                </c:pt>
                <c:pt idx="11">
                  <c:v>104.72399984670299</c:v>
                </c:pt>
                <c:pt idx="12">
                  <c:v>104.797533175789</c:v>
                </c:pt>
                <c:pt idx="13">
                  <c:v>104.84132241802</c:v>
                </c:pt>
                <c:pt idx="14">
                  <c:v>104.849263845918</c:v>
                </c:pt>
                <c:pt idx="15">
                  <c:v>104.855369442705</c:v>
                </c:pt>
                <c:pt idx="16">
                  <c:v>104.874908741401</c:v>
                </c:pt>
                <c:pt idx="17">
                  <c:v>104.906002384582</c:v>
                </c:pt>
                <c:pt idx="18">
                  <c:v>104.939212873066</c:v>
                </c:pt>
                <c:pt idx="19">
                  <c:v>104.9748306601</c:v>
                </c:pt>
                <c:pt idx="20">
                  <c:v>105.025483143527</c:v>
                </c:pt>
                <c:pt idx="21">
                  <c:v>105.10685383595199</c:v>
                </c:pt>
                <c:pt idx="22">
                  <c:v>105.248022827288</c:v>
                </c:pt>
                <c:pt idx="23">
                  <c:v>105.479503959628</c:v>
                </c:pt>
                <c:pt idx="24">
                  <c:v>105.806898964223</c:v>
                </c:pt>
                <c:pt idx="25">
                  <c:v>106.234351267275</c:v>
                </c:pt>
                <c:pt idx="26">
                  <c:v>106.75548528952901</c:v>
                </c:pt>
                <c:pt idx="27">
                  <c:v>107.341966319763</c:v>
                </c:pt>
                <c:pt idx="28">
                  <c:v>107.953292360764</c:v>
                </c:pt>
                <c:pt idx="29">
                  <c:v>108.563527910057</c:v>
                </c:pt>
                <c:pt idx="30">
                  <c:v>109.125237925593</c:v>
                </c:pt>
                <c:pt idx="31">
                  <c:v>109.586856188434</c:v>
                </c:pt>
                <c:pt idx="32">
                  <c:v>109.900576708917</c:v>
                </c:pt>
                <c:pt idx="33">
                  <c:v>110.05549130676999</c:v>
                </c:pt>
                <c:pt idx="34">
                  <c:v>110.07576406777299</c:v>
                </c:pt>
                <c:pt idx="35">
                  <c:v>109.997612034216</c:v>
                </c:pt>
                <c:pt idx="36">
                  <c:v>109.87682902797999</c:v>
                </c:pt>
                <c:pt idx="37">
                  <c:v>109.79527402354999</c:v>
                </c:pt>
                <c:pt idx="38">
                  <c:v>109.83803891217001</c:v>
                </c:pt>
                <c:pt idx="39">
                  <c:v>110.048436162405</c:v>
                </c:pt>
                <c:pt idx="40">
                  <c:v>110.410253230086</c:v>
                </c:pt>
                <c:pt idx="41">
                  <c:v>110.879161790173</c:v>
                </c:pt>
                <c:pt idx="42">
                  <c:v>111.412587224437</c:v>
                </c:pt>
                <c:pt idx="43">
                  <c:v>111.976721457522</c:v>
                </c:pt>
                <c:pt idx="44">
                  <c:v>112.513203693083</c:v>
                </c:pt>
                <c:pt idx="45">
                  <c:v>113.001850046181</c:v>
                </c:pt>
                <c:pt idx="46">
                  <c:v>113.422290931193</c:v>
                </c:pt>
                <c:pt idx="47">
                  <c:v>113.73661149810501</c:v>
                </c:pt>
                <c:pt idx="48">
                  <c:v>113.938916633186</c:v>
                </c:pt>
                <c:pt idx="49">
                  <c:v>114.07072448720101</c:v>
                </c:pt>
                <c:pt idx="50">
                  <c:v>114.16407967065101</c:v>
                </c:pt>
                <c:pt idx="51">
                  <c:v>114.26901591709201</c:v>
                </c:pt>
                <c:pt idx="52">
                  <c:v>114.45594127323901</c:v>
                </c:pt>
                <c:pt idx="53">
                  <c:v>114.775560437105</c:v>
                </c:pt>
                <c:pt idx="54">
                  <c:v>115.24019941467201</c:v>
                </c:pt>
                <c:pt idx="55">
                  <c:v>115.81994338560099</c:v>
                </c:pt>
                <c:pt idx="56">
                  <c:v>116.47193471230899</c:v>
                </c:pt>
                <c:pt idx="57">
                  <c:v>117.129000771032</c:v>
                </c:pt>
                <c:pt idx="58">
                  <c:v>117.72260995437701</c:v>
                </c:pt>
                <c:pt idx="59">
                  <c:v>118.190644307253</c:v>
                </c:pt>
                <c:pt idx="60">
                  <c:v>118.493363448849</c:v>
                </c:pt>
                <c:pt idx="61">
                  <c:v>118.599426250752</c:v>
                </c:pt>
                <c:pt idx="62">
                  <c:v>118.522694752836</c:v>
                </c:pt>
                <c:pt idx="63">
                  <c:v>118.29829214519999</c:v>
                </c:pt>
                <c:pt idx="64">
                  <c:v>118.001542001891</c:v>
                </c:pt>
                <c:pt idx="65">
                  <c:v>117.714503529349</c:v>
                </c:pt>
                <c:pt idx="66">
                  <c:v>117.513809169767</c:v>
                </c:pt>
              </c:numCache>
            </c:numRef>
          </c:val>
          <c:smooth val="0"/>
          <c:extLst>
            <c:ext xmlns:c16="http://schemas.microsoft.com/office/drawing/2014/chart" uri="{C3380CC4-5D6E-409C-BE32-E72D297353CC}">
              <c16:uniqueId val="{00000001-27CA-4D07-85D2-AA05BA098952}"/>
            </c:ext>
          </c:extLst>
        </c:ser>
        <c:dLbls>
          <c:showLegendKey val="0"/>
          <c:showVal val="1"/>
          <c:showCatName val="0"/>
          <c:showSerName val="0"/>
          <c:showPercent val="0"/>
          <c:showBubbleSize val="0"/>
        </c:dLbls>
        <c:marker val="1"/>
        <c:smooth val="0"/>
        <c:axId val="185947280"/>
        <c:axId val="185947672"/>
      </c:lineChart>
      <c:catAx>
        <c:axId val="1859472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7672"/>
        <c:crosses val="autoZero"/>
        <c:auto val="1"/>
        <c:lblAlgn val="ctr"/>
        <c:lblOffset val="0"/>
        <c:tickLblSkip val="1"/>
        <c:tickMarkSkip val="12"/>
        <c:noMultiLvlLbl val="1"/>
      </c:catAx>
      <c:valAx>
        <c:axId val="18594767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72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Datos!$G$67:$G$133</c:f>
              <c:numCache>
                <c:formatCode>0.0</c:formatCode>
                <c:ptCount val="67"/>
                <c:pt idx="0">
                  <c:v>101.03829665719999</c:v>
                </c:pt>
                <c:pt idx="1">
                  <c:v>101.525364559088</c:v>
                </c:pt>
                <c:pt idx="2">
                  <c:v>101.83377901464399</c:v>
                </c:pt>
                <c:pt idx="3">
                  <c:v>102.691093675847</c:v>
                </c:pt>
                <c:pt idx="4">
                  <c:v>102.904691023971</c:v>
                </c:pt>
                <c:pt idx="5">
                  <c:v>102.784404988182</c:v>
                </c:pt>
                <c:pt idx="6">
                  <c:v>102.236789230469</c:v>
                </c:pt>
                <c:pt idx="7">
                  <c:v>102.666207067412</c:v>
                </c:pt>
                <c:pt idx="8">
                  <c:v>102.771701796651</c:v>
                </c:pt>
                <c:pt idx="9">
                  <c:v>104.12166212280199</c:v>
                </c:pt>
                <c:pt idx="10">
                  <c:v>103.160698796931</c:v>
                </c:pt>
                <c:pt idx="11">
                  <c:v>103.553515123875</c:v>
                </c:pt>
                <c:pt idx="12">
                  <c:v>102.937431397605</c:v>
                </c:pt>
                <c:pt idx="13">
                  <c:v>103.210478005269</c:v>
                </c:pt>
                <c:pt idx="14">
                  <c:v>102.940601170373</c:v>
                </c:pt>
                <c:pt idx="15">
                  <c:v>104.45402049904099</c:v>
                </c:pt>
                <c:pt idx="16">
                  <c:v>102.841653522337</c:v>
                </c:pt>
                <c:pt idx="17">
                  <c:v>102.948632096693</c:v>
                </c:pt>
                <c:pt idx="18">
                  <c:v>104.859532957363</c:v>
                </c:pt>
                <c:pt idx="19">
                  <c:v>104.84114719125699</c:v>
                </c:pt>
                <c:pt idx="20">
                  <c:v>106.039750686454</c:v>
                </c:pt>
                <c:pt idx="21">
                  <c:v>104.370899286351</c:v>
                </c:pt>
                <c:pt idx="22">
                  <c:v>103.34091020193</c:v>
                </c:pt>
                <c:pt idx="23">
                  <c:v>104.028422351264</c:v>
                </c:pt>
                <c:pt idx="24">
                  <c:v>104.386441421925</c:v>
                </c:pt>
                <c:pt idx="25">
                  <c:v>104.364659999735</c:v>
                </c:pt>
                <c:pt idx="26">
                  <c:v>103.99498142281099</c:v>
                </c:pt>
                <c:pt idx="27">
                  <c:v>103.969241002364</c:v>
                </c:pt>
                <c:pt idx="28">
                  <c:v>103.86703624894299</c:v>
                </c:pt>
                <c:pt idx="29">
                  <c:v>103.744645506483</c:v>
                </c:pt>
                <c:pt idx="30">
                  <c:v>103.837047918728</c:v>
                </c:pt>
                <c:pt idx="31">
                  <c:v>103.76391766955599</c:v>
                </c:pt>
                <c:pt idx="32">
                  <c:v>104.268055847737</c:v>
                </c:pt>
                <c:pt idx="33">
                  <c:v>104.39091185748499</c:v>
                </c:pt>
                <c:pt idx="34">
                  <c:v>104.999668008602</c:v>
                </c:pt>
                <c:pt idx="35">
                  <c:v>104.378049902605</c:v>
                </c:pt>
                <c:pt idx="36">
                  <c:v>104.777362211339</c:v>
                </c:pt>
                <c:pt idx="37">
                  <c:v>104.085623861887</c:v>
                </c:pt>
                <c:pt idx="38">
                  <c:v>104.85755083353401</c:v>
                </c:pt>
                <c:pt idx="39">
                  <c:v>104.043682405463</c:v>
                </c:pt>
                <c:pt idx="40">
                  <c:v>104.195167771654</c:v>
                </c:pt>
                <c:pt idx="41">
                  <c:v>103.951971687674</c:v>
                </c:pt>
                <c:pt idx="42">
                  <c:v>103.48158500321</c:v>
                </c:pt>
                <c:pt idx="43">
                  <c:v>103.933249640166</c:v>
                </c:pt>
                <c:pt idx="44">
                  <c:v>103.158217411781</c:v>
                </c:pt>
                <c:pt idx="45">
                  <c:v>103.681073098014</c:v>
                </c:pt>
                <c:pt idx="46">
                  <c:v>103.94390595348401</c:v>
                </c:pt>
                <c:pt idx="47">
                  <c:v>105.008459995416</c:v>
                </c:pt>
                <c:pt idx="48">
                  <c:v>104.341009427416</c:v>
                </c:pt>
                <c:pt idx="49">
                  <c:v>104.476417829235</c:v>
                </c:pt>
                <c:pt idx="50">
                  <c:v>104.744746904343</c:v>
                </c:pt>
                <c:pt idx="51">
                  <c:v>104.136418811334</c:v>
                </c:pt>
                <c:pt idx="52">
                  <c:v>104.439193397419</c:v>
                </c:pt>
                <c:pt idx="53">
                  <c:v>104.483796341199</c:v>
                </c:pt>
                <c:pt idx="54">
                  <c:v>104.703006868434</c:v>
                </c:pt>
                <c:pt idx="55">
                  <c:v>104.220174905802</c:v>
                </c:pt>
                <c:pt idx="56">
                  <c:v>105.693737055531</c:v>
                </c:pt>
                <c:pt idx="57">
                  <c:v>103.639642099966</c:v>
                </c:pt>
                <c:pt idx="58">
                  <c:v>103.148843975547</c:v>
                </c:pt>
                <c:pt idx="59">
                  <c:v>102.427951662586</c:v>
                </c:pt>
                <c:pt idx="60">
                  <c:v>103.158141133199</c:v>
                </c:pt>
                <c:pt idx="61">
                  <c:v>103.265826976808</c:v>
                </c:pt>
                <c:pt idx="62">
                  <c:v>102.28079043498499</c:v>
                </c:pt>
                <c:pt idx="63">
                  <c:v>103.747339608329</c:v>
                </c:pt>
                <c:pt idx="64">
                  <c:v>101.14836239902201</c:v>
                </c:pt>
                <c:pt idx="65">
                  <c:v>102.213009440332</c:v>
                </c:pt>
                <c:pt idx="66">
                  <c:v>101.812539556903</c:v>
                </c:pt>
              </c:numCache>
            </c:numRef>
          </c:val>
          <c:extLst>
            <c:ext xmlns:c16="http://schemas.microsoft.com/office/drawing/2014/chart" uri="{C3380CC4-5D6E-409C-BE32-E72D297353CC}">
              <c16:uniqueId val="{00000000-AC69-4EDB-85D3-FE41E2EDA656}"/>
            </c:ext>
          </c:extLst>
        </c:ser>
        <c:dLbls>
          <c:showLegendKey val="0"/>
          <c:showVal val="1"/>
          <c:showCatName val="0"/>
          <c:showSerName val="0"/>
          <c:showPercent val="0"/>
          <c:showBubbleSize val="0"/>
        </c:dLbls>
        <c:gapWidth val="50"/>
        <c:axId val="185941400"/>
        <c:axId val="185941792"/>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Datos!$H$67:$H$133</c:f>
              <c:numCache>
                <c:formatCode>0.0</c:formatCode>
                <c:ptCount val="67"/>
                <c:pt idx="0">
                  <c:v>101.15580528355601</c:v>
                </c:pt>
                <c:pt idx="1">
                  <c:v>101.577177940204</c:v>
                </c:pt>
                <c:pt idx="2">
                  <c:v>102.001683574621</c:v>
                </c:pt>
                <c:pt idx="3">
                  <c:v>102.345186569916</c:v>
                </c:pt>
                <c:pt idx="4">
                  <c:v>102.569883280242</c:v>
                </c:pt>
                <c:pt idx="5">
                  <c:v>102.663620284316</c:v>
                </c:pt>
                <c:pt idx="6">
                  <c:v>102.705875124128</c:v>
                </c:pt>
                <c:pt idx="7">
                  <c:v>102.76089722441699</c:v>
                </c:pt>
                <c:pt idx="8">
                  <c:v>102.865936760962</c:v>
                </c:pt>
                <c:pt idx="9">
                  <c:v>103.000447821924</c:v>
                </c:pt>
                <c:pt idx="10">
                  <c:v>103.122040492428</c:v>
                </c:pt>
                <c:pt idx="11">
                  <c:v>103.17788823299099</c:v>
                </c:pt>
                <c:pt idx="12">
                  <c:v>103.16483021224199</c:v>
                </c:pt>
                <c:pt idx="13">
                  <c:v>103.15249655870799</c:v>
                </c:pt>
                <c:pt idx="14">
                  <c:v>103.23638193294499</c:v>
                </c:pt>
                <c:pt idx="15">
                  <c:v>103.4568336759</c:v>
                </c:pt>
                <c:pt idx="16">
                  <c:v>103.797268291839</c:v>
                </c:pt>
                <c:pt idx="17">
                  <c:v>104.168038314447</c:v>
                </c:pt>
                <c:pt idx="18">
                  <c:v>104.454088600125</c:v>
                </c:pt>
                <c:pt idx="19">
                  <c:v>104.579478349645</c:v>
                </c:pt>
                <c:pt idx="20">
                  <c:v>104.560841713269</c:v>
                </c:pt>
                <c:pt idx="21">
                  <c:v>104.447653519688</c:v>
                </c:pt>
                <c:pt idx="22">
                  <c:v>104.316330676367</c:v>
                </c:pt>
                <c:pt idx="23">
                  <c:v>104.21678206236599</c:v>
                </c:pt>
                <c:pt idx="24">
                  <c:v>104.166806200972</c:v>
                </c:pt>
                <c:pt idx="25">
                  <c:v>104.13551606123301</c:v>
                </c:pt>
                <c:pt idx="26">
                  <c:v>104.072318391943</c:v>
                </c:pt>
                <c:pt idx="27">
                  <c:v>103.971943661962</c:v>
                </c:pt>
                <c:pt idx="28">
                  <c:v>103.859915504718</c:v>
                </c:pt>
                <c:pt idx="29">
                  <c:v>103.80706977645301</c:v>
                </c:pt>
                <c:pt idx="30">
                  <c:v>103.855828846872</c:v>
                </c:pt>
                <c:pt idx="31">
                  <c:v>104.01147326511899</c:v>
                </c:pt>
                <c:pt idx="32">
                  <c:v>104.208849069652</c:v>
                </c:pt>
                <c:pt idx="33">
                  <c:v>104.403383443818</c:v>
                </c:pt>
                <c:pt idx="34">
                  <c:v>104.550439949002</c:v>
                </c:pt>
                <c:pt idx="35">
                  <c:v>104.61765143670399</c:v>
                </c:pt>
                <c:pt idx="36">
                  <c:v>104.607238792635</c:v>
                </c:pt>
                <c:pt idx="37">
                  <c:v>104.52332419470299</c:v>
                </c:pt>
                <c:pt idx="38">
                  <c:v>104.397998045367</c:v>
                </c:pt>
                <c:pt idx="39">
                  <c:v>104.24950534003101</c:v>
                </c:pt>
                <c:pt idx="40">
                  <c:v>104.07748594829</c:v>
                </c:pt>
                <c:pt idx="41">
                  <c:v>103.88528835951099</c:v>
                </c:pt>
                <c:pt idx="42">
                  <c:v>103.714727381261</c:v>
                </c:pt>
                <c:pt idx="43">
                  <c:v>103.631663739326</c:v>
                </c:pt>
                <c:pt idx="44">
                  <c:v>103.657221067093</c:v>
                </c:pt>
                <c:pt idx="45">
                  <c:v>103.80593301893801</c:v>
                </c:pt>
                <c:pt idx="46">
                  <c:v>104.018018426084</c:v>
                </c:pt>
                <c:pt idx="47">
                  <c:v>104.23940214668799</c:v>
                </c:pt>
                <c:pt idx="48">
                  <c:v>104.400280390804</c:v>
                </c:pt>
                <c:pt idx="49">
                  <c:v>104.487080708421</c:v>
                </c:pt>
                <c:pt idx="50">
                  <c:v>104.513284753359</c:v>
                </c:pt>
                <c:pt idx="51">
                  <c:v>104.50625608806401</c:v>
                </c:pt>
                <c:pt idx="52">
                  <c:v>104.50646313573201</c:v>
                </c:pt>
                <c:pt idx="53">
                  <c:v>104.496433155597</c:v>
                </c:pt>
                <c:pt idx="54">
                  <c:v>104.422486164633</c:v>
                </c:pt>
                <c:pt idx="55">
                  <c:v>104.23958738105</c:v>
                </c:pt>
                <c:pt idx="56">
                  <c:v>103.98446674672699</c:v>
                </c:pt>
                <c:pt idx="57">
                  <c:v>103.690734861286</c:v>
                </c:pt>
                <c:pt idx="58">
                  <c:v>103.402690169593</c:v>
                </c:pt>
                <c:pt idx="59">
                  <c:v>103.16290202954001</c:v>
                </c:pt>
                <c:pt idx="60">
                  <c:v>102.97464830579</c:v>
                </c:pt>
                <c:pt idx="61">
                  <c:v>102.813986098895</c:v>
                </c:pt>
                <c:pt idx="62">
                  <c:v>102.64126627340499</c:v>
                </c:pt>
                <c:pt idx="63">
                  <c:v>102.453063678532</c:v>
                </c:pt>
                <c:pt idx="64">
                  <c:v>102.26654718395</c:v>
                </c:pt>
                <c:pt idx="65">
                  <c:v>102.11634592366001</c:v>
                </c:pt>
                <c:pt idx="66">
                  <c:v>102.018890004871</c:v>
                </c:pt>
              </c:numCache>
            </c:numRef>
          </c:val>
          <c:smooth val="0"/>
          <c:extLst>
            <c:ext xmlns:c16="http://schemas.microsoft.com/office/drawing/2014/chart" uri="{C3380CC4-5D6E-409C-BE32-E72D297353CC}">
              <c16:uniqueId val="{00000001-AC69-4EDB-85D3-FE41E2EDA656}"/>
            </c:ext>
          </c:extLst>
        </c:ser>
        <c:dLbls>
          <c:showLegendKey val="0"/>
          <c:showVal val="1"/>
          <c:showCatName val="0"/>
          <c:showSerName val="0"/>
          <c:showPercent val="0"/>
          <c:showBubbleSize val="0"/>
        </c:dLbls>
        <c:marker val="1"/>
        <c:smooth val="0"/>
        <c:axId val="185941400"/>
        <c:axId val="185941792"/>
      </c:lineChart>
      <c:catAx>
        <c:axId val="185941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1792"/>
        <c:crosses val="autoZero"/>
        <c:auto val="1"/>
        <c:lblAlgn val="ctr"/>
        <c:lblOffset val="0"/>
        <c:tickLblSkip val="1"/>
        <c:tickMarkSkip val="12"/>
        <c:noMultiLvlLbl val="1"/>
      </c:catAx>
      <c:valAx>
        <c:axId val="185941792"/>
        <c:scaling>
          <c:orientation val="minMax"/>
          <c:max val="108"/>
          <c:min val="96"/>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1400"/>
        <c:crosses val="autoZero"/>
        <c:crossBetween val="between"/>
        <c:majorUnit val="3"/>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Datos!$A$67:$B$133</c:f>
              <c:multiLvlStrCache>
                <c:ptCount val="67"/>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Datos!$I$67:$I$133</c:f>
              <c:numCache>
                <c:formatCode>0.0</c:formatCode>
                <c:ptCount val="67"/>
                <c:pt idx="0">
                  <c:v>100.197872888044</c:v>
                </c:pt>
                <c:pt idx="1">
                  <c:v>101.438088272145</c:v>
                </c:pt>
                <c:pt idx="2">
                  <c:v>101.218271641353</c:v>
                </c:pt>
                <c:pt idx="3">
                  <c:v>101.973154487117</c:v>
                </c:pt>
                <c:pt idx="4">
                  <c:v>102.860005200815</c:v>
                </c:pt>
                <c:pt idx="5">
                  <c:v>102.189208443027</c:v>
                </c:pt>
                <c:pt idx="6">
                  <c:v>103.031393595287</c:v>
                </c:pt>
                <c:pt idx="7">
                  <c:v>102.861344656805</c:v>
                </c:pt>
                <c:pt idx="8">
                  <c:v>102.43188121729401</c:v>
                </c:pt>
                <c:pt idx="9">
                  <c:v>103.774558429064</c:v>
                </c:pt>
                <c:pt idx="10">
                  <c:v>104.277167762348</c:v>
                </c:pt>
                <c:pt idx="11">
                  <c:v>104.0245072933</c:v>
                </c:pt>
                <c:pt idx="12">
                  <c:v>104.925998360322</c:v>
                </c:pt>
                <c:pt idx="13">
                  <c:v>105.20777366924</c:v>
                </c:pt>
                <c:pt idx="14">
                  <c:v>105.508695152993</c:v>
                </c:pt>
                <c:pt idx="15">
                  <c:v>106.620233363222</c:v>
                </c:pt>
                <c:pt idx="16">
                  <c:v>106.239056935484</c:v>
                </c:pt>
                <c:pt idx="17">
                  <c:v>107.01238486050001</c:v>
                </c:pt>
                <c:pt idx="18">
                  <c:v>107.403802418718</c:v>
                </c:pt>
                <c:pt idx="19">
                  <c:v>107.623817820748</c:v>
                </c:pt>
                <c:pt idx="20">
                  <c:v>108.35052738661599</c:v>
                </c:pt>
                <c:pt idx="21">
                  <c:v>108.241765432809</c:v>
                </c:pt>
                <c:pt idx="22">
                  <c:v>107.912545314387</c:v>
                </c:pt>
                <c:pt idx="23">
                  <c:v>107.619571681788</c:v>
                </c:pt>
                <c:pt idx="24">
                  <c:v>108.94458699379101</c:v>
                </c:pt>
                <c:pt idx="25">
                  <c:v>109.903009879864</c:v>
                </c:pt>
                <c:pt idx="26">
                  <c:v>109.64476235095501</c:v>
                </c:pt>
                <c:pt idx="27">
                  <c:v>109.39138680915001</c:v>
                </c:pt>
                <c:pt idx="28">
                  <c:v>110.110800492287</c:v>
                </c:pt>
                <c:pt idx="29">
                  <c:v>110.719008297324</c:v>
                </c:pt>
                <c:pt idx="30">
                  <c:v>111.229753506458</c:v>
                </c:pt>
                <c:pt idx="31">
                  <c:v>111.264679352429</c:v>
                </c:pt>
                <c:pt idx="32">
                  <c:v>112.15480163605299</c:v>
                </c:pt>
                <c:pt idx="33">
                  <c:v>112.63582929599499</c:v>
                </c:pt>
                <c:pt idx="34">
                  <c:v>112.44264333887</c:v>
                </c:pt>
                <c:pt idx="35">
                  <c:v>113.65738444199501</c:v>
                </c:pt>
                <c:pt idx="36">
                  <c:v>113.639428584847</c:v>
                </c:pt>
                <c:pt idx="37">
                  <c:v>113.533636676097</c:v>
                </c:pt>
                <c:pt idx="38">
                  <c:v>113.701141133224</c:v>
                </c:pt>
                <c:pt idx="39">
                  <c:v>114.51650532059</c:v>
                </c:pt>
                <c:pt idx="40">
                  <c:v>114.12020517131999</c:v>
                </c:pt>
                <c:pt idx="41">
                  <c:v>114.577336092995</c:v>
                </c:pt>
                <c:pt idx="42">
                  <c:v>113.941638494302</c:v>
                </c:pt>
                <c:pt idx="43">
                  <c:v>115.40113224235699</c:v>
                </c:pt>
                <c:pt idx="44">
                  <c:v>114.315731270246</c:v>
                </c:pt>
                <c:pt idx="45">
                  <c:v>114.717510001834</c:v>
                </c:pt>
                <c:pt idx="46">
                  <c:v>115.510584471473</c:v>
                </c:pt>
                <c:pt idx="47">
                  <c:v>116.661361238296</c:v>
                </c:pt>
                <c:pt idx="48">
                  <c:v>115.71937447772</c:v>
                </c:pt>
                <c:pt idx="49">
                  <c:v>116.560951394169</c:v>
                </c:pt>
                <c:pt idx="50">
                  <c:v>117.87146863069999</c:v>
                </c:pt>
                <c:pt idx="51">
                  <c:v>116.983379876291</c:v>
                </c:pt>
                <c:pt idx="52">
                  <c:v>117.291030770128</c:v>
                </c:pt>
                <c:pt idx="53">
                  <c:v>117.461343100279</c:v>
                </c:pt>
                <c:pt idx="54">
                  <c:v>118.123299270545</c:v>
                </c:pt>
                <c:pt idx="55">
                  <c:v>118.377695968512</c:v>
                </c:pt>
                <c:pt idx="56">
                  <c:v>118.174515865022</c:v>
                </c:pt>
                <c:pt idx="57">
                  <c:v>118.27415163107</c:v>
                </c:pt>
                <c:pt idx="58">
                  <c:v>118.627708501114</c:v>
                </c:pt>
                <c:pt idx="59">
                  <c:v>117.994177942284</c:v>
                </c:pt>
                <c:pt idx="60">
                  <c:v>118.17068568696899</c:v>
                </c:pt>
                <c:pt idx="61">
                  <c:v>118.180657257048</c:v>
                </c:pt>
                <c:pt idx="62">
                  <c:v>118.072740606826</c:v>
                </c:pt>
                <c:pt idx="63">
                  <c:v>117.638086233431</c:v>
                </c:pt>
                <c:pt idx="64">
                  <c:v>118.561125279522</c:v>
                </c:pt>
                <c:pt idx="65">
                  <c:v>118.490143704365</c:v>
                </c:pt>
                <c:pt idx="66">
                  <c:v>118.417807751228</c:v>
                </c:pt>
              </c:numCache>
            </c:numRef>
          </c:val>
          <c:extLst>
            <c:ext xmlns:c16="http://schemas.microsoft.com/office/drawing/2014/chart" uri="{C3380CC4-5D6E-409C-BE32-E72D297353CC}">
              <c16:uniqueId val="{00000000-A8BF-4DA2-8CE5-0A374ADEA9FF}"/>
            </c:ext>
          </c:extLst>
        </c:ser>
        <c:dLbls>
          <c:showLegendKey val="0"/>
          <c:showVal val="1"/>
          <c:showCatName val="0"/>
          <c:showSerName val="0"/>
          <c:showPercent val="0"/>
          <c:showBubbleSize val="0"/>
        </c:dLbls>
        <c:gapWidth val="50"/>
        <c:axId val="185942576"/>
        <c:axId val="102768744"/>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Datos!$A$55:$B$133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2013</c:v>
                  </c:pt>
                  <c:pt idx="12">
                    <c:v>2014</c:v>
                  </c:pt>
                  <c:pt idx="24">
                    <c:v>2015</c:v>
                  </c:pt>
                  <c:pt idx="36">
                    <c:v>2016</c:v>
                  </c:pt>
                  <c:pt idx="48">
                    <c:v>2017</c:v>
                  </c:pt>
                  <c:pt idx="60">
                    <c:v>2018</c:v>
                  </c:pt>
                  <c:pt idx="72">
                    <c:v>2019</c:v>
                  </c:pt>
                </c:lvl>
              </c:multiLvlStrCache>
            </c:multiLvlStrRef>
          </c:cat>
          <c:val>
            <c:numRef>
              <c:f>Datos!$J$67:$J$133</c:f>
              <c:numCache>
                <c:formatCode>0.0</c:formatCode>
                <c:ptCount val="67"/>
                <c:pt idx="0">
                  <c:v>100.99092369131</c:v>
                </c:pt>
                <c:pt idx="1">
                  <c:v>101.23407875283699</c:v>
                </c:pt>
                <c:pt idx="2">
                  <c:v>101.524971230175</c:v>
                </c:pt>
                <c:pt idx="3">
                  <c:v>101.872015295118</c:v>
                </c:pt>
                <c:pt idx="4">
                  <c:v>102.230466986957</c:v>
                </c:pt>
                <c:pt idx="5">
                  <c:v>102.509732252368</c:v>
                </c:pt>
                <c:pt idx="6">
                  <c:v>102.723711476186</c:v>
                </c:pt>
                <c:pt idx="7">
                  <c:v>102.964654328549</c:v>
                </c:pt>
                <c:pt idx="8">
                  <c:v>103.282674116813</c:v>
                </c:pt>
                <c:pt idx="9">
                  <c:v>103.6394327253</c:v>
                </c:pt>
                <c:pt idx="10">
                  <c:v>104.01289961994399</c:v>
                </c:pt>
                <c:pt idx="11">
                  <c:v>104.383865915154</c:v>
                </c:pt>
                <c:pt idx="12">
                  <c:v>104.771569967237</c:v>
                </c:pt>
                <c:pt idx="13">
                  <c:v>105.21073378350199</c:v>
                </c:pt>
                <c:pt idx="14">
                  <c:v>105.68539956325201</c:v>
                </c:pt>
                <c:pt idx="15">
                  <c:v>106.13846081996201</c:v>
                </c:pt>
                <c:pt idx="16">
                  <c:v>106.532606423479</c:v>
                </c:pt>
                <c:pt idx="17">
                  <c:v>106.948445001983</c:v>
                </c:pt>
                <c:pt idx="18">
                  <c:v>107.389304518244</c:v>
                </c:pt>
                <c:pt idx="19">
                  <c:v>107.779980847815</c:v>
                </c:pt>
                <c:pt idx="20">
                  <c:v>108.037259883649</c:v>
                </c:pt>
                <c:pt idx="21">
                  <c:v>108.14317413589001</c:v>
                </c:pt>
                <c:pt idx="22">
                  <c:v>108.270263389376</c:v>
                </c:pt>
                <c:pt idx="23">
                  <c:v>108.535188313839</c:v>
                </c:pt>
                <c:pt idx="24">
                  <c:v>108.902207577599</c:v>
                </c:pt>
                <c:pt idx="25">
                  <c:v>109.254644182283</c:v>
                </c:pt>
                <c:pt idx="26">
                  <c:v>109.50433078882</c:v>
                </c:pt>
                <c:pt idx="27">
                  <c:v>109.76103528767599</c:v>
                </c:pt>
                <c:pt idx="28">
                  <c:v>110.11788910056799</c:v>
                </c:pt>
                <c:pt idx="29">
                  <c:v>110.570422253445</c:v>
                </c:pt>
                <c:pt idx="30">
                  <c:v>111.099369902462</c:v>
                </c:pt>
                <c:pt idx="31">
                  <c:v>111.56904188898299</c:v>
                </c:pt>
                <c:pt idx="32">
                  <c:v>111.99238548263099</c:v>
                </c:pt>
                <c:pt idx="33">
                  <c:v>112.460168275303</c:v>
                </c:pt>
                <c:pt idx="34">
                  <c:v>112.924619720121</c:v>
                </c:pt>
                <c:pt idx="35">
                  <c:v>113.27044665196399</c:v>
                </c:pt>
                <c:pt idx="36">
                  <c:v>113.52378827535701</c:v>
                </c:pt>
                <c:pt idx="37">
                  <c:v>113.73524585333701</c:v>
                </c:pt>
                <c:pt idx="38">
                  <c:v>113.94579461110401</c:v>
                </c:pt>
                <c:pt idx="39">
                  <c:v>114.129266825654</c:v>
                </c:pt>
                <c:pt idx="40">
                  <c:v>114.288675774382</c:v>
                </c:pt>
                <c:pt idx="41">
                  <c:v>114.322681217689</c:v>
                </c:pt>
                <c:pt idx="42">
                  <c:v>114.269040732969</c:v>
                </c:pt>
                <c:pt idx="43">
                  <c:v>114.28445319311599</c:v>
                </c:pt>
                <c:pt idx="44">
                  <c:v>114.49444034605401</c:v>
                </c:pt>
                <c:pt idx="45">
                  <c:v>114.866313968889</c:v>
                </c:pt>
                <c:pt idx="46">
                  <c:v>115.341379688749</c:v>
                </c:pt>
                <c:pt idx="47">
                  <c:v>115.811604956102</c:v>
                </c:pt>
                <c:pt idx="48">
                  <c:v>116.233377952289</c:v>
                </c:pt>
                <c:pt idx="49">
                  <c:v>116.554323946859</c:v>
                </c:pt>
                <c:pt idx="50">
                  <c:v>116.807139244727</c:v>
                </c:pt>
                <c:pt idx="51">
                  <c:v>117.044247324488</c:v>
                </c:pt>
                <c:pt idx="52">
                  <c:v>117.320493450426</c:v>
                </c:pt>
                <c:pt idx="53">
                  <c:v>117.64600629004801</c:v>
                </c:pt>
                <c:pt idx="54">
                  <c:v>117.959555582959</c:v>
                </c:pt>
                <c:pt idx="55">
                  <c:v>118.215559020394</c:v>
                </c:pt>
                <c:pt idx="56">
                  <c:v>118.34781173173</c:v>
                </c:pt>
                <c:pt idx="57">
                  <c:v>118.360353543489</c:v>
                </c:pt>
                <c:pt idx="58">
                  <c:v>118.306784256944</c:v>
                </c:pt>
                <c:pt idx="59">
                  <c:v>118.25846687873801</c:v>
                </c:pt>
                <c:pt idx="60">
                  <c:v>118.15623391044301</c:v>
                </c:pt>
                <c:pt idx="61">
                  <c:v>118.047649817767</c:v>
                </c:pt>
                <c:pt idx="62">
                  <c:v>118.03618754503501</c:v>
                </c:pt>
                <c:pt idx="63">
                  <c:v>118.12256115247</c:v>
                </c:pt>
                <c:pt idx="64">
                  <c:v>118.242201975035</c:v>
                </c:pt>
                <c:pt idx="65">
                  <c:v>118.39845967274</c:v>
                </c:pt>
                <c:pt idx="66">
                  <c:v>118.567810835194</c:v>
                </c:pt>
              </c:numCache>
            </c:numRef>
          </c:val>
          <c:smooth val="0"/>
          <c:extLst>
            <c:ext xmlns:c16="http://schemas.microsoft.com/office/drawing/2014/chart" uri="{C3380CC4-5D6E-409C-BE32-E72D297353CC}">
              <c16:uniqueId val="{00000001-A8BF-4DA2-8CE5-0A374ADEA9FF}"/>
            </c:ext>
          </c:extLst>
        </c:ser>
        <c:dLbls>
          <c:showLegendKey val="0"/>
          <c:showVal val="1"/>
          <c:showCatName val="0"/>
          <c:showSerName val="0"/>
          <c:showPercent val="0"/>
          <c:showBubbleSize val="0"/>
        </c:dLbls>
        <c:marker val="1"/>
        <c:smooth val="0"/>
        <c:axId val="185942576"/>
        <c:axId val="102768744"/>
      </c:lineChart>
      <c:catAx>
        <c:axId val="1859425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2768744"/>
        <c:crosses val="autoZero"/>
        <c:auto val="1"/>
        <c:lblAlgn val="ctr"/>
        <c:lblOffset val="0"/>
        <c:tickLblSkip val="1"/>
        <c:tickMarkSkip val="12"/>
        <c:noMultiLvlLbl val="1"/>
      </c:catAx>
      <c:valAx>
        <c:axId val="102768744"/>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5942576"/>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96B5-4E1A-A2A5-03BD3A347245}"/>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96B5-4E1A-A2A5-03BD3A347245}"/>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96B5-4E1A-A2A5-03BD3A347245}"/>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96B5-4E1A-A2A5-03BD3A347245}"/>
              </c:ext>
            </c:extLst>
          </c:dPt>
          <c:dLbls>
            <c:dLbl>
              <c:idx val="0"/>
              <c:layout>
                <c:manualLayout>
                  <c:x val="-1.1024305555555556E-2"/>
                  <c:y val="5.850377740925004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6B5-4E1A-A2A5-03BD3A34724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6B5-4E1A-A2A5-03BD3A347245}"/>
                </c:ext>
              </c:extLst>
            </c:dLbl>
            <c:dLbl>
              <c:idx val="2"/>
              <c:layout>
                <c:manualLayout>
                  <c:x val="-2.7347114556416884E-3"/>
                  <c:y val="5.345117845117845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6B5-4E1A-A2A5-03BD3A347245}"/>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6B5-4E1A-A2A5-03BD3A347245}"/>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Secundarias</c:v>
                </c:pt>
                <c:pt idx="1">
                  <c:v>   Actividades Terciarias</c:v>
                </c:pt>
                <c:pt idx="2">
                  <c:v>   Actividades  Primarias</c:v>
                </c:pt>
                <c:pt idx="3">
                  <c:v>  IGAE</c:v>
                </c:pt>
              </c:strCache>
            </c:strRef>
          </c:cat>
          <c:val>
            <c:numRef>
              <c:f>Datos!$J$52:$J$55</c:f>
              <c:numCache>
                <c:formatCode>#,##0.0</c:formatCode>
                <c:ptCount val="4"/>
                <c:pt idx="0">
                  <c:v>-1.7470413352650001</c:v>
                </c:pt>
                <c:pt idx="1">
                  <c:v>1.1556927399779999</c:v>
                </c:pt>
                <c:pt idx="2">
                  <c:v>4.1491330849599999</c:v>
                </c:pt>
                <c:pt idx="3">
                  <c:v>0.330321766505</c:v>
                </c:pt>
              </c:numCache>
            </c:numRef>
          </c:val>
          <c:extLst>
            <c:ext xmlns:c16="http://schemas.microsoft.com/office/drawing/2014/chart" uri="{C3380CC4-5D6E-409C-BE32-E72D297353CC}">
              <c16:uniqueId val="{0000000B-96B5-4E1A-A2A5-03BD3A347245}"/>
            </c:ext>
          </c:extLst>
        </c:ser>
        <c:dLbls>
          <c:showLegendKey val="0"/>
          <c:showVal val="0"/>
          <c:showCatName val="0"/>
          <c:showSerName val="0"/>
          <c:showPercent val="0"/>
          <c:showBubbleSize val="0"/>
        </c:dLbls>
        <c:gapWidth val="30"/>
        <c:axId val="190293232"/>
        <c:axId val="190297152"/>
      </c:barChart>
      <c:catAx>
        <c:axId val="190293232"/>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190297152"/>
        <c:crosses val="autoZero"/>
        <c:auto val="1"/>
        <c:lblAlgn val="ctr"/>
        <c:lblOffset val="100"/>
        <c:tickLblSkip val="1"/>
        <c:tickMarkSkip val="12"/>
        <c:noMultiLvlLbl val="1"/>
      </c:catAx>
      <c:valAx>
        <c:axId val="190297152"/>
        <c:scaling>
          <c:orientation val="minMax"/>
          <c:max val="5"/>
          <c:min val="-3"/>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190293232"/>
        <c:crosses val="autoZero"/>
        <c:crossBetween val="between"/>
        <c:majorUnit val="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FB844-5EDB-4523-9737-0DFBD14A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1245</Words>
  <Characters>7340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SALA DE PRENSA</cp:lastModifiedBy>
  <cp:revision>47</cp:revision>
  <cp:lastPrinted>2019-09-23T20:53:00Z</cp:lastPrinted>
  <dcterms:created xsi:type="dcterms:W3CDTF">2019-09-23T18:03:00Z</dcterms:created>
  <dcterms:modified xsi:type="dcterms:W3CDTF">2019-09-25T23:05:00Z</dcterms:modified>
  <cp:category>Encuesta Nacional de Ocupación y Empleo</cp:category>
  <cp:version>1</cp:version>
</cp:coreProperties>
</file>