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C05A7" w14:textId="77777777" w:rsidR="00925CD3" w:rsidRDefault="00925CD3" w:rsidP="00925CD3">
      <w:pPr>
        <w:tabs>
          <w:tab w:val="left" w:pos="8789"/>
        </w:tabs>
        <w:ind w:left="-284" w:right="51"/>
        <w:jc w:val="center"/>
        <w:rPr>
          <w:b/>
          <w:sz w:val="28"/>
        </w:rPr>
      </w:pPr>
      <w:r>
        <w:rPr>
          <w:noProof/>
          <w:sz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C108A1" wp14:editId="1574EAF2">
                <wp:simplePos x="0" y="0"/>
                <wp:positionH relativeFrom="column">
                  <wp:posOffset>2893695</wp:posOffset>
                </wp:positionH>
                <wp:positionV relativeFrom="paragraph">
                  <wp:posOffset>635</wp:posOffset>
                </wp:positionV>
                <wp:extent cx="3249930" cy="266700"/>
                <wp:effectExtent l="0" t="0" r="7620" b="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F3C16" w14:textId="77777777" w:rsidR="00EF06B4" w:rsidRPr="00265B8C" w:rsidRDefault="00EF06B4" w:rsidP="00925CD3">
                            <w:pPr>
                              <w:jc w:val="right"/>
                            </w:pP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Próxima publicación: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 9 </w:t>
                            </w:r>
                            <w:r w:rsidRPr="00265B8C"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FFFFFF" w:themeColor="background1"/>
                                <w:shd w:val="clear" w:color="auto" w:fill="365F91" w:themeFill="accent1" w:themeFillShade="BF"/>
                                <w:lang w:val="pt-BR"/>
                              </w:rPr>
                              <w:t xml:space="preserve"> diciembre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108A1"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left:0;text-align:left;margin-left:227.85pt;margin-top:.05pt;width:255.9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" stroked="f">
                <v:textbox>
                  <w:txbxContent>
                    <w:p w14:paraId="4A1F3C16" w14:textId="77777777" w:rsidR="00EF06B4" w:rsidRPr="00265B8C" w:rsidRDefault="00EF06B4" w:rsidP="00925CD3">
                      <w:pPr>
                        <w:jc w:val="right"/>
                      </w:pP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Próxima publicación: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 9 </w:t>
                      </w:r>
                      <w:r w:rsidRPr="00265B8C"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>de</w:t>
                      </w:r>
                      <w:r>
                        <w:rPr>
                          <w:b/>
                          <w:color w:val="FFFFFF" w:themeColor="background1"/>
                          <w:shd w:val="clear" w:color="auto" w:fill="365F91" w:themeFill="accent1" w:themeFillShade="BF"/>
                          <w:lang w:val="pt-BR"/>
                        </w:rPr>
                        <w:t xml:space="preserve"> diciembre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31BE65" w14:textId="77777777" w:rsidR="00925CD3" w:rsidRDefault="00925CD3" w:rsidP="00925CD3">
      <w:pPr>
        <w:pStyle w:val="Profesin"/>
      </w:pPr>
      <w:r w:rsidRPr="009E234E">
        <w:t xml:space="preserve"> </w:t>
      </w:r>
      <w:r>
        <w:t xml:space="preserve">   </w:t>
      </w:r>
    </w:p>
    <w:p w14:paraId="2A6203A8" w14:textId="77777777" w:rsidR="00925CD3" w:rsidRDefault="00925CD3" w:rsidP="00925CD3">
      <w:pPr>
        <w:pStyle w:val="Profesin"/>
      </w:pPr>
      <w:r w:rsidRPr="009E234E">
        <w:t xml:space="preserve"> </w:t>
      </w:r>
      <w:r>
        <w:t xml:space="preserve">   </w:t>
      </w:r>
    </w:p>
    <w:p w14:paraId="0D330B24" w14:textId="77777777" w:rsidR="00925CD3" w:rsidRPr="004F04F0" w:rsidRDefault="00925CD3" w:rsidP="00925CD3">
      <w:pPr>
        <w:pStyle w:val="Profesin"/>
        <w:rPr>
          <w:b w:val="0"/>
        </w:rPr>
      </w:pPr>
      <w:r w:rsidRPr="0092783E">
        <w:t>ÍNDICE NACIONAL DE PRECIOS productor</w:t>
      </w:r>
    </w:p>
    <w:p w14:paraId="7A3F2603" w14:textId="77777777" w:rsidR="00925CD3" w:rsidRPr="0092783E" w:rsidRDefault="00925CD3" w:rsidP="00925CD3">
      <w:pPr>
        <w:pStyle w:val="Profesin"/>
        <w:ind w:left="708" w:hanging="708"/>
      </w:pPr>
      <w:r>
        <w:t>OCTUBRE DE 2019</w:t>
      </w:r>
    </w:p>
    <w:p w14:paraId="63A23B4C" w14:textId="77777777" w:rsidR="00925CD3" w:rsidRPr="00E469B6" w:rsidRDefault="00925CD3" w:rsidP="00925CD3">
      <w:pPr>
        <w:pStyle w:val="Profesin"/>
        <w:ind w:left="708" w:hanging="708"/>
        <w:rPr>
          <w:b w:val="0"/>
          <w:sz w:val="24"/>
          <w:szCs w:val="24"/>
        </w:rPr>
      </w:pPr>
    </w:p>
    <w:p w14:paraId="61C9B656" w14:textId="77777777" w:rsidR="00925CD3" w:rsidRPr="009B17FB" w:rsidRDefault="00925CD3" w:rsidP="00925CD3">
      <w:pPr>
        <w:ind w:left="-426" w:right="-738"/>
        <w:rPr>
          <w:bCs/>
        </w:rPr>
      </w:pPr>
      <w:r w:rsidRPr="009B17FB">
        <w:rPr>
          <w:bCs/>
        </w:rPr>
        <w:t>El Instituto Nacional de Estadística y Geografía (INEGI) informa que durante octubre del año en curso el Índice Nacional de Precios Productor (INPP) Total, incluyendo petróleo, presentó un decremento de (</w:t>
      </w:r>
      <w:r w:rsidRPr="009B17FB">
        <w:rPr>
          <w:bCs/>
        </w:rPr>
        <w:noBreakHyphen/>
        <w:t>)0.66% mensual, alcanzando una tasa anual de 0.62 por ciento</w:t>
      </w:r>
      <w:r w:rsidRPr="009B17FB">
        <w:rPr>
          <w:vertAlign w:val="superscript"/>
        </w:rPr>
        <w:footnoteReference w:id="1"/>
      </w:r>
      <w:r w:rsidRPr="009B17FB">
        <w:rPr>
          <w:bCs/>
        </w:rPr>
        <w:t>. En igual mes de 2018 creció 0.58% mensual y 7.92% anual.</w:t>
      </w:r>
    </w:p>
    <w:p w14:paraId="1264F862" w14:textId="77777777" w:rsidR="00925CD3" w:rsidRPr="009B17FB" w:rsidRDefault="00925CD3" w:rsidP="00925CD3">
      <w:pPr>
        <w:spacing w:before="240"/>
        <w:ind w:left="-426" w:right="-738"/>
        <w:rPr>
          <w:bCs/>
        </w:rPr>
      </w:pPr>
      <w:r w:rsidRPr="009B17FB">
        <w:rPr>
          <w:bCs/>
        </w:rPr>
        <w:t>Por grupos de actividades económicas, los precios de las Actividades Primarias descendieron (</w:t>
      </w:r>
      <w:r w:rsidRPr="009B17FB">
        <w:rPr>
          <w:bCs/>
        </w:rPr>
        <w:noBreakHyphen/>
        <w:t>)1.11% y los de las Secundarias (</w:t>
      </w:r>
      <w:r w:rsidRPr="009B17FB">
        <w:rPr>
          <w:bCs/>
        </w:rPr>
        <w:noBreakHyphen/>
        <w:t>)1.02%, mientras que los de las Actividades Terciarias aumentaron 0.07%, a tasa mensual.</w:t>
      </w:r>
    </w:p>
    <w:p w14:paraId="469973BC" w14:textId="77777777" w:rsidR="00925CD3" w:rsidRPr="009B17FB" w:rsidRDefault="00925CD3" w:rsidP="00925CD3">
      <w:pPr>
        <w:spacing w:before="240"/>
        <w:ind w:left="-426" w:right="-738"/>
        <w:rPr>
          <w:bCs/>
        </w:rPr>
      </w:pPr>
      <w:r w:rsidRPr="009B17FB">
        <w:rPr>
          <w:bCs/>
        </w:rPr>
        <w:t>El Índice de Mercancías y Servicios de Uso Intermedio, incluyendo petróleo, mostró una variación mensual de (</w:t>
      </w:r>
      <w:r w:rsidRPr="009B17FB">
        <w:rPr>
          <w:bCs/>
        </w:rPr>
        <w:noBreakHyphen/>
        <w:t>)1.26%, ubicando su tasa anual en (</w:t>
      </w:r>
      <w:r w:rsidRPr="009B17FB">
        <w:rPr>
          <w:bCs/>
        </w:rPr>
        <w:noBreakHyphen/>
        <w:t>)2.15 por ciento.</w:t>
      </w:r>
    </w:p>
    <w:p w14:paraId="07F9CC9D" w14:textId="77777777" w:rsidR="00925CD3" w:rsidRPr="009B17FB" w:rsidRDefault="00925CD3" w:rsidP="00925CD3">
      <w:pPr>
        <w:spacing w:before="240"/>
        <w:ind w:left="-426" w:right="-738"/>
        <w:rPr>
          <w:bCs/>
        </w:rPr>
      </w:pPr>
      <w:r w:rsidRPr="009B17FB">
        <w:rPr>
          <w:bCs/>
        </w:rPr>
        <w:t>Por su parte, el Índice de Mercancías y Servicios Finales, incluyendo petróleo, registró una caída mensual de (</w:t>
      </w:r>
      <w:r w:rsidRPr="009B17FB">
        <w:rPr>
          <w:bCs/>
        </w:rPr>
        <w:noBreakHyphen/>
        <w:t>)0.42% y un alza anual de</w:t>
      </w:r>
      <w:r>
        <w:rPr>
          <w:bCs/>
        </w:rPr>
        <w:t xml:space="preserve"> </w:t>
      </w:r>
      <w:r w:rsidRPr="009B17FB">
        <w:rPr>
          <w:bCs/>
        </w:rPr>
        <w:t>1.80 por ciento.</w:t>
      </w:r>
    </w:p>
    <w:p w14:paraId="152B6A4B" w14:textId="77777777" w:rsidR="00925CD3" w:rsidRDefault="00925CD3" w:rsidP="00925CD3">
      <w:pPr>
        <w:pStyle w:val="Prrafodelista"/>
        <w:spacing w:before="160"/>
        <w:ind w:left="0"/>
        <w:jc w:val="center"/>
        <w:rPr>
          <w:snapToGrid w:val="0"/>
          <w:sz w:val="20"/>
          <w:szCs w:val="20"/>
        </w:rPr>
      </w:pPr>
    </w:p>
    <w:p w14:paraId="3D998F1F" w14:textId="77777777" w:rsidR="00925CD3" w:rsidRPr="00171176" w:rsidRDefault="00925CD3" w:rsidP="00925CD3">
      <w:pPr>
        <w:pStyle w:val="Prrafodelista"/>
        <w:ind w:left="0"/>
        <w:jc w:val="center"/>
        <w:rPr>
          <w:snapToGrid w:val="0"/>
          <w:sz w:val="20"/>
          <w:szCs w:val="20"/>
        </w:rPr>
      </w:pPr>
      <w:r w:rsidRPr="00171176">
        <w:rPr>
          <w:snapToGrid w:val="0"/>
          <w:sz w:val="20"/>
          <w:szCs w:val="20"/>
        </w:rPr>
        <w:t>Cuadro 1</w:t>
      </w:r>
    </w:p>
    <w:p w14:paraId="471463DD" w14:textId="77777777" w:rsidR="00925CD3" w:rsidRPr="002D3D3F" w:rsidRDefault="00925CD3" w:rsidP="00925CD3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 w:rsidRPr="002D3D3F">
        <w:rPr>
          <w:b/>
          <w:snapToGrid w:val="0"/>
          <w:sz w:val="22"/>
          <w:szCs w:val="22"/>
        </w:rPr>
        <w:t xml:space="preserve">ÍNDICE NACIONAL DE PRECIOS PRODUCTOR </w:t>
      </w:r>
    </w:p>
    <w:p w14:paraId="7447F9B0" w14:textId="77777777" w:rsidR="00925CD3" w:rsidRPr="002D3D3F" w:rsidRDefault="00925CD3" w:rsidP="00925CD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2D3D3F">
        <w:rPr>
          <w:b/>
          <w:snapToGrid w:val="0"/>
          <w:sz w:val="22"/>
          <w:szCs w:val="22"/>
        </w:rPr>
        <w:t>MERCANCÍAS Y SERVICIOS INTERMEDIOS,</w:t>
      </w:r>
      <w:r>
        <w:rPr>
          <w:b/>
          <w:snapToGrid w:val="0"/>
          <w:sz w:val="22"/>
          <w:szCs w:val="22"/>
        </w:rPr>
        <w:t xml:space="preserve"> FINALES Y PRODUCCIÓN TOTAL, </w:t>
      </w:r>
      <w:r>
        <w:rPr>
          <w:b/>
          <w:snapToGrid w:val="0"/>
          <w:sz w:val="22"/>
          <w:szCs w:val="22"/>
        </w:rPr>
        <w:br/>
      </w:r>
      <w:r w:rsidRPr="00DC48FE">
        <w:rPr>
          <w:b/>
          <w:snapToGrid w:val="0"/>
          <w:sz w:val="22"/>
          <w:szCs w:val="22"/>
        </w:rPr>
        <w:t>INCLUYENDO PETRÓLEO</w:t>
      </w:r>
      <w:r w:rsidRPr="002D3D3F">
        <w:rPr>
          <w:b/>
          <w:snapToGrid w:val="0"/>
          <w:sz w:val="22"/>
          <w:szCs w:val="22"/>
        </w:rPr>
        <w:t xml:space="preserve">, DURANTE </w:t>
      </w:r>
      <w:r>
        <w:rPr>
          <w:b/>
          <w:snapToGrid w:val="0"/>
          <w:sz w:val="22"/>
          <w:szCs w:val="22"/>
        </w:rPr>
        <w:t>OCTUBRE</w:t>
      </w:r>
      <w:r w:rsidRPr="002D3D3F">
        <w:rPr>
          <w:b/>
          <w:snapToGrid w:val="0"/>
          <w:sz w:val="22"/>
          <w:szCs w:val="22"/>
        </w:rPr>
        <w:t xml:space="preserve"> DE 201</w:t>
      </w:r>
      <w:r>
        <w:rPr>
          <w:b/>
          <w:snapToGrid w:val="0"/>
          <w:sz w:val="22"/>
          <w:szCs w:val="22"/>
        </w:rPr>
        <w:t>9</w:t>
      </w:r>
    </w:p>
    <w:p w14:paraId="0842BE11" w14:textId="77777777" w:rsidR="00925CD3" w:rsidRPr="002D3D3F" w:rsidRDefault="00925CD3" w:rsidP="00925CD3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2D3D3F">
        <w:rPr>
          <w:snapToGrid w:val="0"/>
          <w:sz w:val="22"/>
          <w:szCs w:val="22"/>
        </w:rPr>
        <w:t>Clasificación por origen</w:t>
      </w:r>
    </w:p>
    <w:p w14:paraId="03823FA9" w14:textId="77777777" w:rsidR="00925CD3" w:rsidRDefault="00925CD3" w:rsidP="00925CD3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2D3D3F">
        <w:rPr>
          <w:snapToGrid w:val="0"/>
          <w:sz w:val="18"/>
          <w:szCs w:val="18"/>
        </w:rPr>
        <w:t>Variación porcentual</w:t>
      </w:r>
    </w:p>
    <w:tbl>
      <w:tblPr>
        <w:tblW w:w="4977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1"/>
        <w:gridCol w:w="737"/>
        <w:gridCol w:w="736"/>
        <w:gridCol w:w="736"/>
        <w:gridCol w:w="736"/>
        <w:gridCol w:w="736"/>
        <w:gridCol w:w="736"/>
      </w:tblGrid>
      <w:tr w:rsidR="00925CD3" w:rsidRPr="00A9663B" w14:paraId="05D20F86" w14:textId="77777777" w:rsidTr="00925CD3">
        <w:trPr>
          <w:trHeight w:val="255"/>
        </w:trPr>
        <w:tc>
          <w:tcPr>
            <w:tcW w:w="453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6D0F3B0" w14:textId="77777777" w:rsidR="00925CD3" w:rsidRPr="00A9663B" w:rsidRDefault="00925CD3" w:rsidP="00925CD3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92170BF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2EEFFA4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925CD3" w:rsidRPr="00A9663B" w14:paraId="5E2BAA29" w14:textId="77777777" w:rsidTr="00925CD3">
        <w:trPr>
          <w:trHeight w:val="397"/>
        </w:trPr>
        <w:tc>
          <w:tcPr>
            <w:tcW w:w="453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6AA2C18" w14:textId="77777777" w:rsidR="00925CD3" w:rsidRPr="00A9663B" w:rsidRDefault="00925CD3" w:rsidP="00925CD3">
            <w:pPr>
              <w:jc w:val="center"/>
              <w:rPr>
                <w:bCs/>
                <w:color w:val="000000"/>
                <w:sz w:val="18"/>
                <w:szCs w:val="16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96A7933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4B86341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0C4AAA0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3D29942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14E70B6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946DA25" w14:textId="77777777" w:rsidR="00925CD3" w:rsidRPr="00A9663B" w:rsidRDefault="00925CD3" w:rsidP="00925CD3">
            <w:pPr>
              <w:ind w:left="-57" w:right="-57"/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</w:tr>
      <w:tr w:rsidR="00925CD3" w:rsidRPr="00841586" w14:paraId="3A96BDA1" w14:textId="77777777" w:rsidTr="00925CD3">
        <w:trPr>
          <w:trHeight w:val="227"/>
        </w:trPr>
        <w:tc>
          <w:tcPr>
            <w:tcW w:w="453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C2BD63D" w14:textId="77777777" w:rsidR="00925CD3" w:rsidRPr="00841586" w:rsidRDefault="00925CD3" w:rsidP="00925CD3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C6B8DA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AE631B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1CC977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E69BF15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-2.15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D47533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A10703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0.62</w:t>
            </w:r>
          </w:p>
        </w:tc>
      </w:tr>
      <w:tr w:rsidR="00925CD3" w:rsidRPr="00841586" w14:paraId="09784E12" w14:textId="77777777" w:rsidTr="00925CD3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F5A487" w14:textId="77777777" w:rsidR="00925CD3" w:rsidRPr="00841586" w:rsidRDefault="00925CD3" w:rsidP="00925CD3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1B59D1E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F596C13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940F7C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22E82E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-1.29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320847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743DEB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-0.92</w:t>
            </w:r>
          </w:p>
        </w:tc>
      </w:tr>
      <w:tr w:rsidR="00925CD3" w:rsidRPr="00841586" w14:paraId="52B4D0E2" w14:textId="77777777" w:rsidTr="00925CD3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57B904" w14:textId="77777777" w:rsidR="00925CD3" w:rsidRPr="00841586" w:rsidRDefault="00925CD3" w:rsidP="00925CD3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61BC4D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-2.07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F819463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267F92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F8C335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-4.40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658072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FD9E76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-0.57</w:t>
            </w:r>
          </w:p>
        </w:tc>
      </w:tr>
      <w:tr w:rsidR="00925CD3" w:rsidRPr="00841586" w14:paraId="6B239BA0" w14:textId="77777777" w:rsidTr="00925CD3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DBE5AE5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B1F982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-8.53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BD9C82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-9.89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D2A0E7A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-9.17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7A43B2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-17.42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83FAA7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-20.39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339D3B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-18.85</w:t>
            </w:r>
          </w:p>
        </w:tc>
      </w:tr>
      <w:tr w:rsidR="00925CD3" w:rsidRPr="00841586" w14:paraId="3FAD974A" w14:textId="77777777" w:rsidTr="00925CD3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501635FF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F224EA0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2F4BE8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7FDFD1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BA3B48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-3.44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80F148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B50C81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-2.64</w:t>
            </w:r>
          </w:p>
        </w:tc>
      </w:tr>
      <w:tr w:rsidR="00925CD3" w:rsidRPr="00841586" w14:paraId="5EE2651E" w14:textId="77777777" w:rsidTr="00925CD3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91D757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FED5D5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5E332F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9DE591B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0D4224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AF370C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9DF8448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1.00</w:t>
            </w:r>
          </w:p>
        </w:tc>
      </w:tr>
      <w:tr w:rsidR="00925CD3" w:rsidRPr="00841586" w14:paraId="650D0311" w14:textId="77777777" w:rsidTr="00925CD3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4E1B1F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734B55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1DB1E7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3EC356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D87A9C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E46746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5AAF89" w14:textId="77777777" w:rsidR="00925CD3" w:rsidRPr="00AC05B2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4445DC">
              <w:rPr>
                <w:bCs/>
                <w:color w:val="000000"/>
                <w:sz w:val="14"/>
                <w:szCs w:val="14"/>
              </w:rPr>
              <w:t>2.21</w:t>
            </w:r>
          </w:p>
        </w:tc>
      </w:tr>
      <w:tr w:rsidR="00925CD3" w:rsidRPr="00841586" w14:paraId="3C7A50E2" w14:textId="77777777" w:rsidTr="00925CD3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3B9D62" w14:textId="77777777" w:rsidR="00925CD3" w:rsidRPr="00841586" w:rsidRDefault="00925CD3" w:rsidP="00925CD3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119C41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A459C8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152459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204A3D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2.55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CCF32F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9A1091" w14:textId="77777777" w:rsidR="00925CD3" w:rsidRPr="00AC05B2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445DC">
              <w:rPr>
                <w:b/>
                <w:bCs/>
                <w:color w:val="000000"/>
                <w:sz w:val="14"/>
                <w:szCs w:val="14"/>
              </w:rPr>
              <w:t>3.19</w:t>
            </w:r>
          </w:p>
        </w:tc>
      </w:tr>
    </w:tbl>
    <w:p w14:paraId="3B7DCF82" w14:textId="77777777" w:rsidR="00925CD3" w:rsidRPr="00034732" w:rsidRDefault="00925CD3" w:rsidP="00925CD3">
      <w:pPr>
        <w:widowControl w:val="0"/>
        <w:tabs>
          <w:tab w:val="left" w:pos="266"/>
        </w:tabs>
        <w:autoSpaceDE w:val="0"/>
        <w:autoSpaceDN w:val="0"/>
        <w:adjustRightInd w:val="0"/>
        <w:ind w:left="-11" w:right="113" w:firstLine="125"/>
        <w:jc w:val="left"/>
        <w:rPr>
          <w:color w:val="000000"/>
          <w:sz w:val="12"/>
          <w:szCs w:val="14"/>
        </w:rPr>
      </w:pPr>
      <w:r w:rsidRPr="003F5E65">
        <w:rPr>
          <w:sz w:val="16"/>
          <w:szCs w:val="14"/>
          <w:vertAlign w:val="superscript"/>
        </w:rPr>
        <w:t>1/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034732">
        <w:rPr>
          <w:spacing w:val="-2"/>
          <w:sz w:val="14"/>
          <w:szCs w:val="16"/>
        </w:rPr>
        <w:t>Las variaciones anuales durante el primer año del INPP base julio de 2019 se continuarán comparando con el índice de la base anterior.</w:t>
      </w:r>
    </w:p>
    <w:p w14:paraId="648E8D29" w14:textId="77777777" w:rsidR="00925CD3" w:rsidRDefault="00925CD3" w:rsidP="00925CD3">
      <w:pPr>
        <w:widowControl w:val="0"/>
        <w:tabs>
          <w:tab w:val="left" w:pos="266"/>
        </w:tabs>
        <w:autoSpaceDE w:val="0"/>
        <w:autoSpaceDN w:val="0"/>
        <w:adjustRightInd w:val="0"/>
        <w:spacing w:after="120"/>
        <w:ind w:left="-11" w:right="113" w:firstLine="125"/>
        <w:jc w:val="left"/>
        <w:rPr>
          <w:color w:val="000000"/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color w:val="000000"/>
          <w:sz w:val="14"/>
          <w:szCs w:val="14"/>
          <w:vertAlign w:val="superscript"/>
        </w:rPr>
        <w:tab/>
      </w:r>
      <w:r w:rsidRPr="003F5E65">
        <w:rPr>
          <w:color w:val="000000"/>
          <w:sz w:val="14"/>
          <w:szCs w:val="14"/>
        </w:rPr>
        <w:t>Esta actividad no genera bienes de uso int</w:t>
      </w:r>
      <w:r>
        <w:rPr>
          <w:color w:val="000000"/>
          <w:sz w:val="14"/>
          <w:szCs w:val="14"/>
        </w:rPr>
        <w:t>e</w:t>
      </w:r>
      <w:r w:rsidRPr="003F5E65">
        <w:rPr>
          <w:color w:val="000000"/>
          <w:sz w:val="14"/>
          <w:szCs w:val="14"/>
        </w:rPr>
        <w:t>rmedio.</w:t>
      </w:r>
    </w:p>
    <w:p w14:paraId="4BCA3D0E" w14:textId="77777777" w:rsidR="00925CD3" w:rsidRDefault="00925CD3" w:rsidP="00925CD3">
      <w:pPr>
        <w:jc w:val="left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br w:type="page"/>
      </w:r>
    </w:p>
    <w:p w14:paraId="28950FCA" w14:textId="77777777" w:rsidR="00925CD3" w:rsidRDefault="00925CD3" w:rsidP="00925CD3">
      <w:pPr>
        <w:spacing w:before="240"/>
        <w:ind w:left="-426" w:right="-313"/>
        <w:rPr>
          <w:b/>
          <w:bCs/>
          <w:sz w:val="22"/>
          <w:szCs w:val="22"/>
        </w:rPr>
      </w:pPr>
    </w:p>
    <w:p w14:paraId="798B79B8" w14:textId="77777777" w:rsidR="00925CD3" w:rsidRPr="00A51DE4" w:rsidRDefault="00925CD3" w:rsidP="00925CD3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A51DE4">
        <w:rPr>
          <w:snapToGrid w:val="0"/>
          <w:sz w:val="20"/>
          <w:szCs w:val="20"/>
        </w:rPr>
        <w:t xml:space="preserve">Cuadro </w:t>
      </w:r>
      <w:r>
        <w:rPr>
          <w:snapToGrid w:val="0"/>
          <w:sz w:val="20"/>
          <w:szCs w:val="20"/>
        </w:rPr>
        <w:t>2</w:t>
      </w:r>
    </w:p>
    <w:p w14:paraId="76C970AA" w14:textId="77777777" w:rsidR="00925CD3" w:rsidRPr="00875DDC" w:rsidRDefault="00925CD3" w:rsidP="00925CD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28F42E75" w14:textId="77777777" w:rsidR="00925CD3" w:rsidRPr="00875DDC" w:rsidRDefault="00925CD3" w:rsidP="00925CD3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</w:t>
      </w:r>
      <w:r>
        <w:rPr>
          <w:b/>
          <w:snapToGrid w:val="0"/>
          <w:sz w:val="22"/>
          <w:szCs w:val="22"/>
        </w:rPr>
        <w:t xml:space="preserve"> </w:t>
      </w:r>
      <w:r w:rsidRPr="00DC48FE">
        <w:rPr>
          <w:b/>
          <w:snapToGrid w:val="0"/>
          <w:sz w:val="22"/>
          <w:szCs w:val="22"/>
        </w:rPr>
        <w:t>INCLUYENDO PETRÓLEO</w:t>
      </w:r>
      <w:r w:rsidRPr="00162D45">
        <w:rPr>
          <w:b/>
          <w:snapToGrid w:val="0"/>
          <w:sz w:val="22"/>
          <w:szCs w:val="22"/>
        </w:rPr>
        <w:t>,</w:t>
      </w:r>
      <w:r w:rsidRPr="00875DDC">
        <w:rPr>
          <w:b/>
          <w:snapToGrid w:val="0"/>
          <w:sz w:val="22"/>
          <w:szCs w:val="22"/>
        </w:rPr>
        <w:t xml:space="preserve"> DURANTE </w:t>
      </w:r>
      <w:r>
        <w:rPr>
          <w:b/>
          <w:snapToGrid w:val="0"/>
          <w:sz w:val="22"/>
          <w:szCs w:val="22"/>
        </w:rPr>
        <w:t>OCTUBRE</w:t>
      </w:r>
    </w:p>
    <w:p w14:paraId="3AA70C5B" w14:textId="77777777" w:rsidR="00925CD3" w:rsidRDefault="00925CD3" w:rsidP="00925CD3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octubre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4977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1"/>
        <w:gridCol w:w="737"/>
        <w:gridCol w:w="736"/>
        <w:gridCol w:w="736"/>
        <w:gridCol w:w="736"/>
        <w:gridCol w:w="736"/>
        <w:gridCol w:w="736"/>
      </w:tblGrid>
      <w:tr w:rsidR="00925CD3" w:rsidRPr="00A9663B" w14:paraId="1003FB81" w14:textId="77777777" w:rsidTr="00925CD3">
        <w:trPr>
          <w:trHeight w:val="255"/>
          <w:jc w:val="center"/>
        </w:trPr>
        <w:tc>
          <w:tcPr>
            <w:tcW w:w="453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591CE55" w14:textId="77777777" w:rsidR="00925CD3" w:rsidRPr="00A9663B" w:rsidRDefault="00925CD3" w:rsidP="00925CD3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Actividad económica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5A57376" w14:textId="77777777" w:rsidR="00925CD3" w:rsidRPr="00A9663B" w:rsidRDefault="00925CD3" w:rsidP="00925CD3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mensual</w:t>
            </w:r>
          </w:p>
        </w:tc>
        <w:tc>
          <w:tcPr>
            <w:tcW w:w="2403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74B54E1" w14:textId="77777777" w:rsidR="00925CD3" w:rsidRPr="00A9663B" w:rsidRDefault="00925CD3" w:rsidP="00925CD3">
            <w:pPr>
              <w:jc w:val="center"/>
              <w:rPr>
                <w:bCs/>
                <w:color w:val="000000"/>
                <w:sz w:val="16"/>
                <w:szCs w:val="18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8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8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8"/>
                <w:vertAlign w:val="superscript"/>
                <w:lang w:eastAsia="es-MX"/>
              </w:rPr>
              <w:t>1/</w:t>
            </w:r>
          </w:p>
        </w:tc>
      </w:tr>
      <w:tr w:rsidR="00925CD3" w:rsidRPr="00A9663B" w14:paraId="3581031C" w14:textId="77777777" w:rsidTr="00925CD3">
        <w:trPr>
          <w:trHeight w:val="255"/>
          <w:jc w:val="center"/>
        </w:trPr>
        <w:tc>
          <w:tcPr>
            <w:tcW w:w="453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3D44D72" w14:textId="77777777" w:rsidR="00925CD3" w:rsidRPr="00A9663B" w:rsidRDefault="00925CD3" w:rsidP="00925CD3">
            <w:pPr>
              <w:jc w:val="center"/>
              <w:rPr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2ABD021" w14:textId="77777777" w:rsidR="00925CD3" w:rsidRPr="00FA5D21" w:rsidRDefault="00925CD3" w:rsidP="00925C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145C40EE" w14:textId="77777777" w:rsidR="00925CD3" w:rsidRPr="00FA5D21" w:rsidRDefault="00925CD3" w:rsidP="00925C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233B41E" w14:textId="77777777" w:rsidR="00925CD3" w:rsidRPr="00FA5D21" w:rsidRDefault="00925CD3" w:rsidP="00925C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491C296" w14:textId="77777777" w:rsidR="00925CD3" w:rsidRPr="00FA5D21" w:rsidRDefault="00925CD3" w:rsidP="00925C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6E2A63E" w14:textId="77777777" w:rsidR="00925CD3" w:rsidRPr="00FA5D21" w:rsidRDefault="00925CD3" w:rsidP="00925C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1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01089BE" w14:textId="77777777" w:rsidR="00925CD3" w:rsidRPr="00FA5D21" w:rsidRDefault="00925CD3" w:rsidP="00925CD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A5D21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925CD3" w:rsidRPr="00841586" w14:paraId="394E6FC9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610EC8" w14:textId="77777777" w:rsidR="00925CD3" w:rsidRPr="00841586" w:rsidRDefault="00925CD3" w:rsidP="00925CD3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1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380DEAD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EB92C0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0.58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69ABFD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F7D364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5.73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756BF0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7.92</w:t>
            </w:r>
          </w:p>
        </w:tc>
        <w:tc>
          <w:tcPr>
            <w:tcW w:w="801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2BA8A0A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0.62</w:t>
            </w:r>
          </w:p>
        </w:tc>
      </w:tr>
      <w:tr w:rsidR="00925CD3" w:rsidRPr="00841586" w14:paraId="48964ED8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2336CF" w14:textId="77777777" w:rsidR="00925CD3" w:rsidRPr="00841586" w:rsidRDefault="00925CD3" w:rsidP="00925CD3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EFA4CF0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-2.01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664D55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0.23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6B18DEB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9E5A9F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074F1F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5.12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730512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-0.92</w:t>
            </w:r>
          </w:p>
        </w:tc>
      </w:tr>
      <w:tr w:rsidR="00925CD3" w:rsidRPr="00841586" w14:paraId="32B831CD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95B7D00" w14:textId="77777777" w:rsidR="00925CD3" w:rsidRPr="00841586" w:rsidRDefault="00925CD3" w:rsidP="00925CD3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5D73C3F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1.89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2F0F29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0.72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655C4E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92EFF5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6.89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80C58C0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10.26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B5BA49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-0.57</w:t>
            </w:r>
          </w:p>
        </w:tc>
      </w:tr>
      <w:tr w:rsidR="00925CD3" w:rsidRPr="00841586" w14:paraId="1714ED53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5B508D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D2E0B36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6.17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A70F639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3.43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AA2E037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-9.17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5809365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11.35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A3555F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31.83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0EE286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2306">
              <w:rPr>
                <w:bCs/>
                <w:color w:val="000000"/>
                <w:sz w:val="14"/>
                <w:szCs w:val="14"/>
              </w:rPr>
              <w:t>-18.85</w:t>
            </w:r>
          </w:p>
        </w:tc>
      </w:tr>
      <w:tr w:rsidR="00925CD3" w:rsidRPr="00841586" w14:paraId="36F87F75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18E136F0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0547FE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3.36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A79498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2.11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FC6355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7BA519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9.41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79752A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17.43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C90B83A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2306">
              <w:rPr>
                <w:bCs/>
                <w:color w:val="000000"/>
                <w:sz w:val="14"/>
                <w:szCs w:val="14"/>
              </w:rPr>
              <w:t>-2.64</w:t>
            </w:r>
          </w:p>
        </w:tc>
      </w:tr>
      <w:tr w:rsidR="00925CD3" w:rsidRPr="00841586" w14:paraId="6F0B81A2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63E850A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82D328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EB8F8E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7EF153F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A0F09D9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9.22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F99C55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10.01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BEF1BD5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2306">
              <w:rPr>
                <w:bCs/>
                <w:color w:val="000000"/>
                <w:sz w:val="14"/>
                <w:szCs w:val="14"/>
              </w:rPr>
              <w:t>1.00</w:t>
            </w:r>
          </w:p>
        </w:tc>
      </w:tr>
      <w:tr w:rsidR="00925CD3" w:rsidRPr="00841586" w14:paraId="4246CCD4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791A17" w14:textId="77777777" w:rsidR="00925CD3" w:rsidRPr="00841586" w:rsidRDefault="00925CD3" w:rsidP="00925CD3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BEAB01B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1.51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72EE27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52708D6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8ADC34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5.77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B2E5DEE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7B201B">
              <w:rPr>
                <w:bCs/>
                <w:color w:val="000000"/>
                <w:sz w:val="14"/>
                <w:szCs w:val="14"/>
              </w:rPr>
              <w:t>6.84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CD63F49" w14:textId="77777777" w:rsidR="00925CD3" w:rsidRPr="005D0055" w:rsidRDefault="00925CD3" w:rsidP="00925CD3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A22306">
              <w:rPr>
                <w:bCs/>
                <w:color w:val="000000"/>
                <w:sz w:val="14"/>
                <w:szCs w:val="14"/>
              </w:rPr>
              <w:t>2.21</w:t>
            </w:r>
          </w:p>
        </w:tc>
      </w:tr>
      <w:tr w:rsidR="00925CD3" w:rsidRPr="00841586" w14:paraId="6B381B4B" w14:textId="77777777" w:rsidTr="00925CD3">
        <w:trPr>
          <w:trHeight w:val="227"/>
          <w:jc w:val="center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2CBDDA" w14:textId="77777777" w:rsidR="00925CD3" w:rsidRPr="00841586" w:rsidRDefault="00925CD3" w:rsidP="00925CD3">
            <w:pPr>
              <w:ind w:left="113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1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7C300F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0.41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4C7D73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0.38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87581FE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F089F41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4.12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D23A03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7B201B">
              <w:rPr>
                <w:b/>
                <w:bCs/>
                <w:color w:val="000000"/>
                <w:sz w:val="14"/>
                <w:szCs w:val="14"/>
              </w:rPr>
              <w:t>4.23</w:t>
            </w:r>
          </w:p>
        </w:tc>
        <w:tc>
          <w:tcPr>
            <w:tcW w:w="801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083DD0" w14:textId="77777777" w:rsidR="00925CD3" w:rsidRPr="005D0055" w:rsidRDefault="00925CD3" w:rsidP="00925CD3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22306">
              <w:rPr>
                <w:b/>
                <w:bCs/>
                <w:color w:val="000000"/>
                <w:sz w:val="14"/>
                <w:szCs w:val="14"/>
              </w:rPr>
              <w:t>3.19</w:t>
            </w:r>
          </w:p>
        </w:tc>
      </w:tr>
    </w:tbl>
    <w:p w14:paraId="627BF811" w14:textId="77777777" w:rsidR="00925CD3" w:rsidRPr="008D68CA" w:rsidRDefault="00925CD3" w:rsidP="00925CD3">
      <w:pPr>
        <w:tabs>
          <w:tab w:val="left" w:pos="284"/>
        </w:tabs>
        <w:autoSpaceDE w:val="0"/>
        <w:autoSpaceDN w:val="0"/>
        <w:adjustRightInd w:val="0"/>
        <w:ind w:firstLine="126"/>
        <w:rPr>
          <w:sz w:val="14"/>
          <w:szCs w:val="14"/>
        </w:rPr>
      </w:pPr>
      <w:r w:rsidRPr="008D68CA">
        <w:rPr>
          <w:sz w:val="16"/>
          <w:szCs w:val="14"/>
          <w:vertAlign w:val="superscript"/>
        </w:rPr>
        <w:t>1</w:t>
      </w:r>
      <w:r w:rsidRPr="008D68CA">
        <w:rPr>
          <w:sz w:val="14"/>
          <w:szCs w:val="14"/>
          <w:vertAlign w:val="superscript"/>
        </w:rPr>
        <w:t>/</w:t>
      </w:r>
      <w:r>
        <w:rPr>
          <w:sz w:val="14"/>
          <w:szCs w:val="14"/>
        </w:rPr>
        <w:tab/>
      </w:r>
      <w:r w:rsidRPr="008D68CA">
        <w:rPr>
          <w:sz w:val="14"/>
          <w:szCs w:val="14"/>
        </w:rPr>
        <w:t>Las variaciones anuales durante el primer año del INPP base julio de 2019 se continuarán comparando con el índice de la base anterior</w:t>
      </w:r>
      <w:r>
        <w:rPr>
          <w:sz w:val="14"/>
          <w:szCs w:val="14"/>
        </w:rPr>
        <w:t>.</w:t>
      </w:r>
    </w:p>
    <w:p w14:paraId="48E88CB3" w14:textId="77777777" w:rsidR="00925CD3" w:rsidRDefault="00925CD3" w:rsidP="00925CD3">
      <w:pPr>
        <w:spacing w:before="240"/>
        <w:jc w:val="center"/>
        <w:rPr>
          <w:snapToGrid w:val="0"/>
          <w:sz w:val="20"/>
          <w:szCs w:val="20"/>
        </w:rPr>
      </w:pPr>
    </w:p>
    <w:p w14:paraId="1C6A97C8" w14:textId="77777777" w:rsidR="00925CD3" w:rsidRPr="00F43696" w:rsidRDefault="00925CD3" w:rsidP="00925CD3">
      <w:pPr>
        <w:keepNext/>
        <w:keepLines/>
        <w:spacing w:before="480"/>
        <w:ind w:left="-426" w:right="-738"/>
        <w:jc w:val="left"/>
        <w:rPr>
          <w:b/>
          <w:i/>
        </w:rPr>
      </w:pPr>
      <w:r w:rsidRPr="00F43696">
        <w:rPr>
          <w:b/>
          <w:i/>
        </w:rPr>
        <w:t xml:space="preserve">Nota al usuario </w:t>
      </w:r>
    </w:p>
    <w:p w14:paraId="404D8496" w14:textId="77777777" w:rsidR="00925CD3" w:rsidRPr="004F6FF6" w:rsidRDefault="00925CD3" w:rsidP="00925CD3">
      <w:pPr>
        <w:spacing w:before="360"/>
        <w:ind w:left="-426" w:right="-738"/>
        <w:rPr>
          <w:sz w:val="22"/>
          <w:szCs w:val="22"/>
          <w:shd w:val="clear" w:color="auto" w:fill="FFFFFF"/>
        </w:rPr>
      </w:pPr>
      <w:r w:rsidRPr="004F6FF6">
        <w:rPr>
          <w:szCs w:val="22"/>
        </w:rPr>
        <w:t>A partir de este mes se publica la nota técnica únicamente con datos del INPP correspondientes a la producción total incluyendo petróleo.  Las cifras del INPP excluyendo petróleo podrán seguirse consultando en el sitio web del INEGI</w:t>
      </w:r>
      <w:r w:rsidRPr="004F6FF6">
        <w:rPr>
          <w:szCs w:val="22"/>
          <w:shd w:val="clear" w:color="auto" w:fill="FFFFFF"/>
        </w:rPr>
        <w:t xml:space="preserve"> </w:t>
      </w:r>
      <w:hyperlink r:id="rId8" w:anchor="Tabulados" w:history="1">
        <w:r w:rsidRPr="004F6FF6">
          <w:rPr>
            <w:rStyle w:val="Hipervnculo"/>
            <w:sz w:val="22"/>
            <w:szCs w:val="22"/>
          </w:rPr>
          <w:t>https://www.inegi.org.mx/temas/inpp/default.html#Tabulados</w:t>
        </w:r>
      </w:hyperlink>
    </w:p>
    <w:p w14:paraId="78E4396B" w14:textId="77777777" w:rsidR="00925CD3" w:rsidRDefault="00925CD3" w:rsidP="00925CD3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667BB049" w14:textId="77777777" w:rsidR="00925CD3" w:rsidRDefault="00925CD3" w:rsidP="00925CD3">
      <w:pPr>
        <w:widowControl w:val="0"/>
        <w:autoSpaceDE w:val="0"/>
        <w:autoSpaceDN w:val="0"/>
        <w:adjustRightInd w:val="0"/>
        <w:ind w:left="-426" w:right="-738"/>
        <w:rPr>
          <w:b/>
          <w:i/>
          <w:color w:val="000000" w:themeColor="text1"/>
        </w:rPr>
      </w:pPr>
    </w:p>
    <w:p w14:paraId="3226C872" w14:textId="77777777" w:rsidR="00925CD3" w:rsidRDefault="00925CD3" w:rsidP="00925CD3">
      <w:pPr>
        <w:jc w:val="left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14E494C9" w14:textId="77777777" w:rsidR="00925CD3" w:rsidRPr="008B302D" w:rsidRDefault="00925CD3" w:rsidP="00925CD3">
      <w:pPr>
        <w:jc w:val="center"/>
        <w:rPr>
          <w:b/>
          <w:color w:val="000000"/>
        </w:rPr>
      </w:pPr>
      <w:r w:rsidRPr="003B1ACA">
        <w:rPr>
          <w:b/>
          <w:color w:val="000000"/>
        </w:rPr>
        <w:t>Se anexa Nota Técnica</w:t>
      </w:r>
    </w:p>
    <w:p w14:paraId="202C8E8E" w14:textId="77777777" w:rsidR="00925CD3" w:rsidRDefault="00925CD3" w:rsidP="00925CD3">
      <w:pPr>
        <w:jc w:val="center"/>
        <w:rPr>
          <w:sz w:val="18"/>
          <w:szCs w:val="18"/>
        </w:rPr>
      </w:pPr>
    </w:p>
    <w:p w14:paraId="6865A584" w14:textId="77777777" w:rsidR="00925CD3" w:rsidRDefault="00925CD3" w:rsidP="00925CD3">
      <w:pPr>
        <w:jc w:val="center"/>
        <w:rPr>
          <w:sz w:val="18"/>
          <w:szCs w:val="18"/>
        </w:rPr>
      </w:pPr>
    </w:p>
    <w:p w14:paraId="1E8BA12E" w14:textId="77777777" w:rsidR="00925CD3" w:rsidRDefault="00925CD3" w:rsidP="00925CD3">
      <w:pPr>
        <w:rPr>
          <w:sz w:val="18"/>
          <w:szCs w:val="18"/>
        </w:rPr>
      </w:pPr>
    </w:p>
    <w:p w14:paraId="6DB32E96" w14:textId="77777777" w:rsidR="00925CD3" w:rsidRDefault="00925CD3" w:rsidP="00925CD3">
      <w:pPr>
        <w:rPr>
          <w:sz w:val="18"/>
          <w:szCs w:val="18"/>
        </w:rPr>
      </w:pPr>
    </w:p>
    <w:p w14:paraId="0E0F1845" w14:textId="0E426658" w:rsidR="00925CD3" w:rsidRDefault="00925CD3" w:rsidP="00925CD3">
      <w:pPr>
        <w:rPr>
          <w:sz w:val="18"/>
          <w:szCs w:val="18"/>
        </w:rPr>
      </w:pPr>
    </w:p>
    <w:p w14:paraId="245D09E0" w14:textId="77777777" w:rsidR="0087394D" w:rsidRDefault="0087394D" w:rsidP="00925CD3">
      <w:pPr>
        <w:rPr>
          <w:sz w:val="18"/>
          <w:szCs w:val="18"/>
        </w:rPr>
      </w:pPr>
    </w:p>
    <w:p w14:paraId="7422D891" w14:textId="77777777" w:rsidR="00925CD3" w:rsidRDefault="00925CD3" w:rsidP="00925CD3">
      <w:pPr>
        <w:rPr>
          <w:sz w:val="18"/>
          <w:szCs w:val="18"/>
        </w:rPr>
      </w:pPr>
    </w:p>
    <w:p w14:paraId="77DB3A25" w14:textId="77777777" w:rsidR="00925CD3" w:rsidRPr="00AF228A" w:rsidRDefault="00925CD3" w:rsidP="00925CD3">
      <w:pPr>
        <w:rPr>
          <w:sz w:val="22"/>
          <w:szCs w:val="22"/>
        </w:rPr>
      </w:pPr>
    </w:p>
    <w:p w14:paraId="305286DE" w14:textId="77777777" w:rsidR="00925CD3" w:rsidRPr="00AF228A" w:rsidRDefault="00925CD3" w:rsidP="00925CD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228A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9" w:history="1">
        <w:r w:rsidRPr="00AF228A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AF228A">
        <w:rPr>
          <w:rFonts w:ascii="Arial" w:hAnsi="Arial" w:cs="Arial"/>
          <w:sz w:val="22"/>
          <w:szCs w:val="22"/>
        </w:rPr>
        <w:t xml:space="preserve"> </w:t>
      </w:r>
    </w:p>
    <w:p w14:paraId="690CBC00" w14:textId="77777777" w:rsidR="00925CD3" w:rsidRPr="00AF228A" w:rsidRDefault="00925CD3" w:rsidP="00925CD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F228A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AF228A">
        <w:rPr>
          <w:rFonts w:ascii="Arial" w:hAnsi="Arial" w:cs="Arial"/>
          <w:sz w:val="22"/>
          <w:szCs w:val="22"/>
        </w:rPr>
        <w:t>exts</w:t>
      </w:r>
      <w:proofErr w:type="spellEnd"/>
      <w:r w:rsidRPr="00AF228A">
        <w:rPr>
          <w:rFonts w:ascii="Arial" w:hAnsi="Arial" w:cs="Arial"/>
          <w:sz w:val="22"/>
          <w:szCs w:val="22"/>
        </w:rPr>
        <w:t>. 1134, 1260 y 1241</w:t>
      </w:r>
    </w:p>
    <w:p w14:paraId="28954589" w14:textId="77777777" w:rsidR="00925CD3" w:rsidRPr="00AF228A" w:rsidRDefault="00925CD3" w:rsidP="00925CD3">
      <w:pPr>
        <w:ind w:left="-426" w:right="-518"/>
        <w:contextualSpacing/>
        <w:jc w:val="center"/>
        <w:rPr>
          <w:sz w:val="22"/>
          <w:szCs w:val="22"/>
        </w:rPr>
      </w:pPr>
    </w:p>
    <w:p w14:paraId="01996414" w14:textId="77777777" w:rsidR="00925CD3" w:rsidRPr="00AF228A" w:rsidRDefault="00925CD3" w:rsidP="00925CD3">
      <w:pPr>
        <w:ind w:left="-426" w:right="-518"/>
        <w:contextualSpacing/>
        <w:jc w:val="center"/>
        <w:rPr>
          <w:sz w:val="22"/>
          <w:szCs w:val="22"/>
        </w:rPr>
      </w:pPr>
      <w:r w:rsidRPr="00AF228A">
        <w:rPr>
          <w:sz w:val="22"/>
          <w:szCs w:val="22"/>
        </w:rPr>
        <w:t>Dirección de Atención a Medios / Dirección General Adjunta de Comunicación</w:t>
      </w:r>
    </w:p>
    <w:p w14:paraId="74A0F56E" w14:textId="77777777" w:rsidR="00925CD3" w:rsidRPr="00AF228A" w:rsidRDefault="00925CD3" w:rsidP="00925CD3">
      <w:pPr>
        <w:ind w:left="-426" w:right="-518"/>
        <w:contextualSpacing/>
        <w:jc w:val="center"/>
        <w:rPr>
          <w:sz w:val="22"/>
          <w:szCs w:val="22"/>
        </w:rPr>
      </w:pPr>
    </w:p>
    <w:p w14:paraId="5DF47692" w14:textId="77777777" w:rsidR="00925CD3" w:rsidRPr="00412C31" w:rsidRDefault="00925CD3" w:rsidP="00925CD3">
      <w:pPr>
        <w:ind w:left="-425" w:right="-516"/>
        <w:contextualSpacing/>
        <w:jc w:val="center"/>
        <w:rPr>
          <w:rStyle w:val="Hipervnculo"/>
          <w:snapToGrid w:val="0"/>
        </w:rPr>
      </w:pPr>
      <w:r w:rsidRPr="00FF1218">
        <w:rPr>
          <w:noProof/>
          <w:lang w:val="es-MX" w:eastAsia="es-MX"/>
        </w:rPr>
        <w:drawing>
          <wp:inline distT="0" distB="0" distL="0" distR="0" wp14:anchorId="41661377" wp14:editId="04059600">
            <wp:extent cx="274320" cy="365760"/>
            <wp:effectExtent l="0" t="0" r="0" b="0"/>
            <wp:docPr id="5" name="Imagen 5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65582257" wp14:editId="012A411F">
            <wp:extent cx="365760" cy="365760"/>
            <wp:effectExtent l="0" t="0" r="0" b="0"/>
            <wp:docPr id="7" name="Imagen 7" descr="C:\Users\saladeprensa\Desktop\NVOS LOGOS\I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4D10E9C0" wp14:editId="1CE43A07">
            <wp:extent cx="365760" cy="365760"/>
            <wp:effectExtent l="0" t="0" r="0" b="0"/>
            <wp:docPr id="9" name="Imagen 9" descr="C:\Users\saladeprensa\Desktop\NVOS LOGOS\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</w:t>
      </w:r>
      <w:r w:rsidRPr="00FF1218">
        <w:rPr>
          <w:noProof/>
          <w:lang w:val="es-MX" w:eastAsia="es-MX"/>
        </w:rPr>
        <w:drawing>
          <wp:inline distT="0" distB="0" distL="0" distR="0" wp14:anchorId="7A92E439" wp14:editId="704A5C0F">
            <wp:extent cx="365760" cy="365760"/>
            <wp:effectExtent l="0" t="0" r="0" b="0"/>
            <wp:docPr id="12" name="Imagen 12" descr="C:\Users\saladeprensa\Desktop\NVOS LOGOS\Y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t xml:space="preserve">  </w:t>
      </w:r>
      <w:r w:rsidRPr="00FF1218">
        <w:rPr>
          <w:noProof/>
          <w:sz w:val="14"/>
          <w:szCs w:val="18"/>
          <w:lang w:val="es-MX" w:eastAsia="es-MX"/>
        </w:rPr>
        <w:drawing>
          <wp:inline distT="0" distB="0" distL="0" distR="0" wp14:anchorId="6FBAA74E" wp14:editId="66B13EEA">
            <wp:extent cx="2286000" cy="274320"/>
            <wp:effectExtent l="0" t="0" r="0" b="0"/>
            <wp:docPr id="3" name="Imagen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9CEE" w14:textId="77777777" w:rsidR="00925CD3" w:rsidRPr="00AC7545" w:rsidRDefault="00925CD3" w:rsidP="00925CD3">
      <w:pPr>
        <w:pStyle w:val="bullet"/>
        <w:tabs>
          <w:tab w:val="left" w:pos="8789"/>
        </w:tabs>
        <w:spacing w:before="0"/>
        <w:ind w:left="0" w:right="51" w:firstLine="0"/>
        <w:jc w:val="center"/>
        <w:rPr>
          <w:rFonts w:cs="Arial"/>
          <w:sz w:val="18"/>
          <w:szCs w:val="18"/>
        </w:rPr>
        <w:sectPr w:rsidR="00925CD3" w:rsidRPr="00AC7545" w:rsidSect="00925CD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2240" w:h="15840" w:code="1"/>
          <w:pgMar w:top="1" w:right="2034" w:bottom="0" w:left="1588" w:header="510" w:footer="510" w:gutter="0"/>
          <w:cols w:space="720"/>
          <w:docGrid w:linePitch="272"/>
        </w:sectPr>
      </w:pPr>
    </w:p>
    <w:p w14:paraId="6911FA6D" w14:textId="24CB644A" w:rsidR="00925CD3" w:rsidRDefault="00925CD3" w:rsidP="00925CD3">
      <w:pPr>
        <w:jc w:val="center"/>
        <w:rPr>
          <w:b/>
          <w:sz w:val="28"/>
          <w:szCs w:val="28"/>
        </w:rPr>
      </w:pPr>
      <w:r w:rsidRPr="00885869">
        <w:rPr>
          <w:b/>
          <w:sz w:val="28"/>
          <w:szCs w:val="28"/>
        </w:rPr>
        <w:lastRenderedPageBreak/>
        <w:t xml:space="preserve">    </w:t>
      </w:r>
      <w:r w:rsidRPr="00A8585B">
        <w:rPr>
          <w:b/>
          <w:sz w:val="28"/>
          <w:szCs w:val="28"/>
        </w:rPr>
        <w:t>NOTA TÉCNICA</w:t>
      </w:r>
    </w:p>
    <w:p w14:paraId="29D32C99" w14:textId="77777777" w:rsidR="00925CD3" w:rsidRPr="00925CD3" w:rsidRDefault="00925CD3" w:rsidP="00925CD3">
      <w:pPr>
        <w:jc w:val="center"/>
        <w:rPr>
          <w:b/>
          <w:sz w:val="16"/>
          <w:szCs w:val="16"/>
        </w:rPr>
      </w:pPr>
    </w:p>
    <w:p w14:paraId="40185CAE" w14:textId="77777777" w:rsidR="00C6515A" w:rsidRPr="004F04F0" w:rsidRDefault="00C6515A" w:rsidP="00372C6C">
      <w:pPr>
        <w:pStyle w:val="Profesin"/>
        <w:rPr>
          <w:b w:val="0"/>
        </w:rPr>
      </w:pPr>
      <w:r w:rsidRPr="0092783E">
        <w:t>ÍNDICE NACIONAL DE PRECIOS productor</w:t>
      </w:r>
    </w:p>
    <w:p w14:paraId="01A84DAA" w14:textId="7956175C" w:rsidR="00C6515A" w:rsidRPr="0092783E" w:rsidRDefault="00597CD1" w:rsidP="00C6515A">
      <w:pPr>
        <w:pStyle w:val="Profesin"/>
        <w:ind w:left="708" w:hanging="708"/>
      </w:pPr>
      <w:r>
        <w:t>OCTU</w:t>
      </w:r>
      <w:r w:rsidR="004D5C5B">
        <w:t xml:space="preserve">BRE </w:t>
      </w:r>
      <w:r w:rsidR="00593F5D">
        <w:t>DE 201</w:t>
      </w:r>
      <w:r w:rsidR="007E5159">
        <w:t>9</w:t>
      </w:r>
    </w:p>
    <w:p w14:paraId="5EC176A2" w14:textId="0E6F13E7" w:rsidR="00512153" w:rsidRDefault="00512153">
      <w:pPr>
        <w:jc w:val="left"/>
        <w:rPr>
          <w:snapToGrid w:val="0"/>
          <w:sz w:val="20"/>
          <w:szCs w:val="20"/>
        </w:rPr>
      </w:pPr>
      <w:bookmarkStart w:id="1" w:name="_Hlk21329855"/>
    </w:p>
    <w:p w14:paraId="0DC6344F" w14:textId="0607963D" w:rsidR="0098436A" w:rsidRPr="00302483" w:rsidRDefault="0098436A" w:rsidP="00C963A9">
      <w:pPr>
        <w:autoSpaceDE w:val="0"/>
        <w:autoSpaceDN w:val="0"/>
        <w:adjustRightInd w:val="0"/>
        <w:spacing w:before="480"/>
        <w:rPr>
          <w:b/>
          <w:snapToGrid w:val="0"/>
          <w:u w:val="single"/>
        </w:rPr>
      </w:pPr>
      <w:r w:rsidRPr="00302483">
        <w:rPr>
          <w:b/>
          <w:snapToGrid w:val="0"/>
          <w:u w:val="single"/>
        </w:rPr>
        <w:t>PRODUCCIÓN TOTAL</w:t>
      </w:r>
    </w:p>
    <w:bookmarkEnd w:id="1"/>
    <w:p w14:paraId="6D660402" w14:textId="3B3F9438" w:rsidR="004D5C5B" w:rsidRDefault="00AC59C9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El INPP Total</w:t>
      </w:r>
      <w:r w:rsidRPr="00015DDA">
        <w:rPr>
          <w:rFonts w:ascii="Arial" w:hAnsi="Arial"/>
          <w:color w:val="auto"/>
        </w:rPr>
        <w:t>, incluyendo petróleo,</w:t>
      </w:r>
      <w:r w:rsidRPr="00DA6177">
        <w:rPr>
          <w:rFonts w:ascii="Arial" w:hAnsi="Arial"/>
          <w:color w:val="auto"/>
        </w:rPr>
        <w:t xml:space="preserve"> reportó durante </w:t>
      </w:r>
      <w:r>
        <w:rPr>
          <w:rFonts w:ascii="Arial" w:hAnsi="Arial"/>
          <w:color w:val="auto"/>
        </w:rPr>
        <w:t>octubre</w:t>
      </w:r>
      <w:r w:rsidRPr="00DA6177">
        <w:rPr>
          <w:rFonts w:ascii="Arial" w:hAnsi="Arial"/>
          <w:color w:val="auto"/>
        </w:rPr>
        <w:t xml:space="preserve"> de </w:t>
      </w:r>
      <w:r>
        <w:rPr>
          <w:rFonts w:ascii="Arial" w:hAnsi="Arial"/>
          <w:color w:val="auto"/>
        </w:rPr>
        <w:t>2019 un decremento mensual de (</w:t>
      </w:r>
      <w:r>
        <w:rPr>
          <w:rFonts w:ascii="Arial" w:hAnsi="Arial"/>
          <w:color w:val="auto"/>
        </w:rPr>
        <w:noBreakHyphen/>
        <w:t>)0.66%</w:t>
      </w:r>
      <w:r w:rsidRPr="00DA6177">
        <w:rPr>
          <w:rFonts w:ascii="Arial" w:hAnsi="Arial"/>
          <w:color w:val="auto"/>
        </w:rPr>
        <w:t xml:space="preserve"> y </w:t>
      </w:r>
      <w:r>
        <w:rPr>
          <w:rFonts w:ascii="Arial" w:hAnsi="Arial"/>
          <w:color w:val="auto"/>
        </w:rPr>
        <w:t>un</w:t>
      </w:r>
      <w:r w:rsidR="00DC48FE">
        <w:rPr>
          <w:rFonts w:ascii="Arial" w:hAnsi="Arial"/>
          <w:color w:val="auto"/>
        </w:rPr>
        <w:t xml:space="preserve"> alza</w:t>
      </w:r>
      <w:r>
        <w:rPr>
          <w:rFonts w:ascii="Arial" w:hAnsi="Arial"/>
          <w:color w:val="auto"/>
        </w:rPr>
        <w:t xml:space="preserve"> anual de 0.62 por ciento</w:t>
      </w:r>
      <w:r w:rsidRPr="00DA6177">
        <w:rPr>
          <w:rFonts w:ascii="Arial" w:hAnsi="Arial"/>
          <w:color w:val="auto"/>
        </w:rPr>
        <w:t xml:space="preserve">. En el mismo mes de un año antes </w:t>
      </w:r>
      <w:r>
        <w:rPr>
          <w:rFonts w:ascii="Arial" w:hAnsi="Arial"/>
          <w:color w:val="auto"/>
        </w:rPr>
        <w:t>creció 0.</w:t>
      </w:r>
      <w:r w:rsidR="00A318AC">
        <w:rPr>
          <w:rFonts w:ascii="Arial" w:hAnsi="Arial"/>
          <w:color w:val="auto"/>
        </w:rPr>
        <w:t>58</w:t>
      </w:r>
      <w:r>
        <w:rPr>
          <w:rFonts w:ascii="Arial" w:hAnsi="Arial"/>
          <w:color w:val="auto"/>
        </w:rPr>
        <w:t xml:space="preserve">% a tasa mensual y </w:t>
      </w:r>
      <w:r w:rsidR="00A318AC">
        <w:rPr>
          <w:rFonts w:ascii="Arial" w:hAnsi="Arial"/>
          <w:color w:val="auto"/>
        </w:rPr>
        <w:t>7.92</w:t>
      </w:r>
      <w:r>
        <w:rPr>
          <w:rFonts w:ascii="Arial" w:hAnsi="Arial"/>
          <w:color w:val="auto"/>
        </w:rPr>
        <w:t>%</w:t>
      </w:r>
      <w:r w:rsidRPr="00DA6177">
        <w:rPr>
          <w:rFonts w:ascii="Arial" w:hAnsi="Arial"/>
          <w:color w:val="auto"/>
        </w:rPr>
        <w:t xml:space="preserve"> anual</w:t>
      </w:r>
      <w:r w:rsidR="004D5C5B" w:rsidRPr="00CC582D">
        <w:rPr>
          <w:rFonts w:ascii="Arial" w:hAnsi="Arial"/>
          <w:color w:val="auto"/>
        </w:rPr>
        <w:t>.</w:t>
      </w:r>
    </w:p>
    <w:p w14:paraId="7DB4C0B3" w14:textId="77777777" w:rsidR="004D5C5B" w:rsidRPr="00EE234A" w:rsidRDefault="004D5C5B" w:rsidP="004D5C5B">
      <w:pPr>
        <w:pStyle w:val="n01"/>
        <w:keepLines w:val="0"/>
        <w:spacing w:before="480"/>
        <w:ind w:left="0" w:firstLine="0"/>
        <w:jc w:val="center"/>
        <w:rPr>
          <w:rFonts w:ascii="Arial" w:hAnsi="Arial"/>
          <w:color w:val="auto"/>
          <w:sz w:val="20"/>
        </w:rPr>
      </w:pPr>
      <w:r w:rsidRPr="00EE234A">
        <w:rPr>
          <w:rFonts w:ascii="Arial" w:hAnsi="Arial"/>
          <w:color w:val="auto"/>
          <w:sz w:val="20"/>
        </w:rPr>
        <w:t>Gráfica 1</w:t>
      </w:r>
    </w:p>
    <w:p w14:paraId="1A519C86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7EE8025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PRODUCCIÓN TOTAL, ACTIVIDADES PRIMARIAS, SECUNDARIAS Y TERCIARIAS,</w:t>
      </w:r>
    </w:p>
    <w:p w14:paraId="23B6DF83" w14:textId="338088A6" w:rsidR="004D5C5B" w:rsidRPr="00801B18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>
        <w:rPr>
          <w:b/>
          <w:snapToGrid w:val="0"/>
          <w:sz w:val="22"/>
          <w:szCs w:val="22"/>
        </w:rPr>
        <w:t xml:space="preserve">, DURANTE </w:t>
      </w:r>
      <w:r w:rsidR="00AC59C9">
        <w:rPr>
          <w:b/>
          <w:snapToGrid w:val="0"/>
          <w:sz w:val="22"/>
          <w:szCs w:val="22"/>
        </w:rPr>
        <w:t>OCTU</w:t>
      </w:r>
      <w:r>
        <w:rPr>
          <w:b/>
          <w:snapToGrid w:val="0"/>
          <w:sz w:val="22"/>
          <w:szCs w:val="22"/>
        </w:rPr>
        <w:t>BRE</w:t>
      </w:r>
    </w:p>
    <w:p w14:paraId="39A976C9" w14:textId="5D9BD847" w:rsidR="004D5C5B" w:rsidRPr="00B55CC5" w:rsidRDefault="004D5C5B" w:rsidP="004D5C5B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2783E">
        <w:rPr>
          <w:snapToGrid w:val="0"/>
          <w:color w:val="000000"/>
          <w:sz w:val="18"/>
          <w:szCs w:val="18"/>
        </w:rPr>
        <w:t>Variación porcentual anual</w:t>
      </w:r>
      <w:r>
        <w:rPr>
          <w:snapToGrid w:val="0"/>
          <w:color w:val="000000"/>
          <w:sz w:val="18"/>
          <w:szCs w:val="18"/>
        </w:rPr>
        <w:t xml:space="preserve"> durante </w:t>
      </w:r>
      <w:r w:rsidR="00AC59C9">
        <w:rPr>
          <w:snapToGrid w:val="0"/>
          <w:color w:val="000000"/>
          <w:sz w:val="18"/>
          <w:szCs w:val="18"/>
        </w:rPr>
        <w:t>octu</w:t>
      </w:r>
      <w:r>
        <w:rPr>
          <w:snapToGrid w:val="0"/>
          <w:color w:val="000000"/>
          <w:sz w:val="18"/>
          <w:szCs w:val="18"/>
        </w:rPr>
        <w:t xml:space="preserve">bre </w:t>
      </w:r>
      <w:r w:rsidRPr="0092783E">
        <w:rPr>
          <w:snapToGrid w:val="0"/>
          <w:color w:val="000000"/>
          <w:sz w:val="18"/>
          <w:szCs w:val="18"/>
        </w:rPr>
        <w:t>de los años que se indican</w:t>
      </w:r>
    </w:p>
    <w:p w14:paraId="353EE0D3" w14:textId="06441AC8" w:rsidR="004D5C5B" w:rsidRDefault="00533B74" w:rsidP="004D5C5B">
      <w:pPr>
        <w:widowControl w:val="0"/>
        <w:autoSpaceDE w:val="0"/>
        <w:autoSpaceDN w:val="0"/>
        <w:adjustRightInd w:val="0"/>
        <w:jc w:val="center"/>
        <w:rPr>
          <w:snapToGrid w:val="0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7DC417E9" wp14:editId="66D63AC1">
            <wp:extent cx="5040000" cy="2911202"/>
            <wp:effectExtent l="0" t="0" r="27305" b="2286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843D665" w14:textId="2AF38DBF" w:rsidR="004D5C5B" w:rsidRDefault="00AC59C9" w:rsidP="004D5C5B">
      <w:pPr>
        <w:pStyle w:val="n01"/>
        <w:keepLines w:val="0"/>
        <w:spacing w:before="360"/>
        <w:ind w:left="0" w:firstLine="0"/>
        <w:rPr>
          <w:rFonts w:ascii="Arial" w:hAnsi="Arial"/>
          <w:color w:val="auto"/>
        </w:rPr>
      </w:pPr>
      <w:r w:rsidRPr="00AC59C9">
        <w:rPr>
          <w:rFonts w:ascii="Arial" w:hAnsi="Arial"/>
          <w:bCs/>
          <w:color w:val="auto"/>
        </w:rPr>
        <w:t>Por grupos de actividades económicas, los precios de las Actividades Primarias descendieron (</w:t>
      </w:r>
      <w:r>
        <w:rPr>
          <w:rFonts w:ascii="Arial" w:hAnsi="Arial"/>
          <w:bCs/>
          <w:color w:val="auto"/>
        </w:rPr>
        <w:noBreakHyphen/>
      </w:r>
      <w:r w:rsidRPr="00AC59C9">
        <w:rPr>
          <w:rFonts w:ascii="Arial" w:hAnsi="Arial"/>
          <w:bCs/>
          <w:color w:val="auto"/>
        </w:rPr>
        <w:t>)1.11% y los de las Secundarias (</w:t>
      </w:r>
      <w:r>
        <w:rPr>
          <w:rFonts w:ascii="Arial" w:hAnsi="Arial"/>
          <w:bCs/>
          <w:color w:val="auto"/>
        </w:rPr>
        <w:noBreakHyphen/>
      </w:r>
      <w:r w:rsidRPr="00AC59C9">
        <w:rPr>
          <w:rFonts w:ascii="Arial" w:hAnsi="Arial"/>
          <w:bCs/>
          <w:color w:val="auto"/>
        </w:rPr>
        <w:t>)1.02%, mientras que los de las Actividades Terciarias aumentaron 0.07%, a tasa mensual</w:t>
      </w:r>
      <w:r w:rsidR="004D5C5B" w:rsidRPr="00A2009F">
        <w:rPr>
          <w:rFonts w:ascii="Arial" w:hAnsi="Arial"/>
          <w:color w:val="auto"/>
        </w:rPr>
        <w:t>.</w:t>
      </w:r>
    </w:p>
    <w:p w14:paraId="7DFB4655" w14:textId="77777777" w:rsidR="00AD352C" w:rsidRDefault="00AD352C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</w:p>
    <w:p w14:paraId="6787958B" w14:textId="2509A492" w:rsidR="004D5C5B" w:rsidRPr="00A51DE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Cuadro </w:t>
      </w:r>
      <w:r w:rsidR="00AC59C9">
        <w:rPr>
          <w:snapToGrid w:val="0"/>
          <w:sz w:val="20"/>
          <w:szCs w:val="20"/>
        </w:rPr>
        <w:t>3</w:t>
      </w:r>
    </w:p>
    <w:p w14:paraId="5780D7B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04E0D96F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41022927" w14:textId="1EA23F2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 w:rsidR="00AC59C9">
        <w:rPr>
          <w:b/>
          <w:snapToGrid w:val="0"/>
          <w:sz w:val="22"/>
          <w:szCs w:val="22"/>
        </w:rPr>
        <w:t>OCTU</w:t>
      </w:r>
      <w:r w:rsidRPr="00162D45">
        <w:rPr>
          <w:b/>
          <w:snapToGrid w:val="0"/>
          <w:sz w:val="22"/>
          <w:szCs w:val="22"/>
        </w:rPr>
        <w:t>BRE</w:t>
      </w:r>
      <w:r>
        <w:rPr>
          <w:b/>
          <w:snapToGrid w:val="0"/>
          <w:sz w:val="22"/>
          <w:szCs w:val="22"/>
        </w:rPr>
        <w:t xml:space="preserve"> DE 2019</w:t>
      </w:r>
    </w:p>
    <w:p w14:paraId="0AF18EFE" w14:textId="77777777" w:rsidR="004D5C5B" w:rsidRPr="00910135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Clasificación por origen</w:t>
      </w:r>
    </w:p>
    <w:p w14:paraId="7007673C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27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5"/>
        <w:gridCol w:w="597"/>
        <w:gridCol w:w="598"/>
        <w:gridCol w:w="597"/>
        <w:gridCol w:w="597"/>
        <w:gridCol w:w="596"/>
        <w:gridCol w:w="597"/>
        <w:gridCol w:w="597"/>
        <w:gridCol w:w="597"/>
        <w:gridCol w:w="597"/>
      </w:tblGrid>
      <w:tr w:rsidR="000A7773" w:rsidRPr="00841586" w14:paraId="6AA576CC" w14:textId="77777777" w:rsidTr="000A7773">
        <w:trPr>
          <w:trHeight w:val="255"/>
          <w:jc w:val="center"/>
        </w:trPr>
        <w:tc>
          <w:tcPr>
            <w:tcW w:w="4535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5B378EE" w14:textId="77777777" w:rsidR="000A7773" w:rsidRPr="00841586" w:rsidRDefault="000A7773" w:rsidP="000A7773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4"/>
                <w:lang w:eastAsia="es-MX"/>
              </w:rPr>
            </w:pPr>
            <w:bookmarkStart w:id="2" w:name="_Hlk2757803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Actividad económica</w:t>
            </w:r>
          </w:p>
        </w:tc>
        <w:tc>
          <w:tcPr>
            <w:tcW w:w="1792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1332452" w14:textId="77777777" w:rsidR="000A7773" w:rsidRPr="00841586" w:rsidRDefault="000A7773" w:rsidP="000A7773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mensual</w:t>
            </w:r>
          </w:p>
        </w:tc>
        <w:tc>
          <w:tcPr>
            <w:tcW w:w="1790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20519CE" w14:textId="77777777" w:rsidR="000A7773" w:rsidRPr="00841586" w:rsidRDefault="000A7773" w:rsidP="000A7773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4"/>
                <w:lang w:eastAsia="es-MX"/>
              </w:rPr>
              <w:t xml:space="preserve"> </w:t>
            </w:r>
            <w:r w:rsidRPr="003A67B2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>1/</w:t>
            </w:r>
          </w:p>
        </w:tc>
        <w:tc>
          <w:tcPr>
            <w:tcW w:w="1791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8BBE0A2" w14:textId="77777777" w:rsidR="000A7773" w:rsidRPr="00841586" w:rsidRDefault="000A7773" w:rsidP="000A7773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Incidencia mensual</w:t>
            </w:r>
            <w:r w:rsidRPr="00841586">
              <w:rPr>
                <w:bCs/>
                <w:color w:val="000000"/>
                <w:sz w:val="16"/>
                <w:szCs w:val="14"/>
                <w:vertAlign w:val="superscript"/>
                <w:lang w:eastAsia="es-MX"/>
              </w:rPr>
              <w:t xml:space="preserve"> </w:t>
            </w:r>
            <w:r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bCs/>
                <w:color w:val="000000"/>
                <w:position w:val="-1"/>
                <w:sz w:val="16"/>
                <w:szCs w:val="14"/>
                <w:vertAlign w:val="superscript"/>
                <w:lang w:eastAsia="es-MX"/>
              </w:rPr>
              <w:t>/</w:t>
            </w:r>
          </w:p>
        </w:tc>
      </w:tr>
      <w:tr w:rsidR="000A7773" w:rsidRPr="00841586" w14:paraId="78BB9220" w14:textId="77777777" w:rsidTr="000A7773">
        <w:trPr>
          <w:trHeight w:val="397"/>
          <w:jc w:val="center"/>
        </w:trPr>
        <w:tc>
          <w:tcPr>
            <w:tcW w:w="4535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8CB690B" w14:textId="77777777" w:rsidR="000A7773" w:rsidRPr="00841586" w:rsidRDefault="000A7773" w:rsidP="000A7773">
            <w:pPr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</w:p>
        </w:tc>
        <w:tc>
          <w:tcPr>
            <w:tcW w:w="597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E89AB47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proofErr w:type="gram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27CAC4A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7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3EA897E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7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7A99538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proofErr w:type="gram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59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FCE5524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7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9A53114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  <w:tc>
          <w:tcPr>
            <w:tcW w:w="597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1588E6D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proofErr w:type="spellStart"/>
            <w:proofErr w:type="gramStart"/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D5CD458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Finales</w:t>
            </w:r>
          </w:p>
        </w:tc>
        <w:tc>
          <w:tcPr>
            <w:tcW w:w="597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D4B319F" w14:textId="77777777" w:rsidR="000A7773" w:rsidRPr="00841586" w:rsidRDefault="000A7773" w:rsidP="000A7773">
            <w:pPr>
              <w:ind w:left="-57" w:right="-57"/>
              <w:jc w:val="center"/>
              <w:rPr>
                <w:bCs/>
                <w:color w:val="000000"/>
                <w:sz w:val="16"/>
                <w:szCs w:val="14"/>
                <w:lang w:eastAsia="es-MX"/>
              </w:rPr>
            </w:pPr>
            <w:r w:rsidRPr="00841586">
              <w:rPr>
                <w:bCs/>
                <w:color w:val="000000"/>
                <w:sz w:val="16"/>
                <w:szCs w:val="14"/>
                <w:lang w:eastAsia="es-MX"/>
              </w:rPr>
              <w:t>Total</w:t>
            </w:r>
          </w:p>
        </w:tc>
      </w:tr>
      <w:tr w:rsidR="000A7773" w:rsidRPr="00841586" w14:paraId="72F07C73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EE1CF15" w14:textId="77777777" w:rsidR="000A7773" w:rsidRPr="00841586" w:rsidRDefault="000A7773" w:rsidP="00923DC1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</w:p>
        </w:tc>
        <w:tc>
          <w:tcPr>
            <w:tcW w:w="59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D24367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598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8709A09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597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2D24062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59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6FCC5C6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-2.15</w:t>
            </w:r>
          </w:p>
        </w:tc>
        <w:tc>
          <w:tcPr>
            <w:tcW w:w="59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A3BEC0E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597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7DBDEF4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0.62</w:t>
            </w:r>
          </w:p>
        </w:tc>
        <w:tc>
          <w:tcPr>
            <w:tcW w:w="59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0518DE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-1.258</w:t>
            </w:r>
          </w:p>
        </w:tc>
        <w:tc>
          <w:tcPr>
            <w:tcW w:w="597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39801DF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-0.422</w:t>
            </w:r>
          </w:p>
        </w:tc>
        <w:tc>
          <w:tcPr>
            <w:tcW w:w="597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8CA05B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-0.657</w:t>
            </w:r>
          </w:p>
        </w:tc>
      </w:tr>
      <w:tr w:rsidR="000A7773" w:rsidRPr="00841586" w14:paraId="3B1D34C4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EE34D3A" w14:textId="77777777" w:rsidR="000A7773" w:rsidRPr="00841586" w:rsidRDefault="000A7773" w:rsidP="00923DC1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11670E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F5342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DF1397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FF43A7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-1.29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D30F33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3FACD7A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-0.92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A992C4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-0.108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F70540C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-0.035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3555150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-0.056</w:t>
            </w:r>
          </w:p>
        </w:tc>
      </w:tr>
      <w:tr w:rsidR="000A7773" w:rsidRPr="000556C8" w14:paraId="5129B8F2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6A7E20B6" w14:textId="77777777" w:rsidR="000A7773" w:rsidRPr="000556C8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0556C8">
              <w:rPr>
                <w:color w:val="000000"/>
                <w:sz w:val="14"/>
                <w:szCs w:val="14"/>
                <w:lang w:eastAsia="es-MX"/>
              </w:rPr>
              <w:t>Agricultura, cría y explotación de animales, aprovechamiento forestal, pesca y caza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3B9DA56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BF9BE28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00BEC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2A2AAC2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-1.29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57DBA9A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-0.54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36C95E3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-0.92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BF0DB1" w14:textId="302F62CD" w:rsidR="000A7773" w:rsidRPr="00A318AC" w:rsidRDefault="00533B74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  <w:highlight w:val="yellow"/>
              </w:rPr>
            </w:pPr>
            <w:r w:rsidRPr="00533B74">
              <w:rPr>
                <w:bCs/>
                <w:color w:val="000000"/>
                <w:sz w:val="14"/>
                <w:szCs w:val="14"/>
              </w:rPr>
              <w:t>-0.108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77D0C40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-0.035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34BE1FE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-0.056</w:t>
            </w:r>
          </w:p>
        </w:tc>
      </w:tr>
      <w:tr w:rsidR="000A7773" w:rsidRPr="00841586" w14:paraId="4D9C6B0D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8A8F66D" w14:textId="77777777" w:rsidR="000A7773" w:rsidRPr="00841586" w:rsidRDefault="000A7773" w:rsidP="00923DC1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secundarias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5029DA0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-2.07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65B76D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3AA23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-1.02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96D2A95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-4.40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C078ED7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0.98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8FF997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0AFF98B" w14:textId="77777777" w:rsidR="000A7773" w:rsidRPr="00A318AC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8276DF">
              <w:rPr>
                <w:b/>
                <w:bCs/>
                <w:color w:val="000000"/>
                <w:sz w:val="14"/>
                <w:szCs w:val="14"/>
              </w:rPr>
              <w:t>-1.157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A053EFB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-0.419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64E1C32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-0.626</w:t>
            </w:r>
          </w:p>
        </w:tc>
      </w:tr>
      <w:tr w:rsidR="008276DF" w:rsidRPr="00841586" w14:paraId="3E28FE1F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C3B71B" w14:textId="77777777" w:rsidR="008276DF" w:rsidRPr="00841586" w:rsidRDefault="008276DF" w:rsidP="008276D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543111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-8.53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FEB441A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-9.89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FA054A3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-9.17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4DBDE15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-17.42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1E3C8FC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-20.39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AA2410B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-18.85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DA60024" w14:textId="139D5541" w:rsidR="008276DF" w:rsidRPr="008276DF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276DF">
              <w:rPr>
                <w:bCs/>
                <w:color w:val="000000"/>
                <w:sz w:val="14"/>
                <w:szCs w:val="14"/>
              </w:rPr>
              <w:t>-0.741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6020F2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-0.301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6DCC2C5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-0.425</w:t>
            </w:r>
          </w:p>
        </w:tc>
      </w:tr>
      <w:tr w:rsidR="008276DF" w:rsidRPr="00841586" w14:paraId="50569CEB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5A9BD15" w14:textId="77777777" w:rsidR="008276DF" w:rsidRPr="00841586" w:rsidRDefault="008276DF" w:rsidP="008276D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C7B5F5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9C3DFC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02DF6A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1.61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941AA72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-3.44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7348F16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4.59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6621743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-2.64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2317C4" w14:textId="4242D723" w:rsidR="008276DF" w:rsidRPr="008276DF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276DF">
              <w:rPr>
                <w:bCs/>
                <w:color w:val="000000"/>
                <w:sz w:val="14"/>
                <w:szCs w:val="14"/>
              </w:rPr>
              <w:t>-0.027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539D68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7CA8B81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0.038</w:t>
            </w:r>
          </w:p>
        </w:tc>
      </w:tr>
      <w:tr w:rsidR="008276DF" w:rsidRPr="00841586" w14:paraId="5D59A30A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5CEC109" w14:textId="77777777" w:rsidR="008276DF" w:rsidRPr="00841586" w:rsidRDefault="008276DF" w:rsidP="008276D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Construcción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D02BB2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2912B2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BF17FF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008699A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C81C39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0EFAA66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1.00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568CFE9" w14:textId="30786ED5" w:rsidR="008276DF" w:rsidRPr="008276DF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0FD1B13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-0.053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9048471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-0.038</w:t>
            </w:r>
          </w:p>
        </w:tc>
      </w:tr>
      <w:tr w:rsidR="008276DF" w:rsidRPr="00841586" w14:paraId="5CB704F7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2D0951E" w14:textId="77777777" w:rsidR="008276DF" w:rsidRPr="00841586" w:rsidRDefault="008276DF" w:rsidP="008276DF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F57B9D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93F61A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550288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54F195C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68CC54D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79DD83" w14:textId="77777777" w:rsidR="008276DF" w:rsidRPr="00283D41" w:rsidRDefault="008276DF" w:rsidP="008276DF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2.21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B33A975" w14:textId="17F31ABE" w:rsidR="008276DF" w:rsidRPr="008276DF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8276DF">
              <w:rPr>
                <w:bCs/>
                <w:color w:val="000000"/>
                <w:sz w:val="14"/>
                <w:szCs w:val="14"/>
              </w:rPr>
              <w:t>-0.388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F8B031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-0.127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A8C2011" w14:textId="77777777" w:rsidR="008276DF" w:rsidRPr="00283D41" w:rsidRDefault="008276DF" w:rsidP="008276DF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-0.200</w:t>
            </w:r>
          </w:p>
        </w:tc>
      </w:tr>
      <w:tr w:rsidR="000A7773" w:rsidRPr="00841586" w14:paraId="57C0ED65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4465AEF" w14:textId="77777777" w:rsidR="000A7773" w:rsidRPr="00841586" w:rsidRDefault="000A7773" w:rsidP="00923DC1">
            <w:pPr>
              <w:ind w:left="57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1B6F8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9316E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AE2ECA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E9E37E9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2.55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D3ACAE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3.44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944A2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3.19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EE9EAE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4A3621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0.032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30B68D1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83D41">
              <w:rPr>
                <w:b/>
                <w:bCs/>
                <w:color w:val="000000"/>
                <w:sz w:val="14"/>
                <w:szCs w:val="14"/>
              </w:rPr>
              <w:t>0.025</w:t>
            </w:r>
          </w:p>
        </w:tc>
      </w:tr>
      <w:tr w:rsidR="000A7773" w:rsidRPr="00841586" w14:paraId="689CC782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F6022DF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Transportes, correos y almacenamiento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6267D0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D987D3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E07AB59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455A69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3.21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AAA4954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2.56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CC1DE3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2.70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A38FC4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-0.007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3CF2740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-0.007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D217BF1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-0.007</w:t>
            </w:r>
          </w:p>
        </w:tc>
      </w:tr>
      <w:tr w:rsidR="000A7773" w:rsidRPr="00841586" w14:paraId="5426F209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9EA2D6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Información en medios masivos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DD9D91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0.07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69152D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F5E3B6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1AF43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1.22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184C48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5333FA0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1.69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A1C8BF4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431FDA2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CDC2290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0.000</w:t>
            </w:r>
          </w:p>
        </w:tc>
      </w:tr>
      <w:tr w:rsidR="000A7773" w:rsidRPr="00841586" w14:paraId="52D31AE9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52029B2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inmobiliarios y de alquiler de bienes muebles e intangibles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DEC771D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A291A4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EBA0F08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2DF6034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1.79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7A6A8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2.86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954B8DE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450CF7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-0.001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0F445B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0.013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ABE5516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0.009</w:t>
            </w:r>
          </w:p>
        </w:tc>
      </w:tr>
      <w:tr w:rsidR="000A7773" w:rsidRPr="00841586" w14:paraId="471D702A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7BC4865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profesionales, científicos y técnicos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D3205C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315BC1A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1.32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3DE0C7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91BF20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2.66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A5DEC7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2.36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447F45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2.89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D35A33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-0.007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383217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FE674D8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0.005</w:t>
            </w:r>
          </w:p>
        </w:tc>
      </w:tr>
      <w:tr w:rsidR="000A7773" w:rsidRPr="00841586" w14:paraId="2601F601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F64D219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apoyo a los negocios y manejo de </w:t>
            </w:r>
            <w:r>
              <w:rPr>
                <w:color w:val="000000"/>
                <w:sz w:val="14"/>
                <w:szCs w:val="14"/>
                <w:lang w:eastAsia="es-MX"/>
              </w:rPr>
              <w:t xml:space="preserve">residuos y 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>desechos</w:t>
            </w:r>
            <w:r>
              <w:rPr>
                <w:color w:val="000000"/>
                <w:sz w:val="14"/>
                <w:szCs w:val="14"/>
                <w:lang w:eastAsia="es-MX"/>
              </w:rPr>
              <w:t>,</w:t>
            </w: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 y servicios de remediación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9DCF6ED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CF9C6E0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1.71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4F64FA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1E1B05A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2.41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A3724F7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2.64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0920162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2.77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C4BDB6D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2DC1BC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0.003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6E1AAC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0.008</w:t>
            </w:r>
          </w:p>
        </w:tc>
      </w:tr>
      <w:tr w:rsidR="000A7773" w:rsidRPr="00841586" w14:paraId="3B2480D3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4473CB6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educativos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F0DC5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430293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FC6A7FA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271536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6587F6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1DF648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4.87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7E0333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84D633E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BE4FF58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0.000</w:t>
            </w:r>
          </w:p>
        </w:tc>
      </w:tr>
      <w:tr w:rsidR="000A7773" w:rsidRPr="00841586" w14:paraId="52923952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26EFECA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salud y de asistencia social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7314094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876C9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5EEE18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E102DC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0377A3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4.19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58E7C6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4.19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CC07591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E6B0D6D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BEEC898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0.003</w:t>
            </w:r>
          </w:p>
        </w:tc>
      </w:tr>
      <w:tr w:rsidR="000A7773" w:rsidRPr="00841586" w14:paraId="580CAA2E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EADF147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Servicios de esparcimiento culturales y deportivos, y otros servicios recreativos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3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0E1F9E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DF964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965176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BFD08B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CB03293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5.06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E90EF37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5.06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360B8F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---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9667372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A67B80D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0.000</w:t>
            </w:r>
          </w:p>
        </w:tc>
      </w:tr>
      <w:tr w:rsidR="000A7773" w:rsidRPr="00841586" w14:paraId="6045DEF5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8E99048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Servicios de alojamiento temporal y de preparación de alimentos y bebidas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35117BD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08719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3FBB0E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0.22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9BFA84D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1.49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8A865E4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4.70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59C673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4.20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1F15D3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D9516A5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0.007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B928D5D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0.006</w:t>
            </w:r>
          </w:p>
        </w:tc>
      </w:tr>
      <w:tr w:rsidR="000A7773" w:rsidRPr="00841586" w14:paraId="3E901775" w14:textId="77777777" w:rsidTr="00FE1C38">
        <w:trPr>
          <w:trHeight w:val="198"/>
          <w:jc w:val="center"/>
        </w:trPr>
        <w:tc>
          <w:tcPr>
            <w:tcW w:w="453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387435A" w14:textId="77777777" w:rsidR="000A7773" w:rsidRPr="00841586" w:rsidRDefault="000A7773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Otros servicios excepto actividades gubernamentales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72FD88C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598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1932848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57D3F8D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FBE58F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2.41</w:t>
            </w:r>
          </w:p>
        </w:tc>
        <w:tc>
          <w:tcPr>
            <w:tcW w:w="59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AA2508C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4.48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FF91481" w14:textId="77777777" w:rsidR="000A7773" w:rsidRPr="00283D41" w:rsidRDefault="000A7773" w:rsidP="00FE1C38">
            <w:pPr>
              <w:widowControl w:val="0"/>
              <w:ind w:right="113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3.66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946643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240A88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597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B4D65B" w14:textId="77777777" w:rsidR="000A7773" w:rsidRPr="00283D41" w:rsidRDefault="000A7773" w:rsidP="00FE1C38">
            <w:pPr>
              <w:widowControl w:val="0"/>
              <w:ind w:right="5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283D41">
              <w:rPr>
                <w:bCs/>
                <w:color w:val="000000"/>
                <w:sz w:val="14"/>
                <w:szCs w:val="14"/>
              </w:rPr>
              <w:t>0.001</w:t>
            </w:r>
          </w:p>
        </w:tc>
      </w:tr>
    </w:tbl>
    <w:bookmarkEnd w:id="2"/>
    <w:p w14:paraId="23C0048E" w14:textId="77777777" w:rsidR="00EB5FF4" w:rsidRPr="00F25470" w:rsidRDefault="00EB5FF4" w:rsidP="00DC48FE">
      <w:pPr>
        <w:autoSpaceDE w:val="0"/>
        <w:autoSpaceDN w:val="0"/>
        <w:adjustRightInd w:val="0"/>
        <w:ind w:left="-42" w:right="113" w:hanging="126"/>
        <w:rPr>
          <w:sz w:val="14"/>
          <w:szCs w:val="14"/>
        </w:rPr>
      </w:pPr>
      <w:r w:rsidRPr="00F25470">
        <w:rPr>
          <w:sz w:val="16"/>
          <w:szCs w:val="14"/>
          <w:vertAlign w:val="superscript"/>
        </w:rPr>
        <w:t>1/</w:t>
      </w:r>
      <w:r>
        <w:rPr>
          <w:sz w:val="16"/>
          <w:szCs w:val="14"/>
          <w:vertAlign w:val="superscript"/>
        </w:rPr>
        <w:tab/>
      </w:r>
      <w:r w:rsidRPr="00F25470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F25470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187B6F84" w14:textId="77777777" w:rsidR="00EB5FF4" w:rsidRPr="003F5E65" w:rsidRDefault="00EB5FF4" w:rsidP="00DC48FE">
      <w:pPr>
        <w:autoSpaceDE w:val="0"/>
        <w:autoSpaceDN w:val="0"/>
        <w:adjustRightInd w:val="0"/>
        <w:ind w:left="-42" w:right="113" w:hanging="126"/>
        <w:rPr>
          <w:sz w:val="14"/>
          <w:szCs w:val="14"/>
        </w:rPr>
      </w:pPr>
      <w:r>
        <w:rPr>
          <w:sz w:val="16"/>
          <w:szCs w:val="14"/>
          <w:vertAlign w:val="superscript"/>
        </w:rPr>
        <w:t>2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  <w:vertAlign w:val="superscript"/>
        </w:rPr>
        <w:tab/>
      </w:r>
      <w:r w:rsidRPr="00395990">
        <w:rPr>
          <w:sz w:val="14"/>
          <w:szCs w:val="14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 En ciertos casos, la suma de los componentes de algún grupo de subíndices puede tener alguna discrepancia por efectos de redondeo</w:t>
      </w:r>
      <w:r w:rsidRPr="003F5E65">
        <w:rPr>
          <w:sz w:val="14"/>
          <w:szCs w:val="14"/>
        </w:rPr>
        <w:t>.</w:t>
      </w:r>
    </w:p>
    <w:p w14:paraId="5271C9B5" w14:textId="77777777" w:rsidR="00EB5FF4" w:rsidRPr="003F5E65" w:rsidRDefault="00EB5FF4" w:rsidP="00DC48FE">
      <w:pPr>
        <w:autoSpaceDE w:val="0"/>
        <w:autoSpaceDN w:val="0"/>
        <w:adjustRightInd w:val="0"/>
        <w:ind w:left="-42" w:right="113" w:hanging="126"/>
        <w:rPr>
          <w:sz w:val="14"/>
          <w:szCs w:val="14"/>
        </w:rPr>
      </w:pPr>
      <w:r>
        <w:rPr>
          <w:sz w:val="16"/>
          <w:szCs w:val="14"/>
          <w:vertAlign w:val="superscript"/>
        </w:rPr>
        <w:t>3</w:t>
      </w:r>
      <w:r w:rsidRPr="003F5E65">
        <w:rPr>
          <w:sz w:val="16"/>
          <w:szCs w:val="14"/>
          <w:vertAlign w:val="superscript"/>
        </w:rPr>
        <w:t>/</w:t>
      </w:r>
      <w:r w:rsidRPr="003F5E65">
        <w:rPr>
          <w:sz w:val="14"/>
          <w:szCs w:val="14"/>
        </w:rPr>
        <w:tab/>
      </w:r>
      <w:r w:rsidRPr="00395990">
        <w:rPr>
          <w:sz w:val="14"/>
          <w:szCs w:val="14"/>
        </w:rPr>
        <w:t>Estas actividades no registran información ya que no generan bienes de uso intermedio</w:t>
      </w:r>
      <w:r w:rsidRPr="003F5E65">
        <w:rPr>
          <w:sz w:val="14"/>
          <w:szCs w:val="14"/>
        </w:rPr>
        <w:t>.</w:t>
      </w:r>
    </w:p>
    <w:p w14:paraId="50FF9A70" w14:textId="6B69051D" w:rsidR="00AC59C9" w:rsidRDefault="00AC59C9" w:rsidP="00AC59C9">
      <w:pPr>
        <w:widowControl w:val="0"/>
        <w:autoSpaceDE w:val="0"/>
        <w:autoSpaceDN w:val="0"/>
        <w:adjustRightInd w:val="0"/>
        <w:spacing w:before="360"/>
      </w:pPr>
      <w:r w:rsidRPr="003B15EF">
        <w:t xml:space="preserve">Por tipo de bien, los </w:t>
      </w:r>
      <w:r w:rsidRPr="00EB5FF4">
        <w:rPr>
          <w:bCs/>
        </w:rPr>
        <w:t>precios</w:t>
      </w:r>
      <w:r w:rsidRPr="003B15EF">
        <w:t xml:space="preserve"> de las Mercancías y Servicios de Uso Intermedio</w:t>
      </w:r>
      <w:r w:rsidRPr="00015DDA">
        <w:t xml:space="preserve">, incluyendo petróleo, mostraron una </w:t>
      </w:r>
      <w:r w:rsidR="00DC48FE" w:rsidRPr="00015DDA">
        <w:t>reducc</w:t>
      </w:r>
      <w:r w:rsidRPr="00015DDA">
        <w:t>ión mensual de (</w:t>
      </w:r>
      <w:r w:rsidRPr="00015DDA">
        <w:noBreakHyphen/>
        <w:t>)1.26%, ubicando su tasa anual en (</w:t>
      </w:r>
      <w:r w:rsidRPr="00015DDA">
        <w:noBreakHyphen/>
        <w:t>)2.15 por ciento. Por su parte, los precios de las Mercancías y Servicios</w:t>
      </w:r>
      <w:r>
        <w:t xml:space="preserve"> Finales disminuyeron (</w:t>
      </w:r>
      <w:r>
        <w:noBreakHyphen/>
        <w:t>)0.42%</w:t>
      </w:r>
      <w:r w:rsidRPr="003B15EF">
        <w:t xml:space="preserve"> </w:t>
      </w:r>
      <w:r>
        <w:t xml:space="preserve">mensual y </w:t>
      </w:r>
      <w:r w:rsidR="00DC48FE">
        <w:t>se in</w:t>
      </w:r>
      <w:r>
        <w:t>cre</w:t>
      </w:r>
      <w:r w:rsidR="00DC48FE">
        <w:t>menta</w:t>
      </w:r>
      <w:r>
        <w:t>ron 1.80% anual (véase cuadro 3</w:t>
      </w:r>
      <w:r w:rsidRPr="003B15EF">
        <w:t>).</w:t>
      </w:r>
    </w:p>
    <w:p w14:paraId="39EB7481" w14:textId="77777777" w:rsidR="00C963A9" w:rsidRDefault="00C963A9">
      <w:pPr>
        <w:jc w:val="left"/>
        <w:rPr>
          <w:snapToGrid w:val="0"/>
          <w:sz w:val="20"/>
          <w:szCs w:val="20"/>
        </w:rPr>
      </w:pPr>
      <w:bookmarkStart w:id="3" w:name="OLE_LINK1"/>
      <w:r>
        <w:rPr>
          <w:snapToGrid w:val="0"/>
          <w:sz w:val="20"/>
          <w:szCs w:val="20"/>
        </w:rPr>
        <w:br w:type="page"/>
      </w:r>
    </w:p>
    <w:p w14:paraId="6BCAA640" w14:textId="07AE0466" w:rsidR="004D5C5B" w:rsidRPr="009028F8" w:rsidRDefault="004D5C5B" w:rsidP="00EB5FF4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Gráfica </w:t>
      </w:r>
      <w:r w:rsidR="00AC59C9">
        <w:rPr>
          <w:snapToGrid w:val="0"/>
          <w:sz w:val="20"/>
          <w:szCs w:val="20"/>
        </w:rPr>
        <w:t>2</w:t>
      </w:r>
    </w:p>
    <w:p w14:paraId="5858D830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36A9BDA" w14:textId="77777777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INTERMEDIOS, FINALES Y PRODUCCIÓN TOTAL,</w:t>
      </w:r>
    </w:p>
    <w:p w14:paraId="0BE9E20D" w14:textId="4DFDA631" w:rsidR="004D5C5B" w:rsidRPr="00875DDC" w:rsidRDefault="004D5C5B" w:rsidP="00EB5FF4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5165A7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</w:t>
      </w:r>
      <w:r>
        <w:rPr>
          <w:b/>
          <w:snapToGrid w:val="0"/>
          <w:sz w:val="22"/>
          <w:szCs w:val="22"/>
        </w:rPr>
        <w:t xml:space="preserve">A </w:t>
      </w:r>
      <w:r w:rsidR="00AC59C9">
        <w:rPr>
          <w:b/>
          <w:snapToGrid w:val="0"/>
          <w:sz w:val="22"/>
          <w:szCs w:val="22"/>
        </w:rPr>
        <w:t>OCTU</w:t>
      </w:r>
      <w:r w:rsidRPr="00162D45">
        <w:rPr>
          <w:b/>
          <w:snapToGrid w:val="0"/>
          <w:sz w:val="22"/>
          <w:szCs w:val="22"/>
        </w:rPr>
        <w:t>BRE</w:t>
      </w:r>
      <w:r>
        <w:rPr>
          <w:b/>
          <w:snapToGrid w:val="0"/>
          <w:sz w:val="22"/>
          <w:szCs w:val="22"/>
        </w:rPr>
        <w:t xml:space="preserve"> DE 2019</w:t>
      </w:r>
    </w:p>
    <w:p w14:paraId="2691B6C2" w14:textId="77777777" w:rsidR="004D5C5B" w:rsidRPr="00910135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 xml:space="preserve">Clasificación por origen </w:t>
      </w:r>
    </w:p>
    <w:p w14:paraId="3F1D067F" w14:textId="77777777" w:rsidR="004D5C5B" w:rsidRDefault="004D5C5B" w:rsidP="00EB5FF4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 anual</w:t>
      </w:r>
    </w:p>
    <w:p w14:paraId="578EFDB1" w14:textId="6DA0514C" w:rsidR="004D5C5B" w:rsidRDefault="00533B74" w:rsidP="00EB5FF4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A5BBFBB" wp14:editId="6CD72ACB">
            <wp:extent cx="5040000" cy="2911202"/>
            <wp:effectExtent l="0" t="0" r="27305" b="2286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AA9D1AE" w14:textId="16DD8543" w:rsidR="004D5C5B" w:rsidRDefault="004D5C5B" w:rsidP="00EB5FF4">
      <w:pPr>
        <w:widowControl w:val="0"/>
        <w:autoSpaceDE w:val="0"/>
        <w:autoSpaceDN w:val="0"/>
        <w:adjustRightInd w:val="0"/>
        <w:jc w:val="center"/>
      </w:pPr>
    </w:p>
    <w:p w14:paraId="4FDDB9FB" w14:textId="77777777" w:rsidR="004D5C5B" w:rsidRPr="007E353A" w:rsidRDefault="004D5C5B" w:rsidP="004D5C5B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Primarias</w:t>
      </w:r>
    </w:p>
    <w:p w14:paraId="0EF6DE71" w14:textId="735B15FD" w:rsidR="00AC59C9" w:rsidRPr="0098397B" w:rsidRDefault="00AC59C9" w:rsidP="00AC59C9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10647A">
        <w:rPr>
          <w:rFonts w:ascii="Arial" w:hAnsi="Arial"/>
          <w:color w:val="auto"/>
        </w:rPr>
        <w:t>Los precios de las Actividades Primarias re</w:t>
      </w:r>
      <w:r>
        <w:rPr>
          <w:rFonts w:ascii="Arial" w:hAnsi="Arial"/>
          <w:color w:val="auto"/>
        </w:rPr>
        <w:t>portaron una caída mensual de (</w:t>
      </w:r>
      <w:r>
        <w:rPr>
          <w:rFonts w:ascii="Arial" w:hAnsi="Arial"/>
          <w:color w:val="auto"/>
        </w:rPr>
        <w:noBreakHyphen/>
        <w:t>)1.11% durante octubre de este año. Los productos genéricos</w:t>
      </w:r>
      <w:r w:rsidRPr="0010647A">
        <w:rPr>
          <w:rFonts w:ascii="Arial" w:hAnsi="Arial"/>
          <w:color w:val="auto"/>
        </w:rPr>
        <w:t xml:space="preserve"> con la contribución más significativa en el índice total de dichas actividades fue</w:t>
      </w:r>
      <w:r>
        <w:rPr>
          <w:rFonts w:ascii="Arial" w:hAnsi="Arial"/>
          <w:color w:val="auto"/>
        </w:rPr>
        <w:t>ron</w:t>
      </w:r>
      <w:r w:rsidRPr="003F3251">
        <w:rPr>
          <w:rFonts w:ascii="Arial" w:hAnsi="Arial"/>
          <w:color w:val="auto"/>
        </w:rPr>
        <w:t xml:space="preserve">: </w:t>
      </w:r>
      <w:r w:rsidRPr="004900F9">
        <w:rPr>
          <w:rFonts w:ascii="Arial" w:hAnsi="Arial"/>
          <w:color w:val="auto"/>
        </w:rPr>
        <w:t>Aves con una variación mensual de (</w:t>
      </w:r>
      <w:r>
        <w:rPr>
          <w:rFonts w:ascii="Arial" w:hAnsi="Arial"/>
          <w:color w:val="auto"/>
        </w:rPr>
        <w:noBreakHyphen/>
      </w:r>
      <w:r w:rsidRPr="004900F9">
        <w:rPr>
          <w:rFonts w:ascii="Arial" w:hAnsi="Arial"/>
          <w:color w:val="auto"/>
        </w:rPr>
        <w:t>)6.51% y Aguacate con (</w:t>
      </w:r>
      <w:r>
        <w:rPr>
          <w:rFonts w:ascii="Arial" w:hAnsi="Arial"/>
          <w:color w:val="auto"/>
        </w:rPr>
        <w:noBreakHyphen/>
      </w:r>
      <w:r w:rsidRPr="004900F9">
        <w:rPr>
          <w:rFonts w:ascii="Arial" w:hAnsi="Arial"/>
          <w:color w:val="auto"/>
        </w:rPr>
        <w:t>)17.31 por ciento.</w:t>
      </w:r>
    </w:p>
    <w:p w14:paraId="67FA50E0" w14:textId="77777777" w:rsidR="004D5C5B" w:rsidRPr="007E353A" w:rsidRDefault="004D5C5B" w:rsidP="004D5C5B">
      <w:pPr>
        <w:pStyle w:val="n01"/>
        <w:keepLines w:val="0"/>
        <w:spacing w:before="60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7E353A">
        <w:rPr>
          <w:rFonts w:ascii="Arial" w:hAnsi="Arial"/>
          <w:b/>
          <w:i/>
          <w:snapToGrid w:val="0"/>
          <w:color w:val="000000"/>
        </w:rPr>
        <w:t>Actividades Secundarias</w:t>
      </w:r>
    </w:p>
    <w:p w14:paraId="08FD8F13" w14:textId="75DAB41F" w:rsidR="004D5C5B" w:rsidRPr="00907F08" w:rsidRDefault="00AC59C9" w:rsidP="004D5C5B">
      <w:pPr>
        <w:pStyle w:val="n01"/>
        <w:keepLines w:val="0"/>
        <w:ind w:left="0" w:firstLine="0"/>
        <w:rPr>
          <w:rFonts w:ascii="Arial" w:hAnsi="Arial"/>
          <w:color w:val="auto"/>
        </w:rPr>
      </w:pPr>
      <w:r w:rsidRPr="00AC59C9">
        <w:rPr>
          <w:rFonts w:ascii="Arial" w:hAnsi="Arial"/>
          <w:color w:val="auto"/>
        </w:rPr>
        <w:t xml:space="preserve">Los precios de las Actividades Secundarias, </w:t>
      </w:r>
      <w:r w:rsidRPr="00015DDA">
        <w:rPr>
          <w:rFonts w:ascii="Arial" w:hAnsi="Arial"/>
          <w:color w:val="auto"/>
        </w:rPr>
        <w:t>incluyendo petróleo,</w:t>
      </w:r>
      <w:r w:rsidRPr="00AC59C9">
        <w:rPr>
          <w:rFonts w:ascii="Arial" w:hAnsi="Arial"/>
          <w:color w:val="auto"/>
        </w:rPr>
        <w:t xml:space="preserve"> observaron una baja mensual de (</w:t>
      </w:r>
      <w:r w:rsidR="00420C77">
        <w:rPr>
          <w:rFonts w:ascii="Arial" w:hAnsi="Arial"/>
          <w:color w:val="auto"/>
        </w:rPr>
        <w:noBreakHyphen/>
      </w:r>
      <w:r w:rsidRPr="00AC59C9">
        <w:rPr>
          <w:rFonts w:ascii="Arial" w:hAnsi="Arial"/>
          <w:color w:val="auto"/>
        </w:rPr>
        <w:t>)1.02% en el décimo mes de 2019</w:t>
      </w:r>
      <w:r w:rsidR="004F6FF6">
        <w:rPr>
          <w:rFonts w:ascii="Arial" w:hAnsi="Arial"/>
          <w:color w:val="auto"/>
        </w:rPr>
        <w:t>.</w:t>
      </w:r>
      <w:r w:rsidRPr="00AC59C9">
        <w:rPr>
          <w:rFonts w:ascii="Arial" w:hAnsi="Arial"/>
          <w:color w:val="auto"/>
        </w:rPr>
        <w:t xml:space="preserve"> </w:t>
      </w:r>
      <w:r w:rsidR="004F6FF6">
        <w:rPr>
          <w:rFonts w:ascii="Arial" w:hAnsi="Arial"/>
          <w:color w:val="auto"/>
        </w:rPr>
        <w:t>E</w:t>
      </w:r>
      <w:r w:rsidRPr="00AC59C9">
        <w:rPr>
          <w:rFonts w:ascii="Arial" w:hAnsi="Arial"/>
          <w:color w:val="auto"/>
        </w:rPr>
        <w:t>ste resultado obedeció a los decrementos en los precios de la Minería de (</w:t>
      </w:r>
      <w:r w:rsidR="00420C77">
        <w:rPr>
          <w:rFonts w:ascii="Arial" w:hAnsi="Arial"/>
          <w:color w:val="auto"/>
        </w:rPr>
        <w:noBreakHyphen/>
      </w:r>
      <w:r w:rsidR="00923DC1">
        <w:rPr>
          <w:rFonts w:ascii="Arial" w:hAnsi="Arial"/>
          <w:color w:val="auto"/>
        </w:rPr>
        <w:t>)9.17% y</w:t>
      </w:r>
      <w:r w:rsidRPr="00AC59C9">
        <w:rPr>
          <w:rFonts w:ascii="Arial" w:hAnsi="Arial"/>
          <w:color w:val="auto"/>
        </w:rPr>
        <w:t xml:space="preserve"> </w:t>
      </w:r>
      <w:r w:rsidR="00923DC1">
        <w:rPr>
          <w:rFonts w:ascii="Arial" w:hAnsi="Arial"/>
          <w:color w:val="auto"/>
        </w:rPr>
        <w:t xml:space="preserve">tanto </w:t>
      </w:r>
      <w:r w:rsidRPr="00AC59C9">
        <w:rPr>
          <w:rFonts w:ascii="Arial" w:hAnsi="Arial"/>
          <w:color w:val="auto"/>
        </w:rPr>
        <w:t xml:space="preserve">en la Construcción </w:t>
      </w:r>
      <w:r w:rsidR="00923DC1">
        <w:rPr>
          <w:rFonts w:ascii="Arial" w:hAnsi="Arial"/>
          <w:color w:val="auto"/>
        </w:rPr>
        <w:t>como en</w:t>
      </w:r>
      <w:r w:rsidR="00420C77">
        <w:rPr>
          <w:rFonts w:ascii="Arial" w:hAnsi="Arial"/>
          <w:color w:val="auto"/>
        </w:rPr>
        <w:t xml:space="preserve"> </w:t>
      </w:r>
      <w:r w:rsidRPr="00AC59C9">
        <w:rPr>
          <w:rFonts w:ascii="Arial" w:hAnsi="Arial"/>
          <w:color w:val="auto"/>
        </w:rPr>
        <w:t>las Industrias manufactureras de</w:t>
      </w:r>
      <w:r w:rsidR="00923DC1">
        <w:rPr>
          <w:rFonts w:ascii="Arial" w:hAnsi="Arial"/>
          <w:color w:val="auto"/>
        </w:rPr>
        <w:t>scendieron</w:t>
      </w:r>
      <w:r w:rsidRPr="00AC59C9">
        <w:rPr>
          <w:rFonts w:ascii="Arial" w:hAnsi="Arial"/>
          <w:color w:val="auto"/>
        </w:rPr>
        <w:t xml:space="preserve"> (</w:t>
      </w:r>
      <w:r w:rsidR="00420C77">
        <w:rPr>
          <w:rFonts w:ascii="Arial" w:hAnsi="Arial"/>
          <w:color w:val="auto"/>
        </w:rPr>
        <w:noBreakHyphen/>
      </w:r>
      <w:r w:rsidR="00923DC1">
        <w:rPr>
          <w:rFonts w:ascii="Arial" w:hAnsi="Arial"/>
          <w:color w:val="auto"/>
        </w:rPr>
        <w:t xml:space="preserve">)0.44%, mientras </w:t>
      </w:r>
      <w:proofErr w:type="gramStart"/>
      <w:r w:rsidR="00923DC1">
        <w:rPr>
          <w:rFonts w:ascii="Arial" w:hAnsi="Arial"/>
          <w:color w:val="auto"/>
        </w:rPr>
        <w:t>que</w:t>
      </w:r>
      <w:proofErr w:type="gramEnd"/>
      <w:r w:rsidRPr="00AC59C9">
        <w:rPr>
          <w:rFonts w:ascii="Arial" w:hAnsi="Arial"/>
          <w:color w:val="auto"/>
        </w:rPr>
        <w:t xml:space="preserve"> en la Generación, transmisión y distribución de energía eléctrica, suministro de agua y de gas por ductos al consumidor final crecieron 1.61 por ciento</w:t>
      </w:r>
      <w:r w:rsidR="00C963A9">
        <w:rPr>
          <w:rFonts w:ascii="Arial" w:hAnsi="Arial"/>
          <w:color w:val="auto"/>
        </w:rPr>
        <w:t>.</w:t>
      </w:r>
    </w:p>
    <w:p w14:paraId="30BE8316" w14:textId="77777777" w:rsidR="004D5C5B" w:rsidRPr="00CD6E5C" w:rsidRDefault="004D5C5B" w:rsidP="004D5C5B">
      <w:pPr>
        <w:pStyle w:val="n01"/>
        <w:keepNext/>
        <w:keepLines w:val="0"/>
        <w:spacing w:before="36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CD6E5C">
        <w:rPr>
          <w:rFonts w:ascii="Arial" w:hAnsi="Arial"/>
          <w:b/>
          <w:i/>
          <w:snapToGrid w:val="0"/>
          <w:color w:val="000000"/>
        </w:rPr>
        <w:lastRenderedPageBreak/>
        <w:t>Industrias Manufactureras</w:t>
      </w:r>
    </w:p>
    <w:bookmarkEnd w:id="3"/>
    <w:p w14:paraId="17B7A16A" w14:textId="7CCA2B4E" w:rsidR="004D5C5B" w:rsidRDefault="00420C77" w:rsidP="004D5C5B">
      <w:pPr>
        <w:pStyle w:val="p0"/>
        <w:keepNext/>
        <w:keepLines w:val="0"/>
        <w:widowControl/>
        <w:rPr>
          <w:rFonts w:ascii="Arial" w:hAnsi="Arial"/>
          <w:color w:val="auto"/>
        </w:rPr>
      </w:pPr>
      <w:r w:rsidRPr="0010647A">
        <w:rPr>
          <w:rFonts w:ascii="Arial" w:hAnsi="Arial"/>
          <w:color w:val="auto"/>
        </w:rPr>
        <w:t>Los precios de las Industri</w:t>
      </w:r>
      <w:r>
        <w:rPr>
          <w:rFonts w:ascii="Arial" w:hAnsi="Arial"/>
          <w:color w:val="auto"/>
        </w:rPr>
        <w:t>as manufactureras se redujeron (</w:t>
      </w:r>
      <w:r>
        <w:rPr>
          <w:rFonts w:ascii="Arial" w:hAnsi="Arial"/>
          <w:color w:val="auto"/>
        </w:rPr>
        <w:noBreakHyphen/>
        <w:t>)0.44</w:t>
      </w:r>
      <w:r w:rsidRPr="0010647A">
        <w:rPr>
          <w:rFonts w:ascii="Arial" w:hAnsi="Arial"/>
          <w:color w:val="auto"/>
        </w:rPr>
        <w:t>% a tasa mensual</w:t>
      </w:r>
      <w:r w:rsidR="00923DC1">
        <w:rPr>
          <w:rFonts w:ascii="Arial" w:hAnsi="Arial"/>
          <w:color w:val="auto"/>
        </w:rPr>
        <w:t xml:space="preserve"> y subieron</w:t>
      </w:r>
      <w:r>
        <w:rPr>
          <w:rFonts w:ascii="Arial" w:hAnsi="Arial"/>
          <w:color w:val="auto"/>
        </w:rPr>
        <w:t xml:space="preserve"> 2.21</w:t>
      </w:r>
      <w:r w:rsidR="00923DC1">
        <w:rPr>
          <w:rFonts w:ascii="Arial" w:hAnsi="Arial"/>
          <w:color w:val="auto"/>
        </w:rPr>
        <w:t>% anual</w:t>
      </w:r>
      <w:r w:rsidRPr="0010647A">
        <w:rPr>
          <w:rFonts w:ascii="Arial" w:hAnsi="Arial"/>
          <w:color w:val="auto"/>
        </w:rPr>
        <w:t>. Los sub</w:t>
      </w:r>
      <w:r>
        <w:rPr>
          <w:rFonts w:ascii="Arial" w:hAnsi="Arial"/>
          <w:color w:val="auto"/>
        </w:rPr>
        <w:t>sectores que destacaron por el descenso</w:t>
      </w:r>
      <w:r w:rsidRPr="0010647A">
        <w:rPr>
          <w:rFonts w:ascii="Arial" w:hAnsi="Arial"/>
          <w:color w:val="auto"/>
        </w:rPr>
        <w:t xml:space="preserve"> mensual en los precios fueron el de </w:t>
      </w:r>
      <w:r w:rsidRPr="009B1ADC">
        <w:rPr>
          <w:rFonts w:ascii="Arial" w:hAnsi="Arial"/>
          <w:color w:val="auto"/>
        </w:rPr>
        <w:t>Industrias metálicas básicas</w:t>
      </w:r>
      <w:r>
        <w:rPr>
          <w:rFonts w:ascii="Arial" w:hAnsi="Arial"/>
          <w:color w:val="auto"/>
        </w:rPr>
        <w:t xml:space="preserve"> con (</w:t>
      </w:r>
      <w:r>
        <w:rPr>
          <w:rFonts w:ascii="Arial" w:hAnsi="Arial"/>
          <w:color w:val="auto"/>
        </w:rPr>
        <w:noBreakHyphen/>
        <w:t>)1.75%</w:t>
      </w:r>
      <w:r w:rsidRPr="0010647A">
        <w:rPr>
          <w:rFonts w:ascii="Arial" w:hAnsi="Arial"/>
          <w:color w:val="auto"/>
        </w:rPr>
        <w:t xml:space="preserve">, </w:t>
      </w:r>
      <w:r w:rsidRPr="009B1ADC">
        <w:rPr>
          <w:rFonts w:ascii="Arial" w:hAnsi="Arial"/>
          <w:color w:val="auto"/>
        </w:rPr>
        <w:t>Fabricación de maquinaria y equipo</w:t>
      </w:r>
      <w:r>
        <w:rPr>
          <w:rFonts w:ascii="Arial" w:hAnsi="Arial"/>
          <w:color w:val="auto"/>
        </w:rPr>
        <w:t xml:space="preserve"> (</w:t>
      </w:r>
      <w:r>
        <w:rPr>
          <w:rFonts w:ascii="Arial" w:hAnsi="Arial"/>
          <w:color w:val="auto"/>
        </w:rPr>
        <w:noBreakHyphen/>
        <w:t xml:space="preserve">)1.67% y el de </w:t>
      </w:r>
      <w:r w:rsidRPr="009B1ADC">
        <w:rPr>
          <w:rFonts w:ascii="Arial" w:hAnsi="Arial"/>
          <w:color w:val="auto"/>
        </w:rPr>
        <w:t>Fabricación de productos derivados del petróleo y del carbón</w:t>
      </w:r>
      <w:r>
        <w:rPr>
          <w:rFonts w:ascii="Arial" w:hAnsi="Arial"/>
          <w:color w:val="auto"/>
        </w:rPr>
        <w:t xml:space="preserve"> con (</w:t>
      </w:r>
      <w:r>
        <w:rPr>
          <w:rFonts w:ascii="Arial" w:hAnsi="Arial"/>
          <w:color w:val="auto"/>
        </w:rPr>
        <w:noBreakHyphen/>
        <w:t>)1.48 por ciento</w:t>
      </w:r>
      <w:r w:rsidR="004D5C5B">
        <w:rPr>
          <w:rFonts w:ascii="Arial" w:hAnsi="Arial"/>
          <w:color w:val="auto"/>
        </w:rPr>
        <w:t>.</w:t>
      </w:r>
    </w:p>
    <w:p w14:paraId="0233256E" w14:textId="35126E6C" w:rsidR="004D5C5B" w:rsidRPr="00E35E14" w:rsidRDefault="004D5C5B" w:rsidP="00C963A9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 w:rsidRPr="00E35E14">
        <w:rPr>
          <w:snapToGrid w:val="0"/>
          <w:sz w:val="20"/>
          <w:szCs w:val="20"/>
        </w:rPr>
        <w:t xml:space="preserve">Cuadro </w:t>
      </w:r>
      <w:r w:rsidR="00420C77">
        <w:rPr>
          <w:snapToGrid w:val="0"/>
          <w:sz w:val="20"/>
          <w:szCs w:val="20"/>
        </w:rPr>
        <w:t>4</w:t>
      </w:r>
    </w:p>
    <w:p w14:paraId="7F2FA621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2053088" w14:textId="75DD0A5F" w:rsidR="004D5C5B" w:rsidRPr="0002523A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>
        <w:rPr>
          <w:b/>
          <w:snapToGrid w:val="0"/>
          <w:sz w:val="22"/>
          <w:szCs w:val="22"/>
        </w:rPr>
        <w:t xml:space="preserve"> </w:t>
      </w:r>
      <w:r w:rsidR="00420C77">
        <w:rPr>
          <w:b/>
          <w:snapToGrid w:val="0"/>
          <w:sz w:val="22"/>
          <w:szCs w:val="22"/>
        </w:rPr>
        <w:t>OCTU</w:t>
      </w:r>
      <w:r>
        <w:rPr>
          <w:b/>
          <w:snapToGrid w:val="0"/>
          <w:sz w:val="22"/>
          <w:szCs w:val="22"/>
        </w:rPr>
        <w:t>BRE</w:t>
      </w:r>
      <w:r>
        <w:rPr>
          <w:b/>
          <w:bCs/>
          <w:color w:val="000000"/>
          <w:spacing w:val="1"/>
          <w:sz w:val="22"/>
          <w:szCs w:val="22"/>
        </w:rPr>
        <w:t xml:space="preserve"> DE 2019</w:t>
      </w:r>
    </w:p>
    <w:p w14:paraId="7C23BB94" w14:textId="77777777" w:rsidR="004D5C5B" w:rsidRPr="00910135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 w:rsidRPr="00910135">
        <w:rPr>
          <w:snapToGrid w:val="0"/>
          <w:sz w:val="22"/>
          <w:szCs w:val="22"/>
        </w:rPr>
        <w:t>Industrias Manufactureras</w:t>
      </w:r>
    </w:p>
    <w:p w14:paraId="01E0055F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805"/>
        <w:gridCol w:w="806"/>
        <w:gridCol w:w="805"/>
        <w:gridCol w:w="806"/>
        <w:gridCol w:w="805"/>
        <w:gridCol w:w="806"/>
      </w:tblGrid>
      <w:tr w:rsidR="00DC48FE" w:rsidRPr="00A9663B" w14:paraId="2E29208A" w14:textId="77777777" w:rsidTr="00DC48FE">
        <w:trPr>
          <w:trHeight w:val="255"/>
          <w:jc w:val="center"/>
        </w:trPr>
        <w:tc>
          <w:tcPr>
            <w:tcW w:w="4551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5A8F995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bookmarkStart w:id="4" w:name="_Hlk2757840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E7BAEA9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9E84198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 xml:space="preserve"> </w:t>
            </w:r>
            <w:r w:rsidRPr="009102D0">
              <w:rPr>
                <w:bCs/>
                <w:color w:val="000000"/>
                <w:kern w:val="16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DC48FE" w:rsidRPr="00A9663B" w14:paraId="6FFB0A7E" w14:textId="77777777" w:rsidTr="00DC48FE">
        <w:trPr>
          <w:trHeight w:val="397"/>
          <w:jc w:val="center"/>
        </w:trPr>
        <w:tc>
          <w:tcPr>
            <w:tcW w:w="4551" w:type="dxa"/>
            <w:vMerge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7AD20A12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6D960BA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C60BA14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5CF6A6E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132DDA5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proofErr w:type="spellStart"/>
            <w:proofErr w:type="gramStart"/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Inter-medios</w:t>
            </w:r>
            <w:proofErr w:type="spellEnd"/>
            <w:proofErr w:type="gramEnd"/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76DDB0E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Finales</w:t>
            </w:r>
          </w:p>
        </w:tc>
        <w:tc>
          <w:tcPr>
            <w:tcW w:w="806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C79994D" w14:textId="77777777" w:rsidR="00DC48FE" w:rsidRPr="00A9663B" w:rsidRDefault="00DC48FE" w:rsidP="00DC48FE">
            <w:pPr>
              <w:jc w:val="center"/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kern w:val="16"/>
                <w:sz w:val="16"/>
                <w:szCs w:val="16"/>
                <w:lang w:eastAsia="es-MX"/>
              </w:rPr>
              <w:t>Total</w:t>
            </w:r>
          </w:p>
        </w:tc>
      </w:tr>
      <w:tr w:rsidR="00DC48FE" w:rsidRPr="00841586" w14:paraId="3DF3A42F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CE76B8" w14:textId="77777777" w:rsidR="00DC48FE" w:rsidRPr="00841586" w:rsidRDefault="00DC48FE" w:rsidP="00923DC1">
            <w:pPr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Índice General</w:t>
            </w:r>
            <w:r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 incluyendo petróleo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7AD168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646474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1287F6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AB5BF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-2.15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DF407A0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1.80</w:t>
            </w:r>
          </w:p>
        </w:tc>
        <w:tc>
          <w:tcPr>
            <w:tcW w:w="806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D52B86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0.62</w:t>
            </w:r>
          </w:p>
        </w:tc>
      </w:tr>
      <w:tr w:rsidR="00DC48FE" w:rsidRPr="00841586" w14:paraId="1619B074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6EE81D4" w14:textId="77777777" w:rsidR="00DC48FE" w:rsidRPr="00841586" w:rsidRDefault="00DC48FE" w:rsidP="00923DC1">
            <w:pPr>
              <w:ind w:left="708" w:hanging="651"/>
              <w:jc w:val="left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F78B4A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1A7779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0A3B04D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2AF48A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982D780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B92497A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36C5D">
              <w:rPr>
                <w:b/>
                <w:bCs/>
                <w:color w:val="000000"/>
                <w:sz w:val="14"/>
                <w:szCs w:val="14"/>
              </w:rPr>
              <w:t>2.21</w:t>
            </w:r>
          </w:p>
        </w:tc>
      </w:tr>
      <w:tr w:rsidR="00DC48FE" w:rsidRPr="00841586" w14:paraId="22DE0F0C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931187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alimentaria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145B8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-3.08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B07609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1277CD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-0.57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8AA44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CC0E9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4.55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59249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3.50</w:t>
            </w:r>
          </w:p>
        </w:tc>
      </w:tr>
      <w:tr w:rsidR="00DC48FE" w:rsidRPr="00841586" w14:paraId="6990A7CF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BF416CD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las bebidas y del tabaco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E1B8F5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0.39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256C06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5208B1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857A86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3.73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BA604A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4.07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40CC93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4.05</w:t>
            </w:r>
          </w:p>
        </w:tc>
      </w:tr>
      <w:tr w:rsidR="00DC48FE" w:rsidRPr="00841586" w14:paraId="6CC3979C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82A60F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insumos textiles y acabado de textiles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2982F0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0.04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9103D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4CE9A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2ABAB0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3.10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CC970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3.54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9CA30EC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3.37</w:t>
            </w:r>
          </w:p>
        </w:tc>
      </w:tr>
      <w:tr w:rsidR="00DC48FE" w:rsidRPr="00841586" w14:paraId="2F5FBD18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9C3F9F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textiles, excepto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3418BA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4977E2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2CF7B0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CAEB13A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1.99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4D1CC1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2.65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F8EABC0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2.49</w:t>
            </w:r>
          </w:p>
        </w:tc>
      </w:tr>
      <w:tr w:rsidR="00DC48FE" w:rsidRPr="00841586" w14:paraId="299A65A3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6E5FB1E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prendas de vestir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FDF669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70A87E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-0.25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4FCD59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-0.24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9B10BE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5.01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1DE31C6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5.10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428503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5.10</w:t>
            </w:r>
          </w:p>
        </w:tc>
      </w:tr>
      <w:tr w:rsidR="00DC48FE" w:rsidRPr="00841586" w14:paraId="799A6612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339EA45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Curtido y acabado de cuero y piel, y fabricación de productos de cuero, piel y materiales sucedáneos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FDD1A8D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05089F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CCA5EA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A9D881A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87B351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1.73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9AFD56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1.38</w:t>
            </w:r>
          </w:p>
        </w:tc>
      </w:tr>
      <w:tr w:rsidR="00DC48FE" w:rsidRPr="00841586" w14:paraId="7CB0ABE8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34AAD56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 la madera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2E88C3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57065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B9C4ACC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EE373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4.68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ECA3C2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4.63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F71D2C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4.67</w:t>
            </w:r>
          </w:p>
        </w:tc>
      </w:tr>
      <w:tr w:rsidR="00DC48FE" w:rsidRPr="00841586" w14:paraId="033E325A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BFCE5B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papel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5C424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0.26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66EFE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0.35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F0F9DB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0.31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522FD1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3.31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53C2B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4.09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A61567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3.69</w:t>
            </w:r>
          </w:p>
        </w:tc>
      </w:tr>
      <w:tr w:rsidR="00DC48FE" w:rsidRPr="00841586" w14:paraId="7C7CF74C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41E5F92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Impresión e industrias conexas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C45125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0DDB48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64096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CC8BE5E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5.52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C3C029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5.52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53BA6D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5.52</w:t>
            </w:r>
          </w:p>
        </w:tc>
      </w:tr>
      <w:tr w:rsidR="00DC48FE" w:rsidRPr="00841586" w14:paraId="05880B8C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1281359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derivados del petróleo y del carbón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7B172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234C4A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-1.87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D693A6C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-1.48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8F30F7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-7.26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FA4ED9E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-10.53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53CB8BE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-8.20</w:t>
            </w:r>
          </w:p>
        </w:tc>
      </w:tr>
      <w:tr w:rsidR="00DC48FE" w:rsidRPr="00841586" w14:paraId="3C3FA8A9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2FA804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química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24D771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0DEC52A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D3E900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28707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E6EDB0C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2.81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DD62B16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1.59</w:t>
            </w:r>
          </w:p>
        </w:tc>
      </w:tr>
      <w:tr w:rsidR="00DC48FE" w:rsidRPr="00841586" w14:paraId="5940C50B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13621AD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 del plástico y del hule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4B6D23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ABAF9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97C40B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CBBF4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6.41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975672D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6.27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803EA4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6.34</w:t>
            </w:r>
          </w:p>
        </w:tc>
      </w:tr>
      <w:tr w:rsidR="00DC48FE" w:rsidRPr="00841586" w14:paraId="682EC6BD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4D429DD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a base de minerales no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A56C83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E4BEA60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16B639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FD8049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2.14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3547B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4.52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00CDAB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2.59</w:t>
            </w:r>
          </w:p>
        </w:tc>
      </w:tr>
      <w:tr w:rsidR="00DC48FE" w:rsidRPr="00841586" w14:paraId="3B318358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8B25F6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Industrias metálicas básicas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3C3E6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-1.10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03224A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-2.32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B4AF1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-1.75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AF28BC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-4.74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EBA5A0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5.76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E1DE044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0.08</w:t>
            </w:r>
          </w:p>
        </w:tc>
      </w:tr>
      <w:tr w:rsidR="00DC48FE" w:rsidRPr="00841586" w14:paraId="39742CED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5889D5C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productos metálicos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509BCD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-0.22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19D9B6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-0.19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660AE5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-0.20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0C2DB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2.85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C42D2F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3.46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AA3655C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3.19</w:t>
            </w:r>
          </w:p>
        </w:tc>
      </w:tr>
      <w:tr w:rsidR="00DC48FE" w:rsidRPr="00841586" w14:paraId="291406B4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8EC43E9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maquinaria y equipo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AF603E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-0.30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AFFBE7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-1.76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03A61AD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-1.67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AC1F526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3.07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DE6A1B4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1.29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3D6234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1.42</w:t>
            </w:r>
          </w:p>
        </w:tc>
      </w:tr>
      <w:tr w:rsidR="00DC48FE" w:rsidRPr="00841586" w14:paraId="787148F0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0051EBCE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computación, comunicación, medición y de otros equipos, componentes y accesorios electrónicos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1CFEB1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07AC67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-0.85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11CCE2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-0.82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91D588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3.74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5D923E5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2.46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642B6F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2.58</w:t>
            </w:r>
          </w:p>
        </w:tc>
      </w:tr>
      <w:tr w:rsidR="00DC48FE" w:rsidRPr="00841586" w14:paraId="62CA7A2B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2D08161A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accesorios, aparatos eléctricos y equipo de generación de energía eléctrica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A44A11D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0.73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E59BD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97894C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0.18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47B29C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6.08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3FEE38E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4.24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46C88D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4.44</w:t>
            </w:r>
          </w:p>
        </w:tc>
      </w:tr>
      <w:tr w:rsidR="00DC48FE" w:rsidRPr="00841586" w14:paraId="627E5716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BDAA34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equipo de transporte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337338D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-0.51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7C19DEF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0.00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9D4C160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-0.04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20B5AC4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2.69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8A5D15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3.85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C5CE308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3.75</w:t>
            </w:r>
          </w:p>
        </w:tc>
      </w:tr>
      <w:tr w:rsidR="00DC48FE" w:rsidRPr="00841586" w14:paraId="5836D7FC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3DFD524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Fabricación de muebles, colchones y persianas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007A01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0.01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6554D7B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18A4EB6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0.13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FA6CAA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21.63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F2799B7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4.70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D40C0F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4.70</w:t>
            </w:r>
          </w:p>
        </w:tc>
      </w:tr>
      <w:tr w:rsidR="00DC48FE" w:rsidRPr="00841586" w14:paraId="56CEF45F" w14:textId="77777777" w:rsidTr="00DC48FE">
        <w:trPr>
          <w:trHeight w:val="170"/>
          <w:jc w:val="center"/>
        </w:trPr>
        <w:tc>
          <w:tcPr>
            <w:tcW w:w="4551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B08B0BE" w14:textId="77777777" w:rsidR="00DC48FE" w:rsidRPr="00841586" w:rsidRDefault="00DC48FE" w:rsidP="00923DC1">
            <w:pPr>
              <w:ind w:left="113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Otras industrias manufactureras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714CD4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0.19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09D38C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A9738D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-1.01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66CDCE2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3.49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962B433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3.71</w:t>
            </w:r>
          </w:p>
        </w:tc>
        <w:tc>
          <w:tcPr>
            <w:tcW w:w="806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AA7EA29" w14:textId="77777777" w:rsidR="00DC48FE" w:rsidRPr="00436C5D" w:rsidRDefault="00DC48FE" w:rsidP="00DC48FE">
            <w:pPr>
              <w:widowControl w:val="0"/>
              <w:ind w:right="227"/>
              <w:contextualSpacing/>
              <w:jc w:val="right"/>
              <w:rPr>
                <w:bCs/>
                <w:color w:val="000000"/>
                <w:sz w:val="14"/>
                <w:szCs w:val="14"/>
              </w:rPr>
            </w:pPr>
            <w:r w:rsidRPr="00436C5D">
              <w:rPr>
                <w:bCs/>
                <w:color w:val="000000"/>
                <w:sz w:val="14"/>
                <w:szCs w:val="14"/>
              </w:rPr>
              <w:t>3.67</w:t>
            </w:r>
          </w:p>
        </w:tc>
      </w:tr>
    </w:tbl>
    <w:bookmarkEnd w:id="4"/>
    <w:p w14:paraId="0988DD5E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67B0F390" w14:textId="77777777" w:rsidR="004D5C5B" w:rsidRDefault="004D5C5B" w:rsidP="004D5C5B">
      <w:pPr>
        <w:pStyle w:val="n01"/>
        <w:keepNext/>
        <w:spacing w:before="360"/>
        <w:ind w:left="709" w:firstLine="0"/>
        <w:rPr>
          <w:rFonts w:ascii="Arial" w:hAnsi="Arial"/>
          <w:b/>
          <w:i/>
          <w:snapToGrid w:val="0"/>
          <w:color w:val="000000"/>
        </w:rPr>
      </w:pPr>
      <w:r w:rsidRPr="00D8762C">
        <w:rPr>
          <w:rFonts w:ascii="Arial" w:hAnsi="Arial"/>
          <w:b/>
          <w:i/>
          <w:snapToGrid w:val="0"/>
          <w:color w:val="000000"/>
        </w:rPr>
        <w:t>Actividades Terciarias</w:t>
      </w:r>
    </w:p>
    <w:p w14:paraId="0A7CD840" w14:textId="4FC726AD" w:rsidR="004D5C5B" w:rsidRDefault="00420C77" w:rsidP="004D5C5B">
      <w:pPr>
        <w:autoSpaceDE w:val="0"/>
        <w:autoSpaceDN w:val="0"/>
        <w:adjustRightInd w:val="0"/>
        <w:spacing w:before="240"/>
      </w:pPr>
      <w:r w:rsidRPr="008E7B3D">
        <w:t>Los precios de las Activida</w:t>
      </w:r>
      <w:r>
        <w:t>des Terciarias presentaron un aumento mensual de 0.07% durante octubre</w:t>
      </w:r>
      <w:r w:rsidRPr="008E7B3D">
        <w:t xml:space="preserve"> del año en curso. Los sectores económicos que registraron </w:t>
      </w:r>
      <w:r w:rsidR="00D23A1E">
        <w:t xml:space="preserve">una </w:t>
      </w:r>
      <w:r w:rsidRPr="008E7B3D">
        <w:t>m</w:t>
      </w:r>
      <w:r>
        <w:t>ayor alza</w:t>
      </w:r>
      <w:r w:rsidRPr="008E7B3D">
        <w:t xml:space="preserve"> </w:t>
      </w:r>
      <w:r w:rsidR="00D23A1E">
        <w:t xml:space="preserve">mensual </w:t>
      </w:r>
      <w:r w:rsidRPr="008E7B3D">
        <w:t xml:space="preserve">fueron: </w:t>
      </w:r>
      <w:r w:rsidRPr="00737F2A">
        <w:t xml:space="preserve">Servicios de apoyo a los negocios y manejo de </w:t>
      </w:r>
      <w:r w:rsidR="00923DC1">
        <w:t xml:space="preserve">residuos y </w:t>
      </w:r>
      <w:r w:rsidRPr="00737F2A">
        <w:t>desechos</w:t>
      </w:r>
      <w:r w:rsidR="00923DC1">
        <w:t>,</w:t>
      </w:r>
      <w:r w:rsidRPr="00737F2A">
        <w:t xml:space="preserve"> y servicios de remediación</w:t>
      </w:r>
      <w:r>
        <w:t xml:space="preserve"> con 0.26%</w:t>
      </w:r>
      <w:r w:rsidRPr="008E7B3D">
        <w:t xml:space="preserve">, </w:t>
      </w:r>
      <w:r w:rsidRPr="00737F2A">
        <w:t>Servicios de alojamiento temporal y de preparación de alimentos y bebidas</w:t>
      </w:r>
      <w:r>
        <w:t xml:space="preserve"> 0.22%</w:t>
      </w:r>
      <w:r w:rsidRPr="008E7B3D">
        <w:t xml:space="preserve"> y el de </w:t>
      </w:r>
      <w:r w:rsidRPr="00737F2A">
        <w:t>Servicios profesionales, científicos y técnicos</w:t>
      </w:r>
      <w:r>
        <w:t xml:space="preserve"> con 0.18 por ciento.</w:t>
      </w:r>
    </w:p>
    <w:p w14:paraId="323B4C8A" w14:textId="77777777" w:rsidR="000903B7" w:rsidRDefault="000903B7" w:rsidP="004D5C5B">
      <w:pPr>
        <w:autoSpaceDE w:val="0"/>
        <w:autoSpaceDN w:val="0"/>
        <w:adjustRightInd w:val="0"/>
        <w:spacing w:before="240"/>
      </w:pPr>
    </w:p>
    <w:p w14:paraId="7280C246" w14:textId="0644CB8A" w:rsidR="004D5C5B" w:rsidRPr="00875DDC" w:rsidRDefault="004D5C5B" w:rsidP="004D5C5B">
      <w:pPr>
        <w:autoSpaceDE w:val="0"/>
        <w:autoSpaceDN w:val="0"/>
        <w:adjustRightInd w:val="0"/>
        <w:spacing w:before="24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lastRenderedPageBreak/>
        <w:t>BIENES INTERMEDIOS</w:t>
      </w:r>
    </w:p>
    <w:p w14:paraId="08FA8858" w14:textId="57CF8076" w:rsidR="00420C77" w:rsidRPr="0010647A" w:rsidRDefault="00420C77" w:rsidP="00420C77">
      <w:pPr>
        <w:autoSpaceDE w:val="0"/>
        <w:autoSpaceDN w:val="0"/>
        <w:adjustRightInd w:val="0"/>
        <w:spacing w:before="280"/>
        <w:rPr>
          <w:snapToGrid w:val="0"/>
        </w:rPr>
      </w:pPr>
      <w:r w:rsidRPr="0010647A">
        <w:rPr>
          <w:snapToGrid w:val="0"/>
        </w:rPr>
        <w:t>El Índice de Mercancías y Servicios de Uso Interm</w:t>
      </w:r>
      <w:r>
        <w:rPr>
          <w:snapToGrid w:val="0"/>
        </w:rPr>
        <w:t>edio</w:t>
      </w:r>
      <w:r w:rsidRPr="00015DDA">
        <w:rPr>
          <w:snapToGrid w:val="0"/>
        </w:rPr>
        <w:t>, incluyendo petróleo, mostró</w:t>
      </w:r>
      <w:r>
        <w:rPr>
          <w:snapToGrid w:val="0"/>
        </w:rPr>
        <w:t xml:space="preserve"> una disminución mensual de (</w:t>
      </w:r>
      <w:r>
        <w:rPr>
          <w:snapToGrid w:val="0"/>
        </w:rPr>
        <w:noBreakHyphen/>
        <w:t>)1.26% y anual de (</w:t>
      </w:r>
      <w:r>
        <w:rPr>
          <w:snapToGrid w:val="0"/>
        </w:rPr>
        <w:noBreakHyphen/>
        <w:t>)2.15% en el décimo</w:t>
      </w:r>
      <w:r w:rsidRPr="0010647A">
        <w:rPr>
          <w:snapToGrid w:val="0"/>
        </w:rPr>
        <w:t xml:space="preserve"> mes de 2019.</w:t>
      </w:r>
    </w:p>
    <w:p w14:paraId="21D04792" w14:textId="76FD39D3" w:rsidR="004D5C5B" w:rsidRDefault="00420C77" w:rsidP="00420C77">
      <w:pPr>
        <w:autoSpaceDE w:val="0"/>
        <w:autoSpaceDN w:val="0"/>
        <w:adjustRightInd w:val="0"/>
        <w:spacing w:before="280"/>
        <w:rPr>
          <w:snapToGrid w:val="0"/>
        </w:rPr>
      </w:pPr>
      <w:r w:rsidRPr="0010647A">
        <w:rPr>
          <w:snapToGrid w:val="0"/>
        </w:rPr>
        <w:t>Por grandes grupos de actividades económicas, los precios de las A</w:t>
      </w:r>
      <w:r>
        <w:rPr>
          <w:snapToGrid w:val="0"/>
        </w:rPr>
        <w:t xml:space="preserve">ctividades Primarias </w:t>
      </w:r>
      <w:r w:rsidR="00923DC1">
        <w:rPr>
          <w:snapToGrid w:val="0"/>
        </w:rPr>
        <w:t>retrocediero</w:t>
      </w:r>
      <w:r>
        <w:rPr>
          <w:snapToGrid w:val="0"/>
        </w:rPr>
        <w:t>n (</w:t>
      </w:r>
      <w:r>
        <w:rPr>
          <w:snapToGrid w:val="0"/>
        </w:rPr>
        <w:noBreakHyphen/>
        <w:t>)1.11% a tasa mensual y (</w:t>
      </w:r>
      <w:r>
        <w:rPr>
          <w:snapToGrid w:val="0"/>
        </w:rPr>
        <w:noBreakHyphen/>
        <w:t>)1.29% anual;</w:t>
      </w:r>
      <w:r w:rsidRPr="0010647A">
        <w:rPr>
          <w:snapToGrid w:val="0"/>
        </w:rPr>
        <w:t xml:space="preserve"> los de las Acti</w:t>
      </w:r>
      <w:r>
        <w:rPr>
          <w:snapToGrid w:val="0"/>
        </w:rPr>
        <w:t xml:space="preserve">vidades Secundarias </w:t>
      </w:r>
      <w:r w:rsidR="00015DDA">
        <w:rPr>
          <w:snapToGrid w:val="0"/>
        </w:rPr>
        <w:t xml:space="preserve">cayeron </w:t>
      </w:r>
      <w:r>
        <w:rPr>
          <w:snapToGrid w:val="0"/>
        </w:rPr>
        <w:t>(</w:t>
      </w:r>
      <w:r>
        <w:rPr>
          <w:snapToGrid w:val="0"/>
        </w:rPr>
        <w:noBreakHyphen/>
        <w:t>)2.07% mensual y (</w:t>
      </w:r>
      <w:r>
        <w:rPr>
          <w:snapToGrid w:val="0"/>
        </w:rPr>
        <w:noBreakHyphen/>
        <w:t>)4.40% a tasa anual, y</w:t>
      </w:r>
      <w:r w:rsidRPr="0010647A">
        <w:rPr>
          <w:snapToGrid w:val="0"/>
        </w:rPr>
        <w:t xml:space="preserve"> los de las Activi</w:t>
      </w:r>
      <w:r>
        <w:rPr>
          <w:snapToGrid w:val="0"/>
        </w:rPr>
        <w:t>dades Terciarias subieron 0.02%</w:t>
      </w:r>
      <w:r w:rsidRPr="0010647A">
        <w:rPr>
          <w:snapToGrid w:val="0"/>
        </w:rPr>
        <w:t xml:space="preserve"> me</w:t>
      </w:r>
      <w:r>
        <w:rPr>
          <w:snapToGrid w:val="0"/>
        </w:rPr>
        <w:t>nsual y 2.55%</w:t>
      </w:r>
      <w:r w:rsidRPr="0010647A">
        <w:rPr>
          <w:snapToGrid w:val="0"/>
        </w:rPr>
        <w:t xml:space="preserve"> anual</w:t>
      </w:r>
      <w:r w:rsidR="004D5C5B">
        <w:rPr>
          <w:snapToGrid w:val="0"/>
        </w:rPr>
        <w:t xml:space="preserve">. </w:t>
      </w:r>
    </w:p>
    <w:p w14:paraId="4E567804" w14:textId="2386BAFC" w:rsidR="004D5C5B" w:rsidRPr="00E35E14" w:rsidRDefault="004D5C5B" w:rsidP="004D5C5B">
      <w:pPr>
        <w:widowControl w:val="0"/>
        <w:autoSpaceDE w:val="0"/>
        <w:autoSpaceDN w:val="0"/>
        <w:adjustRightInd w:val="0"/>
        <w:spacing w:before="48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Cuadro </w:t>
      </w:r>
      <w:r w:rsidR="00420C77">
        <w:rPr>
          <w:snapToGrid w:val="0"/>
          <w:sz w:val="20"/>
          <w:szCs w:val="20"/>
        </w:rPr>
        <w:t>5</w:t>
      </w:r>
    </w:p>
    <w:p w14:paraId="66471255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4F9741C3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DE USO INTERMEDIO,</w:t>
      </w:r>
    </w:p>
    <w:p w14:paraId="78C2AB7B" w14:textId="20DB66AB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 xml:space="preserve">, DURANTE </w:t>
      </w:r>
      <w:r w:rsidR="00420C77">
        <w:rPr>
          <w:b/>
          <w:bCs/>
          <w:color w:val="000000"/>
          <w:spacing w:val="1"/>
          <w:sz w:val="22"/>
          <w:szCs w:val="22"/>
        </w:rPr>
        <w:t>OCTU</w:t>
      </w:r>
      <w:r>
        <w:rPr>
          <w:b/>
          <w:bCs/>
          <w:color w:val="000000"/>
          <w:spacing w:val="1"/>
          <w:sz w:val="22"/>
          <w:szCs w:val="22"/>
        </w:rPr>
        <w:t>BRE</w:t>
      </w:r>
    </w:p>
    <w:p w14:paraId="5F397F20" w14:textId="08D374AF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2783E">
        <w:rPr>
          <w:snapToGrid w:val="0"/>
          <w:sz w:val="18"/>
          <w:szCs w:val="18"/>
        </w:rPr>
        <w:t xml:space="preserve">Variación porcentual </w:t>
      </w:r>
      <w:r>
        <w:rPr>
          <w:snapToGrid w:val="0"/>
          <w:sz w:val="18"/>
          <w:szCs w:val="18"/>
        </w:rPr>
        <w:t xml:space="preserve">durante </w:t>
      </w:r>
      <w:r w:rsidR="00420C77">
        <w:rPr>
          <w:snapToGrid w:val="0"/>
          <w:sz w:val="18"/>
          <w:szCs w:val="18"/>
        </w:rPr>
        <w:t>octu</w:t>
      </w:r>
      <w:r>
        <w:rPr>
          <w:snapToGrid w:val="0"/>
          <w:sz w:val="18"/>
          <w:szCs w:val="18"/>
        </w:rPr>
        <w:t xml:space="preserve">bre </w:t>
      </w:r>
      <w:r w:rsidRPr="0092783E">
        <w:rPr>
          <w:snapToGrid w:val="0"/>
          <w:sz w:val="18"/>
          <w:szCs w:val="18"/>
        </w:rPr>
        <w:t>de los años que se indican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804"/>
        <w:gridCol w:w="805"/>
        <w:gridCol w:w="805"/>
        <w:gridCol w:w="805"/>
        <w:gridCol w:w="805"/>
        <w:gridCol w:w="805"/>
      </w:tblGrid>
      <w:tr w:rsidR="00DC48FE" w:rsidRPr="00A9663B" w14:paraId="033A446D" w14:textId="77777777" w:rsidTr="00B82C22">
        <w:trPr>
          <w:trHeight w:val="255"/>
          <w:jc w:val="center"/>
        </w:trPr>
        <w:tc>
          <w:tcPr>
            <w:tcW w:w="455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119F84B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5" w:name="_Hlk2757867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14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C5724AB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15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3626A2A4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DC48FE" w:rsidRPr="00A9663B" w14:paraId="6F454B27" w14:textId="77777777" w:rsidTr="00B82C22">
        <w:trPr>
          <w:trHeight w:val="255"/>
          <w:jc w:val="center"/>
        </w:trPr>
        <w:tc>
          <w:tcPr>
            <w:tcW w:w="455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6D5FAAB7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4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0A251344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B60C795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5AD57B97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AF32F3D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E6819C3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5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AB14F8B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B82C22" w:rsidRPr="00841586" w14:paraId="7E7357A9" w14:textId="77777777" w:rsidTr="00B82C22">
        <w:trPr>
          <w:trHeight w:val="227"/>
          <w:jc w:val="center"/>
        </w:trPr>
        <w:tc>
          <w:tcPr>
            <w:tcW w:w="455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0611832" w14:textId="77777777" w:rsidR="00B82C22" w:rsidRPr="00841586" w:rsidRDefault="00B82C22" w:rsidP="00B82C22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4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EA07E9" w14:textId="506EEE4A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1.21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3E5601" w14:textId="1D6F4E38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0.77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A762E77" w14:textId="125313C3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-1.26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2E17DB9" w14:textId="1657CAB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6.50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FA0EAAA" w14:textId="7F293D44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10.83</w:t>
            </w:r>
          </w:p>
        </w:tc>
        <w:tc>
          <w:tcPr>
            <w:tcW w:w="805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57480A" w14:textId="7777777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-2.15</w:t>
            </w:r>
          </w:p>
        </w:tc>
      </w:tr>
      <w:tr w:rsidR="00B82C22" w:rsidRPr="00841586" w14:paraId="06C31513" w14:textId="77777777" w:rsidTr="00B82C22">
        <w:trPr>
          <w:trHeight w:val="227"/>
          <w:jc w:val="center"/>
        </w:trPr>
        <w:tc>
          <w:tcPr>
            <w:tcW w:w="455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9F6D8CB" w14:textId="77777777" w:rsidR="00B82C22" w:rsidRPr="00841586" w:rsidRDefault="00B82C22" w:rsidP="00B82C22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E7BAE2" w14:textId="302E8AB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-1.66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F979D2" w14:textId="19B8E165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C341BC" w14:textId="26C65873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BBD97F9" w14:textId="7014EF6B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1.94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37BFAA9" w14:textId="09A0D8FB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5.95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64BD8A5" w14:textId="7777777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-1.29</w:t>
            </w:r>
          </w:p>
        </w:tc>
      </w:tr>
      <w:tr w:rsidR="00B82C22" w:rsidRPr="00841586" w14:paraId="3ABA1011" w14:textId="77777777" w:rsidTr="00B82C22">
        <w:trPr>
          <w:trHeight w:val="227"/>
          <w:jc w:val="center"/>
        </w:trPr>
        <w:tc>
          <w:tcPr>
            <w:tcW w:w="455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50C394C" w14:textId="77777777" w:rsidR="00B82C22" w:rsidRPr="00841586" w:rsidRDefault="00B82C22" w:rsidP="00B82C22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0FEBF59" w14:textId="6BAA0615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1.93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FF8FA7" w14:textId="59C919ED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1.04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236B6BB" w14:textId="461B3C2C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-2.07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80D258F" w14:textId="3D186BB0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8.70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B66C214" w14:textId="206FCBEE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15.19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0305F04" w14:textId="7777777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-4.40</w:t>
            </w:r>
          </w:p>
        </w:tc>
      </w:tr>
      <w:tr w:rsidR="00B82C22" w:rsidRPr="00841586" w14:paraId="36B5BC0C" w14:textId="77777777" w:rsidTr="00B82C22">
        <w:trPr>
          <w:trHeight w:val="227"/>
          <w:jc w:val="center"/>
        </w:trPr>
        <w:tc>
          <w:tcPr>
            <w:tcW w:w="455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F07406F" w14:textId="77777777" w:rsidR="00B82C22" w:rsidRPr="00841586" w:rsidRDefault="00B82C22" w:rsidP="00B82C22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3F9727" w14:textId="2312C860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5.73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69668D1" w14:textId="18D5D1C9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3.67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33FF5DD" w14:textId="1E1C876A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-8.53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7C7F442" w14:textId="24588075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14.28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F23AB5" w14:textId="52D81340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32.83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3C2E41C" w14:textId="77777777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74F54">
              <w:rPr>
                <w:bCs/>
                <w:color w:val="000000"/>
                <w:sz w:val="14"/>
                <w:szCs w:val="14"/>
              </w:rPr>
              <w:t>-17.42</w:t>
            </w:r>
          </w:p>
        </w:tc>
      </w:tr>
      <w:tr w:rsidR="00B82C22" w:rsidRPr="00841586" w14:paraId="2A5269A1" w14:textId="77777777" w:rsidTr="00B82C22">
        <w:trPr>
          <w:trHeight w:val="227"/>
          <w:jc w:val="center"/>
        </w:trPr>
        <w:tc>
          <w:tcPr>
            <w:tcW w:w="455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74FBE2D6" w14:textId="77777777" w:rsidR="00B82C22" w:rsidRPr="00841586" w:rsidRDefault="00B82C22" w:rsidP="00D23A1E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E3A1AB5" w14:textId="06B3B022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0.74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61F9269" w14:textId="5165BEB4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4074F9" w14:textId="2B1B71B1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-0.38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7D46274" w14:textId="38BBA538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11.36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9D1C87E" w14:textId="471C7BA5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21.97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0056722" w14:textId="77777777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74F54">
              <w:rPr>
                <w:bCs/>
                <w:color w:val="000000"/>
                <w:sz w:val="14"/>
                <w:szCs w:val="14"/>
              </w:rPr>
              <w:t>-3.44</w:t>
            </w:r>
          </w:p>
        </w:tc>
      </w:tr>
      <w:tr w:rsidR="00B82C22" w:rsidRPr="00841586" w14:paraId="2BBEBAD5" w14:textId="77777777" w:rsidTr="00B82C22">
        <w:trPr>
          <w:trHeight w:val="227"/>
          <w:jc w:val="center"/>
        </w:trPr>
        <w:tc>
          <w:tcPr>
            <w:tcW w:w="455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6AB1D01" w14:textId="77777777" w:rsidR="00B82C22" w:rsidRPr="00841586" w:rsidRDefault="00B82C22" w:rsidP="00B82C22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848F32" w14:textId="2C110CDD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1.28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1765737" w14:textId="71461C1F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0.52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3FCC1F4" w14:textId="23F7686A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-0.97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A999D6" w14:textId="308D34C7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7.26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F7F8BAB" w14:textId="7A33D052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CD1773">
              <w:rPr>
                <w:bCs/>
                <w:color w:val="000000"/>
                <w:sz w:val="14"/>
                <w:szCs w:val="14"/>
              </w:rPr>
              <w:t>10.57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B1E12A9" w14:textId="77777777" w:rsidR="00B82C22" w:rsidRPr="00274F54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274F54">
              <w:rPr>
                <w:bCs/>
                <w:color w:val="000000"/>
                <w:sz w:val="14"/>
                <w:szCs w:val="14"/>
              </w:rPr>
              <w:t>-1.26</w:t>
            </w:r>
          </w:p>
        </w:tc>
      </w:tr>
      <w:tr w:rsidR="00B82C22" w:rsidRPr="00841586" w14:paraId="416A8B63" w14:textId="77777777" w:rsidTr="00B82C22">
        <w:trPr>
          <w:trHeight w:val="227"/>
          <w:jc w:val="center"/>
        </w:trPr>
        <w:tc>
          <w:tcPr>
            <w:tcW w:w="455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124443" w14:textId="77777777" w:rsidR="00B82C22" w:rsidRPr="00841586" w:rsidRDefault="00B82C22" w:rsidP="00B82C22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4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AD191BD" w14:textId="17121B79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0.55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4D0B982" w14:textId="2D61F67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0.32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6696C64" w14:textId="00D4276F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5703310" w14:textId="2CC9CCF0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3.63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C63B4AA" w14:textId="102B6D4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D1773">
              <w:rPr>
                <w:b/>
                <w:bCs/>
                <w:color w:val="000000"/>
                <w:sz w:val="14"/>
                <w:szCs w:val="14"/>
              </w:rPr>
              <w:t>3.78</w:t>
            </w:r>
          </w:p>
        </w:tc>
        <w:tc>
          <w:tcPr>
            <w:tcW w:w="805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16E561" w14:textId="77777777" w:rsidR="00B82C22" w:rsidRPr="00274F54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274F54">
              <w:rPr>
                <w:b/>
                <w:bCs/>
                <w:color w:val="000000"/>
                <w:sz w:val="14"/>
                <w:szCs w:val="14"/>
              </w:rPr>
              <w:t>2.55</w:t>
            </w:r>
          </w:p>
        </w:tc>
      </w:tr>
    </w:tbl>
    <w:bookmarkEnd w:id="5"/>
    <w:p w14:paraId="2DB193E6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2DE910AF" w14:textId="33300E81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</w:p>
    <w:p w14:paraId="76454B67" w14:textId="369026F8" w:rsidR="004D5C5B" w:rsidRDefault="004D5C5B" w:rsidP="00420C77">
      <w:pPr>
        <w:widowControl w:val="0"/>
        <w:autoSpaceDE w:val="0"/>
        <w:autoSpaceDN w:val="0"/>
        <w:adjustRightInd w:val="0"/>
        <w:spacing w:before="360"/>
        <w:rPr>
          <w:b/>
          <w:snapToGrid w:val="0"/>
          <w:u w:val="single"/>
        </w:rPr>
      </w:pPr>
      <w:r w:rsidRPr="00875DDC">
        <w:rPr>
          <w:b/>
          <w:snapToGrid w:val="0"/>
          <w:u w:val="single"/>
        </w:rPr>
        <w:t>BIENES FINALES</w:t>
      </w:r>
    </w:p>
    <w:p w14:paraId="5B6A9285" w14:textId="087213D3" w:rsidR="004D5C5B" w:rsidRDefault="00420C77" w:rsidP="00126792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El Índice de precios de Me</w:t>
      </w:r>
      <w:r>
        <w:rPr>
          <w:snapToGrid w:val="0"/>
        </w:rPr>
        <w:t>rcancías y Servicios Finales</w:t>
      </w:r>
      <w:r w:rsidRPr="00015DDA">
        <w:rPr>
          <w:snapToGrid w:val="0"/>
        </w:rPr>
        <w:t>, incluyendo petróleo</w:t>
      </w:r>
      <w:r w:rsidRPr="0010647A">
        <w:rPr>
          <w:snapToGrid w:val="0"/>
        </w:rPr>
        <w:t>, re</w:t>
      </w:r>
      <w:r>
        <w:rPr>
          <w:snapToGrid w:val="0"/>
        </w:rPr>
        <w:t>portó un</w:t>
      </w:r>
      <w:r w:rsidR="00923DC1">
        <w:rPr>
          <w:snapToGrid w:val="0"/>
        </w:rPr>
        <w:t xml:space="preserve"> descenso</w:t>
      </w:r>
      <w:r>
        <w:rPr>
          <w:snapToGrid w:val="0"/>
        </w:rPr>
        <w:t xml:space="preserve"> mensual de (</w:t>
      </w:r>
      <w:r>
        <w:rPr>
          <w:snapToGrid w:val="0"/>
        </w:rPr>
        <w:noBreakHyphen/>
        <w:t xml:space="preserve">)0.42% y </w:t>
      </w:r>
      <w:r w:rsidR="00923DC1">
        <w:rPr>
          <w:snapToGrid w:val="0"/>
        </w:rPr>
        <w:t xml:space="preserve">un alza </w:t>
      </w:r>
      <w:r>
        <w:rPr>
          <w:snapToGrid w:val="0"/>
        </w:rPr>
        <w:t>anual de 1.80% durante octubre</w:t>
      </w:r>
      <w:r w:rsidRPr="0010647A">
        <w:rPr>
          <w:snapToGrid w:val="0"/>
        </w:rPr>
        <w:t xml:space="preserve"> de este año</w:t>
      </w:r>
      <w:r w:rsidR="004D5C5B">
        <w:rPr>
          <w:snapToGrid w:val="0"/>
        </w:rPr>
        <w:t>.</w:t>
      </w:r>
    </w:p>
    <w:p w14:paraId="2283EBEF" w14:textId="77777777" w:rsidR="004D5C5B" w:rsidRDefault="004D5C5B" w:rsidP="00126792">
      <w:pPr>
        <w:pStyle w:val="n01"/>
        <w:keepLines w:val="0"/>
        <w:widowControl w:val="0"/>
        <w:spacing w:before="360"/>
        <w:ind w:left="0" w:firstLine="709"/>
        <w:rPr>
          <w:b/>
          <w:i/>
          <w:snapToGrid w:val="0"/>
          <w:color w:val="000000"/>
        </w:rPr>
      </w:pPr>
      <w:r w:rsidRPr="006C0439">
        <w:rPr>
          <w:b/>
          <w:i/>
          <w:snapToGrid w:val="0"/>
          <w:color w:val="000000"/>
        </w:rPr>
        <w:t xml:space="preserve">Por </w:t>
      </w:r>
      <w:r>
        <w:rPr>
          <w:b/>
          <w:i/>
          <w:snapToGrid w:val="0"/>
          <w:color w:val="000000"/>
        </w:rPr>
        <w:t>o</w:t>
      </w:r>
      <w:r w:rsidRPr="006C0439">
        <w:rPr>
          <w:b/>
          <w:i/>
          <w:snapToGrid w:val="0"/>
          <w:color w:val="000000"/>
        </w:rPr>
        <w:t>rigen de la producción</w:t>
      </w:r>
      <w:r w:rsidRPr="005356AC">
        <w:rPr>
          <w:b/>
          <w:i/>
          <w:snapToGrid w:val="0"/>
          <w:color w:val="000000"/>
        </w:rPr>
        <w:t xml:space="preserve"> </w:t>
      </w:r>
    </w:p>
    <w:p w14:paraId="28ED4964" w14:textId="55105852" w:rsidR="00420C77" w:rsidRPr="0010647A" w:rsidRDefault="00420C77" w:rsidP="00420C77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Por grandes grupos de actividades económicas, los precios de las Actividade</w:t>
      </w:r>
      <w:r>
        <w:rPr>
          <w:snapToGrid w:val="0"/>
        </w:rPr>
        <w:t xml:space="preserve">s Primarias </w:t>
      </w:r>
      <w:r w:rsidR="00923DC1">
        <w:rPr>
          <w:snapToGrid w:val="0"/>
        </w:rPr>
        <w:t>baja</w:t>
      </w:r>
      <w:r>
        <w:rPr>
          <w:snapToGrid w:val="0"/>
        </w:rPr>
        <w:t>ron (</w:t>
      </w:r>
      <w:r>
        <w:rPr>
          <w:snapToGrid w:val="0"/>
        </w:rPr>
        <w:noBreakHyphen/>
        <w:t xml:space="preserve">)1.11%, </w:t>
      </w:r>
      <w:r w:rsidRPr="0010647A">
        <w:rPr>
          <w:snapToGrid w:val="0"/>
        </w:rPr>
        <w:t>los de</w:t>
      </w:r>
      <w:r>
        <w:rPr>
          <w:snapToGrid w:val="0"/>
        </w:rPr>
        <w:t xml:space="preserve"> las Actividades Secundarias (</w:t>
      </w:r>
      <w:r>
        <w:rPr>
          <w:snapToGrid w:val="0"/>
        </w:rPr>
        <w:noBreakHyphen/>
        <w:t xml:space="preserve">)0.66% y los de las Actividades Terciarias </w:t>
      </w:r>
      <w:r w:rsidR="00923DC1">
        <w:rPr>
          <w:snapToGrid w:val="0"/>
        </w:rPr>
        <w:t>ascendie</w:t>
      </w:r>
      <w:r>
        <w:rPr>
          <w:snapToGrid w:val="0"/>
        </w:rPr>
        <w:t xml:space="preserve">ron 0.10% </w:t>
      </w:r>
      <w:r w:rsidRPr="0010647A">
        <w:rPr>
          <w:snapToGrid w:val="0"/>
        </w:rPr>
        <w:t>a tasa mensual</w:t>
      </w:r>
      <w:r>
        <w:rPr>
          <w:snapToGrid w:val="0"/>
        </w:rPr>
        <w:t>.</w:t>
      </w:r>
    </w:p>
    <w:p w14:paraId="03F260AC" w14:textId="352294AC" w:rsidR="004D5C5B" w:rsidRDefault="00420C77" w:rsidP="00420C77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10647A">
        <w:rPr>
          <w:snapToGrid w:val="0"/>
        </w:rPr>
        <w:t>En su comparación anual, los de las Acti</w:t>
      </w:r>
      <w:r>
        <w:rPr>
          <w:snapToGrid w:val="0"/>
        </w:rPr>
        <w:t>vidades Primarias decrecieron (</w:t>
      </w:r>
      <w:r>
        <w:rPr>
          <w:snapToGrid w:val="0"/>
        </w:rPr>
        <w:noBreakHyphen/>
        <w:t>)0.54%</w:t>
      </w:r>
      <w:r w:rsidRPr="0010647A">
        <w:rPr>
          <w:snapToGrid w:val="0"/>
        </w:rPr>
        <w:t>, los de las Act</w:t>
      </w:r>
      <w:r>
        <w:rPr>
          <w:snapToGrid w:val="0"/>
        </w:rPr>
        <w:t xml:space="preserve">ividades Secundarias </w:t>
      </w:r>
      <w:r w:rsidR="00923DC1">
        <w:rPr>
          <w:snapToGrid w:val="0"/>
        </w:rPr>
        <w:t>se eleva</w:t>
      </w:r>
      <w:r>
        <w:rPr>
          <w:snapToGrid w:val="0"/>
        </w:rPr>
        <w:t>ron 0.98%</w:t>
      </w:r>
      <w:r w:rsidRPr="0010647A">
        <w:rPr>
          <w:snapToGrid w:val="0"/>
        </w:rPr>
        <w:t xml:space="preserve"> y los de</w:t>
      </w:r>
      <w:r>
        <w:rPr>
          <w:snapToGrid w:val="0"/>
        </w:rPr>
        <w:t xml:space="preserve"> las Actividades Terciarias 3.44 por ciento</w:t>
      </w:r>
      <w:r w:rsidR="004D5C5B">
        <w:rPr>
          <w:snapToGrid w:val="0"/>
        </w:rPr>
        <w:t>.</w:t>
      </w:r>
    </w:p>
    <w:p w14:paraId="1D9C8F78" w14:textId="1A38A9DD" w:rsidR="00420C77" w:rsidRDefault="00420C77">
      <w:pPr>
        <w:jc w:val="left"/>
        <w:rPr>
          <w:snapToGrid w:val="0"/>
        </w:rPr>
      </w:pPr>
      <w:r>
        <w:rPr>
          <w:snapToGrid w:val="0"/>
        </w:rPr>
        <w:br w:type="page"/>
      </w:r>
    </w:p>
    <w:p w14:paraId="04735C23" w14:textId="5BBD0B0A" w:rsidR="004D5C5B" w:rsidRPr="00E35E14" w:rsidRDefault="004D5C5B" w:rsidP="00C963A9">
      <w:pPr>
        <w:widowControl w:val="0"/>
        <w:autoSpaceDE w:val="0"/>
        <w:autoSpaceDN w:val="0"/>
        <w:adjustRightInd w:val="0"/>
        <w:jc w:val="center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Cuadro </w:t>
      </w:r>
      <w:r w:rsidR="00420C77">
        <w:rPr>
          <w:snapToGrid w:val="0"/>
          <w:sz w:val="20"/>
          <w:szCs w:val="20"/>
        </w:rPr>
        <w:t>6</w:t>
      </w:r>
    </w:p>
    <w:p w14:paraId="58A2604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6854CBD9" w14:textId="77777777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181D434A" w14:textId="5E9665F0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</w:t>
      </w:r>
      <w:r w:rsidRPr="00110149">
        <w:rPr>
          <w:b/>
          <w:snapToGrid w:val="0"/>
          <w:sz w:val="22"/>
          <w:szCs w:val="22"/>
        </w:rPr>
        <w:t xml:space="preserve"> </w:t>
      </w:r>
      <w:r w:rsidRPr="00875DDC">
        <w:rPr>
          <w:b/>
          <w:snapToGrid w:val="0"/>
          <w:sz w:val="22"/>
          <w:szCs w:val="22"/>
        </w:rPr>
        <w:t xml:space="preserve">DURANTE </w:t>
      </w:r>
      <w:r w:rsidR="00420C77">
        <w:rPr>
          <w:b/>
          <w:bCs/>
          <w:color w:val="000000"/>
          <w:spacing w:val="1"/>
          <w:sz w:val="22"/>
          <w:szCs w:val="22"/>
        </w:rPr>
        <w:t>OCTU</w:t>
      </w:r>
      <w:r>
        <w:rPr>
          <w:b/>
          <w:bCs/>
          <w:color w:val="000000"/>
          <w:spacing w:val="1"/>
          <w:sz w:val="22"/>
          <w:szCs w:val="22"/>
        </w:rPr>
        <w:t>BRE</w:t>
      </w:r>
    </w:p>
    <w:p w14:paraId="35AB203C" w14:textId="63FD06A0" w:rsidR="004D5C5B" w:rsidRDefault="004D5C5B" w:rsidP="004D5C5B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Variación porcentual durante </w:t>
      </w:r>
      <w:r w:rsidR="00420C77">
        <w:rPr>
          <w:snapToGrid w:val="0"/>
          <w:sz w:val="18"/>
          <w:szCs w:val="18"/>
        </w:rPr>
        <w:t>octu</w:t>
      </w:r>
      <w:r>
        <w:rPr>
          <w:snapToGrid w:val="0"/>
          <w:sz w:val="18"/>
          <w:szCs w:val="18"/>
        </w:rPr>
        <w:t>bre</w:t>
      </w:r>
      <w:r w:rsidRPr="0092783E">
        <w:rPr>
          <w:snapToGrid w:val="0"/>
          <w:sz w:val="18"/>
          <w:szCs w:val="18"/>
        </w:rPr>
        <w:t xml:space="preserve"> de los años que se indican</w:t>
      </w:r>
    </w:p>
    <w:tbl>
      <w:tblPr>
        <w:tblW w:w="4981" w:type="pct"/>
        <w:tblInd w:w="-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802"/>
        <w:gridCol w:w="802"/>
        <w:gridCol w:w="802"/>
        <w:gridCol w:w="802"/>
        <w:gridCol w:w="802"/>
        <w:gridCol w:w="803"/>
      </w:tblGrid>
      <w:tr w:rsidR="00DC48FE" w:rsidRPr="00A9663B" w14:paraId="3F6B2CAE" w14:textId="77777777" w:rsidTr="00B82C22">
        <w:trPr>
          <w:trHeight w:val="255"/>
        </w:trPr>
        <w:tc>
          <w:tcPr>
            <w:tcW w:w="453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6CA898F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6" w:name="_Hlk2757904"/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Actividad económica</w:t>
            </w:r>
          </w:p>
        </w:tc>
        <w:tc>
          <w:tcPr>
            <w:tcW w:w="2406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30C0BF6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mensual</w:t>
            </w:r>
          </w:p>
        </w:tc>
        <w:tc>
          <w:tcPr>
            <w:tcW w:w="2407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033D47A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  <w:r w:rsidRPr="00A9663B">
              <w:rPr>
                <w:bCs/>
                <w:color w:val="000000"/>
                <w:sz w:val="16"/>
                <w:szCs w:val="16"/>
                <w:lang w:eastAsia="es-MX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  <w:lang w:eastAsia="es-MX"/>
              </w:rPr>
              <w:t>1/</w:t>
            </w:r>
          </w:p>
        </w:tc>
      </w:tr>
      <w:tr w:rsidR="00DC48FE" w:rsidRPr="00A9663B" w14:paraId="1EA11FC6" w14:textId="77777777" w:rsidTr="00B82C22">
        <w:trPr>
          <w:trHeight w:val="255"/>
        </w:trPr>
        <w:tc>
          <w:tcPr>
            <w:tcW w:w="453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0D9DD952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2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BA6C48D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7CF440B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75722658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73601B2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0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2DEBC9BB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49A6CA06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2019</w:t>
            </w:r>
          </w:p>
        </w:tc>
      </w:tr>
      <w:tr w:rsidR="00B82C22" w:rsidRPr="00625A20" w14:paraId="39F25381" w14:textId="77777777" w:rsidTr="00B82C22">
        <w:trPr>
          <w:trHeight w:val="227"/>
        </w:trPr>
        <w:tc>
          <w:tcPr>
            <w:tcW w:w="453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64CAF5F" w14:textId="77777777" w:rsidR="00B82C22" w:rsidRPr="00841586" w:rsidRDefault="00B82C22" w:rsidP="00B82C22">
            <w:pPr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Índice General </w:t>
            </w:r>
          </w:p>
        </w:tc>
        <w:tc>
          <w:tcPr>
            <w:tcW w:w="802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6F08B14" w14:textId="63369DC5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1.18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514679E" w14:textId="22927F59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0.50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AD7DAB5" w14:textId="5EE8110F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5EE4870" w14:textId="37D5367C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5.38</w:t>
            </w:r>
          </w:p>
        </w:tc>
        <w:tc>
          <w:tcPr>
            <w:tcW w:w="80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5DE619" w14:textId="25731D55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6.61</w:t>
            </w:r>
          </w:p>
        </w:tc>
        <w:tc>
          <w:tcPr>
            <w:tcW w:w="803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A513F33" w14:textId="77777777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1.80</w:t>
            </w:r>
          </w:p>
        </w:tc>
      </w:tr>
      <w:tr w:rsidR="00B82C22" w:rsidRPr="00841586" w14:paraId="022D3FF3" w14:textId="77777777" w:rsidTr="00B82C22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07A5CBF" w14:textId="77777777" w:rsidR="00B82C22" w:rsidRPr="00841586" w:rsidRDefault="00B82C22" w:rsidP="00B82C22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primarias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144DFE9" w14:textId="45BF304F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-2.37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4E9CED" w14:textId="58754C68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4E6FB2D" w14:textId="6D6FACB5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-1.11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C3EC756" w14:textId="1F3FA0CE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4.28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720DDA" w14:textId="57A70AF4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4.26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58A3557" w14:textId="77777777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-0.54</w:t>
            </w:r>
          </w:p>
        </w:tc>
      </w:tr>
      <w:tr w:rsidR="00B82C22" w:rsidRPr="00841586" w14:paraId="1CA08C34" w14:textId="77777777" w:rsidTr="00B82C22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CFAEBA0" w14:textId="77777777" w:rsidR="00B82C22" w:rsidRPr="00841586" w:rsidRDefault="00B82C22" w:rsidP="00B82C22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 xml:space="preserve">Actividades secundarias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12E2241" w14:textId="6C1E1EF1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1E5133F" w14:textId="43244E06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0.57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C20267D" w14:textId="2EA106A4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-0.66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87151A4" w14:textId="793E7D66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6.09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55DE50" w14:textId="3EEE1B54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8.03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F3E85D1" w14:textId="77777777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0.98</w:t>
            </w:r>
          </w:p>
        </w:tc>
      </w:tr>
      <w:tr w:rsidR="00B82C22" w:rsidRPr="00841586" w14:paraId="60D40A55" w14:textId="77777777" w:rsidTr="00B82C22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62F624F" w14:textId="77777777" w:rsidR="00B82C22" w:rsidRPr="00841586" w:rsidRDefault="00B82C22" w:rsidP="00B82C22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Minería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DB4C1C" w14:textId="0F17378C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6.57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6203BF16" w14:textId="7E607E7E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3.20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4C6A501" w14:textId="2B322558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-9.89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3B4F46D" w14:textId="57EFB3AD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8.78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011C401" w14:textId="4C1DA687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30.91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4991C00" w14:textId="77777777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9E1A6A">
              <w:rPr>
                <w:bCs/>
                <w:color w:val="000000"/>
                <w:sz w:val="14"/>
                <w:szCs w:val="14"/>
              </w:rPr>
              <w:t>-20.39</w:t>
            </w:r>
          </w:p>
        </w:tc>
      </w:tr>
      <w:tr w:rsidR="00B82C22" w:rsidRPr="00841586" w14:paraId="7ED4B481" w14:textId="77777777" w:rsidTr="00B82C22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vAlign w:val="center"/>
            <w:hideMark/>
          </w:tcPr>
          <w:p w14:paraId="419D5305" w14:textId="77777777" w:rsidR="00B82C22" w:rsidRPr="00841586" w:rsidRDefault="00B82C22" w:rsidP="00D23A1E">
            <w:pPr>
              <w:ind w:left="227"/>
              <w:jc w:val="left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Generación, transmisión y distribución de energía eléctrica, suministro de agua y de gas por ductos al consumidor final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B86AF1F" w14:textId="601A289C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12.46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8F91CF8" w14:textId="74168BD6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7D90E5D" w14:textId="294BD264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13.73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D08EF6F" w14:textId="285B1C41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3.77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AD65383" w14:textId="2256FD4F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3.30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B4E886E" w14:textId="77777777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9E1A6A">
              <w:rPr>
                <w:bCs/>
                <w:color w:val="000000"/>
                <w:sz w:val="14"/>
                <w:szCs w:val="14"/>
              </w:rPr>
              <w:t>4.59</w:t>
            </w:r>
          </w:p>
        </w:tc>
      </w:tr>
      <w:tr w:rsidR="00B82C22" w:rsidRPr="00841586" w14:paraId="2DB69BEF" w14:textId="77777777" w:rsidTr="00B82C22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11DC32E" w14:textId="77777777" w:rsidR="00B82C22" w:rsidRPr="00841586" w:rsidRDefault="00B82C22" w:rsidP="00B82C22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>Construcción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DD5A18A" w14:textId="0B91DFE0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0.30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7A2FF33" w14:textId="7FE097A4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-0.12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3254016" w14:textId="6BFEBA31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-0.44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7186FE0" w14:textId="16E71948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9.22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F889CB8" w14:textId="32959AD2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10.01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6F12F76" w14:textId="77777777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9E1A6A">
              <w:rPr>
                <w:bCs/>
                <w:color w:val="000000"/>
                <w:sz w:val="14"/>
                <w:szCs w:val="14"/>
              </w:rPr>
              <w:t>1.00</w:t>
            </w:r>
          </w:p>
        </w:tc>
      </w:tr>
      <w:tr w:rsidR="00B82C22" w:rsidRPr="00841586" w14:paraId="17471AA7" w14:textId="77777777" w:rsidTr="00B82C22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88E009" w14:textId="77777777" w:rsidR="00B82C22" w:rsidRPr="00841586" w:rsidRDefault="00B82C22" w:rsidP="00B82C22">
            <w:pPr>
              <w:ind w:left="227"/>
              <w:rPr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color w:val="000000"/>
                <w:sz w:val="14"/>
                <w:szCs w:val="14"/>
                <w:lang w:eastAsia="es-MX"/>
              </w:rPr>
              <w:t xml:space="preserve">Industrias manufactureras 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B07ACAA" w14:textId="1E8DD704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1.62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0779EBE" w14:textId="08FDE943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0.24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811C693" w14:textId="2EDD9217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-0.27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FBD04A" w14:textId="26BF53BB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5.09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3728D63" w14:textId="20862F2B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E313E0">
              <w:rPr>
                <w:bCs/>
                <w:color w:val="000000"/>
                <w:sz w:val="14"/>
                <w:szCs w:val="14"/>
              </w:rPr>
              <w:t>5.10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CA6D506" w14:textId="77777777" w:rsidR="00B82C22" w:rsidRPr="009E1A6A" w:rsidRDefault="00B82C22" w:rsidP="00B82C22">
            <w:pPr>
              <w:ind w:right="227"/>
              <w:jc w:val="right"/>
              <w:rPr>
                <w:bCs/>
                <w:color w:val="000000"/>
                <w:sz w:val="14"/>
                <w:szCs w:val="14"/>
              </w:rPr>
            </w:pPr>
            <w:r w:rsidRPr="009E1A6A">
              <w:rPr>
                <w:bCs/>
                <w:color w:val="000000"/>
                <w:sz w:val="14"/>
                <w:szCs w:val="14"/>
              </w:rPr>
              <w:t>3.49</w:t>
            </w:r>
          </w:p>
        </w:tc>
      </w:tr>
      <w:tr w:rsidR="00B82C22" w:rsidRPr="00841586" w14:paraId="148773C2" w14:textId="77777777" w:rsidTr="00B82C22">
        <w:trPr>
          <w:trHeight w:val="227"/>
        </w:trPr>
        <w:tc>
          <w:tcPr>
            <w:tcW w:w="453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DD6397C" w14:textId="77777777" w:rsidR="00B82C22" w:rsidRPr="00841586" w:rsidRDefault="00B82C22" w:rsidP="00B82C22">
            <w:pPr>
              <w:ind w:left="113"/>
              <w:rPr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  <w:lang w:eastAsia="es-MX"/>
              </w:rPr>
              <w:t>Actividades terciarias</w:t>
            </w:r>
          </w:p>
        </w:tc>
        <w:tc>
          <w:tcPr>
            <w:tcW w:w="802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E680218" w14:textId="769BE5B4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0.36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37252777" w14:textId="7A61C309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0.40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767C46B" w14:textId="4FDD13F2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2E6FB96" w14:textId="5DA56066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4.31</w:t>
            </w:r>
          </w:p>
        </w:tc>
        <w:tc>
          <w:tcPr>
            <w:tcW w:w="80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24E849C" w14:textId="60E99453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E313E0">
              <w:rPr>
                <w:b/>
                <w:bCs/>
                <w:color w:val="000000"/>
                <w:sz w:val="14"/>
                <w:szCs w:val="14"/>
              </w:rPr>
              <w:t>4.41</w:t>
            </w:r>
          </w:p>
        </w:tc>
        <w:tc>
          <w:tcPr>
            <w:tcW w:w="803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942035B" w14:textId="77777777" w:rsidR="00B82C22" w:rsidRPr="009E1A6A" w:rsidRDefault="00B82C22" w:rsidP="00B82C22">
            <w:pPr>
              <w:ind w:right="22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E1A6A">
              <w:rPr>
                <w:b/>
                <w:bCs/>
                <w:color w:val="000000"/>
                <w:sz w:val="14"/>
                <w:szCs w:val="14"/>
              </w:rPr>
              <w:t>3.44</w:t>
            </w:r>
          </w:p>
        </w:tc>
      </w:tr>
    </w:tbl>
    <w:bookmarkEnd w:id="6"/>
    <w:p w14:paraId="0953CED7" w14:textId="77777777" w:rsidR="0054304E" w:rsidRPr="008D68CA" w:rsidRDefault="0054304E" w:rsidP="0054304E">
      <w:pPr>
        <w:autoSpaceDE w:val="0"/>
        <w:autoSpaceDN w:val="0"/>
        <w:adjustRightInd w:val="0"/>
        <w:ind w:left="283" w:right="113" w:hanging="170"/>
        <w:rPr>
          <w:sz w:val="16"/>
          <w:szCs w:val="14"/>
        </w:rPr>
      </w:pPr>
      <w:r w:rsidRPr="008D68CA">
        <w:rPr>
          <w:sz w:val="16"/>
          <w:szCs w:val="14"/>
          <w:vertAlign w:val="superscript"/>
        </w:rPr>
        <w:t>1/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 xml:space="preserve">de </w:t>
      </w:r>
      <w:r w:rsidRPr="008D68CA">
        <w:rPr>
          <w:sz w:val="14"/>
          <w:szCs w:val="14"/>
        </w:rPr>
        <w:t>2019 se continuarán comparando con el índice de la base anterior</w:t>
      </w:r>
      <w:r>
        <w:rPr>
          <w:sz w:val="14"/>
          <w:szCs w:val="14"/>
        </w:rPr>
        <w:t>.</w:t>
      </w:r>
    </w:p>
    <w:p w14:paraId="31F00F5C" w14:textId="77777777" w:rsidR="004D5C5B" w:rsidRPr="006C0439" w:rsidRDefault="004D5C5B" w:rsidP="00C963A9">
      <w:pPr>
        <w:pStyle w:val="n01"/>
        <w:keepLines w:val="0"/>
        <w:widowControl w:val="0"/>
        <w:ind w:left="0" w:firstLine="709"/>
        <w:rPr>
          <w:rFonts w:ascii="Arial" w:hAnsi="Arial"/>
          <w:b/>
          <w:i/>
          <w:snapToGrid w:val="0"/>
          <w:color w:val="000000"/>
        </w:rPr>
      </w:pPr>
      <w:r w:rsidRPr="006C0439">
        <w:rPr>
          <w:rFonts w:ascii="Arial" w:hAnsi="Arial"/>
          <w:b/>
          <w:i/>
          <w:snapToGrid w:val="0"/>
          <w:color w:val="000000"/>
        </w:rPr>
        <w:t xml:space="preserve">Por </w:t>
      </w:r>
      <w:r>
        <w:rPr>
          <w:rFonts w:ascii="Arial" w:hAnsi="Arial"/>
          <w:b/>
          <w:i/>
          <w:snapToGrid w:val="0"/>
          <w:color w:val="000000"/>
        </w:rPr>
        <w:t>d</w:t>
      </w:r>
      <w:r w:rsidRPr="006C0439">
        <w:rPr>
          <w:rFonts w:ascii="Arial" w:hAnsi="Arial"/>
          <w:b/>
          <w:i/>
          <w:snapToGrid w:val="0"/>
          <w:color w:val="000000"/>
        </w:rPr>
        <w:t>estino de la producción</w:t>
      </w:r>
    </w:p>
    <w:p w14:paraId="76F3B2F6" w14:textId="0F3FDEDC" w:rsidR="00C963A9" w:rsidRPr="00DE050D" w:rsidRDefault="00C963A9" w:rsidP="00C963A9">
      <w:pPr>
        <w:widowControl w:val="0"/>
        <w:autoSpaceDE w:val="0"/>
        <w:autoSpaceDN w:val="0"/>
        <w:adjustRightInd w:val="0"/>
        <w:spacing w:before="240"/>
        <w:rPr>
          <w:snapToGrid w:val="0"/>
        </w:rPr>
      </w:pPr>
      <w:r w:rsidRPr="00DE050D">
        <w:rPr>
          <w:snapToGrid w:val="0"/>
        </w:rPr>
        <w:t>Por destino de la producción, los precios de los bienes finales de Dema</w:t>
      </w:r>
      <w:r>
        <w:rPr>
          <w:snapToGrid w:val="0"/>
        </w:rPr>
        <w:t xml:space="preserve">nda interna presentaron una </w:t>
      </w:r>
      <w:r w:rsidR="00923DC1">
        <w:rPr>
          <w:snapToGrid w:val="0"/>
        </w:rPr>
        <w:t>caída</w:t>
      </w:r>
      <w:r>
        <w:rPr>
          <w:snapToGrid w:val="0"/>
        </w:rPr>
        <w:t xml:space="preserve"> mensual de (</w:t>
      </w:r>
      <w:r>
        <w:rPr>
          <w:snapToGrid w:val="0"/>
        </w:rPr>
        <w:noBreakHyphen/>
        <w:t>)0.01%, ubicando su tasa anual en 2.82 por ciento.</w:t>
      </w:r>
      <w:r w:rsidRPr="00DE050D">
        <w:rPr>
          <w:snapToGrid w:val="0"/>
        </w:rPr>
        <w:t xml:space="preserve"> A su interior, los precios de lo</w:t>
      </w:r>
      <w:r>
        <w:rPr>
          <w:snapToGrid w:val="0"/>
        </w:rPr>
        <w:t>s bienes de Consumo aumentaron 0.14% mensual y 3.28%</w:t>
      </w:r>
      <w:r w:rsidRPr="00DE050D">
        <w:rPr>
          <w:snapToGrid w:val="0"/>
        </w:rPr>
        <w:t xml:space="preserve"> anual y los destinados a la Formaci</w:t>
      </w:r>
      <w:r>
        <w:rPr>
          <w:snapToGrid w:val="0"/>
        </w:rPr>
        <w:t>ón de capital bajaron (</w:t>
      </w:r>
      <w:r>
        <w:rPr>
          <w:snapToGrid w:val="0"/>
        </w:rPr>
        <w:noBreakHyphen/>
        <w:t>)0.41% mensual y crecieron 1.50%</w:t>
      </w:r>
      <w:r w:rsidRPr="00DE050D">
        <w:rPr>
          <w:snapToGrid w:val="0"/>
        </w:rPr>
        <w:t xml:space="preserve"> anual.</w:t>
      </w:r>
    </w:p>
    <w:p w14:paraId="7E2581DF" w14:textId="3DE303F9" w:rsidR="00C963A9" w:rsidRDefault="00C963A9" w:rsidP="00C963A9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 w:rsidRPr="00DE050D">
        <w:rPr>
          <w:snapToGrid w:val="0"/>
        </w:rPr>
        <w:t xml:space="preserve">Los precios de los bienes orientados </w:t>
      </w:r>
      <w:r>
        <w:rPr>
          <w:snapToGrid w:val="0"/>
        </w:rPr>
        <w:t>a la Exportación disminuyeron (</w:t>
      </w:r>
      <w:r>
        <w:rPr>
          <w:snapToGrid w:val="0"/>
        </w:rPr>
        <w:noBreakHyphen/>
        <w:t>)1.45% en octubre</w:t>
      </w:r>
      <w:r w:rsidRPr="00DE050D">
        <w:rPr>
          <w:snapToGrid w:val="0"/>
        </w:rPr>
        <w:t xml:space="preserve"> de 201</w:t>
      </w:r>
      <w:r>
        <w:rPr>
          <w:snapToGrid w:val="0"/>
        </w:rPr>
        <w:t xml:space="preserve">9 respecto al mes previo y </w:t>
      </w:r>
      <w:r w:rsidR="00923DC1">
        <w:rPr>
          <w:snapToGrid w:val="0"/>
        </w:rPr>
        <w:t xml:space="preserve">fueron menores en </w:t>
      </w:r>
      <w:r>
        <w:rPr>
          <w:snapToGrid w:val="0"/>
        </w:rPr>
        <w:t>(</w:t>
      </w:r>
      <w:r>
        <w:rPr>
          <w:snapToGrid w:val="0"/>
        </w:rPr>
        <w:noBreakHyphen/>
        <w:t>)0.92%</w:t>
      </w:r>
      <w:r w:rsidRPr="00DE050D">
        <w:rPr>
          <w:snapToGrid w:val="0"/>
        </w:rPr>
        <w:t xml:space="preserve"> a tasa anual.</w:t>
      </w:r>
    </w:p>
    <w:p w14:paraId="0271462C" w14:textId="309152BE" w:rsidR="004D5C5B" w:rsidRPr="00742534" w:rsidRDefault="004D5C5B" w:rsidP="00C963A9">
      <w:pPr>
        <w:keepNext/>
        <w:keepLines/>
        <w:widowControl w:val="0"/>
        <w:autoSpaceDE w:val="0"/>
        <w:autoSpaceDN w:val="0"/>
        <w:adjustRightInd w:val="0"/>
        <w:spacing w:before="24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 w:rsidR="00C963A9">
        <w:rPr>
          <w:snapToGrid w:val="0"/>
          <w:sz w:val="20"/>
          <w:szCs w:val="20"/>
        </w:rPr>
        <w:t>7</w:t>
      </w:r>
    </w:p>
    <w:p w14:paraId="4E9DB32A" w14:textId="77777777" w:rsidR="004D5C5B" w:rsidRPr="00875DDC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12EF4068" w14:textId="77777777" w:rsidR="004D5C5B" w:rsidRPr="00875DDC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>MERCANCÍAS Y SERVICIOS FINALES,</w:t>
      </w:r>
      <w:r>
        <w:rPr>
          <w:b/>
          <w:snapToGrid w:val="0"/>
          <w:sz w:val="22"/>
          <w:szCs w:val="22"/>
        </w:rPr>
        <w:t xml:space="preserve"> </w:t>
      </w:r>
    </w:p>
    <w:p w14:paraId="7F86A0B5" w14:textId="326539F6" w:rsidR="004D5C5B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1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>
        <w:rPr>
          <w:b/>
          <w:snapToGrid w:val="0"/>
          <w:sz w:val="22"/>
          <w:szCs w:val="22"/>
        </w:rPr>
        <w:t xml:space="preserve"> </w:t>
      </w:r>
      <w:r w:rsidR="00C963A9">
        <w:rPr>
          <w:b/>
          <w:snapToGrid w:val="0"/>
          <w:sz w:val="22"/>
          <w:szCs w:val="22"/>
        </w:rPr>
        <w:t>OCTU</w:t>
      </w:r>
      <w:r>
        <w:rPr>
          <w:b/>
          <w:snapToGrid w:val="0"/>
          <w:sz w:val="22"/>
          <w:szCs w:val="22"/>
        </w:rPr>
        <w:t>BRE</w:t>
      </w:r>
      <w:r>
        <w:rPr>
          <w:b/>
          <w:bCs/>
          <w:color w:val="000000"/>
          <w:spacing w:val="1"/>
          <w:sz w:val="22"/>
          <w:szCs w:val="22"/>
        </w:rPr>
        <w:t xml:space="preserve"> DE 2019</w:t>
      </w:r>
    </w:p>
    <w:p w14:paraId="6AD0322B" w14:textId="77777777" w:rsidR="004D5C5B" w:rsidRPr="00910135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</w:t>
      </w:r>
      <w:r w:rsidRPr="00910135">
        <w:rPr>
          <w:snapToGrid w:val="0"/>
          <w:sz w:val="22"/>
          <w:szCs w:val="22"/>
        </w:rPr>
        <w:t>lasificación por destino</w:t>
      </w:r>
    </w:p>
    <w:p w14:paraId="5021838C" w14:textId="77777777" w:rsidR="004D5C5B" w:rsidRDefault="004D5C5B" w:rsidP="004D5C5B">
      <w:pPr>
        <w:keepNext/>
        <w:keepLines/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Variación porcentual</w:t>
      </w:r>
    </w:p>
    <w:tbl>
      <w:tblPr>
        <w:tblW w:w="498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9"/>
        <w:gridCol w:w="1119"/>
        <w:gridCol w:w="1122"/>
        <w:gridCol w:w="1122"/>
        <w:gridCol w:w="1122"/>
        <w:gridCol w:w="1122"/>
        <w:gridCol w:w="1122"/>
      </w:tblGrid>
      <w:tr w:rsidR="00DC48FE" w:rsidRPr="00A9663B" w14:paraId="0ADC3915" w14:textId="77777777" w:rsidTr="00DC48FE">
        <w:trPr>
          <w:trHeight w:val="255"/>
          <w:jc w:val="center"/>
        </w:trPr>
        <w:tc>
          <w:tcPr>
            <w:tcW w:w="2617" w:type="dxa"/>
            <w:vMerge w:val="restar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29144BB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  <w:lang w:eastAsia="es-MX"/>
              </w:rPr>
            </w:pPr>
            <w:bookmarkStart w:id="7" w:name="_Hlk2757940"/>
            <w:r>
              <w:rPr>
                <w:bCs/>
                <w:color w:val="000000"/>
                <w:sz w:val="16"/>
                <w:szCs w:val="16"/>
                <w:lang w:eastAsia="es-MX"/>
              </w:rPr>
              <w:t>Destino de la producción</w:t>
            </w:r>
          </w:p>
        </w:tc>
        <w:tc>
          <w:tcPr>
            <w:tcW w:w="3363" w:type="dxa"/>
            <w:gridSpan w:val="3"/>
            <w:tcBorders>
              <w:top w:val="single" w:sz="8" w:space="0" w:color="595959"/>
              <w:left w:val="nil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1A06634C" w14:textId="77777777" w:rsidR="00DC48FE" w:rsidRPr="00A9663B" w:rsidRDefault="00DC48FE" w:rsidP="00DC48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mensual</w:t>
            </w:r>
          </w:p>
        </w:tc>
        <w:tc>
          <w:tcPr>
            <w:tcW w:w="3366" w:type="dxa"/>
            <w:gridSpan w:val="3"/>
            <w:tcBorders>
              <w:top w:val="single" w:sz="8" w:space="0" w:color="595959"/>
              <w:left w:val="single" w:sz="8" w:space="0" w:color="595959"/>
              <w:bottom w:val="single" w:sz="4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021C1848" w14:textId="77777777" w:rsidR="00DC48FE" w:rsidRPr="00A9663B" w:rsidRDefault="00DC48FE" w:rsidP="00DC48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anual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72BC8">
              <w:rPr>
                <w:bCs/>
                <w:color w:val="000000"/>
                <w:sz w:val="16"/>
                <w:szCs w:val="16"/>
                <w:vertAlign w:val="superscript"/>
              </w:rPr>
              <w:t>1</w:t>
            </w:r>
            <w:r w:rsidRPr="00C51721">
              <w:rPr>
                <w:bCs/>
                <w:color w:val="000000"/>
                <w:sz w:val="16"/>
                <w:szCs w:val="16"/>
                <w:vertAlign w:val="superscript"/>
              </w:rPr>
              <w:t>/</w:t>
            </w:r>
          </w:p>
        </w:tc>
      </w:tr>
      <w:tr w:rsidR="00DC48FE" w:rsidRPr="00A9663B" w14:paraId="0D131FE4" w14:textId="77777777" w:rsidTr="00DC48FE">
        <w:trPr>
          <w:trHeight w:val="255"/>
          <w:jc w:val="center"/>
        </w:trPr>
        <w:tc>
          <w:tcPr>
            <w:tcW w:w="2617" w:type="dxa"/>
            <w:vMerge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vAlign w:val="center"/>
            <w:hideMark/>
          </w:tcPr>
          <w:p w14:paraId="3D869394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9" w:type="dxa"/>
            <w:tcBorders>
              <w:top w:val="single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6ED86108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7E0F5D5F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2E7E1440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5DBB624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Mercancías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8E74337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Servicios</w:t>
            </w:r>
          </w:p>
        </w:tc>
        <w:tc>
          <w:tcPr>
            <w:tcW w:w="1122" w:type="dxa"/>
            <w:tcBorders>
              <w:top w:val="single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noWrap/>
            <w:vAlign w:val="center"/>
            <w:hideMark/>
          </w:tcPr>
          <w:p w14:paraId="6B0A8166" w14:textId="77777777" w:rsidR="00DC48FE" w:rsidRPr="00A9663B" w:rsidRDefault="00DC48FE" w:rsidP="00DC48F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DC48FE" w:rsidRPr="00841586" w14:paraId="11CA226E" w14:textId="77777777" w:rsidTr="00DC48FE">
        <w:trPr>
          <w:trHeight w:val="227"/>
          <w:jc w:val="center"/>
        </w:trPr>
        <w:tc>
          <w:tcPr>
            <w:tcW w:w="2617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31BB2ECB" w14:textId="77777777" w:rsidR="00DC48FE" w:rsidRPr="00841586" w:rsidRDefault="00DC48FE" w:rsidP="00DC48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INPP </w:t>
            </w:r>
          </w:p>
        </w:tc>
        <w:tc>
          <w:tcPr>
            <w:tcW w:w="1119" w:type="dxa"/>
            <w:tcBorders>
              <w:top w:val="single" w:sz="8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4FEE7BA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-0.69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20CBD6F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DCC36B2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-0.42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E5B2FBE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0.92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B436737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3.34</w:t>
            </w:r>
          </w:p>
        </w:tc>
        <w:tc>
          <w:tcPr>
            <w:tcW w:w="1122" w:type="dxa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DB5EA2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1.80</w:t>
            </w:r>
          </w:p>
        </w:tc>
      </w:tr>
      <w:tr w:rsidR="00DC48FE" w:rsidRPr="00841586" w14:paraId="3CCFFB76" w14:textId="77777777" w:rsidTr="00DC48FE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2978492" w14:textId="77777777" w:rsidR="00DC48FE" w:rsidRPr="00841586" w:rsidRDefault="00DC48FE" w:rsidP="00DC48FE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Demanda interna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9C587C4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-0.07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9F642EC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0.05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7720D9C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-0.01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7D80E426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2.34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4BD74C6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3.33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0335AA39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2.82</w:t>
            </w:r>
          </w:p>
        </w:tc>
      </w:tr>
      <w:tr w:rsidR="00DC48FE" w:rsidRPr="00841586" w14:paraId="095F6C24" w14:textId="77777777" w:rsidTr="00DC48FE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1EEC4E6" w14:textId="77777777" w:rsidR="00DC48FE" w:rsidRPr="00841586" w:rsidRDefault="00DC48FE" w:rsidP="00DC48FE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  <w:vertAlign w:val="superscript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Consumo </w:t>
            </w:r>
            <w:r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2</w:t>
            </w:r>
            <w:r w:rsidRPr="00841586">
              <w:rPr>
                <w:color w:val="000000"/>
                <w:position w:val="-1"/>
                <w:sz w:val="14"/>
                <w:szCs w:val="14"/>
                <w:vertAlign w:val="superscript"/>
                <w:lang w:eastAsia="es-MX"/>
              </w:rPr>
              <w:t>/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0046CAC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0.21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4C9B00B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0.10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8735A42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0.14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C5A5BAA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3.04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517B3963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3.43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7F556061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3.28</w:t>
            </w:r>
          </w:p>
        </w:tc>
      </w:tr>
      <w:tr w:rsidR="00DC48FE" w:rsidRPr="00841586" w14:paraId="636C6A22" w14:textId="77777777" w:rsidTr="00DC48FE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2CC46125" w14:textId="77777777" w:rsidR="00DC48FE" w:rsidRPr="00841586" w:rsidRDefault="00DC48FE" w:rsidP="00DC48FE">
            <w:pPr>
              <w:autoSpaceDE w:val="0"/>
              <w:autoSpaceDN w:val="0"/>
              <w:adjustRightInd w:val="0"/>
              <w:ind w:left="227"/>
              <w:rPr>
                <w:color w:val="000000"/>
                <w:sz w:val="14"/>
                <w:szCs w:val="14"/>
              </w:rPr>
            </w:pPr>
            <w:r w:rsidRPr="00841586">
              <w:rPr>
                <w:color w:val="000000"/>
                <w:sz w:val="14"/>
                <w:szCs w:val="14"/>
              </w:rPr>
              <w:t xml:space="preserve">Formación de capital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4CF8789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-0.40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88F4400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B307471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-0.41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CEFCE9F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1.48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6D66CC0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1.19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6B16C40F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Cs/>
                <w:color w:val="000000"/>
                <w:sz w:val="14"/>
                <w:szCs w:val="14"/>
              </w:rPr>
            </w:pPr>
            <w:r w:rsidRPr="0038478D">
              <w:rPr>
                <w:bCs/>
                <w:color w:val="000000"/>
                <w:sz w:val="14"/>
                <w:szCs w:val="14"/>
              </w:rPr>
              <w:t>1.50</w:t>
            </w:r>
          </w:p>
        </w:tc>
      </w:tr>
      <w:tr w:rsidR="00DC48FE" w:rsidRPr="00841586" w14:paraId="4ECD6820" w14:textId="77777777" w:rsidTr="00DC48FE">
        <w:trPr>
          <w:trHeight w:val="227"/>
          <w:jc w:val="center"/>
        </w:trPr>
        <w:tc>
          <w:tcPr>
            <w:tcW w:w="2617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51308FC3" w14:textId="77777777" w:rsidR="00DC48FE" w:rsidRPr="00841586" w:rsidRDefault="00DC48FE" w:rsidP="00DC48FE">
            <w:pPr>
              <w:autoSpaceDE w:val="0"/>
              <w:autoSpaceDN w:val="0"/>
              <w:adjustRightInd w:val="0"/>
              <w:ind w:left="113"/>
              <w:rPr>
                <w:b/>
                <w:bCs/>
                <w:color w:val="000000"/>
                <w:sz w:val="14"/>
                <w:szCs w:val="14"/>
              </w:rPr>
            </w:pPr>
            <w:r w:rsidRPr="00841586">
              <w:rPr>
                <w:b/>
                <w:bCs/>
                <w:color w:val="000000"/>
                <w:sz w:val="14"/>
                <w:szCs w:val="14"/>
              </w:rPr>
              <w:t xml:space="preserve">Exportaciones </w:t>
            </w:r>
          </w:p>
        </w:tc>
        <w:tc>
          <w:tcPr>
            <w:tcW w:w="1119" w:type="dxa"/>
            <w:tcBorders>
              <w:top w:val="dotted" w:sz="4" w:space="0" w:color="595959"/>
              <w:left w:val="nil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4F081DE1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-1.50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056F2C1D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-0.03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14FC132E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-1.45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2578797E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-1.27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14:paraId="19D9AFF1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2.91</w:t>
            </w:r>
          </w:p>
        </w:tc>
        <w:tc>
          <w:tcPr>
            <w:tcW w:w="1122" w:type="dxa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  <w:hideMark/>
          </w:tcPr>
          <w:p w14:paraId="4F3F69DF" w14:textId="77777777" w:rsidR="00DC48FE" w:rsidRPr="0038478D" w:rsidRDefault="00DC48FE" w:rsidP="00DC48FE">
            <w:pPr>
              <w:autoSpaceDE w:val="0"/>
              <w:autoSpaceDN w:val="0"/>
              <w:adjustRightInd w:val="0"/>
              <w:ind w:right="397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38478D">
              <w:rPr>
                <w:b/>
                <w:bCs/>
                <w:color w:val="000000"/>
                <w:sz w:val="14"/>
                <w:szCs w:val="14"/>
              </w:rPr>
              <w:t>-0.92</w:t>
            </w:r>
          </w:p>
        </w:tc>
      </w:tr>
    </w:tbl>
    <w:bookmarkEnd w:id="7"/>
    <w:p w14:paraId="56CA07B2" w14:textId="77777777" w:rsidR="0054304E" w:rsidRDefault="0054304E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6"/>
          <w:szCs w:val="18"/>
          <w:vertAlign w:val="superscript"/>
        </w:rPr>
      </w:pPr>
      <w:r>
        <w:rPr>
          <w:sz w:val="16"/>
          <w:szCs w:val="14"/>
          <w:vertAlign w:val="superscript"/>
        </w:rPr>
        <w:t>1</w:t>
      </w:r>
      <w:r w:rsidRPr="008D68CA">
        <w:rPr>
          <w:sz w:val="16"/>
          <w:szCs w:val="14"/>
          <w:vertAlign w:val="superscript"/>
        </w:rPr>
        <w:t>/</w:t>
      </w:r>
      <w:r w:rsidRPr="008D68CA">
        <w:rPr>
          <w:sz w:val="16"/>
          <w:szCs w:val="14"/>
          <w:vertAlign w:val="superscript"/>
        </w:rPr>
        <w:tab/>
      </w:r>
      <w:r w:rsidRPr="008D68CA">
        <w:rPr>
          <w:sz w:val="14"/>
          <w:szCs w:val="14"/>
        </w:rPr>
        <w:t xml:space="preserve">Las variaciones anuales durante el primer año del INPP base julio </w:t>
      </w:r>
      <w:r>
        <w:rPr>
          <w:sz w:val="14"/>
          <w:szCs w:val="14"/>
        </w:rPr>
        <w:t>de 2019</w:t>
      </w:r>
      <w:r w:rsidRPr="008D68CA">
        <w:rPr>
          <w:sz w:val="14"/>
          <w:szCs w:val="14"/>
        </w:rPr>
        <w:t xml:space="preserve"> se continuarán comparando con el índice de la base anterior</w:t>
      </w:r>
      <w:r>
        <w:rPr>
          <w:sz w:val="14"/>
          <w:szCs w:val="14"/>
        </w:rPr>
        <w:t>.</w:t>
      </w:r>
    </w:p>
    <w:p w14:paraId="1F96157A" w14:textId="77777777" w:rsidR="0054304E" w:rsidRPr="003F5E65" w:rsidRDefault="0054304E" w:rsidP="0054304E">
      <w:pPr>
        <w:widowControl w:val="0"/>
        <w:autoSpaceDE w:val="0"/>
        <w:autoSpaceDN w:val="0"/>
        <w:adjustRightInd w:val="0"/>
        <w:ind w:left="283" w:right="113" w:hanging="170"/>
        <w:rPr>
          <w:sz w:val="14"/>
          <w:szCs w:val="16"/>
        </w:rPr>
      </w:pPr>
      <w:r>
        <w:rPr>
          <w:sz w:val="16"/>
          <w:szCs w:val="18"/>
          <w:vertAlign w:val="superscript"/>
        </w:rPr>
        <w:t>2</w:t>
      </w:r>
      <w:r w:rsidRPr="003F5E65">
        <w:rPr>
          <w:sz w:val="16"/>
          <w:szCs w:val="18"/>
          <w:vertAlign w:val="superscript"/>
        </w:rPr>
        <w:t>/</w:t>
      </w:r>
      <w:r w:rsidRPr="003F5E65">
        <w:rPr>
          <w:sz w:val="14"/>
          <w:szCs w:val="16"/>
        </w:rPr>
        <w:tab/>
        <w:t>Consumo privado más consumo de gobierno individualizado.</w:t>
      </w:r>
    </w:p>
    <w:p w14:paraId="01CEDE19" w14:textId="77777777" w:rsidR="00015DDA" w:rsidRDefault="00015DDA">
      <w:pPr>
        <w:jc w:val="left"/>
        <w:rPr>
          <w:b/>
          <w:snapToGrid w:val="0"/>
        </w:rPr>
      </w:pPr>
      <w:r>
        <w:rPr>
          <w:b/>
          <w:snapToGrid w:val="0"/>
        </w:rPr>
        <w:br w:type="page"/>
      </w:r>
    </w:p>
    <w:p w14:paraId="3ED54038" w14:textId="6BA05AF8" w:rsidR="004D5C5B" w:rsidRDefault="004D5C5B" w:rsidP="00C963A9">
      <w:pPr>
        <w:autoSpaceDE w:val="0"/>
        <w:autoSpaceDN w:val="0"/>
        <w:adjustRightInd w:val="0"/>
        <w:spacing w:before="240"/>
        <w:rPr>
          <w:b/>
          <w:snapToGrid w:val="0"/>
        </w:rPr>
      </w:pPr>
      <w:r>
        <w:rPr>
          <w:b/>
          <w:snapToGrid w:val="0"/>
        </w:rPr>
        <w:lastRenderedPageBreak/>
        <w:t>Ge</w:t>
      </w:r>
      <w:r w:rsidRPr="00362589">
        <w:rPr>
          <w:b/>
          <w:snapToGrid w:val="0"/>
        </w:rPr>
        <w:t xml:space="preserve">néricos que </w:t>
      </w:r>
      <w:r>
        <w:rPr>
          <w:b/>
          <w:snapToGrid w:val="0"/>
        </w:rPr>
        <w:t xml:space="preserve">más </w:t>
      </w:r>
      <w:r w:rsidRPr="00362589">
        <w:rPr>
          <w:b/>
          <w:snapToGrid w:val="0"/>
        </w:rPr>
        <w:t xml:space="preserve">influyeron en el </w:t>
      </w:r>
      <w:r>
        <w:rPr>
          <w:b/>
          <w:snapToGrid w:val="0"/>
        </w:rPr>
        <w:t xml:space="preserve">resultado del </w:t>
      </w:r>
      <w:r w:rsidRPr="00362589">
        <w:rPr>
          <w:b/>
          <w:snapToGrid w:val="0"/>
        </w:rPr>
        <w:t xml:space="preserve">INPP </w:t>
      </w:r>
      <w:r>
        <w:rPr>
          <w:b/>
          <w:snapToGrid w:val="0"/>
        </w:rPr>
        <w:t>Total</w:t>
      </w:r>
    </w:p>
    <w:p w14:paraId="160D76EB" w14:textId="4B52270D" w:rsidR="004D5C5B" w:rsidRPr="00875DDC" w:rsidRDefault="004D5C5B" w:rsidP="004D5C5B">
      <w:pPr>
        <w:widowControl w:val="0"/>
        <w:autoSpaceDE w:val="0"/>
        <w:autoSpaceDN w:val="0"/>
        <w:adjustRightInd w:val="0"/>
        <w:spacing w:before="120"/>
        <w:rPr>
          <w:snapToGrid w:val="0"/>
        </w:rPr>
      </w:pPr>
      <w:r w:rsidRPr="00970E13">
        <w:rPr>
          <w:snapToGrid w:val="0"/>
        </w:rPr>
        <w:t>Las variaciones de precios de los productos genéricos que destacaron por su contribución al comportam</w:t>
      </w:r>
      <w:r>
        <w:rPr>
          <w:snapToGrid w:val="0"/>
        </w:rPr>
        <w:t xml:space="preserve">iento mensual del INPP Total, </w:t>
      </w:r>
      <w:r w:rsidRPr="00015DDA">
        <w:rPr>
          <w:snapToGrid w:val="0"/>
        </w:rPr>
        <w:t>incluyendo petróleo,</w:t>
      </w:r>
      <w:r w:rsidRPr="00970E13">
        <w:rPr>
          <w:snapToGrid w:val="0"/>
        </w:rPr>
        <w:t xml:space="preserve"> </w:t>
      </w:r>
      <w:r>
        <w:rPr>
          <w:snapToGrid w:val="0"/>
        </w:rPr>
        <w:t>durante</w:t>
      </w:r>
      <w:r w:rsidRPr="00970E13">
        <w:rPr>
          <w:snapToGrid w:val="0"/>
        </w:rPr>
        <w:t xml:space="preserve"> </w:t>
      </w:r>
      <w:r w:rsidR="00C963A9">
        <w:rPr>
          <w:snapToGrid w:val="0"/>
        </w:rPr>
        <w:t>octu</w:t>
      </w:r>
      <w:r>
        <w:rPr>
          <w:snapToGrid w:val="0"/>
        </w:rPr>
        <w:t>bre</w:t>
      </w:r>
      <w:r w:rsidRPr="00970E13">
        <w:rPr>
          <w:snapToGrid w:val="0"/>
        </w:rPr>
        <w:t xml:space="preserve"> de </w:t>
      </w:r>
      <w:r w:rsidR="00126792">
        <w:rPr>
          <w:snapToGrid w:val="0"/>
        </w:rPr>
        <w:t>este año</w:t>
      </w:r>
      <w:r w:rsidRPr="00970E13">
        <w:rPr>
          <w:snapToGrid w:val="0"/>
        </w:rPr>
        <w:t>, se muestran en el cuadro siguiente</w:t>
      </w:r>
      <w:r>
        <w:rPr>
          <w:snapToGrid w:val="0"/>
        </w:rPr>
        <w:t>:</w:t>
      </w:r>
    </w:p>
    <w:p w14:paraId="63F83361" w14:textId="07D6614E" w:rsidR="004D5C5B" w:rsidRPr="000118A3" w:rsidRDefault="004D5C5B" w:rsidP="004F6FF6">
      <w:pPr>
        <w:widowControl w:val="0"/>
        <w:autoSpaceDE w:val="0"/>
        <w:autoSpaceDN w:val="0"/>
        <w:adjustRightInd w:val="0"/>
        <w:spacing w:before="360"/>
        <w:jc w:val="center"/>
        <w:rPr>
          <w:snapToGrid w:val="0"/>
          <w:sz w:val="20"/>
          <w:szCs w:val="20"/>
        </w:rPr>
      </w:pPr>
      <w:r w:rsidRPr="00742534">
        <w:rPr>
          <w:snapToGrid w:val="0"/>
          <w:sz w:val="20"/>
          <w:szCs w:val="20"/>
        </w:rPr>
        <w:t xml:space="preserve">Cuadro </w:t>
      </w:r>
      <w:r w:rsidR="00C963A9">
        <w:rPr>
          <w:snapToGrid w:val="0"/>
          <w:sz w:val="20"/>
          <w:szCs w:val="20"/>
        </w:rPr>
        <w:t>8</w:t>
      </w:r>
    </w:p>
    <w:p w14:paraId="43D806DA" w14:textId="7777777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875DDC">
        <w:rPr>
          <w:b/>
          <w:snapToGrid w:val="0"/>
          <w:sz w:val="22"/>
          <w:szCs w:val="22"/>
        </w:rPr>
        <w:t xml:space="preserve">ÍNDICE NACIONAL DE PRECIOS PRODUCTOR </w:t>
      </w:r>
    </w:p>
    <w:p w14:paraId="518BA147" w14:textId="5BC35317" w:rsidR="004D5C5B" w:rsidRPr="00875DDC" w:rsidRDefault="004D5C5B" w:rsidP="004D5C5B">
      <w:pPr>
        <w:widowControl w:val="0"/>
        <w:autoSpaceDE w:val="0"/>
        <w:autoSpaceDN w:val="0"/>
        <w:adjustRightInd w:val="0"/>
        <w:jc w:val="center"/>
        <w:rPr>
          <w:b/>
          <w:snapToGrid w:val="0"/>
          <w:sz w:val="22"/>
          <w:szCs w:val="22"/>
        </w:rPr>
      </w:pPr>
      <w:r w:rsidRPr="00DC48FE">
        <w:rPr>
          <w:b/>
          <w:snapToGrid w:val="0"/>
          <w:sz w:val="22"/>
          <w:szCs w:val="22"/>
        </w:rPr>
        <w:t>INCLUYENDO PETRÓLEO</w:t>
      </w:r>
      <w:r w:rsidRPr="00875DDC">
        <w:rPr>
          <w:b/>
          <w:snapToGrid w:val="0"/>
          <w:sz w:val="22"/>
          <w:szCs w:val="22"/>
        </w:rPr>
        <w:t>, DURANTE</w:t>
      </w:r>
      <w:r w:rsidRPr="00875DDC">
        <w:rPr>
          <w:b/>
          <w:bCs/>
          <w:color w:val="000000"/>
          <w:spacing w:val="1"/>
          <w:sz w:val="22"/>
          <w:szCs w:val="22"/>
        </w:rPr>
        <w:t xml:space="preserve"> </w:t>
      </w:r>
      <w:r w:rsidR="00C963A9">
        <w:rPr>
          <w:b/>
          <w:bCs/>
          <w:color w:val="000000"/>
          <w:spacing w:val="1"/>
          <w:sz w:val="22"/>
          <w:szCs w:val="22"/>
        </w:rPr>
        <w:t>OCTU</w:t>
      </w:r>
      <w:r>
        <w:rPr>
          <w:b/>
          <w:bCs/>
          <w:color w:val="000000"/>
          <w:spacing w:val="1"/>
          <w:sz w:val="22"/>
          <w:szCs w:val="22"/>
        </w:rPr>
        <w:t>BRE DE 2019</w:t>
      </w:r>
    </w:p>
    <w:p w14:paraId="74B6F097" w14:textId="5389EC87" w:rsidR="004D5C5B" w:rsidRDefault="004D5C5B" w:rsidP="004D5C5B">
      <w:pPr>
        <w:widowControl w:val="0"/>
        <w:tabs>
          <w:tab w:val="left" w:pos="1220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  <w:r w:rsidRPr="003F5E65">
        <w:rPr>
          <w:bCs/>
          <w:color w:val="000000"/>
          <w:sz w:val="22"/>
          <w:szCs w:val="22"/>
        </w:rPr>
        <w:t>Genéricos con mayor incidencia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6"/>
        <w:gridCol w:w="926"/>
        <w:gridCol w:w="925"/>
        <w:gridCol w:w="2825"/>
        <w:gridCol w:w="942"/>
        <w:gridCol w:w="942"/>
      </w:tblGrid>
      <w:tr w:rsidR="00DC48FE" w:rsidRPr="00A9663B" w14:paraId="08D138EE" w14:textId="77777777" w:rsidTr="00DC48FE">
        <w:trPr>
          <w:trHeight w:val="454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331C0AB0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227"/>
              <w:rPr>
                <w:bCs/>
                <w:color w:val="000000"/>
                <w:sz w:val="16"/>
                <w:szCs w:val="16"/>
              </w:rPr>
            </w:pPr>
            <w:bookmarkStart w:id="8" w:name="_Hlk2757980"/>
            <w:r w:rsidRPr="00A9663B">
              <w:rPr>
                <w:bCs/>
                <w:color w:val="000000"/>
                <w:sz w:val="16"/>
                <w:szCs w:val="16"/>
              </w:rPr>
              <w:t>Productos con precios al alza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55D2DCD3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-88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156E7128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-57" w:right="-72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noWrap/>
            <w:vAlign w:val="center"/>
            <w:hideMark/>
          </w:tcPr>
          <w:p w14:paraId="48F7D197" w14:textId="77777777" w:rsidR="00DC48FE" w:rsidRPr="00A9663B" w:rsidRDefault="00DC48FE" w:rsidP="00DC48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Productos con precios a la baja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000000" w:fill="8DB4E2"/>
            <w:vAlign w:val="center"/>
          </w:tcPr>
          <w:p w14:paraId="66306153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Variación % mensual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000000" w:fill="8DB4E2"/>
            <w:vAlign w:val="center"/>
          </w:tcPr>
          <w:p w14:paraId="69129454" w14:textId="77777777" w:rsidR="00DC48FE" w:rsidRPr="00A9663B" w:rsidRDefault="00DC48FE" w:rsidP="00DC48FE">
            <w:pPr>
              <w:autoSpaceDE w:val="0"/>
              <w:autoSpaceDN w:val="0"/>
              <w:adjustRightInd w:val="0"/>
              <w:ind w:left="-55" w:right="-63"/>
              <w:jc w:val="center"/>
              <w:rPr>
                <w:bCs/>
                <w:color w:val="000000"/>
                <w:sz w:val="16"/>
                <w:szCs w:val="16"/>
              </w:rPr>
            </w:pPr>
            <w:r w:rsidRPr="00A9663B">
              <w:rPr>
                <w:bCs/>
                <w:color w:val="000000"/>
                <w:sz w:val="16"/>
                <w:szCs w:val="16"/>
              </w:rPr>
              <w:t>Incidencia</w:t>
            </w:r>
            <w:r w:rsidRPr="00A9663B">
              <w:rPr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A9663B">
              <w:rPr>
                <w:bCs/>
                <w:color w:val="000000"/>
                <w:position w:val="-1"/>
                <w:sz w:val="16"/>
                <w:szCs w:val="16"/>
                <w:vertAlign w:val="superscript"/>
              </w:rPr>
              <w:t>1/</w:t>
            </w:r>
            <w:r w:rsidRPr="00A9663B">
              <w:rPr>
                <w:bCs/>
                <w:color w:val="000000"/>
                <w:sz w:val="16"/>
                <w:szCs w:val="16"/>
              </w:rPr>
              <w:t xml:space="preserve"> mensual</w:t>
            </w:r>
          </w:p>
        </w:tc>
      </w:tr>
      <w:tr w:rsidR="00DC48FE" w:rsidRPr="00841586" w14:paraId="457DC22E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D81B0D7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Automóviles 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36A12A7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1.17</w:t>
            </w:r>
          </w:p>
        </w:tc>
        <w:tc>
          <w:tcPr>
            <w:tcW w:w="493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75A75C0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0.046</w:t>
            </w:r>
          </w:p>
        </w:tc>
        <w:tc>
          <w:tcPr>
            <w:tcW w:w="1505" w:type="pct"/>
            <w:tcBorders>
              <w:top w:val="single" w:sz="8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463FB80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Petróleo crudo 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AB4328C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-15.07</w:t>
            </w:r>
          </w:p>
        </w:tc>
        <w:tc>
          <w:tcPr>
            <w:tcW w:w="502" w:type="pct"/>
            <w:tcBorders>
              <w:top w:val="single" w:sz="8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E03DE8F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-0.399</w:t>
            </w:r>
          </w:p>
        </w:tc>
      </w:tr>
      <w:tr w:rsidR="00DC48FE" w:rsidRPr="00841586" w14:paraId="0302E3CF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8F3B54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Electricidad residencial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5E3A61D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18.47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9685A8A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0.045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36615DC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Carne de ave en canal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E615576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-6.62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7188713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-0.082</w:t>
            </w:r>
          </w:p>
        </w:tc>
      </w:tr>
      <w:tr w:rsidR="00DC48FE" w:rsidRPr="00841586" w14:paraId="1FC98B5E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0EA3213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Jitomate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38FCD62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15.49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C70836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0.017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492D0C4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Aves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F5FBE2D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-6.51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70FAF6C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-0.056</w:t>
            </w:r>
          </w:p>
        </w:tc>
      </w:tr>
      <w:tr w:rsidR="00DC48FE" w:rsidRPr="00841586" w14:paraId="5E7C361C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1F4536B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Pan blanco empaquetado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530E12C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2.89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F3B42C2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0.010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F7CC3ED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Aguacate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0751E76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-17.31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81E53A9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-0.033</w:t>
            </w:r>
          </w:p>
        </w:tc>
      </w:tr>
      <w:tr w:rsidR="00DC48FE" w:rsidRPr="00841586" w14:paraId="53840F50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E34C775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Vivienda propia y rentada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9D4B3F0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0.17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007CF42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0.009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6A70559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Motores a </w:t>
            </w:r>
            <w:proofErr w:type="spellStart"/>
            <w:r w:rsidRPr="0068332C">
              <w:rPr>
                <w:color w:val="000000"/>
                <w:sz w:val="14"/>
                <w:szCs w:val="14"/>
              </w:rPr>
              <w:t>diesel</w:t>
            </w:r>
            <w:proofErr w:type="spellEnd"/>
            <w:r w:rsidRPr="0068332C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084F029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-4.69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FE4404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-0.018</w:t>
            </w:r>
          </w:p>
        </w:tc>
      </w:tr>
      <w:tr w:rsidR="00DC48FE" w:rsidRPr="00841586" w14:paraId="3F15CE35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C4C634E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Azúcar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98A68BF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3.27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DE1572D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8DA59D9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Edificación de inmuebles comerciales y de servicios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B5C773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-0.53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7B17D05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-0.016</w:t>
            </w:r>
          </w:p>
        </w:tc>
      </w:tr>
      <w:tr w:rsidR="00DC48FE" w:rsidRPr="00841586" w14:paraId="4EB36717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294933B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Huevo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58E11F51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4.88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F7B3AF2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0.008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912B8F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Edificación residencial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D40D806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-0.28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AC5E88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-0.014</w:t>
            </w:r>
          </w:p>
        </w:tc>
      </w:tr>
      <w:tr w:rsidR="00DC48FE" w:rsidRPr="00841586" w14:paraId="3D5158EF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386B58C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Notarios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1EF8DAE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3.45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E1B338A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0.006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494FB31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Plata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2755A46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-4.66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B14F03F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-0.014</w:t>
            </w:r>
          </w:p>
        </w:tc>
      </w:tr>
      <w:tr w:rsidR="00DC48FE" w:rsidRPr="00841586" w14:paraId="7E258F06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4CD9D91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Leche sin pasteurizar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F22AE3A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1.48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082A5EF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F24AADF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Otros petrolíferos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CBC202D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-2.71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082B3F3C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-0.014</w:t>
            </w:r>
          </w:p>
        </w:tc>
      </w:tr>
      <w:tr w:rsidR="00DC48FE" w:rsidRPr="00841586" w14:paraId="164E26FC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1ECDC29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Colectivo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6C6B17C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1.63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F93E2C7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76FB919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Diesel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41CAE88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-1.32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5B603E98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-0.013</w:t>
            </w:r>
          </w:p>
        </w:tc>
      </w:tr>
      <w:tr w:rsidR="00DC48FE" w:rsidRPr="00841586" w14:paraId="6FD755B6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F3A5C40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Transformadores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0CF1E0C4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1.01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64866B1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2986394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Computadoras y accesorios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30DEFB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-1.09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CE7488F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-0.013</w:t>
            </w:r>
          </w:p>
        </w:tc>
      </w:tr>
      <w:tr w:rsidR="00DC48FE" w:rsidRPr="00841586" w14:paraId="36DF8D71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3001710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Gas natural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258182AD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4.12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747EF3B9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0.005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558E7FC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Otras partes y refacciones automotrices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EC8780C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-1.07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6BB26BD4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-0.008</w:t>
            </w:r>
          </w:p>
        </w:tc>
      </w:tr>
      <w:tr w:rsidR="00DC48FE" w:rsidRPr="00841586" w14:paraId="4A703567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941F168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Agencias de empleo y suministro de personal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1D6F5F4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0.19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1EA65CF2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F487871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Autobús foráneo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A4180A9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-0.62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DF1A5BD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-0.008</w:t>
            </w:r>
          </w:p>
        </w:tc>
      </w:tr>
      <w:tr w:rsidR="00DC48FE" w:rsidRPr="00841586" w14:paraId="5A11E394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DBD7FEB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Pan dulce a granel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9E1297E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0.40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E01BFC8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342742FC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Material de curación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61418387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-3.23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dotted" w:sz="4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95FC4E9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-0.008</w:t>
            </w:r>
          </w:p>
        </w:tc>
      </w:tr>
      <w:tr w:rsidR="00DC48FE" w:rsidRPr="00841586" w14:paraId="25905CF9" w14:textId="77777777" w:rsidTr="00DC48FE">
        <w:trPr>
          <w:trHeight w:val="198"/>
          <w:jc w:val="center"/>
        </w:trPr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B5482CC" w14:textId="77777777" w:rsidR="00DC48FE" w:rsidRPr="00386403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 xml:space="preserve">Alambres y cables con aislamiento 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742ACABC" w14:textId="77777777" w:rsidR="00DC48FE" w:rsidRPr="00386403" w:rsidRDefault="00DC48FE" w:rsidP="00A318AC">
            <w:pPr>
              <w:ind w:left="57" w:right="284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1.86</w:t>
            </w:r>
          </w:p>
        </w:tc>
        <w:tc>
          <w:tcPr>
            <w:tcW w:w="493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28B08D9A" w14:textId="77777777" w:rsidR="00DC48FE" w:rsidRPr="00386403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386403">
              <w:rPr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1505" w:type="pct"/>
            <w:tcBorders>
              <w:top w:val="dotted" w:sz="4" w:space="0" w:color="595959"/>
              <w:left w:val="single" w:sz="8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183517CD" w14:textId="77777777" w:rsidR="00DC48FE" w:rsidRPr="0068332C" w:rsidRDefault="00DC48FE" w:rsidP="00923DC1">
            <w:pPr>
              <w:ind w:left="57"/>
              <w:jc w:val="lef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 xml:space="preserve">Combustóleo 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  <w:noWrap/>
            <w:vAlign w:val="center"/>
          </w:tcPr>
          <w:p w14:paraId="47DED88E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-7.81</w:t>
            </w:r>
          </w:p>
        </w:tc>
        <w:tc>
          <w:tcPr>
            <w:tcW w:w="502" w:type="pct"/>
            <w:tcBorders>
              <w:top w:val="dotted" w:sz="4" w:space="0" w:color="595959"/>
              <w:left w:val="single" w:sz="4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4B26AB8F" w14:textId="77777777" w:rsidR="00DC48FE" w:rsidRPr="0068332C" w:rsidRDefault="00DC48FE" w:rsidP="00A318AC">
            <w:pPr>
              <w:ind w:left="57" w:right="227"/>
              <w:jc w:val="right"/>
              <w:rPr>
                <w:color w:val="000000"/>
                <w:sz w:val="14"/>
                <w:szCs w:val="14"/>
              </w:rPr>
            </w:pPr>
            <w:r w:rsidRPr="0068332C">
              <w:rPr>
                <w:color w:val="000000"/>
                <w:sz w:val="14"/>
                <w:szCs w:val="14"/>
              </w:rPr>
              <w:t>-0.008</w:t>
            </w:r>
          </w:p>
        </w:tc>
      </w:tr>
    </w:tbl>
    <w:bookmarkEnd w:id="8"/>
    <w:p w14:paraId="71658050" w14:textId="77777777" w:rsidR="0054304E" w:rsidRDefault="0054304E" w:rsidP="00DC48FE">
      <w:pPr>
        <w:autoSpaceDE w:val="0"/>
        <w:autoSpaceDN w:val="0"/>
        <w:adjustRightInd w:val="0"/>
        <w:ind w:left="210" w:hanging="140"/>
        <w:jc w:val="left"/>
        <w:rPr>
          <w:sz w:val="14"/>
          <w:szCs w:val="16"/>
        </w:rPr>
      </w:pPr>
      <w:r w:rsidRPr="003F5E65">
        <w:rPr>
          <w:sz w:val="16"/>
          <w:szCs w:val="18"/>
          <w:vertAlign w:val="superscript"/>
        </w:rPr>
        <w:t>1/</w:t>
      </w:r>
      <w:r w:rsidRPr="003F5E65">
        <w:rPr>
          <w:sz w:val="16"/>
          <w:szCs w:val="18"/>
          <w:vertAlign w:val="superscript"/>
        </w:rPr>
        <w:tab/>
      </w:r>
      <w:r w:rsidRPr="001E4D9A">
        <w:rPr>
          <w:sz w:val="14"/>
          <w:szCs w:val="16"/>
        </w:rPr>
        <w:t>La incidencia se refiere a la contribución en puntos porcentuales de cada componente del INPP en la variación porcentual del índice general. Ésta se calcula utilizando los ponderadores de cada subíndice, así como los precios relativos y sus respectivas variaciones.</w:t>
      </w:r>
    </w:p>
    <w:p w14:paraId="298ECEDA" w14:textId="77777777" w:rsidR="004D5C5B" w:rsidRPr="00F43696" w:rsidRDefault="004D5C5B" w:rsidP="00F43696">
      <w:pPr>
        <w:keepNext/>
        <w:keepLines/>
        <w:spacing w:before="360"/>
        <w:jc w:val="left"/>
        <w:rPr>
          <w:b/>
          <w:i/>
        </w:rPr>
      </w:pPr>
      <w:r w:rsidRPr="00F43696">
        <w:rPr>
          <w:b/>
          <w:i/>
        </w:rPr>
        <w:t xml:space="preserve">Nota al usuario </w:t>
      </w:r>
    </w:p>
    <w:p w14:paraId="78D6D020" w14:textId="54ECDA9A" w:rsidR="004D5C5B" w:rsidRPr="004F6FF6" w:rsidRDefault="00AC59C9" w:rsidP="00F43696">
      <w:pPr>
        <w:spacing w:before="360"/>
        <w:rPr>
          <w:sz w:val="22"/>
          <w:szCs w:val="22"/>
          <w:shd w:val="clear" w:color="auto" w:fill="FFFFFF"/>
        </w:rPr>
      </w:pPr>
      <w:r w:rsidRPr="004F6FF6">
        <w:rPr>
          <w:szCs w:val="22"/>
        </w:rPr>
        <w:t>A partir de este mes se publica la nota técnica únicamente con datos del INPP correspondientes a la producción total incluyendo petróleo.  Las cifras del INPP excluyendo petróleo podrán seguirse consultando en el sitio web del INEGI</w:t>
      </w:r>
      <w:r w:rsidR="004D5C5B" w:rsidRPr="004F6FF6">
        <w:rPr>
          <w:szCs w:val="22"/>
          <w:shd w:val="clear" w:color="auto" w:fill="FFFFFF"/>
        </w:rPr>
        <w:t xml:space="preserve"> </w:t>
      </w:r>
      <w:hyperlink r:id="rId28" w:anchor="Tabulados" w:history="1">
        <w:r w:rsidR="004D5C5B" w:rsidRPr="004F6FF6">
          <w:rPr>
            <w:rStyle w:val="Hipervnculo"/>
            <w:sz w:val="22"/>
            <w:szCs w:val="22"/>
          </w:rPr>
          <w:t>https://www.inegi.org.mx/temas/inpp/default.html#Tabulados</w:t>
        </w:r>
      </w:hyperlink>
    </w:p>
    <w:p w14:paraId="21E6802E" w14:textId="77777777" w:rsidR="004D5C5B" w:rsidRPr="00875DDC" w:rsidRDefault="004D5C5B" w:rsidP="00F43696">
      <w:pPr>
        <w:keepNext/>
        <w:keepLines/>
        <w:spacing w:before="360"/>
        <w:jc w:val="left"/>
        <w:rPr>
          <w:b/>
          <w:i/>
        </w:rPr>
      </w:pPr>
      <w:r w:rsidRPr="00875DDC">
        <w:rPr>
          <w:b/>
          <w:i/>
        </w:rPr>
        <w:t>Nota metodológica y fuentes de información</w:t>
      </w:r>
    </w:p>
    <w:p w14:paraId="22D02A52" w14:textId="77777777" w:rsidR="004D5C5B" w:rsidRPr="007F0AE0" w:rsidRDefault="004D5C5B" w:rsidP="00F43696">
      <w:pPr>
        <w:autoSpaceDE w:val="0"/>
        <w:autoSpaceDN w:val="0"/>
        <w:adjustRightInd w:val="0"/>
        <w:spacing w:before="360"/>
        <w:rPr>
          <w:snapToGrid w:val="0"/>
        </w:rPr>
      </w:pPr>
      <w:r w:rsidRPr="007F0AE0">
        <w:rPr>
          <w:snapToGrid w:val="0"/>
        </w:rPr>
        <w:t>Para la elaboración de los cálculos del INPP se recopilan de manera periódica y directa, los precios de los productos es</w:t>
      </w:r>
      <w:r>
        <w:rPr>
          <w:snapToGrid w:val="0"/>
        </w:rPr>
        <w:t>pecíficos más representativos de la producción nacional</w:t>
      </w:r>
      <w:r w:rsidRPr="007F0AE0">
        <w:rPr>
          <w:snapToGrid w:val="0"/>
        </w:rPr>
        <w:t>.</w:t>
      </w:r>
    </w:p>
    <w:p w14:paraId="6F62E78B" w14:textId="098A0D4F" w:rsidR="004F6FF6" w:rsidRDefault="004D5C5B" w:rsidP="008A11C4">
      <w:pPr>
        <w:autoSpaceDE w:val="0"/>
        <w:autoSpaceDN w:val="0"/>
        <w:adjustRightInd w:val="0"/>
        <w:spacing w:before="240"/>
        <w:rPr>
          <w:snapToGrid w:val="0"/>
        </w:rPr>
      </w:pPr>
      <w:r w:rsidRPr="007F0AE0">
        <w:rPr>
          <w:snapToGrid w:val="0"/>
        </w:rPr>
        <w:t>Para mejorar la cobertura y representatividad del INPP, se conformó el diseño estadístico que incluye la determinación de un marco de muestreo, del cual se han seleccionado a las unidades económicas que se consideran como fuentes de información para realizar las cotizaciones correspondientes, todo esto mediante la utilización de técnicas estadísticas comúnmente aceptadas.</w:t>
      </w:r>
      <w:r w:rsidR="004F6FF6">
        <w:rPr>
          <w:snapToGrid w:val="0"/>
        </w:rPr>
        <w:br w:type="page"/>
      </w:r>
    </w:p>
    <w:p w14:paraId="6FDD015B" w14:textId="77777777" w:rsidR="00F43696" w:rsidRDefault="00F43696" w:rsidP="00F43696">
      <w:pPr>
        <w:autoSpaceDE w:val="0"/>
        <w:autoSpaceDN w:val="0"/>
        <w:adjustRightInd w:val="0"/>
        <w:spacing w:before="240"/>
        <w:rPr>
          <w:snapToGrid w:val="0"/>
        </w:rPr>
      </w:pPr>
    </w:p>
    <w:p w14:paraId="0773141B" w14:textId="6DBC678A" w:rsidR="004D5C5B" w:rsidRPr="007F0AE0" w:rsidRDefault="004D5C5B" w:rsidP="00F43696">
      <w:pPr>
        <w:autoSpaceDE w:val="0"/>
        <w:autoSpaceDN w:val="0"/>
        <w:adjustRightInd w:val="0"/>
        <w:spacing w:before="120"/>
        <w:rPr>
          <w:snapToGrid w:val="0"/>
        </w:rPr>
      </w:pPr>
      <w:r w:rsidRPr="000B21FF">
        <w:rPr>
          <w:snapToGrid w:val="0"/>
        </w:rPr>
        <w:t>A fin de contar con un indicador que sea representativo, se han implementado las siguientes medidas: a) se ha seleccionado una canasta de bienes y servicios integrada por 560 conceptos, de los cuales 68 corresponden al sector primario, 382 al industrial y 110 al de los servicios; b) se ha utilizado el Sistema de Clasificación Industrial de América del Norte 2013 (SCIAN 2013) para la codificación y agrupación de los productos y servicios genéricos que componen la canasta; y, c) se incluye la información actualizada del Sistema de Cuentas Nacionales de México 2013 (SCNM-2013), los Censos Económicos 2014 (CE-2014), la Matriz de Insumo Producto 2013 (MIP-2013) y los Cuadros de Oferta y Utilización 2017 (COU-2017).</w:t>
      </w:r>
    </w:p>
    <w:p w14:paraId="64D7059B" w14:textId="7CBF53DC" w:rsidR="004D5C5B" w:rsidRDefault="004D5C5B" w:rsidP="00F43696">
      <w:pPr>
        <w:autoSpaceDE w:val="0"/>
        <w:autoSpaceDN w:val="0"/>
        <w:adjustRightInd w:val="0"/>
        <w:spacing w:before="360"/>
        <w:rPr>
          <w:snapToGrid w:val="0"/>
        </w:rPr>
      </w:pPr>
      <w:r>
        <w:rPr>
          <w:snapToGrid w:val="0"/>
        </w:rPr>
        <w:t>Con la información antes descrita, se definen los ponderadores finales que se actualizan mediante precios relativos al periodo de referencia julio de 2019.</w:t>
      </w:r>
    </w:p>
    <w:p w14:paraId="6C0B6C44" w14:textId="77777777" w:rsidR="004F6FF6" w:rsidRPr="004F6FF6" w:rsidRDefault="004F6FF6" w:rsidP="00F43696">
      <w:pPr>
        <w:spacing w:before="360"/>
        <w:rPr>
          <w:strike/>
          <w:szCs w:val="22"/>
        </w:rPr>
      </w:pPr>
      <w:r w:rsidRPr="004F6FF6">
        <w:rPr>
          <w:szCs w:val="22"/>
        </w:rPr>
        <w:t>El documento que explica las actualizaciones realizadas al INPP en la nueva base, se puede extraer de la siguiente liga:</w:t>
      </w:r>
    </w:p>
    <w:p w14:paraId="0D456EEF" w14:textId="77777777" w:rsidR="004F6FF6" w:rsidRPr="000C7121" w:rsidRDefault="00C67C1C" w:rsidP="004F6FF6">
      <w:pPr>
        <w:rPr>
          <w:sz w:val="22"/>
          <w:szCs w:val="22"/>
        </w:rPr>
      </w:pPr>
      <w:hyperlink r:id="rId29" w:anchor="Documentacion" w:history="1">
        <w:r w:rsidR="004F6FF6" w:rsidRPr="004F6FF6">
          <w:rPr>
            <w:rStyle w:val="Hipervnculo"/>
            <w:sz w:val="22"/>
            <w:szCs w:val="22"/>
          </w:rPr>
          <w:t>https://www.inegi.org.mx/programas/inpp/2019/default.html#Documentacion</w:t>
        </w:r>
      </w:hyperlink>
    </w:p>
    <w:p w14:paraId="27FEF52F" w14:textId="77777777" w:rsidR="004D5C5B" w:rsidRPr="007F0AE0" w:rsidRDefault="004D5C5B" w:rsidP="00F43696">
      <w:pPr>
        <w:autoSpaceDE w:val="0"/>
        <w:autoSpaceDN w:val="0"/>
        <w:adjustRightInd w:val="0"/>
        <w:spacing w:before="360"/>
        <w:rPr>
          <w:snapToGrid w:val="0"/>
        </w:rPr>
      </w:pPr>
      <w:r w:rsidRPr="007F0AE0">
        <w:rPr>
          <w:snapToGrid w:val="0"/>
        </w:rPr>
        <w:t xml:space="preserve">La fórmula del cálculo del INPP es la de ponderaciones fijas de Laspeyres. Con esta fórmula se utiliza una canasta de artículos y una estructura de ponderaciones fijas, que representan los bienes y servicios producidos en el país en el periodo base. </w:t>
      </w:r>
    </w:p>
    <w:p w14:paraId="7B10D8CC" w14:textId="77777777" w:rsidR="004D5C5B" w:rsidRPr="007F0AE0" w:rsidRDefault="004D5C5B" w:rsidP="00F43696">
      <w:pPr>
        <w:autoSpaceDE w:val="0"/>
        <w:autoSpaceDN w:val="0"/>
        <w:adjustRightInd w:val="0"/>
        <w:spacing w:before="360"/>
        <w:rPr>
          <w:snapToGrid w:val="0"/>
        </w:rPr>
      </w:pPr>
      <w:r w:rsidRPr="007F0AE0">
        <w:rPr>
          <w:snapToGrid w:val="0"/>
        </w:rPr>
        <w:t xml:space="preserve">La producción característica de cada actividad para el cálculo del sistema de ponderaciones está valorada a precios básicos y sin considerar la producción para autoconsumo, de tal forma que el valor de la producción en la que se asocia a cada bien o servicio, con el objeto de obtener la estructura de ponderadores de la producción neta. Con esto se evita un “doble-conteo” en la formación de los precios de cada actividad, al no considerar los productos que se generan para usarlos como insumo en la misma actividad. </w:t>
      </w:r>
    </w:p>
    <w:p w14:paraId="505A0A50" w14:textId="77777777" w:rsidR="004D5C5B" w:rsidRPr="007F0AE0" w:rsidRDefault="004D5C5B" w:rsidP="00F43696">
      <w:pPr>
        <w:autoSpaceDE w:val="0"/>
        <w:autoSpaceDN w:val="0"/>
        <w:adjustRightInd w:val="0"/>
        <w:spacing w:before="360"/>
        <w:rPr>
          <w:snapToGrid w:val="0"/>
        </w:rPr>
      </w:pPr>
      <w:r w:rsidRPr="007F0AE0">
        <w:rPr>
          <w:snapToGrid w:val="0"/>
        </w:rPr>
        <w:t>Las recomendaciones internacionales establecen que con la finalidad de apoyar o facilitar el análisis e interpretación de los resultados, el INPP se puede calcular por fase del ciclo de producción; es decir, considerando por separado los productos intermedios y los productos para la demanda final. Lo que permite identificar si las variaciones de los precios se deben a cambios en los costos de los bienes de demanda intermedia o en el valor de los productos finales, además del impacto que cualquiera de ellos puede causar en la producción total.</w:t>
      </w:r>
    </w:p>
    <w:p w14:paraId="52C49E5D" w14:textId="77777777" w:rsidR="00F43696" w:rsidRDefault="00F43696">
      <w:pPr>
        <w:jc w:val="left"/>
        <w:rPr>
          <w:snapToGrid w:val="0"/>
        </w:rPr>
      </w:pPr>
      <w:r>
        <w:rPr>
          <w:snapToGrid w:val="0"/>
        </w:rPr>
        <w:br w:type="page"/>
      </w:r>
    </w:p>
    <w:p w14:paraId="2E1D8F39" w14:textId="77CF7B5C" w:rsidR="00F43696" w:rsidRDefault="004D5C5B" w:rsidP="00F43696">
      <w:pPr>
        <w:autoSpaceDE w:val="0"/>
        <w:autoSpaceDN w:val="0"/>
        <w:adjustRightInd w:val="0"/>
        <w:spacing w:before="240"/>
        <w:rPr>
          <w:snapToGrid w:val="0"/>
        </w:rPr>
      </w:pPr>
      <w:r w:rsidRPr="0054304E">
        <w:rPr>
          <w:snapToGrid w:val="0"/>
        </w:rPr>
        <w:lastRenderedPageBreak/>
        <w:t>Cabe señalar que, debido a la naturaleza de los precios utilizados en la elaboración del INPP, los resultados del índice son preliminares, en tanto que las fuentes de información consolidan las cifras definitivas.</w:t>
      </w:r>
    </w:p>
    <w:p w14:paraId="27D6958F" w14:textId="1819BABC" w:rsidR="004D5C5B" w:rsidRPr="007F0AE0" w:rsidRDefault="004D5C5B" w:rsidP="00F43696">
      <w:pPr>
        <w:autoSpaceDE w:val="0"/>
        <w:autoSpaceDN w:val="0"/>
        <w:adjustRightInd w:val="0"/>
        <w:spacing w:before="240"/>
        <w:rPr>
          <w:snapToGrid w:val="0"/>
        </w:rPr>
      </w:pPr>
      <w:r w:rsidRPr="007F0AE0">
        <w:rPr>
          <w:snapToGrid w:val="0"/>
        </w:rPr>
        <w:t>La información contenida en este documento es generada por el INEGI y se da a conocer en la fecha establecida en el Calendario de difusión de información estadística y geográfica y de Interés Nacional.</w:t>
      </w:r>
    </w:p>
    <w:p w14:paraId="6E34590D" w14:textId="77777777" w:rsidR="004D5C5B" w:rsidRDefault="004D5C5B" w:rsidP="00F43696">
      <w:pPr>
        <w:autoSpaceDE w:val="0"/>
        <w:autoSpaceDN w:val="0"/>
        <w:adjustRightInd w:val="0"/>
        <w:spacing w:before="240"/>
        <w:rPr>
          <w:snapToGrid w:val="0"/>
        </w:rPr>
      </w:pPr>
      <w:r w:rsidRPr="007F0AE0">
        <w:rPr>
          <w:snapToGrid w:val="0"/>
        </w:rPr>
        <w:t>Las cifras aquí mencionadas, podrán ser consultadas en la página del INEGI en Internet</w:t>
      </w:r>
      <w:r w:rsidRPr="00453648">
        <w:rPr>
          <w:snapToGrid w:val="0"/>
        </w:rPr>
        <w:t>:</w:t>
      </w:r>
    </w:p>
    <w:p w14:paraId="69493A36" w14:textId="77777777" w:rsidR="004D5C5B" w:rsidRDefault="00C67C1C" w:rsidP="004D5C5B">
      <w:pPr>
        <w:rPr>
          <w:rStyle w:val="Hipervnculo"/>
          <w:sz w:val="22"/>
          <w:szCs w:val="22"/>
        </w:rPr>
      </w:pPr>
      <w:hyperlink r:id="rId30" w:history="1">
        <w:r w:rsidR="004D5C5B" w:rsidRPr="004847DD">
          <w:rPr>
            <w:rStyle w:val="Hipervnculo"/>
            <w:sz w:val="22"/>
            <w:szCs w:val="22"/>
          </w:rPr>
          <w:t>https://www.inegi.org.mx/temas/inpp/</w:t>
        </w:r>
      </w:hyperlink>
    </w:p>
    <w:p w14:paraId="394B1870" w14:textId="77777777" w:rsidR="004D5C5B" w:rsidRPr="00B768B6" w:rsidRDefault="00C67C1C" w:rsidP="004D5C5B">
      <w:pPr>
        <w:rPr>
          <w:rStyle w:val="Hipervnculo"/>
          <w:color w:val="auto"/>
          <w:sz w:val="22"/>
          <w:u w:val="none"/>
        </w:rPr>
      </w:pPr>
      <w:hyperlink r:id="rId31" w:history="1">
        <w:r w:rsidR="004D5C5B" w:rsidRPr="00B768B6">
          <w:rPr>
            <w:color w:val="0000FF"/>
            <w:sz w:val="22"/>
            <w:u w:val="single"/>
          </w:rPr>
          <w:t>https://www.inegi.org.mx/programas/inpp/2019/</w:t>
        </w:r>
      </w:hyperlink>
      <w:r w:rsidR="004D5C5B" w:rsidRPr="00B768B6">
        <w:rPr>
          <w:sz w:val="22"/>
        </w:rPr>
        <w:t xml:space="preserve"> </w:t>
      </w:r>
    </w:p>
    <w:sectPr w:rsidR="004D5C5B" w:rsidRPr="00B768B6" w:rsidSect="008A3BD4">
      <w:headerReference w:type="default" r:id="rId32"/>
      <w:footerReference w:type="default" r:id="rId33"/>
      <w:footnotePr>
        <w:numRestart w:val="eachPage"/>
      </w:footnotePr>
      <w:pgSz w:w="12242" w:h="15842" w:code="1"/>
      <w:pgMar w:top="2552" w:right="1418" w:bottom="1134" w:left="1418" w:header="567" w:footer="567" w:gutter="0"/>
      <w:paperSrc w:first="7" w:other="7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634E1" w14:textId="77777777" w:rsidR="003C77E2" w:rsidRDefault="003C77E2">
      <w:r>
        <w:separator/>
      </w:r>
    </w:p>
  </w:endnote>
  <w:endnote w:type="continuationSeparator" w:id="0">
    <w:p w14:paraId="30783C0B" w14:textId="77777777" w:rsidR="003C77E2" w:rsidRDefault="003C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C4F0" w14:textId="77777777" w:rsidR="00C67C1C" w:rsidRDefault="00C67C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C8C71" w14:textId="77777777" w:rsidR="00EF06B4" w:rsidRPr="002C0DF9" w:rsidRDefault="00EF06B4" w:rsidP="00925CD3">
    <w:pPr>
      <w:pStyle w:val="Piedepgina"/>
      <w:contextualSpacing/>
      <w:jc w:val="center"/>
      <w:rPr>
        <w:color w:val="002060"/>
        <w:sz w:val="18"/>
        <w:szCs w:val="18"/>
      </w:rPr>
    </w:pPr>
    <w:r w:rsidRPr="002C0DF9">
      <w:rPr>
        <w:b/>
        <w:color w:val="002060"/>
        <w:sz w:val="18"/>
        <w:szCs w:val="18"/>
      </w:rPr>
      <w:t>COMUNICACIÓN SOCIAL</w:t>
    </w:r>
  </w:p>
  <w:p w14:paraId="07E49F20" w14:textId="77777777" w:rsidR="00EF06B4" w:rsidRPr="00BA5C45" w:rsidRDefault="00EF06B4" w:rsidP="00925CD3">
    <w:pPr>
      <w:pStyle w:val="Piedepgina"/>
      <w:spacing w:before="60"/>
      <w:contextualSpacing/>
      <w:jc w:val="center"/>
      <w:rPr>
        <w:color w:val="002060"/>
        <w:sz w:val="18"/>
        <w:szCs w:val="18"/>
      </w:rPr>
    </w:pPr>
  </w:p>
  <w:p w14:paraId="68B93A75" w14:textId="77777777" w:rsidR="00EF06B4" w:rsidRPr="00265B8C" w:rsidRDefault="00EF06B4" w:rsidP="00925CD3">
    <w:pPr>
      <w:pStyle w:val="Piedepgina"/>
      <w:contextualSpacing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BA335" w14:textId="77777777" w:rsidR="00C67C1C" w:rsidRDefault="00C67C1C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776F" w14:textId="77777777" w:rsidR="00EF06B4" w:rsidRDefault="00EF06B4" w:rsidP="003076C4">
    <w:pPr>
      <w:pStyle w:val="Piedepgina"/>
      <w:jc w:val="center"/>
      <w:rPr>
        <w:b/>
        <w:lang w:val="es-MX"/>
      </w:rPr>
    </w:pPr>
    <w:r>
      <w:rPr>
        <w:b/>
        <w:lang w:val="es-MX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09A2" w14:textId="77777777" w:rsidR="003C77E2" w:rsidRDefault="003C77E2">
      <w:r>
        <w:separator/>
      </w:r>
    </w:p>
  </w:footnote>
  <w:footnote w:type="continuationSeparator" w:id="0">
    <w:p w14:paraId="6332C4C3" w14:textId="77777777" w:rsidR="003C77E2" w:rsidRDefault="003C77E2">
      <w:r>
        <w:continuationSeparator/>
      </w:r>
    </w:p>
  </w:footnote>
  <w:footnote w:id="1">
    <w:p w14:paraId="38C78048" w14:textId="77777777" w:rsidR="00EF06B4" w:rsidRDefault="00EF06B4" w:rsidP="00925CD3">
      <w:pPr>
        <w:pStyle w:val="Textonotapie"/>
        <w:ind w:left="170" w:right="-596" w:hanging="170"/>
        <w:rPr>
          <w:spacing w:val="-2"/>
          <w:sz w:val="16"/>
          <w:szCs w:val="16"/>
        </w:rPr>
      </w:pPr>
      <w:r>
        <w:rPr>
          <w:rStyle w:val="Refdenotaalpie"/>
        </w:rPr>
        <w:footnoteRef/>
      </w:r>
      <w:r>
        <w:tab/>
      </w:r>
      <w:r w:rsidRPr="00561AFD">
        <w:rPr>
          <w:sz w:val="16"/>
        </w:rPr>
        <w:t>Nota general:</w:t>
      </w:r>
      <w:r w:rsidRPr="00561AFD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Todas l</w:t>
      </w:r>
      <w:r w:rsidRPr="00034732">
        <w:rPr>
          <w:spacing w:val="-2"/>
          <w:sz w:val="16"/>
          <w:szCs w:val="16"/>
        </w:rPr>
        <w:t>as variaciones anuales durante el primer año del INPP base julio de 2019 se continuarán comparando con el índice de la base anterior.</w:t>
      </w:r>
    </w:p>
    <w:p w14:paraId="58912BDD" w14:textId="77777777" w:rsidR="00EF06B4" w:rsidRPr="00717509" w:rsidRDefault="00EF06B4" w:rsidP="00925CD3">
      <w:pPr>
        <w:pStyle w:val="Textonotapie"/>
        <w:ind w:left="170" w:right="111" w:hanging="170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8DC82" w14:textId="77777777" w:rsidR="00C67C1C" w:rsidRDefault="00C67C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C91BA" w14:textId="0A523DAE" w:rsidR="00EF06B4" w:rsidRPr="00265B8C" w:rsidRDefault="00EF06B4" w:rsidP="00C67C1C">
    <w:pPr>
      <w:pStyle w:val="Encabezado"/>
      <w:framePr w:w="5429" w:hSpace="141" w:wrap="auto" w:vAnchor="text" w:hAnchor="page" w:x="5669" w:y="35"/>
      <w:ind w:left="567" w:hanging="11"/>
      <w:jc w:val="right"/>
      <w:rPr>
        <w:b/>
        <w:color w:val="002060"/>
      </w:rPr>
    </w:pPr>
    <w:bookmarkStart w:id="0" w:name="_GoBack"/>
    <w:r w:rsidRPr="00265B8C">
      <w:rPr>
        <w:b/>
        <w:color w:val="002060"/>
      </w:rPr>
      <w:t xml:space="preserve">COMUNICADO DE PRENSA NÚM. </w:t>
    </w:r>
    <w:r w:rsidR="00C67C1C">
      <w:rPr>
        <w:b/>
        <w:color w:val="002060"/>
      </w:rPr>
      <w:t>548</w:t>
    </w:r>
    <w:r w:rsidRPr="00265B8C">
      <w:rPr>
        <w:b/>
        <w:color w:val="002060"/>
      </w:rPr>
      <w:t>/1</w:t>
    </w:r>
    <w:r>
      <w:rPr>
        <w:b/>
        <w:color w:val="002060"/>
      </w:rPr>
      <w:t>9</w:t>
    </w:r>
  </w:p>
  <w:p w14:paraId="187F819C" w14:textId="652DC02E" w:rsidR="00EF06B4" w:rsidRPr="00265B8C" w:rsidRDefault="00EF06B4" w:rsidP="00C67C1C">
    <w:pPr>
      <w:pStyle w:val="Encabezado"/>
      <w:framePr w:w="5429" w:hSpace="141" w:wrap="auto" w:vAnchor="text" w:hAnchor="page" w:x="5669" w:y="35"/>
      <w:ind w:left="567" w:hanging="11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7</w:t>
    </w:r>
    <w:r w:rsidRPr="00265B8C">
      <w:rPr>
        <w:b/>
        <w:color w:val="002060"/>
        <w:lang w:val="pt-BR"/>
      </w:rPr>
      <w:t xml:space="preserve"> DE</w:t>
    </w:r>
    <w:r>
      <w:rPr>
        <w:b/>
        <w:color w:val="002060"/>
        <w:lang w:val="pt-BR"/>
      </w:rPr>
      <w:t xml:space="preserve"> NOVIEMBRE DE 2019</w:t>
    </w:r>
  </w:p>
  <w:p w14:paraId="6E9C0CDE" w14:textId="198F7FF8" w:rsidR="00EF06B4" w:rsidRPr="00265B8C" w:rsidRDefault="00EF06B4" w:rsidP="00C67C1C">
    <w:pPr>
      <w:pStyle w:val="Encabezado"/>
      <w:framePr w:w="5429" w:hSpace="141" w:wrap="auto" w:vAnchor="text" w:hAnchor="page" w:x="5669" w:y="35"/>
      <w:ind w:left="567" w:hanging="11"/>
      <w:jc w:val="right"/>
      <w:rPr>
        <w:b/>
        <w:color w:val="002060"/>
        <w:lang w:val="pt-BR"/>
      </w:rPr>
    </w:pPr>
    <w:r w:rsidRPr="00265B8C">
      <w:rPr>
        <w:b/>
        <w:color w:val="002060"/>
        <w:lang w:val="pt-BR"/>
      </w:rPr>
      <w:t xml:space="preserve">PÁGINA </w:t>
    </w:r>
    <w:r w:rsidRPr="00265B8C">
      <w:rPr>
        <w:b/>
        <w:color w:val="002060"/>
      </w:rPr>
      <w:fldChar w:fldCharType="begin"/>
    </w:r>
    <w:r w:rsidRPr="00265B8C">
      <w:rPr>
        <w:b/>
        <w:color w:val="002060"/>
        <w:lang w:val="pt-BR"/>
      </w:rPr>
      <w:instrText xml:space="preserve">\PAGE </w:instrText>
    </w:r>
    <w:r w:rsidRPr="00265B8C">
      <w:rPr>
        <w:color w:val="002060"/>
      </w:rPr>
      <w:fldChar w:fldCharType="separate"/>
    </w:r>
    <w:r>
      <w:rPr>
        <w:b/>
        <w:noProof/>
        <w:color w:val="002060"/>
        <w:lang w:val="pt-BR"/>
      </w:rPr>
      <w:t>2</w:t>
    </w:r>
    <w:r w:rsidRPr="00265B8C">
      <w:rPr>
        <w:color w:val="002060"/>
      </w:rPr>
      <w:fldChar w:fldCharType="end"/>
    </w:r>
    <w:r w:rsidRPr="00265B8C">
      <w:rPr>
        <w:b/>
        <w:color w:val="002060"/>
        <w:lang w:val="pt-BR"/>
      </w:rPr>
      <w:t>/</w:t>
    </w:r>
    <w:r>
      <w:rPr>
        <w:b/>
        <w:color w:val="002060"/>
        <w:lang w:val="pt-BR"/>
      </w:rPr>
      <w:t>2</w:t>
    </w:r>
  </w:p>
  <w:bookmarkEnd w:id="0"/>
  <w:p w14:paraId="73A6A0A0" w14:textId="77777777" w:rsidR="00EF06B4" w:rsidRDefault="00EF06B4" w:rsidP="00925CD3">
    <w:pPr>
      <w:pStyle w:val="Encabezado"/>
      <w:ind w:left="-993"/>
    </w:pPr>
    <w:r>
      <w:rPr>
        <w:noProof/>
      </w:rPr>
      <w:drawing>
        <wp:inline distT="0" distB="0" distL="0" distR="0" wp14:anchorId="386E7471" wp14:editId="0075E16E">
          <wp:extent cx="927615" cy="963545"/>
          <wp:effectExtent l="0" t="0" r="635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47" cy="9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6591E" w14:textId="77777777" w:rsidR="00C67C1C" w:rsidRDefault="00C67C1C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F90D4" w14:textId="17A95A64" w:rsidR="00EF06B4" w:rsidRDefault="00EF06B4" w:rsidP="00925CD3">
    <w:pPr>
      <w:pStyle w:val="Encabezado"/>
      <w:tabs>
        <w:tab w:val="clear" w:pos="4320"/>
        <w:tab w:val="clear" w:pos="8640"/>
        <w:tab w:val="center" w:pos="2892"/>
      </w:tabs>
      <w:spacing w:after="240"/>
      <w:jc w:val="center"/>
    </w:pPr>
    <w:r>
      <w:ptab w:relativeTo="margin" w:alignment="left" w:leader="none"/>
    </w:r>
    <w:r>
      <w:rPr>
        <w:noProof/>
        <w:lang w:val="es-MX" w:eastAsia="es-MX"/>
      </w:rPr>
      <w:drawing>
        <wp:inline distT="0" distB="0" distL="0" distR="0" wp14:anchorId="3B9F33C1" wp14:editId="65914156">
          <wp:extent cx="928800" cy="964800"/>
          <wp:effectExtent l="0" t="0" r="5080" b="6985"/>
          <wp:docPr id="2" name="Imagen 2" descr="cid:image002.png@01D4B335.490B1A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id:image002.png@01D4B335.490B1A5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078E5"/>
    <w:multiLevelType w:val="hybridMultilevel"/>
    <w:tmpl w:val="5FD87A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3A139D0"/>
    <w:multiLevelType w:val="hybridMultilevel"/>
    <w:tmpl w:val="D7A8C186"/>
    <w:lvl w:ilvl="0" w:tplc="3E90977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C2A79"/>
    <w:multiLevelType w:val="hybridMultilevel"/>
    <w:tmpl w:val="DC368986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8F31AD"/>
    <w:multiLevelType w:val="hybridMultilevel"/>
    <w:tmpl w:val="4036C3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D4183"/>
    <w:multiLevelType w:val="hybridMultilevel"/>
    <w:tmpl w:val="F006B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02A60"/>
    <w:multiLevelType w:val="hybridMultilevel"/>
    <w:tmpl w:val="96908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1F2BA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2FC854E1"/>
    <w:multiLevelType w:val="hybridMultilevel"/>
    <w:tmpl w:val="D29074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D26A0"/>
    <w:multiLevelType w:val="multilevel"/>
    <w:tmpl w:val="EF704C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1873FB1"/>
    <w:multiLevelType w:val="hybridMultilevel"/>
    <w:tmpl w:val="4F9A5D6A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BEE6391"/>
    <w:multiLevelType w:val="multilevel"/>
    <w:tmpl w:val="1D78F85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970A15"/>
    <w:multiLevelType w:val="multilevel"/>
    <w:tmpl w:val="CD70D85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2E30AB"/>
    <w:multiLevelType w:val="hybridMultilevel"/>
    <w:tmpl w:val="8BB40BE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000E50"/>
    <w:multiLevelType w:val="hybridMultilevel"/>
    <w:tmpl w:val="8A5A49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BC08B2"/>
    <w:multiLevelType w:val="multilevel"/>
    <w:tmpl w:val="9518519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77E097B"/>
    <w:multiLevelType w:val="hybridMultilevel"/>
    <w:tmpl w:val="C256E852"/>
    <w:lvl w:ilvl="0" w:tplc="D8E67286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abstractNum w:abstractNumId="17" w15:restartNumberingAfterBreak="0">
    <w:nsid w:val="7D452561"/>
    <w:multiLevelType w:val="hybridMultilevel"/>
    <w:tmpl w:val="6CC4F5E8"/>
    <w:lvl w:ilvl="0" w:tplc="0C0A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7F40135A"/>
    <w:multiLevelType w:val="multilevel"/>
    <w:tmpl w:val="47944F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628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40" w:hanging="360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17"/>
  </w:num>
  <w:num w:numId="13">
    <w:abstractNumId w:val="18"/>
  </w:num>
  <w:num w:numId="14">
    <w:abstractNumId w:val="12"/>
  </w:num>
  <w:num w:numId="15">
    <w:abstractNumId w:val="9"/>
  </w:num>
  <w:num w:numId="16">
    <w:abstractNumId w:val="15"/>
  </w:num>
  <w:num w:numId="17">
    <w:abstractNumId w:val="11"/>
  </w:num>
  <w:num w:numId="18">
    <w:abstractNumId w:val="14"/>
  </w:num>
  <w:num w:numId="19">
    <w:abstractNumId w:val="6"/>
  </w:num>
  <w:num w:numId="20">
    <w:abstractNumId w:val="3"/>
  </w:num>
  <w:num w:numId="21">
    <w:abstractNumId w:val="10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embedSystemFonts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7E"/>
    <w:rsid w:val="0000043F"/>
    <w:rsid w:val="00000BEA"/>
    <w:rsid w:val="0000180F"/>
    <w:rsid w:val="00002117"/>
    <w:rsid w:val="00002466"/>
    <w:rsid w:val="00002665"/>
    <w:rsid w:val="000027BD"/>
    <w:rsid w:val="00002B26"/>
    <w:rsid w:val="00003C25"/>
    <w:rsid w:val="00003C68"/>
    <w:rsid w:val="00004291"/>
    <w:rsid w:val="0000458A"/>
    <w:rsid w:val="000050C6"/>
    <w:rsid w:val="00005940"/>
    <w:rsid w:val="000059E8"/>
    <w:rsid w:val="00006B5A"/>
    <w:rsid w:val="00006DFC"/>
    <w:rsid w:val="000078B1"/>
    <w:rsid w:val="00007A1A"/>
    <w:rsid w:val="00010A59"/>
    <w:rsid w:val="000112A7"/>
    <w:rsid w:val="0001151F"/>
    <w:rsid w:val="00011840"/>
    <w:rsid w:val="00011AC0"/>
    <w:rsid w:val="00011BD3"/>
    <w:rsid w:val="00012278"/>
    <w:rsid w:val="000122CF"/>
    <w:rsid w:val="00012A27"/>
    <w:rsid w:val="00012E16"/>
    <w:rsid w:val="0001302A"/>
    <w:rsid w:val="000132A4"/>
    <w:rsid w:val="00013319"/>
    <w:rsid w:val="00013B98"/>
    <w:rsid w:val="00013E55"/>
    <w:rsid w:val="0001447E"/>
    <w:rsid w:val="000144ED"/>
    <w:rsid w:val="00014FBD"/>
    <w:rsid w:val="00015302"/>
    <w:rsid w:val="00015BCE"/>
    <w:rsid w:val="00015DDA"/>
    <w:rsid w:val="00016590"/>
    <w:rsid w:val="00016B4E"/>
    <w:rsid w:val="00016B7D"/>
    <w:rsid w:val="00016D3A"/>
    <w:rsid w:val="0001718D"/>
    <w:rsid w:val="000176AC"/>
    <w:rsid w:val="00021432"/>
    <w:rsid w:val="00021492"/>
    <w:rsid w:val="000216A3"/>
    <w:rsid w:val="00022562"/>
    <w:rsid w:val="000228C4"/>
    <w:rsid w:val="00022CA3"/>
    <w:rsid w:val="000243B5"/>
    <w:rsid w:val="000260EE"/>
    <w:rsid w:val="00026B3C"/>
    <w:rsid w:val="00026B52"/>
    <w:rsid w:val="00026C14"/>
    <w:rsid w:val="000301E7"/>
    <w:rsid w:val="00030480"/>
    <w:rsid w:val="0003065F"/>
    <w:rsid w:val="00030D10"/>
    <w:rsid w:val="00031231"/>
    <w:rsid w:val="000314D3"/>
    <w:rsid w:val="00031BCF"/>
    <w:rsid w:val="00031CA9"/>
    <w:rsid w:val="000328B5"/>
    <w:rsid w:val="000328D5"/>
    <w:rsid w:val="00032B16"/>
    <w:rsid w:val="00033603"/>
    <w:rsid w:val="00033A14"/>
    <w:rsid w:val="0003447A"/>
    <w:rsid w:val="00034732"/>
    <w:rsid w:val="00034A2E"/>
    <w:rsid w:val="00034BC3"/>
    <w:rsid w:val="00034C7A"/>
    <w:rsid w:val="00034FEC"/>
    <w:rsid w:val="000353F3"/>
    <w:rsid w:val="00035600"/>
    <w:rsid w:val="00035B2D"/>
    <w:rsid w:val="00035DA7"/>
    <w:rsid w:val="000362C3"/>
    <w:rsid w:val="00036D72"/>
    <w:rsid w:val="00037089"/>
    <w:rsid w:val="00037177"/>
    <w:rsid w:val="00037A1B"/>
    <w:rsid w:val="00037CC4"/>
    <w:rsid w:val="0004066E"/>
    <w:rsid w:val="00040F75"/>
    <w:rsid w:val="00041FF7"/>
    <w:rsid w:val="0004225C"/>
    <w:rsid w:val="00042F98"/>
    <w:rsid w:val="00043535"/>
    <w:rsid w:val="00043B32"/>
    <w:rsid w:val="00043E2B"/>
    <w:rsid w:val="00044296"/>
    <w:rsid w:val="00044699"/>
    <w:rsid w:val="00044700"/>
    <w:rsid w:val="00044C5E"/>
    <w:rsid w:val="0004596A"/>
    <w:rsid w:val="00045AF1"/>
    <w:rsid w:val="00045E9B"/>
    <w:rsid w:val="00046139"/>
    <w:rsid w:val="000465BF"/>
    <w:rsid w:val="00046822"/>
    <w:rsid w:val="00046AB6"/>
    <w:rsid w:val="00046D06"/>
    <w:rsid w:val="000471CD"/>
    <w:rsid w:val="0004735D"/>
    <w:rsid w:val="0004777C"/>
    <w:rsid w:val="00047832"/>
    <w:rsid w:val="000501E0"/>
    <w:rsid w:val="00050934"/>
    <w:rsid w:val="00050FB5"/>
    <w:rsid w:val="00051511"/>
    <w:rsid w:val="0005167A"/>
    <w:rsid w:val="00051C72"/>
    <w:rsid w:val="00051D1C"/>
    <w:rsid w:val="00051D9E"/>
    <w:rsid w:val="00052705"/>
    <w:rsid w:val="00052F04"/>
    <w:rsid w:val="00052F1E"/>
    <w:rsid w:val="000536D2"/>
    <w:rsid w:val="00053B2C"/>
    <w:rsid w:val="00053BF4"/>
    <w:rsid w:val="00053EB7"/>
    <w:rsid w:val="00054A4F"/>
    <w:rsid w:val="00055047"/>
    <w:rsid w:val="0005587A"/>
    <w:rsid w:val="00055B54"/>
    <w:rsid w:val="00056F51"/>
    <w:rsid w:val="000573F5"/>
    <w:rsid w:val="00057F37"/>
    <w:rsid w:val="000602B0"/>
    <w:rsid w:val="000603F1"/>
    <w:rsid w:val="0006056C"/>
    <w:rsid w:val="0006211B"/>
    <w:rsid w:val="0006228A"/>
    <w:rsid w:val="00062696"/>
    <w:rsid w:val="00063614"/>
    <w:rsid w:val="00063838"/>
    <w:rsid w:val="0006433F"/>
    <w:rsid w:val="000646BA"/>
    <w:rsid w:val="00064BBC"/>
    <w:rsid w:val="00064E9D"/>
    <w:rsid w:val="00064FDB"/>
    <w:rsid w:val="00065106"/>
    <w:rsid w:val="000651F1"/>
    <w:rsid w:val="00065708"/>
    <w:rsid w:val="00065A07"/>
    <w:rsid w:val="00065BC1"/>
    <w:rsid w:val="00066638"/>
    <w:rsid w:val="000667EA"/>
    <w:rsid w:val="00066C10"/>
    <w:rsid w:val="00066EA7"/>
    <w:rsid w:val="00067BD8"/>
    <w:rsid w:val="0007012A"/>
    <w:rsid w:val="0007017F"/>
    <w:rsid w:val="00070431"/>
    <w:rsid w:val="00070702"/>
    <w:rsid w:val="000707FF"/>
    <w:rsid w:val="00070864"/>
    <w:rsid w:val="00070E78"/>
    <w:rsid w:val="000712EF"/>
    <w:rsid w:val="0007145A"/>
    <w:rsid w:val="00071F33"/>
    <w:rsid w:val="000725AC"/>
    <w:rsid w:val="00072B18"/>
    <w:rsid w:val="000730F3"/>
    <w:rsid w:val="00073491"/>
    <w:rsid w:val="000736DB"/>
    <w:rsid w:val="000739D2"/>
    <w:rsid w:val="00073EF4"/>
    <w:rsid w:val="000744A7"/>
    <w:rsid w:val="000753EC"/>
    <w:rsid w:val="0007567F"/>
    <w:rsid w:val="000756C1"/>
    <w:rsid w:val="00075B3A"/>
    <w:rsid w:val="00075DEC"/>
    <w:rsid w:val="00076234"/>
    <w:rsid w:val="000767F7"/>
    <w:rsid w:val="00076EE9"/>
    <w:rsid w:val="00077C46"/>
    <w:rsid w:val="0008027F"/>
    <w:rsid w:val="0008084D"/>
    <w:rsid w:val="000814ED"/>
    <w:rsid w:val="0008175A"/>
    <w:rsid w:val="0008195B"/>
    <w:rsid w:val="000826F7"/>
    <w:rsid w:val="00082F11"/>
    <w:rsid w:val="0008325D"/>
    <w:rsid w:val="000834DD"/>
    <w:rsid w:val="00084687"/>
    <w:rsid w:val="000849B5"/>
    <w:rsid w:val="00084A57"/>
    <w:rsid w:val="00084BED"/>
    <w:rsid w:val="00084EDB"/>
    <w:rsid w:val="00084FF2"/>
    <w:rsid w:val="0008524D"/>
    <w:rsid w:val="000856E9"/>
    <w:rsid w:val="00086295"/>
    <w:rsid w:val="0008756B"/>
    <w:rsid w:val="00087DB7"/>
    <w:rsid w:val="0009025D"/>
    <w:rsid w:val="000903B7"/>
    <w:rsid w:val="00090B9C"/>
    <w:rsid w:val="00090D7B"/>
    <w:rsid w:val="00091474"/>
    <w:rsid w:val="000915F7"/>
    <w:rsid w:val="00092764"/>
    <w:rsid w:val="0009292F"/>
    <w:rsid w:val="00092F4C"/>
    <w:rsid w:val="00094496"/>
    <w:rsid w:val="00094AE9"/>
    <w:rsid w:val="000950E7"/>
    <w:rsid w:val="00095360"/>
    <w:rsid w:val="000955AA"/>
    <w:rsid w:val="000957BC"/>
    <w:rsid w:val="00096737"/>
    <w:rsid w:val="00097C0A"/>
    <w:rsid w:val="000A0344"/>
    <w:rsid w:val="000A0823"/>
    <w:rsid w:val="000A21D6"/>
    <w:rsid w:val="000A2F4F"/>
    <w:rsid w:val="000A31EF"/>
    <w:rsid w:val="000A3354"/>
    <w:rsid w:val="000A3733"/>
    <w:rsid w:val="000A43B0"/>
    <w:rsid w:val="000A5092"/>
    <w:rsid w:val="000A53E6"/>
    <w:rsid w:val="000A574B"/>
    <w:rsid w:val="000A5B04"/>
    <w:rsid w:val="000A5B0D"/>
    <w:rsid w:val="000A5E2A"/>
    <w:rsid w:val="000A643B"/>
    <w:rsid w:val="000A6CE9"/>
    <w:rsid w:val="000A707A"/>
    <w:rsid w:val="000A7773"/>
    <w:rsid w:val="000A7808"/>
    <w:rsid w:val="000A78BA"/>
    <w:rsid w:val="000B0710"/>
    <w:rsid w:val="000B0D5A"/>
    <w:rsid w:val="000B1C11"/>
    <w:rsid w:val="000B1D13"/>
    <w:rsid w:val="000B26AB"/>
    <w:rsid w:val="000B29B8"/>
    <w:rsid w:val="000B2A27"/>
    <w:rsid w:val="000B42D9"/>
    <w:rsid w:val="000B4A6A"/>
    <w:rsid w:val="000B50FB"/>
    <w:rsid w:val="000B515D"/>
    <w:rsid w:val="000B5A74"/>
    <w:rsid w:val="000B5FA3"/>
    <w:rsid w:val="000B6AF6"/>
    <w:rsid w:val="000B6C67"/>
    <w:rsid w:val="000B7827"/>
    <w:rsid w:val="000C044D"/>
    <w:rsid w:val="000C1051"/>
    <w:rsid w:val="000C1F04"/>
    <w:rsid w:val="000C2892"/>
    <w:rsid w:val="000C2B3C"/>
    <w:rsid w:val="000C30D7"/>
    <w:rsid w:val="000C3105"/>
    <w:rsid w:val="000C34DD"/>
    <w:rsid w:val="000C37BC"/>
    <w:rsid w:val="000C482F"/>
    <w:rsid w:val="000C4992"/>
    <w:rsid w:val="000C5299"/>
    <w:rsid w:val="000C5468"/>
    <w:rsid w:val="000C55CC"/>
    <w:rsid w:val="000C5852"/>
    <w:rsid w:val="000C5D0E"/>
    <w:rsid w:val="000C6A4A"/>
    <w:rsid w:val="000C6AFD"/>
    <w:rsid w:val="000D06FA"/>
    <w:rsid w:val="000D0826"/>
    <w:rsid w:val="000D0DDA"/>
    <w:rsid w:val="000D0ED5"/>
    <w:rsid w:val="000D113E"/>
    <w:rsid w:val="000D1169"/>
    <w:rsid w:val="000D15C5"/>
    <w:rsid w:val="000D258D"/>
    <w:rsid w:val="000D25A3"/>
    <w:rsid w:val="000D28A5"/>
    <w:rsid w:val="000D2DB1"/>
    <w:rsid w:val="000D31C1"/>
    <w:rsid w:val="000D36B2"/>
    <w:rsid w:val="000D39FD"/>
    <w:rsid w:val="000D451F"/>
    <w:rsid w:val="000D4833"/>
    <w:rsid w:val="000D49D2"/>
    <w:rsid w:val="000D4A88"/>
    <w:rsid w:val="000D4BBC"/>
    <w:rsid w:val="000D4D90"/>
    <w:rsid w:val="000D4E26"/>
    <w:rsid w:val="000D5176"/>
    <w:rsid w:val="000D5EDB"/>
    <w:rsid w:val="000D6C0F"/>
    <w:rsid w:val="000D6F1E"/>
    <w:rsid w:val="000D7A95"/>
    <w:rsid w:val="000D7BBD"/>
    <w:rsid w:val="000E03C0"/>
    <w:rsid w:val="000E0654"/>
    <w:rsid w:val="000E08DB"/>
    <w:rsid w:val="000E19B3"/>
    <w:rsid w:val="000E28A6"/>
    <w:rsid w:val="000E2970"/>
    <w:rsid w:val="000E3CC1"/>
    <w:rsid w:val="000E5331"/>
    <w:rsid w:val="000E5526"/>
    <w:rsid w:val="000E5D6B"/>
    <w:rsid w:val="000E5FE0"/>
    <w:rsid w:val="000E62E2"/>
    <w:rsid w:val="000E6D5D"/>
    <w:rsid w:val="000E75C3"/>
    <w:rsid w:val="000F05D5"/>
    <w:rsid w:val="000F08E7"/>
    <w:rsid w:val="000F17E0"/>
    <w:rsid w:val="000F1DEB"/>
    <w:rsid w:val="000F3491"/>
    <w:rsid w:val="000F3DE6"/>
    <w:rsid w:val="000F44E7"/>
    <w:rsid w:val="000F44F2"/>
    <w:rsid w:val="000F49F1"/>
    <w:rsid w:val="000F4C41"/>
    <w:rsid w:val="000F4FA7"/>
    <w:rsid w:val="000F536A"/>
    <w:rsid w:val="000F541D"/>
    <w:rsid w:val="000F5AD1"/>
    <w:rsid w:val="000F69FA"/>
    <w:rsid w:val="000F7577"/>
    <w:rsid w:val="000F7974"/>
    <w:rsid w:val="000F7ECD"/>
    <w:rsid w:val="000F7FB5"/>
    <w:rsid w:val="00100317"/>
    <w:rsid w:val="001011EC"/>
    <w:rsid w:val="001017C1"/>
    <w:rsid w:val="00101CC3"/>
    <w:rsid w:val="00101E92"/>
    <w:rsid w:val="00101F40"/>
    <w:rsid w:val="00103847"/>
    <w:rsid w:val="00103913"/>
    <w:rsid w:val="00103B21"/>
    <w:rsid w:val="00105234"/>
    <w:rsid w:val="00105E2B"/>
    <w:rsid w:val="0010619C"/>
    <w:rsid w:val="0010647A"/>
    <w:rsid w:val="0010664D"/>
    <w:rsid w:val="00107CAD"/>
    <w:rsid w:val="00110510"/>
    <w:rsid w:val="0011076D"/>
    <w:rsid w:val="00110DB1"/>
    <w:rsid w:val="00110DF0"/>
    <w:rsid w:val="001114D0"/>
    <w:rsid w:val="00111703"/>
    <w:rsid w:val="00111AA3"/>
    <w:rsid w:val="00111F29"/>
    <w:rsid w:val="00113348"/>
    <w:rsid w:val="00113404"/>
    <w:rsid w:val="001134B4"/>
    <w:rsid w:val="00113DE8"/>
    <w:rsid w:val="0011424C"/>
    <w:rsid w:val="001142CA"/>
    <w:rsid w:val="0011478A"/>
    <w:rsid w:val="00114B56"/>
    <w:rsid w:val="00114B96"/>
    <w:rsid w:val="00114E47"/>
    <w:rsid w:val="00115A20"/>
    <w:rsid w:val="00116647"/>
    <w:rsid w:val="00116F84"/>
    <w:rsid w:val="00117D7A"/>
    <w:rsid w:val="00120112"/>
    <w:rsid w:val="0012050B"/>
    <w:rsid w:val="00120EA1"/>
    <w:rsid w:val="001212C3"/>
    <w:rsid w:val="0012181E"/>
    <w:rsid w:val="00122048"/>
    <w:rsid w:val="001228A0"/>
    <w:rsid w:val="00123EFF"/>
    <w:rsid w:val="001241F7"/>
    <w:rsid w:val="00124D1A"/>
    <w:rsid w:val="001251AF"/>
    <w:rsid w:val="00125654"/>
    <w:rsid w:val="00125D0D"/>
    <w:rsid w:val="00125D9D"/>
    <w:rsid w:val="001263E8"/>
    <w:rsid w:val="00126792"/>
    <w:rsid w:val="00127810"/>
    <w:rsid w:val="001301E6"/>
    <w:rsid w:val="001304F2"/>
    <w:rsid w:val="00130C4C"/>
    <w:rsid w:val="001313EB"/>
    <w:rsid w:val="0013222E"/>
    <w:rsid w:val="00132507"/>
    <w:rsid w:val="00132940"/>
    <w:rsid w:val="00134904"/>
    <w:rsid w:val="001349AB"/>
    <w:rsid w:val="00134F4E"/>
    <w:rsid w:val="00134FB0"/>
    <w:rsid w:val="001350AC"/>
    <w:rsid w:val="001352EC"/>
    <w:rsid w:val="00135E0B"/>
    <w:rsid w:val="001361A8"/>
    <w:rsid w:val="001365A5"/>
    <w:rsid w:val="001368CC"/>
    <w:rsid w:val="00136CA0"/>
    <w:rsid w:val="00136F09"/>
    <w:rsid w:val="001372CA"/>
    <w:rsid w:val="00137AFD"/>
    <w:rsid w:val="0014012A"/>
    <w:rsid w:val="00140999"/>
    <w:rsid w:val="00140AD8"/>
    <w:rsid w:val="00140BE4"/>
    <w:rsid w:val="001411DE"/>
    <w:rsid w:val="00141399"/>
    <w:rsid w:val="00141A0B"/>
    <w:rsid w:val="00141AF4"/>
    <w:rsid w:val="00142E09"/>
    <w:rsid w:val="0014377B"/>
    <w:rsid w:val="00143D3A"/>
    <w:rsid w:val="00145F65"/>
    <w:rsid w:val="001460E0"/>
    <w:rsid w:val="00146902"/>
    <w:rsid w:val="00146DFA"/>
    <w:rsid w:val="0015018D"/>
    <w:rsid w:val="00150228"/>
    <w:rsid w:val="001502C3"/>
    <w:rsid w:val="001504E8"/>
    <w:rsid w:val="00150536"/>
    <w:rsid w:val="00150E52"/>
    <w:rsid w:val="00151930"/>
    <w:rsid w:val="001533B2"/>
    <w:rsid w:val="001534CA"/>
    <w:rsid w:val="0015369A"/>
    <w:rsid w:val="0015386A"/>
    <w:rsid w:val="001540F9"/>
    <w:rsid w:val="00154E90"/>
    <w:rsid w:val="001557A9"/>
    <w:rsid w:val="00155878"/>
    <w:rsid w:val="0015599D"/>
    <w:rsid w:val="001559B4"/>
    <w:rsid w:val="00155A36"/>
    <w:rsid w:val="0015755C"/>
    <w:rsid w:val="001600C9"/>
    <w:rsid w:val="00160308"/>
    <w:rsid w:val="0016052B"/>
    <w:rsid w:val="00160957"/>
    <w:rsid w:val="00160B56"/>
    <w:rsid w:val="0016159C"/>
    <w:rsid w:val="00161833"/>
    <w:rsid w:val="00161E62"/>
    <w:rsid w:val="00162797"/>
    <w:rsid w:val="00162A20"/>
    <w:rsid w:val="0016470C"/>
    <w:rsid w:val="00164CD1"/>
    <w:rsid w:val="001655BD"/>
    <w:rsid w:val="00165810"/>
    <w:rsid w:val="00165A07"/>
    <w:rsid w:val="00165E36"/>
    <w:rsid w:val="0016614B"/>
    <w:rsid w:val="001665FD"/>
    <w:rsid w:val="00167A72"/>
    <w:rsid w:val="0017080F"/>
    <w:rsid w:val="00170972"/>
    <w:rsid w:val="00170BD4"/>
    <w:rsid w:val="00171176"/>
    <w:rsid w:val="001711E3"/>
    <w:rsid w:val="00171F36"/>
    <w:rsid w:val="00172464"/>
    <w:rsid w:val="00172600"/>
    <w:rsid w:val="00172614"/>
    <w:rsid w:val="00172AA4"/>
    <w:rsid w:val="0017308E"/>
    <w:rsid w:val="00173309"/>
    <w:rsid w:val="0017357E"/>
    <w:rsid w:val="001735A8"/>
    <w:rsid w:val="00173881"/>
    <w:rsid w:val="001740E5"/>
    <w:rsid w:val="00174587"/>
    <w:rsid w:val="0017474C"/>
    <w:rsid w:val="00174783"/>
    <w:rsid w:val="00175CF4"/>
    <w:rsid w:val="001763FA"/>
    <w:rsid w:val="001763FC"/>
    <w:rsid w:val="00176592"/>
    <w:rsid w:val="00176BCF"/>
    <w:rsid w:val="00176E7D"/>
    <w:rsid w:val="00177026"/>
    <w:rsid w:val="00177187"/>
    <w:rsid w:val="001773BC"/>
    <w:rsid w:val="00180887"/>
    <w:rsid w:val="00180A83"/>
    <w:rsid w:val="00180C81"/>
    <w:rsid w:val="001813AB"/>
    <w:rsid w:val="001819C6"/>
    <w:rsid w:val="00181B78"/>
    <w:rsid w:val="0018211C"/>
    <w:rsid w:val="001821F8"/>
    <w:rsid w:val="00182CBE"/>
    <w:rsid w:val="001831B3"/>
    <w:rsid w:val="001845FA"/>
    <w:rsid w:val="0018522B"/>
    <w:rsid w:val="001854A8"/>
    <w:rsid w:val="00185D40"/>
    <w:rsid w:val="00186C17"/>
    <w:rsid w:val="00190180"/>
    <w:rsid w:val="00190A43"/>
    <w:rsid w:val="00190D0B"/>
    <w:rsid w:val="001912FB"/>
    <w:rsid w:val="00191608"/>
    <w:rsid w:val="00191664"/>
    <w:rsid w:val="00192065"/>
    <w:rsid w:val="001941AA"/>
    <w:rsid w:val="00194F73"/>
    <w:rsid w:val="00195EC2"/>
    <w:rsid w:val="00195F99"/>
    <w:rsid w:val="00196542"/>
    <w:rsid w:val="001A016C"/>
    <w:rsid w:val="001A0422"/>
    <w:rsid w:val="001A0556"/>
    <w:rsid w:val="001A101D"/>
    <w:rsid w:val="001A102F"/>
    <w:rsid w:val="001A1A27"/>
    <w:rsid w:val="001A1ED0"/>
    <w:rsid w:val="001A35A6"/>
    <w:rsid w:val="001A368A"/>
    <w:rsid w:val="001A3963"/>
    <w:rsid w:val="001A41DF"/>
    <w:rsid w:val="001A43F5"/>
    <w:rsid w:val="001A4E0E"/>
    <w:rsid w:val="001A4E79"/>
    <w:rsid w:val="001A4E8C"/>
    <w:rsid w:val="001A4EF7"/>
    <w:rsid w:val="001A4F6E"/>
    <w:rsid w:val="001A52DD"/>
    <w:rsid w:val="001A5ABD"/>
    <w:rsid w:val="001A5CE0"/>
    <w:rsid w:val="001A60E2"/>
    <w:rsid w:val="001A69F0"/>
    <w:rsid w:val="001A79AA"/>
    <w:rsid w:val="001A7F95"/>
    <w:rsid w:val="001B07B0"/>
    <w:rsid w:val="001B0992"/>
    <w:rsid w:val="001B0A70"/>
    <w:rsid w:val="001B0AC4"/>
    <w:rsid w:val="001B1120"/>
    <w:rsid w:val="001B15E2"/>
    <w:rsid w:val="001B163A"/>
    <w:rsid w:val="001B16FD"/>
    <w:rsid w:val="001B253D"/>
    <w:rsid w:val="001B277C"/>
    <w:rsid w:val="001B2C6A"/>
    <w:rsid w:val="001B2F19"/>
    <w:rsid w:val="001B35ED"/>
    <w:rsid w:val="001B369D"/>
    <w:rsid w:val="001B3952"/>
    <w:rsid w:val="001B450E"/>
    <w:rsid w:val="001B46DB"/>
    <w:rsid w:val="001B4F75"/>
    <w:rsid w:val="001B538F"/>
    <w:rsid w:val="001B5DDB"/>
    <w:rsid w:val="001B62D3"/>
    <w:rsid w:val="001B74F4"/>
    <w:rsid w:val="001B75DC"/>
    <w:rsid w:val="001C0136"/>
    <w:rsid w:val="001C0A6E"/>
    <w:rsid w:val="001C0AD1"/>
    <w:rsid w:val="001C0BCC"/>
    <w:rsid w:val="001C117D"/>
    <w:rsid w:val="001C1F9C"/>
    <w:rsid w:val="001C226A"/>
    <w:rsid w:val="001C236E"/>
    <w:rsid w:val="001C29E7"/>
    <w:rsid w:val="001C32C6"/>
    <w:rsid w:val="001C3893"/>
    <w:rsid w:val="001C3E2D"/>
    <w:rsid w:val="001C48C7"/>
    <w:rsid w:val="001C4A9E"/>
    <w:rsid w:val="001C5256"/>
    <w:rsid w:val="001C6CAB"/>
    <w:rsid w:val="001C6CC1"/>
    <w:rsid w:val="001C7130"/>
    <w:rsid w:val="001C7E70"/>
    <w:rsid w:val="001D0068"/>
    <w:rsid w:val="001D01C6"/>
    <w:rsid w:val="001D0870"/>
    <w:rsid w:val="001D092F"/>
    <w:rsid w:val="001D1471"/>
    <w:rsid w:val="001D1AEF"/>
    <w:rsid w:val="001D244E"/>
    <w:rsid w:val="001D24F1"/>
    <w:rsid w:val="001D3AD1"/>
    <w:rsid w:val="001D478B"/>
    <w:rsid w:val="001D4970"/>
    <w:rsid w:val="001D4BF9"/>
    <w:rsid w:val="001D5F02"/>
    <w:rsid w:val="001D6186"/>
    <w:rsid w:val="001D62AF"/>
    <w:rsid w:val="001D637E"/>
    <w:rsid w:val="001D6652"/>
    <w:rsid w:val="001D69E5"/>
    <w:rsid w:val="001D6B3D"/>
    <w:rsid w:val="001D7104"/>
    <w:rsid w:val="001E0411"/>
    <w:rsid w:val="001E075F"/>
    <w:rsid w:val="001E0933"/>
    <w:rsid w:val="001E09AF"/>
    <w:rsid w:val="001E14E8"/>
    <w:rsid w:val="001E1627"/>
    <w:rsid w:val="001E18BD"/>
    <w:rsid w:val="001E1DBA"/>
    <w:rsid w:val="001E1EF2"/>
    <w:rsid w:val="001E28DE"/>
    <w:rsid w:val="001E290B"/>
    <w:rsid w:val="001E385F"/>
    <w:rsid w:val="001E39E4"/>
    <w:rsid w:val="001E490C"/>
    <w:rsid w:val="001E4C68"/>
    <w:rsid w:val="001E4D9A"/>
    <w:rsid w:val="001E50FD"/>
    <w:rsid w:val="001E5310"/>
    <w:rsid w:val="001E59DC"/>
    <w:rsid w:val="001E5DD7"/>
    <w:rsid w:val="001E5EEE"/>
    <w:rsid w:val="001E7358"/>
    <w:rsid w:val="001E7C2A"/>
    <w:rsid w:val="001E7C72"/>
    <w:rsid w:val="001E7D14"/>
    <w:rsid w:val="001E7EDD"/>
    <w:rsid w:val="001E7F19"/>
    <w:rsid w:val="001F02CD"/>
    <w:rsid w:val="001F0B7F"/>
    <w:rsid w:val="001F0CD0"/>
    <w:rsid w:val="001F0F71"/>
    <w:rsid w:val="001F14ED"/>
    <w:rsid w:val="001F19D1"/>
    <w:rsid w:val="001F1B69"/>
    <w:rsid w:val="001F1D9A"/>
    <w:rsid w:val="001F2740"/>
    <w:rsid w:val="001F2C3A"/>
    <w:rsid w:val="001F3531"/>
    <w:rsid w:val="001F3696"/>
    <w:rsid w:val="001F42FF"/>
    <w:rsid w:val="001F445D"/>
    <w:rsid w:val="001F44B4"/>
    <w:rsid w:val="001F44D3"/>
    <w:rsid w:val="001F4510"/>
    <w:rsid w:val="001F58D3"/>
    <w:rsid w:val="001F65A4"/>
    <w:rsid w:val="001F65E0"/>
    <w:rsid w:val="001F6EE3"/>
    <w:rsid w:val="001F7362"/>
    <w:rsid w:val="001F7AE9"/>
    <w:rsid w:val="001F7CFD"/>
    <w:rsid w:val="001F7D5E"/>
    <w:rsid w:val="002011D5"/>
    <w:rsid w:val="00201203"/>
    <w:rsid w:val="00201C2D"/>
    <w:rsid w:val="00203367"/>
    <w:rsid w:val="00204438"/>
    <w:rsid w:val="00204A44"/>
    <w:rsid w:val="00204CD0"/>
    <w:rsid w:val="00206147"/>
    <w:rsid w:val="002064F3"/>
    <w:rsid w:val="002069A8"/>
    <w:rsid w:val="00206EE7"/>
    <w:rsid w:val="002070C0"/>
    <w:rsid w:val="0020789A"/>
    <w:rsid w:val="00207C83"/>
    <w:rsid w:val="00210869"/>
    <w:rsid w:val="002116AD"/>
    <w:rsid w:val="00211999"/>
    <w:rsid w:val="0021222E"/>
    <w:rsid w:val="002123A4"/>
    <w:rsid w:val="002126CD"/>
    <w:rsid w:val="00213773"/>
    <w:rsid w:val="00213B0E"/>
    <w:rsid w:val="00213CBC"/>
    <w:rsid w:val="002141FB"/>
    <w:rsid w:val="002146CA"/>
    <w:rsid w:val="002147D6"/>
    <w:rsid w:val="0021575B"/>
    <w:rsid w:val="00215783"/>
    <w:rsid w:val="0021669B"/>
    <w:rsid w:val="00216876"/>
    <w:rsid w:val="0022018A"/>
    <w:rsid w:val="00220ADA"/>
    <w:rsid w:val="00220B7B"/>
    <w:rsid w:val="0022180E"/>
    <w:rsid w:val="002220BA"/>
    <w:rsid w:val="002227B3"/>
    <w:rsid w:val="002227CF"/>
    <w:rsid w:val="0022296F"/>
    <w:rsid w:val="00222CE3"/>
    <w:rsid w:val="002235D7"/>
    <w:rsid w:val="002239C4"/>
    <w:rsid w:val="00224617"/>
    <w:rsid w:val="00224922"/>
    <w:rsid w:val="00225591"/>
    <w:rsid w:val="00225690"/>
    <w:rsid w:val="0022574F"/>
    <w:rsid w:val="0022593A"/>
    <w:rsid w:val="00225B52"/>
    <w:rsid w:val="00225CE3"/>
    <w:rsid w:val="002260D7"/>
    <w:rsid w:val="00226B17"/>
    <w:rsid w:val="0022712B"/>
    <w:rsid w:val="002276A4"/>
    <w:rsid w:val="00227843"/>
    <w:rsid w:val="00227A99"/>
    <w:rsid w:val="00227C8B"/>
    <w:rsid w:val="00230A44"/>
    <w:rsid w:val="00230A52"/>
    <w:rsid w:val="00230FA5"/>
    <w:rsid w:val="00231131"/>
    <w:rsid w:val="0023170E"/>
    <w:rsid w:val="00231839"/>
    <w:rsid w:val="0023262B"/>
    <w:rsid w:val="00232A4E"/>
    <w:rsid w:val="00232AE1"/>
    <w:rsid w:val="00232FF2"/>
    <w:rsid w:val="00233A7D"/>
    <w:rsid w:val="00233BA3"/>
    <w:rsid w:val="0023482B"/>
    <w:rsid w:val="0023482C"/>
    <w:rsid w:val="00234AA4"/>
    <w:rsid w:val="00234C7F"/>
    <w:rsid w:val="00234E62"/>
    <w:rsid w:val="00234F8F"/>
    <w:rsid w:val="002364AC"/>
    <w:rsid w:val="0023658F"/>
    <w:rsid w:val="00236872"/>
    <w:rsid w:val="00236890"/>
    <w:rsid w:val="002368C0"/>
    <w:rsid w:val="00236CC2"/>
    <w:rsid w:val="00236CDE"/>
    <w:rsid w:val="0023763A"/>
    <w:rsid w:val="00237D7D"/>
    <w:rsid w:val="002404D1"/>
    <w:rsid w:val="002405C8"/>
    <w:rsid w:val="00240DF5"/>
    <w:rsid w:val="00240ECB"/>
    <w:rsid w:val="002415DA"/>
    <w:rsid w:val="00241620"/>
    <w:rsid w:val="00241857"/>
    <w:rsid w:val="0024285E"/>
    <w:rsid w:val="00242F79"/>
    <w:rsid w:val="00242FA8"/>
    <w:rsid w:val="0024310E"/>
    <w:rsid w:val="00243204"/>
    <w:rsid w:val="00243AC5"/>
    <w:rsid w:val="0024405D"/>
    <w:rsid w:val="00244516"/>
    <w:rsid w:val="00244CF8"/>
    <w:rsid w:val="002454F0"/>
    <w:rsid w:val="00245B9E"/>
    <w:rsid w:val="002465AC"/>
    <w:rsid w:val="002465EC"/>
    <w:rsid w:val="00246614"/>
    <w:rsid w:val="00246907"/>
    <w:rsid w:val="00246C0E"/>
    <w:rsid w:val="00246EC9"/>
    <w:rsid w:val="00246FE9"/>
    <w:rsid w:val="00247097"/>
    <w:rsid w:val="00247130"/>
    <w:rsid w:val="0024723E"/>
    <w:rsid w:val="00247760"/>
    <w:rsid w:val="00247E6F"/>
    <w:rsid w:val="00247FD9"/>
    <w:rsid w:val="0025003A"/>
    <w:rsid w:val="00250260"/>
    <w:rsid w:val="00250FD5"/>
    <w:rsid w:val="00251167"/>
    <w:rsid w:val="002511BA"/>
    <w:rsid w:val="00251594"/>
    <w:rsid w:val="00252525"/>
    <w:rsid w:val="002526B9"/>
    <w:rsid w:val="00252DD3"/>
    <w:rsid w:val="00253371"/>
    <w:rsid w:val="0025394F"/>
    <w:rsid w:val="00253B97"/>
    <w:rsid w:val="002544CB"/>
    <w:rsid w:val="00254724"/>
    <w:rsid w:val="00255D8E"/>
    <w:rsid w:val="00256584"/>
    <w:rsid w:val="00256C48"/>
    <w:rsid w:val="00256EF8"/>
    <w:rsid w:val="002570D5"/>
    <w:rsid w:val="00257177"/>
    <w:rsid w:val="00257730"/>
    <w:rsid w:val="00257803"/>
    <w:rsid w:val="00257B74"/>
    <w:rsid w:val="00257CD8"/>
    <w:rsid w:val="00260CF8"/>
    <w:rsid w:val="002610D8"/>
    <w:rsid w:val="00261A6C"/>
    <w:rsid w:val="002629E2"/>
    <w:rsid w:val="00262BA8"/>
    <w:rsid w:val="00262BC8"/>
    <w:rsid w:val="00263324"/>
    <w:rsid w:val="002641D9"/>
    <w:rsid w:val="002643C5"/>
    <w:rsid w:val="00264917"/>
    <w:rsid w:val="002651EC"/>
    <w:rsid w:val="00265A8D"/>
    <w:rsid w:val="00265DC2"/>
    <w:rsid w:val="0026638C"/>
    <w:rsid w:val="00266F00"/>
    <w:rsid w:val="002670EF"/>
    <w:rsid w:val="002671A2"/>
    <w:rsid w:val="00267A38"/>
    <w:rsid w:val="00267F5F"/>
    <w:rsid w:val="00270965"/>
    <w:rsid w:val="00271E5D"/>
    <w:rsid w:val="00272082"/>
    <w:rsid w:val="0027349D"/>
    <w:rsid w:val="00273516"/>
    <w:rsid w:val="00273985"/>
    <w:rsid w:val="00273B82"/>
    <w:rsid w:val="00273E7A"/>
    <w:rsid w:val="00274372"/>
    <w:rsid w:val="0027475A"/>
    <w:rsid w:val="0027521D"/>
    <w:rsid w:val="00275F56"/>
    <w:rsid w:val="002765B7"/>
    <w:rsid w:val="00276EAA"/>
    <w:rsid w:val="00277713"/>
    <w:rsid w:val="00277DBC"/>
    <w:rsid w:val="00277F64"/>
    <w:rsid w:val="00280550"/>
    <w:rsid w:val="00281063"/>
    <w:rsid w:val="00281605"/>
    <w:rsid w:val="00281676"/>
    <w:rsid w:val="00281E32"/>
    <w:rsid w:val="00282479"/>
    <w:rsid w:val="0028276E"/>
    <w:rsid w:val="002827F3"/>
    <w:rsid w:val="002829BD"/>
    <w:rsid w:val="00282B3E"/>
    <w:rsid w:val="00282C1F"/>
    <w:rsid w:val="00282C6C"/>
    <w:rsid w:val="00283B7F"/>
    <w:rsid w:val="0028468D"/>
    <w:rsid w:val="0028470C"/>
    <w:rsid w:val="00284B5F"/>
    <w:rsid w:val="002850E8"/>
    <w:rsid w:val="0028596B"/>
    <w:rsid w:val="00285FB9"/>
    <w:rsid w:val="00286219"/>
    <w:rsid w:val="00286A03"/>
    <w:rsid w:val="00287514"/>
    <w:rsid w:val="0028791B"/>
    <w:rsid w:val="00287E44"/>
    <w:rsid w:val="00287F79"/>
    <w:rsid w:val="002900A9"/>
    <w:rsid w:val="00290C43"/>
    <w:rsid w:val="00290C90"/>
    <w:rsid w:val="002916DB"/>
    <w:rsid w:val="0029190A"/>
    <w:rsid w:val="00292C64"/>
    <w:rsid w:val="00293271"/>
    <w:rsid w:val="00293587"/>
    <w:rsid w:val="00293896"/>
    <w:rsid w:val="00293ED1"/>
    <w:rsid w:val="002940C5"/>
    <w:rsid w:val="0029454A"/>
    <w:rsid w:val="002948BB"/>
    <w:rsid w:val="00294A06"/>
    <w:rsid w:val="00294FFB"/>
    <w:rsid w:val="002954FD"/>
    <w:rsid w:val="00295A96"/>
    <w:rsid w:val="00296242"/>
    <w:rsid w:val="0029686B"/>
    <w:rsid w:val="00296CE6"/>
    <w:rsid w:val="002973DF"/>
    <w:rsid w:val="00297D6A"/>
    <w:rsid w:val="00297DAE"/>
    <w:rsid w:val="002A0190"/>
    <w:rsid w:val="002A0801"/>
    <w:rsid w:val="002A0983"/>
    <w:rsid w:val="002A0BF5"/>
    <w:rsid w:val="002A1128"/>
    <w:rsid w:val="002A158C"/>
    <w:rsid w:val="002A24EB"/>
    <w:rsid w:val="002A2A83"/>
    <w:rsid w:val="002A2C5E"/>
    <w:rsid w:val="002A2D66"/>
    <w:rsid w:val="002A428E"/>
    <w:rsid w:val="002A46FA"/>
    <w:rsid w:val="002A4920"/>
    <w:rsid w:val="002A5227"/>
    <w:rsid w:val="002A57BC"/>
    <w:rsid w:val="002A581C"/>
    <w:rsid w:val="002B00FE"/>
    <w:rsid w:val="002B0E27"/>
    <w:rsid w:val="002B10B6"/>
    <w:rsid w:val="002B10D3"/>
    <w:rsid w:val="002B1113"/>
    <w:rsid w:val="002B1867"/>
    <w:rsid w:val="002B1EA3"/>
    <w:rsid w:val="002B2A55"/>
    <w:rsid w:val="002B2DA9"/>
    <w:rsid w:val="002B30C8"/>
    <w:rsid w:val="002B31FA"/>
    <w:rsid w:val="002B33D5"/>
    <w:rsid w:val="002B3A06"/>
    <w:rsid w:val="002B4552"/>
    <w:rsid w:val="002B4C84"/>
    <w:rsid w:val="002B5746"/>
    <w:rsid w:val="002B6389"/>
    <w:rsid w:val="002B63D3"/>
    <w:rsid w:val="002B6815"/>
    <w:rsid w:val="002B6AB1"/>
    <w:rsid w:val="002B71D1"/>
    <w:rsid w:val="002B76CB"/>
    <w:rsid w:val="002C0144"/>
    <w:rsid w:val="002C0CAC"/>
    <w:rsid w:val="002C1F28"/>
    <w:rsid w:val="002C254B"/>
    <w:rsid w:val="002C25DE"/>
    <w:rsid w:val="002C27E8"/>
    <w:rsid w:val="002C2ACB"/>
    <w:rsid w:val="002C2F60"/>
    <w:rsid w:val="002C41CB"/>
    <w:rsid w:val="002C469D"/>
    <w:rsid w:val="002C5C58"/>
    <w:rsid w:val="002C6A1A"/>
    <w:rsid w:val="002C6B67"/>
    <w:rsid w:val="002C73EE"/>
    <w:rsid w:val="002C7660"/>
    <w:rsid w:val="002C7718"/>
    <w:rsid w:val="002C77DB"/>
    <w:rsid w:val="002C77F7"/>
    <w:rsid w:val="002C7CD4"/>
    <w:rsid w:val="002D0321"/>
    <w:rsid w:val="002D0E7A"/>
    <w:rsid w:val="002D155B"/>
    <w:rsid w:val="002D1AD3"/>
    <w:rsid w:val="002D2476"/>
    <w:rsid w:val="002D3CFD"/>
    <w:rsid w:val="002D3D3F"/>
    <w:rsid w:val="002D40A5"/>
    <w:rsid w:val="002D48D7"/>
    <w:rsid w:val="002D48E1"/>
    <w:rsid w:val="002D61C8"/>
    <w:rsid w:val="002D629E"/>
    <w:rsid w:val="002D6E9A"/>
    <w:rsid w:val="002D726B"/>
    <w:rsid w:val="002D75DB"/>
    <w:rsid w:val="002D7D71"/>
    <w:rsid w:val="002E0067"/>
    <w:rsid w:val="002E02D0"/>
    <w:rsid w:val="002E0489"/>
    <w:rsid w:val="002E04C0"/>
    <w:rsid w:val="002E0544"/>
    <w:rsid w:val="002E1DF4"/>
    <w:rsid w:val="002E2C3B"/>
    <w:rsid w:val="002E3C37"/>
    <w:rsid w:val="002E4BA7"/>
    <w:rsid w:val="002E4D3D"/>
    <w:rsid w:val="002E5CA7"/>
    <w:rsid w:val="002E668B"/>
    <w:rsid w:val="002E6EA4"/>
    <w:rsid w:val="002E7235"/>
    <w:rsid w:val="002E7DEA"/>
    <w:rsid w:val="002F0276"/>
    <w:rsid w:val="002F10E7"/>
    <w:rsid w:val="002F11F9"/>
    <w:rsid w:val="002F1274"/>
    <w:rsid w:val="002F13E0"/>
    <w:rsid w:val="002F16CB"/>
    <w:rsid w:val="002F1742"/>
    <w:rsid w:val="002F1AB0"/>
    <w:rsid w:val="002F2133"/>
    <w:rsid w:val="002F3C64"/>
    <w:rsid w:val="002F3D31"/>
    <w:rsid w:val="002F4431"/>
    <w:rsid w:val="002F478D"/>
    <w:rsid w:val="002F47E7"/>
    <w:rsid w:val="002F510D"/>
    <w:rsid w:val="002F520A"/>
    <w:rsid w:val="002F5F61"/>
    <w:rsid w:val="00300081"/>
    <w:rsid w:val="0030023E"/>
    <w:rsid w:val="0030059B"/>
    <w:rsid w:val="00300FC5"/>
    <w:rsid w:val="00301277"/>
    <w:rsid w:val="00301837"/>
    <w:rsid w:val="003019CD"/>
    <w:rsid w:val="00301AD7"/>
    <w:rsid w:val="00302483"/>
    <w:rsid w:val="0030341B"/>
    <w:rsid w:val="003034D2"/>
    <w:rsid w:val="0030373E"/>
    <w:rsid w:val="00303A1B"/>
    <w:rsid w:val="003045BE"/>
    <w:rsid w:val="00305766"/>
    <w:rsid w:val="00305F53"/>
    <w:rsid w:val="003060F3"/>
    <w:rsid w:val="0030612A"/>
    <w:rsid w:val="003068EC"/>
    <w:rsid w:val="00306C01"/>
    <w:rsid w:val="0030759B"/>
    <w:rsid w:val="003076C4"/>
    <w:rsid w:val="003079A6"/>
    <w:rsid w:val="003106C8"/>
    <w:rsid w:val="00310E3F"/>
    <w:rsid w:val="00311270"/>
    <w:rsid w:val="0031175D"/>
    <w:rsid w:val="003119DD"/>
    <w:rsid w:val="00312297"/>
    <w:rsid w:val="00313221"/>
    <w:rsid w:val="00313367"/>
    <w:rsid w:val="0031354F"/>
    <w:rsid w:val="00314614"/>
    <w:rsid w:val="00314739"/>
    <w:rsid w:val="00314773"/>
    <w:rsid w:val="00314F8A"/>
    <w:rsid w:val="003150A9"/>
    <w:rsid w:val="003151F3"/>
    <w:rsid w:val="003152FA"/>
    <w:rsid w:val="00315384"/>
    <w:rsid w:val="003154DB"/>
    <w:rsid w:val="0031623F"/>
    <w:rsid w:val="00316779"/>
    <w:rsid w:val="00317DA5"/>
    <w:rsid w:val="003201D0"/>
    <w:rsid w:val="003205E0"/>
    <w:rsid w:val="00321386"/>
    <w:rsid w:val="00321788"/>
    <w:rsid w:val="00321848"/>
    <w:rsid w:val="00321CB3"/>
    <w:rsid w:val="00322341"/>
    <w:rsid w:val="003226A7"/>
    <w:rsid w:val="00323457"/>
    <w:rsid w:val="0032345B"/>
    <w:rsid w:val="003235FE"/>
    <w:rsid w:val="00324FF5"/>
    <w:rsid w:val="003256A0"/>
    <w:rsid w:val="003265DE"/>
    <w:rsid w:val="00326A08"/>
    <w:rsid w:val="003274C7"/>
    <w:rsid w:val="003275D6"/>
    <w:rsid w:val="0032767E"/>
    <w:rsid w:val="003277C6"/>
    <w:rsid w:val="00327845"/>
    <w:rsid w:val="00327B0E"/>
    <w:rsid w:val="003302CF"/>
    <w:rsid w:val="00330559"/>
    <w:rsid w:val="00330B86"/>
    <w:rsid w:val="00330DB5"/>
    <w:rsid w:val="00331306"/>
    <w:rsid w:val="003313C8"/>
    <w:rsid w:val="00331659"/>
    <w:rsid w:val="003319C5"/>
    <w:rsid w:val="00331A58"/>
    <w:rsid w:val="003320F9"/>
    <w:rsid w:val="003327BD"/>
    <w:rsid w:val="003338EB"/>
    <w:rsid w:val="00334446"/>
    <w:rsid w:val="0033444C"/>
    <w:rsid w:val="00334725"/>
    <w:rsid w:val="00334A38"/>
    <w:rsid w:val="00334AF1"/>
    <w:rsid w:val="00335332"/>
    <w:rsid w:val="003353D5"/>
    <w:rsid w:val="0033598A"/>
    <w:rsid w:val="00335A53"/>
    <w:rsid w:val="00336328"/>
    <w:rsid w:val="003379A4"/>
    <w:rsid w:val="00337BB0"/>
    <w:rsid w:val="00337BDD"/>
    <w:rsid w:val="00337CB6"/>
    <w:rsid w:val="003403AE"/>
    <w:rsid w:val="003409BD"/>
    <w:rsid w:val="00340E3E"/>
    <w:rsid w:val="0034111B"/>
    <w:rsid w:val="00342559"/>
    <w:rsid w:val="00342D1A"/>
    <w:rsid w:val="0034339B"/>
    <w:rsid w:val="00343860"/>
    <w:rsid w:val="00343AB5"/>
    <w:rsid w:val="00344CEF"/>
    <w:rsid w:val="00344F44"/>
    <w:rsid w:val="0034511C"/>
    <w:rsid w:val="00345191"/>
    <w:rsid w:val="0034550A"/>
    <w:rsid w:val="00345B7B"/>
    <w:rsid w:val="0034620C"/>
    <w:rsid w:val="00346579"/>
    <w:rsid w:val="00346C50"/>
    <w:rsid w:val="003474B3"/>
    <w:rsid w:val="0034757D"/>
    <w:rsid w:val="00347A1B"/>
    <w:rsid w:val="00347CA3"/>
    <w:rsid w:val="00347F9F"/>
    <w:rsid w:val="00351032"/>
    <w:rsid w:val="0035149A"/>
    <w:rsid w:val="00351668"/>
    <w:rsid w:val="00351FA4"/>
    <w:rsid w:val="00352775"/>
    <w:rsid w:val="00352F14"/>
    <w:rsid w:val="003530B3"/>
    <w:rsid w:val="00355317"/>
    <w:rsid w:val="0035546F"/>
    <w:rsid w:val="003554BD"/>
    <w:rsid w:val="003554CE"/>
    <w:rsid w:val="00356586"/>
    <w:rsid w:val="00356792"/>
    <w:rsid w:val="003571E2"/>
    <w:rsid w:val="003576C9"/>
    <w:rsid w:val="00360A82"/>
    <w:rsid w:val="00361062"/>
    <w:rsid w:val="003610F5"/>
    <w:rsid w:val="003616F4"/>
    <w:rsid w:val="00362B5E"/>
    <w:rsid w:val="003638E9"/>
    <w:rsid w:val="003643A5"/>
    <w:rsid w:val="00364D97"/>
    <w:rsid w:val="0036533F"/>
    <w:rsid w:val="00365370"/>
    <w:rsid w:val="0036554C"/>
    <w:rsid w:val="00365DE2"/>
    <w:rsid w:val="003661C9"/>
    <w:rsid w:val="0036693A"/>
    <w:rsid w:val="00366AFA"/>
    <w:rsid w:val="00366C31"/>
    <w:rsid w:val="00366E38"/>
    <w:rsid w:val="00366E4E"/>
    <w:rsid w:val="003676E5"/>
    <w:rsid w:val="003676EA"/>
    <w:rsid w:val="00367886"/>
    <w:rsid w:val="00367AD9"/>
    <w:rsid w:val="00367CC7"/>
    <w:rsid w:val="00367F73"/>
    <w:rsid w:val="00370219"/>
    <w:rsid w:val="0037051E"/>
    <w:rsid w:val="00370859"/>
    <w:rsid w:val="00370C8A"/>
    <w:rsid w:val="00371208"/>
    <w:rsid w:val="003718D9"/>
    <w:rsid w:val="00371E8D"/>
    <w:rsid w:val="0037207D"/>
    <w:rsid w:val="00372389"/>
    <w:rsid w:val="003723E4"/>
    <w:rsid w:val="00372564"/>
    <w:rsid w:val="00372644"/>
    <w:rsid w:val="00372B3F"/>
    <w:rsid w:val="00372C6C"/>
    <w:rsid w:val="0037334A"/>
    <w:rsid w:val="003734B3"/>
    <w:rsid w:val="0037443B"/>
    <w:rsid w:val="00374D3E"/>
    <w:rsid w:val="00375820"/>
    <w:rsid w:val="00375B14"/>
    <w:rsid w:val="00375D85"/>
    <w:rsid w:val="00375E72"/>
    <w:rsid w:val="003760FD"/>
    <w:rsid w:val="003769D5"/>
    <w:rsid w:val="00377475"/>
    <w:rsid w:val="00377A8C"/>
    <w:rsid w:val="00377F4C"/>
    <w:rsid w:val="0038054C"/>
    <w:rsid w:val="0038061C"/>
    <w:rsid w:val="0038090C"/>
    <w:rsid w:val="00381168"/>
    <w:rsid w:val="00381E3D"/>
    <w:rsid w:val="003825F4"/>
    <w:rsid w:val="00383181"/>
    <w:rsid w:val="003831C2"/>
    <w:rsid w:val="00383338"/>
    <w:rsid w:val="0038339B"/>
    <w:rsid w:val="00383701"/>
    <w:rsid w:val="003840B4"/>
    <w:rsid w:val="00384187"/>
    <w:rsid w:val="0038458A"/>
    <w:rsid w:val="00384744"/>
    <w:rsid w:val="00384900"/>
    <w:rsid w:val="00384D8F"/>
    <w:rsid w:val="00384DCE"/>
    <w:rsid w:val="00384EF8"/>
    <w:rsid w:val="00386891"/>
    <w:rsid w:val="00386A21"/>
    <w:rsid w:val="0038735C"/>
    <w:rsid w:val="003874B4"/>
    <w:rsid w:val="00387631"/>
    <w:rsid w:val="00387823"/>
    <w:rsid w:val="00387CB2"/>
    <w:rsid w:val="00390044"/>
    <w:rsid w:val="003903FB"/>
    <w:rsid w:val="00390644"/>
    <w:rsid w:val="0039066F"/>
    <w:rsid w:val="00390809"/>
    <w:rsid w:val="00390D50"/>
    <w:rsid w:val="00390EAD"/>
    <w:rsid w:val="00390EAF"/>
    <w:rsid w:val="003915CD"/>
    <w:rsid w:val="00391CBB"/>
    <w:rsid w:val="00391D90"/>
    <w:rsid w:val="00391DDE"/>
    <w:rsid w:val="0039208E"/>
    <w:rsid w:val="003923A6"/>
    <w:rsid w:val="0039252E"/>
    <w:rsid w:val="0039257A"/>
    <w:rsid w:val="00393231"/>
    <w:rsid w:val="0039372B"/>
    <w:rsid w:val="0039383D"/>
    <w:rsid w:val="00394932"/>
    <w:rsid w:val="00394FE8"/>
    <w:rsid w:val="00395069"/>
    <w:rsid w:val="003955AD"/>
    <w:rsid w:val="00395990"/>
    <w:rsid w:val="00395A0A"/>
    <w:rsid w:val="00396C46"/>
    <w:rsid w:val="00397A3A"/>
    <w:rsid w:val="00397BF1"/>
    <w:rsid w:val="003A0A67"/>
    <w:rsid w:val="003A1273"/>
    <w:rsid w:val="003A1596"/>
    <w:rsid w:val="003A1FEA"/>
    <w:rsid w:val="003A27ED"/>
    <w:rsid w:val="003A344A"/>
    <w:rsid w:val="003A3622"/>
    <w:rsid w:val="003A3681"/>
    <w:rsid w:val="003A36D4"/>
    <w:rsid w:val="003A4139"/>
    <w:rsid w:val="003A41B8"/>
    <w:rsid w:val="003A495B"/>
    <w:rsid w:val="003A4B2F"/>
    <w:rsid w:val="003A4C4A"/>
    <w:rsid w:val="003A4F9E"/>
    <w:rsid w:val="003A5033"/>
    <w:rsid w:val="003A53AA"/>
    <w:rsid w:val="003A5EEB"/>
    <w:rsid w:val="003A701E"/>
    <w:rsid w:val="003A7161"/>
    <w:rsid w:val="003A7200"/>
    <w:rsid w:val="003A75C6"/>
    <w:rsid w:val="003A79FF"/>
    <w:rsid w:val="003A7DFF"/>
    <w:rsid w:val="003B00E9"/>
    <w:rsid w:val="003B02DF"/>
    <w:rsid w:val="003B0A8B"/>
    <w:rsid w:val="003B1042"/>
    <w:rsid w:val="003B1083"/>
    <w:rsid w:val="003B12DB"/>
    <w:rsid w:val="003B1C5D"/>
    <w:rsid w:val="003B1EAD"/>
    <w:rsid w:val="003B1F1C"/>
    <w:rsid w:val="003B23A8"/>
    <w:rsid w:val="003B3822"/>
    <w:rsid w:val="003B3BAD"/>
    <w:rsid w:val="003B3F02"/>
    <w:rsid w:val="003B3F64"/>
    <w:rsid w:val="003B4644"/>
    <w:rsid w:val="003B47A9"/>
    <w:rsid w:val="003B4B26"/>
    <w:rsid w:val="003B4E29"/>
    <w:rsid w:val="003B5306"/>
    <w:rsid w:val="003B5757"/>
    <w:rsid w:val="003B6179"/>
    <w:rsid w:val="003B69D0"/>
    <w:rsid w:val="003B778A"/>
    <w:rsid w:val="003B7B4D"/>
    <w:rsid w:val="003C0125"/>
    <w:rsid w:val="003C03F7"/>
    <w:rsid w:val="003C05CD"/>
    <w:rsid w:val="003C0FE5"/>
    <w:rsid w:val="003C1CAF"/>
    <w:rsid w:val="003C22D4"/>
    <w:rsid w:val="003C29AF"/>
    <w:rsid w:val="003C3F73"/>
    <w:rsid w:val="003C40A2"/>
    <w:rsid w:val="003C5519"/>
    <w:rsid w:val="003C5A97"/>
    <w:rsid w:val="003C616B"/>
    <w:rsid w:val="003C681D"/>
    <w:rsid w:val="003C6BED"/>
    <w:rsid w:val="003C77E2"/>
    <w:rsid w:val="003C7965"/>
    <w:rsid w:val="003C7D06"/>
    <w:rsid w:val="003C7EF7"/>
    <w:rsid w:val="003D0E1F"/>
    <w:rsid w:val="003D1182"/>
    <w:rsid w:val="003D1AE0"/>
    <w:rsid w:val="003D22DA"/>
    <w:rsid w:val="003D2706"/>
    <w:rsid w:val="003D32E8"/>
    <w:rsid w:val="003D3779"/>
    <w:rsid w:val="003D425A"/>
    <w:rsid w:val="003D4866"/>
    <w:rsid w:val="003D507A"/>
    <w:rsid w:val="003D6280"/>
    <w:rsid w:val="003D66CB"/>
    <w:rsid w:val="003D687A"/>
    <w:rsid w:val="003D6A57"/>
    <w:rsid w:val="003D6E45"/>
    <w:rsid w:val="003D79FE"/>
    <w:rsid w:val="003D7A2D"/>
    <w:rsid w:val="003D7C91"/>
    <w:rsid w:val="003E043F"/>
    <w:rsid w:val="003E07F1"/>
    <w:rsid w:val="003E0E8C"/>
    <w:rsid w:val="003E113F"/>
    <w:rsid w:val="003E1418"/>
    <w:rsid w:val="003E4478"/>
    <w:rsid w:val="003E4979"/>
    <w:rsid w:val="003E4B79"/>
    <w:rsid w:val="003E4B85"/>
    <w:rsid w:val="003E581F"/>
    <w:rsid w:val="003E5F16"/>
    <w:rsid w:val="003E6340"/>
    <w:rsid w:val="003E634D"/>
    <w:rsid w:val="003E64BB"/>
    <w:rsid w:val="003E6AC1"/>
    <w:rsid w:val="003E7EEA"/>
    <w:rsid w:val="003F01E7"/>
    <w:rsid w:val="003F1726"/>
    <w:rsid w:val="003F18CF"/>
    <w:rsid w:val="003F1A42"/>
    <w:rsid w:val="003F1EB2"/>
    <w:rsid w:val="003F2BFE"/>
    <w:rsid w:val="003F3A44"/>
    <w:rsid w:val="003F5A7B"/>
    <w:rsid w:val="003F5E65"/>
    <w:rsid w:val="003F5F0A"/>
    <w:rsid w:val="003F68DB"/>
    <w:rsid w:val="003F6DF4"/>
    <w:rsid w:val="003F7022"/>
    <w:rsid w:val="003F7263"/>
    <w:rsid w:val="003F7D77"/>
    <w:rsid w:val="00400A5E"/>
    <w:rsid w:val="004015B0"/>
    <w:rsid w:val="004016AD"/>
    <w:rsid w:val="00401A15"/>
    <w:rsid w:val="00401C5B"/>
    <w:rsid w:val="00401DB1"/>
    <w:rsid w:val="004020FB"/>
    <w:rsid w:val="0040230D"/>
    <w:rsid w:val="004028D0"/>
    <w:rsid w:val="00402940"/>
    <w:rsid w:val="00403226"/>
    <w:rsid w:val="00403827"/>
    <w:rsid w:val="004040E3"/>
    <w:rsid w:val="00404D4D"/>
    <w:rsid w:val="00407CDA"/>
    <w:rsid w:val="004100FD"/>
    <w:rsid w:val="0041029D"/>
    <w:rsid w:val="00410347"/>
    <w:rsid w:val="004104BF"/>
    <w:rsid w:val="0041068A"/>
    <w:rsid w:val="00410DEC"/>
    <w:rsid w:val="0041138F"/>
    <w:rsid w:val="004118D5"/>
    <w:rsid w:val="00412C31"/>
    <w:rsid w:val="00412EF3"/>
    <w:rsid w:val="004133CD"/>
    <w:rsid w:val="00413549"/>
    <w:rsid w:val="00414538"/>
    <w:rsid w:val="0041479C"/>
    <w:rsid w:val="00416787"/>
    <w:rsid w:val="00417C7F"/>
    <w:rsid w:val="004203CA"/>
    <w:rsid w:val="004208D7"/>
    <w:rsid w:val="00420C77"/>
    <w:rsid w:val="00420CA2"/>
    <w:rsid w:val="004210BA"/>
    <w:rsid w:val="004215FA"/>
    <w:rsid w:val="00421878"/>
    <w:rsid w:val="004228EE"/>
    <w:rsid w:val="00422BB1"/>
    <w:rsid w:val="00422D87"/>
    <w:rsid w:val="0042325A"/>
    <w:rsid w:val="0042336F"/>
    <w:rsid w:val="004234EF"/>
    <w:rsid w:val="004242F2"/>
    <w:rsid w:val="004249DB"/>
    <w:rsid w:val="00424C76"/>
    <w:rsid w:val="00425554"/>
    <w:rsid w:val="0042556A"/>
    <w:rsid w:val="00425B68"/>
    <w:rsid w:val="00425C9F"/>
    <w:rsid w:val="004268A5"/>
    <w:rsid w:val="00427A53"/>
    <w:rsid w:val="004300E1"/>
    <w:rsid w:val="00430294"/>
    <w:rsid w:val="004309CF"/>
    <w:rsid w:val="00430B44"/>
    <w:rsid w:val="00430F27"/>
    <w:rsid w:val="00431001"/>
    <w:rsid w:val="0043104B"/>
    <w:rsid w:val="0043151E"/>
    <w:rsid w:val="0043181D"/>
    <w:rsid w:val="004328E4"/>
    <w:rsid w:val="00432937"/>
    <w:rsid w:val="00433460"/>
    <w:rsid w:val="00433D87"/>
    <w:rsid w:val="00433ECE"/>
    <w:rsid w:val="004343C2"/>
    <w:rsid w:val="004347A7"/>
    <w:rsid w:val="00434800"/>
    <w:rsid w:val="00434F9C"/>
    <w:rsid w:val="00435BEB"/>
    <w:rsid w:val="00435F09"/>
    <w:rsid w:val="00435F6F"/>
    <w:rsid w:val="00436548"/>
    <w:rsid w:val="00436C20"/>
    <w:rsid w:val="004373A1"/>
    <w:rsid w:val="00437844"/>
    <w:rsid w:val="00437FBE"/>
    <w:rsid w:val="00440392"/>
    <w:rsid w:val="00440502"/>
    <w:rsid w:val="00440B8C"/>
    <w:rsid w:val="00440C3A"/>
    <w:rsid w:val="00441069"/>
    <w:rsid w:val="004412E5"/>
    <w:rsid w:val="004415FC"/>
    <w:rsid w:val="00441989"/>
    <w:rsid w:val="00442112"/>
    <w:rsid w:val="00442822"/>
    <w:rsid w:val="0044294A"/>
    <w:rsid w:val="004437F3"/>
    <w:rsid w:val="00443A3A"/>
    <w:rsid w:val="00443AE0"/>
    <w:rsid w:val="00443D1A"/>
    <w:rsid w:val="004442B1"/>
    <w:rsid w:val="004443FB"/>
    <w:rsid w:val="0044476D"/>
    <w:rsid w:val="00445064"/>
    <w:rsid w:val="00445172"/>
    <w:rsid w:val="00447603"/>
    <w:rsid w:val="00447999"/>
    <w:rsid w:val="00447AC5"/>
    <w:rsid w:val="00447EAD"/>
    <w:rsid w:val="004504A7"/>
    <w:rsid w:val="00450899"/>
    <w:rsid w:val="004508B7"/>
    <w:rsid w:val="00450FE9"/>
    <w:rsid w:val="00451A7B"/>
    <w:rsid w:val="004522A6"/>
    <w:rsid w:val="004529D7"/>
    <w:rsid w:val="00452A11"/>
    <w:rsid w:val="00453648"/>
    <w:rsid w:val="00453BF4"/>
    <w:rsid w:val="00454571"/>
    <w:rsid w:val="00455AFA"/>
    <w:rsid w:val="00456308"/>
    <w:rsid w:val="004566BE"/>
    <w:rsid w:val="0045682E"/>
    <w:rsid w:val="004568B4"/>
    <w:rsid w:val="00457142"/>
    <w:rsid w:val="004573A4"/>
    <w:rsid w:val="00457493"/>
    <w:rsid w:val="004578A5"/>
    <w:rsid w:val="00457958"/>
    <w:rsid w:val="0046087C"/>
    <w:rsid w:val="0046115F"/>
    <w:rsid w:val="0046148D"/>
    <w:rsid w:val="00461535"/>
    <w:rsid w:val="004619CF"/>
    <w:rsid w:val="004620E9"/>
    <w:rsid w:val="004627CF"/>
    <w:rsid w:val="00462977"/>
    <w:rsid w:val="00462DBA"/>
    <w:rsid w:val="004635B7"/>
    <w:rsid w:val="00464027"/>
    <w:rsid w:val="004641CB"/>
    <w:rsid w:val="0046443B"/>
    <w:rsid w:val="00464BC7"/>
    <w:rsid w:val="004651B8"/>
    <w:rsid w:val="00465580"/>
    <w:rsid w:val="00465972"/>
    <w:rsid w:val="00465E7E"/>
    <w:rsid w:val="00466BB5"/>
    <w:rsid w:val="004672E8"/>
    <w:rsid w:val="004677E9"/>
    <w:rsid w:val="00470535"/>
    <w:rsid w:val="00470F0D"/>
    <w:rsid w:val="00471183"/>
    <w:rsid w:val="0047123C"/>
    <w:rsid w:val="004714F6"/>
    <w:rsid w:val="0047289C"/>
    <w:rsid w:val="00472E22"/>
    <w:rsid w:val="00472F67"/>
    <w:rsid w:val="004733A8"/>
    <w:rsid w:val="004739A1"/>
    <w:rsid w:val="0047430D"/>
    <w:rsid w:val="00474FDF"/>
    <w:rsid w:val="00475688"/>
    <w:rsid w:val="004758F6"/>
    <w:rsid w:val="004759E3"/>
    <w:rsid w:val="00475C51"/>
    <w:rsid w:val="00476161"/>
    <w:rsid w:val="00476658"/>
    <w:rsid w:val="00476E34"/>
    <w:rsid w:val="00476EE1"/>
    <w:rsid w:val="00477163"/>
    <w:rsid w:val="00477B0E"/>
    <w:rsid w:val="00477B39"/>
    <w:rsid w:val="00481688"/>
    <w:rsid w:val="004820E0"/>
    <w:rsid w:val="004822CA"/>
    <w:rsid w:val="00483F95"/>
    <w:rsid w:val="004847DD"/>
    <w:rsid w:val="00484D20"/>
    <w:rsid w:val="004850C1"/>
    <w:rsid w:val="004862A1"/>
    <w:rsid w:val="00486F54"/>
    <w:rsid w:val="004871B4"/>
    <w:rsid w:val="004876DD"/>
    <w:rsid w:val="00490973"/>
    <w:rsid w:val="004915E7"/>
    <w:rsid w:val="0049178A"/>
    <w:rsid w:val="00491C1D"/>
    <w:rsid w:val="00491DF1"/>
    <w:rsid w:val="00492535"/>
    <w:rsid w:val="004927C9"/>
    <w:rsid w:val="00493435"/>
    <w:rsid w:val="00494B28"/>
    <w:rsid w:val="00495FFF"/>
    <w:rsid w:val="00496A9F"/>
    <w:rsid w:val="00497358"/>
    <w:rsid w:val="00497FA5"/>
    <w:rsid w:val="004A03B3"/>
    <w:rsid w:val="004A04D5"/>
    <w:rsid w:val="004A1253"/>
    <w:rsid w:val="004A13FE"/>
    <w:rsid w:val="004A1B07"/>
    <w:rsid w:val="004A2E04"/>
    <w:rsid w:val="004A3226"/>
    <w:rsid w:val="004A399F"/>
    <w:rsid w:val="004A4096"/>
    <w:rsid w:val="004A4692"/>
    <w:rsid w:val="004A669F"/>
    <w:rsid w:val="004A6842"/>
    <w:rsid w:val="004A718C"/>
    <w:rsid w:val="004A71A2"/>
    <w:rsid w:val="004A76A2"/>
    <w:rsid w:val="004A7DBE"/>
    <w:rsid w:val="004A7F94"/>
    <w:rsid w:val="004B08AC"/>
    <w:rsid w:val="004B097E"/>
    <w:rsid w:val="004B0D88"/>
    <w:rsid w:val="004B1C77"/>
    <w:rsid w:val="004B206E"/>
    <w:rsid w:val="004B229E"/>
    <w:rsid w:val="004B29C2"/>
    <w:rsid w:val="004B29E1"/>
    <w:rsid w:val="004B2C52"/>
    <w:rsid w:val="004B2F46"/>
    <w:rsid w:val="004B2FEB"/>
    <w:rsid w:val="004B395D"/>
    <w:rsid w:val="004B3AE1"/>
    <w:rsid w:val="004B3F34"/>
    <w:rsid w:val="004B4194"/>
    <w:rsid w:val="004B457E"/>
    <w:rsid w:val="004B55F0"/>
    <w:rsid w:val="004B56C3"/>
    <w:rsid w:val="004B6928"/>
    <w:rsid w:val="004B79FA"/>
    <w:rsid w:val="004B7D94"/>
    <w:rsid w:val="004C0FB7"/>
    <w:rsid w:val="004C104B"/>
    <w:rsid w:val="004C1145"/>
    <w:rsid w:val="004C164A"/>
    <w:rsid w:val="004C2E14"/>
    <w:rsid w:val="004C2FE3"/>
    <w:rsid w:val="004C305A"/>
    <w:rsid w:val="004C35EF"/>
    <w:rsid w:val="004C3BCF"/>
    <w:rsid w:val="004C4829"/>
    <w:rsid w:val="004C4C58"/>
    <w:rsid w:val="004C4D30"/>
    <w:rsid w:val="004C4EAB"/>
    <w:rsid w:val="004C5570"/>
    <w:rsid w:val="004C5BD0"/>
    <w:rsid w:val="004C5D52"/>
    <w:rsid w:val="004C5DB0"/>
    <w:rsid w:val="004C60D8"/>
    <w:rsid w:val="004C6197"/>
    <w:rsid w:val="004C62EE"/>
    <w:rsid w:val="004C6A0D"/>
    <w:rsid w:val="004C6DF3"/>
    <w:rsid w:val="004C771C"/>
    <w:rsid w:val="004C7D1D"/>
    <w:rsid w:val="004D1000"/>
    <w:rsid w:val="004D147D"/>
    <w:rsid w:val="004D1D27"/>
    <w:rsid w:val="004D2EC3"/>
    <w:rsid w:val="004D2FF6"/>
    <w:rsid w:val="004D3FD6"/>
    <w:rsid w:val="004D405F"/>
    <w:rsid w:val="004D55CA"/>
    <w:rsid w:val="004D5A27"/>
    <w:rsid w:val="004D5C5B"/>
    <w:rsid w:val="004D5F0E"/>
    <w:rsid w:val="004D6626"/>
    <w:rsid w:val="004D6758"/>
    <w:rsid w:val="004D7B1A"/>
    <w:rsid w:val="004E0830"/>
    <w:rsid w:val="004E0CE3"/>
    <w:rsid w:val="004E169C"/>
    <w:rsid w:val="004E1BF0"/>
    <w:rsid w:val="004E1E6A"/>
    <w:rsid w:val="004E28E1"/>
    <w:rsid w:val="004E2B01"/>
    <w:rsid w:val="004E34C7"/>
    <w:rsid w:val="004E356A"/>
    <w:rsid w:val="004E3750"/>
    <w:rsid w:val="004E375D"/>
    <w:rsid w:val="004E3850"/>
    <w:rsid w:val="004E3FC1"/>
    <w:rsid w:val="004E56A1"/>
    <w:rsid w:val="004E58EA"/>
    <w:rsid w:val="004E5F65"/>
    <w:rsid w:val="004E6C7A"/>
    <w:rsid w:val="004E7615"/>
    <w:rsid w:val="004E7CDF"/>
    <w:rsid w:val="004F078C"/>
    <w:rsid w:val="004F1324"/>
    <w:rsid w:val="004F1C7D"/>
    <w:rsid w:val="004F1D24"/>
    <w:rsid w:val="004F21D2"/>
    <w:rsid w:val="004F2621"/>
    <w:rsid w:val="004F2641"/>
    <w:rsid w:val="004F27F3"/>
    <w:rsid w:val="004F29B9"/>
    <w:rsid w:val="004F2B8E"/>
    <w:rsid w:val="004F2C85"/>
    <w:rsid w:val="004F32BF"/>
    <w:rsid w:val="004F3E6A"/>
    <w:rsid w:val="004F469D"/>
    <w:rsid w:val="004F5346"/>
    <w:rsid w:val="004F5C09"/>
    <w:rsid w:val="004F5E4E"/>
    <w:rsid w:val="004F63CC"/>
    <w:rsid w:val="004F6678"/>
    <w:rsid w:val="004F6B28"/>
    <w:rsid w:val="004F6C65"/>
    <w:rsid w:val="004F6D2E"/>
    <w:rsid w:val="004F6FF6"/>
    <w:rsid w:val="004F7F0F"/>
    <w:rsid w:val="004F7FBC"/>
    <w:rsid w:val="005001AE"/>
    <w:rsid w:val="005007E7"/>
    <w:rsid w:val="005012FC"/>
    <w:rsid w:val="00501EBE"/>
    <w:rsid w:val="0050261A"/>
    <w:rsid w:val="00503551"/>
    <w:rsid w:val="00503F38"/>
    <w:rsid w:val="005043FC"/>
    <w:rsid w:val="00504A55"/>
    <w:rsid w:val="00505F08"/>
    <w:rsid w:val="0050671D"/>
    <w:rsid w:val="0050672C"/>
    <w:rsid w:val="00506C4C"/>
    <w:rsid w:val="0050700E"/>
    <w:rsid w:val="005079D7"/>
    <w:rsid w:val="00507B2A"/>
    <w:rsid w:val="00507EC1"/>
    <w:rsid w:val="00510A22"/>
    <w:rsid w:val="00510D8A"/>
    <w:rsid w:val="00511EBC"/>
    <w:rsid w:val="00512153"/>
    <w:rsid w:val="005125D5"/>
    <w:rsid w:val="00512D51"/>
    <w:rsid w:val="00512E95"/>
    <w:rsid w:val="00514674"/>
    <w:rsid w:val="0051477F"/>
    <w:rsid w:val="00514C46"/>
    <w:rsid w:val="00514F12"/>
    <w:rsid w:val="00515BCF"/>
    <w:rsid w:val="00516083"/>
    <w:rsid w:val="0051635A"/>
    <w:rsid w:val="0051646E"/>
    <w:rsid w:val="005165A7"/>
    <w:rsid w:val="005166C3"/>
    <w:rsid w:val="00516EA5"/>
    <w:rsid w:val="005179DA"/>
    <w:rsid w:val="00517E2A"/>
    <w:rsid w:val="00520C1C"/>
    <w:rsid w:val="00521439"/>
    <w:rsid w:val="00522133"/>
    <w:rsid w:val="0052292E"/>
    <w:rsid w:val="005232E0"/>
    <w:rsid w:val="0052373B"/>
    <w:rsid w:val="00523E00"/>
    <w:rsid w:val="0052439F"/>
    <w:rsid w:val="005243EB"/>
    <w:rsid w:val="00524D2C"/>
    <w:rsid w:val="00525789"/>
    <w:rsid w:val="00525890"/>
    <w:rsid w:val="00526452"/>
    <w:rsid w:val="00526816"/>
    <w:rsid w:val="00526F09"/>
    <w:rsid w:val="00527F4F"/>
    <w:rsid w:val="00530512"/>
    <w:rsid w:val="00530799"/>
    <w:rsid w:val="0053109F"/>
    <w:rsid w:val="005311E8"/>
    <w:rsid w:val="005312C4"/>
    <w:rsid w:val="0053133A"/>
    <w:rsid w:val="00531822"/>
    <w:rsid w:val="005326D0"/>
    <w:rsid w:val="005327CB"/>
    <w:rsid w:val="00532800"/>
    <w:rsid w:val="00532A80"/>
    <w:rsid w:val="00532FDA"/>
    <w:rsid w:val="00533142"/>
    <w:rsid w:val="00533B74"/>
    <w:rsid w:val="00533EE8"/>
    <w:rsid w:val="0053417D"/>
    <w:rsid w:val="0053490C"/>
    <w:rsid w:val="00535585"/>
    <w:rsid w:val="00536A58"/>
    <w:rsid w:val="00536AB4"/>
    <w:rsid w:val="00536AC6"/>
    <w:rsid w:val="00537127"/>
    <w:rsid w:val="0053764B"/>
    <w:rsid w:val="0054069F"/>
    <w:rsid w:val="00541307"/>
    <w:rsid w:val="00541B60"/>
    <w:rsid w:val="00541DB8"/>
    <w:rsid w:val="00541F9A"/>
    <w:rsid w:val="00542247"/>
    <w:rsid w:val="00542599"/>
    <w:rsid w:val="00542EB4"/>
    <w:rsid w:val="0054304E"/>
    <w:rsid w:val="005448B9"/>
    <w:rsid w:val="00545136"/>
    <w:rsid w:val="005452C1"/>
    <w:rsid w:val="00545B42"/>
    <w:rsid w:val="0054612B"/>
    <w:rsid w:val="00546E7B"/>
    <w:rsid w:val="00547753"/>
    <w:rsid w:val="005479F5"/>
    <w:rsid w:val="00547D90"/>
    <w:rsid w:val="00547F76"/>
    <w:rsid w:val="005500F2"/>
    <w:rsid w:val="005508EF"/>
    <w:rsid w:val="005510E3"/>
    <w:rsid w:val="0055173F"/>
    <w:rsid w:val="00551AE8"/>
    <w:rsid w:val="00551D57"/>
    <w:rsid w:val="00552E11"/>
    <w:rsid w:val="00552FEB"/>
    <w:rsid w:val="0055326B"/>
    <w:rsid w:val="005532A3"/>
    <w:rsid w:val="00553395"/>
    <w:rsid w:val="00553567"/>
    <w:rsid w:val="005538EF"/>
    <w:rsid w:val="0055400F"/>
    <w:rsid w:val="005548DD"/>
    <w:rsid w:val="00555500"/>
    <w:rsid w:val="00555FC3"/>
    <w:rsid w:val="00556027"/>
    <w:rsid w:val="00556506"/>
    <w:rsid w:val="0055659A"/>
    <w:rsid w:val="00556616"/>
    <w:rsid w:val="00556731"/>
    <w:rsid w:val="00557401"/>
    <w:rsid w:val="0055747C"/>
    <w:rsid w:val="00557D41"/>
    <w:rsid w:val="00557F5B"/>
    <w:rsid w:val="00557FE2"/>
    <w:rsid w:val="00560729"/>
    <w:rsid w:val="00560A6F"/>
    <w:rsid w:val="00560A86"/>
    <w:rsid w:val="00561AFD"/>
    <w:rsid w:val="00561C64"/>
    <w:rsid w:val="0056218D"/>
    <w:rsid w:val="00562EAD"/>
    <w:rsid w:val="00563222"/>
    <w:rsid w:val="00563A7C"/>
    <w:rsid w:val="00563AEB"/>
    <w:rsid w:val="00564775"/>
    <w:rsid w:val="00565225"/>
    <w:rsid w:val="00565469"/>
    <w:rsid w:val="00566C28"/>
    <w:rsid w:val="00566EBC"/>
    <w:rsid w:val="00567424"/>
    <w:rsid w:val="00567500"/>
    <w:rsid w:val="0056753D"/>
    <w:rsid w:val="00567811"/>
    <w:rsid w:val="00567CDA"/>
    <w:rsid w:val="00570163"/>
    <w:rsid w:val="005701B3"/>
    <w:rsid w:val="005702BD"/>
    <w:rsid w:val="0057041C"/>
    <w:rsid w:val="005704B1"/>
    <w:rsid w:val="00571005"/>
    <w:rsid w:val="00572749"/>
    <w:rsid w:val="005739F4"/>
    <w:rsid w:val="00573A7F"/>
    <w:rsid w:val="00573EE1"/>
    <w:rsid w:val="0057406C"/>
    <w:rsid w:val="00575051"/>
    <w:rsid w:val="005758E3"/>
    <w:rsid w:val="00576D35"/>
    <w:rsid w:val="005777C8"/>
    <w:rsid w:val="00577AD5"/>
    <w:rsid w:val="00577F23"/>
    <w:rsid w:val="00580A72"/>
    <w:rsid w:val="0058107B"/>
    <w:rsid w:val="0058149F"/>
    <w:rsid w:val="0058161B"/>
    <w:rsid w:val="005817A5"/>
    <w:rsid w:val="00581DF3"/>
    <w:rsid w:val="00582853"/>
    <w:rsid w:val="00582893"/>
    <w:rsid w:val="00582C76"/>
    <w:rsid w:val="00583A87"/>
    <w:rsid w:val="0058403B"/>
    <w:rsid w:val="005842BA"/>
    <w:rsid w:val="005843E6"/>
    <w:rsid w:val="005845FA"/>
    <w:rsid w:val="00584AC0"/>
    <w:rsid w:val="00585C21"/>
    <w:rsid w:val="005874CD"/>
    <w:rsid w:val="00587597"/>
    <w:rsid w:val="00590D18"/>
    <w:rsid w:val="00590EDD"/>
    <w:rsid w:val="00591988"/>
    <w:rsid w:val="00591CA1"/>
    <w:rsid w:val="005921C8"/>
    <w:rsid w:val="005922A3"/>
    <w:rsid w:val="0059239E"/>
    <w:rsid w:val="005924DB"/>
    <w:rsid w:val="005929E8"/>
    <w:rsid w:val="00592A2E"/>
    <w:rsid w:val="00592C64"/>
    <w:rsid w:val="00593155"/>
    <w:rsid w:val="0059353B"/>
    <w:rsid w:val="005938DB"/>
    <w:rsid w:val="00593F5D"/>
    <w:rsid w:val="005949FB"/>
    <w:rsid w:val="00594C1A"/>
    <w:rsid w:val="00595106"/>
    <w:rsid w:val="00595692"/>
    <w:rsid w:val="00595B7B"/>
    <w:rsid w:val="00596020"/>
    <w:rsid w:val="0059632F"/>
    <w:rsid w:val="00596436"/>
    <w:rsid w:val="005974CE"/>
    <w:rsid w:val="00597799"/>
    <w:rsid w:val="005977F9"/>
    <w:rsid w:val="00597BA8"/>
    <w:rsid w:val="00597CD1"/>
    <w:rsid w:val="005A01E7"/>
    <w:rsid w:val="005A02C8"/>
    <w:rsid w:val="005A09E5"/>
    <w:rsid w:val="005A1473"/>
    <w:rsid w:val="005A19FF"/>
    <w:rsid w:val="005A2074"/>
    <w:rsid w:val="005A24AE"/>
    <w:rsid w:val="005A2B7A"/>
    <w:rsid w:val="005A3394"/>
    <w:rsid w:val="005A403A"/>
    <w:rsid w:val="005A43BE"/>
    <w:rsid w:val="005A4624"/>
    <w:rsid w:val="005A5011"/>
    <w:rsid w:val="005A508D"/>
    <w:rsid w:val="005A60BA"/>
    <w:rsid w:val="005A761B"/>
    <w:rsid w:val="005B096F"/>
    <w:rsid w:val="005B0987"/>
    <w:rsid w:val="005B0FB5"/>
    <w:rsid w:val="005B1191"/>
    <w:rsid w:val="005B1205"/>
    <w:rsid w:val="005B1D3B"/>
    <w:rsid w:val="005B2088"/>
    <w:rsid w:val="005B2466"/>
    <w:rsid w:val="005B2BBB"/>
    <w:rsid w:val="005B2BF5"/>
    <w:rsid w:val="005B2FD3"/>
    <w:rsid w:val="005B362A"/>
    <w:rsid w:val="005B41B3"/>
    <w:rsid w:val="005B4289"/>
    <w:rsid w:val="005B5841"/>
    <w:rsid w:val="005B5926"/>
    <w:rsid w:val="005B5A74"/>
    <w:rsid w:val="005B5DBE"/>
    <w:rsid w:val="005B66DA"/>
    <w:rsid w:val="005B6927"/>
    <w:rsid w:val="005B698D"/>
    <w:rsid w:val="005B6B33"/>
    <w:rsid w:val="005B6B72"/>
    <w:rsid w:val="005B6BFD"/>
    <w:rsid w:val="005B7331"/>
    <w:rsid w:val="005B75B6"/>
    <w:rsid w:val="005B7F6E"/>
    <w:rsid w:val="005C12AC"/>
    <w:rsid w:val="005C1C90"/>
    <w:rsid w:val="005C1CEF"/>
    <w:rsid w:val="005C21B6"/>
    <w:rsid w:val="005C21FB"/>
    <w:rsid w:val="005C34AE"/>
    <w:rsid w:val="005C3964"/>
    <w:rsid w:val="005C428A"/>
    <w:rsid w:val="005C4330"/>
    <w:rsid w:val="005C4787"/>
    <w:rsid w:val="005C5113"/>
    <w:rsid w:val="005C54B8"/>
    <w:rsid w:val="005C557C"/>
    <w:rsid w:val="005C56B7"/>
    <w:rsid w:val="005C5CDF"/>
    <w:rsid w:val="005C677E"/>
    <w:rsid w:val="005C6CD0"/>
    <w:rsid w:val="005C7072"/>
    <w:rsid w:val="005C757A"/>
    <w:rsid w:val="005C785E"/>
    <w:rsid w:val="005C78D5"/>
    <w:rsid w:val="005D00B6"/>
    <w:rsid w:val="005D101F"/>
    <w:rsid w:val="005D1247"/>
    <w:rsid w:val="005D1D60"/>
    <w:rsid w:val="005D205D"/>
    <w:rsid w:val="005D2F54"/>
    <w:rsid w:val="005D33D2"/>
    <w:rsid w:val="005D353D"/>
    <w:rsid w:val="005D380F"/>
    <w:rsid w:val="005D3FD5"/>
    <w:rsid w:val="005D593D"/>
    <w:rsid w:val="005D636B"/>
    <w:rsid w:val="005D63A5"/>
    <w:rsid w:val="005D647D"/>
    <w:rsid w:val="005D69A4"/>
    <w:rsid w:val="005D79B5"/>
    <w:rsid w:val="005D7BDA"/>
    <w:rsid w:val="005E0A1F"/>
    <w:rsid w:val="005E0DEA"/>
    <w:rsid w:val="005E1667"/>
    <w:rsid w:val="005E17B3"/>
    <w:rsid w:val="005E1BB5"/>
    <w:rsid w:val="005E1BD6"/>
    <w:rsid w:val="005E20D0"/>
    <w:rsid w:val="005E2A79"/>
    <w:rsid w:val="005E2D15"/>
    <w:rsid w:val="005E2EDB"/>
    <w:rsid w:val="005E2FB1"/>
    <w:rsid w:val="005E3850"/>
    <w:rsid w:val="005E3EB4"/>
    <w:rsid w:val="005E40C8"/>
    <w:rsid w:val="005E43DF"/>
    <w:rsid w:val="005E48DE"/>
    <w:rsid w:val="005E566F"/>
    <w:rsid w:val="005E5774"/>
    <w:rsid w:val="005E64AF"/>
    <w:rsid w:val="005E6BE9"/>
    <w:rsid w:val="005E6D97"/>
    <w:rsid w:val="005E71A5"/>
    <w:rsid w:val="005E777B"/>
    <w:rsid w:val="005E77F8"/>
    <w:rsid w:val="005F03D5"/>
    <w:rsid w:val="005F0860"/>
    <w:rsid w:val="005F14A7"/>
    <w:rsid w:val="005F1B20"/>
    <w:rsid w:val="005F1E18"/>
    <w:rsid w:val="005F27E0"/>
    <w:rsid w:val="005F29C0"/>
    <w:rsid w:val="005F2A66"/>
    <w:rsid w:val="005F2B32"/>
    <w:rsid w:val="005F3176"/>
    <w:rsid w:val="005F3549"/>
    <w:rsid w:val="005F3D8C"/>
    <w:rsid w:val="005F54B4"/>
    <w:rsid w:val="005F5576"/>
    <w:rsid w:val="005F5A4E"/>
    <w:rsid w:val="005F5A6F"/>
    <w:rsid w:val="005F5C6D"/>
    <w:rsid w:val="005F5DE7"/>
    <w:rsid w:val="005F5E8E"/>
    <w:rsid w:val="005F60E6"/>
    <w:rsid w:val="005F61DD"/>
    <w:rsid w:val="005F764A"/>
    <w:rsid w:val="0060008E"/>
    <w:rsid w:val="006005C1"/>
    <w:rsid w:val="006011A0"/>
    <w:rsid w:val="00602A78"/>
    <w:rsid w:val="00602BCA"/>
    <w:rsid w:val="0060305F"/>
    <w:rsid w:val="006034C7"/>
    <w:rsid w:val="00603B40"/>
    <w:rsid w:val="00604603"/>
    <w:rsid w:val="00604617"/>
    <w:rsid w:val="00604730"/>
    <w:rsid w:val="006049CE"/>
    <w:rsid w:val="00604AE3"/>
    <w:rsid w:val="00604D1B"/>
    <w:rsid w:val="006052A3"/>
    <w:rsid w:val="006053D8"/>
    <w:rsid w:val="006057CF"/>
    <w:rsid w:val="00605970"/>
    <w:rsid w:val="006059A0"/>
    <w:rsid w:val="00605A1A"/>
    <w:rsid w:val="00606054"/>
    <w:rsid w:val="0060611E"/>
    <w:rsid w:val="006063E0"/>
    <w:rsid w:val="00606906"/>
    <w:rsid w:val="00606EE7"/>
    <w:rsid w:val="00606FAA"/>
    <w:rsid w:val="00607B3C"/>
    <w:rsid w:val="00607C10"/>
    <w:rsid w:val="00607F9D"/>
    <w:rsid w:val="00611BA6"/>
    <w:rsid w:val="00612D19"/>
    <w:rsid w:val="0061330F"/>
    <w:rsid w:val="00613641"/>
    <w:rsid w:val="00614139"/>
    <w:rsid w:val="00614483"/>
    <w:rsid w:val="0061478C"/>
    <w:rsid w:val="00615030"/>
    <w:rsid w:val="0061516E"/>
    <w:rsid w:val="006151BC"/>
    <w:rsid w:val="00615204"/>
    <w:rsid w:val="006154F0"/>
    <w:rsid w:val="00615E77"/>
    <w:rsid w:val="006162A3"/>
    <w:rsid w:val="006165D6"/>
    <w:rsid w:val="00616C7D"/>
    <w:rsid w:val="0061735F"/>
    <w:rsid w:val="006205E1"/>
    <w:rsid w:val="006208EE"/>
    <w:rsid w:val="0062091D"/>
    <w:rsid w:val="00620C44"/>
    <w:rsid w:val="0062100E"/>
    <w:rsid w:val="006211A5"/>
    <w:rsid w:val="006219BC"/>
    <w:rsid w:val="00621DD8"/>
    <w:rsid w:val="00622789"/>
    <w:rsid w:val="006233C1"/>
    <w:rsid w:val="00624649"/>
    <w:rsid w:val="006249A7"/>
    <w:rsid w:val="006249D1"/>
    <w:rsid w:val="00624D4F"/>
    <w:rsid w:val="00625713"/>
    <w:rsid w:val="00625B22"/>
    <w:rsid w:val="00625C53"/>
    <w:rsid w:val="00626415"/>
    <w:rsid w:val="006265B4"/>
    <w:rsid w:val="00626FCF"/>
    <w:rsid w:val="0062768B"/>
    <w:rsid w:val="00627A49"/>
    <w:rsid w:val="00627D60"/>
    <w:rsid w:val="00627E30"/>
    <w:rsid w:val="006303FC"/>
    <w:rsid w:val="006309D1"/>
    <w:rsid w:val="00631716"/>
    <w:rsid w:val="0063179F"/>
    <w:rsid w:val="006317A4"/>
    <w:rsid w:val="00632259"/>
    <w:rsid w:val="00632765"/>
    <w:rsid w:val="00632DD8"/>
    <w:rsid w:val="00633727"/>
    <w:rsid w:val="006338DA"/>
    <w:rsid w:val="0063390C"/>
    <w:rsid w:val="00633A5E"/>
    <w:rsid w:val="00633F74"/>
    <w:rsid w:val="00635AEB"/>
    <w:rsid w:val="00636EF8"/>
    <w:rsid w:val="00636FEF"/>
    <w:rsid w:val="0063715F"/>
    <w:rsid w:val="006377DB"/>
    <w:rsid w:val="006405A2"/>
    <w:rsid w:val="00640699"/>
    <w:rsid w:val="0064096C"/>
    <w:rsid w:val="006417E0"/>
    <w:rsid w:val="006418D2"/>
    <w:rsid w:val="006419D4"/>
    <w:rsid w:val="00641E1E"/>
    <w:rsid w:val="00642453"/>
    <w:rsid w:val="006443B2"/>
    <w:rsid w:val="00644FE8"/>
    <w:rsid w:val="00645210"/>
    <w:rsid w:val="00645933"/>
    <w:rsid w:val="006459B3"/>
    <w:rsid w:val="00645D57"/>
    <w:rsid w:val="006463B7"/>
    <w:rsid w:val="00646761"/>
    <w:rsid w:val="00646970"/>
    <w:rsid w:val="00646FDD"/>
    <w:rsid w:val="00647C38"/>
    <w:rsid w:val="00647D39"/>
    <w:rsid w:val="006500A2"/>
    <w:rsid w:val="0065058D"/>
    <w:rsid w:val="00650C5E"/>
    <w:rsid w:val="00651147"/>
    <w:rsid w:val="0065131D"/>
    <w:rsid w:val="00651DC1"/>
    <w:rsid w:val="00651FD6"/>
    <w:rsid w:val="0065234B"/>
    <w:rsid w:val="0065252C"/>
    <w:rsid w:val="00653AC4"/>
    <w:rsid w:val="00653C52"/>
    <w:rsid w:val="006540C1"/>
    <w:rsid w:val="00654642"/>
    <w:rsid w:val="00654AF4"/>
    <w:rsid w:val="00654CB8"/>
    <w:rsid w:val="0065561D"/>
    <w:rsid w:val="00655F61"/>
    <w:rsid w:val="006562F3"/>
    <w:rsid w:val="006565D3"/>
    <w:rsid w:val="00656F87"/>
    <w:rsid w:val="00656FC3"/>
    <w:rsid w:val="00657693"/>
    <w:rsid w:val="00657861"/>
    <w:rsid w:val="00657B97"/>
    <w:rsid w:val="00660010"/>
    <w:rsid w:val="00660083"/>
    <w:rsid w:val="006604FE"/>
    <w:rsid w:val="00660680"/>
    <w:rsid w:val="00660BFB"/>
    <w:rsid w:val="00660C96"/>
    <w:rsid w:val="00660E23"/>
    <w:rsid w:val="00662A70"/>
    <w:rsid w:val="00662AF9"/>
    <w:rsid w:val="00662C14"/>
    <w:rsid w:val="00662C97"/>
    <w:rsid w:val="00662CBB"/>
    <w:rsid w:val="00662EFC"/>
    <w:rsid w:val="00662F3E"/>
    <w:rsid w:val="00662FB3"/>
    <w:rsid w:val="0066398B"/>
    <w:rsid w:val="00663F53"/>
    <w:rsid w:val="0066486A"/>
    <w:rsid w:val="006650D2"/>
    <w:rsid w:val="0066527F"/>
    <w:rsid w:val="00666754"/>
    <w:rsid w:val="00666AEA"/>
    <w:rsid w:val="00667FB2"/>
    <w:rsid w:val="00670D2E"/>
    <w:rsid w:val="0067269F"/>
    <w:rsid w:val="006726CB"/>
    <w:rsid w:val="0067272F"/>
    <w:rsid w:val="00673BA4"/>
    <w:rsid w:val="00674C5D"/>
    <w:rsid w:val="00674ED8"/>
    <w:rsid w:val="00675793"/>
    <w:rsid w:val="00675C5E"/>
    <w:rsid w:val="00676F0B"/>
    <w:rsid w:val="006773D1"/>
    <w:rsid w:val="006801BB"/>
    <w:rsid w:val="006802E3"/>
    <w:rsid w:val="00680A87"/>
    <w:rsid w:val="00680CC6"/>
    <w:rsid w:val="0068241B"/>
    <w:rsid w:val="00683889"/>
    <w:rsid w:val="00683CFF"/>
    <w:rsid w:val="00683F41"/>
    <w:rsid w:val="006842A2"/>
    <w:rsid w:val="006848BB"/>
    <w:rsid w:val="00685075"/>
    <w:rsid w:val="00685339"/>
    <w:rsid w:val="00685597"/>
    <w:rsid w:val="00686338"/>
    <w:rsid w:val="00686FB8"/>
    <w:rsid w:val="0068731C"/>
    <w:rsid w:val="006904AD"/>
    <w:rsid w:val="006905F1"/>
    <w:rsid w:val="006909BD"/>
    <w:rsid w:val="00690CF4"/>
    <w:rsid w:val="006912E6"/>
    <w:rsid w:val="006914E9"/>
    <w:rsid w:val="00691815"/>
    <w:rsid w:val="00691D87"/>
    <w:rsid w:val="00691E51"/>
    <w:rsid w:val="006920CA"/>
    <w:rsid w:val="006927F0"/>
    <w:rsid w:val="00692C4E"/>
    <w:rsid w:val="006936DB"/>
    <w:rsid w:val="00693801"/>
    <w:rsid w:val="006944B8"/>
    <w:rsid w:val="00694706"/>
    <w:rsid w:val="00694DF8"/>
    <w:rsid w:val="006956E0"/>
    <w:rsid w:val="00695D95"/>
    <w:rsid w:val="00695DDA"/>
    <w:rsid w:val="00696136"/>
    <w:rsid w:val="00696243"/>
    <w:rsid w:val="00696252"/>
    <w:rsid w:val="006962E6"/>
    <w:rsid w:val="0069644C"/>
    <w:rsid w:val="0069657D"/>
    <w:rsid w:val="00696A8E"/>
    <w:rsid w:val="0069703E"/>
    <w:rsid w:val="006971FD"/>
    <w:rsid w:val="00697208"/>
    <w:rsid w:val="00697A32"/>
    <w:rsid w:val="006A06E3"/>
    <w:rsid w:val="006A0B03"/>
    <w:rsid w:val="006A0ECA"/>
    <w:rsid w:val="006A11F4"/>
    <w:rsid w:val="006A14A8"/>
    <w:rsid w:val="006A182D"/>
    <w:rsid w:val="006A1ADF"/>
    <w:rsid w:val="006A23AC"/>
    <w:rsid w:val="006A2835"/>
    <w:rsid w:val="006A3A19"/>
    <w:rsid w:val="006A3B6E"/>
    <w:rsid w:val="006A3B9E"/>
    <w:rsid w:val="006A3D6D"/>
    <w:rsid w:val="006A3D73"/>
    <w:rsid w:val="006A43EA"/>
    <w:rsid w:val="006A471A"/>
    <w:rsid w:val="006A5290"/>
    <w:rsid w:val="006A777A"/>
    <w:rsid w:val="006A77BF"/>
    <w:rsid w:val="006A7AE9"/>
    <w:rsid w:val="006A7C9D"/>
    <w:rsid w:val="006B0264"/>
    <w:rsid w:val="006B0D9A"/>
    <w:rsid w:val="006B1E59"/>
    <w:rsid w:val="006B2995"/>
    <w:rsid w:val="006B2F13"/>
    <w:rsid w:val="006B3EFD"/>
    <w:rsid w:val="006B40C8"/>
    <w:rsid w:val="006B423F"/>
    <w:rsid w:val="006B472A"/>
    <w:rsid w:val="006B549F"/>
    <w:rsid w:val="006B65CB"/>
    <w:rsid w:val="006B765D"/>
    <w:rsid w:val="006C0867"/>
    <w:rsid w:val="006C12F3"/>
    <w:rsid w:val="006C150F"/>
    <w:rsid w:val="006C215A"/>
    <w:rsid w:val="006C24C7"/>
    <w:rsid w:val="006C273C"/>
    <w:rsid w:val="006C374A"/>
    <w:rsid w:val="006C3A0F"/>
    <w:rsid w:val="006C41B9"/>
    <w:rsid w:val="006C479E"/>
    <w:rsid w:val="006C57FE"/>
    <w:rsid w:val="006C5AB5"/>
    <w:rsid w:val="006C621D"/>
    <w:rsid w:val="006C6E36"/>
    <w:rsid w:val="006C705E"/>
    <w:rsid w:val="006C7216"/>
    <w:rsid w:val="006C7266"/>
    <w:rsid w:val="006C7C27"/>
    <w:rsid w:val="006D045E"/>
    <w:rsid w:val="006D057A"/>
    <w:rsid w:val="006D0B6D"/>
    <w:rsid w:val="006D1549"/>
    <w:rsid w:val="006D1A5F"/>
    <w:rsid w:val="006D1CEA"/>
    <w:rsid w:val="006D1D71"/>
    <w:rsid w:val="006D381C"/>
    <w:rsid w:val="006D39EA"/>
    <w:rsid w:val="006D3CE0"/>
    <w:rsid w:val="006D45FF"/>
    <w:rsid w:val="006D4801"/>
    <w:rsid w:val="006D487E"/>
    <w:rsid w:val="006D4A33"/>
    <w:rsid w:val="006D53DF"/>
    <w:rsid w:val="006D54F7"/>
    <w:rsid w:val="006D5604"/>
    <w:rsid w:val="006D5CDA"/>
    <w:rsid w:val="006D6906"/>
    <w:rsid w:val="006D6D04"/>
    <w:rsid w:val="006D7902"/>
    <w:rsid w:val="006D7C9D"/>
    <w:rsid w:val="006D7D85"/>
    <w:rsid w:val="006E045E"/>
    <w:rsid w:val="006E09E9"/>
    <w:rsid w:val="006E0B21"/>
    <w:rsid w:val="006E171B"/>
    <w:rsid w:val="006E1971"/>
    <w:rsid w:val="006E2C6D"/>
    <w:rsid w:val="006E33D2"/>
    <w:rsid w:val="006E374B"/>
    <w:rsid w:val="006E3B50"/>
    <w:rsid w:val="006E44D3"/>
    <w:rsid w:val="006E4705"/>
    <w:rsid w:val="006E470D"/>
    <w:rsid w:val="006E49DF"/>
    <w:rsid w:val="006E4E81"/>
    <w:rsid w:val="006E58CF"/>
    <w:rsid w:val="006E6241"/>
    <w:rsid w:val="006E645F"/>
    <w:rsid w:val="006E6F3D"/>
    <w:rsid w:val="006F020B"/>
    <w:rsid w:val="006F117D"/>
    <w:rsid w:val="006F1195"/>
    <w:rsid w:val="006F13F3"/>
    <w:rsid w:val="006F1DBD"/>
    <w:rsid w:val="006F1E00"/>
    <w:rsid w:val="006F2DA6"/>
    <w:rsid w:val="006F301F"/>
    <w:rsid w:val="006F3D30"/>
    <w:rsid w:val="006F5847"/>
    <w:rsid w:val="006F5B1A"/>
    <w:rsid w:val="006F5F76"/>
    <w:rsid w:val="006F6790"/>
    <w:rsid w:val="00700821"/>
    <w:rsid w:val="007010A7"/>
    <w:rsid w:val="007011D1"/>
    <w:rsid w:val="007011D8"/>
    <w:rsid w:val="00702723"/>
    <w:rsid w:val="0070303A"/>
    <w:rsid w:val="0070328F"/>
    <w:rsid w:val="00703F20"/>
    <w:rsid w:val="0070417B"/>
    <w:rsid w:val="00704346"/>
    <w:rsid w:val="00704464"/>
    <w:rsid w:val="00704527"/>
    <w:rsid w:val="0070522E"/>
    <w:rsid w:val="00705BD7"/>
    <w:rsid w:val="007061EC"/>
    <w:rsid w:val="00706461"/>
    <w:rsid w:val="007068C5"/>
    <w:rsid w:val="00706995"/>
    <w:rsid w:val="00706C3A"/>
    <w:rsid w:val="00706E1E"/>
    <w:rsid w:val="007071D4"/>
    <w:rsid w:val="00707C37"/>
    <w:rsid w:val="00710164"/>
    <w:rsid w:val="00710167"/>
    <w:rsid w:val="00710595"/>
    <w:rsid w:val="00710870"/>
    <w:rsid w:val="007110B3"/>
    <w:rsid w:val="00711B39"/>
    <w:rsid w:val="00711F11"/>
    <w:rsid w:val="00712020"/>
    <w:rsid w:val="00712026"/>
    <w:rsid w:val="007121C0"/>
    <w:rsid w:val="00712588"/>
    <w:rsid w:val="00712638"/>
    <w:rsid w:val="0071276A"/>
    <w:rsid w:val="00712B22"/>
    <w:rsid w:val="00712D93"/>
    <w:rsid w:val="007139BF"/>
    <w:rsid w:val="00713C11"/>
    <w:rsid w:val="007140C1"/>
    <w:rsid w:val="0071438B"/>
    <w:rsid w:val="00714A38"/>
    <w:rsid w:val="00714B10"/>
    <w:rsid w:val="00714B64"/>
    <w:rsid w:val="00714BA7"/>
    <w:rsid w:val="00714F03"/>
    <w:rsid w:val="007153D0"/>
    <w:rsid w:val="00715C06"/>
    <w:rsid w:val="00716D4E"/>
    <w:rsid w:val="0071717E"/>
    <w:rsid w:val="00717312"/>
    <w:rsid w:val="007176D1"/>
    <w:rsid w:val="00720A2C"/>
    <w:rsid w:val="00720B85"/>
    <w:rsid w:val="00720C22"/>
    <w:rsid w:val="00720C6E"/>
    <w:rsid w:val="00720E58"/>
    <w:rsid w:val="00720E79"/>
    <w:rsid w:val="00722BE6"/>
    <w:rsid w:val="00722CD9"/>
    <w:rsid w:val="00722EF9"/>
    <w:rsid w:val="007232F1"/>
    <w:rsid w:val="0072349D"/>
    <w:rsid w:val="00723F60"/>
    <w:rsid w:val="0072454A"/>
    <w:rsid w:val="007245B1"/>
    <w:rsid w:val="00724952"/>
    <w:rsid w:val="00724CD4"/>
    <w:rsid w:val="00725D1A"/>
    <w:rsid w:val="00725DF3"/>
    <w:rsid w:val="00726B7D"/>
    <w:rsid w:val="00727285"/>
    <w:rsid w:val="00727380"/>
    <w:rsid w:val="00727D91"/>
    <w:rsid w:val="00727E44"/>
    <w:rsid w:val="00730152"/>
    <w:rsid w:val="007301B7"/>
    <w:rsid w:val="0073071A"/>
    <w:rsid w:val="00730DD2"/>
    <w:rsid w:val="007310E4"/>
    <w:rsid w:val="00731129"/>
    <w:rsid w:val="00732732"/>
    <w:rsid w:val="00733075"/>
    <w:rsid w:val="0073397C"/>
    <w:rsid w:val="00734051"/>
    <w:rsid w:val="00734519"/>
    <w:rsid w:val="0073458B"/>
    <w:rsid w:val="00734B84"/>
    <w:rsid w:val="00735EBF"/>
    <w:rsid w:val="007365ED"/>
    <w:rsid w:val="00736927"/>
    <w:rsid w:val="00737A4B"/>
    <w:rsid w:val="00740008"/>
    <w:rsid w:val="00741355"/>
    <w:rsid w:val="00741C56"/>
    <w:rsid w:val="00741C83"/>
    <w:rsid w:val="00741E9A"/>
    <w:rsid w:val="00742891"/>
    <w:rsid w:val="00742A70"/>
    <w:rsid w:val="00742C3D"/>
    <w:rsid w:val="00742CD8"/>
    <w:rsid w:val="00742DAD"/>
    <w:rsid w:val="00743455"/>
    <w:rsid w:val="007435B8"/>
    <w:rsid w:val="007444AE"/>
    <w:rsid w:val="007447C6"/>
    <w:rsid w:val="007449FE"/>
    <w:rsid w:val="00744CEC"/>
    <w:rsid w:val="00745A05"/>
    <w:rsid w:val="00745F8E"/>
    <w:rsid w:val="00746564"/>
    <w:rsid w:val="00746721"/>
    <w:rsid w:val="00747741"/>
    <w:rsid w:val="007505F4"/>
    <w:rsid w:val="00750979"/>
    <w:rsid w:val="00751313"/>
    <w:rsid w:val="007514AA"/>
    <w:rsid w:val="00751760"/>
    <w:rsid w:val="007518C9"/>
    <w:rsid w:val="00751CD8"/>
    <w:rsid w:val="0075218A"/>
    <w:rsid w:val="00752238"/>
    <w:rsid w:val="00752DE0"/>
    <w:rsid w:val="00752E14"/>
    <w:rsid w:val="00753DA5"/>
    <w:rsid w:val="00754E53"/>
    <w:rsid w:val="0075502B"/>
    <w:rsid w:val="00755633"/>
    <w:rsid w:val="00755979"/>
    <w:rsid w:val="00755B6F"/>
    <w:rsid w:val="00756A17"/>
    <w:rsid w:val="00756B41"/>
    <w:rsid w:val="007576EC"/>
    <w:rsid w:val="00757957"/>
    <w:rsid w:val="00760978"/>
    <w:rsid w:val="00760D42"/>
    <w:rsid w:val="00761B5B"/>
    <w:rsid w:val="00761BBC"/>
    <w:rsid w:val="007623B0"/>
    <w:rsid w:val="00762A7D"/>
    <w:rsid w:val="00763B9E"/>
    <w:rsid w:val="00764588"/>
    <w:rsid w:val="007648FE"/>
    <w:rsid w:val="00764B39"/>
    <w:rsid w:val="007664EA"/>
    <w:rsid w:val="007667C4"/>
    <w:rsid w:val="00767062"/>
    <w:rsid w:val="007670FC"/>
    <w:rsid w:val="0076718D"/>
    <w:rsid w:val="00767282"/>
    <w:rsid w:val="007678B9"/>
    <w:rsid w:val="00767DDD"/>
    <w:rsid w:val="00767F7F"/>
    <w:rsid w:val="007703EA"/>
    <w:rsid w:val="00770C49"/>
    <w:rsid w:val="0077103B"/>
    <w:rsid w:val="0077130E"/>
    <w:rsid w:val="007713D7"/>
    <w:rsid w:val="00771BF6"/>
    <w:rsid w:val="0077249A"/>
    <w:rsid w:val="0077262C"/>
    <w:rsid w:val="00772A29"/>
    <w:rsid w:val="00772EFA"/>
    <w:rsid w:val="00773B3E"/>
    <w:rsid w:val="00773E65"/>
    <w:rsid w:val="007741B0"/>
    <w:rsid w:val="007745D3"/>
    <w:rsid w:val="007746DC"/>
    <w:rsid w:val="0077558B"/>
    <w:rsid w:val="007756E4"/>
    <w:rsid w:val="00776874"/>
    <w:rsid w:val="0077707E"/>
    <w:rsid w:val="0077726C"/>
    <w:rsid w:val="00777AAB"/>
    <w:rsid w:val="00780FF9"/>
    <w:rsid w:val="0078285C"/>
    <w:rsid w:val="00782B30"/>
    <w:rsid w:val="00783A36"/>
    <w:rsid w:val="007845D4"/>
    <w:rsid w:val="00784DF0"/>
    <w:rsid w:val="00785A38"/>
    <w:rsid w:val="00785C2A"/>
    <w:rsid w:val="0078627A"/>
    <w:rsid w:val="0078668F"/>
    <w:rsid w:val="0078700E"/>
    <w:rsid w:val="00787339"/>
    <w:rsid w:val="00787B59"/>
    <w:rsid w:val="007900A9"/>
    <w:rsid w:val="007910C3"/>
    <w:rsid w:val="007910DE"/>
    <w:rsid w:val="00791110"/>
    <w:rsid w:val="00791248"/>
    <w:rsid w:val="00791250"/>
    <w:rsid w:val="0079150D"/>
    <w:rsid w:val="00791DE1"/>
    <w:rsid w:val="00792265"/>
    <w:rsid w:val="00793181"/>
    <w:rsid w:val="007936BD"/>
    <w:rsid w:val="007936C1"/>
    <w:rsid w:val="007936DE"/>
    <w:rsid w:val="00793D45"/>
    <w:rsid w:val="00795E20"/>
    <w:rsid w:val="00796787"/>
    <w:rsid w:val="007975BD"/>
    <w:rsid w:val="00797B7E"/>
    <w:rsid w:val="007A02A6"/>
    <w:rsid w:val="007A05A2"/>
    <w:rsid w:val="007A10D6"/>
    <w:rsid w:val="007A12EE"/>
    <w:rsid w:val="007A138C"/>
    <w:rsid w:val="007A1834"/>
    <w:rsid w:val="007A1856"/>
    <w:rsid w:val="007A1E52"/>
    <w:rsid w:val="007A2813"/>
    <w:rsid w:val="007A2A4D"/>
    <w:rsid w:val="007A31B2"/>
    <w:rsid w:val="007A3629"/>
    <w:rsid w:val="007A385C"/>
    <w:rsid w:val="007A38F5"/>
    <w:rsid w:val="007A3D24"/>
    <w:rsid w:val="007A4860"/>
    <w:rsid w:val="007A4CAF"/>
    <w:rsid w:val="007A4F7B"/>
    <w:rsid w:val="007A61E4"/>
    <w:rsid w:val="007A704A"/>
    <w:rsid w:val="007A7242"/>
    <w:rsid w:val="007B12B0"/>
    <w:rsid w:val="007B1392"/>
    <w:rsid w:val="007B1785"/>
    <w:rsid w:val="007B215A"/>
    <w:rsid w:val="007B22DC"/>
    <w:rsid w:val="007B24F0"/>
    <w:rsid w:val="007B34DC"/>
    <w:rsid w:val="007B3A98"/>
    <w:rsid w:val="007B4008"/>
    <w:rsid w:val="007B49C4"/>
    <w:rsid w:val="007B4D74"/>
    <w:rsid w:val="007B4DC6"/>
    <w:rsid w:val="007B5132"/>
    <w:rsid w:val="007B69E8"/>
    <w:rsid w:val="007B6C17"/>
    <w:rsid w:val="007B743C"/>
    <w:rsid w:val="007C0165"/>
    <w:rsid w:val="007C048B"/>
    <w:rsid w:val="007C0508"/>
    <w:rsid w:val="007C057E"/>
    <w:rsid w:val="007C1541"/>
    <w:rsid w:val="007C19DF"/>
    <w:rsid w:val="007C25F8"/>
    <w:rsid w:val="007C4084"/>
    <w:rsid w:val="007C44DC"/>
    <w:rsid w:val="007C4545"/>
    <w:rsid w:val="007C45F7"/>
    <w:rsid w:val="007C46D1"/>
    <w:rsid w:val="007C47C2"/>
    <w:rsid w:val="007C4822"/>
    <w:rsid w:val="007C4DEF"/>
    <w:rsid w:val="007C5468"/>
    <w:rsid w:val="007C55F1"/>
    <w:rsid w:val="007C580F"/>
    <w:rsid w:val="007C58AB"/>
    <w:rsid w:val="007C5F6F"/>
    <w:rsid w:val="007C6148"/>
    <w:rsid w:val="007C6900"/>
    <w:rsid w:val="007C69A9"/>
    <w:rsid w:val="007C6C60"/>
    <w:rsid w:val="007C6D07"/>
    <w:rsid w:val="007C745C"/>
    <w:rsid w:val="007C7578"/>
    <w:rsid w:val="007C7E7C"/>
    <w:rsid w:val="007C7F4C"/>
    <w:rsid w:val="007D065E"/>
    <w:rsid w:val="007D0A94"/>
    <w:rsid w:val="007D0B22"/>
    <w:rsid w:val="007D0BD6"/>
    <w:rsid w:val="007D0D5B"/>
    <w:rsid w:val="007D143D"/>
    <w:rsid w:val="007D14AD"/>
    <w:rsid w:val="007D25B9"/>
    <w:rsid w:val="007D2BE8"/>
    <w:rsid w:val="007D3066"/>
    <w:rsid w:val="007D421B"/>
    <w:rsid w:val="007D4490"/>
    <w:rsid w:val="007D4579"/>
    <w:rsid w:val="007D4CA5"/>
    <w:rsid w:val="007D51EB"/>
    <w:rsid w:val="007D58BB"/>
    <w:rsid w:val="007D6835"/>
    <w:rsid w:val="007D6A93"/>
    <w:rsid w:val="007D7CDE"/>
    <w:rsid w:val="007D7DC7"/>
    <w:rsid w:val="007E01AF"/>
    <w:rsid w:val="007E0772"/>
    <w:rsid w:val="007E0D31"/>
    <w:rsid w:val="007E0E04"/>
    <w:rsid w:val="007E0EF9"/>
    <w:rsid w:val="007E21D9"/>
    <w:rsid w:val="007E2BDD"/>
    <w:rsid w:val="007E45CA"/>
    <w:rsid w:val="007E48C0"/>
    <w:rsid w:val="007E5159"/>
    <w:rsid w:val="007E5885"/>
    <w:rsid w:val="007E61B7"/>
    <w:rsid w:val="007E64FF"/>
    <w:rsid w:val="007E6F62"/>
    <w:rsid w:val="007E6FEA"/>
    <w:rsid w:val="007E7C7B"/>
    <w:rsid w:val="007E7E0F"/>
    <w:rsid w:val="007E7F8F"/>
    <w:rsid w:val="007F015E"/>
    <w:rsid w:val="007F0AE0"/>
    <w:rsid w:val="007F1160"/>
    <w:rsid w:val="007F21B0"/>
    <w:rsid w:val="007F2DE9"/>
    <w:rsid w:val="007F341B"/>
    <w:rsid w:val="007F3682"/>
    <w:rsid w:val="007F3697"/>
    <w:rsid w:val="007F3AA2"/>
    <w:rsid w:val="007F3B45"/>
    <w:rsid w:val="007F3D2E"/>
    <w:rsid w:val="007F3E3E"/>
    <w:rsid w:val="007F4A9E"/>
    <w:rsid w:val="007F4ABC"/>
    <w:rsid w:val="007F4BC7"/>
    <w:rsid w:val="007F4D45"/>
    <w:rsid w:val="007F510F"/>
    <w:rsid w:val="007F545B"/>
    <w:rsid w:val="007F59B2"/>
    <w:rsid w:val="007F6607"/>
    <w:rsid w:val="007F6D80"/>
    <w:rsid w:val="007F7865"/>
    <w:rsid w:val="007F7892"/>
    <w:rsid w:val="007F7FB3"/>
    <w:rsid w:val="0080026A"/>
    <w:rsid w:val="00800340"/>
    <w:rsid w:val="00800953"/>
    <w:rsid w:val="00801255"/>
    <w:rsid w:val="0080197B"/>
    <w:rsid w:val="00801B18"/>
    <w:rsid w:val="00801C1F"/>
    <w:rsid w:val="008021D3"/>
    <w:rsid w:val="00802849"/>
    <w:rsid w:val="00802971"/>
    <w:rsid w:val="008038E3"/>
    <w:rsid w:val="008038F6"/>
    <w:rsid w:val="00804558"/>
    <w:rsid w:val="008047AE"/>
    <w:rsid w:val="00804B21"/>
    <w:rsid w:val="00805483"/>
    <w:rsid w:val="0080585D"/>
    <w:rsid w:val="00806273"/>
    <w:rsid w:val="0080661F"/>
    <w:rsid w:val="00806EFD"/>
    <w:rsid w:val="00807074"/>
    <w:rsid w:val="00807E43"/>
    <w:rsid w:val="00807F69"/>
    <w:rsid w:val="00810368"/>
    <w:rsid w:val="008108B5"/>
    <w:rsid w:val="00810BE7"/>
    <w:rsid w:val="00811336"/>
    <w:rsid w:val="0081165D"/>
    <w:rsid w:val="00811B28"/>
    <w:rsid w:val="00812862"/>
    <w:rsid w:val="00812A7A"/>
    <w:rsid w:val="0081362B"/>
    <w:rsid w:val="0081450B"/>
    <w:rsid w:val="0081467F"/>
    <w:rsid w:val="00815339"/>
    <w:rsid w:val="008154F1"/>
    <w:rsid w:val="0081591F"/>
    <w:rsid w:val="00815A99"/>
    <w:rsid w:val="00815E5B"/>
    <w:rsid w:val="008160D1"/>
    <w:rsid w:val="008162B3"/>
    <w:rsid w:val="0081640D"/>
    <w:rsid w:val="0081687A"/>
    <w:rsid w:val="008169A1"/>
    <w:rsid w:val="00817DD7"/>
    <w:rsid w:val="00820160"/>
    <w:rsid w:val="0082022B"/>
    <w:rsid w:val="00820E0E"/>
    <w:rsid w:val="00821237"/>
    <w:rsid w:val="008216DA"/>
    <w:rsid w:val="008217C3"/>
    <w:rsid w:val="00821868"/>
    <w:rsid w:val="008219B8"/>
    <w:rsid w:val="00821ECA"/>
    <w:rsid w:val="00822414"/>
    <w:rsid w:val="00822AC6"/>
    <w:rsid w:val="00822CB9"/>
    <w:rsid w:val="00822E2C"/>
    <w:rsid w:val="00823116"/>
    <w:rsid w:val="0082350E"/>
    <w:rsid w:val="00823658"/>
    <w:rsid w:val="008239BF"/>
    <w:rsid w:val="00823A2B"/>
    <w:rsid w:val="00823B36"/>
    <w:rsid w:val="00824886"/>
    <w:rsid w:val="0082488C"/>
    <w:rsid w:val="008251E7"/>
    <w:rsid w:val="00825417"/>
    <w:rsid w:val="008262BC"/>
    <w:rsid w:val="008266A2"/>
    <w:rsid w:val="008267AE"/>
    <w:rsid w:val="00826CF5"/>
    <w:rsid w:val="00826EBE"/>
    <w:rsid w:val="008276DF"/>
    <w:rsid w:val="00830B33"/>
    <w:rsid w:val="0083118A"/>
    <w:rsid w:val="00831784"/>
    <w:rsid w:val="00832727"/>
    <w:rsid w:val="00832D4F"/>
    <w:rsid w:val="008337C1"/>
    <w:rsid w:val="00834F23"/>
    <w:rsid w:val="008353B6"/>
    <w:rsid w:val="008360CB"/>
    <w:rsid w:val="00836A67"/>
    <w:rsid w:val="00836CEB"/>
    <w:rsid w:val="00840EAF"/>
    <w:rsid w:val="008416BF"/>
    <w:rsid w:val="008416FD"/>
    <w:rsid w:val="0084188F"/>
    <w:rsid w:val="00842659"/>
    <w:rsid w:val="0084293A"/>
    <w:rsid w:val="0084354C"/>
    <w:rsid w:val="0084375D"/>
    <w:rsid w:val="0084416F"/>
    <w:rsid w:val="00844462"/>
    <w:rsid w:val="0084489A"/>
    <w:rsid w:val="008449FE"/>
    <w:rsid w:val="00845515"/>
    <w:rsid w:val="00845520"/>
    <w:rsid w:val="0084559F"/>
    <w:rsid w:val="00845B67"/>
    <w:rsid w:val="00845FC4"/>
    <w:rsid w:val="008461B0"/>
    <w:rsid w:val="008467E9"/>
    <w:rsid w:val="00846C9F"/>
    <w:rsid w:val="00846D16"/>
    <w:rsid w:val="00846F4C"/>
    <w:rsid w:val="0084761D"/>
    <w:rsid w:val="0085044B"/>
    <w:rsid w:val="00850EE1"/>
    <w:rsid w:val="0085165B"/>
    <w:rsid w:val="0085179C"/>
    <w:rsid w:val="008518FA"/>
    <w:rsid w:val="00851903"/>
    <w:rsid w:val="00851B3F"/>
    <w:rsid w:val="00851DCB"/>
    <w:rsid w:val="00851E0C"/>
    <w:rsid w:val="00851F5F"/>
    <w:rsid w:val="00852142"/>
    <w:rsid w:val="00852804"/>
    <w:rsid w:val="008528CF"/>
    <w:rsid w:val="00852FFB"/>
    <w:rsid w:val="00853510"/>
    <w:rsid w:val="00853E52"/>
    <w:rsid w:val="00853E5B"/>
    <w:rsid w:val="00854123"/>
    <w:rsid w:val="008542D1"/>
    <w:rsid w:val="00854465"/>
    <w:rsid w:val="008544BD"/>
    <w:rsid w:val="00854946"/>
    <w:rsid w:val="00854B62"/>
    <w:rsid w:val="00854B77"/>
    <w:rsid w:val="00854E58"/>
    <w:rsid w:val="008558ED"/>
    <w:rsid w:val="00855CFC"/>
    <w:rsid w:val="00855F74"/>
    <w:rsid w:val="00855FD5"/>
    <w:rsid w:val="00856049"/>
    <w:rsid w:val="0085632A"/>
    <w:rsid w:val="008568BB"/>
    <w:rsid w:val="00856E96"/>
    <w:rsid w:val="00857822"/>
    <w:rsid w:val="00857C93"/>
    <w:rsid w:val="00860D51"/>
    <w:rsid w:val="008611C1"/>
    <w:rsid w:val="0086151A"/>
    <w:rsid w:val="0086173C"/>
    <w:rsid w:val="00861DA4"/>
    <w:rsid w:val="00862330"/>
    <w:rsid w:val="0086264B"/>
    <w:rsid w:val="008626E9"/>
    <w:rsid w:val="008626EB"/>
    <w:rsid w:val="00862EFD"/>
    <w:rsid w:val="00863160"/>
    <w:rsid w:val="008638FB"/>
    <w:rsid w:val="0086444C"/>
    <w:rsid w:val="008644B1"/>
    <w:rsid w:val="00864768"/>
    <w:rsid w:val="008658AB"/>
    <w:rsid w:val="00865B18"/>
    <w:rsid w:val="0086672E"/>
    <w:rsid w:val="00866CF2"/>
    <w:rsid w:val="008675EC"/>
    <w:rsid w:val="008679CE"/>
    <w:rsid w:val="00867DA7"/>
    <w:rsid w:val="008705A8"/>
    <w:rsid w:val="008718FC"/>
    <w:rsid w:val="00871CC2"/>
    <w:rsid w:val="00871F4F"/>
    <w:rsid w:val="0087200D"/>
    <w:rsid w:val="00872131"/>
    <w:rsid w:val="008723B8"/>
    <w:rsid w:val="008725F5"/>
    <w:rsid w:val="00872FD7"/>
    <w:rsid w:val="00873147"/>
    <w:rsid w:val="00873664"/>
    <w:rsid w:val="0087394D"/>
    <w:rsid w:val="00873C1E"/>
    <w:rsid w:val="00873CD6"/>
    <w:rsid w:val="00873DE6"/>
    <w:rsid w:val="00873FBF"/>
    <w:rsid w:val="00874178"/>
    <w:rsid w:val="00874272"/>
    <w:rsid w:val="008743DF"/>
    <w:rsid w:val="00874C66"/>
    <w:rsid w:val="00874F67"/>
    <w:rsid w:val="00875F4F"/>
    <w:rsid w:val="008762D8"/>
    <w:rsid w:val="008772D9"/>
    <w:rsid w:val="00877B29"/>
    <w:rsid w:val="008808B9"/>
    <w:rsid w:val="00880B30"/>
    <w:rsid w:val="00880F1D"/>
    <w:rsid w:val="008811DA"/>
    <w:rsid w:val="00881521"/>
    <w:rsid w:val="0088172A"/>
    <w:rsid w:val="0088173A"/>
    <w:rsid w:val="00881F90"/>
    <w:rsid w:val="008851AB"/>
    <w:rsid w:val="008851C4"/>
    <w:rsid w:val="00885696"/>
    <w:rsid w:val="0088570A"/>
    <w:rsid w:val="00885E9D"/>
    <w:rsid w:val="0088636E"/>
    <w:rsid w:val="008864A7"/>
    <w:rsid w:val="0088666A"/>
    <w:rsid w:val="0088688A"/>
    <w:rsid w:val="00886A33"/>
    <w:rsid w:val="00886A9E"/>
    <w:rsid w:val="00886DC9"/>
    <w:rsid w:val="00886EC7"/>
    <w:rsid w:val="00887184"/>
    <w:rsid w:val="008879EA"/>
    <w:rsid w:val="00890139"/>
    <w:rsid w:val="0089160E"/>
    <w:rsid w:val="008921B1"/>
    <w:rsid w:val="00892687"/>
    <w:rsid w:val="00893386"/>
    <w:rsid w:val="0089363C"/>
    <w:rsid w:val="00893657"/>
    <w:rsid w:val="00893671"/>
    <w:rsid w:val="008941FB"/>
    <w:rsid w:val="00894565"/>
    <w:rsid w:val="008950D6"/>
    <w:rsid w:val="00895868"/>
    <w:rsid w:val="00895B46"/>
    <w:rsid w:val="00896474"/>
    <w:rsid w:val="00896DBC"/>
    <w:rsid w:val="0089739D"/>
    <w:rsid w:val="0089788F"/>
    <w:rsid w:val="00897B59"/>
    <w:rsid w:val="00897C6C"/>
    <w:rsid w:val="00897D1A"/>
    <w:rsid w:val="008A06E3"/>
    <w:rsid w:val="008A0905"/>
    <w:rsid w:val="008A0B02"/>
    <w:rsid w:val="008A0E0D"/>
    <w:rsid w:val="008A11C4"/>
    <w:rsid w:val="008A155C"/>
    <w:rsid w:val="008A180E"/>
    <w:rsid w:val="008A197C"/>
    <w:rsid w:val="008A2545"/>
    <w:rsid w:val="008A2636"/>
    <w:rsid w:val="008A2EFB"/>
    <w:rsid w:val="008A35DB"/>
    <w:rsid w:val="008A39F6"/>
    <w:rsid w:val="008A3AF9"/>
    <w:rsid w:val="008A3BD4"/>
    <w:rsid w:val="008A3CC5"/>
    <w:rsid w:val="008A3FBE"/>
    <w:rsid w:val="008A4013"/>
    <w:rsid w:val="008A4C9C"/>
    <w:rsid w:val="008A5C0E"/>
    <w:rsid w:val="008A6041"/>
    <w:rsid w:val="008A60F8"/>
    <w:rsid w:val="008A69FE"/>
    <w:rsid w:val="008A6EC7"/>
    <w:rsid w:val="008A6F36"/>
    <w:rsid w:val="008A7286"/>
    <w:rsid w:val="008A7B50"/>
    <w:rsid w:val="008B0641"/>
    <w:rsid w:val="008B0EB7"/>
    <w:rsid w:val="008B1133"/>
    <w:rsid w:val="008B138E"/>
    <w:rsid w:val="008B1C78"/>
    <w:rsid w:val="008B1F87"/>
    <w:rsid w:val="008B28BD"/>
    <w:rsid w:val="008B2E96"/>
    <w:rsid w:val="008B2F53"/>
    <w:rsid w:val="008B3006"/>
    <w:rsid w:val="008B3139"/>
    <w:rsid w:val="008B3B50"/>
    <w:rsid w:val="008B3D47"/>
    <w:rsid w:val="008B44CB"/>
    <w:rsid w:val="008B46D2"/>
    <w:rsid w:val="008B492E"/>
    <w:rsid w:val="008B5253"/>
    <w:rsid w:val="008B53D8"/>
    <w:rsid w:val="008B5E8A"/>
    <w:rsid w:val="008B63BE"/>
    <w:rsid w:val="008B640E"/>
    <w:rsid w:val="008B6505"/>
    <w:rsid w:val="008B688D"/>
    <w:rsid w:val="008B6D48"/>
    <w:rsid w:val="008B70EE"/>
    <w:rsid w:val="008B715C"/>
    <w:rsid w:val="008B75B8"/>
    <w:rsid w:val="008B7B1F"/>
    <w:rsid w:val="008C0EAD"/>
    <w:rsid w:val="008C1442"/>
    <w:rsid w:val="008C1693"/>
    <w:rsid w:val="008C19D9"/>
    <w:rsid w:val="008C1A5E"/>
    <w:rsid w:val="008C1A81"/>
    <w:rsid w:val="008C268C"/>
    <w:rsid w:val="008C29FE"/>
    <w:rsid w:val="008C32CA"/>
    <w:rsid w:val="008C3967"/>
    <w:rsid w:val="008C431E"/>
    <w:rsid w:val="008C50D0"/>
    <w:rsid w:val="008C54BD"/>
    <w:rsid w:val="008C54C4"/>
    <w:rsid w:val="008C5A02"/>
    <w:rsid w:val="008C6056"/>
    <w:rsid w:val="008C6628"/>
    <w:rsid w:val="008C69C9"/>
    <w:rsid w:val="008C6E38"/>
    <w:rsid w:val="008C6F75"/>
    <w:rsid w:val="008C7B5F"/>
    <w:rsid w:val="008C7C18"/>
    <w:rsid w:val="008C7CC4"/>
    <w:rsid w:val="008D047D"/>
    <w:rsid w:val="008D0837"/>
    <w:rsid w:val="008D0B4C"/>
    <w:rsid w:val="008D0FB8"/>
    <w:rsid w:val="008D14C4"/>
    <w:rsid w:val="008D1964"/>
    <w:rsid w:val="008D221A"/>
    <w:rsid w:val="008D24D6"/>
    <w:rsid w:val="008D24E1"/>
    <w:rsid w:val="008D3E6A"/>
    <w:rsid w:val="008D53E2"/>
    <w:rsid w:val="008D5908"/>
    <w:rsid w:val="008D5AF1"/>
    <w:rsid w:val="008D5D4E"/>
    <w:rsid w:val="008D68CA"/>
    <w:rsid w:val="008D6A6E"/>
    <w:rsid w:val="008D781F"/>
    <w:rsid w:val="008D7DBE"/>
    <w:rsid w:val="008E02B7"/>
    <w:rsid w:val="008E20BE"/>
    <w:rsid w:val="008E241B"/>
    <w:rsid w:val="008E3096"/>
    <w:rsid w:val="008E330C"/>
    <w:rsid w:val="008E332F"/>
    <w:rsid w:val="008E4114"/>
    <w:rsid w:val="008E45EA"/>
    <w:rsid w:val="008E4A1A"/>
    <w:rsid w:val="008E5084"/>
    <w:rsid w:val="008E5E01"/>
    <w:rsid w:val="008E69A3"/>
    <w:rsid w:val="008E7B3D"/>
    <w:rsid w:val="008E7CC9"/>
    <w:rsid w:val="008F02A1"/>
    <w:rsid w:val="008F0E69"/>
    <w:rsid w:val="008F12FF"/>
    <w:rsid w:val="008F1BEF"/>
    <w:rsid w:val="008F370C"/>
    <w:rsid w:val="008F3D3E"/>
    <w:rsid w:val="008F3F31"/>
    <w:rsid w:val="008F4655"/>
    <w:rsid w:val="008F4779"/>
    <w:rsid w:val="008F542B"/>
    <w:rsid w:val="008F5670"/>
    <w:rsid w:val="008F599F"/>
    <w:rsid w:val="008F63DF"/>
    <w:rsid w:val="008F64E5"/>
    <w:rsid w:val="008F677E"/>
    <w:rsid w:val="008F72E7"/>
    <w:rsid w:val="008F7C28"/>
    <w:rsid w:val="0090034D"/>
    <w:rsid w:val="00900EC7"/>
    <w:rsid w:val="00900FFC"/>
    <w:rsid w:val="009011F9"/>
    <w:rsid w:val="00901244"/>
    <w:rsid w:val="009018CF"/>
    <w:rsid w:val="00901979"/>
    <w:rsid w:val="00902357"/>
    <w:rsid w:val="0090242A"/>
    <w:rsid w:val="00902C85"/>
    <w:rsid w:val="009030F7"/>
    <w:rsid w:val="009034D9"/>
    <w:rsid w:val="009046C9"/>
    <w:rsid w:val="009046F1"/>
    <w:rsid w:val="00904883"/>
    <w:rsid w:val="00904B0A"/>
    <w:rsid w:val="00904F84"/>
    <w:rsid w:val="009055DD"/>
    <w:rsid w:val="0090616A"/>
    <w:rsid w:val="00906527"/>
    <w:rsid w:val="00906BD9"/>
    <w:rsid w:val="00906EA0"/>
    <w:rsid w:val="00907F4C"/>
    <w:rsid w:val="0091006A"/>
    <w:rsid w:val="00910B57"/>
    <w:rsid w:val="0091148A"/>
    <w:rsid w:val="00912347"/>
    <w:rsid w:val="0091243E"/>
    <w:rsid w:val="0091268D"/>
    <w:rsid w:val="009129C1"/>
    <w:rsid w:val="00913B74"/>
    <w:rsid w:val="00913EBB"/>
    <w:rsid w:val="009141BB"/>
    <w:rsid w:val="00914B55"/>
    <w:rsid w:val="00914DC4"/>
    <w:rsid w:val="00915329"/>
    <w:rsid w:val="0091588C"/>
    <w:rsid w:val="00915DB5"/>
    <w:rsid w:val="00915DF4"/>
    <w:rsid w:val="00916068"/>
    <w:rsid w:val="009164B1"/>
    <w:rsid w:val="009166CE"/>
    <w:rsid w:val="00916BF5"/>
    <w:rsid w:val="00916CCB"/>
    <w:rsid w:val="00917DB8"/>
    <w:rsid w:val="00917E84"/>
    <w:rsid w:val="00920EC8"/>
    <w:rsid w:val="00921102"/>
    <w:rsid w:val="00921305"/>
    <w:rsid w:val="00921783"/>
    <w:rsid w:val="009217D9"/>
    <w:rsid w:val="00921AC8"/>
    <w:rsid w:val="0092206F"/>
    <w:rsid w:val="0092228D"/>
    <w:rsid w:val="00922482"/>
    <w:rsid w:val="0092284F"/>
    <w:rsid w:val="00922A2B"/>
    <w:rsid w:val="00923DC1"/>
    <w:rsid w:val="009248F9"/>
    <w:rsid w:val="00924A6C"/>
    <w:rsid w:val="00924ED4"/>
    <w:rsid w:val="00924F63"/>
    <w:rsid w:val="00925CD3"/>
    <w:rsid w:val="009271AB"/>
    <w:rsid w:val="00927281"/>
    <w:rsid w:val="009273B8"/>
    <w:rsid w:val="00927A20"/>
    <w:rsid w:val="00930298"/>
    <w:rsid w:val="009302A6"/>
    <w:rsid w:val="0093101B"/>
    <w:rsid w:val="00931325"/>
    <w:rsid w:val="009319DC"/>
    <w:rsid w:val="00931AAD"/>
    <w:rsid w:val="00931E6D"/>
    <w:rsid w:val="009327E0"/>
    <w:rsid w:val="00932D04"/>
    <w:rsid w:val="00932E9E"/>
    <w:rsid w:val="00933B8A"/>
    <w:rsid w:val="00934141"/>
    <w:rsid w:val="009341AA"/>
    <w:rsid w:val="0093429A"/>
    <w:rsid w:val="009352D3"/>
    <w:rsid w:val="00935563"/>
    <w:rsid w:val="009355BB"/>
    <w:rsid w:val="00935789"/>
    <w:rsid w:val="009359C5"/>
    <w:rsid w:val="00935CFA"/>
    <w:rsid w:val="009361E8"/>
    <w:rsid w:val="00936247"/>
    <w:rsid w:val="00936501"/>
    <w:rsid w:val="009366AD"/>
    <w:rsid w:val="009377A1"/>
    <w:rsid w:val="00940850"/>
    <w:rsid w:val="00940B1D"/>
    <w:rsid w:val="0094243B"/>
    <w:rsid w:val="009425EB"/>
    <w:rsid w:val="009428A4"/>
    <w:rsid w:val="00943157"/>
    <w:rsid w:val="0094368C"/>
    <w:rsid w:val="00943893"/>
    <w:rsid w:val="009440E7"/>
    <w:rsid w:val="00944312"/>
    <w:rsid w:val="009443DC"/>
    <w:rsid w:val="00944AE2"/>
    <w:rsid w:val="0094526B"/>
    <w:rsid w:val="00945488"/>
    <w:rsid w:val="009456EB"/>
    <w:rsid w:val="00945E7E"/>
    <w:rsid w:val="00945E8F"/>
    <w:rsid w:val="009462EC"/>
    <w:rsid w:val="009463FD"/>
    <w:rsid w:val="009467FD"/>
    <w:rsid w:val="00946D2E"/>
    <w:rsid w:val="00946E64"/>
    <w:rsid w:val="009472F6"/>
    <w:rsid w:val="0094783F"/>
    <w:rsid w:val="00950365"/>
    <w:rsid w:val="00950B18"/>
    <w:rsid w:val="00950C55"/>
    <w:rsid w:val="00950CB3"/>
    <w:rsid w:val="0095267E"/>
    <w:rsid w:val="00952EBB"/>
    <w:rsid w:val="00952F24"/>
    <w:rsid w:val="0095370E"/>
    <w:rsid w:val="00953B5D"/>
    <w:rsid w:val="00953D3D"/>
    <w:rsid w:val="00953F68"/>
    <w:rsid w:val="009543D8"/>
    <w:rsid w:val="009545D6"/>
    <w:rsid w:val="00954F67"/>
    <w:rsid w:val="00955504"/>
    <w:rsid w:val="009555E8"/>
    <w:rsid w:val="00955AA9"/>
    <w:rsid w:val="00955AB2"/>
    <w:rsid w:val="00955E60"/>
    <w:rsid w:val="00955EC8"/>
    <w:rsid w:val="0095617B"/>
    <w:rsid w:val="009565D5"/>
    <w:rsid w:val="0095699A"/>
    <w:rsid w:val="00956B34"/>
    <w:rsid w:val="0095702D"/>
    <w:rsid w:val="009571A6"/>
    <w:rsid w:val="0095752A"/>
    <w:rsid w:val="009577C1"/>
    <w:rsid w:val="00957E29"/>
    <w:rsid w:val="009602BA"/>
    <w:rsid w:val="009607B1"/>
    <w:rsid w:val="00960FA3"/>
    <w:rsid w:val="009615D7"/>
    <w:rsid w:val="00961CAF"/>
    <w:rsid w:val="00962CB0"/>
    <w:rsid w:val="00962D17"/>
    <w:rsid w:val="00963D17"/>
    <w:rsid w:val="00963D45"/>
    <w:rsid w:val="009640B5"/>
    <w:rsid w:val="00964459"/>
    <w:rsid w:val="009657D5"/>
    <w:rsid w:val="00965F9F"/>
    <w:rsid w:val="00966141"/>
    <w:rsid w:val="009662EC"/>
    <w:rsid w:val="00966611"/>
    <w:rsid w:val="00966886"/>
    <w:rsid w:val="009669CC"/>
    <w:rsid w:val="00967655"/>
    <w:rsid w:val="0097090D"/>
    <w:rsid w:val="00970E13"/>
    <w:rsid w:val="00970F12"/>
    <w:rsid w:val="009710BF"/>
    <w:rsid w:val="00971874"/>
    <w:rsid w:val="00971F83"/>
    <w:rsid w:val="00972061"/>
    <w:rsid w:val="0097245C"/>
    <w:rsid w:val="009725FE"/>
    <w:rsid w:val="0097282B"/>
    <w:rsid w:val="00972DAC"/>
    <w:rsid w:val="00972DB7"/>
    <w:rsid w:val="00973A35"/>
    <w:rsid w:val="00974A1E"/>
    <w:rsid w:val="00975221"/>
    <w:rsid w:val="0097559A"/>
    <w:rsid w:val="00975D48"/>
    <w:rsid w:val="00976546"/>
    <w:rsid w:val="00976FCF"/>
    <w:rsid w:val="00977809"/>
    <w:rsid w:val="009802F9"/>
    <w:rsid w:val="00980BAC"/>
    <w:rsid w:val="00980DF0"/>
    <w:rsid w:val="00980F3F"/>
    <w:rsid w:val="00981D1C"/>
    <w:rsid w:val="00982214"/>
    <w:rsid w:val="009823D4"/>
    <w:rsid w:val="00982474"/>
    <w:rsid w:val="00983285"/>
    <w:rsid w:val="0098397B"/>
    <w:rsid w:val="00984275"/>
    <w:rsid w:val="0098436A"/>
    <w:rsid w:val="00984672"/>
    <w:rsid w:val="00984F97"/>
    <w:rsid w:val="0098569D"/>
    <w:rsid w:val="00985A09"/>
    <w:rsid w:val="00986277"/>
    <w:rsid w:val="009866A3"/>
    <w:rsid w:val="0098693D"/>
    <w:rsid w:val="0099003F"/>
    <w:rsid w:val="0099016D"/>
    <w:rsid w:val="00990343"/>
    <w:rsid w:val="009905E1"/>
    <w:rsid w:val="0099064C"/>
    <w:rsid w:val="0099078A"/>
    <w:rsid w:val="0099097F"/>
    <w:rsid w:val="00992097"/>
    <w:rsid w:val="0099282E"/>
    <w:rsid w:val="00992869"/>
    <w:rsid w:val="00992914"/>
    <w:rsid w:val="00992C47"/>
    <w:rsid w:val="00993776"/>
    <w:rsid w:val="00993832"/>
    <w:rsid w:val="00993F15"/>
    <w:rsid w:val="009944B9"/>
    <w:rsid w:val="009947D5"/>
    <w:rsid w:val="00994B69"/>
    <w:rsid w:val="00994E90"/>
    <w:rsid w:val="0099551B"/>
    <w:rsid w:val="009955E2"/>
    <w:rsid w:val="00995629"/>
    <w:rsid w:val="009959A5"/>
    <w:rsid w:val="00995B66"/>
    <w:rsid w:val="00995C16"/>
    <w:rsid w:val="0099625A"/>
    <w:rsid w:val="009965BC"/>
    <w:rsid w:val="0099662E"/>
    <w:rsid w:val="00997258"/>
    <w:rsid w:val="00997C19"/>
    <w:rsid w:val="009A0415"/>
    <w:rsid w:val="009A04CD"/>
    <w:rsid w:val="009A177E"/>
    <w:rsid w:val="009A1AE9"/>
    <w:rsid w:val="009A22E6"/>
    <w:rsid w:val="009A2486"/>
    <w:rsid w:val="009A2690"/>
    <w:rsid w:val="009A277E"/>
    <w:rsid w:val="009A3307"/>
    <w:rsid w:val="009A3520"/>
    <w:rsid w:val="009A3547"/>
    <w:rsid w:val="009A39FF"/>
    <w:rsid w:val="009A3CB5"/>
    <w:rsid w:val="009A3EAF"/>
    <w:rsid w:val="009A3F33"/>
    <w:rsid w:val="009A40AF"/>
    <w:rsid w:val="009A5501"/>
    <w:rsid w:val="009A5AE0"/>
    <w:rsid w:val="009A6621"/>
    <w:rsid w:val="009A69B9"/>
    <w:rsid w:val="009A6AEA"/>
    <w:rsid w:val="009A6CC5"/>
    <w:rsid w:val="009B1F3A"/>
    <w:rsid w:val="009B2766"/>
    <w:rsid w:val="009B2A53"/>
    <w:rsid w:val="009B32F0"/>
    <w:rsid w:val="009B3EB4"/>
    <w:rsid w:val="009B3F21"/>
    <w:rsid w:val="009B42BE"/>
    <w:rsid w:val="009B5973"/>
    <w:rsid w:val="009B5B48"/>
    <w:rsid w:val="009B62E6"/>
    <w:rsid w:val="009B67C4"/>
    <w:rsid w:val="009B6A3F"/>
    <w:rsid w:val="009B6C5A"/>
    <w:rsid w:val="009B71E1"/>
    <w:rsid w:val="009C0448"/>
    <w:rsid w:val="009C0615"/>
    <w:rsid w:val="009C0CF8"/>
    <w:rsid w:val="009C125A"/>
    <w:rsid w:val="009C1EB2"/>
    <w:rsid w:val="009C2675"/>
    <w:rsid w:val="009C2839"/>
    <w:rsid w:val="009C2A3D"/>
    <w:rsid w:val="009C2DC4"/>
    <w:rsid w:val="009C3042"/>
    <w:rsid w:val="009C386A"/>
    <w:rsid w:val="009C3E9C"/>
    <w:rsid w:val="009C4A32"/>
    <w:rsid w:val="009C5099"/>
    <w:rsid w:val="009C63AB"/>
    <w:rsid w:val="009C69D0"/>
    <w:rsid w:val="009C69F4"/>
    <w:rsid w:val="009C6E3A"/>
    <w:rsid w:val="009C7163"/>
    <w:rsid w:val="009C77A3"/>
    <w:rsid w:val="009D1082"/>
    <w:rsid w:val="009D20AC"/>
    <w:rsid w:val="009D20C9"/>
    <w:rsid w:val="009D21C8"/>
    <w:rsid w:val="009D26D8"/>
    <w:rsid w:val="009D30F9"/>
    <w:rsid w:val="009D3192"/>
    <w:rsid w:val="009D31C0"/>
    <w:rsid w:val="009D322C"/>
    <w:rsid w:val="009D334F"/>
    <w:rsid w:val="009D372A"/>
    <w:rsid w:val="009D3A26"/>
    <w:rsid w:val="009D3BAC"/>
    <w:rsid w:val="009D3DF7"/>
    <w:rsid w:val="009D3EDD"/>
    <w:rsid w:val="009D48BA"/>
    <w:rsid w:val="009D4B7E"/>
    <w:rsid w:val="009D4D48"/>
    <w:rsid w:val="009D4DC6"/>
    <w:rsid w:val="009D4EF0"/>
    <w:rsid w:val="009D5106"/>
    <w:rsid w:val="009D5535"/>
    <w:rsid w:val="009D66B9"/>
    <w:rsid w:val="009D6B77"/>
    <w:rsid w:val="009D6CE1"/>
    <w:rsid w:val="009D7FF1"/>
    <w:rsid w:val="009E14B2"/>
    <w:rsid w:val="009E1D15"/>
    <w:rsid w:val="009E1DFA"/>
    <w:rsid w:val="009E23ED"/>
    <w:rsid w:val="009E26BC"/>
    <w:rsid w:val="009E322C"/>
    <w:rsid w:val="009E3352"/>
    <w:rsid w:val="009E3479"/>
    <w:rsid w:val="009E387D"/>
    <w:rsid w:val="009E453D"/>
    <w:rsid w:val="009E5013"/>
    <w:rsid w:val="009E56B0"/>
    <w:rsid w:val="009E5917"/>
    <w:rsid w:val="009E6223"/>
    <w:rsid w:val="009E725F"/>
    <w:rsid w:val="009E79CF"/>
    <w:rsid w:val="009E7F2E"/>
    <w:rsid w:val="009F0031"/>
    <w:rsid w:val="009F009C"/>
    <w:rsid w:val="009F0345"/>
    <w:rsid w:val="009F04F2"/>
    <w:rsid w:val="009F0A8F"/>
    <w:rsid w:val="009F1B41"/>
    <w:rsid w:val="009F231C"/>
    <w:rsid w:val="009F2512"/>
    <w:rsid w:val="009F2C7D"/>
    <w:rsid w:val="009F40CE"/>
    <w:rsid w:val="009F4CDA"/>
    <w:rsid w:val="009F59BF"/>
    <w:rsid w:val="009F5F68"/>
    <w:rsid w:val="009F776E"/>
    <w:rsid w:val="00A00F42"/>
    <w:rsid w:val="00A01279"/>
    <w:rsid w:val="00A01519"/>
    <w:rsid w:val="00A0195A"/>
    <w:rsid w:val="00A01990"/>
    <w:rsid w:val="00A021DB"/>
    <w:rsid w:val="00A02D3C"/>
    <w:rsid w:val="00A032EA"/>
    <w:rsid w:val="00A0408F"/>
    <w:rsid w:val="00A04E68"/>
    <w:rsid w:val="00A050D4"/>
    <w:rsid w:val="00A05975"/>
    <w:rsid w:val="00A05EAA"/>
    <w:rsid w:val="00A0608D"/>
    <w:rsid w:val="00A060BE"/>
    <w:rsid w:val="00A0695E"/>
    <w:rsid w:val="00A06F4E"/>
    <w:rsid w:val="00A07D26"/>
    <w:rsid w:val="00A1036E"/>
    <w:rsid w:val="00A104A1"/>
    <w:rsid w:val="00A10D80"/>
    <w:rsid w:val="00A10FC7"/>
    <w:rsid w:val="00A11313"/>
    <w:rsid w:val="00A11671"/>
    <w:rsid w:val="00A1187C"/>
    <w:rsid w:val="00A12CCC"/>
    <w:rsid w:val="00A12D1A"/>
    <w:rsid w:val="00A12E07"/>
    <w:rsid w:val="00A12F3D"/>
    <w:rsid w:val="00A13A4E"/>
    <w:rsid w:val="00A15566"/>
    <w:rsid w:val="00A15B2D"/>
    <w:rsid w:val="00A163CD"/>
    <w:rsid w:val="00A16778"/>
    <w:rsid w:val="00A16B57"/>
    <w:rsid w:val="00A20224"/>
    <w:rsid w:val="00A2081A"/>
    <w:rsid w:val="00A21424"/>
    <w:rsid w:val="00A21997"/>
    <w:rsid w:val="00A23A98"/>
    <w:rsid w:val="00A24217"/>
    <w:rsid w:val="00A244E9"/>
    <w:rsid w:val="00A24530"/>
    <w:rsid w:val="00A24622"/>
    <w:rsid w:val="00A246A3"/>
    <w:rsid w:val="00A24FF0"/>
    <w:rsid w:val="00A259A8"/>
    <w:rsid w:val="00A25ABB"/>
    <w:rsid w:val="00A25E39"/>
    <w:rsid w:val="00A267F3"/>
    <w:rsid w:val="00A26827"/>
    <w:rsid w:val="00A26D47"/>
    <w:rsid w:val="00A26DA7"/>
    <w:rsid w:val="00A26F41"/>
    <w:rsid w:val="00A26F88"/>
    <w:rsid w:val="00A275D1"/>
    <w:rsid w:val="00A27A17"/>
    <w:rsid w:val="00A27B57"/>
    <w:rsid w:val="00A27BF2"/>
    <w:rsid w:val="00A300D5"/>
    <w:rsid w:val="00A313B3"/>
    <w:rsid w:val="00A318AC"/>
    <w:rsid w:val="00A31D00"/>
    <w:rsid w:val="00A32051"/>
    <w:rsid w:val="00A32AE0"/>
    <w:rsid w:val="00A32B77"/>
    <w:rsid w:val="00A32BB4"/>
    <w:rsid w:val="00A33CCF"/>
    <w:rsid w:val="00A356DB"/>
    <w:rsid w:val="00A35D65"/>
    <w:rsid w:val="00A36CF6"/>
    <w:rsid w:val="00A36EC5"/>
    <w:rsid w:val="00A37EDA"/>
    <w:rsid w:val="00A4035D"/>
    <w:rsid w:val="00A413A3"/>
    <w:rsid w:val="00A41CE4"/>
    <w:rsid w:val="00A4254C"/>
    <w:rsid w:val="00A43270"/>
    <w:rsid w:val="00A4539E"/>
    <w:rsid w:val="00A46080"/>
    <w:rsid w:val="00A461CB"/>
    <w:rsid w:val="00A46C6C"/>
    <w:rsid w:val="00A46EB1"/>
    <w:rsid w:val="00A46F37"/>
    <w:rsid w:val="00A47A54"/>
    <w:rsid w:val="00A47C59"/>
    <w:rsid w:val="00A50FEC"/>
    <w:rsid w:val="00A51326"/>
    <w:rsid w:val="00A51FC3"/>
    <w:rsid w:val="00A532FC"/>
    <w:rsid w:val="00A53624"/>
    <w:rsid w:val="00A54F72"/>
    <w:rsid w:val="00A55649"/>
    <w:rsid w:val="00A565B6"/>
    <w:rsid w:val="00A567E2"/>
    <w:rsid w:val="00A56806"/>
    <w:rsid w:val="00A57F15"/>
    <w:rsid w:val="00A60066"/>
    <w:rsid w:val="00A60179"/>
    <w:rsid w:val="00A60EE6"/>
    <w:rsid w:val="00A61782"/>
    <w:rsid w:val="00A61FDA"/>
    <w:rsid w:val="00A62B8D"/>
    <w:rsid w:val="00A62B94"/>
    <w:rsid w:val="00A63850"/>
    <w:rsid w:val="00A63C29"/>
    <w:rsid w:val="00A64787"/>
    <w:rsid w:val="00A648E9"/>
    <w:rsid w:val="00A6654A"/>
    <w:rsid w:val="00A66C0D"/>
    <w:rsid w:val="00A6764D"/>
    <w:rsid w:val="00A67934"/>
    <w:rsid w:val="00A67D4A"/>
    <w:rsid w:val="00A67DE5"/>
    <w:rsid w:val="00A703AE"/>
    <w:rsid w:val="00A70415"/>
    <w:rsid w:val="00A709AE"/>
    <w:rsid w:val="00A70DCB"/>
    <w:rsid w:val="00A70E5B"/>
    <w:rsid w:val="00A71FD1"/>
    <w:rsid w:val="00A720C2"/>
    <w:rsid w:val="00A7248F"/>
    <w:rsid w:val="00A72733"/>
    <w:rsid w:val="00A72BC8"/>
    <w:rsid w:val="00A72C04"/>
    <w:rsid w:val="00A72FE2"/>
    <w:rsid w:val="00A73341"/>
    <w:rsid w:val="00A748ED"/>
    <w:rsid w:val="00A75386"/>
    <w:rsid w:val="00A7593A"/>
    <w:rsid w:val="00A7597F"/>
    <w:rsid w:val="00A75B45"/>
    <w:rsid w:val="00A75D3F"/>
    <w:rsid w:val="00A760C0"/>
    <w:rsid w:val="00A768C8"/>
    <w:rsid w:val="00A76C21"/>
    <w:rsid w:val="00A77727"/>
    <w:rsid w:val="00A77A46"/>
    <w:rsid w:val="00A8226A"/>
    <w:rsid w:val="00A82941"/>
    <w:rsid w:val="00A82D0D"/>
    <w:rsid w:val="00A834D6"/>
    <w:rsid w:val="00A83DBC"/>
    <w:rsid w:val="00A84746"/>
    <w:rsid w:val="00A847AE"/>
    <w:rsid w:val="00A84D2C"/>
    <w:rsid w:val="00A85084"/>
    <w:rsid w:val="00A855FE"/>
    <w:rsid w:val="00A85836"/>
    <w:rsid w:val="00A85E79"/>
    <w:rsid w:val="00A85F29"/>
    <w:rsid w:val="00A8613B"/>
    <w:rsid w:val="00A86203"/>
    <w:rsid w:val="00A86287"/>
    <w:rsid w:val="00A86D62"/>
    <w:rsid w:val="00A87982"/>
    <w:rsid w:val="00A87C2F"/>
    <w:rsid w:val="00A904F2"/>
    <w:rsid w:val="00A90A9D"/>
    <w:rsid w:val="00A911A0"/>
    <w:rsid w:val="00A91363"/>
    <w:rsid w:val="00A91450"/>
    <w:rsid w:val="00A91B63"/>
    <w:rsid w:val="00A920B1"/>
    <w:rsid w:val="00A92564"/>
    <w:rsid w:val="00A92DB9"/>
    <w:rsid w:val="00A93738"/>
    <w:rsid w:val="00A94084"/>
    <w:rsid w:val="00A9446E"/>
    <w:rsid w:val="00A96852"/>
    <w:rsid w:val="00A96C21"/>
    <w:rsid w:val="00A9791D"/>
    <w:rsid w:val="00A97D4A"/>
    <w:rsid w:val="00A97DB8"/>
    <w:rsid w:val="00AA0209"/>
    <w:rsid w:val="00AA03A6"/>
    <w:rsid w:val="00AA1128"/>
    <w:rsid w:val="00AA1A7C"/>
    <w:rsid w:val="00AA1ADA"/>
    <w:rsid w:val="00AA1D69"/>
    <w:rsid w:val="00AA20B3"/>
    <w:rsid w:val="00AA2A7D"/>
    <w:rsid w:val="00AA2A95"/>
    <w:rsid w:val="00AA2ECC"/>
    <w:rsid w:val="00AA3A3E"/>
    <w:rsid w:val="00AA3B94"/>
    <w:rsid w:val="00AA3C94"/>
    <w:rsid w:val="00AA41D4"/>
    <w:rsid w:val="00AA4203"/>
    <w:rsid w:val="00AA4775"/>
    <w:rsid w:val="00AA488F"/>
    <w:rsid w:val="00AA4CD3"/>
    <w:rsid w:val="00AA5515"/>
    <w:rsid w:val="00AA567F"/>
    <w:rsid w:val="00AA583C"/>
    <w:rsid w:val="00AA6136"/>
    <w:rsid w:val="00AA65CF"/>
    <w:rsid w:val="00AA6A88"/>
    <w:rsid w:val="00AB02DD"/>
    <w:rsid w:val="00AB045C"/>
    <w:rsid w:val="00AB05BB"/>
    <w:rsid w:val="00AB090C"/>
    <w:rsid w:val="00AB0F9A"/>
    <w:rsid w:val="00AB1160"/>
    <w:rsid w:val="00AB1411"/>
    <w:rsid w:val="00AB142E"/>
    <w:rsid w:val="00AB1C10"/>
    <w:rsid w:val="00AB212D"/>
    <w:rsid w:val="00AB221D"/>
    <w:rsid w:val="00AB32C1"/>
    <w:rsid w:val="00AB3552"/>
    <w:rsid w:val="00AB39CB"/>
    <w:rsid w:val="00AB481B"/>
    <w:rsid w:val="00AB49C3"/>
    <w:rsid w:val="00AB55F8"/>
    <w:rsid w:val="00AB5DF2"/>
    <w:rsid w:val="00AB65C6"/>
    <w:rsid w:val="00AB6C4D"/>
    <w:rsid w:val="00AB7212"/>
    <w:rsid w:val="00AB7866"/>
    <w:rsid w:val="00AC0768"/>
    <w:rsid w:val="00AC1D3B"/>
    <w:rsid w:val="00AC226A"/>
    <w:rsid w:val="00AC246C"/>
    <w:rsid w:val="00AC2FB2"/>
    <w:rsid w:val="00AC32FB"/>
    <w:rsid w:val="00AC3ADE"/>
    <w:rsid w:val="00AC3F58"/>
    <w:rsid w:val="00AC4C92"/>
    <w:rsid w:val="00AC4E28"/>
    <w:rsid w:val="00AC4E71"/>
    <w:rsid w:val="00AC4F7E"/>
    <w:rsid w:val="00AC5700"/>
    <w:rsid w:val="00AC59C9"/>
    <w:rsid w:val="00AC5A64"/>
    <w:rsid w:val="00AC613C"/>
    <w:rsid w:val="00AC617D"/>
    <w:rsid w:val="00AC7042"/>
    <w:rsid w:val="00AC752F"/>
    <w:rsid w:val="00AC7B8D"/>
    <w:rsid w:val="00AC7E49"/>
    <w:rsid w:val="00AD099F"/>
    <w:rsid w:val="00AD1C10"/>
    <w:rsid w:val="00AD2E7B"/>
    <w:rsid w:val="00AD2F8F"/>
    <w:rsid w:val="00AD352C"/>
    <w:rsid w:val="00AD3685"/>
    <w:rsid w:val="00AD3966"/>
    <w:rsid w:val="00AD3F4F"/>
    <w:rsid w:val="00AD403C"/>
    <w:rsid w:val="00AD4153"/>
    <w:rsid w:val="00AD4838"/>
    <w:rsid w:val="00AD5420"/>
    <w:rsid w:val="00AD54E6"/>
    <w:rsid w:val="00AD56CF"/>
    <w:rsid w:val="00AD5DDB"/>
    <w:rsid w:val="00AD5E3E"/>
    <w:rsid w:val="00AD60B8"/>
    <w:rsid w:val="00AD60EF"/>
    <w:rsid w:val="00AD612C"/>
    <w:rsid w:val="00AD734C"/>
    <w:rsid w:val="00AD7922"/>
    <w:rsid w:val="00AE0413"/>
    <w:rsid w:val="00AE046A"/>
    <w:rsid w:val="00AE05BF"/>
    <w:rsid w:val="00AE0D8D"/>
    <w:rsid w:val="00AE23C8"/>
    <w:rsid w:val="00AE265A"/>
    <w:rsid w:val="00AE308D"/>
    <w:rsid w:val="00AE36D1"/>
    <w:rsid w:val="00AE3DDB"/>
    <w:rsid w:val="00AE4A64"/>
    <w:rsid w:val="00AE54BD"/>
    <w:rsid w:val="00AE5771"/>
    <w:rsid w:val="00AE59FC"/>
    <w:rsid w:val="00AE6AAF"/>
    <w:rsid w:val="00AE6E97"/>
    <w:rsid w:val="00AE758E"/>
    <w:rsid w:val="00AF059D"/>
    <w:rsid w:val="00AF077D"/>
    <w:rsid w:val="00AF0992"/>
    <w:rsid w:val="00AF0C7C"/>
    <w:rsid w:val="00AF0D62"/>
    <w:rsid w:val="00AF0EB3"/>
    <w:rsid w:val="00AF1281"/>
    <w:rsid w:val="00AF14C8"/>
    <w:rsid w:val="00AF23D9"/>
    <w:rsid w:val="00AF290E"/>
    <w:rsid w:val="00AF29FA"/>
    <w:rsid w:val="00AF37D5"/>
    <w:rsid w:val="00AF381B"/>
    <w:rsid w:val="00AF3F63"/>
    <w:rsid w:val="00AF4345"/>
    <w:rsid w:val="00AF463B"/>
    <w:rsid w:val="00AF4CC5"/>
    <w:rsid w:val="00AF5319"/>
    <w:rsid w:val="00AF608B"/>
    <w:rsid w:val="00AF61CE"/>
    <w:rsid w:val="00AF6A59"/>
    <w:rsid w:val="00AF7BDD"/>
    <w:rsid w:val="00B00F8C"/>
    <w:rsid w:val="00B00FEC"/>
    <w:rsid w:val="00B01277"/>
    <w:rsid w:val="00B017B2"/>
    <w:rsid w:val="00B02145"/>
    <w:rsid w:val="00B02F0C"/>
    <w:rsid w:val="00B0307C"/>
    <w:rsid w:val="00B03776"/>
    <w:rsid w:val="00B03ED8"/>
    <w:rsid w:val="00B0401D"/>
    <w:rsid w:val="00B042D2"/>
    <w:rsid w:val="00B04E8D"/>
    <w:rsid w:val="00B04F50"/>
    <w:rsid w:val="00B0542F"/>
    <w:rsid w:val="00B05A05"/>
    <w:rsid w:val="00B05DFC"/>
    <w:rsid w:val="00B06495"/>
    <w:rsid w:val="00B064F1"/>
    <w:rsid w:val="00B06DA3"/>
    <w:rsid w:val="00B109DF"/>
    <w:rsid w:val="00B118E1"/>
    <w:rsid w:val="00B11A39"/>
    <w:rsid w:val="00B11A5F"/>
    <w:rsid w:val="00B11A9A"/>
    <w:rsid w:val="00B11BDA"/>
    <w:rsid w:val="00B120CF"/>
    <w:rsid w:val="00B1210E"/>
    <w:rsid w:val="00B1243E"/>
    <w:rsid w:val="00B129BD"/>
    <w:rsid w:val="00B12BDA"/>
    <w:rsid w:val="00B13D2B"/>
    <w:rsid w:val="00B13F2E"/>
    <w:rsid w:val="00B14011"/>
    <w:rsid w:val="00B14793"/>
    <w:rsid w:val="00B15075"/>
    <w:rsid w:val="00B15774"/>
    <w:rsid w:val="00B15DB9"/>
    <w:rsid w:val="00B16431"/>
    <w:rsid w:val="00B17366"/>
    <w:rsid w:val="00B1780E"/>
    <w:rsid w:val="00B200D3"/>
    <w:rsid w:val="00B2060E"/>
    <w:rsid w:val="00B20DCF"/>
    <w:rsid w:val="00B20F8A"/>
    <w:rsid w:val="00B215EB"/>
    <w:rsid w:val="00B2173E"/>
    <w:rsid w:val="00B22522"/>
    <w:rsid w:val="00B2288A"/>
    <w:rsid w:val="00B230A6"/>
    <w:rsid w:val="00B24D66"/>
    <w:rsid w:val="00B258AF"/>
    <w:rsid w:val="00B264B0"/>
    <w:rsid w:val="00B26CDB"/>
    <w:rsid w:val="00B26D2E"/>
    <w:rsid w:val="00B26ECF"/>
    <w:rsid w:val="00B27444"/>
    <w:rsid w:val="00B27734"/>
    <w:rsid w:val="00B27771"/>
    <w:rsid w:val="00B27787"/>
    <w:rsid w:val="00B278D7"/>
    <w:rsid w:val="00B3091E"/>
    <w:rsid w:val="00B30FC3"/>
    <w:rsid w:val="00B31602"/>
    <w:rsid w:val="00B319FE"/>
    <w:rsid w:val="00B3232C"/>
    <w:rsid w:val="00B331B8"/>
    <w:rsid w:val="00B33786"/>
    <w:rsid w:val="00B337A4"/>
    <w:rsid w:val="00B34212"/>
    <w:rsid w:val="00B34725"/>
    <w:rsid w:val="00B355F0"/>
    <w:rsid w:val="00B3578C"/>
    <w:rsid w:val="00B36D9E"/>
    <w:rsid w:val="00B37311"/>
    <w:rsid w:val="00B373FB"/>
    <w:rsid w:val="00B37975"/>
    <w:rsid w:val="00B4106F"/>
    <w:rsid w:val="00B41BE7"/>
    <w:rsid w:val="00B424F7"/>
    <w:rsid w:val="00B42568"/>
    <w:rsid w:val="00B4316E"/>
    <w:rsid w:val="00B4339F"/>
    <w:rsid w:val="00B4381B"/>
    <w:rsid w:val="00B4383C"/>
    <w:rsid w:val="00B4403D"/>
    <w:rsid w:val="00B4423D"/>
    <w:rsid w:val="00B45847"/>
    <w:rsid w:val="00B460A1"/>
    <w:rsid w:val="00B46275"/>
    <w:rsid w:val="00B464C7"/>
    <w:rsid w:val="00B4658A"/>
    <w:rsid w:val="00B4733F"/>
    <w:rsid w:val="00B4758E"/>
    <w:rsid w:val="00B47CBB"/>
    <w:rsid w:val="00B503D0"/>
    <w:rsid w:val="00B5083E"/>
    <w:rsid w:val="00B50ADB"/>
    <w:rsid w:val="00B51519"/>
    <w:rsid w:val="00B51604"/>
    <w:rsid w:val="00B51F64"/>
    <w:rsid w:val="00B53B4E"/>
    <w:rsid w:val="00B53C5F"/>
    <w:rsid w:val="00B54BD8"/>
    <w:rsid w:val="00B55933"/>
    <w:rsid w:val="00B5596C"/>
    <w:rsid w:val="00B55CC5"/>
    <w:rsid w:val="00B565A9"/>
    <w:rsid w:val="00B569B2"/>
    <w:rsid w:val="00B56FBD"/>
    <w:rsid w:val="00B5715A"/>
    <w:rsid w:val="00B57327"/>
    <w:rsid w:val="00B6002D"/>
    <w:rsid w:val="00B6010B"/>
    <w:rsid w:val="00B61262"/>
    <w:rsid w:val="00B6210A"/>
    <w:rsid w:val="00B6220A"/>
    <w:rsid w:val="00B629F3"/>
    <w:rsid w:val="00B640CF"/>
    <w:rsid w:val="00B65828"/>
    <w:rsid w:val="00B65E01"/>
    <w:rsid w:val="00B665BB"/>
    <w:rsid w:val="00B66800"/>
    <w:rsid w:val="00B668CA"/>
    <w:rsid w:val="00B66AB0"/>
    <w:rsid w:val="00B677D7"/>
    <w:rsid w:val="00B7095E"/>
    <w:rsid w:val="00B70C27"/>
    <w:rsid w:val="00B70ED8"/>
    <w:rsid w:val="00B710E0"/>
    <w:rsid w:val="00B7162D"/>
    <w:rsid w:val="00B71E56"/>
    <w:rsid w:val="00B727DF"/>
    <w:rsid w:val="00B72CF9"/>
    <w:rsid w:val="00B72EE9"/>
    <w:rsid w:val="00B73637"/>
    <w:rsid w:val="00B73D34"/>
    <w:rsid w:val="00B740E5"/>
    <w:rsid w:val="00B742C1"/>
    <w:rsid w:val="00B74720"/>
    <w:rsid w:val="00B74C99"/>
    <w:rsid w:val="00B75032"/>
    <w:rsid w:val="00B750D5"/>
    <w:rsid w:val="00B7591C"/>
    <w:rsid w:val="00B75D1D"/>
    <w:rsid w:val="00B75E98"/>
    <w:rsid w:val="00B76A3F"/>
    <w:rsid w:val="00B76A7D"/>
    <w:rsid w:val="00B76CE1"/>
    <w:rsid w:val="00B776D5"/>
    <w:rsid w:val="00B77B7E"/>
    <w:rsid w:val="00B80744"/>
    <w:rsid w:val="00B80979"/>
    <w:rsid w:val="00B80AFC"/>
    <w:rsid w:val="00B818AA"/>
    <w:rsid w:val="00B81B66"/>
    <w:rsid w:val="00B81BC2"/>
    <w:rsid w:val="00B81C75"/>
    <w:rsid w:val="00B81D8F"/>
    <w:rsid w:val="00B81EEF"/>
    <w:rsid w:val="00B81F26"/>
    <w:rsid w:val="00B82C22"/>
    <w:rsid w:val="00B840BB"/>
    <w:rsid w:val="00B84C9F"/>
    <w:rsid w:val="00B8525F"/>
    <w:rsid w:val="00B856E9"/>
    <w:rsid w:val="00B85774"/>
    <w:rsid w:val="00B86429"/>
    <w:rsid w:val="00B8648F"/>
    <w:rsid w:val="00B866C7"/>
    <w:rsid w:val="00B86EFB"/>
    <w:rsid w:val="00B87563"/>
    <w:rsid w:val="00B87589"/>
    <w:rsid w:val="00B87EBC"/>
    <w:rsid w:val="00B87FF0"/>
    <w:rsid w:val="00B905D7"/>
    <w:rsid w:val="00B90825"/>
    <w:rsid w:val="00B9084F"/>
    <w:rsid w:val="00B90862"/>
    <w:rsid w:val="00B90DD5"/>
    <w:rsid w:val="00B912EC"/>
    <w:rsid w:val="00B916C0"/>
    <w:rsid w:val="00B917AC"/>
    <w:rsid w:val="00B91F77"/>
    <w:rsid w:val="00B926AC"/>
    <w:rsid w:val="00B92E6B"/>
    <w:rsid w:val="00B93043"/>
    <w:rsid w:val="00B93431"/>
    <w:rsid w:val="00B93500"/>
    <w:rsid w:val="00B93D97"/>
    <w:rsid w:val="00B94392"/>
    <w:rsid w:val="00B9439B"/>
    <w:rsid w:val="00B94AE4"/>
    <w:rsid w:val="00B955F5"/>
    <w:rsid w:val="00B95663"/>
    <w:rsid w:val="00B95A36"/>
    <w:rsid w:val="00B95CCC"/>
    <w:rsid w:val="00B95F44"/>
    <w:rsid w:val="00B96D3C"/>
    <w:rsid w:val="00B97577"/>
    <w:rsid w:val="00BA0FE9"/>
    <w:rsid w:val="00BA139F"/>
    <w:rsid w:val="00BA1A0B"/>
    <w:rsid w:val="00BA1E85"/>
    <w:rsid w:val="00BA1EA6"/>
    <w:rsid w:val="00BA25F7"/>
    <w:rsid w:val="00BA359B"/>
    <w:rsid w:val="00BA3A93"/>
    <w:rsid w:val="00BA4D05"/>
    <w:rsid w:val="00BA5165"/>
    <w:rsid w:val="00BA5599"/>
    <w:rsid w:val="00BA5A40"/>
    <w:rsid w:val="00BA5A84"/>
    <w:rsid w:val="00BA5FD5"/>
    <w:rsid w:val="00BA62AB"/>
    <w:rsid w:val="00BA7E0B"/>
    <w:rsid w:val="00BB0DE3"/>
    <w:rsid w:val="00BB0EA0"/>
    <w:rsid w:val="00BB10CD"/>
    <w:rsid w:val="00BB10F0"/>
    <w:rsid w:val="00BB122E"/>
    <w:rsid w:val="00BB25BB"/>
    <w:rsid w:val="00BB2CEC"/>
    <w:rsid w:val="00BB4A6F"/>
    <w:rsid w:val="00BB4D81"/>
    <w:rsid w:val="00BB4EBC"/>
    <w:rsid w:val="00BB56B1"/>
    <w:rsid w:val="00BB5759"/>
    <w:rsid w:val="00BB5A30"/>
    <w:rsid w:val="00BB5B98"/>
    <w:rsid w:val="00BB7BAC"/>
    <w:rsid w:val="00BC08D8"/>
    <w:rsid w:val="00BC08FC"/>
    <w:rsid w:val="00BC202D"/>
    <w:rsid w:val="00BC213B"/>
    <w:rsid w:val="00BC2964"/>
    <w:rsid w:val="00BC3112"/>
    <w:rsid w:val="00BC3776"/>
    <w:rsid w:val="00BC3D8E"/>
    <w:rsid w:val="00BC3E7F"/>
    <w:rsid w:val="00BC41B5"/>
    <w:rsid w:val="00BC4C63"/>
    <w:rsid w:val="00BC54D1"/>
    <w:rsid w:val="00BC5912"/>
    <w:rsid w:val="00BC6050"/>
    <w:rsid w:val="00BC6308"/>
    <w:rsid w:val="00BC63FE"/>
    <w:rsid w:val="00BC666D"/>
    <w:rsid w:val="00BC67A4"/>
    <w:rsid w:val="00BC6B4D"/>
    <w:rsid w:val="00BC6C4F"/>
    <w:rsid w:val="00BC76AA"/>
    <w:rsid w:val="00BD1290"/>
    <w:rsid w:val="00BD1CFB"/>
    <w:rsid w:val="00BD255F"/>
    <w:rsid w:val="00BD2B8F"/>
    <w:rsid w:val="00BD2FEE"/>
    <w:rsid w:val="00BD35B9"/>
    <w:rsid w:val="00BD36EC"/>
    <w:rsid w:val="00BD4A52"/>
    <w:rsid w:val="00BD51CA"/>
    <w:rsid w:val="00BD5CD2"/>
    <w:rsid w:val="00BD7288"/>
    <w:rsid w:val="00BD77DE"/>
    <w:rsid w:val="00BD79C2"/>
    <w:rsid w:val="00BD7C97"/>
    <w:rsid w:val="00BE1F2E"/>
    <w:rsid w:val="00BE1FA7"/>
    <w:rsid w:val="00BE2AD7"/>
    <w:rsid w:val="00BE2BAA"/>
    <w:rsid w:val="00BE3EE8"/>
    <w:rsid w:val="00BE49CC"/>
    <w:rsid w:val="00BE4F8D"/>
    <w:rsid w:val="00BE54E8"/>
    <w:rsid w:val="00BE590A"/>
    <w:rsid w:val="00BE5EF9"/>
    <w:rsid w:val="00BE706D"/>
    <w:rsid w:val="00BE770F"/>
    <w:rsid w:val="00BE778C"/>
    <w:rsid w:val="00BF01D4"/>
    <w:rsid w:val="00BF077D"/>
    <w:rsid w:val="00BF20FB"/>
    <w:rsid w:val="00BF2997"/>
    <w:rsid w:val="00BF4C22"/>
    <w:rsid w:val="00BF4CD1"/>
    <w:rsid w:val="00BF4DD7"/>
    <w:rsid w:val="00BF51E4"/>
    <w:rsid w:val="00BF6043"/>
    <w:rsid w:val="00BF76ED"/>
    <w:rsid w:val="00C00156"/>
    <w:rsid w:val="00C003C3"/>
    <w:rsid w:val="00C00560"/>
    <w:rsid w:val="00C006F6"/>
    <w:rsid w:val="00C00838"/>
    <w:rsid w:val="00C008C6"/>
    <w:rsid w:val="00C00BE6"/>
    <w:rsid w:val="00C00F80"/>
    <w:rsid w:val="00C01250"/>
    <w:rsid w:val="00C01398"/>
    <w:rsid w:val="00C01619"/>
    <w:rsid w:val="00C029F5"/>
    <w:rsid w:val="00C02A19"/>
    <w:rsid w:val="00C03041"/>
    <w:rsid w:val="00C03815"/>
    <w:rsid w:val="00C041F4"/>
    <w:rsid w:val="00C049FA"/>
    <w:rsid w:val="00C04C59"/>
    <w:rsid w:val="00C0524E"/>
    <w:rsid w:val="00C05428"/>
    <w:rsid w:val="00C058A3"/>
    <w:rsid w:val="00C05E05"/>
    <w:rsid w:val="00C0711F"/>
    <w:rsid w:val="00C077E1"/>
    <w:rsid w:val="00C07E8E"/>
    <w:rsid w:val="00C1077D"/>
    <w:rsid w:val="00C107BE"/>
    <w:rsid w:val="00C10BD0"/>
    <w:rsid w:val="00C10C03"/>
    <w:rsid w:val="00C112F7"/>
    <w:rsid w:val="00C1161D"/>
    <w:rsid w:val="00C12B5F"/>
    <w:rsid w:val="00C12CC4"/>
    <w:rsid w:val="00C12CE6"/>
    <w:rsid w:val="00C12D9C"/>
    <w:rsid w:val="00C13208"/>
    <w:rsid w:val="00C133F5"/>
    <w:rsid w:val="00C1360E"/>
    <w:rsid w:val="00C13819"/>
    <w:rsid w:val="00C13CCA"/>
    <w:rsid w:val="00C142EA"/>
    <w:rsid w:val="00C14AD2"/>
    <w:rsid w:val="00C14CA5"/>
    <w:rsid w:val="00C15BE1"/>
    <w:rsid w:val="00C15EDA"/>
    <w:rsid w:val="00C160D9"/>
    <w:rsid w:val="00C16B32"/>
    <w:rsid w:val="00C16FF1"/>
    <w:rsid w:val="00C17089"/>
    <w:rsid w:val="00C1715B"/>
    <w:rsid w:val="00C1757F"/>
    <w:rsid w:val="00C17B74"/>
    <w:rsid w:val="00C17BCC"/>
    <w:rsid w:val="00C20358"/>
    <w:rsid w:val="00C2071F"/>
    <w:rsid w:val="00C209E6"/>
    <w:rsid w:val="00C20A09"/>
    <w:rsid w:val="00C20AEB"/>
    <w:rsid w:val="00C20F22"/>
    <w:rsid w:val="00C21FF8"/>
    <w:rsid w:val="00C220F2"/>
    <w:rsid w:val="00C223A0"/>
    <w:rsid w:val="00C23BBD"/>
    <w:rsid w:val="00C2455C"/>
    <w:rsid w:val="00C24638"/>
    <w:rsid w:val="00C26495"/>
    <w:rsid w:val="00C26B72"/>
    <w:rsid w:val="00C273ED"/>
    <w:rsid w:val="00C27447"/>
    <w:rsid w:val="00C27891"/>
    <w:rsid w:val="00C27D45"/>
    <w:rsid w:val="00C300D3"/>
    <w:rsid w:val="00C300F5"/>
    <w:rsid w:val="00C30AED"/>
    <w:rsid w:val="00C31073"/>
    <w:rsid w:val="00C314B5"/>
    <w:rsid w:val="00C31AC3"/>
    <w:rsid w:val="00C32570"/>
    <w:rsid w:val="00C32C1E"/>
    <w:rsid w:val="00C32D53"/>
    <w:rsid w:val="00C32F69"/>
    <w:rsid w:val="00C3312E"/>
    <w:rsid w:val="00C33CD5"/>
    <w:rsid w:val="00C340CF"/>
    <w:rsid w:val="00C34101"/>
    <w:rsid w:val="00C348FE"/>
    <w:rsid w:val="00C34FBC"/>
    <w:rsid w:val="00C35087"/>
    <w:rsid w:val="00C3523B"/>
    <w:rsid w:val="00C35947"/>
    <w:rsid w:val="00C36001"/>
    <w:rsid w:val="00C36FFE"/>
    <w:rsid w:val="00C375DD"/>
    <w:rsid w:val="00C40885"/>
    <w:rsid w:val="00C40A83"/>
    <w:rsid w:val="00C40D37"/>
    <w:rsid w:val="00C412E1"/>
    <w:rsid w:val="00C416FD"/>
    <w:rsid w:val="00C41E73"/>
    <w:rsid w:val="00C41FA0"/>
    <w:rsid w:val="00C4271F"/>
    <w:rsid w:val="00C42A6C"/>
    <w:rsid w:val="00C42B60"/>
    <w:rsid w:val="00C43E4A"/>
    <w:rsid w:val="00C43FD4"/>
    <w:rsid w:val="00C4445E"/>
    <w:rsid w:val="00C44846"/>
    <w:rsid w:val="00C4530D"/>
    <w:rsid w:val="00C45A51"/>
    <w:rsid w:val="00C45BA9"/>
    <w:rsid w:val="00C469E3"/>
    <w:rsid w:val="00C47155"/>
    <w:rsid w:val="00C47987"/>
    <w:rsid w:val="00C47CD2"/>
    <w:rsid w:val="00C47D56"/>
    <w:rsid w:val="00C510DE"/>
    <w:rsid w:val="00C536E4"/>
    <w:rsid w:val="00C538AE"/>
    <w:rsid w:val="00C53C32"/>
    <w:rsid w:val="00C53E7A"/>
    <w:rsid w:val="00C54492"/>
    <w:rsid w:val="00C544B6"/>
    <w:rsid w:val="00C54601"/>
    <w:rsid w:val="00C54E26"/>
    <w:rsid w:val="00C5671C"/>
    <w:rsid w:val="00C56A84"/>
    <w:rsid w:val="00C575E8"/>
    <w:rsid w:val="00C5777E"/>
    <w:rsid w:val="00C57EB0"/>
    <w:rsid w:val="00C60984"/>
    <w:rsid w:val="00C60E33"/>
    <w:rsid w:val="00C6111A"/>
    <w:rsid w:val="00C61402"/>
    <w:rsid w:val="00C61801"/>
    <w:rsid w:val="00C618DF"/>
    <w:rsid w:val="00C65030"/>
    <w:rsid w:val="00C6515A"/>
    <w:rsid w:val="00C652A1"/>
    <w:rsid w:val="00C655E4"/>
    <w:rsid w:val="00C65738"/>
    <w:rsid w:val="00C6590A"/>
    <w:rsid w:val="00C65FFB"/>
    <w:rsid w:val="00C6650D"/>
    <w:rsid w:val="00C66663"/>
    <w:rsid w:val="00C668D8"/>
    <w:rsid w:val="00C66BCD"/>
    <w:rsid w:val="00C66E74"/>
    <w:rsid w:val="00C67029"/>
    <w:rsid w:val="00C67C1C"/>
    <w:rsid w:val="00C70B38"/>
    <w:rsid w:val="00C70B43"/>
    <w:rsid w:val="00C70B6D"/>
    <w:rsid w:val="00C71A56"/>
    <w:rsid w:val="00C730CC"/>
    <w:rsid w:val="00C74485"/>
    <w:rsid w:val="00C7532A"/>
    <w:rsid w:val="00C75721"/>
    <w:rsid w:val="00C760A6"/>
    <w:rsid w:val="00C762B7"/>
    <w:rsid w:val="00C76825"/>
    <w:rsid w:val="00C77C4B"/>
    <w:rsid w:val="00C77D50"/>
    <w:rsid w:val="00C80DC6"/>
    <w:rsid w:val="00C815E4"/>
    <w:rsid w:val="00C8177D"/>
    <w:rsid w:val="00C8290C"/>
    <w:rsid w:val="00C83BAE"/>
    <w:rsid w:val="00C83FA7"/>
    <w:rsid w:val="00C8512B"/>
    <w:rsid w:val="00C858C8"/>
    <w:rsid w:val="00C85A79"/>
    <w:rsid w:val="00C86242"/>
    <w:rsid w:val="00C86D64"/>
    <w:rsid w:val="00C86DA1"/>
    <w:rsid w:val="00C87CDD"/>
    <w:rsid w:val="00C909EE"/>
    <w:rsid w:val="00C90AD2"/>
    <w:rsid w:val="00C90E27"/>
    <w:rsid w:val="00C910ED"/>
    <w:rsid w:val="00C914C9"/>
    <w:rsid w:val="00C9156F"/>
    <w:rsid w:val="00C91E57"/>
    <w:rsid w:val="00C922E8"/>
    <w:rsid w:val="00C93188"/>
    <w:rsid w:val="00C939E3"/>
    <w:rsid w:val="00C94EF3"/>
    <w:rsid w:val="00C952A9"/>
    <w:rsid w:val="00C9534F"/>
    <w:rsid w:val="00C95E98"/>
    <w:rsid w:val="00C95F67"/>
    <w:rsid w:val="00C9600C"/>
    <w:rsid w:val="00C961C0"/>
    <w:rsid w:val="00C963A9"/>
    <w:rsid w:val="00C965E4"/>
    <w:rsid w:val="00C9739A"/>
    <w:rsid w:val="00C9794D"/>
    <w:rsid w:val="00CA05E2"/>
    <w:rsid w:val="00CA0B7E"/>
    <w:rsid w:val="00CA13BF"/>
    <w:rsid w:val="00CA13F7"/>
    <w:rsid w:val="00CA1463"/>
    <w:rsid w:val="00CA14DE"/>
    <w:rsid w:val="00CA2A57"/>
    <w:rsid w:val="00CA2C4B"/>
    <w:rsid w:val="00CA30A9"/>
    <w:rsid w:val="00CA35EC"/>
    <w:rsid w:val="00CA3D36"/>
    <w:rsid w:val="00CA3EC4"/>
    <w:rsid w:val="00CA4249"/>
    <w:rsid w:val="00CA4EF3"/>
    <w:rsid w:val="00CA575F"/>
    <w:rsid w:val="00CA6F7C"/>
    <w:rsid w:val="00CB0652"/>
    <w:rsid w:val="00CB0A8A"/>
    <w:rsid w:val="00CB138C"/>
    <w:rsid w:val="00CB1BD3"/>
    <w:rsid w:val="00CB21EF"/>
    <w:rsid w:val="00CB26B1"/>
    <w:rsid w:val="00CB2714"/>
    <w:rsid w:val="00CB2824"/>
    <w:rsid w:val="00CB2C75"/>
    <w:rsid w:val="00CB2F95"/>
    <w:rsid w:val="00CB30E7"/>
    <w:rsid w:val="00CB3270"/>
    <w:rsid w:val="00CB4759"/>
    <w:rsid w:val="00CB4DA4"/>
    <w:rsid w:val="00CB54FD"/>
    <w:rsid w:val="00CB557A"/>
    <w:rsid w:val="00CB6108"/>
    <w:rsid w:val="00CB644A"/>
    <w:rsid w:val="00CB7071"/>
    <w:rsid w:val="00CB75F9"/>
    <w:rsid w:val="00CB7D14"/>
    <w:rsid w:val="00CB7D9F"/>
    <w:rsid w:val="00CC07A1"/>
    <w:rsid w:val="00CC0824"/>
    <w:rsid w:val="00CC08D7"/>
    <w:rsid w:val="00CC0A9A"/>
    <w:rsid w:val="00CC0EA3"/>
    <w:rsid w:val="00CC156F"/>
    <w:rsid w:val="00CC2B9C"/>
    <w:rsid w:val="00CC326E"/>
    <w:rsid w:val="00CC38EE"/>
    <w:rsid w:val="00CC3D11"/>
    <w:rsid w:val="00CC4AB9"/>
    <w:rsid w:val="00CC566D"/>
    <w:rsid w:val="00CC6AA6"/>
    <w:rsid w:val="00CC6ACF"/>
    <w:rsid w:val="00CC722F"/>
    <w:rsid w:val="00CC726E"/>
    <w:rsid w:val="00CC7476"/>
    <w:rsid w:val="00CC75EE"/>
    <w:rsid w:val="00CC7F3D"/>
    <w:rsid w:val="00CD0BAE"/>
    <w:rsid w:val="00CD1017"/>
    <w:rsid w:val="00CD129C"/>
    <w:rsid w:val="00CD12BA"/>
    <w:rsid w:val="00CD181E"/>
    <w:rsid w:val="00CD2C45"/>
    <w:rsid w:val="00CD385F"/>
    <w:rsid w:val="00CD387C"/>
    <w:rsid w:val="00CD474C"/>
    <w:rsid w:val="00CD5589"/>
    <w:rsid w:val="00CD5CCC"/>
    <w:rsid w:val="00CD6B16"/>
    <w:rsid w:val="00CD6B5E"/>
    <w:rsid w:val="00CD7422"/>
    <w:rsid w:val="00CE0950"/>
    <w:rsid w:val="00CE0FC5"/>
    <w:rsid w:val="00CE10C7"/>
    <w:rsid w:val="00CE11D8"/>
    <w:rsid w:val="00CE1648"/>
    <w:rsid w:val="00CE1921"/>
    <w:rsid w:val="00CE1A90"/>
    <w:rsid w:val="00CE1C5C"/>
    <w:rsid w:val="00CE1CA9"/>
    <w:rsid w:val="00CE1E07"/>
    <w:rsid w:val="00CE2567"/>
    <w:rsid w:val="00CE2A65"/>
    <w:rsid w:val="00CE3037"/>
    <w:rsid w:val="00CE32AD"/>
    <w:rsid w:val="00CE3361"/>
    <w:rsid w:val="00CE3463"/>
    <w:rsid w:val="00CE3F49"/>
    <w:rsid w:val="00CE49B0"/>
    <w:rsid w:val="00CE4EA8"/>
    <w:rsid w:val="00CE5261"/>
    <w:rsid w:val="00CE584B"/>
    <w:rsid w:val="00CE5A0A"/>
    <w:rsid w:val="00CE6C5C"/>
    <w:rsid w:val="00CE72F6"/>
    <w:rsid w:val="00CE7FF2"/>
    <w:rsid w:val="00CF0E8B"/>
    <w:rsid w:val="00CF1090"/>
    <w:rsid w:val="00CF12DA"/>
    <w:rsid w:val="00CF1AB9"/>
    <w:rsid w:val="00CF1B03"/>
    <w:rsid w:val="00CF1B1E"/>
    <w:rsid w:val="00CF1E58"/>
    <w:rsid w:val="00CF1F79"/>
    <w:rsid w:val="00CF2B1C"/>
    <w:rsid w:val="00CF2B8E"/>
    <w:rsid w:val="00CF36FF"/>
    <w:rsid w:val="00CF39B2"/>
    <w:rsid w:val="00CF3C22"/>
    <w:rsid w:val="00CF3E3D"/>
    <w:rsid w:val="00CF4060"/>
    <w:rsid w:val="00CF52EB"/>
    <w:rsid w:val="00CF585D"/>
    <w:rsid w:val="00CF5CA8"/>
    <w:rsid w:val="00CF72BD"/>
    <w:rsid w:val="00CF767E"/>
    <w:rsid w:val="00CF777D"/>
    <w:rsid w:val="00CF78C0"/>
    <w:rsid w:val="00D009C4"/>
    <w:rsid w:val="00D0115F"/>
    <w:rsid w:val="00D015A8"/>
    <w:rsid w:val="00D024F9"/>
    <w:rsid w:val="00D027F9"/>
    <w:rsid w:val="00D032AA"/>
    <w:rsid w:val="00D03A3E"/>
    <w:rsid w:val="00D03B1A"/>
    <w:rsid w:val="00D03E97"/>
    <w:rsid w:val="00D040BB"/>
    <w:rsid w:val="00D04920"/>
    <w:rsid w:val="00D054D1"/>
    <w:rsid w:val="00D056E9"/>
    <w:rsid w:val="00D05CB6"/>
    <w:rsid w:val="00D06071"/>
    <w:rsid w:val="00D06325"/>
    <w:rsid w:val="00D070DA"/>
    <w:rsid w:val="00D0762B"/>
    <w:rsid w:val="00D07684"/>
    <w:rsid w:val="00D076A6"/>
    <w:rsid w:val="00D07F59"/>
    <w:rsid w:val="00D104B2"/>
    <w:rsid w:val="00D10986"/>
    <w:rsid w:val="00D114BB"/>
    <w:rsid w:val="00D118DA"/>
    <w:rsid w:val="00D11BB2"/>
    <w:rsid w:val="00D12F1F"/>
    <w:rsid w:val="00D13207"/>
    <w:rsid w:val="00D13358"/>
    <w:rsid w:val="00D1342C"/>
    <w:rsid w:val="00D142FA"/>
    <w:rsid w:val="00D14873"/>
    <w:rsid w:val="00D14C06"/>
    <w:rsid w:val="00D14DAF"/>
    <w:rsid w:val="00D14DE6"/>
    <w:rsid w:val="00D1564A"/>
    <w:rsid w:val="00D156E5"/>
    <w:rsid w:val="00D15792"/>
    <w:rsid w:val="00D15AF0"/>
    <w:rsid w:val="00D16747"/>
    <w:rsid w:val="00D172BA"/>
    <w:rsid w:val="00D175C7"/>
    <w:rsid w:val="00D17997"/>
    <w:rsid w:val="00D17E09"/>
    <w:rsid w:val="00D20886"/>
    <w:rsid w:val="00D223F2"/>
    <w:rsid w:val="00D22E00"/>
    <w:rsid w:val="00D23853"/>
    <w:rsid w:val="00D23A1E"/>
    <w:rsid w:val="00D24137"/>
    <w:rsid w:val="00D251E6"/>
    <w:rsid w:val="00D259B0"/>
    <w:rsid w:val="00D26097"/>
    <w:rsid w:val="00D261C5"/>
    <w:rsid w:val="00D26391"/>
    <w:rsid w:val="00D2699D"/>
    <w:rsid w:val="00D27747"/>
    <w:rsid w:val="00D27BF7"/>
    <w:rsid w:val="00D30729"/>
    <w:rsid w:val="00D30EAF"/>
    <w:rsid w:val="00D314F6"/>
    <w:rsid w:val="00D318F8"/>
    <w:rsid w:val="00D31A4F"/>
    <w:rsid w:val="00D31C7E"/>
    <w:rsid w:val="00D31D6C"/>
    <w:rsid w:val="00D31D99"/>
    <w:rsid w:val="00D32CDD"/>
    <w:rsid w:val="00D32E0D"/>
    <w:rsid w:val="00D3326D"/>
    <w:rsid w:val="00D33977"/>
    <w:rsid w:val="00D33C97"/>
    <w:rsid w:val="00D34097"/>
    <w:rsid w:val="00D3544C"/>
    <w:rsid w:val="00D3719F"/>
    <w:rsid w:val="00D371C8"/>
    <w:rsid w:val="00D40548"/>
    <w:rsid w:val="00D4061B"/>
    <w:rsid w:val="00D431DA"/>
    <w:rsid w:val="00D43450"/>
    <w:rsid w:val="00D43D75"/>
    <w:rsid w:val="00D43F48"/>
    <w:rsid w:val="00D43F90"/>
    <w:rsid w:val="00D44156"/>
    <w:rsid w:val="00D44198"/>
    <w:rsid w:val="00D445B3"/>
    <w:rsid w:val="00D453B5"/>
    <w:rsid w:val="00D45977"/>
    <w:rsid w:val="00D46DBF"/>
    <w:rsid w:val="00D46F26"/>
    <w:rsid w:val="00D47591"/>
    <w:rsid w:val="00D50F4A"/>
    <w:rsid w:val="00D51089"/>
    <w:rsid w:val="00D5228C"/>
    <w:rsid w:val="00D52E06"/>
    <w:rsid w:val="00D53650"/>
    <w:rsid w:val="00D553C7"/>
    <w:rsid w:val="00D5648F"/>
    <w:rsid w:val="00D5651D"/>
    <w:rsid w:val="00D57B21"/>
    <w:rsid w:val="00D57B9A"/>
    <w:rsid w:val="00D60190"/>
    <w:rsid w:val="00D602D3"/>
    <w:rsid w:val="00D605A5"/>
    <w:rsid w:val="00D606A0"/>
    <w:rsid w:val="00D60A2F"/>
    <w:rsid w:val="00D60DAB"/>
    <w:rsid w:val="00D61817"/>
    <w:rsid w:val="00D61A8A"/>
    <w:rsid w:val="00D62369"/>
    <w:rsid w:val="00D623AA"/>
    <w:rsid w:val="00D62A24"/>
    <w:rsid w:val="00D62FAC"/>
    <w:rsid w:val="00D635B0"/>
    <w:rsid w:val="00D637A9"/>
    <w:rsid w:val="00D63BE1"/>
    <w:rsid w:val="00D65280"/>
    <w:rsid w:val="00D652F6"/>
    <w:rsid w:val="00D6616F"/>
    <w:rsid w:val="00D6699B"/>
    <w:rsid w:val="00D7009E"/>
    <w:rsid w:val="00D70C63"/>
    <w:rsid w:val="00D710C5"/>
    <w:rsid w:val="00D71606"/>
    <w:rsid w:val="00D71705"/>
    <w:rsid w:val="00D71888"/>
    <w:rsid w:val="00D71B45"/>
    <w:rsid w:val="00D722C1"/>
    <w:rsid w:val="00D7231E"/>
    <w:rsid w:val="00D72437"/>
    <w:rsid w:val="00D726A5"/>
    <w:rsid w:val="00D727AC"/>
    <w:rsid w:val="00D72AC2"/>
    <w:rsid w:val="00D72CAE"/>
    <w:rsid w:val="00D73BE5"/>
    <w:rsid w:val="00D74660"/>
    <w:rsid w:val="00D74797"/>
    <w:rsid w:val="00D74968"/>
    <w:rsid w:val="00D749D2"/>
    <w:rsid w:val="00D74D9B"/>
    <w:rsid w:val="00D74DC3"/>
    <w:rsid w:val="00D750A2"/>
    <w:rsid w:val="00D75650"/>
    <w:rsid w:val="00D756E8"/>
    <w:rsid w:val="00D75E77"/>
    <w:rsid w:val="00D76619"/>
    <w:rsid w:val="00D768AE"/>
    <w:rsid w:val="00D801EB"/>
    <w:rsid w:val="00D80747"/>
    <w:rsid w:val="00D8099F"/>
    <w:rsid w:val="00D809FF"/>
    <w:rsid w:val="00D80E48"/>
    <w:rsid w:val="00D810F2"/>
    <w:rsid w:val="00D81285"/>
    <w:rsid w:val="00D81B9A"/>
    <w:rsid w:val="00D822C6"/>
    <w:rsid w:val="00D82890"/>
    <w:rsid w:val="00D843D6"/>
    <w:rsid w:val="00D850DC"/>
    <w:rsid w:val="00D85237"/>
    <w:rsid w:val="00D85475"/>
    <w:rsid w:val="00D85A2F"/>
    <w:rsid w:val="00D86605"/>
    <w:rsid w:val="00D87BDC"/>
    <w:rsid w:val="00D9096B"/>
    <w:rsid w:val="00D90D1C"/>
    <w:rsid w:val="00D90D5C"/>
    <w:rsid w:val="00D90ED4"/>
    <w:rsid w:val="00D90FF0"/>
    <w:rsid w:val="00D91838"/>
    <w:rsid w:val="00D920E8"/>
    <w:rsid w:val="00D92722"/>
    <w:rsid w:val="00D92BF2"/>
    <w:rsid w:val="00D93295"/>
    <w:rsid w:val="00D9335B"/>
    <w:rsid w:val="00D93DAF"/>
    <w:rsid w:val="00D941AE"/>
    <w:rsid w:val="00D94833"/>
    <w:rsid w:val="00D94E5E"/>
    <w:rsid w:val="00D94F2C"/>
    <w:rsid w:val="00D96138"/>
    <w:rsid w:val="00D965AB"/>
    <w:rsid w:val="00D96B07"/>
    <w:rsid w:val="00D96BD2"/>
    <w:rsid w:val="00D974EC"/>
    <w:rsid w:val="00D97594"/>
    <w:rsid w:val="00D976A0"/>
    <w:rsid w:val="00DA002B"/>
    <w:rsid w:val="00DA0351"/>
    <w:rsid w:val="00DA0417"/>
    <w:rsid w:val="00DA059A"/>
    <w:rsid w:val="00DA0676"/>
    <w:rsid w:val="00DA08F0"/>
    <w:rsid w:val="00DA0F27"/>
    <w:rsid w:val="00DA156A"/>
    <w:rsid w:val="00DA1DA8"/>
    <w:rsid w:val="00DA22C1"/>
    <w:rsid w:val="00DA24B0"/>
    <w:rsid w:val="00DA2582"/>
    <w:rsid w:val="00DA2694"/>
    <w:rsid w:val="00DA31A1"/>
    <w:rsid w:val="00DA3CF1"/>
    <w:rsid w:val="00DA4844"/>
    <w:rsid w:val="00DA4B0E"/>
    <w:rsid w:val="00DA4C73"/>
    <w:rsid w:val="00DA50E4"/>
    <w:rsid w:val="00DA5BEB"/>
    <w:rsid w:val="00DA6177"/>
    <w:rsid w:val="00DA6BFD"/>
    <w:rsid w:val="00DA7645"/>
    <w:rsid w:val="00DA7E15"/>
    <w:rsid w:val="00DA7FC8"/>
    <w:rsid w:val="00DB02FF"/>
    <w:rsid w:val="00DB10BD"/>
    <w:rsid w:val="00DB1433"/>
    <w:rsid w:val="00DB197C"/>
    <w:rsid w:val="00DB1AAF"/>
    <w:rsid w:val="00DB26B5"/>
    <w:rsid w:val="00DB3AA0"/>
    <w:rsid w:val="00DB3C49"/>
    <w:rsid w:val="00DB41B9"/>
    <w:rsid w:val="00DB42C2"/>
    <w:rsid w:val="00DB444B"/>
    <w:rsid w:val="00DB4628"/>
    <w:rsid w:val="00DB4714"/>
    <w:rsid w:val="00DB4788"/>
    <w:rsid w:val="00DB4D04"/>
    <w:rsid w:val="00DB510A"/>
    <w:rsid w:val="00DB5178"/>
    <w:rsid w:val="00DB5386"/>
    <w:rsid w:val="00DB5ABE"/>
    <w:rsid w:val="00DB6292"/>
    <w:rsid w:val="00DB67E7"/>
    <w:rsid w:val="00DB68BB"/>
    <w:rsid w:val="00DB7F10"/>
    <w:rsid w:val="00DC1524"/>
    <w:rsid w:val="00DC1889"/>
    <w:rsid w:val="00DC1CA3"/>
    <w:rsid w:val="00DC2A33"/>
    <w:rsid w:val="00DC3214"/>
    <w:rsid w:val="00DC3579"/>
    <w:rsid w:val="00DC3E0F"/>
    <w:rsid w:val="00DC43AE"/>
    <w:rsid w:val="00DC466F"/>
    <w:rsid w:val="00DC4841"/>
    <w:rsid w:val="00DC48FE"/>
    <w:rsid w:val="00DC51EE"/>
    <w:rsid w:val="00DC5533"/>
    <w:rsid w:val="00DC5770"/>
    <w:rsid w:val="00DC59D7"/>
    <w:rsid w:val="00DC6E13"/>
    <w:rsid w:val="00DC6E1B"/>
    <w:rsid w:val="00DC7EBE"/>
    <w:rsid w:val="00DD02F5"/>
    <w:rsid w:val="00DD12EF"/>
    <w:rsid w:val="00DD158F"/>
    <w:rsid w:val="00DD16FB"/>
    <w:rsid w:val="00DD235A"/>
    <w:rsid w:val="00DD2381"/>
    <w:rsid w:val="00DD2B1D"/>
    <w:rsid w:val="00DD3821"/>
    <w:rsid w:val="00DD391B"/>
    <w:rsid w:val="00DD3B9C"/>
    <w:rsid w:val="00DD45D3"/>
    <w:rsid w:val="00DD48F3"/>
    <w:rsid w:val="00DD4E0C"/>
    <w:rsid w:val="00DD5A2A"/>
    <w:rsid w:val="00DD5DD6"/>
    <w:rsid w:val="00DD662B"/>
    <w:rsid w:val="00DD68EF"/>
    <w:rsid w:val="00DD6C92"/>
    <w:rsid w:val="00DE01AB"/>
    <w:rsid w:val="00DE0B85"/>
    <w:rsid w:val="00DE12BD"/>
    <w:rsid w:val="00DE1532"/>
    <w:rsid w:val="00DE179B"/>
    <w:rsid w:val="00DE292D"/>
    <w:rsid w:val="00DE2AA3"/>
    <w:rsid w:val="00DE30D1"/>
    <w:rsid w:val="00DE3B74"/>
    <w:rsid w:val="00DE3F20"/>
    <w:rsid w:val="00DE40F7"/>
    <w:rsid w:val="00DE47DF"/>
    <w:rsid w:val="00DE4D21"/>
    <w:rsid w:val="00DE5EA6"/>
    <w:rsid w:val="00DE5F41"/>
    <w:rsid w:val="00DE61FB"/>
    <w:rsid w:val="00DE6B6A"/>
    <w:rsid w:val="00DE730F"/>
    <w:rsid w:val="00DE731D"/>
    <w:rsid w:val="00DE7A1D"/>
    <w:rsid w:val="00DF0A8D"/>
    <w:rsid w:val="00DF0E97"/>
    <w:rsid w:val="00DF11F0"/>
    <w:rsid w:val="00DF1956"/>
    <w:rsid w:val="00DF1AD2"/>
    <w:rsid w:val="00DF1D62"/>
    <w:rsid w:val="00DF2170"/>
    <w:rsid w:val="00DF2FC2"/>
    <w:rsid w:val="00DF3508"/>
    <w:rsid w:val="00DF3D62"/>
    <w:rsid w:val="00DF572E"/>
    <w:rsid w:val="00DF596A"/>
    <w:rsid w:val="00DF6DA6"/>
    <w:rsid w:val="00DF6F29"/>
    <w:rsid w:val="00DF708D"/>
    <w:rsid w:val="00DF738E"/>
    <w:rsid w:val="00DF7B4C"/>
    <w:rsid w:val="00DF7EB8"/>
    <w:rsid w:val="00DF7F5A"/>
    <w:rsid w:val="00E0031E"/>
    <w:rsid w:val="00E00FD5"/>
    <w:rsid w:val="00E01166"/>
    <w:rsid w:val="00E01956"/>
    <w:rsid w:val="00E02047"/>
    <w:rsid w:val="00E023E5"/>
    <w:rsid w:val="00E02837"/>
    <w:rsid w:val="00E0443C"/>
    <w:rsid w:val="00E04B4F"/>
    <w:rsid w:val="00E062AA"/>
    <w:rsid w:val="00E06FD6"/>
    <w:rsid w:val="00E074C1"/>
    <w:rsid w:val="00E07B79"/>
    <w:rsid w:val="00E07CDC"/>
    <w:rsid w:val="00E1006A"/>
    <w:rsid w:val="00E105B9"/>
    <w:rsid w:val="00E1079E"/>
    <w:rsid w:val="00E10F6A"/>
    <w:rsid w:val="00E112FA"/>
    <w:rsid w:val="00E12CED"/>
    <w:rsid w:val="00E12EFE"/>
    <w:rsid w:val="00E13D2C"/>
    <w:rsid w:val="00E13EE3"/>
    <w:rsid w:val="00E148CD"/>
    <w:rsid w:val="00E14E22"/>
    <w:rsid w:val="00E14FF5"/>
    <w:rsid w:val="00E15713"/>
    <w:rsid w:val="00E164F7"/>
    <w:rsid w:val="00E16682"/>
    <w:rsid w:val="00E1678A"/>
    <w:rsid w:val="00E17549"/>
    <w:rsid w:val="00E17BAE"/>
    <w:rsid w:val="00E17E85"/>
    <w:rsid w:val="00E17E99"/>
    <w:rsid w:val="00E2002A"/>
    <w:rsid w:val="00E2055A"/>
    <w:rsid w:val="00E20DFC"/>
    <w:rsid w:val="00E21504"/>
    <w:rsid w:val="00E21F2D"/>
    <w:rsid w:val="00E22A26"/>
    <w:rsid w:val="00E22DD9"/>
    <w:rsid w:val="00E2336E"/>
    <w:rsid w:val="00E23655"/>
    <w:rsid w:val="00E23AB9"/>
    <w:rsid w:val="00E23AC4"/>
    <w:rsid w:val="00E23ED2"/>
    <w:rsid w:val="00E244DC"/>
    <w:rsid w:val="00E256F7"/>
    <w:rsid w:val="00E25995"/>
    <w:rsid w:val="00E25D57"/>
    <w:rsid w:val="00E26257"/>
    <w:rsid w:val="00E264AD"/>
    <w:rsid w:val="00E27074"/>
    <w:rsid w:val="00E27E1C"/>
    <w:rsid w:val="00E300F2"/>
    <w:rsid w:val="00E31966"/>
    <w:rsid w:val="00E3203D"/>
    <w:rsid w:val="00E32AE4"/>
    <w:rsid w:val="00E32D6A"/>
    <w:rsid w:val="00E33396"/>
    <w:rsid w:val="00E335C5"/>
    <w:rsid w:val="00E33ADE"/>
    <w:rsid w:val="00E33D24"/>
    <w:rsid w:val="00E33E8E"/>
    <w:rsid w:val="00E34706"/>
    <w:rsid w:val="00E34ED4"/>
    <w:rsid w:val="00E35580"/>
    <w:rsid w:val="00E36DD5"/>
    <w:rsid w:val="00E3751A"/>
    <w:rsid w:val="00E377A6"/>
    <w:rsid w:val="00E4005E"/>
    <w:rsid w:val="00E40A1E"/>
    <w:rsid w:val="00E41CF2"/>
    <w:rsid w:val="00E41D23"/>
    <w:rsid w:val="00E4297F"/>
    <w:rsid w:val="00E438F7"/>
    <w:rsid w:val="00E43E29"/>
    <w:rsid w:val="00E43EE5"/>
    <w:rsid w:val="00E44ACD"/>
    <w:rsid w:val="00E44CB9"/>
    <w:rsid w:val="00E44FF6"/>
    <w:rsid w:val="00E45343"/>
    <w:rsid w:val="00E45B97"/>
    <w:rsid w:val="00E466D1"/>
    <w:rsid w:val="00E46852"/>
    <w:rsid w:val="00E46AB1"/>
    <w:rsid w:val="00E479FF"/>
    <w:rsid w:val="00E5057C"/>
    <w:rsid w:val="00E51392"/>
    <w:rsid w:val="00E515B1"/>
    <w:rsid w:val="00E51662"/>
    <w:rsid w:val="00E5269A"/>
    <w:rsid w:val="00E52756"/>
    <w:rsid w:val="00E52ADF"/>
    <w:rsid w:val="00E52EA2"/>
    <w:rsid w:val="00E535D1"/>
    <w:rsid w:val="00E536FC"/>
    <w:rsid w:val="00E539F2"/>
    <w:rsid w:val="00E53AA6"/>
    <w:rsid w:val="00E53C6C"/>
    <w:rsid w:val="00E53CB2"/>
    <w:rsid w:val="00E53D6A"/>
    <w:rsid w:val="00E54438"/>
    <w:rsid w:val="00E54584"/>
    <w:rsid w:val="00E54898"/>
    <w:rsid w:val="00E55558"/>
    <w:rsid w:val="00E55BB8"/>
    <w:rsid w:val="00E56344"/>
    <w:rsid w:val="00E57E87"/>
    <w:rsid w:val="00E60DE1"/>
    <w:rsid w:val="00E61076"/>
    <w:rsid w:val="00E61812"/>
    <w:rsid w:val="00E62CF0"/>
    <w:rsid w:val="00E62E5D"/>
    <w:rsid w:val="00E65073"/>
    <w:rsid w:val="00E65E8C"/>
    <w:rsid w:val="00E65EC7"/>
    <w:rsid w:val="00E6670E"/>
    <w:rsid w:val="00E66800"/>
    <w:rsid w:val="00E66D78"/>
    <w:rsid w:val="00E673C1"/>
    <w:rsid w:val="00E67C5C"/>
    <w:rsid w:val="00E67E55"/>
    <w:rsid w:val="00E70504"/>
    <w:rsid w:val="00E70DA4"/>
    <w:rsid w:val="00E71198"/>
    <w:rsid w:val="00E71C3F"/>
    <w:rsid w:val="00E71E4F"/>
    <w:rsid w:val="00E72486"/>
    <w:rsid w:val="00E724EF"/>
    <w:rsid w:val="00E7264E"/>
    <w:rsid w:val="00E72651"/>
    <w:rsid w:val="00E73957"/>
    <w:rsid w:val="00E73A8E"/>
    <w:rsid w:val="00E73C90"/>
    <w:rsid w:val="00E73D3A"/>
    <w:rsid w:val="00E7412C"/>
    <w:rsid w:val="00E743A1"/>
    <w:rsid w:val="00E74BC5"/>
    <w:rsid w:val="00E74F05"/>
    <w:rsid w:val="00E7518B"/>
    <w:rsid w:val="00E7593F"/>
    <w:rsid w:val="00E76497"/>
    <w:rsid w:val="00E76C33"/>
    <w:rsid w:val="00E8011B"/>
    <w:rsid w:val="00E801FE"/>
    <w:rsid w:val="00E80768"/>
    <w:rsid w:val="00E80E1E"/>
    <w:rsid w:val="00E82135"/>
    <w:rsid w:val="00E82862"/>
    <w:rsid w:val="00E82CA0"/>
    <w:rsid w:val="00E82E17"/>
    <w:rsid w:val="00E844F7"/>
    <w:rsid w:val="00E84AD4"/>
    <w:rsid w:val="00E8534F"/>
    <w:rsid w:val="00E854EA"/>
    <w:rsid w:val="00E85EC9"/>
    <w:rsid w:val="00E85F95"/>
    <w:rsid w:val="00E86BAE"/>
    <w:rsid w:val="00E876A3"/>
    <w:rsid w:val="00E87DC5"/>
    <w:rsid w:val="00E903A5"/>
    <w:rsid w:val="00E90A19"/>
    <w:rsid w:val="00E90DC9"/>
    <w:rsid w:val="00E91460"/>
    <w:rsid w:val="00E915F1"/>
    <w:rsid w:val="00E91C42"/>
    <w:rsid w:val="00E92341"/>
    <w:rsid w:val="00E92B3B"/>
    <w:rsid w:val="00E93635"/>
    <w:rsid w:val="00E936EA"/>
    <w:rsid w:val="00E945B4"/>
    <w:rsid w:val="00E94F06"/>
    <w:rsid w:val="00E95243"/>
    <w:rsid w:val="00E956CB"/>
    <w:rsid w:val="00E960B8"/>
    <w:rsid w:val="00E96AEE"/>
    <w:rsid w:val="00E96D1C"/>
    <w:rsid w:val="00E977CB"/>
    <w:rsid w:val="00E977CE"/>
    <w:rsid w:val="00E97990"/>
    <w:rsid w:val="00E97D2F"/>
    <w:rsid w:val="00E97EA7"/>
    <w:rsid w:val="00E97FB1"/>
    <w:rsid w:val="00EA1514"/>
    <w:rsid w:val="00EA16E1"/>
    <w:rsid w:val="00EA1767"/>
    <w:rsid w:val="00EA1F8E"/>
    <w:rsid w:val="00EA2360"/>
    <w:rsid w:val="00EA272B"/>
    <w:rsid w:val="00EA2F5D"/>
    <w:rsid w:val="00EA301E"/>
    <w:rsid w:val="00EA3BA1"/>
    <w:rsid w:val="00EA449C"/>
    <w:rsid w:val="00EA4F1E"/>
    <w:rsid w:val="00EA4F7D"/>
    <w:rsid w:val="00EA5B06"/>
    <w:rsid w:val="00EA5F9C"/>
    <w:rsid w:val="00EA633B"/>
    <w:rsid w:val="00EA659C"/>
    <w:rsid w:val="00EA7206"/>
    <w:rsid w:val="00EB09EE"/>
    <w:rsid w:val="00EB0A68"/>
    <w:rsid w:val="00EB0E6A"/>
    <w:rsid w:val="00EB0FE6"/>
    <w:rsid w:val="00EB14C8"/>
    <w:rsid w:val="00EB16EB"/>
    <w:rsid w:val="00EB182C"/>
    <w:rsid w:val="00EB19D9"/>
    <w:rsid w:val="00EB2287"/>
    <w:rsid w:val="00EB269D"/>
    <w:rsid w:val="00EB30E8"/>
    <w:rsid w:val="00EB33E3"/>
    <w:rsid w:val="00EB344E"/>
    <w:rsid w:val="00EB45D7"/>
    <w:rsid w:val="00EB47B3"/>
    <w:rsid w:val="00EB4926"/>
    <w:rsid w:val="00EB4B58"/>
    <w:rsid w:val="00EB4E5F"/>
    <w:rsid w:val="00EB5181"/>
    <w:rsid w:val="00EB5197"/>
    <w:rsid w:val="00EB5629"/>
    <w:rsid w:val="00EB5734"/>
    <w:rsid w:val="00EB5FF4"/>
    <w:rsid w:val="00EB74DE"/>
    <w:rsid w:val="00EB75EB"/>
    <w:rsid w:val="00EB7605"/>
    <w:rsid w:val="00EB76CB"/>
    <w:rsid w:val="00EC089D"/>
    <w:rsid w:val="00EC0DD3"/>
    <w:rsid w:val="00EC101A"/>
    <w:rsid w:val="00EC10C0"/>
    <w:rsid w:val="00EC1394"/>
    <w:rsid w:val="00EC1CB7"/>
    <w:rsid w:val="00EC20D7"/>
    <w:rsid w:val="00EC226A"/>
    <w:rsid w:val="00EC229B"/>
    <w:rsid w:val="00EC28DD"/>
    <w:rsid w:val="00EC2EE6"/>
    <w:rsid w:val="00EC3012"/>
    <w:rsid w:val="00EC3713"/>
    <w:rsid w:val="00EC37A0"/>
    <w:rsid w:val="00EC3FA5"/>
    <w:rsid w:val="00EC552D"/>
    <w:rsid w:val="00EC5B93"/>
    <w:rsid w:val="00EC774B"/>
    <w:rsid w:val="00ED0A53"/>
    <w:rsid w:val="00ED13EB"/>
    <w:rsid w:val="00ED1462"/>
    <w:rsid w:val="00ED14A1"/>
    <w:rsid w:val="00ED17FA"/>
    <w:rsid w:val="00ED1856"/>
    <w:rsid w:val="00ED1BCA"/>
    <w:rsid w:val="00ED2324"/>
    <w:rsid w:val="00ED24B6"/>
    <w:rsid w:val="00ED25D2"/>
    <w:rsid w:val="00ED35C0"/>
    <w:rsid w:val="00ED3F38"/>
    <w:rsid w:val="00ED4124"/>
    <w:rsid w:val="00ED5030"/>
    <w:rsid w:val="00ED547D"/>
    <w:rsid w:val="00ED596C"/>
    <w:rsid w:val="00ED5ACF"/>
    <w:rsid w:val="00EE0174"/>
    <w:rsid w:val="00EE01D1"/>
    <w:rsid w:val="00EE083C"/>
    <w:rsid w:val="00EE0D6A"/>
    <w:rsid w:val="00EE12E9"/>
    <w:rsid w:val="00EE13A7"/>
    <w:rsid w:val="00EE234A"/>
    <w:rsid w:val="00EE2B55"/>
    <w:rsid w:val="00EE3341"/>
    <w:rsid w:val="00EE3445"/>
    <w:rsid w:val="00EE4436"/>
    <w:rsid w:val="00EE4BBE"/>
    <w:rsid w:val="00EE546C"/>
    <w:rsid w:val="00EE563D"/>
    <w:rsid w:val="00EE5DFC"/>
    <w:rsid w:val="00EE60E7"/>
    <w:rsid w:val="00EE6940"/>
    <w:rsid w:val="00EE6A20"/>
    <w:rsid w:val="00EE7503"/>
    <w:rsid w:val="00EE7636"/>
    <w:rsid w:val="00EE7F14"/>
    <w:rsid w:val="00EF00A8"/>
    <w:rsid w:val="00EF02E6"/>
    <w:rsid w:val="00EF045D"/>
    <w:rsid w:val="00EF06B4"/>
    <w:rsid w:val="00EF0908"/>
    <w:rsid w:val="00EF0983"/>
    <w:rsid w:val="00EF0C8C"/>
    <w:rsid w:val="00EF0E21"/>
    <w:rsid w:val="00EF138D"/>
    <w:rsid w:val="00EF1821"/>
    <w:rsid w:val="00EF1D2F"/>
    <w:rsid w:val="00EF20C3"/>
    <w:rsid w:val="00EF231B"/>
    <w:rsid w:val="00EF2449"/>
    <w:rsid w:val="00EF2467"/>
    <w:rsid w:val="00EF256C"/>
    <w:rsid w:val="00EF3393"/>
    <w:rsid w:val="00EF3C6A"/>
    <w:rsid w:val="00EF3F1A"/>
    <w:rsid w:val="00EF463E"/>
    <w:rsid w:val="00EF541D"/>
    <w:rsid w:val="00EF54F2"/>
    <w:rsid w:val="00EF571F"/>
    <w:rsid w:val="00EF579C"/>
    <w:rsid w:val="00EF57BB"/>
    <w:rsid w:val="00EF585C"/>
    <w:rsid w:val="00EF5B95"/>
    <w:rsid w:val="00EF60B7"/>
    <w:rsid w:val="00EF613D"/>
    <w:rsid w:val="00F00922"/>
    <w:rsid w:val="00F0102C"/>
    <w:rsid w:val="00F0106B"/>
    <w:rsid w:val="00F0137B"/>
    <w:rsid w:val="00F0139C"/>
    <w:rsid w:val="00F01A26"/>
    <w:rsid w:val="00F020E1"/>
    <w:rsid w:val="00F0221D"/>
    <w:rsid w:val="00F027B1"/>
    <w:rsid w:val="00F02DE5"/>
    <w:rsid w:val="00F0324F"/>
    <w:rsid w:val="00F03AA2"/>
    <w:rsid w:val="00F043F9"/>
    <w:rsid w:val="00F04E02"/>
    <w:rsid w:val="00F05558"/>
    <w:rsid w:val="00F0595E"/>
    <w:rsid w:val="00F05A7B"/>
    <w:rsid w:val="00F06454"/>
    <w:rsid w:val="00F0681F"/>
    <w:rsid w:val="00F06CB2"/>
    <w:rsid w:val="00F06E72"/>
    <w:rsid w:val="00F07C8A"/>
    <w:rsid w:val="00F07D8B"/>
    <w:rsid w:val="00F104D0"/>
    <w:rsid w:val="00F10544"/>
    <w:rsid w:val="00F10840"/>
    <w:rsid w:val="00F116E1"/>
    <w:rsid w:val="00F11E4F"/>
    <w:rsid w:val="00F1272B"/>
    <w:rsid w:val="00F12C7E"/>
    <w:rsid w:val="00F13033"/>
    <w:rsid w:val="00F13232"/>
    <w:rsid w:val="00F132E7"/>
    <w:rsid w:val="00F13A85"/>
    <w:rsid w:val="00F13C6A"/>
    <w:rsid w:val="00F13C93"/>
    <w:rsid w:val="00F14212"/>
    <w:rsid w:val="00F14A1F"/>
    <w:rsid w:val="00F14D95"/>
    <w:rsid w:val="00F15D2C"/>
    <w:rsid w:val="00F16582"/>
    <w:rsid w:val="00F16B9D"/>
    <w:rsid w:val="00F16CE1"/>
    <w:rsid w:val="00F17125"/>
    <w:rsid w:val="00F179EF"/>
    <w:rsid w:val="00F17E02"/>
    <w:rsid w:val="00F17E22"/>
    <w:rsid w:val="00F20017"/>
    <w:rsid w:val="00F20776"/>
    <w:rsid w:val="00F21051"/>
    <w:rsid w:val="00F2106E"/>
    <w:rsid w:val="00F21514"/>
    <w:rsid w:val="00F21AE7"/>
    <w:rsid w:val="00F21B8E"/>
    <w:rsid w:val="00F21CAF"/>
    <w:rsid w:val="00F223BD"/>
    <w:rsid w:val="00F223EA"/>
    <w:rsid w:val="00F225EC"/>
    <w:rsid w:val="00F22EE2"/>
    <w:rsid w:val="00F232DA"/>
    <w:rsid w:val="00F23613"/>
    <w:rsid w:val="00F24874"/>
    <w:rsid w:val="00F24980"/>
    <w:rsid w:val="00F24B20"/>
    <w:rsid w:val="00F24EF6"/>
    <w:rsid w:val="00F25470"/>
    <w:rsid w:val="00F25C36"/>
    <w:rsid w:val="00F26145"/>
    <w:rsid w:val="00F26345"/>
    <w:rsid w:val="00F2634C"/>
    <w:rsid w:val="00F264A6"/>
    <w:rsid w:val="00F26D6D"/>
    <w:rsid w:val="00F30616"/>
    <w:rsid w:val="00F319F9"/>
    <w:rsid w:val="00F32AF9"/>
    <w:rsid w:val="00F33B96"/>
    <w:rsid w:val="00F346B1"/>
    <w:rsid w:val="00F3484E"/>
    <w:rsid w:val="00F34E84"/>
    <w:rsid w:val="00F34FB3"/>
    <w:rsid w:val="00F35350"/>
    <w:rsid w:val="00F3594C"/>
    <w:rsid w:val="00F36323"/>
    <w:rsid w:val="00F36F16"/>
    <w:rsid w:val="00F37507"/>
    <w:rsid w:val="00F40042"/>
    <w:rsid w:val="00F415F2"/>
    <w:rsid w:val="00F42037"/>
    <w:rsid w:val="00F423F6"/>
    <w:rsid w:val="00F42415"/>
    <w:rsid w:val="00F424D3"/>
    <w:rsid w:val="00F4284C"/>
    <w:rsid w:val="00F43696"/>
    <w:rsid w:val="00F443B0"/>
    <w:rsid w:val="00F444E7"/>
    <w:rsid w:val="00F447EA"/>
    <w:rsid w:val="00F44943"/>
    <w:rsid w:val="00F453DF"/>
    <w:rsid w:val="00F46462"/>
    <w:rsid w:val="00F4737E"/>
    <w:rsid w:val="00F47D5F"/>
    <w:rsid w:val="00F47E5F"/>
    <w:rsid w:val="00F50623"/>
    <w:rsid w:val="00F511EE"/>
    <w:rsid w:val="00F51D28"/>
    <w:rsid w:val="00F51DF3"/>
    <w:rsid w:val="00F51E4D"/>
    <w:rsid w:val="00F533F9"/>
    <w:rsid w:val="00F534EB"/>
    <w:rsid w:val="00F53867"/>
    <w:rsid w:val="00F539AC"/>
    <w:rsid w:val="00F53D94"/>
    <w:rsid w:val="00F5420D"/>
    <w:rsid w:val="00F54768"/>
    <w:rsid w:val="00F54ADC"/>
    <w:rsid w:val="00F553E8"/>
    <w:rsid w:val="00F55630"/>
    <w:rsid w:val="00F55AA3"/>
    <w:rsid w:val="00F55DFC"/>
    <w:rsid w:val="00F56C88"/>
    <w:rsid w:val="00F5757F"/>
    <w:rsid w:val="00F57BDA"/>
    <w:rsid w:val="00F57F43"/>
    <w:rsid w:val="00F60058"/>
    <w:rsid w:val="00F600E8"/>
    <w:rsid w:val="00F6066A"/>
    <w:rsid w:val="00F60688"/>
    <w:rsid w:val="00F6071E"/>
    <w:rsid w:val="00F60D88"/>
    <w:rsid w:val="00F60DC0"/>
    <w:rsid w:val="00F61248"/>
    <w:rsid w:val="00F61281"/>
    <w:rsid w:val="00F613C3"/>
    <w:rsid w:val="00F626F5"/>
    <w:rsid w:val="00F629DE"/>
    <w:rsid w:val="00F638B4"/>
    <w:rsid w:val="00F6394E"/>
    <w:rsid w:val="00F640F5"/>
    <w:rsid w:val="00F64176"/>
    <w:rsid w:val="00F643C2"/>
    <w:rsid w:val="00F64A0B"/>
    <w:rsid w:val="00F6557B"/>
    <w:rsid w:val="00F666B5"/>
    <w:rsid w:val="00F66B92"/>
    <w:rsid w:val="00F6708D"/>
    <w:rsid w:val="00F67275"/>
    <w:rsid w:val="00F67E59"/>
    <w:rsid w:val="00F67EF9"/>
    <w:rsid w:val="00F70B36"/>
    <w:rsid w:val="00F713E2"/>
    <w:rsid w:val="00F7187B"/>
    <w:rsid w:val="00F718A4"/>
    <w:rsid w:val="00F72698"/>
    <w:rsid w:val="00F728AA"/>
    <w:rsid w:val="00F72AD3"/>
    <w:rsid w:val="00F72C8A"/>
    <w:rsid w:val="00F72CA8"/>
    <w:rsid w:val="00F72D90"/>
    <w:rsid w:val="00F741FA"/>
    <w:rsid w:val="00F7430B"/>
    <w:rsid w:val="00F745D9"/>
    <w:rsid w:val="00F7523E"/>
    <w:rsid w:val="00F759D7"/>
    <w:rsid w:val="00F7609A"/>
    <w:rsid w:val="00F76924"/>
    <w:rsid w:val="00F76FD6"/>
    <w:rsid w:val="00F77293"/>
    <w:rsid w:val="00F77C33"/>
    <w:rsid w:val="00F77D71"/>
    <w:rsid w:val="00F808F0"/>
    <w:rsid w:val="00F80927"/>
    <w:rsid w:val="00F819E1"/>
    <w:rsid w:val="00F822A0"/>
    <w:rsid w:val="00F83A8B"/>
    <w:rsid w:val="00F83B2E"/>
    <w:rsid w:val="00F84099"/>
    <w:rsid w:val="00F8412E"/>
    <w:rsid w:val="00F843F7"/>
    <w:rsid w:val="00F8476D"/>
    <w:rsid w:val="00F85501"/>
    <w:rsid w:val="00F856DE"/>
    <w:rsid w:val="00F85851"/>
    <w:rsid w:val="00F86769"/>
    <w:rsid w:val="00F8676D"/>
    <w:rsid w:val="00F86C16"/>
    <w:rsid w:val="00F875DA"/>
    <w:rsid w:val="00F8763D"/>
    <w:rsid w:val="00F8798B"/>
    <w:rsid w:val="00F87A60"/>
    <w:rsid w:val="00F9034D"/>
    <w:rsid w:val="00F90624"/>
    <w:rsid w:val="00F907AF"/>
    <w:rsid w:val="00F90E09"/>
    <w:rsid w:val="00F91CBC"/>
    <w:rsid w:val="00F91E36"/>
    <w:rsid w:val="00F922ED"/>
    <w:rsid w:val="00F92A03"/>
    <w:rsid w:val="00F93A0A"/>
    <w:rsid w:val="00F94A71"/>
    <w:rsid w:val="00F94CCA"/>
    <w:rsid w:val="00F9535C"/>
    <w:rsid w:val="00F9576D"/>
    <w:rsid w:val="00F95780"/>
    <w:rsid w:val="00F95EFB"/>
    <w:rsid w:val="00F9624E"/>
    <w:rsid w:val="00F96923"/>
    <w:rsid w:val="00F96E26"/>
    <w:rsid w:val="00F970DB"/>
    <w:rsid w:val="00F97380"/>
    <w:rsid w:val="00F9766C"/>
    <w:rsid w:val="00F97A08"/>
    <w:rsid w:val="00FA008C"/>
    <w:rsid w:val="00FA0431"/>
    <w:rsid w:val="00FA0577"/>
    <w:rsid w:val="00FA086C"/>
    <w:rsid w:val="00FA0870"/>
    <w:rsid w:val="00FA0FFB"/>
    <w:rsid w:val="00FA1441"/>
    <w:rsid w:val="00FA14D6"/>
    <w:rsid w:val="00FA203F"/>
    <w:rsid w:val="00FA38A1"/>
    <w:rsid w:val="00FA3C01"/>
    <w:rsid w:val="00FA3D13"/>
    <w:rsid w:val="00FA3F41"/>
    <w:rsid w:val="00FA4A3B"/>
    <w:rsid w:val="00FA5783"/>
    <w:rsid w:val="00FA62C1"/>
    <w:rsid w:val="00FA6360"/>
    <w:rsid w:val="00FA6B17"/>
    <w:rsid w:val="00FA7860"/>
    <w:rsid w:val="00FB0060"/>
    <w:rsid w:val="00FB012F"/>
    <w:rsid w:val="00FB0A08"/>
    <w:rsid w:val="00FB0AD3"/>
    <w:rsid w:val="00FB0D58"/>
    <w:rsid w:val="00FB185F"/>
    <w:rsid w:val="00FB21EE"/>
    <w:rsid w:val="00FB2506"/>
    <w:rsid w:val="00FB306B"/>
    <w:rsid w:val="00FB3784"/>
    <w:rsid w:val="00FB50C2"/>
    <w:rsid w:val="00FB529D"/>
    <w:rsid w:val="00FB56C5"/>
    <w:rsid w:val="00FB57EF"/>
    <w:rsid w:val="00FB59E5"/>
    <w:rsid w:val="00FB59FA"/>
    <w:rsid w:val="00FB5FB0"/>
    <w:rsid w:val="00FB6B86"/>
    <w:rsid w:val="00FB6F0E"/>
    <w:rsid w:val="00FC06BF"/>
    <w:rsid w:val="00FC0AE4"/>
    <w:rsid w:val="00FC0E21"/>
    <w:rsid w:val="00FC1694"/>
    <w:rsid w:val="00FC1CF2"/>
    <w:rsid w:val="00FC2124"/>
    <w:rsid w:val="00FC2576"/>
    <w:rsid w:val="00FC2A8A"/>
    <w:rsid w:val="00FC2E45"/>
    <w:rsid w:val="00FC351E"/>
    <w:rsid w:val="00FC35DE"/>
    <w:rsid w:val="00FC4398"/>
    <w:rsid w:val="00FC44BC"/>
    <w:rsid w:val="00FC4B62"/>
    <w:rsid w:val="00FC4BA2"/>
    <w:rsid w:val="00FC503B"/>
    <w:rsid w:val="00FC5301"/>
    <w:rsid w:val="00FC588B"/>
    <w:rsid w:val="00FC5B26"/>
    <w:rsid w:val="00FC5F5C"/>
    <w:rsid w:val="00FC6028"/>
    <w:rsid w:val="00FC635D"/>
    <w:rsid w:val="00FC66B8"/>
    <w:rsid w:val="00FC6947"/>
    <w:rsid w:val="00FC6982"/>
    <w:rsid w:val="00FC6E6C"/>
    <w:rsid w:val="00FC6E74"/>
    <w:rsid w:val="00FC7186"/>
    <w:rsid w:val="00FC742F"/>
    <w:rsid w:val="00FC7C89"/>
    <w:rsid w:val="00FD0917"/>
    <w:rsid w:val="00FD0F61"/>
    <w:rsid w:val="00FD1280"/>
    <w:rsid w:val="00FD143C"/>
    <w:rsid w:val="00FD1946"/>
    <w:rsid w:val="00FD2965"/>
    <w:rsid w:val="00FD2A64"/>
    <w:rsid w:val="00FD2CC3"/>
    <w:rsid w:val="00FD3D61"/>
    <w:rsid w:val="00FD436D"/>
    <w:rsid w:val="00FD491D"/>
    <w:rsid w:val="00FD49DB"/>
    <w:rsid w:val="00FD5062"/>
    <w:rsid w:val="00FD5094"/>
    <w:rsid w:val="00FD5F99"/>
    <w:rsid w:val="00FD764D"/>
    <w:rsid w:val="00FD7B35"/>
    <w:rsid w:val="00FD7C6C"/>
    <w:rsid w:val="00FD7CDC"/>
    <w:rsid w:val="00FD7F20"/>
    <w:rsid w:val="00FE01A6"/>
    <w:rsid w:val="00FE02F8"/>
    <w:rsid w:val="00FE0BA6"/>
    <w:rsid w:val="00FE0F46"/>
    <w:rsid w:val="00FE1445"/>
    <w:rsid w:val="00FE153E"/>
    <w:rsid w:val="00FE18EF"/>
    <w:rsid w:val="00FE1C38"/>
    <w:rsid w:val="00FE1CE2"/>
    <w:rsid w:val="00FE1DFC"/>
    <w:rsid w:val="00FE235B"/>
    <w:rsid w:val="00FE27FE"/>
    <w:rsid w:val="00FE2852"/>
    <w:rsid w:val="00FE2F5F"/>
    <w:rsid w:val="00FE393B"/>
    <w:rsid w:val="00FE4608"/>
    <w:rsid w:val="00FE4826"/>
    <w:rsid w:val="00FE5DD2"/>
    <w:rsid w:val="00FE66DF"/>
    <w:rsid w:val="00FE6845"/>
    <w:rsid w:val="00FE6AD1"/>
    <w:rsid w:val="00FE78FD"/>
    <w:rsid w:val="00FE7BA2"/>
    <w:rsid w:val="00FE7D77"/>
    <w:rsid w:val="00FF0586"/>
    <w:rsid w:val="00FF09BD"/>
    <w:rsid w:val="00FF1744"/>
    <w:rsid w:val="00FF2265"/>
    <w:rsid w:val="00FF2CC4"/>
    <w:rsid w:val="00FF3496"/>
    <w:rsid w:val="00FF3CA1"/>
    <w:rsid w:val="00FF4177"/>
    <w:rsid w:val="00FF4675"/>
    <w:rsid w:val="00FF48C8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603043"/>
  <w15:docId w15:val="{7852BEF1-67F8-4A31-A8EA-C0359A06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0972"/>
    <w:pPr>
      <w:jc w:val="both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170972"/>
    <w:pPr>
      <w:keepNext/>
      <w:spacing w:before="240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70972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link w:val="EncabezadoCar"/>
    <w:rsid w:val="00170972"/>
    <w:pPr>
      <w:tabs>
        <w:tab w:val="center" w:pos="4320"/>
        <w:tab w:val="right" w:pos="8640"/>
      </w:tabs>
    </w:pPr>
  </w:style>
  <w:style w:type="paragraph" w:customStyle="1" w:styleId="Textonotafinal">
    <w:name w:val="Texto nota final"/>
    <w:basedOn w:val="Normal"/>
    <w:rsid w:val="00170972"/>
    <w:rPr>
      <w:sz w:val="20"/>
      <w:szCs w:val="20"/>
    </w:rPr>
  </w:style>
  <w:style w:type="paragraph" w:customStyle="1" w:styleId="n0">
    <w:name w:val="n0"/>
    <w:basedOn w:val="Normal"/>
    <w:rsid w:val="00170972"/>
    <w:pPr>
      <w:keepLines/>
      <w:spacing w:before="240"/>
      <w:ind w:left="709" w:right="-351" w:hanging="709"/>
    </w:pPr>
    <w:rPr>
      <w:color w:val="800080"/>
    </w:rPr>
  </w:style>
  <w:style w:type="paragraph" w:styleId="Textoindependiente">
    <w:name w:val="Body Text"/>
    <w:basedOn w:val="Normal"/>
    <w:link w:val="TextoindependienteCar"/>
    <w:rsid w:val="00170972"/>
    <w:pPr>
      <w:spacing w:before="240"/>
    </w:pPr>
    <w:rPr>
      <w:color w:val="0000FF"/>
    </w:rPr>
  </w:style>
  <w:style w:type="paragraph" w:customStyle="1" w:styleId="n01">
    <w:name w:val="n01"/>
    <w:basedOn w:val="Normal"/>
    <w:rsid w:val="00170972"/>
    <w:pPr>
      <w:keepLines/>
      <w:spacing w:before="240"/>
      <w:ind w:left="720" w:hanging="720"/>
    </w:pPr>
    <w:rPr>
      <w:rFonts w:ascii="Univers (W1)" w:hAnsi="Univers (W1)"/>
      <w:color w:val="800080"/>
    </w:rPr>
  </w:style>
  <w:style w:type="paragraph" w:customStyle="1" w:styleId="Mapadeldocumento1">
    <w:name w:val="Mapa del documento1"/>
    <w:basedOn w:val="Normal"/>
    <w:rsid w:val="00170972"/>
    <w:pPr>
      <w:shd w:val="clear" w:color="auto" w:fill="000080"/>
    </w:pPr>
    <w:rPr>
      <w:rFonts w:ascii="Tahoma" w:hAnsi="Tahoma" w:cs="Tahoma"/>
    </w:rPr>
  </w:style>
  <w:style w:type="paragraph" w:customStyle="1" w:styleId="Profesin">
    <w:name w:val="Profesión"/>
    <w:basedOn w:val="Normal"/>
    <w:rsid w:val="00170972"/>
    <w:pPr>
      <w:jc w:val="center"/>
    </w:pPr>
    <w:rPr>
      <w:b/>
      <w:bCs/>
      <w:caps/>
      <w:sz w:val="28"/>
      <w:szCs w:val="28"/>
    </w:rPr>
  </w:style>
  <w:style w:type="paragraph" w:styleId="Subttulo">
    <w:name w:val="Subtitle"/>
    <w:basedOn w:val="Normal"/>
    <w:qFormat/>
    <w:rsid w:val="00170972"/>
    <w:pPr>
      <w:jc w:val="center"/>
    </w:pPr>
    <w:rPr>
      <w:b/>
      <w:bCs/>
    </w:rPr>
  </w:style>
  <w:style w:type="paragraph" w:styleId="Mapadeldocumento">
    <w:name w:val="Document Map"/>
    <w:basedOn w:val="Normal"/>
    <w:semiHidden/>
    <w:rsid w:val="00170972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170972"/>
    <w:pPr>
      <w:spacing w:before="240"/>
      <w:ind w:right="1951"/>
    </w:pPr>
  </w:style>
  <w:style w:type="paragraph" w:customStyle="1" w:styleId="p0">
    <w:name w:val="p0"/>
    <w:basedOn w:val="Normal"/>
    <w:rsid w:val="00170972"/>
    <w:pPr>
      <w:keepLines/>
      <w:widowControl w:val="0"/>
      <w:spacing w:before="240"/>
    </w:pPr>
    <w:rPr>
      <w:rFonts w:ascii="Helvetica" w:hAnsi="Helvetica"/>
      <w:snapToGrid w:val="0"/>
      <w:color w:val="0000FF"/>
    </w:rPr>
  </w:style>
  <w:style w:type="paragraph" w:styleId="Textodeglobo">
    <w:name w:val="Balloon Text"/>
    <w:basedOn w:val="Normal"/>
    <w:semiHidden/>
    <w:rsid w:val="00170972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rsid w:val="00170972"/>
    <w:pPr>
      <w:spacing w:before="360"/>
      <w:outlineLvl w:val="0"/>
    </w:pPr>
    <w:rPr>
      <w:u w:val="single"/>
    </w:rPr>
  </w:style>
  <w:style w:type="paragraph" w:styleId="TDC7">
    <w:name w:val="toc 7"/>
    <w:basedOn w:val="Normal"/>
    <w:next w:val="Normal"/>
    <w:rsid w:val="00CC726E"/>
    <w:pPr>
      <w:tabs>
        <w:tab w:val="left" w:leader="dot" w:pos="8646"/>
        <w:tab w:val="right" w:pos="9072"/>
      </w:tabs>
      <w:ind w:left="4253" w:right="850"/>
      <w:jc w:val="left"/>
    </w:pPr>
    <w:rPr>
      <w:rFonts w:ascii="Univers (W1)" w:hAnsi="Univers (W1)" w:cs="Times New Roman"/>
    </w:rPr>
  </w:style>
  <w:style w:type="character" w:styleId="Hipervnculo">
    <w:name w:val="Hyperlink"/>
    <w:basedOn w:val="Fuentedeprrafopredeter"/>
    <w:rsid w:val="00404D4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8476D"/>
    <w:pPr>
      <w:ind w:left="708"/>
    </w:pPr>
  </w:style>
  <w:style w:type="paragraph" w:customStyle="1" w:styleId="Texto">
    <w:name w:val="Texto"/>
    <w:basedOn w:val="Normal"/>
    <w:link w:val="TextoCar"/>
    <w:rsid w:val="007F4D45"/>
    <w:pPr>
      <w:spacing w:after="101" w:line="216" w:lineRule="exact"/>
      <w:ind w:firstLine="288"/>
    </w:pPr>
    <w:rPr>
      <w:sz w:val="18"/>
      <w:szCs w:val="20"/>
      <w:lang w:val="es-ES"/>
    </w:rPr>
  </w:style>
  <w:style w:type="character" w:customStyle="1" w:styleId="TextoCar">
    <w:name w:val="Texto Car"/>
    <w:basedOn w:val="Fuentedeprrafopredeter"/>
    <w:link w:val="Texto"/>
    <w:rsid w:val="007F4D45"/>
    <w:rPr>
      <w:rFonts w:ascii="Arial" w:hAnsi="Arial" w:cs="Arial"/>
      <w:sz w:val="1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3E64B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E64BB"/>
    <w:rPr>
      <w:rFonts w:ascii="Arial" w:hAnsi="Arial" w:cs="Arial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3E64BB"/>
    <w:rPr>
      <w:vertAlign w:val="superscript"/>
    </w:rPr>
  </w:style>
  <w:style w:type="character" w:styleId="Hipervnculovisitado">
    <w:name w:val="FollowedHyperlink"/>
    <w:basedOn w:val="Fuentedeprrafopredeter"/>
    <w:rsid w:val="00D87BDC"/>
    <w:rPr>
      <w:color w:val="800080" w:themeColor="followedHyperlink"/>
      <w:u w:val="single"/>
    </w:rPr>
  </w:style>
  <w:style w:type="paragraph" w:customStyle="1" w:styleId="Default">
    <w:name w:val="Default"/>
    <w:rsid w:val="00705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076C4"/>
    <w:rPr>
      <w:rFonts w:ascii="Arial" w:hAnsi="Arial" w:cs="Arial"/>
      <w:sz w:val="24"/>
      <w:szCs w:val="24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53650"/>
    <w:rPr>
      <w:lang w:eastAsia="es-ES"/>
    </w:rPr>
  </w:style>
  <w:style w:type="paragraph" w:styleId="Textonotaalfinal">
    <w:name w:val="endnote text"/>
    <w:basedOn w:val="Normal"/>
    <w:link w:val="TextonotaalfinalCar"/>
    <w:semiHidden/>
    <w:rsid w:val="00D53650"/>
    <w:pPr>
      <w:jc w:val="left"/>
    </w:pPr>
    <w:rPr>
      <w:rFonts w:ascii="Times New Roman" w:hAnsi="Times New Roman" w:cs="Times New Roman"/>
      <w:sz w:val="20"/>
      <w:szCs w:val="20"/>
      <w:lang w:val="es-MX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53650"/>
    <w:rPr>
      <w:lang w:eastAsia="es-ES"/>
    </w:rPr>
  </w:style>
  <w:style w:type="paragraph" w:customStyle="1" w:styleId="bulnot">
    <w:name w:val="bulnot"/>
    <w:basedOn w:val="Normal"/>
    <w:rsid w:val="00D53650"/>
    <w:pPr>
      <w:tabs>
        <w:tab w:val="left" w:pos="851"/>
      </w:tabs>
      <w:spacing w:before="360"/>
      <w:ind w:left="1985" w:right="2036" w:hanging="273"/>
    </w:pPr>
    <w:rPr>
      <w:rFonts w:cs="Times New Roman"/>
      <w:b/>
      <w:color w:val="0000FF"/>
      <w:spacing w:val="10"/>
      <w:sz w:val="22"/>
      <w:szCs w:val="20"/>
      <w:lang w:val="es-MX"/>
    </w:rPr>
  </w:style>
  <w:style w:type="paragraph" w:customStyle="1" w:styleId="texto0">
    <w:name w:val="texto"/>
    <w:basedOn w:val="Normal"/>
    <w:rsid w:val="00D53650"/>
    <w:pPr>
      <w:keepLines/>
      <w:spacing w:before="240"/>
    </w:pPr>
    <w:rPr>
      <w:rFonts w:cs="Times New Roman"/>
      <w:color w:val="000080"/>
      <w:szCs w:val="20"/>
      <w:lang w:val="es-MX"/>
    </w:rPr>
  </w:style>
  <w:style w:type="paragraph" w:customStyle="1" w:styleId="bullet">
    <w:name w:val="bullet"/>
    <w:basedOn w:val="Normal"/>
    <w:rsid w:val="00D53650"/>
    <w:pPr>
      <w:keepLines/>
      <w:spacing w:before="240" w:after="120"/>
      <w:ind w:left="1418" w:right="901" w:hanging="284"/>
    </w:pPr>
    <w:rPr>
      <w:rFonts w:cs="Times New Roman"/>
      <w:b/>
      <w:color w:val="0000FF"/>
      <w:spacing w:val="10"/>
      <w:szCs w:val="20"/>
      <w:lang w:val="es-MX"/>
    </w:rPr>
  </w:style>
  <w:style w:type="paragraph" w:customStyle="1" w:styleId="estado">
    <w:name w:val="estado"/>
    <w:basedOn w:val="Normal"/>
    <w:rsid w:val="00D53650"/>
    <w:pPr>
      <w:spacing w:before="360" w:line="320" w:lineRule="exact"/>
      <w:ind w:left="567" w:hanging="567"/>
    </w:pPr>
    <w:rPr>
      <w:rFonts w:cs="Times New Roman"/>
      <w:szCs w:val="20"/>
      <w:lang w:val="es-MX"/>
    </w:rPr>
  </w:style>
  <w:style w:type="paragraph" w:customStyle="1" w:styleId="tit-gra">
    <w:name w:val="tit-gra"/>
    <w:basedOn w:val="Normal"/>
    <w:rsid w:val="00D53650"/>
    <w:pPr>
      <w:keepNext/>
      <w:keepLines/>
      <w:jc w:val="center"/>
    </w:pPr>
    <w:rPr>
      <w:rFonts w:cs="Times New Roman"/>
      <w:b/>
      <w:szCs w:val="20"/>
      <w:lang w:val="es-MX"/>
    </w:rPr>
  </w:style>
  <w:style w:type="paragraph" w:customStyle="1" w:styleId="var">
    <w:name w:val="var%"/>
    <w:basedOn w:val="Normal"/>
    <w:rsid w:val="00D53650"/>
    <w:pPr>
      <w:jc w:val="center"/>
    </w:pPr>
    <w:rPr>
      <w:rFonts w:cs="Times New Roman"/>
      <w:sz w:val="18"/>
      <w:szCs w:val="20"/>
      <w:lang w:val="es-MX"/>
    </w:rPr>
  </w:style>
  <w:style w:type="paragraph" w:styleId="Textodebloque">
    <w:name w:val="Block Text"/>
    <w:basedOn w:val="Normal"/>
    <w:rsid w:val="00D53650"/>
    <w:pPr>
      <w:spacing w:before="240"/>
      <w:ind w:left="-142" w:right="-91"/>
      <w:jc w:val="center"/>
    </w:pPr>
    <w:rPr>
      <w:rFonts w:cs="Times New Roman"/>
      <w:b/>
      <w:caps/>
      <w:szCs w:val="20"/>
      <w:lang w:val="es-MX"/>
    </w:rPr>
  </w:style>
  <w:style w:type="paragraph" w:customStyle="1" w:styleId="Textodebloque1">
    <w:name w:val="Texto de bloque1"/>
    <w:basedOn w:val="Normal"/>
    <w:rsid w:val="00D53650"/>
    <w:pPr>
      <w:spacing w:before="240"/>
      <w:ind w:left="1843" w:right="1361" w:hanging="273"/>
    </w:pPr>
    <w:rPr>
      <w:rFonts w:cs="Times New Roman"/>
      <w:b/>
      <w:sz w:val="22"/>
      <w:szCs w:val="20"/>
      <w:lang w:val="es-MX"/>
    </w:rPr>
  </w:style>
  <w:style w:type="paragraph" w:customStyle="1" w:styleId="Textoindependiente21">
    <w:name w:val="Texto independiente 21"/>
    <w:basedOn w:val="Normal"/>
    <w:rsid w:val="00D53650"/>
    <w:pPr>
      <w:spacing w:before="360"/>
      <w:ind w:left="570"/>
    </w:pPr>
    <w:rPr>
      <w:rFonts w:cs="Times New Roman"/>
      <w:color w:val="0000FF"/>
      <w:szCs w:val="20"/>
      <w:lang w:val="es-MX"/>
    </w:rPr>
  </w:style>
  <w:style w:type="paragraph" w:customStyle="1" w:styleId="nombre">
    <w:name w:val="nombre"/>
    <w:basedOn w:val="Normal"/>
    <w:rsid w:val="00D53650"/>
    <w:pPr>
      <w:keepLines/>
      <w:spacing w:before="240"/>
      <w:ind w:left="1080" w:hanging="1080"/>
      <w:jc w:val="left"/>
    </w:pPr>
    <w:rPr>
      <w:rFonts w:ascii="Helvetica" w:hAnsi="Helvetica" w:cs="Times New Roman"/>
      <w:color w:val="0000FF"/>
      <w:szCs w:val="20"/>
      <w:lang w:val="es-MX"/>
    </w:rPr>
  </w:style>
  <w:style w:type="paragraph" w:styleId="NormalWeb">
    <w:name w:val="Normal (Web)"/>
    <w:basedOn w:val="Normal"/>
    <w:rsid w:val="00D53650"/>
    <w:pPr>
      <w:spacing w:before="100" w:beforeAutospacing="1" w:after="100" w:afterAutospacing="1"/>
      <w:jc w:val="left"/>
    </w:pPr>
    <w:rPr>
      <w:rFonts w:ascii="Times New Roman" w:hAnsi="Times New Roman" w:cs="Times New Roman"/>
      <w:lang w:val="es-ES"/>
    </w:rPr>
  </w:style>
  <w:style w:type="paragraph" w:styleId="Ttulo">
    <w:name w:val="Title"/>
    <w:basedOn w:val="Normal"/>
    <w:link w:val="TtuloCar"/>
    <w:qFormat/>
    <w:rsid w:val="00D53650"/>
    <w:pPr>
      <w:jc w:val="center"/>
    </w:pPr>
    <w:rPr>
      <w:rFonts w:cs="Times New Roman"/>
      <w:b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D53650"/>
    <w:rPr>
      <w:rFonts w:ascii="Arial" w:hAnsi="Arial"/>
      <w:b/>
      <w:sz w:val="24"/>
      <w:lang w:val="es-ES" w:eastAsia="es-ES"/>
    </w:rPr>
  </w:style>
  <w:style w:type="table" w:styleId="Tablaconcuadrcula">
    <w:name w:val="Table Grid"/>
    <w:basedOn w:val="Tablanormal"/>
    <w:rsid w:val="00D5365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final">
    <w:name w:val="endnote reference"/>
    <w:basedOn w:val="Fuentedeprrafopredeter"/>
    <w:semiHidden/>
    <w:rsid w:val="00D53650"/>
    <w:rPr>
      <w:vertAlign w:val="superscript"/>
    </w:rPr>
  </w:style>
  <w:style w:type="paragraph" w:customStyle="1" w:styleId="p1">
    <w:name w:val="p1"/>
    <w:basedOn w:val="p0"/>
    <w:rsid w:val="00D53650"/>
    <w:pPr>
      <w:spacing w:before="360"/>
    </w:pPr>
    <w:rPr>
      <w:rFonts w:ascii="Arial" w:hAnsi="Arial" w:cs="Times New Roman"/>
      <w:szCs w:val="20"/>
    </w:rPr>
  </w:style>
  <w:style w:type="paragraph" w:styleId="ndice3">
    <w:name w:val="index 3"/>
    <w:basedOn w:val="Normal"/>
    <w:next w:val="Normal"/>
    <w:rsid w:val="00D53650"/>
    <w:pPr>
      <w:keepLines/>
      <w:ind w:left="567"/>
    </w:pPr>
    <w:rPr>
      <w:rFonts w:ascii="Univers" w:hAnsi="Univers" w:cs="Times New Roman"/>
      <w:szCs w:val="20"/>
      <w:lang w:val="es-MX"/>
    </w:rPr>
  </w:style>
  <w:style w:type="paragraph" w:customStyle="1" w:styleId="Normal1">
    <w:name w:val="Normal1"/>
    <w:rsid w:val="00D53650"/>
    <w:rPr>
      <w:rFonts w:ascii="CG Times" w:hAnsi="CG Times"/>
      <w:lang w:val="es-ES_tradnl" w:eastAsia="es-ES"/>
    </w:rPr>
  </w:style>
  <w:style w:type="paragraph" w:customStyle="1" w:styleId="consang">
    <w:name w:val="con sang"/>
    <w:basedOn w:val="Normal"/>
    <w:link w:val="consangCar"/>
    <w:qFormat/>
    <w:rsid w:val="00D53650"/>
    <w:pPr>
      <w:spacing w:after="200" w:line="276" w:lineRule="auto"/>
      <w:ind w:firstLine="426"/>
    </w:pPr>
    <w:rPr>
      <w:rFonts w:ascii="Times New Roman" w:eastAsia="Calibri" w:hAnsi="Times New Roman" w:cs="Times New Roman"/>
      <w:szCs w:val="22"/>
      <w:lang w:val="es-MX" w:eastAsia="en-US"/>
    </w:rPr>
  </w:style>
  <w:style w:type="character" w:customStyle="1" w:styleId="consangCar">
    <w:name w:val="con sang Car"/>
    <w:basedOn w:val="Fuentedeprrafopredeter"/>
    <w:link w:val="consang"/>
    <w:rsid w:val="00D53650"/>
    <w:rPr>
      <w:rFonts w:eastAsia="Calibri"/>
      <w:sz w:val="24"/>
      <w:szCs w:val="22"/>
      <w:lang w:eastAsia="en-US"/>
    </w:rPr>
  </w:style>
  <w:style w:type="character" w:styleId="nfasis">
    <w:name w:val="Emphasis"/>
    <w:basedOn w:val="Fuentedeprrafopredeter"/>
    <w:qFormat/>
    <w:rsid w:val="00D53650"/>
    <w:rPr>
      <w:i/>
      <w:iCs/>
    </w:rPr>
  </w:style>
  <w:style w:type="character" w:customStyle="1" w:styleId="TextoindependienteCar">
    <w:name w:val="Texto independiente Car"/>
    <w:link w:val="Textoindependiente"/>
    <w:rsid w:val="003915CD"/>
    <w:rPr>
      <w:rFonts w:ascii="Arial" w:hAnsi="Arial" w:cs="Arial"/>
      <w:color w:val="0000FF"/>
      <w:sz w:val="24"/>
      <w:szCs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050B"/>
    <w:rPr>
      <w:color w:val="808080"/>
      <w:shd w:val="clear" w:color="auto" w:fill="E6E6E6"/>
    </w:rPr>
  </w:style>
  <w:style w:type="paragraph" w:customStyle="1" w:styleId="parr2">
    <w:name w:val="parr2"/>
    <w:basedOn w:val="Normal"/>
    <w:rsid w:val="0010647A"/>
    <w:pPr>
      <w:spacing w:before="600"/>
      <w:ind w:left="567" w:right="15"/>
    </w:pPr>
    <w:rPr>
      <w:rFonts w:cs="Times New Roman"/>
      <w:szCs w:val="20"/>
    </w:rPr>
  </w:style>
  <w:style w:type="character" w:styleId="Refdecomentario">
    <w:name w:val="annotation reference"/>
    <w:basedOn w:val="Fuentedeprrafopredeter"/>
    <w:semiHidden/>
    <w:unhideWhenUsed/>
    <w:rsid w:val="004E375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E3750"/>
    <w:pPr>
      <w:jc w:val="both"/>
    </w:pPr>
    <w:rPr>
      <w:rFonts w:ascii="Arial" w:hAnsi="Arial" w:cs="Arial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E3750"/>
    <w:rPr>
      <w:rFonts w:ascii="Arial" w:hAnsi="Arial" w:cs="Arial"/>
      <w:b/>
      <w:bCs/>
      <w:lang w:val="es-ES_tradnl" w:eastAsia="es-ES"/>
    </w:rPr>
  </w:style>
  <w:style w:type="paragraph" w:styleId="Revisin">
    <w:name w:val="Revision"/>
    <w:hidden/>
    <w:uiPriority w:val="99"/>
    <w:semiHidden/>
    <w:rsid w:val="004E3750"/>
    <w:rPr>
      <w:rFonts w:ascii="Arial" w:hAnsi="Arial" w:cs="Arial"/>
      <w:sz w:val="24"/>
      <w:szCs w:val="24"/>
      <w:lang w:val="es-ES_tradnl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3594C"/>
    <w:rPr>
      <w:color w:val="605E5C"/>
      <w:shd w:val="clear" w:color="auto" w:fill="E1DFDD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5CD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61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80"/>
                            <w:left w:val="none" w:sz="0" w:space="0" w:color="000080"/>
                            <w:bottom w:val="none" w:sz="0" w:space="0" w:color="000080"/>
                            <w:right w:val="none" w:sz="0" w:space="0" w:color="00008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negi.org.mx/" TargetMode="External"/><Relationship Id="rId26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inegi_informa/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3.xml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INEGIInforma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www.inegi.org.mx/programas/inpp/2019/default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oter" Target="footer2.xml"/><Relationship Id="rId28" Type="http://schemas.openxmlformats.org/officeDocument/2006/relationships/hyperlink" Target="https://www.inegi.org.mx/temas/inpp/default.html" TargetMode="External"/><Relationship Id="rId10" Type="http://schemas.openxmlformats.org/officeDocument/2006/relationships/hyperlink" Target="https://www.facebook.com/INEGIInforma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www.inegi.org.mx/programas/inpp/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cionsocial@inegi.org.mx" TargetMode="External"/><Relationship Id="rId14" Type="http://schemas.openxmlformats.org/officeDocument/2006/relationships/hyperlink" Target="https://twitter.com/INEGI_INFORMA" TargetMode="External"/><Relationship Id="rId22" Type="http://schemas.openxmlformats.org/officeDocument/2006/relationships/footer" Target="footer1.xml"/><Relationship Id="rId27" Type="http://schemas.openxmlformats.org/officeDocument/2006/relationships/chart" Target="charts/chart2.xml"/><Relationship Id="rId30" Type="http://schemas.openxmlformats.org/officeDocument/2006/relationships/hyperlink" Target="https://www.inegi.org.mx/temas/inpp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inegi.org.mx/temas/inpp/default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4B335.490B1A50" TargetMode="External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avila\Documents\Plantillas%20personalizadas%20de%20Office\Plantilla%20Boletin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con%20petr&#243;leo%20-%20INEG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-appintrafp11\Analisis%20eco%20sec\1.-COMUNICADOS%20Y%20NOTAS\Precios-Inflaci&#243;n%20INPP%20-%20mensual\3-%20Cuadros%20y%20gr&#225;ficas\INPP_Gr&#225;ficas%20-%20con%20petr&#243;leo%20-%20INEG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6.5898412698412692E-2"/>
          <c:y val="4.8670531508681961E-2"/>
          <c:w val="0.90638333333333332"/>
          <c:h val="0.814049781340617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'Datos con petroleo'!$U$76:$Z$76</c:f>
              <c:strCache>
                <c:ptCount val="6"/>
                <c:pt idx="0">
                  <c:v>Total</c:v>
                </c:pt>
              </c:strCache>
            </c:strRef>
          </c:tx>
          <c:spPr>
            <a:solidFill>
              <a:srgbClr val="8EB4E3"/>
            </a:solidFill>
            <a:ln w="6350"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8EB4E3"/>
              </a:solidFill>
              <a:ln w="635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2F8-4332-AB29-AF432E5D92C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petroleo'!$X$87:$Z$87</c:f>
              <c:numCache>
                <c:formatCode>0.00</c:formatCode>
                <c:ptCount val="3"/>
                <c:pt idx="0">
                  <c:v>5.7286930776179998</c:v>
                </c:pt>
                <c:pt idx="1">
                  <c:v>7.9239068306120002</c:v>
                </c:pt>
                <c:pt idx="2">
                  <c:v>0.62139901353906168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2F8-4332-AB29-AF432E5D92C5}"/>
            </c:ext>
          </c:extLst>
        </c:ser>
        <c:ser>
          <c:idx val="1"/>
          <c:order val="1"/>
          <c:tx>
            <c:strRef>
              <c:f>'Datos con petroleo'!$AA$76:$AF$76</c:f>
              <c:strCache>
                <c:ptCount val="6"/>
                <c:pt idx="0">
                  <c:v>Actividades Primarias </c:v>
                </c:pt>
              </c:strCache>
            </c:strRef>
          </c:tx>
          <c:spPr>
            <a:pattFill prst="smCheck">
              <a:fgClr>
                <a:srgbClr val="B4CDE5"/>
              </a:fgClr>
              <a:bgClr>
                <a:srgbClr val="FFFFFF"/>
              </a:bgClr>
            </a:pattFill>
            <a:ln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petroleo'!$AD$87:$AF$87</c:f>
              <c:numCache>
                <c:formatCode>0.00</c:formatCode>
                <c:ptCount val="3"/>
                <c:pt idx="0">
                  <c:v>3.068171539108</c:v>
                </c:pt>
                <c:pt idx="1">
                  <c:v>5.1235956363590001</c:v>
                </c:pt>
                <c:pt idx="2">
                  <c:v>-0.91982132484633894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2F8-4332-AB29-AF432E5D92C5}"/>
            </c:ext>
          </c:extLst>
        </c:ser>
        <c:ser>
          <c:idx val="2"/>
          <c:order val="2"/>
          <c:tx>
            <c:strRef>
              <c:f>'Datos con petroleo'!$AG$76:$AL$76</c:f>
              <c:strCache>
                <c:ptCount val="6"/>
                <c:pt idx="0">
                  <c:v>Actividades Secundarias</c:v>
                </c:pt>
              </c:strCache>
            </c:strRef>
          </c:tx>
          <c:spPr>
            <a:solidFill>
              <a:srgbClr val="37609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petroleo'!$AJ$87:$AL$87</c:f>
              <c:numCache>
                <c:formatCode>0.00</c:formatCode>
                <c:ptCount val="3"/>
                <c:pt idx="0">
                  <c:v>6.8881955040799996</c:v>
                </c:pt>
                <c:pt idx="1">
                  <c:v>10.256428248587</c:v>
                </c:pt>
                <c:pt idx="2">
                  <c:v>-0.56900915794085449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F8-4332-AB29-AF432E5D92C5}"/>
            </c:ext>
          </c:extLst>
        </c:ser>
        <c:ser>
          <c:idx val="3"/>
          <c:order val="3"/>
          <c:tx>
            <c:strRef>
              <c:f>'Datos con petroleo'!$AM$76:$AR$76</c:f>
              <c:strCache>
                <c:ptCount val="6"/>
                <c:pt idx="0">
                  <c:v>Actividades Terciarias</c:v>
                </c:pt>
              </c:strCache>
            </c:strRef>
          </c:tx>
          <c:spPr>
            <a:pattFill prst="dkUpDiag">
              <a:fgClr>
                <a:srgbClr val="4BACC6"/>
              </a:fgClr>
              <a:bgClr>
                <a:srgbClr val="FFFFFF"/>
              </a:bgClr>
            </a:pattFill>
            <a:ln w="3175">
              <a:solidFill>
                <a:srgbClr val="8EB4E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1"/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'Datos con petroleo'!$X$77:$Z$77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'Datos con petroleo'!$AP$87:$AR$87</c:f>
              <c:numCache>
                <c:formatCode>0.00</c:formatCode>
                <c:ptCount val="3"/>
                <c:pt idx="0">
                  <c:v>4.1154218513399998</c:v>
                </c:pt>
                <c:pt idx="1">
                  <c:v>4.2308565184729998</c:v>
                </c:pt>
                <c:pt idx="2">
                  <c:v>3.1871027057948282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2F8-4332-AB29-AF432E5D92C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6"/>
        <c:axId val="194598744"/>
        <c:axId val="194596000"/>
      </c:barChart>
      <c:catAx>
        <c:axId val="19459874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noFill/>
          <a:ln w="6350">
            <a:solidFill>
              <a:schemeClr val="tx1"/>
            </a:solidFill>
          </a:ln>
        </c:spPr>
        <c:txPr>
          <a:bodyPr anchor="t" anchorCtr="1"/>
          <a:lstStyle/>
          <a:p>
            <a:pPr>
              <a:defRPr sz="800" b="1"/>
            </a:pPr>
            <a:endParaRPr lang="es-MX"/>
          </a:p>
        </c:txPr>
        <c:crossAx val="194596000"/>
        <c:crosses val="autoZero"/>
        <c:auto val="1"/>
        <c:lblAlgn val="ctr"/>
        <c:lblOffset val="100"/>
        <c:tickLblSkip val="1"/>
        <c:noMultiLvlLbl val="0"/>
      </c:catAx>
      <c:valAx>
        <c:axId val="194596000"/>
        <c:scaling>
          <c:orientation val="minMax"/>
          <c:max val="15"/>
          <c:min val="-3"/>
        </c:scaling>
        <c:delete val="0"/>
        <c:axPos val="l"/>
        <c:majorGridlines>
          <c:spPr>
            <a:ln>
              <a:noFill/>
            </a:ln>
          </c:spPr>
        </c:majorGridlines>
        <c:numFmt formatCode="0.0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</c:spPr>
        <c:txPr>
          <a:bodyPr/>
          <a:lstStyle/>
          <a:p>
            <a:pPr>
              <a:defRPr sz="700" b="1"/>
            </a:pPr>
            <a:endParaRPr lang="es-MX"/>
          </a:p>
        </c:txPr>
        <c:crossAx val="194598744"/>
        <c:crossesAt val="1"/>
        <c:crossBetween val="between"/>
        <c:majorUnit val="3"/>
      </c:valAx>
      <c:spPr>
        <a:noFill/>
        <a:ln w="6350">
          <a:noFill/>
        </a:ln>
      </c:spPr>
    </c:plotArea>
    <c:legend>
      <c:legendPos val="b"/>
      <c:layout>
        <c:manualLayout>
          <c:xMode val="edge"/>
          <c:yMode val="edge"/>
          <c:x val="5.1540476190476178E-2"/>
          <c:y val="0.93010416666666662"/>
          <c:w val="0.89187936507936505"/>
          <c:h val="6.56857075169319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ysClr val="windowText" lastClr="000000"/>
      </a:solidFill>
    </a:ln>
    <a:effectLst>
      <a:outerShdw dist="12700" dir="2700000" algn="tl" rotWithShape="0">
        <a:srgbClr val="000000"/>
      </a:outerShdw>
    </a:effectLst>
  </c:spPr>
  <c:txPr>
    <a:bodyPr/>
    <a:lstStyle/>
    <a:p>
      <a:pPr>
        <a:defRPr sz="11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69642857142851E-2"/>
          <c:y val="4.8506944444444443E-2"/>
          <c:w val="0.87531369047619068"/>
          <c:h val="0.79411423611111132"/>
        </c:manualLayout>
      </c:layout>
      <c:lineChart>
        <c:grouping val="standard"/>
        <c:varyColors val="0"/>
        <c:ser>
          <c:idx val="0"/>
          <c:order val="0"/>
          <c:tx>
            <c:strRef>
              <c:f>'Datos con petroleo'!$O$5</c:f>
              <c:strCache>
                <c:ptCount val="1"/>
                <c:pt idx="0">
                  <c:v>Producción Total</c:v>
                </c:pt>
              </c:strCache>
            </c:strRef>
          </c:tx>
          <c:spPr>
            <a:ln w="25400">
              <a:solidFill>
                <a:srgbClr val="009E00"/>
              </a:solidFill>
            </a:ln>
          </c:spPr>
          <c:marker>
            <c:symbol val="none"/>
          </c:marker>
          <c:dLbls>
            <c:dLbl>
              <c:idx val="29"/>
              <c:layout>
                <c:manualLayout>
                  <c:x val="0.15874999999999981"/>
                  <c:y val="0.1317404473358671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0.62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4D8-4B75-BE8C-E9F8E4B35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con petroleo'!$A$63:$B$99</c:f>
              <c:multiLvlStrCache>
                <c:ptCount val="37"/>
                <c:lvl>
                  <c:pt idx="0">
                    <c:v>O</c:v>
                  </c:pt>
                  <c:pt idx="1">
                    <c:v>N</c:v>
                  </c:pt>
                  <c:pt idx="2">
                    <c:v>D</c:v>
                  </c:pt>
                  <c:pt idx="3">
                    <c:v>E</c:v>
                  </c:pt>
                  <c:pt idx="4">
                    <c:v>F</c:v>
                  </c:pt>
                  <c:pt idx="5">
                    <c:v>M</c:v>
                  </c:pt>
                  <c:pt idx="6">
                    <c:v>A</c:v>
                  </c:pt>
                  <c:pt idx="7">
                    <c:v>M</c:v>
                  </c:pt>
                  <c:pt idx="8">
                    <c:v>J</c:v>
                  </c:pt>
                  <c:pt idx="9">
                    <c:v>J</c:v>
                  </c:pt>
                  <c:pt idx="10">
                    <c:v>A</c:v>
                  </c:pt>
                  <c:pt idx="11">
                    <c:v>S</c:v>
                  </c:pt>
                  <c:pt idx="12">
                    <c:v>O</c:v>
                  </c:pt>
                  <c:pt idx="13">
                    <c:v>N</c:v>
                  </c:pt>
                  <c:pt idx="14">
                    <c:v>D</c:v>
                  </c:pt>
                  <c:pt idx="15">
                    <c:v>E</c:v>
                  </c:pt>
                  <c:pt idx="16">
                    <c:v>F</c:v>
                  </c:pt>
                  <c:pt idx="17">
                    <c:v>M</c:v>
                  </c:pt>
                  <c:pt idx="18">
                    <c:v>A</c:v>
                  </c:pt>
                  <c:pt idx="19">
                    <c:v>M</c:v>
                  </c:pt>
                  <c:pt idx="20">
                    <c:v>J</c:v>
                  </c:pt>
                  <c:pt idx="21">
                    <c:v>J</c:v>
                  </c:pt>
                  <c:pt idx="22">
                    <c:v>A</c:v>
                  </c:pt>
                  <c:pt idx="23">
                    <c:v>S</c:v>
                  </c:pt>
                  <c:pt idx="24">
                    <c:v>O</c:v>
                  </c:pt>
                  <c:pt idx="25">
                    <c:v>N</c:v>
                  </c:pt>
                  <c:pt idx="26">
                    <c:v>D</c:v>
                  </c:pt>
                  <c:pt idx="27">
                    <c:v>E</c:v>
                  </c:pt>
                  <c:pt idx="28">
                    <c:v>F</c:v>
                  </c:pt>
                  <c:pt idx="29">
                    <c:v>M</c:v>
                  </c:pt>
                  <c:pt idx="30">
                    <c:v>A</c:v>
                  </c:pt>
                  <c:pt idx="31">
                    <c:v>M</c:v>
                  </c:pt>
                  <c:pt idx="32">
                    <c:v>J</c:v>
                  </c:pt>
                  <c:pt idx="33">
                    <c:v>J</c:v>
                  </c:pt>
                  <c:pt idx="34">
                    <c:v>A</c:v>
                  </c:pt>
                  <c:pt idx="35">
                    <c:v>S</c:v>
                  </c:pt>
                  <c:pt idx="36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con petroleo'!$O$63:$O$99</c:f>
              <c:numCache>
                <c:formatCode>0.00</c:formatCode>
                <c:ptCount val="37"/>
                <c:pt idx="0">
                  <c:v>7.3087871271690004</c:v>
                </c:pt>
                <c:pt idx="1">
                  <c:v>8.5618339824379994</c:v>
                </c:pt>
                <c:pt idx="2">
                  <c:v>10.257238549359</c:v>
                </c:pt>
                <c:pt idx="3">
                  <c:v>12.286609514476</c:v>
                </c:pt>
                <c:pt idx="4">
                  <c:v>11.518060453045999</c:v>
                </c:pt>
                <c:pt idx="5">
                  <c:v>10.667918767952999</c:v>
                </c:pt>
                <c:pt idx="6">
                  <c:v>9.7337798595549998</c:v>
                </c:pt>
                <c:pt idx="7">
                  <c:v>8.5805320242020002</c:v>
                </c:pt>
                <c:pt idx="8">
                  <c:v>6.470328022466</c:v>
                </c:pt>
                <c:pt idx="9">
                  <c:v>6.0378080409999999</c:v>
                </c:pt>
                <c:pt idx="10">
                  <c:v>5.953320260411</c:v>
                </c:pt>
                <c:pt idx="11">
                  <c:v>4.9948342475669998</c:v>
                </c:pt>
                <c:pt idx="12">
                  <c:v>5.7286930776179998</c:v>
                </c:pt>
                <c:pt idx="13">
                  <c:v>6.0980795439950004</c:v>
                </c:pt>
                <c:pt idx="14">
                  <c:v>5.1668094672559999</c:v>
                </c:pt>
                <c:pt idx="15">
                  <c:v>3.8409904137069999</c:v>
                </c:pt>
                <c:pt idx="16">
                  <c:v>3.741544798844</c:v>
                </c:pt>
                <c:pt idx="17">
                  <c:v>4.6323972709439998</c:v>
                </c:pt>
                <c:pt idx="18">
                  <c:v>5.0446205716149999</c:v>
                </c:pt>
                <c:pt idx="19">
                  <c:v>6.9621551693530002</c:v>
                </c:pt>
                <c:pt idx="20">
                  <c:v>9.2199928547750005</c:v>
                </c:pt>
                <c:pt idx="21">
                  <c:v>8.4716707922140007</c:v>
                </c:pt>
                <c:pt idx="22">
                  <c:v>7.9092000088630003</c:v>
                </c:pt>
                <c:pt idx="23">
                  <c:v>8.5724985979459998</c:v>
                </c:pt>
                <c:pt idx="24">
                  <c:v>7.9239068306120002</c:v>
                </c:pt>
                <c:pt idx="25">
                  <c:v>7.0925614940459996</c:v>
                </c:pt>
                <c:pt idx="26">
                  <c:v>6.1074298927420001</c:v>
                </c:pt>
                <c:pt idx="27">
                  <c:v>4.4190802663359996</c:v>
                </c:pt>
                <c:pt idx="28">
                  <c:v>4.4825691107900001</c:v>
                </c:pt>
                <c:pt idx="29">
                  <c:v>4.3370517675369999</c:v>
                </c:pt>
                <c:pt idx="30">
                  <c:v>4.8307753255339998</c:v>
                </c:pt>
                <c:pt idx="31">
                  <c:v>2.774343932636</c:v>
                </c:pt>
                <c:pt idx="32">
                  <c:v>1.5966322782119999</c:v>
                </c:pt>
                <c:pt idx="33">
                  <c:v>2.486245252857</c:v>
                </c:pt>
                <c:pt idx="34">
                  <c:v>1.9728454392070001</c:v>
                </c:pt>
                <c:pt idx="35">
                  <c:v>1.8791804448124338</c:v>
                </c:pt>
                <c:pt idx="36">
                  <c:v>0.62139901353905902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4D8-4B75-BE8C-E9F8E4B350C5}"/>
            </c:ext>
          </c:extLst>
        </c:ser>
        <c:ser>
          <c:idx val="2"/>
          <c:order val="1"/>
          <c:tx>
            <c:strRef>
              <c:f>'Datos con petroleo'!$Q$5</c:f>
              <c:strCache>
                <c:ptCount val="1"/>
                <c:pt idx="0">
                  <c:v>Bienes Intermedios</c:v>
                </c:pt>
              </c:strCache>
            </c:strRef>
          </c:tx>
          <c:spPr>
            <a:ln w="15875">
              <a:solidFill>
                <a:srgbClr val="002060"/>
              </a:solidFill>
            </a:ln>
          </c:spPr>
          <c:marker>
            <c:symbol val="none"/>
          </c:marker>
          <c:dLbls>
            <c:dLbl>
              <c:idx val="29"/>
              <c:layout>
                <c:manualLayout>
                  <c:x val="0.15170019841269841"/>
                  <c:y val="0.213790501262891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-2.15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4D8-4B75-BE8C-E9F8E4B35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con petroleo'!$A$63:$B$99</c:f>
              <c:multiLvlStrCache>
                <c:ptCount val="37"/>
                <c:lvl>
                  <c:pt idx="0">
                    <c:v>O</c:v>
                  </c:pt>
                  <c:pt idx="1">
                    <c:v>N</c:v>
                  </c:pt>
                  <c:pt idx="2">
                    <c:v>D</c:v>
                  </c:pt>
                  <c:pt idx="3">
                    <c:v>E</c:v>
                  </c:pt>
                  <c:pt idx="4">
                    <c:v>F</c:v>
                  </c:pt>
                  <c:pt idx="5">
                    <c:v>M</c:v>
                  </c:pt>
                  <c:pt idx="6">
                    <c:v>A</c:v>
                  </c:pt>
                  <c:pt idx="7">
                    <c:v>M</c:v>
                  </c:pt>
                  <c:pt idx="8">
                    <c:v>J</c:v>
                  </c:pt>
                  <c:pt idx="9">
                    <c:v>J</c:v>
                  </c:pt>
                  <c:pt idx="10">
                    <c:v>A</c:v>
                  </c:pt>
                  <c:pt idx="11">
                    <c:v>S</c:v>
                  </c:pt>
                  <c:pt idx="12">
                    <c:v>O</c:v>
                  </c:pt>
                  <c:pt idx="13">
                    <c:v>N</c:v>
                  </c:pt>
                  <c:pt idx="14">
                    <c:v>D</c:v>
                  </c:pt>
                  <c:pt idx="15">
                    <c:v>E</c:v>
                  </c:pt>
                  <c:pt idx="16">
                    <c:v>F</c:v>
                  </c:pt>
                  <c:pt idx="17">
                    <c:v>M</c:v>
                  </c:pt>
                  <c:pt idx="18">
                    <c:v>A</c:v>
                  </c:pt>
                  <c:pt idx="19">
                    <c:v>M</c:v>
                  </c:pt>
                  <c:pt idx="20">
                    <c:v>J</c:v>
                  </c:pt>
                  <c:pt idx="21">
                    <c:v>J</c:v>
                  </c:pt>
                  <c:pt idx="22">
                    <c:v>A</c:v>
                  </c:pt>
                  <c:pt idx="23">
                    <c:v>S</c:v>
                  </c:pt>
                  <c:pt idx="24">
                    <c:v>O</c:v>
                  </c:pt>
                  <c:pt idx="25">
                    <c:v>N</c:v>
                  </c:pt>
                  <c:pt idx="26">
                    <c:v>D</c:v>
                  </c:pt>
                  <c:pt idx="27">
                    <c:v>E</c:v>
                  </c:pt>
                  <c:pt idx="28">
                    <c:v>F</c:v>
                  </c:pt>
                  <c:pt idx="29">
                    <c:v>M</c:v>
                  </c:pt>
                  <c:pt idx="30">
                    <c:v>A</c:v>
                  </c:pt>
                  <c:pt idx="31">
                    <c:v>M</c:v>
                  </c:pt>
                  <c:pt idx="32">
                    <c:v>J</c:v>
                  </c:pt>
                  <c:pt idx="33">
                    <c:v>J</c:v>
                  </c:pt>
                  <c:pt idx="34">
                    <c:v>A</c:v>
                  </c:pt>
                  <c:pt idx="35">
                    <c:v>S</c:v>
                  </c:pt>
                  <c:pt idx="36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con petroleo'!$Q$63:$Q$99</c:f>
              <c:numCache>
                <c:formatCode>0.00</c:formatCode>
                <c:ptCount val="37"/>
                <c:pt idx="0">
                  <c:v>8.5649410116569999</c:v>
                </c:pt>
                <c:pt idx="1">
                  <c:v>10.197557436536</c:v>
                </c:pt>
                <c:pt idx="2">
                  <c:v>13.006015438718</c:v>
                </c:pt>
                <c:pt idx="3">
                  <c:v>16.918244889741999</c:v>
                </c:pt>
                <c:pt idx="4">
                  <c:v>16.279473366367998</c:v>
                </c:pt>
                <c:pt idx="5">
                  <c:v>15.149407562342001</c:v>
                </c:pt>
                <c:pt idx="6">
                  <c:v>13.301023635123</c:v>
                </c:pt>
                <c:pt idx="7">
                  <c:v>11.577548401995999</c:v>
                </c:pt>
                <c:pt idx="8">
                  <c:v>8.7303033643429995</c:v>
                </c:pt>
                <c:pt idx="9">
                  <c:v>7.9205378881239996</c:v>
                </c:pt>
                <c:pt idx="10">
                  <c:v>7.2492977167279999</c:v>
                </c:pt>
                <c:pt idx="11">
                  <c:v>5.9678936249880001</c:v>
                </c:pt>
                <c:pt idx="12">
                  <c:v>6.4971177576620001</c:v>
                </c:pt>
                <c:pt idx="13">
                  <c:v>7.3917813079489996</c:v>
                </c:pt>
                <c:pt idx="14">
                  <c:v>6.3118424439050003</c:v>
                </c:pt>
                <c:pt idx="15">
                  <c:v>4.5440208058009999</c:v>
                </c:pt>
                <c:pt idx="16">
                  <c:v>4.5409095735199996</c:v>
                </c:pt>
                <c:pt idx="17">
                  <c:v>5.2694084898569997</c:v>
                </c:pt>
                <c:pt idx="18">
                  <c:v>6.1436743298590004</c:v>
                </c:pt>
                <c:pt idx="19">
                  <c:v>8.9483560277740004</c:v>
                </c:pt>
                <c:pt idx="20">
                  <c:v>11.739315074348999</c:v>
                </c:pt>
                <c:pt idx="21">
                  <c:v>11.121879976277</c:v>
                </c:pt>
                <c:pt idx="22">
                  <c:v>10.47853243544</c:v>
                </c:pt>
                <c:pt idx="23">
                  <c:v>11.308714776853</c:v>
                </c:pt>
                <c:pt idx="24">
                  <c:v>10.834220498766999</c:v>
                </c:pt>
                <c:pt idx="25">
                  <c:v>8.8840817437599995</c:v>
                </c:pt>
                <c:pt idx="26">
                  <c:v>6.9540594768309996</c:v>
                </c:pt>
                <c:pt idx="27">
                  <c:v>4.5654259852410002</c:v>
                </c:pt>
                <c:pt idx="28">
                  <c:v>4.4496815810659998</c:v>
                </c:pt>
                <c:pt idx="29">
                  <c:v>4.240177887432</c:v>
                </c:pt>
                <c:pt idx="30">
                  <c:v>4.7964909359819998</c:v>
                </c:pt>
                <c:pt idx="31">
                  <c:v>2.1038903642890001</c:v>
                </c:pt>
                <c:pt idx="32">
                  <c:v>0.51586227177699995</c:v>
                </c:pt>
                <c:pt idx="33">
                  <c:v>1.607133555109</c:v>
                </c:pt>
                <c:pt idx="34">
                  <c:v>-0.13813061550700001</c:v>
                </c:pt>
                <c:pt idx="35">
                  <c:v>-0.13150189347165275</c:v>
                </c:pt>
                <c:pt idx="36">
                  <c:v>-2.1465399924927797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4D8-4B75-BE8C-E9F8E4B350C5}"/>
            </c:ext>
          </c:extLst>
        </c:ser>
        <c:ser>
          <c:idx val="1"/>
          <c:order val="2"/>
          <c:tx>
            <c:strRef>
              <c:f>'Datos con petroleo'!$P$5</c:f>
              <c:strCache>
                <c:ptCount val="1"/>
                <c:pt idx="0">
                  <c:v>Bienes Finales</c:v>
                </c:pt>
              </c:strCache>
            </c:strRef>
          </c:tx>
          <c:spPr>
            <a:ln w="15875">
              <a:solidFill>
                <a:srgbClr val="FF0000"/>
              </a:solidFill>
              <a:prstDash val="sysDash"/>
            </a:ln>
          </c:spPr>
          <c:marker>
            <c:symbol val="none"/>
          </c:marker>
          <c:dLbls>
            <c:dLbl>
              <c:idx val="29"/>
              <c:layout>
                <c:manualLayout>
                  <c:x val="0.15874999999999981"/>
                  <c:y val="8.04315540286761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1.80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4D8-4B75-BE8C-E9F8E4B350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/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'Datos con petroleo'!$A$63:$B$99</c:f>
              <c:multiLvlStrCache>
                <c:ptCount val="37"/>
                <c:lvl>
                  <c:pt idx="0">
                    <c:v>O</c:v>
                  </c:pt>
                  <c:pt idx="1">
                    <c:v>N</c:v>
                  </c:pt>
                  <c:pt idx="2">
                    <c:v>D</c:v>
                  </c:pt>
                  <c:pt idx="3">
                    <c:v>E</c:v>
                  </c:pt>
                  <c:pt idx="4">
                    <c:v>F</c:v>
                  </c:pt>
                  <c:pt idx="5">
                    <c:v>M</c:v>
                  </c:pt>
                  <c:pt idx="6">
                    <c:v>A</c:v>
                  </c:pt>
                  <c:pt idx="7">
                    <c:v>M</c:v>
                  </c:pt>
                  <c:pt idx="8">
                    <c:v>J</c:v>
                  </c:pt>
                  <c:pt idx="9">
                    <c:v>J</c:v>
                  </c:pt>
                  <c:pt idx="10">
                    <c:v>A</c:v>
                  </c:pt>
                  <c:pt idx="11">
                    <c:v>S</c:v>
                  </c:pt>
                  <c:pt idx="12">
                    <c:v>O</c:v>
                  </c:pt>
                  <c:pt idx="13">
                    <c:v>N</c:v>
                  </c:pt>
                  <c:pt idx="14">
                    <c:v>D</c:v>
                  </c:pt>
                  <c:pt idx="15">
                    <c:v>E</c:v>
                  </c:pt>
                  <c:pt idx="16">
                    <c:v>F</c:v>
                  </c:pt>
                  <c:pt idx="17">
                    <c:v>M</c:v>
                  </c:pt>
                  <c:pt idx="18">
                    <c:v>A</c:v>
                  </c:pt>
                  <c:pt idx="19">
                    <c:v>M</c:v>
                  </c:pt>
                  <c:pt idx="20">
                    <c:v>J</c:v>
                  </c:pt>
                  <c:pt idx="21">
                    <c:v>J</c:v>
                  </c:pt>
                  <c:pt idx="22">
                    <c:v>A</c:v>
                  </c:pt>
                  <c:pt idx="23">
                    <c:v>S</c:v>
                  </c:pt>
                  <c:pt idx="24">
                    <c:v>O</c:v>
                  </c:pt>
                  <c:pt idx="25">
                    <c:v>N</c:v>
                  </c:pt>
                  <c:pt idx="26">
                    <c:v>D</c:v>
                  </c:pt>
                  <c:pt idx="27">
                    <c:v>E</c:v>
                  </c:pt>
                  <c:pt idx="28">
                    <c:v>F</c:v>
                  </c:pt>
                  <c:pt idx="29">
                    <c:v>M</c:v>
                  </c:pt>
                  <c:pt idx="30">
                    <c:v>A</c:v>
                  </c:pt>
                  <c:pt idx="31">
                    <c:v>M</c:v>
                  </c:pt>
                  <c:pt idx="32">
                    <c:v>J</c:v>
                  </c:pt>
                  <c:pt idx="33">
                    <c:v>J</c:v>
                  </c:pt>
                  <c:pt idx="34">
                    <c:v>A</c:v>
                  </c:pt>
                  <c:pt idx="35">
                    <c:v>S</c:v>
                  </c:pt>
                  <c:pt idx="36">
                    <c:v>O</c:v>
                  </c:pt>
                </c:lvl>
                <c:lvl>
                  <c:pt idx="0">
                    <c:v>2016</c:v>
                  </c:pt>
                  <c:pt idx="12">
                    <c:v>2017</c:v>
                  </c:pt>
                  <c:pt idx="24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'Datos con petroleo'!$P$63:$P$99</c:f>
              <c:numCache>
                <c:formatCode>0.00</c:formatCode>
                <c:ptCount val="37"/>
                <c:pt idx="0">
                  <c:v>6.7553928936130001</c:v>
                </c:pt>
                <c:pt idx="1">
                  <c:v>7.8429436690200003</c:v>
                </c:pt>
                <c:pt idx="2">
                  <c:v>9.0613341478889993</c:v>
                </c:pt>
                <c:pt idx="3">
                  <c:v>10.287049491238999</c:v>
                </c:pt>
                <c:pt idx="4">
                  <c:v>9.4606855739570008</c:v>
                </c:pt>
                <c:pt idx="5">
                  <c:v>8.7202240091699998</c:v>
                </c:pt>
                <c:pt idx="6">
                  <c:v>8.1737038344910005</c:v>
                </c:pt>
                <c:pt idx="7">
                  <c:v>7.2631552469110003</c:v>
                </c:pt>
                <c:pt idx="8">
                  <c:v>5.4728310910099998</c:v>
                </c:pt>
                <c:pt idx="9">
                  <c:v>5.2056469065130004</c:v>
                </c:pt>
                <c:pt idx="10">
                  <c:v>5.3774965992929999</c:v>
                </c:pt>
                <c:pt idx="11">
                  <c:v>4.5602443638199999</c:v>
                </c:pt>
                <c:pt idx="12">
                  <c:v>5.384428082236</c:v>
                </c:pt>
                <c:pt idx="13">
                  <c:v>5.5170915528610003</c:v>
                </c:pt>
                <c:pt idx="14">
                  <c:v>4.6506240585979999</c:v>
                </c:pt>
                <c:pt idx="15">
                  <c:v>3.5192304885049999</c:v>
                </c:pt>
                <c:pt idx="16">
                  <c:v>3.3746280928229999</c:v>
                </c:pt>
                <c:pt idx="17">
                  <c:v>4.3391749471779999</c:v>
                </c:pt>
                <c:pt idx="18">
                  <c:v>4.5411848324440003</c:v>
                </c:pt>
                <c:pt idx="19">
                  <c:v>6.0539785870609997</c:v>
                </c:pt>
                <c:pt idx="20">
                  <c:v>8.0736841746800003</c:v>
                </c:pt>
                <c:pt idx="21">
                  <c:v>7.2700577716749999</c:v>
                </c:pt>
                <c:pt idx="22">
                  <c:v>6.7473262653220001</c:v>
                </c:pt>
                <c:pt idx="23">
                  <c:v>7.3339918159730004</c:v>
                </c:pt>
                <c:pt idx="24">
                  <c:v>6.6062789633639998</c:v>
                </c:pt>
                <c:pt idx="25">
                  <c:v>6.2737141570280004</c:v>
                </c:pt>
                <c:pt idx="26">
                  <c:v>5.7197074038849998</c:v>
                </c:pt>
                <c:pt idx="27">
                  <c:v>4.3514383288219998</c:v>
                </c:pt>
                <c:pt idx="28">
                  <c:v>4.4978351385390001</c:v>
                </c:pt>
                <c:pt idx="29">
                  <c:v>4.382041294764</c:v>
                </c:pt>
                <c:pt idx="30">
                  <c:v>4.8467204615380002</c:v>
                </c:pt>
                <c:pt idx="31">
                  <c:v>3.0892706862370001</c:v>
                </c:pt>
                <c:pt idx="32">
                  <c:v>2.1050693349139999</c:v>
                </c:pt>
                <c:pt idx="33">
                  <c:v>2.899149733527</c:v>
                </c:pt>
                <c:pt idx="34">
                  <c:v>2.8603260694069998</c:v>
                </c:pt>
                <c:pt idx="35">
                  <c:v>2.7427981547228697</c:v>
                </c:pt>
                <c:pt idx="36">
                  <c:v>1.8043278854535494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4D8-4B75-BE8C-E9F8E4B35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4593256"/>
        <c:axId val="194596784"/>
      </c:lineChart>
      <c:valAx>
        <c:axId val="194596784"/>
        <c:scaling>
          <c:orientation val="minMax"/>
          <c:max val="20"/>
          <c:min val="-3"/>
        </c:scaling>
        <c:delete val="0"/>
        <c:axPos val="l"/>
        <c:numFmt formatCode="0.00" sourceLinked="1"/>
        <c:majorTickMark val="out"/>
        <c:minorTickMark val="none"/>
        <c:tickLblPos val="nextTo"/>
        <c:spPr>
          <a:ln w="6350">
            <a:solidFill>
              <a:schemeClr val="tx1"/>
            </a:solidFill>
          </a:ln>
        </c:spPr>
        <c:txPr>
          <a:bodyPr/>
          <a:lstStyle/>
          <a:p>
            <a:pPr>
              <a:defRPr b="1"/>
            </a:pPr>
            <a:endParaRPr lang="es-MX"/>
          </a:p>
        </c:txPr>
        <c:crossAx val="194593256"/>
        <c:crossesAt val="1"/>
        <c:crossBetween val="midCat"/>
        <c:majorUnit val="3"/>
      </c:valAx>
      <c:catAx>
        <c:axId val="1945932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 anchor="ctr" anchorCtr="0"/>
          <a:lstStyle/>
          <a:p>
            <a:pPr>
              <a:defRPr sz="700" b="1"/>
            </a:pPr>
            <a:endParaRPr lang="es-MX"/>
          </a:p>
        </c:txPr>
        <c:crossAx val="194596784"/>
        <c:crossesAt val="0"/>
        <c:auto val="1"/>
        <c:lblAlgn val="ctr"/>
        <c:lblOffset val="100"/>
        <c:tickLblSkip val="1"/>
        <c:tickMarkSkip val="1"/>
        <c:noMultiLvlLbl val="1"/>
      </c:catAx>
      <c:spPr>
        <a:noFill/>
        <a:ln w="3175">
          <a:noFill/>
        </a:ln>
      </c:spPr>
    </c:plotArea>
    <c:legend>
      <c:legendPos val="b"/>
      <c:layout>
        <c:manualLayout>
          <c:xMode val="edge"/>
          <c:yMode val="edge"/>
          <c:x val="6.7183730158730165E-2"/>
          <c:y val="0.93491266277289053"/>
          <c:w val="0.87920221746994454"/>
          <c:h val="6.3188689653878041E-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800" b="1"/>
          </a:pPr>
          <a:endParaRPr lang="es-MX"/>
        </a:p>
      </c:txPr>
    </c:legend>
    <c:plotVisOnly val="1"/>
    <c:dispBlanksAs val="gap"/>
    <c:showDLblsOverMax val="0"/>
  </c:chart>
  <c:spPr>
    <a:noFill/>
    <a:ln w="6350">
      <a:solidFill>
        <a:schemeClr val="tx1"/>
      </a:solidFill>
    </a:ln>
    <a:effectLst>
      <a:outerShdw dist="12700" dir="2700000" algn="tl" rotWithShape="0">
        <a:prstClr val="black"/>
      </a:outerShdw>
    </a:effectLst>
    <a:scene3d>
      <a:camera prst="orthographicFront"/>
      <a:lightRig rig="threePt" dir="t"/>
    </a:scene3d>
    <a:sp3d>
      <a:bevelT w="0" h="0"/>
    </a:sp3d>
  </c:spPr>
  <c:txPr>
    <a:bodyPr/>
    <a:lstStyle/>
    <a:p>
      <a:pPr>
        <a:defRPr sz="700">
          <a:latin typeface="Arial" pitchFamily="34" charset="0"/>
          <a:cs typeface="Arial" pitchFamily="34" charset="0"/>
        </a:defRPr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BA67-3513-490F-8C70-BE48498E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Boletines</Template>
  <TotalTime>70</TotalTime>
  <Pages>11</Pages>
  <Words>3209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 de Prensa. Índice Nacional de Precios Productor</vt:lpstr>
    </vt:vector>
  </TitlesOfParts>
  <Company>INEGI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Prensa. Índice Nacional de Precios Productor</dc:title>
  <dc:creator>INEGI</dc:creator>
  <cp:keywords>PRECIOS PRODUCTOR INTERMEDIOS FINALES</cp:keywords>
  <cp:lastModifiedBy>GUILLEN MEDINA MOISES</cp:lastModifiedBy>
  <cp:revision>18</cp:revision>
  <cp:lastPrinted>2019-11-06T14:56:00Z</cp:lastPrinted>
  <dcterms:created xsi:type="dcterms:W3CDTF">2019-11-05T19:57:00Z</dcterms:created>
  <dcterms:modified xsi:type="dcterms:W3CDTF">2019-11-06T23:04:00Z</dcterms:modified>
  <cp:category>INDICES DE PRECIOS</cp:category>
  <cp:version>1</cp:version>
</cp:coreProperties>
</file>