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962FF" w14:textId="77777777" w:rsidR="00041F85" w:rsidRDefault="00041F85" w:rsidP="00041F85">
      <w:pPr>
        <w:tabs>
          <w:tab w:val="left" w:pos="8789"/>
        </w:tabs>
        <w:ind w:left="-284" w:right="51"/>
        <w:jc w:val="center"/>
        <w:rPr>
          <w:b/>
          <w:sz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89D16" wp14:editId="1CBF295D">
                <wp:simplePos x="0" y="0"/>
                <wp:positionH relativeFrom="column">
                  <wp:posOffset>2893695</wp:posOffset>
                </wp:positionH>
                <wp:positionV relativeFrom="paragraph">
                  <wp:posOffset>635</wp:posOffset>
                </wp:positionV>
                <wp:extent cx="3249930" cy="266700"/>
                <wp:effectExtent l="0" t="0" r="762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2310" w14:textId="1E4970A8" w:rsidR="00D67225" w:rsidRPr="00265B8C" w:rsidRDefault="00D67225" w:rsidP="00041F85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9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enero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9D1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27.85pt;margin-top:.05pt;width:255.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" stroked="f">
                <v:textbox>
                  <w:txbxContent>
                    <w:p w14:paraId="63582310" w14:textId="1E4970A8" w:rsidR="00D67225" w:rsidRPr="00265B8C" w:rsidRDefault="00D67225" w:rsidP="00041F85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9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enero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7B797" w14:textId="77777777" w:rsidR="00041F85" w:rsidRDefault="00041F85" w:rsidP="00041F85">
      <w:pPr>
        <w:pStyle w:val="Profesin"/>
      </w:pPr>
      <w:r w:rsidRPr="009E234E">
        <w:t xml:space="preserve"> </w:t>
      </w:r>
      <w:r>
        <w:t xml:space="preserve">   </w:t>
      </w:r>
    </w:p>
    <w:p w14:paraId="203AE55D" w14:textId="77777777" w:rsidR="00041F85" w:rsidRDefault="00041F85" w:rsidP="00041F85">
      <w:pPr>
        <w:pStyle w:val="Profesin"/>
      </w:pPr>
      <w:r w:rsidRPr="009E234E">
        <w:t xml:space="preserve"> </w:t>
      </w:r>
      <w:r>
        <w:t xml:space="preserve">   </w:t>
      </w:r>
    </w:p>
    <w:p w14:paraId="0E7DDB88" w14:textId="77777777" w:rsidR="00041F85" w:rsidRPr="004F04F0" w:rsidRDefault="00041F85" w:rsidP="00041F85">
      <w:pPr>
        <w:pStyle w:val="Profesin"/>
        <w:rPr>
          <w:b w:val="0"/>
        </w:rPr>
      </w:pPr>
      <w:r w:rsidRPr="0092783E">
        <w:t>ÍNDICE NACIONAL DE PRECIOS productor</w:t>
      </w:r>
    </w:p>
    <w:p w14:paraId="0D5BB378" w14:textId="77777777" w:rsidR="00041F85" w:rsidRPr="0092783E" w:rsidRDefault="00041F85" w:rsidP="00041F85">
      <w:pPr>
        <w:pStyle w:val="Profesin"/>
        <w:ind w:left="708" w:hanging="708"/>
      </w:pPr>
      <w:r>
        <w:t>NOVIEMBRE DE 2019</w:t>
      </w:r>
    </w:p>
    <w:p w14:paraId="1200CBE0" w14:textId="77777777" w:rsidR="00041F85" w:rsidRPr="00E469B6" w:rsidRDefault="00041F85" w:rsidP="00041F85">
      <w:pPr>
        <w:pStyle w:val="Profesin"/>
        <w:ind w:left="708" w:hanging="708"/>
        <w:rPr>
          <w:b w:val="0"/>
          <w:sz w:val="24"/>
          <w:szCs w:val="24"/>
        </w:rPr>
      </w:pPr>
    </w:p>
    <w:p w14:paraId="439A1C94" w14:textId="77777777" w:rsidR="00041F85" w:rsidRPr="00BF003C" w:rsidRDefault="00041F85" w:rsidP="00041F85">
      <w:pPr>
        <w:ind w:left="-426" w:right="-738"/>
        <w:rPr>
          <w:bCs/>
        </w:rPr>
      </w:pPr>
      <w:r w:rsidRPr="00BF003C">
        <w:rPr>
          <w:bCs/>
        </w:rPr>
        <w:t>El Instituto Nacional de Estadística y Geografía (INEGI) informa que durante noviembre del año en curso el Índice Nacional de Precios Productor (INPP) Total, incluyendo petróleo, presentó un incremento de 0.23% mensual, alcanzando una tasa anual de 0.15 por ciento</w:t>
      </w:r>
      <w:r w:rsidRPr="00BF003C">
        <w:rPr>
          <w:vertAlign w:val="superscript"/>
        </w:rPr>
        <w:footnoteReference w:id="1"/>
      </w:r>
      <w:r w:rsidRPr="00BF003C">
        <w:rPr>
          <w:bCs/>
        </w:rPr>
        <w:t>. En igual mes de 2018 creció 0.70% mensual y 7.09% anual.</w:t>
      </w:r>
    </w:p>
    <w:p w14:paraId="0A472931" w14:textId="77777777" w:rsidR="00041F85" w:rsidRPr="00BF003C" w:rsidRDefault="00041F85" w:rsidP="00041F85">
      <w:pPr>
        <w:spacing w:before="200"/>
        <w:ind w:left="-426" w:right="-738"/>
        <w:rPr>
          <w:bCs/>
        </w:rPr>
      </w:pPr>
      <w:r w:rsidRPr="00BF003C">
        <w:rPr>
          <w:bCs/>
        </w:rPr>
        <w:t>Por grupos de actividades económicas, los precios de las Actividades Primarias ascendieron 1.95% y los de las Terciarias 0.43%, mientras que los de las Actividades Secundarias disminuyeron (</w:t>
      </w:r>
      <w:r w:rsidRPr="00BF003C">
        <w:rPr>
          <w:bCs/>
        </w:rPr>
        <w:noBreakHyphen/>
        <w:t>)0.02%, a tasa mensual.</w:t>
      </w:r>
    </w:p>
    <w:p w14:paraId="670404F4" w14:textId="77777777" w:rsidR="00041F85" w:rsidRPr="00BF003C" w:rsidRDefault="00041F85" w:rsidP="00041F85">
      <w:pPr>
        <w:spacing w:before="200"/>
        <w:ind w:left="-426" w:right="-738"/>
        <w:rPr>
          <w:bCs/>
        </w:rPr>
      </w:pPr>
      <w:r w:rsidRPr="00BF003C">
        <w:rPr>
          <w:bCs/>
        </w:rPr>
        <w:t>El Índice de Mercancías y Servicios de Uso Intermedio, incluyendo petróleo, mostró una variación mensual de 0.13%, ubicando su tasa anual en (</w:t>
      </w:r>
      <w:r w:rsidRPr="00BF003C">
        <w:rPr>
          <w:bCs/>
        </w:rPr>
        <w:noBreakHyphen/>
        <w:t>)2.37 por ciento.</w:t>
      </w:r>
    </w:p>
    <w:p w14:paraId="203F01C6" w14:textId="77777777" w:rsidR="00041F85" w:rsidRPr="00BF003C" w:rsidRDefault="00041F85" w:rsidP="00041F85">
      <w:pPr>
        <w:spacing w:before="200"/>
        <w:ind w:left="-426" w:right="-738"/>
        <w:rPr>
          <w:bCs/>
        </w:rPr>
      </w:pPr>
      <w:r w:rsidRPr="00BF003C">
        <w:rPr>
          <w:bCs/>
        </w:rPr>
        <w:t>Por su parte, el Índice de Mercancías y Servicios Finales, incluyendo petróleo, registró un alza mensual de 0.27% y anual de 1.21 por ciento.</w:t>
      </w:r>
    </w:p>
    <w:p w14:paraId="156AF776" w14:textId="77777777" w:rsidR="00F17872" w:rsidRPr="00171176" w:rsidRDefault="00F17872" w:rsidP="00F17872">
      <w:pPr>
        <w:pStyle w:val="Prrafodelista"/>
        <w:spacing w:before="360"/>
        <w:ind w:left="0"/>
        <w:jc w:val="center"/>
        <w:rPr>
          <w:snapToGrid w:val="0"/>
          <w:sz w:val="20"/>
          <w:szCs w:val="20"/>
        </w:rPr>
      </w:pPr>
      <w:r w:rsidRPr="00171176">
        <w:rPr>
          <w:snapToGrid w:val="0"/>
          <w:sz w:val="20"/>
          <w:szCs w:val="20"/>
        </w:rPr>
        <w:t>Cuadro 1</w:t>
      </w:r>
    </w:p>
    <w:p w14:paraId="43A417A6" w14:textId="77777777" w:rsidR="00F17872" w:rsidRPr="002D3D3F" w:rsidRDefault="00F17872" w:rsidP="00F17872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2D3D3F">
        <w:rPr>
          <w:b/>
          <w:snapToGrid w:val="0"/>
          <w:sz w:val="22"/>
          <w:szCs w:val="22"/>
        </w:rPr>
        <w:t xml:space="preserve">ÍNDICE NACIONAL DE PRECIOS PRODUCTOR </w:t>
      </w:r>
    </w:p>
    <w:p w14:paraId="092C1479" w14:textId="77777777" w:rsidR="00F17872" w:rsidRPr="002D3D3F" w:rsidRDefault="00F17872" w:rsidP="00F17872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2D3D3F">
        <w:rPr>
          <w:b/>
          <w:snapToGrid w:val="0"/>
          <w:sz w:val="22"/>
          <w:szCs w:val="22"/>
        </w:rPr>
        <w:t>MERCANCÍAS Y SERVICIOS INTERMEDIOS,</w:t>
      </w:r>
      <w:r>
        <w:rPr>
          <w:b/>
          <w:snapToGrid w:val="0"/>
          <w:sz w:val="22"/>
          <w:szCs w:val="22"/>
        </w:rPr>
        <w:t xml:space="preserve"> FINALES Y PRODUCCIÓN TOTAL, </w:t>
      </w:r>
      <w:r>
        <w:rPr>
          <w:b/>
          <w:snapToGrid w:val="0"/>
          <w:sz w:val="22"/>
          <w:szCs w:val="22"/>
        </w:rPr>
        <w:br/>
      </w:r>
      <w:r w:rsidRPr="00DC48FE">
        <w:rPr>
          <w:b/>
          <w:snapToGrid w:val="0"/>
          <w:sz w:val="22"/>
          <w:szCs w:val="22"/>
        </w:rPr>
        <w:t>INCLUYENDO PETRÓLEO</w:t>
      </w:r>
      <w:r w:rsidRPr="002D3D3F">
        <w:rPr>
          <w:b/>
          <w:snapToGrid w:val="0"/>
          <w:sz w:val="22"/>
          <w:szCs w:val="22"/>
        </w:rPr>
        <w:t xml:space="preserve">, DURANTE </w:t>
      </w:r>
      <w:r>
        <w:rPr>
          <w:b/>
          <w:snapToGrid w:val="0"/>
          <w:sz w:val="22"/>
          <w:szCs w:val="22"/>
        </w:rPr>
        <w:t>NOVIEMBRE</w:t>
      </w:r>
      <w:r w:rsidRPr="002D3D3F">
        <w:rPr>
          <w:b/>
          <w:snapToGrid w:val="0"/>
          <w:sz w:val="22"/>
          <w:szCs w:val="22"/>
        </w:rPr>
        <w:t xml:space="preserve"> DE 201</w:t>
      </w:r>
      <w:r>
        <w:rPr>
          <w:b/>
          <w:snapToGrid w:val="0"/>
          <w:sz w:val="22"/>
          <w:szCs w:val="22"/>
        </w:rPr>
        <w:t>9</w:t>
      </w:r>
    </w:p>
    <w:p w14:paraId="7B1A1F46" w14:textId="77777777" w:rsidR="00F17872" w:rsidRPr="002D3D3F" w:rsidRDefault="00F17872" w:rsidP="00F17872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2D3D3F">
        <w:rPr>
          <w:snapToGrid w:val="0"/>
          <w:sz w:val="22"/>
          <w:szCs w:val="22"/>
        </w:rPr>
        <w:t>Clasificación por origen</w:t>
      </w:r>
    </w:p>
    <w:p w14:paraId="342EBEE9" w14:textId="77777777" w:rsidR="00F17872" w:rsidRDefault="00F17872" w:rsidP="00F17872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2D3D3F">
        <w:rPr>
          <w:snapToGrid w:val="0"/>
          <w:sz w:val="18"/>
          <w:szCs w:val="18"/>
        </w:rPr>
        <w:t>Variación porcentual</w:t>
      </w:r>
    </w:p>
    <w:tbl>
      <w:tblPr>
        <w:tblW w:w="4977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736"/>
        <w:gridCol w:w="736"/>
        <w:gridCol w:w="737"/>
        <w:gridCol w:w="737"/>
        <w:gridCol w:w="737"/>
        <w:gridCol w:w="737"/>
      </w:tblGrid>
      <w:tr w:rsidR="00F17872" w:rsidRPr="00A9663B" w14:paraId="06CD75DC" w14:textId="77777777" w:rsidTr="00D67225">
        <w:trPr>
          <w:trHeight w:val="255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05EBB81" w14:textId="77777777" w:rsidR="00F17872" w:rsidRPr="00A9663B" w:rsidRDefault="00F17872" w:rsidP="00D6722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D4BE295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3405A19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3A67B2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F17872" w:rsidRPr="00A9663B" w14:paraId="14585D01" w14:textId="77777777" w:rsidTr="00D67225">
        <w:trPr>
          <w:trHeight w:val="397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132F274E" w14:textId="77777777" w:rsidR="00F17872" w:rsidRPr="00A9663B" w:rsidRDefault="00F17872" w:rsidP="00D67225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3039F86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D0B9666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0957BCF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1BB62E1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CCD31CC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6FC33B5" w14:textId="77777777" w:rsidR="00F17872" w:rsidRPr="00A9663B" w:rsidRDefault="00F17872" w:rsidP="00D672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F17872" w:rsidRPr="00841586" w14:paraId="554E596B" w14:textId="77777777" w:rsidTr="00D67225">
        <w:trPr>
          <w:trHeight w:val="227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F4B653" w14:textId="77777777" w:rsidR="00F17872" w:rsidRPr="00841586" w:rsidRDefault="00F17872" w:rsidP="00D67225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034226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0DAE41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E2D698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4F5D09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-2.37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B0F79E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618179B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0.15</w:t>
            </w:r>
          </w:p>
        </w:tc>
      </w:tr>
      <w:tr w:rsidR="00F17872" w:rsidRPr="00841586" w14:paraId="77AE68E4" w14:textId="77777777" w:rsidTr="00D6722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C93BFB" w14:textId="77777777" w:rsidR="00F17872" w:rsidRPr="00841586" w:rsidRDefault="00F17872" w:rsidP="00D672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0EEB6A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6A3C8A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2.40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A15DDC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1.95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9AB823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-2.75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96C9D1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-2.06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C92C1F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-2.43</w:t>
            </w:r>
          </w:p>
        </w:tc>
      </w:tr>
      <w:tr w:rsidR="00F17872" w:rsidRPr="00841586" w14:paraId="7FFB01F6" w14:textId="77777777" w:rsidTr="00D6722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FAE58A" w14:textId="77777777" w:rsidR="00F17872" w:rsidRPr="00841586" w:rsidRDefault="00F17872" w:rsidP="00D672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44E2EE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-0.16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C2B1C9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D2B2006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783BE7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-4.45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9EEFD4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9634280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-1.20</w:t>
            </w:r>
          </w:p>
        </w:tc>
      </w:tr>
      <w:tr w:rsidR="00F17872" w:rsidRPr="00841586" w14:paraId="50A86428" w14:textId="77777777" w:rsidTr="00D6722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874163" w14:textId="77777777" w:rsidR="00F17872" w:rsidRPr="00841586" w:rsidRDefault="00F17872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E45917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3AB74C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1.34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C96C6D5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56CC9E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-12.49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F4B152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-13.92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439499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-13.15</w:t>
            </w:r>
          </w:p>
        </w:tc>
      </w:tr>
      <w:tr w:rsidR="00F17872" w:rsidRPr="00841586" w14:paraId="6EDDCD6C" w14:textId="77777777" w:rsidTr="00D6722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71743AC" w14:textId="77777777" w:rsidR="00F17872" w:rsidRPr="00841586" w:rsidRDefault="00F17872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8C01F8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342A76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18.05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4DC084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2.84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DDF7C04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-2.88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A58D3B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7.29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27D9DE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-2.57</w:t>
            </w:r>
          </w:p>
        </w:tc>
      </w:tr>
      <w:tr w:rsidR="00F17872" w:rsidRPr="00841586" w14:paraId="5458DD0C" w14:textId="77777777" w:rsidTr="00D6722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1E95C7" w14:textId="77777777" w:rsidR="00F17872" w:rsidRPr="00841586" w:rsidRDefault="00F17872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64E2B7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5A3DC7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00D715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4807AA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5ABFBA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7A1A89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0.21</w:t>
            </w:r>
          </w:p>
        </w:tc>
      </w:tr>
      <w:tr w:rsidR="00F17872" w:rsidRPr="00841586" w14:paraId="27CED70B" w14:textId="77777777" w:rsidTr="00D6722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25090C" w14:textId="77777777" w:rsidR="00F17872" w:rsidRPr="00841586" w:rsidRDefault="00F17872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D8FC95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-0.26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5EB745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A9B56B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A1C488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-2.82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FD5624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DEA0E1" w14:textId="77777777" w:rsidR="00F17872" w:rsidRPr="005701D7" w:rsidRDefault="00F17872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0.34</w:t>
            </w:r>
          </w:p>
        </w:tc>
      </w:tr>
      <w:tr w:rsidR="00F17872" w:rsidRPr="00841586" w14:paraId="6C72A9B5" w14:textId="77777777" w:rsidTr="00D6722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1C8BD9" w14:textId="77777777" w:rsidR="00F17872" w:rsidRPr="00841586" w:rsidRDefault="00F17872" w:rsidP="00D672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2DEF47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4162C4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76C94E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156F7B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2.05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6299B9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3.57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B03874" w14:textId="77777777" w:rsidR="00F17872" w:rsidRPr="005701D7" w:rsidRDefault="00F17872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3.13</w:t>
            </w:r>
          </w:p>
        </w:tc>
      </w:tr>
    </w:tbl>
    <w:p w14:paraId="05E5706E" w14:textId="77777777" w:rsidR="00F17872" w:rsidRPr="00034732" w:rsidRDefault="00F17872" w:rsidP="00F17872">
      <w:pPr>
        <w:widowControl w:val="0"/>
        <w:tabs>
          <w:tab w:val="left" w:pos="266"/>
        </w:tabs>
        <w:autoSpaceDE w:val="0"/>
        <w:autoSpaceDN w:val="0"/>
        <w:adjustRightInd w:val="0"/>
        <w:ind w:left="-11" w:right="113" w:firstLine="125"/>
        <w:jc w:val="left"/>
        <w:rPr>
          <w:color w:val="000000"/>
          <w:sz w:val="12"/>
          <w:szCs w:val="14"/>
        </w:rPr>
      </w:pPr>
      <w:r w:rsidRPr="003F5E65">
        <w:rPr>
          <w:sz w:val="16"/>
          <w:szCs w:val="14"/>
          <w:vertAlign w:val="superscript"/>
        </w:rPr>
        <w:t>1/</w:t>
      </w:r>
      <w:r w:rsidRPr="003F5E65">
        <w:rPr>
          <w:color w:val="000000"/>
          <w:sz w:val="14"/>
          <w:szCs w:val="14"/>
          <w:vertAlign w:val="superscript"/>
        </w:rPr>
        <w:tab/>
      </w:r>
      <w:r w:rsidRPr="00034732">
        <w:rPr>
          <w:spacing w:val="-2"/>
          <w:sz w:val="14"/>
          <w:szCs w:val="16"/>
        </w:rPr>
        <w:t>Las variaciones anuales durante el primer año del INPP base julio de 2019 se continuarán comparando con el índice de la base anterior.</w:t>
      </w:r>
    </w:p>
    <w:p w14:paraId="4E16E02F" w14:textId="77777777" w:rsidR="00F17872" w:rsidRDefault="00F17872" w:rsidP="00F17872">
      <w:pPr>
        <w:widowControl w:val="0"/>
        <w:tabs>
          <w:tab w:val="left" w:pos="266"/>
        </w:tabs>
        <w:autoSpaceDE w:val="0"/>
        <w:autoSpaceDN w:val="0"/>
        <w:adjustRightInd w:val="0"/>
        <w:spacing w:after="120"/>
        <w:ind w:left="-11" w:right="113" w:firstLine="125"/>
        <w:jc w:val="left"/>
        <w:rPr>
          <w:color w:val="000000"/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color w:val="000000"/>
          <w:sz w:val="14"/>
          <w:szCs w:val="14"/>
          <w:vertAlign w:val="superscript"/>
        </w:rPr>
        <w:tab/>
      </w:r>
      <w:r w:rsidRPr="003F5E65">
        <w:rPr>
          <w:color w:val="000000"/>
          <w:sz w:val="14"/>
          <w:szCs w:val="14"/>
        </w:rPr>
        <w:t>Esta actividad no genera bienes de uso int</w:t>
      </w:r>
      <w:r>
        <w:rPr>
          <w:color w:val="000000"/>
          <w:sz w:val="14"/>
          <w:szCs w:val="14"/>
        </w:rPr>
        <w:t>e</w:t>
      </w:r>
      <w:r w:rsidRPr="003F5E65">
        <w:rPr>
          <w:color w:val="000000"/>
          <w:sz w:val="14"/>
          <w:szCs w:val="14"/>
        </w:rPr>
        <w:t>rmedio.</w:t>
      </w:r>
    </w:p>
    <w:p w14:paraId="5AF7D21B" w14:textId="77777777" w:rsidR="00041F85" w:rsidRDefault="00041F85" w:rsidP="00041F85">
      <w:pPr>
        <w:pStyle w:val="Prrafodelista"/>
        <w:ind w:left="0"/>
        <w:jc w:val="center"/>
        <w:rPr>
          <w:snapToGrid w:val="0"/>
          <w:sz w:val="20"/>
          <w:szCs w:val="20"/>
        </w:rPr>
      </w:pPr>
    </w:p>
    <w:p w14:paraId="70444DB1" w14:textId="77777777" w:rsidR="00041F85" w:rsidRDefault="00041F85" w:rsidP="00041F85">
      <w:pPr>
        <w:pStyle w:val="Prrafodelista"/>
        <w:ind w:left="0"/>
        <w:jc w:val="center"/>
        <w:rPr>
          <w:snapToGrid w:val="0"/>
          <w:sz w:val="20"/>
          <w:szCs w:val="20"/>
        </w:rPr>
      </w:pPr>
    </w:p>
    <w:p w14:paraId="0765711F" w14:textId="77777777" w:rsidR="00041F85" w:rsidRDefault="00041F85" w:rsidP="00041F85">
      <w:pPr>
        <w:pStyle w:val="Prrafodelista"/>
        <w:ind w:left="0"/>
        <w:jc w:val="center"/>
        <w:rPr>
          <w:snapToGrid w:val="0"/>
          <w:sz w:val="20"/>
          <w:szCs w:val="20"/>
        </w:rPr>
      </w:pPr>
    </w:p>
    <w:p w14:paraId="59B16270" w14:textId="77777777" w:rsidR="00041F85" w:rsidRDefault="00041F85" w:rsidP="00041F85">
      <w:pPr>
        <w:pStyle w:val="Prrafodelista"/>
        <w:ind w:left="0"/>
        <w:jc w:val="center"/>
        <w:rPr>
          <w:snapToGrid w:val="0"/>
          <w:sz w:val="20"/>
          <w:szCs w:val="20"/>
        </w:rPr>
      </w:pPr>
    </w:p>
    <w:p w14:paraId="3C0FCEB8" w14:textId="77777777" w:rsidR="00F17872" w:rsidRDefault="00F17872" w:rsidP="00041F85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649264C3" w14:textId="5EA35C11" w:rsidR="00041F85" w:rsidRPr="00A51DE4" w:rsidRDefault="00041F85" w:rsidP="00F17872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A51DE4">
        <w:rPr>
          <w:snapToGrid w:val="0"/>
          <w:sz w:val="20"/>
          <w:szCs w:val="20"/>
        </w:rPr>
        <w:t xml:space="preserve">Cuadro </w:t>
      </w:r>
      <w:r>
        <w:rPr>
          <w:snapToGrid w:val="0"/>
          <w:sz w:val="20"/>
          <w:szCs w:val="20"/>
        </w:rPr>
        <w:t>2</w:t>
      </w:r>
    </w:p>
    <w:p w14:paraId="5F307118" w14:textId="77777777" w:rsidR="00041F85" w:rsidRPr="00875DDC" w:rsidRDefault="00041F85" w:rsidP="00041F85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06F80E8" w14:textId="77777777" w:rsidR="00041F85" w:rsidRPr="00875DDC" w:rsidRDefault="00041F85" w:rsidP="00041F85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PRODUCCIÓN TOTAL,</w:t>
      </w:r>
      <w:r>
        <w:rPr>
          <w:b/>
          <w:snapToGrid w:val="0"/>
          <w:sz w:val="22"/>
          <w:szCs w:val="22"/>
        </w:rPr>
        <w:t xml:space="preserve"> </w:t>
      </w:r>
      <w:r w:rsidRPr="00DC48FE">
        <w:rPr>
          <w:b/>
          <w:snapToGrid w:val="0"/>
          <w:sz w:val="22"/>
          <w:szCs w:val="22"/>
        </w:rPr>
        <w:t>INCLUYENDO PETRÓLEO</w:t>
      </w:r>
      <w:r w:rsidRPr="00162D45">
        <w:rPr>
          <w:b/>
          <w:snapToGrid w:val="0"/>
          <w:sz w:val="22"/>
          <w:szCs w:val="22"/>
        </w:rPr>
        <w:t>,</w:t>
      </w:r>
      <w:r w:rsidRPr="00875DDC">
        <w:rPr>
          <w:b/>
          <w:snapToGrid w:val="0"/>
          <w:sz w:val="22"/>
          <w:szCs w:val="22"/>
        </w:rPr>
        <w:t xml:space="preserve"> DURANTE </w:t>
      </w:r>
      <w:r>
        <w:rPr>
          <w:b/>
          <w:snapToGrid w:val="0"/>
          <w:sz w:val="22"/>
          <w:szCs w:val="22"/>
        </w:rPr>
        <w:t>NOVIEMBRE</w:t>
      </w:r>
    </w:p>
    <w:p w14:paraId="30B1204B" w14:textId="77777777" w:rsidR="00041F85" w:rsidRDefault="00041F85" w:rsidP="00041F85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noviembre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49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736"/>
        <w:gridCol w:w="736"/>
        <w:gridCol w:w="737"/>
        <w:gridCol w:w="737"/>
        <w:gridCol w:w="737"/>
        <w:gridCol w:w="737"/>
      </w:tblGrid>
      <w:tr w:rsidR="00041F85" w:rsidRPr="00A9663B" w14:paraId="1FA4C4B6" w14:textId="77777777" w:rsidTr="00D67225">
        <w:trPr>
          <w:trHeight w:val="255"/>
          <w:jc w:val="center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630B930" w14:textId="77777777" w:rsidR="00041F85" w:rsidRPr="00A9663B" w:rsidRDefault="00041F85" w:rsidP="00D6722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63D150A" w14:textId="77777777" w:rsidR="00041F85" w:rsidRPr="00A9663B" w:rsidRDefault="00041F85" w:rsidP="00D6722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Variación mensual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05D2016" w14:textId="77777777" w:rsidR="00041F85" w:rsidRPr="00A9663B" w:rsidRDefault="00041F85" w:rsidP="00D6722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3A67B2">
              <w:rPr>
                <w:bCs/>
                <w:color w:val="000000"/>
                <w:sz w:val="16"/>
                <w:szCs w:val="18"/>
                <w:vertAlign w:val="superscript"/>
                <w:lang w:eastAsia="es-MX"/>
              </w:rPr>
              <w:t>1/</w:t>
            </w:r>
          </w:p>
        </w:tc>
      </w:tr>
      <w:tr w:rsidR="00041F85" w:rsidRPr="00A9663B" w14:paraId="6E7BBA3F" w14:textId="77777777" w:rsidTr="00D67225">
        <w:trPr>
          <w:trHeight w:val="255"/>
          <w:jc w:val="center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0F1B2FFE" w14:textId="77777777" w:rsidR="00041F85" w:rsidRPr="00A9663B" w:rsidRDefault="00041F85" w:rsidP="00D67225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10CEDC1" w14:textId="77777777" w:rsidR="00041F85" w:rsidRPr="00FA5D21" w:rsidRDefault="00041F85" w:rsidP="00D672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809CDB9" w14:textId="77777777" w:rsidR="00041F85" w:rsidRPr="00FA5D21" w:rsidRDefault="00041F85" w:rsidP="00D672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B25E60E" w14:textId="77777777" w:rsidR="00041F85" w:rsidRPr="00FA5D21" w:rsidRDefault="00041F85" w:rsidP="00D672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7F79B99" w14:textId="77777777" w:rsidR="00041F85" w:rsidRPr="00FA5D21" w:rsidRDefault="00041F85" w:rsidP="00D672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11927CD" w14:textId="77777777" w:rsidR="00041F85" w:rsidRPr="00FA5D21" w:rsidRDefault="00041F85" w:rsidP="00D672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D18E0FA" w14:textId="77777777" w:rsidR="00041F85" w:rsidRPr="00FA5D21" w:rsidRDefault="00041F85" w:rsidP="00D672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41F85" w:rsidRPr="00841586" w14:paraId="1D3BC9E9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A50497" w14:textId="77777777" w:rsidR="00041F85" w:rsidRPr="00841586" w:rsidRDefault="00041F85" w:rsidP="00D67225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ADD885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1.48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581A9E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0.70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01F0FF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87390F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6.10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A4C6CC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7.09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6B4B7D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0.15</w:t>
            </w:r>
          </w:p>
        </w:tc>
      </w:tr>
      <w:tr w:rsidR="00041F85" w:rsidRPr="00841586" w14:paraId="33ED6093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BDBEC5" w14:textId="77777777" w:rsidR="00041F85" w:rsidRPr="00841586" w:rsidRDefault="00041F85" w:rsidP="00D672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4C5E37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3.82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C724DE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5DE3E07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1.95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FE632A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3.80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2F2D2F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4.82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E51F45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-2.43</w:t>
            </w:r>
          </w:p>
        </w:tc>
      </w:tr>
      <w:tr w:rsidR="00041F85" w:rsidRPr="00841586" w14:paraId="498121B1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9EBE52" w14:textId="77777777" w:rsidR="00041F85" w:rsidRPr="00841586" w:rsidRDefault="00041F85" w:rsidP="00D672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F81E3D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1.85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ACEAD1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B939E8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EF3501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D111EC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A96B2B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-1.20</w:t>
            </w:r>
          </w:p>
        </w:tc>
      </w:tr>
      <w:tr w:rsidR="00041F85" w:rsidRPr="00841586" w14:paraId="154BE52A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F671AB" w14:textId="77777777" w:rsidR="00041F85" w:rsidRPr="00841586" w:rsidRDefault="00041F85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E739C50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6.77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40982F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-5.87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1B04F0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993811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18.94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08A597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16.23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C55B4A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-13.15</w:t>
            </w:r>
          </w:p>
        </w:tc>
      </w:tr>
      <w:tr w:rsidR="00041F85" w:rsidRPr="00841586" w14:paraId="00FCCC81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BA32BBA" w14:textId="77777777" w:rsidR="00041F85" w:rsidRPr="00841586" w:rsidRDefault="00041F85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D147E3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5.26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BFB255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2.76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294764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2.84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A47901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7.52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C3059D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14.65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BB2165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-2.57</w:t>
            </w:r>
          </w:p>
        </w:tc>
      </w:tr>
      <w:tr w:rsidR="00041F85" w:rsidRPr="00841586" w14:paraId="1363360E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3E15CD" w14:textId="77777777" w:rsidR="00041F85" w:rsidRPr="00841586" w:rsidRDefault="00041F85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D7485E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001CEF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62CE0C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87784E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9.25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1F08EC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10.21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A6359A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0.21</w:t>
            </w:r>
          </w:p>
        </w:tc>
      </w:tr>
      <w:tr w:rsidR="00041F85" w:rsidRPr="00841586" w14:paraId="134224FD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1D7A25" w14:textId="77777777" w:rsidR="00041F85" w:rsidRPr="00841586" w:rsidRDefault="00041F85" w:rsidP="00D672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E3CD15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1.27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3F9131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1.71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B1FA96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E73B02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5.44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CFB8EF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F67062" w14:textId="77777777" w:rsidR="00041F85" w:rsidRPr="005701D7" w:rsidRDefault="00041F85" w:rsidP="00D672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5701D7">
              <w:rPr>
                <w:bCs/>
                <w:color w:val="000000"/>
                <w:sz w:val="14"/>
                <w:szCs w:val="14"/>
              </w:rPr>
              <w:t>0.34</w:t>
            </w:r>
          </w:p>
        </w:tc>
      </w:tr>
      <w:tr w:rsidR="00041F85" w:rsidRPr="00841586" w14:paraId="05A69794" w14:textId="77777777" w:rsidTr="00D672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91B907" w14:textId="77777777" w:rsidR="00041F85" w:rsidRPr="00841586" w:rsidRDefault="00041F85" w:rsidP="00D672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742772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1A1B74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0.48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9BFF37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A9AC529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4.30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E8A8A2F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4.18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E43A8A" w14:textId="77777777" w:rsidR="00041F85" w:rsidRPr="005701D7" w:rsidRDefault="00041F85" w:rsidP="00D672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01D7">
              <w:rPr>
                <w:b/>
                <w:bCs/>
                <w:color w:val="000000"/>
                <w:sz w:val="14"/>
                <w:szCs w:val="14"/>
              </w:rPr>
              <w:t>3.13</w:t>
            </w:r>
          </w:p>
        </w:tc>
      </w:tr>
    </w:tbl>
    <w:p w14:paraId="6311BB44" w14:textId="77777777" w:rsidR="00041F85" w:rsidRPr="008D68CA" w:rsidRDefault="00041F85" w:rsidP="00041F85">
      <w:pPr>
        <w:tabs>
          <w:tab w:val="left" w:pos="284"/>
        </w:tabs>
        <w:autoSpaceDE w:val="0"/>
        <w:autoSpaceDN w:val="0"/>
        <w:adjustRightInd w:val="0"/>
        <w:ind w:firstLine="126"/>
        <w:rPr>
          <w:sz w:val="14"/>
          <w:szCs w:val="14"/>
        </w:rPr>
      </w:pPr>
      <w:r w:rsidRPr="008D68CA">
        <w:rPr>
          <w:sz w:val="16"/>
          <w:szCs w:val="14"/>
          <w:vertAlign w:val="superscript"/>
        </w:rPr>
        <w:t>1</w:t>
      </w:r>
      <w:r w:rsidRPr="008D68CA">
        <w:rPr>
          <w:sz w:val="14"/>
          <w:szCs w:val="14"/>
          <w:vertAlign w:val="superscript"/>
        </w:rPr>
        <w:t>/</w:t>
      </w:r>
      <w:r>
        <w:rPr>
          <w:sz w:val="14"/>
          <w:szCs w:val="14"/>
        </w:rPr>
        <w:tab/>
      </w:r>
      <w:r w:rsidRPr="008D68CA">
        <w:rPr>
          <w:sz w:val="14"/>
          <w:szCs w:val="14"/>
        </w:rPr>
        <w:t>Las variaciones anuales durante el primer año del INPP base julio de 2019 se continuarán comparando con el índice de la base anterior</w:t>
      </w:r>
      <w:r>
        <w:rPr>
          <w:sz w:val="14"/>
          <w:szCs w:val="14"/>
        </w:rPr>
        <w:t>.</w:t>
      </w:r>
    </w:p>
    <w:p w14:paraId="3A4A09E1" w14:textId="77777777" w:rsidR="00041F85" w:rsidRDefault="00041F85" w:rsidP="00041F85">
      <w:pPr>
        <w:spacing w:before="240"/>
        <w:jc w:val="center"/>
        <w:rPr>
          <w:snapToGrid w:val="0"/>
          <w:sz w:val="20"/>
          <w:szCs w:val="20"/>
        </w:rPr>
      </w:pPr>
    </w:p>
    <w:p w14:paraId="4569BEFA" w14:textId="77777777" w:rsidR="00041F85" w:rsidRDefault="00041F85" w:rsidP="00041F85">
      <w:pPr>
        <w:widowControl w:val="0"/>
        <w:autoSpaceDE w:val="0"/>
        <w:autoSpaceDN w:val="0"/>
        <w:adjustRightInd w:val="0"/>
        <w:ind w:left="-426" w:right="-738"/>
        <w:rPr>
          <w:b/>
          <w:i/>
          <w:color w:val="000000" w:themeColor="text1"/>
        </w:rPr>
      </w:pPr>
    </w:p>
    <w:p w14:paraId="04D0462E" w14:textId="77777777" w:rsidR="00041F85" w:rsidRDefault="00041F85" w:rsidP="00041F85">
      <w:pPr>
        <w:jc w:val="left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520FF85" w14:textId="77777777" w:rsidR="00041F85" w:rsidRDefault="00041F85" w:rsidP="00041F85">
      <w:pPr>
        <w:jc w:val="center"/>
        <w:rPr>
          <w:b/>
          <w:color w:val="000000"/>
        </w:rPr>
      </w:pPr>
    </w:p>
    <w:p w14:paraId="1DF75C9F" w14:textId="77777777" w:rsidR="00041F85" w:rsidRPr="008B302D" w:rsidRDefault="00041F85" w:rsidP="00041F85">
      <w:pPr>
        <w:jc w:val="center"/>
        <w:rPr>
          <w:b/>
          <w:color w:val="000000"/>
        </w:rPr>
      </w:pPr>
      <w:r w:rsidRPr="003B1ACA">
        <w:rPr>
          <w:b/>
          <w:color w:val="000000"/>
        </w:rPr>
        <w:t>Se anexa Nota Técnica</w:t>
      </w:r>
    </w:p>
    <w:p w14:paraId="35A9084B" w14:textId="77777777" w:rsidR="00041F85" w:rsidRDefault="00041F85" w:rsidP="00041F85">
      <w:pPr>
        <w:jc w:val="center"/>
        <w:rPr>
          <w:sz w:val="18"/>
          <w:szCs w:val="18"/>
        </w:rPr>
      </w:pPr>
    </w:p>
    <w:p w14:paraId="30AFF87E" w14:textId="77777777" w:rsidR="00041F85" w:rsidRDefault="00041F85" w:rsidP="00041F85">
      <w:pPr>
        <w:jc w:val="center"/>
        <w:rPr>
          <w:sz w:val="18"/>
          <w:szCs w:val="18"/>
        </w:rPr>
      </w:pPr>
    </w:p>
    <w:p w14:paraId="69DCCC0B" w14:textId="77777777" w:rsidR="00041F85" w:rsidRDefault="00041F85" w:rsidP="00041F85">
      <w:pPr>
        <w:rPr>
          <w:sz w:val="18"/>
          <w:szCs w:val="18"/>
        </w:rPr>
      </w:pPr>
    </w:p>
    <w:p w14:paraId="568CACC5" w14:textId="77777777" w:rsidR="00041F85" w:rsidRDefault="00041F85" w:rsidP="00041F85">
      <w:pPr>
        <w:rPr>
          <w:sz w:val="18"/>
          <w:szCs w:val="18"/>
        </w:rPr>
      </w:pPr>
    </w:p>
    <w:p w14:paraId="6DCCD52F" w14:textId="77777777" w:rsidR="00041F85" w:rsidRDefault="00041F85" w:rsidP="00041F85">
      <w:pPr>
        <w:rPr>
          <w:sz w:val="18"/>
          <w:szCs w:val="18"/>
        </w:rPr>
      </w:pPr>
    </w:p>
    <w:p w14:paraId="661B612F" w14:textId="77777777" w:rsidR="00041F85" w:rsidRDefault="00041F85" w:rsidP="00041F85">
      <w:pPr>
        <w:rPr>
          <w:sz w:val="18"/>
          <w:szCs w:val="18"/>
        </w:rPr>
      </w:pPr>
    </w:p>
    <w:p w14:paraId="436C44AE" w14:textId="77777777" w:rsidR="00041F85" w:rsidRDefault="00041F85" w:rsidP="00041F85">
      <w:pPr>
        <w:rPr>
          <w:sz w:val="18"/>
          <w:szCs w:val="18"/>
        </w:rPr>
      </w:pPr>
    </w:p>
    <w:p w14:paraId="2B93A3AD" w14:textId="77777777" w:rsidR="00041F85" w:rsidRDefault="00041F85" w:rsidP="00041F85">
      <w:pPr>
        <w:rPr>
          <w:sz w:val="18"/>
          <w:szCs w:val="18"/>
        </w:rPr>
      </w:pPr>
    </w:p>
    <w:p w14:paraId="59FADCDE" w14:textId="77777777" w:rsidR="00041F85" w:rsidRDefault="00041F85" w:rsidP="00041F85">
      <w:pPr>
        <w:rPr>
          <w:sz w:val="18"/>
          <w:szCs w:val="18"/>
        </w:rPr>
      </w:pPr>
    </w:p>
    <w:p w14:paraId="07F81342" w14:textId="77777777" w:rsidR="00041F85" w:rsidRDefault="00041F85" w:rsidP="00041F85">
      <w:pPr>
        <w:rPr>
          <w:sz w:val="18"/>
          <w:szCs w:val="18"/>
        </w:rPr>
      </w:pPr>
    </w:p>
    <w:p w14:paraId="53077FF3" w14:textId="77777777" w:rsidR="00041F85" w:rsidRDefault="00041F85" w:rsidP="00041F85">
      <w:pPr>
        <w:rPr>
          <w:sz w:val="18"/>
          <w:szCs w:val="18"/>
        </w:rPr>
      </w:pPr>
    </w:p>
    <w:p w14:paraId="61C47739" w14:textId="77777777" w:rsidR="00041F85" w:rsidRDefault="00041F85" w:rsidP="00041F85">
      <w:pPr>
        <w:rPr>
          <w:sz w:val="18"/>
          <w:szCs w:val="18"/>
        </w:rPr>
      </w:pPr>
    </w:p>
    <w:p w14:paraId="491EBFC4" w14:textId="77777777" w:rsidR="00041F85" w:rsidRDefault="00041F85" w:rsidP="00041F85">
      <w:pPr>
        <w:rPr>
          <w:sz w:val="18"/>
          <w:szCs w:val="18"/>
        </w:rPr>
      </w:pPr>
    </w:p>
    <w:p w14:paraId="3BAF97EC" w14:textId="457A3AD1" w:rsidR="00041F85" w:rsidRDefault="00041F85" w:rsidP="00041F85">
      <w:pPr>
        <w:rPr>
          <w:sz w:val="18"/>
          <w:szCs w:val="18"/>
        </w:rPr>
      </w:pPr>
    </w:p>
    <w:p w14:paraId="7D2F32D2" w14:textId="77777777" w:rsidR="00F17872" w:rsidRDefault="00F17872" w:rsidP="00041F85">
      <w:pPr>
        <w:rPr>
          <w:sz w:val="18"/>
          <w:szCs w:val="18"/>
        </w:rPr>
      </w:pPr>
    </w:p>
    <w:p w14:paraId="5A640AC8" w14:textId="77777777" w:rsidR="00041F85" w:rsidRPr="00AF228A" w:rsidRDefault="00041F85" w:rsidP="00041F85">
      <w:pPr>
        <w:rPr>
          <w:sz w:val="22"/>
          <w:szCs w:val="22"/>
        </w:rPr>
      </w:pPr>
    </w:p>
    <w:p w14:paraId="4AFE7086" w14:textId="77777777" w:rsidR="00041F85" w:rsidRPr="00AF228A" w:rsidRDefault="00041F85" w:rsidP="00041F8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228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AF228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F228A">
        <w:rPr>
          <w:rFonts w:ascii="Arial" w:hAnsi="Arial" w:cs="Arial"/>
          <w:sz w:val="22"/>
          <w:szCs w:val="22"/>
        </w:rPr>
        <w:t xml:space="preserve"> </w:t>
      </w:r>
    </w:p>
    <w:p w14:paraId="1E2FA4AA" w14:textId="77777777" w:rsidR="00041F85" w:rsidRPr="00AF228A" w:rsidRDefault="00041F85" w:rsidP="00041F8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228A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F228A">
        <w:rPr>
          <w:rFonts w:ascii="Arial" w:hAnsi="Arial" w:cs="Arial"/>
          <w:sz w:val="22"/>
          <w:szCs w:val="22"/>
        </w:rPr>
        <w:t>exts</w:t>
      </w:r>
      <w:proofErr w:type="spellEnd"/>
      <w:r w:rsidRPr="00AF228A">
        <w:rPr>
          <w:rFonts w:ascii="Arial" w:hAnsi="Arial" w:cs="Arial"/>
          <w:sz w:val="22"/>
          <w:szCs w:val="22"/>
        </w:rPr>
        <w:t>. 1134, 1260 y 1241</w:t>
      </w:r>
    </w:p>
    <w:p w14:paraId="24CCDB63" w14:textId="77777777" w:rsidR="00041F85" w:rsidRPr="00AF228A" w:rsidRDefault="00041F85" w:rsidP="00041F85">
      <w:pPr>
        <w:ind w:left="-426" w:right="-518"/>
        <w:contextualSpacing/>
        <w:jc w:val="center"/>
        <w:rPr>
          <w:sz w:val="22"/>
          <w:szCs w:val="22"/>
        </w:rPr>
      </w:pPr>
    </w:p>
    <w:p w14:paraId="62091F55" w14:textId="77777777" w:rsidR="00041F85" w:rsidRPr="00AF228A" w:rsidRDefault="00041F85" w:rsidP="00041F85">
      <w:pPr>
        <w:ind w:left="-426" w:right="-518"/>
        <w:contextualSpacing/>
        <w:jc w:val="center"/>
        <w:rPr>
          <w:sz w:val="22"/>
          <w:szCs w:val="22"/>
        </w:rPr>
      </w:pPr>
      <w:r w:rsidRPr="00AF228A">
        <w:rPr>
          <w:sz w:val="22"/>
          <w:szCs w:val="22"/>
        </w:rPr>
        <w:t>Dirección de Atención a Medios / Dirección General Adjunta de Comunicación</w:t>
      </w:r>
    </w:p>
    <w:p w14:paraId="1303ECD4" w14:textId="77777777" w:rsidR="00041F85" w:rsidRPr="00AF228A" w:rsidRDefault="00041F85" w:rsidP="00041F85">
      <w:pPr>
        <w:ind w:left="-426" w:right="-518"/>
        <w:contextualSpacing/>
        <w:jc w:val="center"/>
        <w:rPr>
          <w:sz w:val="22"/>
          <w:szCs w:val="22"/>
        </w:rPr>
      </w:pPr>
    </w:p>
    <w:p w14:paraId="18A1388A" w14:textId="77777777" w:rsidR="00041F85" w:rsidRPr="00412C31" w:rsidRDefault="00041F85" w:rsidP="00041F85">
      <w:pPr>
        <w:ind w:left="-425" w:right="-516"/>
        <w:contextualSpacing/>
        <w:jc w:val="center"/>
        <w:rPr>
          <w:rStyle w:val="Hipervnculo"/>
          <w:snapToGrid w:val="0"/>
        </w:rPr>
      </w:pPr>
      <w:r w:rsidRPr="00FF1218">
        <w:rPr>
          <w:noProof/>
          <w:lang w:val="es-MX" w:eastAsia="es-MX"/>
        </w:rPr>
        <w:drawing>
          <wp:inline distT="0" distB="0" distL="0" distR="0" wp14:anchorId="6CA29C7D" wp14:editId="355A6118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74BAEF5" wp14:editId="5D83D3A7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55BA807" wp14:editId="4849DFC5">
            <wp:extent cx="365760" cy="365760"/>
            <wp:effectExtent l="0" t="0" r="0" b="0"/>
            <wp:docPr id="9" name="Imagen 9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51A707E" wp14:editId="725A6923">
            <wp:extent cx="365760" cy="365760"/>
            <wp:effectExtent l="0" t="0" r="0" b="0"/>
            <wp:docPr id="12" name="Imagen 12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11805BFA" wp14:editId="04554DD5">
            <wp:extent cx="2286000" cy="274320"/>
            <wp:effectExtent l="0" t="0" r="0" b="0"/>
            <wp:docPr id="3" name="Imagen 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D075" w14:textId="77777777" w:rsidR="00041F85" w:rsidRPr="00AC7545" w:rsidRDefault="00041F85" w:rsidP="00041F85">
      <w:pPr>
        <w:pStyle w:val="bullet"/>
        <w:tabs>
          <w:tab w:val="left" w:pos="8789"/>
        </w:tabs>
        <w:spacing w:before="0"/>
        <w:ind w:left="0" w:right="51" w:firstLine="0"/>
        <w:jc w:val="center"/>
        <w:rPr>
          <w:rFonts w:cs="Arial"/>
          <w:sz w:val="18"/>
          <w:szCs w:val="18"/>
        </w:rPr>
        <w:sectPr w:rsidR="00041F85" w:rsidRPr="00AC7545" w:rsidSect="00D6722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code="1"/>
          <w:pgMar w:top="1" w:right="2034" w:bottom="0" w:left="1588" w:header="510" w:footer="510" w:gutter="0"/>
          <w:cols w:space="720"/>
          <w:docGrid w:linePitch="272"/>
        </w:sectPr>
      </w:pPr>
    </w:p>
    <w:p w14:paraId="13041FE7" w14:textId="71531788" w:rsidR="00041F85" w:rsidRDefault="00041F85" w:rsidP="00041F85">
      <w:pPr>
        <w:jc w:val="center"/>
        <w:rPr>
          <w:b/>
          <w:sz w:val="28"/>
          <w:szCs w:val="28"/>
        </w:rPr>
      </w:pPr>
      <w:r w:rsidRPr="00885869">
        <w:rPr>
          <w:b/>
          <w:sz w:val="28"/>
          <w:szCs w:val="28"/>
        </w:rPr>
        <w:lastRenderedPageBreak/>
        <w:t xml:space="preserve">    </w:t>
      </w:r>
      <w:r w:rsidRPr="00A8585B">
        <w:rPr>
          <w:b/>
          <w:sz w:val="28"/>
          <w:szCs w:val="28"/>
        </w:rPr>
        <w:t>NOTA TÉCNICA</w:t>
      </w:r>
    </w:p>
    <w:p w14:paraId="1BBA9E31" w14:textId="77777777" w:rsidR="00041F85" w:rsidRPr="00041F85" w:rsidRDefault="00041F85" w:rsidP="00041F85">
      <w:pPr>
        <w:jc w:val="center"/>
        <w:rPr>
          <w:b/>
          <w:sz w:val="16"/>
          <w:szCs w:val="16"/>
        </w:rPr>
      </w:pPr>
    </w:p>
    <w:p w14:paraId="40185CAE" w14:textId="77777777" w:rsidR="00C6515A" w:rsidRPr="004F04F0" w:rsidRDefault="00C6515A" w:rsidP="00372C6C">
      <w:pPr>
        <w:pStyle w:val="Profesin"/>
        <w:rPr>
          <w:b w:val="0"/>
        </w:rPr>
      </w:pPr>
      <w:r w:rsidRPr="0092783E">
        <w:t>ÍNDICE NACIONAL DE PRECIOS productor</w:t>
      </w:r>
    </w:p>
    <w:p w14:paraId="01A84DAA" w14:textId="0C4CFFF0" w:rsidR="00C6515A" w:rsidRPr="0092783E" w:rsidRDefault="00742B93" w:rsidP="00C6515A">
      <w:pPr>
        <w:pStyle w:val="Profesin"/>
        <w:ind w:left="708" w:hanging="708"/>
      </w:pPr>
      <w:r>
        <w:t>NOVIEM</w:t>
      </w:r>
      <w:r w:rsidR="004D5C5B">
        <w:t xml:space="preserve">BRE </w:t>
      </w:r>
      <w:r w:rsidR="00593F5D">
        <w:t>DE 201</w:t>
      </w:r>
      <w:r w:rsidR="007E5159">
        <w:t>9</w:t>
      </w:r>
    </w:p>
    <w:p w14:paraId="47DFF0C0" w14:textId="473A32C6" w:rsidR="00283AD0" w:rsidRDefault="00283AD0">
      <w:pPr>
        <w:jc w:val="left"/>
        <w:rPr>
          <w:snapToGrid w:val="0"/>
          <w:sz w:val="20"/>
          <w:szCs w:val="20"/>
        </w:rPr>
      </w:pPr>
      <w:bookmarkStart w:id="1" w:name="_Hlk21329855"/>
    </w:p>
    <w:p w14:paraId="0DC6344F" w14:textId="0607963D" w:rsidR="0098436A" w:rsidRPr="00302483" w:rsidRDefault="0098436A" w:rsidP="00C963A9">
      <w:pPr>
        <w:autoSpaceDE w:val="0"/>
        <w:autoSpaceDN w:val="0"/>
        <w:adjustRightInd w:val="0"/>
        <w:spacing w:before="480"/>
        <w:rPr>
          <w:b/>
          <w:snapToGrid w:val="0"/>
          <w:u w:val="single"/>
        </w:rPr>
      </w:pPr>
      <w:r w:rsidRPr="00302483">
        <w:rPr>
          <w:b/>
          <w:snapToGrid w:val="0"/>
          <w:u w:val="single"/>
        </w:rPr>
        <w:t>PRODUCCIÓN TOTAL</w:t>
      </w:r>
    </w:p>
    <w:bookmarkEnd w:id="1"/>
    <w:p w14:paraId="6D660402" w14:textId="22315E31" w:rsidR="004D5C5B" w:rsidRDefault="00A242B6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 w:rsidRPr="00A242B6">
        <w:rPr>
          <w:rFonts w:ascii="Arial" w:hAnsi="Arial"/>
          <w:color w:val="auto"/>
        </w:rPr>
        <w:t>El INPP Total, incluyendo petróleo, reportó durante noviembre de 2019 un incremento mensual de 0.23% y anual de 0.15 por ciento. En el mismo mes de un año antes creció 0.70% a tasa mensual y 7.09</w:t>
      </w:r>
      <w:r w:rsidR="0092615A">
        <w:rPr>
          <w:rFonts w:ascii="Arial" w:hAnsi="Arial"/>
          <w:color w:val="auto"/>
        </w:rPr>
        <w:t>%</w:t>
      </w:r>
      <w:r w:rsidRPr="00A242B6">
        <w:rPr>
          <w:rFonts w:ascii="Arial" w:hAnsi="Arial"/>
          <w:color w:val="auto"/>
        </w:rPr>
        <w:t xml:space="preserve"> anual</w:t>
      </w:r>
      <w:r w:rsidR="004D5C5B" w:rsidRPr="00CC582D">
        <w:rPr>
          <w:rFonts w:ascii="Arial" w:hAnsi="Arial"/>
          <w:color w:val="auto"/>
        </w:rPr>
        <w:t>.</w:t>
      </w:r>
    </w:p>
    <w:p w14:paraId="7DB4C0B3" w14:textId="77777777" w:rsidR="004D5C5B" w:rsidRPr="00EE234A" w:rsidRDefault="004D5C5B" w:rsidP="004D5C5B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14:paraId="1A519C86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47EE8025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PRODUCCIÓN TOTAL, ACTIVIDADES PRIMARIAS, SECUNDARIAS Y TERCIARIAS,</w:t>
      </w:r>
    </w:p>
    <w:p w14:paraId="23B6DF83" w14:textId="2978636B" w:rsidR="004D5C5B" w:rsidRPr="00801B18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>
        <w:rPr>
          <w:b/>
          <w:snapToGrid w:val="0"/>
          <w:sz w:val="22"/>
          <w:szCs w:val="22"/>
        </w:rPr>
        <w:t xml:space="preserve">, DURANTE </w:t>
      </w:r>
      <w:r w:rsidR="00A242B6">
        <w:rPr>
          <w:b/>
          <w:snapToGrid w:val="0"/>
          <w:sz w:val="22"/>
          <w:szCs w:val="22"/>
        </w:rPr>
        <w:t>NOVIEM</w:t>
      </w:r>
      <w:r>
        <w:rPr>
          <w:b/>
          <w:snapToGrid w:val="0"/>
          <w:sz w:val="22"/>
          <w:szCs w:val="22"/>
        </w:rPr>
        <w:t>BRE</w:t>
      </w:r>
    </w:p>
    <w:p w14:paraId="39A976C9" w14:textId="07F21948" w:rsidR="004D5C5B" w:rsidRPr="00B55CC5" w:rsidRDefault="004D5C5B" w:rsidP="004D5C5B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92783E">
        <w:rPr>
          <w:snapToGrid w:val="0"/>
          <w:color w:val="000000"/>
          <w:sz w:val="18"/>
          <w:szCs w:val="18"/>
        </w:rPr>
        <w:t>Variación porcentual anual</w:t>
      </w:r>
      <w:r>
        <w:rPr>
          <w:snapToGrid w:val="0"/>
          <w:color w:val="000000"/>
          <w:sz w:val="18"/>
          <w:szCs w:val="18"/>
        </w:rPr>
        <w:t xml:space="preserve"> durante </w:t>
      </w:r>
      <w:r w:rsidR="00A242B6">
        <w:rPr>
          <w:snapToGrid w:val="0"/>
          <w:color w:val="000000"/>
          <w:sz w:val="18"/>
          <w:szCs w:val="18"/>
        </w:rPr>
        <w:t>noviem</w:t>
      </w:r>
      <w:r>
        <w:rPr>
          <w:snapToGrid w:val="0"/>
          <w:color w:val="000000"/>
          <w:sz w:val="18"/>
          <w:szCs w:val="18"/>
        </w:rPr>
        <w:t xml:space="preserve">bre </w:t>
      </w:r>
      <w:r w:rsidRPr="0092783E">
        <w:rPr>
          <w:snapToGrid w:val="0"/>
          <w:color w:val="000000"/>
          <w:sz w:val="18"/>
          <w:szCs w:val="18"/>
        </w:rPr>
        <w:t>de los años que se indican</w:t>
      </w:r>
    </w:p>
    <w:p w14:paraId="353EE0D3" w14:textId="6717B228" w:rsidR="004D5C5B" w:rsidRDefault="0092615A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>
        <w:rPr>
          <w:noProof/>
          <w:lang w:val="es-MX" w:eastAsia="es-MX"/>
        </w:rPr>
        <w:drawing>
          <wp:inline distT="0" distB="0" distL="0" distR="0" wp14:anchorId="4F2106C6" wp14:editId="4D044549">
            <wp:extent cx="5040000" cy="2927625"/>
            <wp:effectExtent l="0" t="0" r="27305" b="254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DA6A145" w14:textId="77777777" w:rsidR="00330C13" w:rsidRDefault="00330C13" w:rsidP="004D5C5B">
      <w:pPr>
        <w:pStyle w:val="n01"/>
        <w:keepLines w:val="0"/>
        <w:spacing w:before="360"/>
        <w:ind w:left="0" w:firstLine="0"/>
        <w:rPr>
          <w:rFonts w:ascii="Arial" w:hAnsi="Arial"/>
          <w:bCs/>
          <w:color w:val="auto"/>
        </w:rPr>
      </w:pPr>
    </w:p>
    <w:p w14:paraId="0F95AD25" w14:textId="77777777" w:rsidR="00330C13" w:rsidRDefault="00330C13" w:rsidP="004D5C5B">
      <w:pPr>
        <w:pStyle w:val="n01"/>
        <w:keepLines w:val="0"/>
        <w:spacing w:before="360"/>
        <w:ind w:left="0" w:firstLine="0"/>
        <w:rPr>
          <w:rFonts w:ascii="Arial" w:hAnsi="Arial"/>
          <w:bCs/>
          <w:color w:val="auto"/>
        </w:rPr>
      </w:pPr>
    </w:p>
    <w:p w14:paraId="790B43F8" w14:textId="77777777" w:rsidR="00330C13" w:rsidRDefault="00330C13" w:rsidP="004D5C5B">
      <w:pPr>
        <w:pStyle w:val="n01"/>
        <w:keepLines w:val="0"/>
        <w:spacing w:before="360"/>
        <w:ind w:left="0" w:firstLine="0"/>
        <w:rPr>
          <w:rFonts w:ascii="Arial" w:hAnsi="Arial"/>
          <w:bCs/>
          <w:color w:val="auto"/>
        </w:rPr>
      </w:pPr>
    </w:p>
    <w:p w14:paraId="4843D665" w14:textId="7C202A7F" w:rsidR="004D5C5B" w:rsidRDefault="00A242B6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 w:rsidRPr="00A242B6">
        <w:rPr>
          <w:rFonts w:ascii="Arial" w:hAnsi="Arial"/>
          <w:bCs/>
          <w:color w:val="auto"/>
        </w:rPr>
        <w:lastRenderedPageBreak/>
        <w:t>Por grupos de actividades económicas, los precios de las Actividades Primarias ascendieron 1.95% y los de las Terciarias 0.43%, mientras que los de las Actividades Secundarias disminuyeron (</w:t>
      </w:r>
      <w:r>
        <w:rPr>
          <w:rFonts w:ascii="Arial" w:hAnsi="Arial"/>
          <w:bCs/>
          <w:color w:val="auto"/>
        </w:rPr>
        <w:noBreakHyphen/>
      </w:r>
      <w:r w:rsidRPr="00A242B6">
        <w:rPr>
          <w:rFonts w:ascii="Arial" w:hAnsi="Arial"/>
          <w:bCs/>
          <w:color w:val="auto"/>
        </w:rPr>
        <w:t>)0.02%, a tasa mensual</w:t>
      </w:r>
      <w:r w:rsidR="004D5C5B" w:rsidRPr="00A2009F">
        <w:rPr>
          <w:rFonts w:ascii="Arial" w:hAnsi="Arial"/>
          <w:color w:val="auto"/>
        </w:rPr>
        <w:t>.</w:t>
      </w:r>
    </w:p>
    <w:p w14:paraId="6787958B" w14:textId="3780485F" w:rsidR="004D5C5B" w:rsidRPr="00A51DE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AC59C9">
        <w:rPr>
          <w:snapToGrid w:val="0"/>
          <w:sz w:val="20"/>
          <w:szCs w:val="20"/>
        </w:rPr>
        <w:t>3</w:t>
      </w:r>
    </w:p>
    <w:p w14:paraId="5780D7BA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04E0D96F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INTERMEDIOS, FINALES Y PRODUCCIÓN TOTAL,</w:t>
      </w:r>
    </w:p>
    <w:p w14:paraId="41022927" w14:textId="4589162F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 xml:space="preserve">, DURANTE </w:t>
      </w:r>
      <w:r w:rsidR="00A242B6">
        <w:rPr>
          <w:b/>
          <w:snapToGrid w:val="0"/>
          <w:sz w:val="22"/>
          <w:szCs w:val="22"/>
        </w:rPr>
        <w:t>NOVIEM</w:t>
      </w:r>
      <w:r w:rsidRPr="00162D45">
        <w:rPr>
          <w:b/>
          <w:snapToGrid w:val="0"/>
          <w:sz w:val="22"/>
          <w:szCs w:val="22"/>
        </w:rPr>
        <w:t>BRE</w:t>
      </w:r>
      <w:r>
        <w:rPr>
          <w:b/>
          <w:snapToGrid w:val="0"/>
          <w:sz w:val="22"/>
          <w:szCs w:val="22"/>
        </w:rPr>
        <w:t xml:space="preserve"> DE 2019</w:t>
      </w:r>
    </w:p>
    <w:p w14:paraId="0AF18EFE" w14:textId="77777777" w:rsidR="004D5C5B" w:rsidRPr="00910135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>Clasificación por origen</w:t>
      </w:r>
    </w:p>
    <w:p w14:paraId="7007673C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1"/>
        <w:gridCol w:w="598"/>
        <w:gridCol w:w="599"/>
        <w:gridCol w:w="599"/>
        <w:gridCol w:w="599"/>
        <w:gridCol w:w="598"/>
        <w:gridCol w:w="599"/>
        <w:gridCol w:w="599"/>
        <w:gridCol w:w="599"/>
        <w:gridCol w:w="599"/>
      </w:tblGrid>
      <w:tr w:rsidR="0017655C" w:rsidRPr="00841586" w14:paraId="1F3BBEC0" w14:textId="77777777" w:rsidTr="0092615A">
        <w:trPr>
          <w:trHeight w:val="255"/>
          <w:jc w:val="center"/>
        </w:trPr>
        <w:tc>
          <w:tcPr>
            <w:tcW w:w="396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93A7BE0" w14:textId="77777777" w:rsidR="0017655C" w:rsidRPr="00841586" w:rsidRDefault="0017655C" w:rsidP="0092615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2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3AF115F" w14:textId="77777777" w:rsidR="0017655C" w:rsidRPr="00841586" w:rsidRDefault="0017655C" w:rsidP="0092615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 mensual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E3A50EA" w14:textId="77777777" w:rsidR="0017655C" w:rsidRPr="00841586" w:rsidRDefault="0017655C" w:rsidP="0092615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 </w:t>
            </w:r>
            <w:r w:rsidRPr="003A67B2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>1/</w:t>
            </w:r>
          </w:p>
        </w:tc>
        <w:tc>
          <w:tcPr>
            <w:tcW w:w="179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E3EEDF6" w14:textId="77777777" w:rsidR="0017655C" w:rsidRPr="00841586" w:rsidRDefault="0017655C" w:rsidP="0092615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17655C" w:rsidRPr="00841586" w14:paraId="13C14717" w14:textId="77777777" w:rsidTr="0092615A">
        <w:trPr>
          <w:trHeight w:val="397"/>
          <w:jc w:val="center"/>
        </w:trPr>
        <w:tc>
          <w:tcPr>
            <w:tcW w:w="3969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211910F" w14:textId="77777777" w:rsidR="0017655C" w:rsidRPr="00841586" w:rsidRDefault="0017655C" w:rsidP="0092615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598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6F6C6F7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43BB564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1AA97FE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895BCDF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37B896F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55439AC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B3546DD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5EC5BC9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789FD25" w14:textId="77777777" w:rsidR="0017655C" w:rsidRPr="00841586" w:rsidRDefault="0017655C" w:rsidP="0092615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17655C" w:rsidRPr="00841586" w14:paraId="01AC631A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8D0FE3D" w14:textId="77777777" w:rsidR="0017655C" w:rsidRPr="00841586" w:rsidRDefault="0017655C" w:rsidP="00133FA8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B675E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D5EF9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564BE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ABA08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-2.37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3A6EA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B3D01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41D60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0.125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BC605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0.273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C90AB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0.232</w:t>
            </w:r>
          </w:p>
        </w:tc>
      </w:tr>
      <w:tr w:rsidR="0017655C" w:rsidRPr="00841586" w14:paraId="5CF5040A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D62897A" w14:textId="77777777" w:rsidR="0017655C" w:rsidRPr="00841586" w:rsidRDefault="0017655C" w:rsidP="00133FA8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40ED8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DE54D9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2.40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DDF21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1.95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9C651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-2.75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DE36C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-2.06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E88F4B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-2.43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CDF4A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0.154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2FA4A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0.075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CC696B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0.097</w:t>
            </w:r>
          </w:p>
        </w:tc>
      </w:tr>
      <w:tr w:rsidR="0017655C" w:rsidRPr="000556C8" w14:paraId="39CFC667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EA8C920" w14:textId="77777777" w:rsidR="0017655C" w:rsidRPr="000556C8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38B42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63383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709B4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1.95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01D1F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-2.75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E04B5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-2.06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B7306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-2.43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C7E90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0.154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43B20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0.075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F123D8B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0.097</w:t>
            </w:r>
          </w:p>
        </w:tc>
      </w:tr>
      <w:tr w:rsidR="0017655C" w:rsidRPr="00841586" w14:paraId="5E0F6163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FB2D24" w14:textId="77777777" w:rsidR="0017655C" w:rsidRPr="00841586" w:rsidRDefault="0017655C" w:rsidP="00133FA8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FFA21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-0.16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FAD28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6B746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5CD0C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-4.45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C35CA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C763F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-1.20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53C69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-0.089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F654F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027485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-0.012</w:t>
            </w:r>
          </w:p>
        </w:tc>
      </w:tr>
      <w:tr w:rsidR="0017655C" w:rsidRPr="00841586" w14:paraId="23D3AE67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F17F1C1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A223F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4ADD6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1C790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5B0B6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-12.49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D0774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-13.92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7CFD5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-13.15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0FD9E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286BC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ABCB0B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0.031</w:t>
            </w:r>
          </w:p>
        </w:tc>
      </w:tr>
      <w:tr w:rsidR="0017655C" w:rsidRPr="00841586" w14:paraId="4F3AEA1C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AD66410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C9679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2980B6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18.05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F98E4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2.84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D45EA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-2.88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3F5E1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7.29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1089DA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-2.57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93C8B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88BB5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0.094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A872FA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0.068</w:t>
            </w:r>
          </w:p>
        </w:tc>
      </w:tr>
      <w:tr w:rsidR="0017655C" w:rsidRPr="00841586" w14:paraId="61CAF160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341DF9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6E9F3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DEDEF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1B94D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2A25B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F6CCDB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1DB77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13214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F04F3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-0.056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71D156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-0.040</w:t>
            </w:r>
          </w:p>
        </w:tc>
      </w:tr>
      <w:tr w:rsidR="0017655C" w:rsidRPr="00841586" w14:paraId="26AA6208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9ACB5D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78804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BDF222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2E08A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0E203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-2.82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F6D75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BB0EE8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BB0EB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-0.105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30C81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-0.058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6780D7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-0.071</w:t>
            </w:r>
          </w:p>
        </w:tc>
      </w:tr>
      <w:tr w:rsidR="0017655C" w:rsidRPr="00841586" w14:paraId="22C3E724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7F9CC7" w14:textId="77777777" w:rsidR="0017655C" w:rsidRPr="00841586" w:rsidRDefault="0017655C" w:rsidP="00133FA8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AE704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15787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BAEA3B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B8CF7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2.05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FB258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3.57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DC639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E5A21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0.060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8877C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0.180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568710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6B98">
              <w:rPr>
                <w:b/>
                <w:bCs/>
                <w:color w:val="000000"/>
                <w:sz w:val="14"/>
                <w:szCs w:val="14"/>
              </w:rPr>
              <w:t>0.146</w:t>
            </w:r>
          </w:p>
        </w:tc>
      </w:tr>
      <w:tr w:rsidR="0017655C" w:rsidRPr="00841586" w14:paraId="6B88BAFF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871742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942E3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BEF69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D07A2B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F999C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2.75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8C23B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3.04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4393A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2.96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83410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62BCE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0.121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F6B4F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0.099</w:t>
            </w:r>
          </w:p>
        </w:tc>
      </w:tr>
      <w:tr w:rsidR="0017655C" w:rsidRPr="00841586" w14:paraId="3D6884B2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7AB7FA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F0EF0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0EA71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2D55D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4287A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0.99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5AB8C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6FA37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1.67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DE67F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474BD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36550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  <w:tr w:rsidR="0017655C" w:rsidRPr="00841586" w14:paraId="062B7BF3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DB77F5F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9E502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74DC2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2DA52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2651E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1.10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20678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2.80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31704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AC33E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4FC09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9B557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0.009</w:t>
            </w:r>
          </w:p>
        </w:tc>
      </w:tr>
      <w:tr w:rsidR="0017655C" w:rsidRPr="00841586" w14:paraId="10F63E89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D3EBD2B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EBF4A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16C42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2.76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6FD94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EF026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1.82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3B4D0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4.13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C07072B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AADF9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50EED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DE7640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0.013</w:t>
            </w:r>
          </w:p>
        </w:tc>
      </w:tr>
      <w:tr w:rsidR="0017655C" w:rsidRPr="00841586" w14:paraId="73C24712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1C9D241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apoyo a los negocios y manejo de </w:t>
            </w:r>
            <w:r>
              <w:rPr>
                <w:color w:val="000000"/>
                <w:sz w:val="14"/>
                <w:szCs w:val="14"/>
                <w:lang w:eastAsia="es-MX"/>
              </w:rPr>
              <w:t xml:space="preserve">residuos y 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>desechos</w:t>
            </w:r>
            <w:r>
              <w:rPr>
                <w:color w:val="000000"/>
                <w:sz w:val="14"/>
                <w:szCs w:val="14"/>
                <w:lang w:eastAsia="es-MX"/>
              </w:rPr>
              <w:t>,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 y servicios de remediación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93E23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59AF8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0.78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AF57D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CA64E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2.22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8D741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2.95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2AB7A7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85CE1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41392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83A685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  <w:tr w:rsidR="0017655C" w:rsidRPr="00841586" w14:paraId="71D88978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F2D708D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43CA8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BDA03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B9466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CE121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99CDA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4.86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7482A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4.86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C5E11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58283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0A793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0.000</w:t>
            </w:r>
          </w:p>
        </w:tc>
      </w:tr>
      <w:tr w:rsidR="0017655C" w:rsidRPr="00841586" w14:paraId="698A4A6C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1EA8AC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398D8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F6381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D3E83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7F4BA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8569A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3329C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D65F4E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130D0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CE78947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  <w:tr w:rsidR="0017655C" w:rsidRPr="00841586" w14:paraId="5233E0A6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9560512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0D7CB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75ADED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9E414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3B150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A1F438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5.35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230A4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5.35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4DD1B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72E21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58AEB9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17655C" w:rsidRPr="00841586" w14:paraId="462E1B4E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B3E1A4C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838ED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0C38B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0.49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E846BC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EE38A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1.95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FFDB1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843D2B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2B8F96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3035B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F89D7F1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0.014</w:t>
            </w:r>
          </w:p>
        </w:tc>
      </w:tr>
      <w:tr w:rsidR="0017655C" w:rsidRPr="00841586" w14:paraId="576E0857" w14:textId="77777777" w:rsidTr="0092615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1DA689C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EC0A60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56FFA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9BAB3F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058573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2.34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DD666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4.49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ADED75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3.65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7B8742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00BC3A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141E154" w14:textId="77777777" w:rsidR="0017655C" w:rsidRPr="00946B98" w:rsidRDefault="0017655C" w:rsidP="0092615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46B98">
              <w:rPr>
                <w:bCs/>
                <w:color w:val="000000"/>
                <w:sz w:val="14"/>
                <w:szCs w:val="14"/>
              </w:rPr>
              <w:t>0.002</w:t>
            </w:r>
          </w:p>
        </w:tc>
      </w:tr>
    </w:tbl>
    <w:bookmarkEnd w:id="2"/>
    <w:p w14:paraId="23C0048E" w14:textId="77777777" w:rsidR="00EB5FF4" w:rsidRPr="00F25470" w:rsidRDefault="00EB5FF4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 w:rsidRPr="00F25470">
        <w:rPr>
          <w:sz w:val="16"/>
          <w:szCs w:val="14"/>
          <w:vertAlign w:val="superscript"/>
        </w:rPr>
        <w:t>1/</w:t>
      </w:r>
      <w:r>
        <w:rPr>
          <w:sz w:val="16"/>
          <w:szCs w:val="14"/>
          <w:vertAlign w:val="superscript"/>
        </w:rPr>
        <w:tab/>
      </w:r>
      <w:r w:rsidRPr="00F25470">
        <w:rPr>
          <w:sz w:val="14"/>
          <w:szCs w:val="14"/>
        </w:rPr>
        <w:t xml:space="preserve">Las variaciones anuales durante el primer año del INPP base julio </w:t>
      </w:r>
      <w:r>
        <w:rPr>
          <w:sz w:val="14"/>
          <w:szCs w:val="14"/>
        </w:rPr>
        <w:t xml:space="preserve">de </w:t>
      </w:r>
      <w:r w:rsidRPr="00F25470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187B6F84" w14:textId="77777777" w:rsidR="00EB5FF4" w:rsidRPr="003F5E65" w:rsidRDefault="00EB5FF4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sz w:val="14"/>
          <w:szCs w:val="14"/>
          <w:vertAlign w:val="superscript"/>
        </w:rPr>
        <w:tab/>
      </w:r>
      <w:r w:rsidRPr="00395990">
        <w:rPr>
          <w:sz w:val="14"/>
          <w:szCs w:val="14"/>
        </w:rPr>
        <w:t>La incidencia se refiere a la contribución en puntos porcentuales de cada componente del INPP en la variación porcentual del índice general. Ésta se calcula utilizando los ponderadores de cada subíndice, así como los precios relativos y sus respectivas variaciones. En ciertos casos, la suma de los componentes de algún grupo de subíndices puede tener alguna discrepancia por efectos de redondeo</w:t>
      </w:r>
      <w:r w:rsidRPr="003F5E65">
        <w:rPr>
          <w:sz w:val="14"/>
          <w:szCs w:val="14"/>
        </w:rPr>
        <w:t>.</w:t>
      </w:r>
    </w:p>
    <w:p w14:paraId="5271C9B5" w14:textId="77777777" w:rsidR="00EB5FF4" w:rsidRPr="003F5E65" w:rsidRDefault="00EB5FF4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3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sz w:val="14"/>
          <w:szCs w:val="14"/>
        </w:rPr>
        <w:tab/>
      </w:r>
      <w:r w:rsidRPr="00395990">
        <w:rPr>
          <w:sz w:val="14"/>
          <w:szCs w:val="14"/>
        </w:rPr>
        <w:t>Estas actividades no registran información ya que no generan bienes de uso intermedio</w:t>
      </w:r>
      <w:r w:rsidRPr="003F5E65">
        <w:rPr>
          <w:sz w:val="14"/>
          <w:szCs w:val="14"/>
        </w:rPr>
        <w:t>.</w:t>
      </w:r>
    </w:p>
    <w:p w14:paraId="50FF9A70" w14:textId="42631B08" w:rsidR="00AC59C9" w:rsidRDefault="00A242B6" w:rsidP="00AC59C9">
      <w:pPr>
        <w:widowControl w:val="0"/>
        <w:autoSpaceDE w:val="0"/>
        <w:autoSpaceDN w:val="0"/>
        <w:adjustRightInd w:val="0"/>
        <w:spacing w:before="360"/>
      </w:pPr>
      <w:r w:rsidRPr="00A242B6">
        <w:t xml:space="preserve">Por tipo de bien, los </w:t>
      </w:r>
      <w:r w:rsidRPr="00A242B6">
        <w:rPr>
          <w:bCs/>
        </w:rPr>
        <w:t>precios</w:t>
      </w:r>
      <w:r w:rsidRPr="00A242B6">
        <w:t xml:space="preserve"> de las Mercancías y Servicios de Uso Intermedio, incluyendo petróleo, mostraron un aumento mensual de 0.13%, ubicando su tasa anual en </w:t>
      </w:r>
      <w:r>
        <w:rPr>
          <w:b/>
          <w:snapToGrid w:val="0"/>
          <w:sz w:val="22"/>
          <w:szCs w:val="22"/>
        </w:rPr>
        <w:br/>
      </w:r>
      <w:r w:rsidRPr="00A242B6">
        <w:t>(</w:t>
      </w:r>
      <w:r>
        <w:noBreakHyphen/>
      </w:r>
      <w:r w:rsidRPr="00A242B6">
        <w:t>)2.37 por ciento. Por su parte, los precios de las Mercancías y Servicios Finales crecieron 0.27% mensual y 1.21% anual (véase cuadro 3)</w:t>
      </w:r>
      <w:r w:rsidR="00AC59C9" w:rsidRPr="003B15EF">
        <w:t>.</w:t>
      </w:r>
    </w:p>
    <w:p w14:paraId="39EB7481" w14:textId="77777777" w:rsidR="00C963A9" w:rsidRDefault="00C963A9">
      <w:pPr>
        <w:jc w:val="left"/>
        <w:rPr>
          <w:snapToGrid w:val="0"/>
          <w:sz w:val="20"/>
          <w:szCs w:val="20"/>
        </w:rPr>
      </w:pPr>
      <w:bookmarkStart w:id="3" w:name="OLE_LINK1"/>
      <w:r>
        <w:rPr>
          <w:snapToGrid w:val="0"/>
          <w:sz w:val="20"/>
          <w:szCs w:val="20"/>
        </w:rPr>
        <w:br w:type="page"/>
      </w:r>
    </w:p>
    <w:p w14:paraId="6BCAA640" w14:textId="07AE0466" w:rsidR="004D5C5B" w:rsidRPr="009028F8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Gráfica </w:t>
      </w:r>
      <w:r w:rsidR="00AC59C9">
        <w:rPr>
          <w:snapToGrid w:val="0"/>
          <w:sz w:val="20"/>
          <w:szCs w:val="20"/>
        </w:rPr>
        <w:t>2</w:t>
      </w:r>
    </w:p>
    <w:p w14:paraId="5858D830" w14:textId="77777777" w:rsidR="004D5C5B" w:rsidRPr="00875DDC" w:rsidRDefault="004D5C5B" w:rsidP="00EB5FF4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36A9BDA" w14:textId="77777777" w:rsidR="004D5C5B" w:rsidRPr="00875DDC" w:rsidRDefault="004D5C5B" w:rsidP="00EB5FF4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INTERMEDIOS, FINALES Y PRODUCCIÓN TOTAL,</w:t>
      </w:r>
    </w:p>
    <w:p w14:paraId="0BE9E20D" w14:textId="75C234EF" w:rsidR="004D5C5B" w:rsidRPr="00875DDC" w:rsidRDefault="004D5C5B" w:rsidP="00EB5FF4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5165A7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 xml:space="preserve">, </w:t>
      </w:r>
      <w:r>
        <w:rPr>
          <w:b/>
          <w:snapToGrid w:val="0"/>
          <w:sz w:val="22"/>
          <w:szCs w:val="22"/>
        </w:rPr>
        <w:t xml:space="preserve">A </w:t>
      </w:r>
      <w:r w:rsidR="00A242B6">
        <w:rPr>
          <w:b/>
          <w:snapToGrid w:val="0"/>
          <w:sz w:val="22"/>
          <w:szCs w:val="22"/>
        </w:rPr>
        <w:t>NOVIEM</w:t>
      </w:r>
      <w:r w:rsidRPr="00162D45">
        <w:rPr>
          <w:b/>
          <w:snapToGrid w:val="0"/>
          <w:sz w:val="22"/>
          <w:szCs w:val="22"/>
        </w:rPr>
        <w:t>BRE</w:t>
      </w:r>
      <w:r>
        <w:rPr>
          <w:b/>
          <w:snapToGrid w:val="0"/>
          <w:sz w:val="22"/>
          <w:szCs w:val="22"/>
        </w:rPr>
        <w:t xml:space="preserve"> DE 2019</w:t>
      </w:r>
    </w:p>
    <w:p w14:paraId="2691B6C2" w14:textId="77777777" w:rsidR="004D5C5B" w:rsidRPr="00910135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 xml:space="preserve">Clasificación por origen </w:t>
      </w:r>
    </w:p>
    <w:p w14:paraId="3F1D067F" w14:textId="77777777" w:rsidR="004D5C5B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anual</w:t>
      </w:r>
    </w:p>
    <w:p w14:paraId="578EFDB1" w14:textId="1616AA2B" w:rsidR="004D5C5B" w:rsidRDefault="00CA4CE8" w:rsidP="00EB5FF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E8AE84B" wp14:editId="31FE79B0">
            <wp:extent cx="5040000" cy="2911202"/>
            <wp:effectExtent l="0" t="0" r="27305" b="2286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FDDB9FB" w14:textId="77777777" w:rsidR="004D5C5B" w:rsidRPr="007E353A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Primarias</w:t>
      </w:r>
    </w:p>
    <w:p w14:paraId="0EF6DE71" w14:textId="660C6B15" w:rsidR="00AC59C9" w:rsidRPr="0098397B" w:rsidRDefault="00A242B6" w:rsidP="00AC59C9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A242B6">
        <w:rPr>
          <w:rFonts w:ascii="Arial" w:hAnsi="Arial"/>
          <w:color w:val="auto"/>
        </w:rPr>
        <w:t xml:space="preserve">Los precios de las Actividades Primarias reportaron un </w:t>
      </w:r>
      <w:r w:rsidR="0092615A">
        <w:rPr>
          <w:rFonts w:ascii="Arial" w:hAnsi="Arial"/>
          <w:color w:val="auto"/>
        </w:rPr>
        <w:t>incre</w:t>
      </w:r>
      <w:r w:rsidRPr="00A242B6">
        <w:rPr>
          <w:rFonts w:ascii="Arial" w:hAnsi="Arial"/>
          <w:color w:val="auto"/>
        </w:rPr>
        <w:t>mento mensual de 1.95% durante noviembre de este año. Los productos genéricos con la contribución más significativa en el índice total de dichas actividades fueron: Aves con una variación mensual de 10</w:t>
      </w:r>
      <w:r w:rsidR="0092615A">
        <w:rPr>
          <w:rFonts w:ascii="Arial" w:hAnsi="Arial"/>
          <w:color w:val="auto"/>
        </w:rPr>
        <w:t>.78%, Jitomate 16.60% y Tomate v</w:t>
      </w:r>
      <w:r w:rsidRPr="00A242B6">
        <w:rPr>
          <w:rFonts w:ascii="Arial" w:hAnsi="Arial"/>
          <w:color w:val="auto"/>
        </w:rPr>
        <w:t>erde con 30.40 por ciento</w:t>
      </w:r>
      <w:r w:rsidR="00AC59C9" w:rsidRPr="004900F9">
        <w:rPr>
          <w:rFonts w:ascii="Arial" w:hAnsi="Arial"/>
          <w:color w:val="auto"/>
        </w:rPr>
        <w:t>.</w:t>
      </w:r>
    </w:p>
    <w:p w14:paraId="67FA50E0" w14:textId="77777777" w:rsidR="004D5C5B" w:rsidRPr="007E353A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Secundarias</w:t>
      </w:r>
    </w:p>
    <w:p w14:paraId="08FD8F13" w14:textId="054DD493" w:rsidR="004D5C5B" w:rsidRPr="00907F08" w:rsidRDefault="00A242B6" w:rsidP="004D5C5B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A242B6">
        <w:rPr>
          <w:rFonts w:ascii="Arial" w:hAnsi="Arial"/>
          <w:color w:val="auto"/>
        </w:rPr>
        <w:t>Los precios de las Actividades Secundarias, incluyendo petróleo, observaron una baja mensual de (</w:t>
      </w:r>
      <w:r>
        <w:rPr>
          <w:rFonts w:ascii="Arial" w:hAnsi="Arial"/>
          <w:color w:val="auto"/>
        </w:rPr>
        <w:noBreakHyphen/>
      </w:r>
      <w:r w:rsidRPr="00A242B6">
        <w:rPr>
          <w:rFonts w:ascii="Arial" w:hAnsi="Arial"/>
          <w:color w:val="auto"/>
        </w:rPr>
        <w:t>)0.02</w:t>
      </w:r>
      <w:r w:rsidR="0092615A">
        <w:rPr>
          <w:rFonts w:ascii="Arial" w:hAnsi="Arial"/>
          <w:color w:val="auto"/>
        </w:rPr>
        <w:t>%</w:t>
      </w:r>
      <w:r w:rsidRPr="00A242B6">
        <w:rPr>
          <w:rFonts w:ascii="Arial" w:hAnsi="Arial"/>
          <w:color w:val="auto"/>
        </w:rPr>
        <w:t xml:space="preserve"> en el penúltimo mes de 2019. Este resultado obedeció a los decrementos en los precios de la Construcción de (</w:t>
      </w:r>
      <w:r>
        <w:rPr>
          <w:rFonts w:ascii="Arial" w:hAnsi="Arial"/>
          <w:color w:val="auto"/>
        </w:rPr>
        <w:noBreakHyphen/>
      </w:r>
      <w:r w:rsidRPr="00A242B6">
        <w:rPr>
          <w:rFonts w:ascii="Arial" w:hAnsi="Arial"/>
          <w:color w:val="auto"/>
        </w:rPr>
        <w:t>)0.46</w:t>
      </w:r>
      <w:r w:rsidR="0092615A">
        <w:rPr>
          <w:rFonts w:ascii="Arial" w:hAnsi="Arial"/>
          <w:color w:val="auto"/>
        </w:rPr>
        <w:t>% y en las</w:t>
      </w:r>
      <w:r w:rsidRPr="00A242B6">
        <w:rPr>
          <w:rFonts w:ascii="Arial" w:hAnsi="Arial"/>
          <w:color w:val="auto"/>
        </w:rPr>
        <w:t xml:space="preserve"> Industrias manufactureras </w:t>
      </w:r>
      <w:r w:rsidR="0092615A">
        <w:rPr>
          <w:rFonts w:ascii="Arial" w:hAnsi="Arial"/>
          <w:color w:val="auto"/>
        </w:rPr>
        <w:t xml:space="preserve">de </w:t>
      </w:r>
      <w:r w:rsidRPr="00A242B6">
        <w:rPr>
          <w:rFonts w:ascii="Arial" w:hAnsi="Arial"/>
          <w:color w:val="auto"/>
        </w:rPr>
        <w:t>(</w:t>
      </w:r>
      <w:r>
        <w:rPr>
          <w:rFonts w:ascii="Arial" w:hAnsi="Arial"/>
          <w:color w:val="auto"/>
        </w:rPr>
        <w:noBreakHyphen/>
      </w:r>
      <w:r w:rsidRPr="00A242B6">
        <w:rPr>
          <w:rFonts w:ascii="Arial" w:hAnsi="Arial"/>
          <w:color w:val="auto"/>
        </w:rPr>
        <w:t xml:space="preserve">)0.15%, mientras que </w:t>
      </w:r>
      <w:r w:rsidR="0024187D">
        <w:rPr>
          <w:rFonts w:ascii="Arial" w:hAnsi="Arial"/>
          <w:color w:val="auto"/>
        </w:rPr>
        <w:t xml:space="preserve">en </w:t>
      </w:r>
      <w:r w:rsidRPr="00A242B6">
        <w:rPr>
          <w:rFonts w:ascii="Arial" w:hAnsi="Arial"/>
          <w:color w:val="auto"/>
        </w:rPr>
        <w:t>la Minería creci</w:t>
      </w:r>
      <w:r w:rsidR="0092615A">
        <w:rPr>
          <w:rFonts w:ascii="Arial" w:hAnsi="Arial"/>
          <w:color w:val="auto"/>
        </w:rPr>
        <w:t>eron</w:t>
      </w:r>
      <w:r w:rsidRPr="00A242B6">
        <w:rPr>
          <w:rFonts w:ascii="Arial" w:hAnsi="Arial"/>
          <w:color w:val="auto"/>
        </w:rPr>
        <w:t xml:space="preserve"> 0.74% y </w:t>
      </w:r>
      <w:r w:rsidR="0092615A">
        <w:rPr>
          <w:rFonts w:ascii="Arial" w:hAnsi="Arial"/>
          <w:color w:val="auto"/>
        </w:rPr>
        <w:t xml:space="preserve">en </w:t>
      </w:r>
      <w:r w:rsidRPr="00A242B6">
        <w:rPr>
          <w:rFonts w:ascii="Arial" w:hAnsi="Arial"/>
          <w:color w:val="auto"/>
        </w:rPr>
        <w:t>la Generación, transmisión y distribución de energía eléctrica, suministro de agua y de gas por ductos al consumidor final 2.84 por ciento</w:t>
      </w:r>
      <w:r w:rsidR="00C963A9">
        <w:rPr>
          <w:rFonts w:ascii="Arial" w:hAnsi="Arial"/>
          <w:color w:val="auto"/>
        </w:rPr>
        <w:t>.</w:t>
      </w:r>
    </w:p>
    <w:p w14:paraId="30BE8316" w14:textId="77777777" w:rsidR="004D5C5B" w:rsidRPr="00CD6E5C" w:rsidRDefault="004D5C5B" w:rsidP="004D5C5B">
      <w:pPr>
        <w:pStyle w:val="n01"/>
        <w:keepNext/>
        <w:keepLines w:val="0"/>
        <w:spacing w:before="36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CD6E5C">
        <w:rPr>
          <w:rFonts w:ascii="Arial" w:hAnsi="Arial"/>
          <w:b/>
          <w:i/>
          <w:snapToGrid w:val="0"/>
          <w:color w:val="000000"/>
        </w:rPr>
        <w:lastRenderedPageBreak/>
        <w:t>Industrias Manufactureras</w:t>
      </w:r>
    </w:p>
    <w:bookmarkEnd w:id="3"/>
    <w:p w14:paraId="17B7A16A" w14:textId="5253ECC3" w:rsidR="004D5C5B" w:rsidRDefault="00A242B6" w:rsidP="004D5C5B">
      <w:pPr>
        <w:pStyle w:val="p0"/>
        <w:keepNext/>
        <w:keepLines w:val="0"/>
        <w:widowControl/>
        <w:rPr>
          <w:rFonts w:ascii="Arial" w:hAnsi="Arial"/>
          <w:color w:val="auto"/>
        </w:rPr>
      </w:pPr>
      <w:r w:rsidRPr="00A242B6">
        <w:rPr>
          <w:rFonts w:ascii="Arial" w:hAnsi="Arial"/>
          <w:color w:val="auto"/>
        </w:rPr>
        <w:t>Los precios de las Industrias manufactureras se redujeron (</w:t>
      </w:r>
      <w:r>
        <w:rPr>
          <w:rFonts w:ascii="Arial" w:hAnsi="Arial"/>
          <w:color w:val="auto"/>
        </w:rPr>
        <w:noBreakHyphen/>
      </w:r>
      <w:r w:rsidRPr="00A242B6">
        <w:rPr>
          <w:rFonts w:ascii="Arial" w:hAnsi="Arial"/>
          <w:color w:val="auto"/>
        </w:rPr>
        <w:t>)0.15</w:t>
      </w:r>
      <w:r w:rsidR="0092615A">
        <w:rPr>
          <w:rFonts w:ascii="Arial" w:hAnsi="Arial"/>
          <w:color w:val="auto"/>
        </w:rPr>
        <w:t>%</w:t>
      </w:r>
      <w:r w:rsidRPr="00A242B6">
        <w:rPr>
          <w:rFonts w:ascii="Arial" w:hAnsi="Arial"/>
          <w:color w:val="auto"/>
        </w:rPr>
        <w:t xml:space="preserve"> a tasa mensual y subieron 0.34% anual. Los subsectores que destacaron por el descenso mensual en los precios fueron el de Fabricación de productos derivados del petróleo y del carbón con (</w:t>
      </w:r>
      <w:r>
        <w:rPr>
          <w:rFonts w:ascii="Arial" w:hAnsi="Arial"/>
          <w:color w:val="auto"/>
        </w:rPr>
        <w:noBreakHyphen/>
        <w:t>)</w:t>
      </w:r>
      <w:r w:rsidRPr="00A242B6">
        <w:rPr>
          <w:rFonts w:ascii="Arial" w:hAnsi="Arial"/>
          <w:color w:val="auto"/>
        </w:rPr>
        <w:t>0.86%, Industrias metálicas básicas (</w:t>
      </w:r>
      <w:r>
        <w:rPr>
          <w:rFonts w:ascii="Arial" w:hAnsi="Arial"/>
          <w:color w:val="auto"/>
        </w:rPr>
        <w:noBreakHyphen/>
      </w:r>
      <w:r w:rsidRPr="00A242B6">
        <w:rPr>
          <w:rFonts w:ascii="Arial" w:hAnsi="Arial"/>
          <w:color w:val="auto"/>
        </w:rPr>
        <w:t>)0.70</w:t>
      </w:r>
      <w:r w:rsidR="0092615A">
        <w:rPr>
          <w:rFonts w:ascii="Arial" w:hAnsi="Arial"/>
          <w:color w:val="auto"/>
        </w:rPr>
        <w:t>%</w:t>
      </w:r>
      <w:r w:rsidRPr="00A242B6">
        <w:rPr>
          <w:rFonts w:ascii="Arial" w:hAnsi="Arial"/>
          <w:color w:val="auto"/>
        </w:rPr>
        <w:t xml:space="preserve"> y el de Fabricación de equipo de computación, comunicación, medición y de otros equipos, componentes y accesorios electrónicos con (</w:t>
      </w:r>
      <w:r>
        <w:rPr>
          <w:rFonts w:ascii="Arial" w:hAnsi="Arial"/>
          <w:color w:val="auto"/>
        </w:rPr>
        <w:noBreakHyphen/>
      </w:r>
      <w:r w:rsidRPr="00A242B6">
        <w:rPr>
          <w:rFonts w:ascii="Arial" w:hAnsi="Arial"/>
          <w:color w:val="auto"/>
        </w:rPr>
        <w:t>)0.37 por ciento</w:t>
      </w:r>
      <w:r w:rsidR="004D5C5B">
        <w:rPr>
          <w:rFonts w:ascii="Arial" w:hAnsi="Arial"/>
          <w:color w:val="auto"/>
        </w:rPr>
        <w:t>.</w:t>
      </w:r>
    </w:p>
    <w:p w14:paraId="0233256E" w14:textId="35126E6C" w:rsidR="004D5C5B" w:rsidRPr="00E35E14" w:rsidRDefault="004D5C5B" w:rsidP="00C963A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4</w:t>
      </w:r>
    </w:p>
    <w:p w14:paraId="7F2FA621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2053088" w14:textId="3242393D" w:rsidR="004D5C5B" w:rsidRPr="0002523A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 DURANTE</w:t>
      </w:r>
      <w:r>
        <w:rPr>
          <w:b/>
          <w:snapToGrid w:val="0"/>
          <w:sz w:val="22"/>
          <w:szCs w:val="22"/>
        </w:rPr>
        <w:t xml:space="preserve"> </w:t>
      </w:r>
      <w:r w:rsidR="00A242B6">
        <w:rPr>
          <w:b/>
          <w:snapToGrid w:val="0"/>
          <w:sz w:val="22"/>
          <w:szCs w:val="22"/>
        </w:rPr>
        <w:t>NOVIEM</w:t>
      </w:r>
      <w:r>
        <w:rPr>
          <w:b/>
          <w:snapToGrid w:val="0"/>
          <w:sz w:val="22"/>
          <w:szCs w:val="22"/>
        </w:rPr>
        <w:t>BRE</w:t>
      </w:r>
      <w:r>
        <w:rPr>
          <w:b/>
          <w:bCs/>
          <w:color w:val="000000"/>
          <w:spacing w:val="1"/>
          <w:sz w:val="22"/>
          <w:szCs w:val="22"/>
        </w:rPr>
        <w:t xml:space="preserve"> DE 2019</w:t>
      </w:r>
    </w:p>
    <w:p w14:paraId="7C23BB94" w14:textId="77777777" w:rsidR="004D5C5B" w:rsidRPr="00910135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>Industrias Manufactureras</w:t>
      </w:r>
    </w:p>
    <w:p w14:paraId="01E0055F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3"/>
        <w:gridCol w:w="805"/>
        <w:gridCol w:w="806"/>
        <w:gridCol w:w="805"/>
        <w:gridCol w:w="806"/>
        <w:gridCol w:w="805"/>
        <w:gridCol w:w="806"/>
      </w:tblGrid>
      <w:tr w:rsidR="0017655C" w:rsidRPr="00A9663B" w14:paraId="201EA1FE" w14:textId="77777777" w:rsidTr="0092615A">
        <w:trPr>
          <w:trHeight w:val="255"/>
          <w:jc w:val="center"/>
        </w:trPr>
        <w:tc>
          <w:tcPr>
            <w:tcW w:w="455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7AFA227" w14:textId="77777777" w:rsidR="0017655C" w:rsidRPr="00A9663B" w:rsidRDefault="0017655C" w:rsidP="0092615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4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7EC70F4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4B64916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 xml:space="preserve"> </w:t>
            </w:r>
            <w:r w:rsidRPr="009102D0">
              <w:rPr>
                <w:bCs/>
                <w:color w:val="000000"/>
                <w:kern w:val="16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17655C" w:rsidRPr="00A9663B" w14:paraId="02F78EDA" w14:textId="77777777" w:rsidTr="0092615A">
        <w:trPr>
          <w:trHeight w:val="397"/>
          <w:jc w:val="center"/>
        </w:trPr>
        <w:tc>
          <w:tcPr>
            <w:tcW w:w="4551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2394E4F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B7E2003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09F01D6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F163433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1DD70FA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744089A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80AD76E" w14:textId="77777777" w:rsidR="0017655C" w:rsidRPr="00A9663B" w:rsidRDefault="0017655C" w:rsidP="0092615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17655C" w:rsidRPr="00841586" w14:paraId="61A72176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E2FE648" w14:textId="77777777" w:rsidR="0017655C" w:rsidRPr="00841586" w:rsidRDefault="0017655C" w:rsidP="00133FA8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  <w:r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 incluyendo petróleo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A254F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A34FF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40943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82229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-2.37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7618A8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9CAD0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0.15</w:t>
            </w:r>
          </w:p>
        </w:tc>
      </w:tr>
      <w:tr w:rsidR="0017655C" w:rsidRPr="00841586" w14:paraId="0378D66B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3BB9AFC" w14:textId="77777777" w:rsidR="0017655C" w:rsidRPr="00841586" w:rsidRDefault="0017655C" w:rsidP="00133FA8">
            <w:pPr>
              <w:ind w:left="708" w:hanging="651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359DB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-0.26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EFA1F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22439B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C7374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-2.82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9FE301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D452CB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0.34</w:t>
            </w:r>
          </w:p>
        </w:tc>
      </w:tr>
      <w:tr w:rsidR="0017655C" w:rsidRPr="00841586" w14:paraId="3A993A05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DC681D7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6FED1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-0.57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E6AED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7CD7B9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0C2141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-3.62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64B80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F55A6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2.28</w:t>
            </w:r>
          </w:p>
        </w:tc>
      </w:tr>
      <w:tr w:rsidR="0017655C" w:rsidRPr="00841586" w14:paraId="1CF47056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53922F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1BC9A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14B8F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F0850F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16016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3.08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40635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3.02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30172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3.04</w:t>
            </w:r>
          </w:p>
        </w:tc>
      </w:tr>
      <w:tr w:rsidR="0017655C" w:rsidRPr="00841586" w14:paraId="208ED5AD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8645D1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31541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72F4A8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A209AC4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DE117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2.46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51E2C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756ACB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2.33</w:t>
            </w:r>
          </w:p>
        </w:tc>
      </w:tr>
      <w:tr w:rsidR="0017655C" w:rsidRPr="00841586" w14:paraId="54E7EC07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A7FEDA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E8C318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9137A6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10C387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2A055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1.09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1C62C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073E24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0.99</w:t>
            </w:r>
          </w:p>
        </w:tc>
      </w:tr>
      <w:tr w:rsidR="0017655C" w:rsidRPr="00841586" w14:paraId="4BC3FAFA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56B99C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1B732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1E9FE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EA167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6BFAF7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87B09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4.23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B8F83E6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4.26</w:t>
            </w:r>
          </w:p>
        </w:tc>
      </w:tr>
      <w:tr w:rsidR="0017655C" w:rsidRPr="00841586" w14:paraId="39C6D8C5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8801C5E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CD09E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02C9C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-0.11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029FD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BBEEA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C03364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1.04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808DA6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0.47</w:t>
            </w:r>
          </w:p>
        </w:tc>
      </w:tr>
      <w:tr w:rsidR="0017655C" w:rsidRPr="00841586" w14:paraId="27BE3E10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76D1A3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552C6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959BF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98C910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A43B4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4.41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82805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3.77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4832F66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4.29</w:t>
            </w:r>
          </w:p>
        </w:tc>
      </w:tr>
      <w:tr w:rsidR="0017655C" w:rsidRPr="00841586" w14:paraId="41547939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85FB5C4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CD04C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3C572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E924E1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3882C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2.77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FF2C71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3.30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58E4F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3.01</w:t>
            </w:r>
          </w:p>
        </w:tc>
      </w:tr>
      <w:tr w:rsidR="0017655C" w:rsidRPr="00841586" w14:paraId="53009947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BB60F6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83B4BB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B92AF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CB25F6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2030787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5.64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448B5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5.64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5A2D636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5.64</w:t>
            </w:r>
          </w:p>
        </w:tc>
      </w:tr>
      <w:tr w:rsidR="0017655C" w:rsidRPr="00841586" w14:paraId="34CA00B9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051374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C8411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-0.88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7654D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-0.81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1A29AF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-0.86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20F40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-8.42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3E0CF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-12.95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C83BBD8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-9.68</w:t>
            </w:r>
          </w:p>
        </w:tc>
      </w:tr>
      <w:tr w:rsidR="0017655C" w:rsidRPr="00841586" w14:paraId="6AECDB39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8A75F9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DCB737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6D5FB8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FDEC2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59C45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-1.47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CD7F6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E9DE87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-0.51</w:t>
            </w:r>
          </w:p>
        </w:tc>
      </w:tr>
      <w:tr w:rsidR="0017655C" w:rsidRPr="00841586" w14:paraId="1F84BD7E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A3156B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795926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5DF83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C0962E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230B0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4.16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6C1691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3AA8387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4.25</w:t>
            </w:r>
          </w:p>
        </w:tc>
      </w:tr>
      <w:tr w:rsidR="0017655C" w:rsidRPr="00841586" w14:paraId="1CA0E9F1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665062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268F9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60C6A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1.37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B243EB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E4783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E5D5B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5.22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B43A1B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2.57</w:t>
            </w:r>
          </w:p>
        </w:tc>
      </w:tr>
      <w:tr w:rsidR="0017655C" w:rsidRPr="00841586" w14:paraId="0EBD04FC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3B7606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2BBC37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E0635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-0.97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B5101B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-0.70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BC7B6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-5.01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D75D7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B2A3EE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-1.95</w:t>
            </w:r>
          </w:p>
        </w:tc>
      </w:tr>
      <w:tr w:rsidR="0017655C" w:rsidRPr="00841586" w14:paraId="59A07B34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74E6D5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C81E1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3758B4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52F75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E87BE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2.47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E74EC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2.43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FC6D32F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2.44</w:t>
            </w:r>
          </w:p>
        </w:tc>
      </w:tr>
      <w:tr w:rsidR="0017655C" w:rsidRPr="00841586" w14:paraId="1C9C6814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A35E84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26DEBF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02EA1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-0.20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0DBD33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41E07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4BCFC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-1.79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56FC9C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-1.60</w:t>
            </w:r>
          </w:p>
        </w:tc>
      </w:tr>
      <w:tr w:rsidR="0017655C" w:rsidRPr="00841586" w14:paraId="0B0DA5ED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751951E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D26F2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FFCB91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-0.39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3158B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-0.37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2417B4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AE1DF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-1.47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C09B2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-1.30</w:t>
            </w:r>
          </w:p>
        </w:tc>
      </w:tr>
      <w:tr w:rsidR="0017655C" w:rsidRPr="00841586" w14:paraId="60484E27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5A33EC1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AB3AC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FB5EE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759A7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B4B00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5.65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D12D9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ECE02A6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2.74</w:t>
            </w:r>
          </w:p>
        </w:tc>
      </w:tr>
      <w:tr w:rsidR="0017655C" w:rsidRPr="00841586" w14:paraId="397CEC33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EB22AE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9E585B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-0.38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B09185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0CB7BD3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-0.28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5A25B2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-1.24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64E18E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1.02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32DA76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0.80</w:t>
            </w:r>
          </w:p>
        </w:tc>
      </w:tr>
      <w:tr w:rsidR="0017655C" w:rsidRPr="00841586" w14:paraId="39F1D928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7E24CA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561F1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F2A62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BDD9509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AB7D2C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21.17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EDC10D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13CED0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4.25</w:t>
            </w:r>
          </w:p>
        </w:tc>
      </w:tr>
      <w:tr w:rsidR="0017655C" w:rsidRPr="00841586" w14:paraId="5530BA6A" w14:textId="77777777" w:rsidTr="0092615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2493F9" w14:textId="77777777" w:rsidR="0017655C" w:rsidRPr="00841586" w:rsidRDefault="0017655C" w:rsidP="00133FA8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4D7307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429688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F95A1B8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-0.19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69E02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3.21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C9A0AB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0.99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25B22A" w14:textId="77777777" w:rsidR="0017655C" w:rsidRPr="00012D2D" w:rsidRDefault="0017655C" w:rsidP="0092615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1.19</w:t>
            </w:r>
          </w:p>
        </w:tc>
      </w:tr>
    </w:tbl>
    <w:bookmarkEnd w:id="4"/>
    <w:p w14:paraId="0988DD5E" w14:textId="77777777" w:rsidR="0054304E" w:rsidRPr="008D68CA" w:rsidRDefault="0054304E" w:rsidP="0054304E">
      <w:pPr>
        <w:autoSpaceDE w:val="0"/>
        <w:autoSpaceDN w:val="0"/>
        <w:adjustRightInd w:val="0"/>
        <w:ind w:left="283" w:right="113" w:hanging="170"/>
        <w:rPr>
          <w:sz w:val="16"/>
          <w:szCs w:val="14"/>
        </w:rPr>
      </w:pPr>
      <w:r w:rsidRPr="008D68CA">
        <w:rPr>
          <w:sz w:val="16"/>
          <w:szCs w:val="14"/>
          <w:vertAlign w:val="superscript"/>
        </w:rPr>
        <w:t>1/</w:t>
      </w:r>
      <w:r w:rsidRPr="008D68CA">
        <w:rPr>
          <w:sz w:val="16"/>
          <w:szCs w:val="14"/>
          <w:vertAlign w:val="superscript"/>
        </w:rPr>
        <w:tab/>
      </w:r>
      <w:r w:rsidRPr="008D68CA">
        <w:rPr>
          <w:sz w:val="14"/>
          <w:szCs w:val="14"/>
        </w:rPr>
        <w:t xml:space="preserve">Las variaciones anuales durante el primer año del INPP base julio </w:t>
      </w:r>
      <w:r>
        <w:rPr>
          <w:sz w:val="14"/>
          <w:szCs w:val="14"/>
        </w:rPr>
        <w:t xml:space="preserve">de </w:t>
      </w:r>
      <w:r w:rsidRPr="008D68CA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67B0F390" w14:textId="77777777" w:rsidR="004D5C5B" w:rsidRDefault="004D5C5B" w:rsidP="00A242B6">
      <w:pPr>
        <w:pStyle w:val="n01"/>
        <w:keepNext/>
        <w:spacing w:before="48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D8762C">
        <w:rPr>
          <w:rFonts w:ascii="Arial" w:hAnsi="Arial"/>
          <w:b/>
          <w:i/>
          <w:snapToGrid w:val="0"/>
          <w:color w:val="000000"/>
        </w:rPr>
        <w:t>Actividades Terciarias</w:t>
      </w:r>
    </w:p>
    <w:p w14:paraId="0A7CD840" w14:textId="36BF49A3" w:rsidR="004D5C5B" w:rsidRDefault="00A242B6" w:rsidP="00A242B6">
      <w:pPr>
        <w:autoSpaceDE w:val="0"/>
        <w:autoSpaceDN w:val="0"/>
        <w:adjustRightInd w:val="0"/>
        <w:spacing w:before="280"/>
      </w:pPr>
      <w:r w:rsidRPr="00A242B6">
        <w:t xml:space="preserve">Los precios de las Actividades Terciarias presentaron un aumento mensual de 0.43% durante noviembre del año en curso. Los sectores económicos que registraron </w:t>
      </w:r>
      <w:r w:rsidR="00133FA8">
        <w:t>l</w:t>
      </w:r>
      <w:r w:rsidRPr="00A242B6">
        <w:t>a mayor alza mensual fueron: Transportes, correos y almacenamiento con 1.16%, Servicios de alojamiento temporal y de preparación de alimentos y bebidas 0.53% y el de Servicios profesionales, científicos y técnicos con 0.50 por ciento</w:t>
      </w:r>
      <w:r w:rsidR="00420C77">
        <w:t>.</w:t>
      </w:r>
    </w:p>
    <w:p w14:paraId="7280C246" w14:textId="0644CB8A" w:rsidR="004D5C5B" w:rsidRPr="00875DDC" w:rsidRDefault="004D5C5B" w:rsidP="004D5C5B">
      <w:pPr>
        <w:autoSpaceDE w:val="0"/>
        <w:autoSpaceDN w:val="0"/>
        <w:adjustRightInd w:val="0"/>
        <w:spacing w:before="240"/>
        <w:rPr>
          <w:b/>
          <w:snapToGrid w:val="0"/>
          <w:u w:val="single"/>
        </w:rPr>
      </w:pPr>
      <w:r w:rsidRPr="00875DDC">
        <w:rPr>
          <w:b/>
          <w:snapToGrid w:val="0"/>
          <w:u w:val="single"/>
        </w:rPr>
        <w:lastRenderedPageBreak/>
        <w:t>BIENES INTERMEDIOS</w:t>
      </w:r>
    </w:p>
    <w:p w14:paraId="38A29250" w14:textId="183915A1" w:rsidR="00A242B6" w:rsidRPr="00A242B6" w:rsidRDefault="00A242B6" w:rsidP="00A242B6">
      <w:pPr>
        <w:autoSpaceDE w:val="0"/>
        <w:autoSpaceDN w:val="0"/>
        <w:adjustRightInd w:val="0"/>
        <w:spacing w:before="280"/>
        <w:rPr>
          <w:snapToGrid w:val="0"/>
        </w:rPr>
      </w:pPr>
      <w:r w:rsidRPr="00A242B6">
        <w:rPr>
          <w:snapToGrid w:val="0"/>
        </w:rPr>
        <w:t>El Índice de Mercancías y Servicios de Uso Intermedio, incluyendo petróleo, mostró un</w:t>
      </w:r>
      <w:r w:rsidR="0092615A">
        <w:rPr>
          <w:snapToGrid w:val="0"/>
        </w:rPr>
        <w:t>a</w:t>
      </w:r>
      <w:r w:rsidRPr="00A242B6">
        <w:rPr>
          <w:snapToGrid w:val="0"/>
        </w:rPr>
        <w:t xml:space="preserve"> </w:t>
      </w:r>
      <w:r w:rsidR="0092615A">
        <w:rPr>
          <w:snapToGrid w:val="0"/>
        </w:rPr>
        <w:t>variación</w:t>
      </w:r>
      <w:r w:rsidRPr="00A242B6">
        <w:rPr>
          <w:snapToGrid w:val="0"/>
        </w:rPr>
        <w:t xml:space="preserve"> mensual de 0.13% y </w:t>
      </w:r>
      <w:r w:rsidR="0092615A">
        <w:rPr>
          <w:snapToGrid w:val="0"/>
        </w:rPr>
        <w:t xml:space="preserve">una </w:t>
      </w:r>
      <w:r w:rsidRPr="00A242B6">
        <w:rPr>
          <w:snapToGrid w:val="0"/>
        </w:rPr>
        <w:t>caída anual de (</w:t>
      </w:r>
      <w:r>
        <w:rPr>
          <w:snapToGrid w:val="0"/>
        </w:rPr>
        <w:noBreakHyphen/>
      </w:r>
      <w:r w:rsidRPr="00A242B6">
        <w:rPr>
          <w:snapToGrid w:val="0"/>
        </w:rPr>
        <w:t>)2.37% en el penúltimo mes de 2019.</w:t>
      </w:r>
    </w:p>
    <w:p w14:paraId="21D04792" w14:textId="43FD507B" w:rsidR="004D5C5B" w:rsidRDefault="00A242B6" w:rsidP="00A242B6">
      <w:pPr>
        <w:autoSpaceDE w:val="0"/>
        <w:autoSpaceDN w:val="0"/>
        <w:adjustRightInd w:val="0"/>
        <w:spacing w:before="280"/>
        <w:rPr>
          <w:snapToGrid w:val="0"/>
        </w:rPr>
      </w:pPr>
      <w:r w:rsidRPr="00A242B6">
        <w:rPr>
          <w:snapToGrid w:val="0"/>
        </w:rPr>
        <w:t>Por grandes grupos de actividades económicas, los precios de las Actividades Primarias se incrementaron 1.58% a tasa mensual y disminuyeron (</w:t>
      </w:r>
      <w:r>
        <w:rPr>
          <w:snapToGrid w:val="0"/>
        </w:rPr>
        <w:noBreakHyphen/>
      </w:r>
      <w:r w:rsidRPr="00A242B6">
        <w:rPr>
          <w:snapToGrid w:val="0"/>
        </w:rPr>
        <w:t xml:space="preserve">)2.75% a tasa anual; los de las Actividades Secundarias </w:t>
      </w:r>
      <w:r w:rsidR="0092615A">
        <w:rPr>
          <w:snapToGrid w:val="0"/>
        </w:rPr>
        <w:t>baja</w:t>
      </w:r>
      <w:r w:rsidRPr="00A242B6">
        <w:rPr>
          <w:snapToGrid w:val="0"/>
        </w:rPr>
        <w:t>ron (</w:t>
      </w:r>
      <w:r>
        <w:rPr>
          <w:snapToGrid w:val="0"/>
        </w:rPr>
        <w:noBreakHyphen/>
      </w:r>
      <w:r w:rsidRPr="00A242B6">
        <w:rPr>
          <w:snapToGrid w:val="0"/>
        </w:rPr>
        <w:t>)0.16% mensual y (</w:t>
      </w:r>
      <w:r>
        <w:rPr>
          <w:snapToGrid w:val="0"/>
        </w:rPr>
        <w:noBreakHyphen/>
      </w:r>
      <w:r w:rsidRPr="00A242B6">
        <w:rPr>
          <w:snapToGrid w:val="0"/>
        </w:rPr>
        <w:t>)4.45% anual, y los de las Actividades Terciarias subieron 0.17% mensual y 2.05% anual</w:t>
      </w:r>
      <w:r w:rsidR="004D5C5B">
        <w:rPr>
          <w:snapToGrid w:val="0"/>
        </w:rPr>
        <w:t xml:space="preserve">. </w:t>
      </w:r>
    </w:p>
    <w:p w14:paraId="4E567804" w14:textId="2386BAFC" w:rsidR="004D5C5B" w:rsidRPr="00E35E1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5</w:t>
      </w:r>
    </w:p>
    <w:p w14:paraId="66471255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4F9741C3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DE USO INTERMEDIO,</w:t>
      </w:r>
    </w:p>
    <w:p w14:paraId="78C2AB7B" w14:textId="1594F1AF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 xml:space="preserve">, DURANTE </w:t>
      </w:r>
      <w:r w:rsidR="00A242B6">
        <w:rPr>
          <w:b/>
          <w:bCs/>
          <w:color w:val="000000"/>
          <w:spacing w:val="1"/>
          <w:sz w:val="22"/>
          <w:szCs w:val="22"/>
        </w:rPr>
        <w:t>NOVIEM</w:t>
      </w:r>
      <w:r>
        <w:rPr>
          <w:b/>
          <w:bCs/>
          <w:color w:val="000000"/>
          <w:spacing w:val="1"/>
          <w:sz w:val="22"/>
          <w:szCs w:val="22"/>
        </w:rPr>
        <w:t>BRE</w:t>
      </w:r>
    </w:p>
    <w:p w14:paraId="5F397F20" w14:textId="0829AD31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92783E">
        <w:rPr>
          <w:snapToGrid w:val="0"/>
          <w:sz w:val="18"/>
          <w:szCs w:val="18"/>
        </w:rPr>
        <w:t xml:space="preserve">Variación porcentual </w:t>
      </w:r>
      <w:r>
        <w:rPr>
          <w:snapToGrid w:val="0"/>
          <w:sz w:val="18"/>
          <w:szCs w:val="18"/>
        </w:rPr>
        <w:t xml:space="preserve">durante </w:t>
      </w:r>
      <w:r w:rsidR="00A242B6">
        <w:rPr>
          <w:snapToGrid w:val="0"/>
          <w:sz w:val="18"/>
          <w:szCs w:val="18"/>
        </w:rPr>
        <w:t>noviem</w:t>
      </w:r>
      <w:r>
        <w:rPr>
          <w:snapToGrid w:val="0"/>
          <w:sz w:val="18"/>
          <w:szCs w:val="18"/>
        </w:rPr>
        <w:t xml:space="preserve">bre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804"/>
        <w:gridCol w:w="805"/>
        <w:gridCol w:w="805"/>
        <w:gridCol w:w="805"/>
        <w:gridCol w:w="805"/>
        <w:gridCol w:w="805"/>
      </w:tblGrid>
      <w:tr w:rsidR="0017655C" w:rsidRPr="00A9663B" w14:paraId="5C37A511" w14:textId="77777777" w:rsidTr="0092615A">
        <w:trPr>
          <w:trHeight w:val="255"/>
          <w:jc w:val="center"/>
        </w:trPr>
        <w:tc>
          <w:tcPr>
            <w:tcW w:w="455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7664C0B" w14:textId="77777777" w:rsidR="0017655C" w:rsidRPr="00A9663B" w:rsidRDefault="0017655C" w:rsidP="0092615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5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A803FF4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5223428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C51721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17655C" w:rsidRPr="00A9663B" w14:paraId="477AA2F0" w14:textId="77777777" w:rsidTr="0092615A">
        <w:trPr>
          <w:trHeight w:val="255"/>
          <w:jc w:val="center"/>
        </w:trPr>
        <w:tc>
          <w:tcPr>
            <w:tcW w:w="455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DC46267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1FFF277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305B265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C99AD7F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EA1D50D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1772D91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41BBEFC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17655C" w:rsidRPr="00841586" w14:paraId="70A30435" w14:textId="77777777" w:rsidTr="0092615A">
        <w:trPr>
          <w:trHeight w:val="227"/>
          <w:jc w:val="center"/>
        </w:trPr>
        <w:tc>
          <w:tcPr>
            <w:tcW w:w="455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C9AAE0" w14:textId="77777777" w:rsidR="0017655C" w:rsidRPr="00841586" w:rsidRDefault="0017655C" w:rsidP="00133FA8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AD3D79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2.15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1C2C97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E76A56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E711AE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7.39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9DE8AB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8.88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F3EB9E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-2.37</w:t>
            </w:r>
          </w:p>
        </w:tc>
      </w:tr>
      <w:tr w:rsidR="0017655C" w:rsidRPr="00841586" w14:paraId="2C46983B" w14:textId="77777777" w:rsidTr="0092615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E5501A" w14:textId="77777777" w:rsidR="0017655C" w:rsidRPr="00841586" w:rsidRDefault="0017655C" w:rsidP="00133FA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3ED02F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3.78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C573A4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3.10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F228E0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171275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2.73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2C00BA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5.25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249A77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-2.75</w:t>
            </w:r>
          </w:p>
        </w:tc>
      </w:tr>
      <w:tr w:rsidR="0017655C" w:rsidRPr="00841586" w14:paraId="4FA1BD6E" w14:textId="77777777" w:rsidTr="0092615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4AD079" w14:textId="77777777" w:rsidR="0017655C" w:rsidRPr="00841586" w:rsidRDefault="0017655C" w:rsidP="00133FA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2C7EE8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2.83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0D7906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-0.11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E8C700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-0.16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273386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10.02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F08482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11.90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182720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-4.45</w:t>
            </w:r>
          </w:p>
        </w:tc>
      </w:tr>
      <w:tr w:rsidR="0017655C" w:rsidRPr="00841586" w14:paraId="443296E5" w14:textId="77777777" w:rsidTr="0092615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ED17C1" w14:textId="77777777" w:rsidR="0017655C" w:rsidRPr="00841586" w:rsidRDefault="0017655C" w:rsidP="00133FA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B50514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6.94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90B26B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-5.44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19B121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ACF502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20.57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404C81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17.45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C3D798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-12.49</w:t>
            </w:r>
          </w:p>
        </w:tc>
      </w:tr>
      <w:tr w:rsidR="0017655C" w:rsidRPr="00841586" w14:paraId="1ED97623" w14:textId="77777777" w:rsidTr="0092615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3D39D44" w14:textId="77777777" w:rsidR="0017655C" w:rsidRPr="00841586" w:rsidRDefault="0017655C" w:rsidP="00133FA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451DE2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1.68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983B53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-0.58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2898EC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7F714D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9.32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2A491A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19.26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4331C8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-2.88</w:t>
            </w:r>
          </w:p>
        </w:tc>
      </w:tr>
      <w:tr w:rsidR="0017655C" w:rsidRPr="00841586" w14:paraId="3F52BAE5" w14:textId="77777777" w:rsidTr="0092615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95E433" w14:textId="77777777" w:rsidR="0017655C" w:rsidRPr="00841586" w:rsidRDefault="0017655C" w:rsidP="00133FA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6036F1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2.06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28A127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1.34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BBB3AB3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-0.26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C79D39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7.95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E77664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9.78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B59645" w14:textId="77777777" w:rsidR="0017655C" w:rsidRPr="00012D2D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12D2D">
              <w:rPr>
                <w:bCs/>
                <w:color w:val="000000"/>
                <w:sz w:val="14"/>
                <w:szCs w:val="14"/>
              </w:rPr>
              <w:t>-2.82</w:t>
            </w:r>
          </w:p>
        </w:tc>
      </w:tr>
      <w:tr w:rsidR="0017655C" w:rsidRPr="00841586" w14:paraId="255623FC" w14:textId="77777777" w:rsidTr="0092615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D8B742" w14:textId="77777777" w:rsidR="0017655C" w:rsidRPr="00841586" w:rsidRDefault="0017655C" w:rsidP="00133FA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FB578A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5A0693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0.66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BB0D25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F412D1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3.75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82B59E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3.96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7E3223" w14:textId="77777777" w:rsidR="0017655C" w:rsidRPr="00012D2D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2D2D">
              <w:rPr>
                <w:b/>
                <w:bCs/>
                <w:color w:val="000000"/>
                <w:sz w:val="14"/>
                <w:szCs w:val="14"/>
              </w:rPr>
              <w:t>2.05</w:t>
            </w:r>
          </w:p>
        </w:tc>
      </w:tr>
    </w:tbl>
    <w:bookmarkEnd w:id="5"/>
    <w:p w14:paraId="2DB193E6" w14:textId="77777777" w:rsidR="0054304E" w:rsidRPr="008D68CA" w:rsidRDefault="0054304E" w:rsidP="0054304E">
      <w:pPr>
        <w:autoSpaceDE w:val="0"/>
        <w:autoSpaceDN w:val="0"/>
        <w:adjustRightInd w:val="0"/>
        <w:ind w:left="283" w:right="113" w:hanging="170"/>
        <w:rPr>
          <w:sz w:val="16"/>
          <w:szCs w:val="14"/>
        </w:rPr>
      </w:pPr>
      <w:r w:rsidRPr="008D68CA">
        <w:rPr>
          <w:sz w:val="16"/>
          <w:szCs w:val="14"/>
          <w:vertAlign w:val="superscript"/>
        </w:rPr>
        <w:t>1/</w:t>
      </w:r>
      <w:r w:rsidRPr="008D68CA">
        <w:rPr>
          <w:sz w:val="16"/>
          <w:szCs w:val="14"/>
          <w:vertAlign w:val="superscript"/>
        </w:rPr>
        <w:tab/>
      </w:r>
      <w:r w:rsidRPr="008D68CA">
        <w:rPr>
          <w:sz w:val="14"/>
          <w:szCs w:val="14"/>
        </w:rPr>
        <w:t xml:space="preserve">Las variaciones anuales durante el primer año del INPP base julio </w:t>
      </w:r>
      <w:r>
        <w:rPr>
          <w:sz w:val="14"/>
          <w:szCs w:val="14"/>
        </w:rPr>
        <w:t xml:space="preserve">de </w:t>
      </w:r>
      <w:r w:rsidRPr="008D68CA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2DE910AF" w14:textId="33300E81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</w:p>
    <w:p w14:paraId="76454B67" w14:textId="369026F8" w:rsidR="004D5C5B" w:rsidRDefault="004D5C5B" w:rsidP="00420C77">
      <w:pPr>
        <w:widowControl w:val="0"/>
        <w:autoSpaceDE w:val="0"/>
        <w:autoSpaceDN w:val="0"/>
        <w:adjustRightInd w:val="0"/>
        <w:spacing w:before="360"/>
        <w:rPr>
          <w:b/>
          <w:snapToGrid w:val="0"/>
          <w:u w:val="single"/>
        </w:rPr>
      </w:pPr>
      <w:r w:rsidRPr="00875DDC">
        <w:rPr>
          <w:b/>
          <w:snapToGrid w:val="0"/>
          <w:u w:val="single"/>
        </w:rPr>
        <w:t>BIENES FINALES</w:t>
      </w:r>
    </w:p>
    <w:p w14:paraId="5B6A9285" w14:textId="33E75DA5" w:rsidR="004D5C5B" w:rsidRDefault="00A92F52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A92F52">
        <w:rPr>
          <w:snapToGrid w:val="0"/>
        </w:rPr>
        <w:t>El Índice de precios de Mercancías y Servicios Finales, incluyendo petróleo, reportó un a</w:t>
      </w:r>
      <w:r w:rsidR="00133FA8">
        <w:rPr>
          <w:snapToGrid w:val="0"/>
        </w:rPr>
        <w:t>lza</w:t>
      </w:r>
      <w:r w:rsidRPr="00A92F52">
        <w:rPr>
          <w:snapToGrid w:val="0"/>
        </w:rPr>
        <w:t xml:space="preserve"> mensual de 0.27% y </w:t>
      </w:r>
      <w:r w:rsidR="00133FA8">
        <w:rPr>
          <w:snapToGrid w:val="0"/>
        </w:rPr>
        <w:t xml:space="preserve">de </w:t>
      </w:r>
      <w:r w:rsidRPr="00A92F52">
        <w:rPr>
          <w:snapToGrid w:val="0"/>
        </w:rPr>
        <w:t>1.21% a tasa anual durante noviembre de este año</w:t>
      </w:r>
      <w:r w:rsidR="004D5C5B">
        <w:rPr>
          <w:snapToGrid w:val="0"/>
        </w:rPr>
        <w:t>.</w:t>
      </w:r>
    </w:p>
    <w:p w14:paraId="2283EBEF" w14:textId="77777777" w:rsidR="004D5C5B" w:rsidRDefault="004D5C5B" w:rsidP="00126792">
      <w:pPr>
        <w:pStyle w:val="n01"/>
        <w:keepLines w:val="0"/>
        <w:widowControl w:val="0"/>
        <w:spacing w:before="360"/>
        <w:ind w:left="0" w:firstLine="709"/>
        <w:rPr>
          <w:b/>
          <w:i/>
          <w:snapToGrid w:val="0"/>
          <w:color w:val="000000"/>
        </w:rPr>
      </w:pPr>
      <w:r w:rsidRPr="006C0439">
        <w:rPr>
          <w:b/>
          <w:i/>
          <w:snapToGrid w:val="0"/>
          <w:color w:val="000000"/>
        </w:rPr>
        <w:t xml:space="preserve">Por </w:t>
      </w:r>
      <w:r>
        <w:rPr>
          <w:b/>
          <w:i/>
          <w:snapToGrid w:val="0"/>
          <w:color w:val="000000"/>
        </w:rPr>
        <w:t>o</w:t>
      </w:r>
      <w:r w:rsidRPr="006C0439">
        <w:rPr>
          <w:b/>
          <w:i/>
          <w:snapToGrid w:val="0"/>
          <w:color w:val="000000"/>
        </w:rPr>
        <w:t>rigen de la producción</w:t>
      </w:r>
      <w:r w:rsidRPr="005356AC">
        <w:rPr>
          <w:b/>
          <w:i/>
          <w:snapToGrid w:val="0"/>
          <w:color w:val="000000"/>
        </w:rPr>
        <w:t xml:space="preserve"> </w:t>
      </w:r>
    </w:p>
    <w:p w14:paraId="5DE83A7B" w14:textId="4E005C8E" w:rsidR="003F5B9C" w:rsidRPr="0010647A" w:rsidRDefault="003F5B9C" w:rsidP="003F5B9C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10647A">
        <w:rPr>
          <w:snapToGrid w:val="0"/>
        </w:rPr>
        <w:t>Por grandes grupos de actividades económicas, los precios de las Actividade</w:t>
      </w:r>
      <w:r>
        <w:rPr>
          <w:snapToGrid w:val="0"/>
        </w:rPr>
        <w:t xml:space="preserve">s Primarias crecieron 2.40%, </w:t>
      </w:r>
      <w:r w:rsidRPr="0010647A">
        <w:rPr>
          <w:snapToGrid w:val="0"/>
        </w:rPr>
        <w:t>los de</w:t>
      </w:r>
      <w:r>
        <w:rPr>
          <w:snapToGrid w:val="0"/>
        </w:rPr>
        <w:t xml:space="preserve"> las Actividades Secundarias 0.03% y los de las Actividades Terciarias 0.54%</w:t>
      </w:r>
      <w:r w:rsidR="00133FA8">
        <w:rPr>
          <w:snapToGrid w:val="0"/>
        </w:rPr>
        <w:t>,</w:t>
      </w:r>
      <w:r>
        <w:rPr>
          <w:snapToGrid w:val="0"/>
        </w:rPr>
        <w:t xml:space="preserve"> </w:t>
      </w:r>
      <w:r w:rsidRPr="0010647A">
        <w:rPr>
          <w:snapToGrid w:val="0"/>
        </w:rPr>
        <w:t>a tasa mensual</w:t>
      </w:r>
      <w:r>
        <w:rPr>
          <w:snapToGrid w:val="0"/>
        </w:rPr>
        <w:t>.</w:t>
      </w:r>
    </w:p>
    <w:p w14:paraId="03F260AC" w14:textId="55B9AFA6" w:rsidR="004D5C5B" w:rsidRDefault="003F5B9C" w:rsidP="003F5B9C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10647A">
        <w:rPr>
          <w:snapToGrid w:val="0"/>
        </w:rPr>
        <w:t>En su comparación anual, los de las Acti</w:t>
      </w:r>
      <w:r>
        <w:rPr>
          <w:snapToGrid w:val="0"/>
        </w:rPr>
        <w:t>vidades Primarias decrecieron (</w:t>
      </w:r>
      <w:r>
        <w:rPr>
          <w:snapToGrid w:val="0"/>
        </w:rPr>
        <w:noBreakHyphen/>
        <w:t>)2.06%</w:t>
      </w:r>
      <w:r w:rsidRPr="0010647A">
        <w:rPr>
          <w:snapToGrid w:val="0"/>
        </w:rPr>
        <w:t xml:space="preserve">, </w:t>
      </w:r>
      <w:r w:rsidR="00133FA8">
        <w:rPr>
          <w:snapToGrid w:val="0"/>
        </w:rPr>
        <w:t>mientras que los</w:t>
      </w:r>
      <w:r w:rsidRPr="0010647A">
        <w:rPr>
          <w:snapToGrid w:val="0"/>
        </w:rPr>
        <w:t xml:space="preserve"> de las Act</w:t>
      </w:r>
      <w:r>
        <w:rPr>
          <w:snapToGrid w:val="0"/>
        </w:rPr>
        <w:t>ividades Secundarias se elevaron 0.05%</w:t>
      </w:r>
      <w:r w:rsidRPr="0010647A">
        <w:rPr>
          <w:snapToGrid w:val="0"/>
        </w:rPr>
        <w:t xml:space="preserve"> y los de</w:t>
      </w:r>
      <w:r>
        <w:rPr>
          <w:snapToGrid w:val="0"/>
        </w:rPr>
        <w:t xml:space="preserve"> las Actividades Terciarias 3.57 por ciento</w:t>
      </w:r>
      <w:r w:rsidR="004D5C5B">
        <w:rPr>
          <w:snapToGrid w:val="0"/>
        </w:rPr>
        <w:t>.</w:t>
      </w:r>
    </w:p>
    <w:p w14:paraId="1D9C8F78" w14:textId="1A38A9DD" w:rsidR="00420C77" w:rsidRDefault="00420C77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04735C23" w14:textId="5BBD0B0A" w:rsidR="004D5C5B" w:rsidRPr="00E35E14" w:rsidRDefault="004D5C5B" w:rsidP="00C963A9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420C77">
        <w:rPr>
          <w:snapToGrid w:val="0"/>
          <w:sz w:val="20"/>
          <w:szCs w:val="20"/>
        </w:rPr>
        <w:t>6</w:t>
      </w:r>
    </w:p>
    <w:p w14:paraId="58A2604A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854CBD9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FINALES,</w:t>
      </w:r>
      <w:r>
        <w:rPr>
          <w:b/>
          <w:snapToGrid w:val="0"/>
          <w:sz w:val="22"/>
          <w:szCs w:val="22"/>
        </w:rPr>
        <w:t xml:space="preserve"> </w:t>
      </w:r>
    </w:p>
    <w:p w14:paraId="181D434A" w14:textId="681B5530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</w:t>
      </w:r>
      <w:r w:rsidRPr="00110149">
        <w:rPr>
          <w:b/>
          <w:snapToGrid w:val="0"/>
          <w:sz w:val="22"/>
          <w:szCs w:val="22"/>
        </w:rPr>
        <w:t xml:space="preserve"> </w:t>
      </w:r>
      <w:r w:rsidRPr="00875DDC">
        <w:rPr>
          <w:b/>
          <w:snapToGrid w:val="0"/>
          <w:sz w:val="22"/>
          <w:szCs w:val="22"/>
        </w:rPr>
        <w:t xml:space="preserve">DURANTE </w:t>
      </w:r>
      <w:r w:rsidR="003F5B9C">
        <w:rPr>
          <w:b/>
          <w:bCs/>
          <w:color w:val="000000"/>
          <w:spacing w:val="1"/>
          <w:sz w:val="22"/>
          <w:szCs w:val="22"/>
        </w:rPr>
        <w:t>NOVIEM</w:t>
      </w:r>
      <w:r>
        <w:rPr>
          <w:b/>
          <w:bCs/>
          <w:color w:val="000000"/>
          <w:spacing w:val="1"/>
          <w:sz w:val="22"/>
          <w:szCs w:val="22"/>
        </w:rPr>
        <w:t>BRE</w:t>
      </w:r>
    </w:p>
    <w:p w14:paraId="35AB203C" w14:textId="41E1C9D6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</w:t>
      </w:r>
      <w:r w:rsidR="003F5B9C">
        <w:rPr>
          <w:snapToGrid w:val="0"/>
          <w:sz w:val="18"/>
          <w:szCs w:val="18"/>
        </w:rPr>
        <w:t>noviem</w:t>
      </w:r>
      <w:r>
        <w:rPr>
          <w:snapToGrid w:val="0"/>
          <w:sz w:val="18"/>
          <w:szCs w:val="18"/>
        </w:rPr>
        <w:t>bre</w:t>
      </w:r>
      <w:r w:rsidRPr="0092783E">
        <w:rPr>
          <w:snapToGrid w:val="0"/>
          <w:sz w:val="18"/>
          <w:szCs w:val="18"/>
        </w:rPr>
        <w:t xml:space="preserve">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02"/>
        <w:gridCol w:w="802"/>
        <w:gridCol w:w="802"/>
        <w:gridCol w:w="802"/>
        <w:gridCol w:w="802"/>
        <w:gridCol w:w="803"/>
      </w:tblGrid>
      <w:tr w:rsidR="0017655C" w:rsidRPr="00A9663B" w14:paraId="45A70075" w14:textId="77777777" w:rsidTr="0092615A">
        <w:trPr>
          <w:trHeight w:val="255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EEC1A92" w14:textId="77777777" w:rsidR="0017655C" w:rsidRPr="00A9663B" w:rsidRDefault="0017655C" w:rsidP="0092615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6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2C45497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0EE00F2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C51721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17655C" w:rsidRPr="00A9663B" w14:paraId="5B1DDE39" w14:textId="77777777" w:rsidTr="0092615A">
        <w:trPr>
          <w:trHeight w:val="255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2C9595B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175B69F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BEBE54D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3C89869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18BBB07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892CEF0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319AD66" w14:textId="77777777" w:rsidR="0017655C" w:rsidRPr="00A9663B" w:rsidRDefault="0017655C" w:rsidP="009261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17655C" w:rsidRPr="00625A20" w14:paraId="2658EF81" w14:textId="77777777" w:rsidTr="0092615A">
        <w:trPr>
          <w:trHeight w:val="227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E30514" w14:textId="77777777" w:rsidR="0017655C" w:rsidRPr="00841586" w:rsidRDefault="0017655C" w:rsidP="00133FA8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4697F9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1.18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40FEC7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0.87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7AF189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90D510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5.52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4A7471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6.27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6204A5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1.21</w:t>
            </w:r>
          </w:p>
        </w:tc>
      </w:tr>
      <w:tr w:rsidR="0017655C" w:rsidRPr="00841586" w14:paraId="1E1B667E" w14:textId="77777777" w:rsidTr="0092615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E8FF3B" w14:textId="77777777" w:rsidR="0017655C" w:rsidRPr="00841586" w:rsidRDefault="0017655C" w:rsidP="00133FA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944C54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4120CF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3.98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948D6C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2.40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025B7A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7C18E1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4.38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D36D77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-2.06</w:t>
            </w:r>
          </w:p>
        </w:tc>
      </w:tr>
      <w:tr w:rsidR="0017655C" w:rsidRPr="00841586" w14:paraId="4198B9AA" w14:textId="77777777" w:rsidTr="0092615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37B7B5" w14:textId="77777777" w:rsidR="0017655C" w:rsidRPr="00841586" w:rsidRDefault="0017655C" w:rsidP="00133FA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8F5C9E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1.41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E0E647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CEEF334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F501B0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6.14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4E70B7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346E3AA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0.05</w:t>
            </w:r>
          </w:p>
        </w:tc>
      </w:tr>
      <w:tr w:rsidR="0017655C" w:rsidRPr="00841586" w14:paraId="1B85F6F3" w14:textId="77777777" w:rsidTr="0092615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177E7C" w14:textId="77777777" w:rsidR="0017655C" w:rsidRPr="00841586" w:rsidRDefault="0017655C" w:rsidP="00133FA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5C18B6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6.60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2CEAC4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-6.27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37235D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1.34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548F88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17.46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A135210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3FFAD0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-13.92</w:t>
            </w:r>
          </w:p>
        </w:tc>
      </w:tr>
      <w:tr w:rsidR="0017655C" w:rsidRPr="00841586" w14:paraId="285792E7" w14:textId="77777777" w:rsidTr="0092615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D5F85A4" w14:textId="77777777" w:rsidR="0017655C" w:rsidRPr="00841586" w:rsidRDefault="0017655C" w:rsidP="00133FA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96DBB7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16.40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77CE21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15.07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2B88E1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18.05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2EDEC1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2.91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2462BD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2.12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ECB139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7.29</w:t>
            </w:r>
          </w:p>
        </w:tc>
      </w:tr>
      <w:tr w:rsidR="0017655C" w:rsidRPr="00841586" w14:paraId="0C406A2A" w14:textId="77777777" w:rsidTr="0092615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2AB6E6D" w14:textId="77777777" w:rsidR="0017655C" w:rsidRPr="00841586" w:rsidRDefault="0017655C" w:rsidP="00133FA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B82284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10F067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E38013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B53EE2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9.25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3A1FC0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10.21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E0AC56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0.21</w:t>
            </w:r>
          </w:p>
        </w:tc>
      </w:tr>
      <w:tr w:rsidR="0017655C" w:rsidRPr="00841586" w14:paraId="21B4B222" w14:textId="77777777" w:rsidTr="0092615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3577BF" w14:textId="77777777" w:rsidR="0017655C" w:rsidRPr="00841586" w:rsidRDefault="0017655C" w:rsidP="00133FA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3F8D7E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0.90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23C99B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1.89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FA06F1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E917E7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4.30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46D647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6.13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974813" w14:textId="77777777" w:rsidR="0017655C" w:rsidRPr="00CF3B8A" w:rsidRDefault="0017655C" w:rsidP="0092615A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CF3B8A">
              <w:rPr>
                <w:bCs/>
                <w:color w:val="000000"/>
                <w:sz w:val="14"/>
                <w:szCs w:val="14"/>
              </w:rPr>
              <w:t>1.45</w:t>
            </w:r>
          </w:p>
        </w:tc>
      </w:tr>
      <w:tr w:rsidR="0017655C" w:rsidRPr="00841586" w14:paraId="1ACD68C4" w14:textId="77777777" w:rsidTr="0092615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2282CB" w14:textId="77777777" w:rsidR="0017655C" w:rsidRPr="00841586" w:rsidRDefault="0017655C" w:rsidP="00133FA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006150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A2236A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355BD1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10579E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4.52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FDFC8C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4.27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CE70E2" w14:textId="77777777" w:rsidR="0017655C" w:rsidRPr="00CF3B8A" w:rsidRDefault="0017655C" w:rsidP="0092615A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F3B8A">
              <w:rPr>
                <w:b/>
                <w:bCs/>
                <w:color w:val="000000"/>
                <w:sz w:val="14"/>
                <w:szCs w:val="14"/>
              </w:rPr>
              <w:t>3.57</w:t>
            </w:r>
          </w:p>
        </w:tc>
      </w:tr>
    </w:tbl>
    <w:bookmarkEnd w:id="6"/>
    <w:p w14:paraId="0953CED7" w14:textId="77777777" w:rsidR="0054304E" w:rsidRPr="008D68CA" w:rsidRDefault="0054304E" w:rsidP="0054304E">
      <w:pPr>
        <w:autoSpaceDE w:val="0"/>
        <w:autoSpaceDN w:val="0"/>
        <w:adjustRightInd w:val="0"/>
        <w:ind w:left="283" w:right="113" w:hanging="170"/>
        <w:rPr>
          <w:sz w:val="16"/>
          <w:szCs w:val="14"/>
        </w:rPr>
      </w:pPr>
      <w:r w:rsidRPr="008D68CA">
        <w:rPr>
          <w:sz w:val="16"/>
          <w:szCs w:val="14"/>
          <w:vertAlign w:val="superscript"/>
        </w:rPr>
        <w:t>1/</w:t>
      </w:r>
      <w:r w:rsidRPr="008D68CA">
        <w:rPr>
          <w:sz w:val="16"/>
          <w:szCs w:val="14"/>
          <w:vertAlign w:val="superscript"/>
        </w:rPr>
        <w:tab/>
      </w:r>
      <w:r w:rsidRPr="008D68CA">
        <w:rPr>
          <w:sz w:val="14"/>
          <w:szCs w:val="14"/>
        </w:rPr>
        <w:t xml:space="preserve">Las variaciones anuales durante el primer año del INPP base julio </w:t>
      </w:r>
      <w:r>
        <w:rPr>
          <w:sz w:val="14"/>
          <w:szCs w:val="14"/>
        </w:rPr>
        <w:t xml:space="preserve">de </w:t>
      </w:r>
      <w:r w:rsidRPr="008D68CA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31F00F5C" w14:textId="77777777" w:rsidR="004D5C5B" w:rsidRPr="006C0439" w:rsidRDefault="004D5C5B" w:rsidP="00C963A9">
      <w:pPr>
        <w:pStyle w:val="n01"/>
        <w:keepLines w:val="0"/>
        <w:widowControl w:val="0"/>
        <w:ind w:left="0" w:firstLine="709"/>
        <w:rPr>
          <w:rFonts w:ascii="Arial" w:hAnsi="Arial"/>
          <w:b/>
          <w:i/>
          <w:snapToGrid w:val="0"/>
          <w:color w:val="000000"/>
        </w:rPr>
      </w:pPr>
      <w:r w:rsidRPr="006C0439">
        <w:rPr>
          <w:rFonts w:ascii="Arial" w:hAnsi="Arial"/>
          <w:b/>
          <w:i/>
          <w:snapToGrid w:val="0"/>
          <w:color w:val="000000"/>
        </w:rPr>
        <w:t xml:space="preserve">Por </w:t>
      </w:r>
      <w:r>
        <w:rPr>
          <w:rFonts w:ascii="Arial" w:hAnsi="Arial"/>
          <w:b/>
          <w:i/>
          <w:snapToGrid w:val="0"/>
          <w:color w:val="000000"/>
        </w:rPr>
        <w:t>d</w:t>
      </w:r>
      <w:r w:rsidRPr="006C0439">
        <w:rPr>
          <w:rFonts w:ascii="Arial" w:hAnsi="Arial"/>
          <w:b/>
          <w:i/>
          <w:snapToGrid w:val="0"/>
          <w:color w:val="000000"/>
        </w:rPr>
        <w:t>estino de la producción</w:t>
      </w:r>
    </w:p>
    <w:p w14:paraId="76F3B2F6" w14:textId="58C9CB18" w:rsidR="00C963A9" w:rsidRPr="00DE050D" w:rsidRDefault="003F5B9C" w:rsidP="00C963A9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3F5B9C">
        <w:rPr>
          <w:snapToGrid w:val="0"/>
        </w:rPr>
        <w:t xml:space="preserve">Por destino de la producción, </w:t>
      </w:r>
      <w:r w:rsidR="00133FA8" w:rsidRPr="003F5B9C">
        <w:rPr>
          <w:snapToGrid w:val="0"/>
        </w:rPr>
        <w:t xml:space="preserve">en noviembre de 2019 </w:t>
      </w:r>
      <w:r w:rsidRPr="003F5B9C">
        <w:rPr>
          <w:snapToGrid w:val="0"/>
        </w:rPr>
        <w:t>los precios de los bienes finales de Demanda interna presentaron un alza mensual de 0.39%, ubicando su tasa anual en 2.28 por ciento. A su interior, los precios de los bienes de Consumo aumentaron 0.66% mensual y 3.06% anual y los destinados a la Formación de capital bajaron (</w:t>
      </w:r>
      <w:r>
        <w:rPr>
          <w:snapToGrid w:val="0"/>
        </w:rPr>
        <w:noBreakHyphen/>
      </w:r>
      <w:r w:rsidRPr="003F5B9C">
        <w:rPr>
          <w:snapToGrid w:val="0"/>
        </w:rPr>
        <w:t>)0.33</w:t>
      </w:r>
      <w:r w:rsidR="00042DB1">
        <w:rPr>
          <w:snapToGrid w:val="0"/>
        </w:rPr>
        <w:t>%</w:t>
      </w:r>
      <w:r w:rsidRPr="003F5B9C">
        <w:rPr>
          <w:snapToGrid w:val="0"/>
        </w:rPr>
        <w:t xml:space="preserve"> mensual y crecieron 0.11% anual</w:t>
      </w:r>
      <w:r w:rsidR="00C963A9" w:rsidRPr="00DE050D">
        <w:rPr>
          <w:snapToGrid w:val="0"/>
        </w:rPr>
        <w:t>.</w:t>
      </w:r>
    </w:p>
    <w:p w14:paraId="7E2581DF" w14:textId="7847392D" w:rsidR="00C963A9" w:rsidRDefault="003F5B9C" w:rsidP="00C963A9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 w:rsidRPr="003F5B9C">
        <w:rPr>
          <w:snapToGrid w:val="0"/>
        </w:rPr>
        <w:t>Los precios de los bienes orientados a la Exportación disminuyeron (</w:t>
      </w:r>
      <w:r>
        <w:rPr>
          <w:snapToGrid w:val="0"/>
        </w:rPr>
        <w:noBreakHyphen/>
      </w:r>
      <w:r w:rsidRPr="003F5B9C">
        <w:rPr>
          <w:snapToGrid w:val="0"/>
        </w:rPr>
        <w:t>)0.01</w:t>
      </w:r>
      <w:r w:rsidR="0024187D">
        <w:rPr>
          <w:snapToGrid w:val="0"/>
        </w:rPr>
        <w:t>%</w:t>
      </w:r>
      <w:r w:rsidRPr="003F5B9C">
        <w:rPr>
          <w:snapToGrid w:val="0"/>
        </w:rPr>
        <w:t xml:space="preserve"> </w:t>
      </w:r>
      <w:r w:rsidR="00133FA8">
        <w:rPr>
          <w:snapToGrid w:val="0"/>
        </w:rPr>
        <w:t xml:space="preserve">mensual </w:t>
      </w:r>
      <w:r w:rsidRPr="003F5B9C">
        <w:rPr>
          <w:snapToGrid w:val="0"/>
        </w:rPr>
        <w:t>y (</w:t>
      </w:r>
      <w:r>
        <w:rPr>
          <w:snapToGrid w:val="0"/>
        </w:rPr>
        <w:noBreakHyphen/>
      </w:r>
      <w:r w:rsidRPr="003F5B9C">
        <w:rPr>
          <w:snapToGrid w:val="0"/>
        </w:rPr>
        <w:t>)1.63</w:t>
      </w:r>
      <w:r w:rsidR="00042DB1">
        <w:rPr>
          <w:snapToGrid w:val="0"/>
        </w:rPr>
        <w:t>%</w:t>
      </w:r>
      <w:r w:rsidRPr="003F5B9C">
        <w:rPr>
          <w:snapToGrid w:val="0"/>
        </w:rPr>
        <w:t xml:space="preserve"> a tasa anual</w:t>
      </w:r>
      <w:r w:rsidR="00C963A9" w:rsidRPr="00DE050D">
        <w:rPr>
          <w:snapToGrid w:val="0"/>
        </w:rPr>
        <w:t>.</w:t>
      </w:r>
    </w:p>
    <w:p w14:paraId="0271462C" w14:textId="309152BE" w:rsidR="004D5C5B" w:rsidRPr="00742534" w:rsidRDefault="004D5C5B" w:rsidP="00C963A9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7</w:t>
      </w:r>
    </w:p>
    <w:p w14:paraId="4E9DB32A" w14:textId="77777777" w:rsidR="004D5C5B" w:rsidRPr="00875DDC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12EF4068" w14:textId="77777777" w:rsidR="004D5C5B" w:rsidRPr="00875DDC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FINALES,</w:t>
      </w:r>
      <w:r>
        <w:rPr>
          <w:b/>
          <w:snapToGrid w:val="0"/>
          <w:sz w:val="22"/>
          <w:szCs w:val="22"/>
        </w:rPr>
        <w:t xml:space="preserve"> </w:t>
      </w:r>
    </w:p>
    <w:p w14:paraId="7F86A0B5" w14:textId="7416CE35" w:rsidR="004D5C5B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 DURANTE</w:t>
      </w:r>
      <w:r>
        <w:rPr>
          <w:b/>
          <w:snapToGrid w:val="0"/>
          <w:sz w:val="22"/>
          <w:szCs w:val="22"/>
        </w:rPr>
        <w:t xml:space="preserve"> </w:t>
      </w:r>
      <w:r w:rsidR="003F5B9C">
        <w:rPr>
          <w:b/>
          <w:snapToGrid w:val="0"/>
          <w:sz w:val="22"/>
          <w:szCs w:val="22"/>
        </w:rPr>
        <w:t>NOVIEM</w:t>
      </w:r>
      <w:r>
        <w:rPr>
          <w:b/>
          <w:snapToGrid w:val="0"/>
          <w:sz w:val="22"/>
          <w:szCs w:val="22"/>
        </w:rPr>
        <w:t>BRE</w:t>
      </w:r>
      <w:r>
        <w:rPr>
          <w:b/>
          <w:bCs/>
          <w:color w:val="000000"/>
          <w:spacing w:val="1"/>
          <w:sz w:val="22"/>
          <w:szCs w:val="22"/>
        </w:rPr>
        <w:t xml:space="preserve"> DE 2019</w:t>
      </w:r>
    </w:p>
    <w:p w14:paraId="6AD0322B" w14:textId="77777777" w:rsidR="004D5C5B" w:rsidRPr="00910135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</w:t>
      </w:r>
      <w:r w:rsidRPr="00910135">
        <w:rPr>
          <w:snapToGrid w:val="0"/>
          <w:sz w:val="22"/>
          <w:szCs w:val="22"/>
        </w:rPr>
        <w:t>lasificación por destino</w:t>
      </w:r>
    </w:p>
    <w:p w14:paraId="5021838C" w14:textId="77777777" w:rsidR="004D5C5B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9"/>
        <w:gridCol w:w="1003"/>
        <w:gridCol w:w="1006"/>
        <w:gridCol w:w="1006"/>
        <w:gridCol w:w="1004"/>
        <w:gridCol w:w="1006"/>
        <w:gridCol w:w="1006"/>
        <w:gridCol w:w="1006"/>
      </w:tblGrid>
      <w:tr w:rsidR="00042DB1" w:rsidRPr="00A9663B" w14:paraId="5E7F9FC4" w14:textId="77777777" w:rsidTr="003300A2">
        <w:trPr>
          <w:trHeight w:val="255"/>
          <w:jc w:val="center"/>
        </w:trPr>
        <w:tc>
          <w:tcPr>
            <w:tcW w:w="234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CCAABFE" w14:textId="77777777" w:rsidR="00042DB1" w:rsidRPr="00A9663B" w:rsidRDefault="00042DB1" w:rsidP="003300A2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634F6D4" w14:textId="77777777" w:rsidR="00042DB1" w:rsidRPr="00A9663B" w:rsidRDefault="00042DB1" w:rsidP="003300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78EE0EC2" w14:textId="77777777" w:rsidR="00042DB1" w:rsidRPr="002B3CB0" w:rsidRDefault="00042DB1" w:rsidP="003300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FB93052" w14:textId="77777777" w:rsidR="00042DB1" w:rsidRPr="00A9663B" w:rsidRDefault="00042DB1" w:rsidP="003300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3D64DC">
              <w:rPr>
                <w:bCs/>
                <w:color w:val="000000"/>
                <w:sz w:val="16"/>
                <w:szCs w:val="16"/>
                <w:vertAlign w:val="superscript"/>
              </w:rPr>
              <w:t>2/</w:t>
            </w:r>
          </w:p>
        </w:tc>
      </w:tr>
      <w:tr w:rsidR="00042DB1" w:rsidRPr="00A9663B" w14:paraId="2CD9270C" w14:textId="77777777" w:rsidTr="003300A2">
        <w:trPr>
          <w:trHeight w:val="255"/>
          <w:jc w:val="center"/>
        </w:trPr>
        <w:tc>
          <w:tcPr>
            <w:tcW w:w="234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61210435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AAB5592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9FEA698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949E5EB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130633E7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001DBFD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2616629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D98E014" w14:textId="77777777" w:rsidR="00042DB1" w:rsidRPr="00A9663B" w:rsidRDefault="00042DB1" w:rsidP="003300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042DB1" w:rsidRPr="00841586" w14:paraId="1794C04A" w14:textId="77777777" w:rsidTr="003300A2">
        <w:trPr>
          <w:trHeight w:val="227"/>
          <w:jc w:val="center"/>
        </w:trPr>
        <w:tc>
          <w:tcPr>
            <w:tcW w:w="234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21BBD1A6" w14:textId="77777777" w:rsidR="00042DB1" w:rsidRPr="00841586" w:rsidRDefault="00042DB1" w:rsidP="003300A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66A26C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71F043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1B0AD1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6B7AAA8C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0.273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EDA6A8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1F6727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3.18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C52121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1.21</w:t>
            </w:r>
          </w:p>
        </w:tc>
      </w:tr>
      <w:tr w:rsidR="00042DB1" w:rsidRPr="00841586" w14:paraId="053D3600" w14:textId="77777777" w:rsidTr="003300A2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40A18D6E" w14:textId="77777777" w:rsidR="00042DB1" w:rsidRPr="00841586" w:rsidRDefault="00042DB1" w:rsidP="003300A2">
            <w:pPr>
              <w:autoSpaceDE w:val="0"/>
              <w:autoSpaceDN w:val="0"/>
              <w:adjustRightInd w:val="0"/>
              <w:ind w:left="113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BB97CB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BB10A1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79A7B6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0C23C5F1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0.277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6D5357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1.42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231191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3.19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659CCC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2.28</w:t>
            </w:r>
          </w:p>
        </w:tc>
      </w:tr>
      <w:tr w:rsidR="00042DB1" w:rsidRPr="00841586" w14:paraId="23B46CC0" w14:textId="77777777" w:rsidTr="003300A2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184D4318" w14:textId="77777777" w:rsidR="00042DB1" w:rsidRPr="00841586" w:rsidRDefault="00042DB1" w:rsidP="003300A2">
            <w:pPr>
              <w:autoSpaceDE w:val="0"/>
              <w:autoSpaceDN w:val="0"/>
              <w:adjustRightInd w:val="0"/>
              <w:ind w:left="227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139FD2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E72CA7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A8FC0E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0.66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76DA6273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0.343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FFCCEA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2.18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A64FFA8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B090EC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3.06</w:t>
            </w:r>
          </w:p>
        </w:tc>
      </w:tr>
      <w:tr w:rsidR="00042DB1" w:rsidRPr="00841586" w14:paraId="75C16311" w14:textId="77777777" w:rsidTr="003300A2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5BBCD25F" w14:textId="77777777" w:rsidR="00042DB1" w:rsidRPr="00841586" w:rsidRDefault="00042DB1" w:rsidP="003300A2">
            <w:pPr>
              <w:autoSpaceDE w:val="0"/>
              <w:autoSpaceDN w:val="0"/>
              <w:adjustRightInd w:val="0"/>
              <w:ind w:left="227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5DF716E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0F90E2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-0.30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35F4C3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-0.33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38FB9B55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-0.066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82D217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0.49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C27766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-3.97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6B62FE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3D64DC">
              <w:rPr>
                <w:bCs/>
                <w:color w:val="000000"/>
                <w:sz w:val="14"/>
                <w:szCs w:val="14"/>
              </w:rPr>
              <w:t>0.11</w:t>
            </w:r>
          </w:p>
        </w:tc>
      </w:tr>
      <w:tr w:rsidR="00042DB1" w:rsidRPr="00841586" w14:paraId="46578866" w14:textId="77777777" w:rsidTr="003300A2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1702773E" w14:textId="77777777" w:rsidR="00042DB1" w:rsidRPr="00841586" w:rsidRDefault="00042DB1" w:rsidP="003300A2">
            <w:pPr>
              <w:autoSpaceDE w:val="0"/>
              <w:autoSpaceDN w:val="0"/>
              <w:adjustRightInd w:val="0"/>
              <w:ind w:left="113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A546EF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9F2E9E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0.81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CCC3D89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2619E50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-0.004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03527C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-1.97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80166B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2.44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4E8E9A1" w14:textId="77777777" w:rsidR="00042DB1" w:rsidRPr="003D64DC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D64DC">
              <w:rPr>
                <w:b/>
                <w:bCs/>
                <w:color w:val="000000"/>
                <w:sz w:val="14"/>
                <w:szCs w:val="14"/>
              </w:rPr>
              <w:t>-1.63</w:t>
            </w:r>
          </w:p>
        </w:tc>
      </w:tr>
    </w:tbl>
    <w:p w14:paraId="5D70FEFE" w14:textId="12826B73" w:rsidR="0017655C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4"/>
          <w:vertAlign w:val="superscript"/>
        </w:rPr>
      </w:pPr>
      <w:r>
        <w:rPr>
          <w:sz w:val="16"/>
          <w:szCs w:val="14"/>
          <w:vertAlign w:val="superscript"/>
        </w:rPr>
        <w:t>1</w:t>
      </w:r>
      <w:r w:rsidRPr="008D68CA">
        <w:rPr>
          <w:sz w:val="16"/>
          <w:szCs w:val="14"/>
          <w:vertAlign w:val="superscript"/>
        </w:rPr>
        <w:t>/</w:t>
      </w:r>
      <w:r w:rsidRPr="008D68CA">
        <w:rPr>
          <w:sz w:val="16"/>
          <w:szCs w:val="14"/>
          <w:vertAlign w:val="superscript"/>
        </w:rPr>
        <w:tab/>
      </w:r>
      <w:r w:rsidRPr="00395990">
        <w:rPr>
          <w:sz w:val="14"/>
          <w:szCs w:val="14"/>
        </w:rPr>
        <w:t xml:space="preserve">La incidencia se refiere a la contribución en puntos porcentuales de cada componente del INPP en la variación porcentual del índice general. Ésta se calcula utilizando los ponderadores de cada subíndice, así como los precios relativos y sus respectivas variaciones. En ciertos casos, la suma de los componentes de algún grupo de subíndices puede tener alguna discrepancia por efectos de </w:t>
      </w:r>
      <w:proofErr w:type="gramStart"/>
      <w:r w:rsidRPr="00395990">
        <w:rPr>
          <w:sz w:val="14"/>
          <w:szCs w:val="14"/>
        </w:rPr>
        <w:t>redondeo</w:t>
      </w:r>
      <w:r>
        <w:rPr>
          <w:sz w:val="14"/>
          <w:szCs w:val="14"/>
        </w:rPr>
        <w:t>.</w:t>
      </w:r>
      <w:r w:rsidRPr="0017655C">
        <w:rPr>
          <w:sz w:val="16"/>
          <w:szCs w:val="14"/>
          <w:vertAlign w:val="superscript"/>
        </w:rPr>
        <w:t>.</w:t>
      </w:r>
      <w:proofErr w:type="gramEnd"/>
    </w:p>
    <w:p w14:paraId="56CA07B2" w14:textId="512CB8B3" w:rsidR="0054304E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8"/>
          <w:vertAlign w:val="superscript"/>
        </w:rPr>
      </w:pPr>
      <w:r>
        <w:rPr>
          <w:sz w:val="16"/>
          <w:szCs w:val="14"/>
          <w:vertAlign w:val="superscript"/>
        </w:rPr>
        <w:t>2</w:t>
      </w:r>
      <w:r w:rsidR="0054304E" w:rsidRPr="008D68CA">
        <w:rPr>
          <w:sz w:val="16"/>
          <w:szCs w:val="14"/>
          <w:vertAlign w:val="superscript"/>
        </w:rPr>
        <w:t>/</w:t>
      </w:r>
      <w:r w:rsidR="0054304E" w:rsidRPr="008D68CA">
        <w:rPr>
          <w:sz w:val="16"/>
          <w:szCs w:val="14"/>
          <w:vertAlign w:val="superscript"/>
        </w:rPr>
        <w:tab/>
      </w:r>
      <w:r w:rsidR="0054304E" w:rsidRPr="008D68CA">
        <w:rPr>
          <w:sz w:val="14"/>
          <w:szCs w:val="14"/>
        </w:rPr>
        <w:t xml:space="preserve">Las variaciones anuales durante el primer año del INPP base julio </w:t>
      </w:r>
      <w:r w:rsidR="0054304E">
        <w:rPr>
          <w:sz w:val="14"/>
          <w:szCs w:val="14"/>
        </w:rPr>
        <w:t>de 2019</w:t>
      </w:r>
      <w:r w:rsidR="0054304E" w:rsidRPr="008D68CA">
        <w:rPr>
          <w:sz w:val="14"/>
          <w:szCs w:val="14"/>
        </w:rPr>
        <w:t xml:space="preserve"> se continuarán comparando con el índice de la base anterior</w:t>
      </w:r>
      <w:r w:rsidR="0054304E">
        <w:rPr>
          <w:sz w:val="14"/>
          <w:szCs w:val="14"/>
        </w:rPr>
        <w:t>.</w:t>
      </w:r>
    </w:p>
    <w:p w14:paraId="1F96157A" w14:textId="678F223A" w:rsidR="0054304E" w:rsidRPr="003F5E65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>
        <w:rPr>
          <w:sz w:val="16"/>
          <w:szCs w:val="18"/>
          <w:vertAlign w:val="superscript"/>
        </w:rPr>
        <w:t>3</w:t>
      </w:r>
      <w:r w:rsidR="0054304E" w:rsidRPr="003F5E65">
        <w:rPr>
          <w:sz w:val="16"/>
          <w:szCs w:val="18"/>
          <w:vertAlign w:val="superscript"/>
        </w:rPr>
        <w:t>/</w:t>
      </w:r>
      <w:r w:rsidR="0054304E" w:rsidRPr="003F5E65">
        <w:rPr>
          <w:sz w:val="14"/>
          <w:szCs w:val="16"/>
        </w:rPr>
        <w:tab/>
        <w:t>Consumo privado más consumo de gobierno individualizado.</w:t>
      </w:r>
    </w:p>
    <w:p w14:paraId="10563CF0" w14:textId="77777777" w:rsidR="0017655C" w:rsidRDefault="0017655C">
      <w:pPr>
        <w:jc w:val="left"/>
        <w:rPr>
          <w:b/>
          <w:snapToGrid w:val="0"/>
        </w:rPr>
      </w:pPr>
      <w:r>
        <w:rPr>
          <w:b/>
          <w:snapToGrid w:val="0"/>
        </w:rPr>
        <w:br w:type="page"/>
      </w:r>
    </w:p>
    <w:p w14:paraId="3ED54038" w14:textId="3060E5A2" w:rsidR="004D5C5B" w:rsidRDefault="004D5C5B" w:rsidP="00C963A9">
      <w:pPr>
        <w:autoSpaceDE w:val="0"/>
        <w:autoSpaceDN w:val="0"/>
        <w:adjustRightInd w:val="0"/>
        <w:spacing w:before="240"/>
        <w:rPr>
          <w:b/>
          <w:snapToGrid w:val="0"/>
        </w:rPr>
      </w:pPr>
      <w:r>
        <w:rPr>
          <w:b/>
          <w:snapToGrid w:val="0"/>
        </w:rPr>
        <w:lastRenderedPageBreak/>
        <w:t>Ge</w:t>
      </w:r>
      <w:r w:rsidRPr="00362589">
        <w:rPr>
          <w:b/>
          <w:snapToGrid w:val="0"/>
        </w:rPr>
        <w:t xml:space="preserve">néricos que </w:t>
      </w:r>
      <w:r>
        <w:rPr>
          <w:b/>
          <w:snapToGrid w:val="0"/>
        </w:rPr>
        <w:t xml:space="preserve">más </w:t>
      </w:r>
      <w:r w:rsidRPr="00362589">
        <w:rPr>
          <w:b/>
          <w:snapToGrid w:val="0"/>
        </w:rPr>
        <w:t xml:space="preserve">influyeron en el </w:t>
      </w:r>
      <w:r>
        <w:rPr>
          <w:b/>
          <w:snapToGrid w:val="0"/>
        </w:rPr>
        <w:t xml:space="preserve">resultado del </w:t>
      </w:r>
      <w:r w:rsidRPr="00362589">
        <w:rPr>
          <w:b/>
          <w:snapToGrid w:val="0"/>
        </w:rPr>
        <w:t xml:space="preserve">INPP </w:t>
      </w:r>
      <w:r>
        <w:rPr>
          <w:b/>
          <w:snapToGrid w:val="0"/>
        </w:rPr>
        <w:t>Total</w:t>
      </w:r>
    </w:p>
    <w:p w14:paraId="160D76EB" w14:textId="3CC83674" w:rsidR="004D5C5B" w:rsidRPr="00875DDC" w:rsidRDefault="004D5C5B" w:rsidP="004D5C5B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 w:rsidRPr="00970E13">
        <w:rPr>
          <w:snapToGrid w:val="0"/>
        </w:rPr>
        <w:t>Las variaciones de precios de los productos genéricos que destacaron por su contribución al comportam</w:t>
      </w:r>
      <w:r>
        <w:rPr>
          <w:snapToGrid w:val="0"/>
        </w:rPr>
        <w:t xml:space="preserve">iento mensual del INPP Total, </w:t>
      </w:r>
      <w:r w:rsidRPr="00015DDA">
        <w:rPr>
          <w:snapToGrid w:val="0"/>
        </w:rPr>
        <w:t>incluyendo petróleo,</w:t>
      </w:r>
      <w:r w:rsidRPr="00970E13">
        <w:rPr>
          <w:snapToGrid w:val="0"/>
        </w:rPr>
        <w:t xml:space="preserve"> </w:t>
      </w:r>
      <w:r>
        <w:rPr>
          <w:snapToGrid w:val="0"/>
        </w:rPr>
        <w:t>durante</w:t>
      </w:r>
      <w:r w:rsidRPr="00970E13">
        <w:rPr>
          <w:snapToGrid w:val="0"/>
        </w:rPr>
        <w:t xml:space="preserve"> </w:t>
      </w:r>
      <w:r w:rsidR="003F5B9C">
        <w:rPr>
          <w:snapToGrid w:val="0"/>
        </w:rPr>
        <w:t>noviem</w:t>
      </w:r>
      <w:r>
        <w:rPr>
          <w:snapToGrid w:val="0"/>
        </w:rPr>
        <w:t>bre</w:t>
      </w:r>
      <w:r w:rsidRPr="00970E13">
        <w:rPr>
          <w:snapToGrid w:val="0"/>
        </w:rPr>
        <w:t xml:space="preserve"> de </w:t>
      </w:r>
      <w:r w:rsidR="00126792">
        <w:rPr>
          <w:snapToGrid w:val="0"/>
        </w:rPr>
        <w:t>este año</w:t>
      </w:r>
      <w:r w:rsidRPr="00970E13">
        <w:rPr>
          <w:snapToGrid w:val="0"/>
        </w:rPr>
        <w:t>, se muestran en el cuadro siguiente</w:t>
      </w:r>
      <w:r>
        <w:rPr>
          <w:snapToGrid w:val="0"/>
        </w:rPr>
        <w:t>:</w:t>
      </w:r>
    </w:p>
    <w:p w14:paraId="63F83361" w14:textId="07D6614E" w:rsidR="004D5C5B" w:rsidRPr="000118A3" w:rsidRDefault="004D5C5B" w:rsidP="004F6FF6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8</w:t>
      </w:r>
    </w:p>
    <w:p w14:paraId="43D806DA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518BA147" w14:textId="44FD63FC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 DURANTE</w:t>
      </w:r>
      <w:r w:rsidRPr="00875DDC">
        <w:rPr>
          <w:b/>
          <w:bCs/>
          <w:color w:val="000000"/>
          <w:spacing w:val="1"/>
          <w:sz w:val="22"/>
          <w:szCs w:val="22"/>
        </w:rPr>
        <w:t xml:space="preserve"> </w:t>
      </w:r>
      <w:r w:rsidR="003F5B9C">
        <w:rPr>
          <w:b/>
          <w:bCs/>
          <w:color w:val="000000"/>
          <w:spacing w:val="1"/>
          <w:sz w:val="22"/>
          <w:szCs w:val="22"/>
        </w:rPr>
        <w:t>NOVIEM</w:t>
      </w:r>
      <w:r>
        <w:rPr>
          <w:b/>
          <w:bCs/>
          <w:color w:val="000000"/>
          <w:spacing w:val="1"/>
          <w:sz w:val="22"/>
          <w:szCs w:val="22"/>
        </w:rPr>
        <w:t>BRE DE 2019</w:t>
      </w:r>
    </w:p>
    <w:p w14:paraId="74B6F097" w14:textId="5389EC87" w:rsidR="004D5C5B" w:rsidRDefault="004D5C5B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3F5E65">
        <w:rPr>
          <w:bCs/>
          <w:color w:val="000000"/>
          <w:sz w:val="22"/>
          <w:szCs w:val="22"/>
        </w:rPr>
        <w:t>Genéricos con mayor incidencia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6"/>
        <w:gridCol w:w="926"/>
        <w:gridCol w:w="925"/>
        <w:gridCol w:w="2825"/>
        <w:gridCol w:w="942"/>
        <w:gridCol w:w="942"/>
      </w:tblGrid>
      <w:tr w:rsidR="00042DB1" w:rsidRPr="00A9663B" w14:paraId="6F28A25E" w14:textId="77777777" w:rsidTr="003300A2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DDDED44" w14:textId="77777777" w:rsidR="00042DB1" w:rsidRPr="00A9663B" w:rsidRDefault="00042DB1" w:rsidP="003300A2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7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5E44EB3" w14:textId="77777777" w:rsidR="00042DB1" w:rsidRPr="00A9663B" w:rsidRDefault="00042DB1" w:rsidP="003300A2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52AC12C0" w14:textId="77777777" w:rsidR="00042DB1" w:rsidRPr="00A9663B" w:rsidRDefault="00042DB1" w:rsidP="003300A2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E5834FB" w14:textId="77777777" w:rsidR="00042DB1" w:rsidRPr="00A9663B" w:rsidRDefault="00042DB1" w:rsidP="003300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08F543E0" w14:textId="77777777" w:rsidR="00042DB1" w:rsidRPr="00A9663B" w:rsidRDefault="00042DB1" w:rsidP="003300A2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44398ED0" w14:textId="77777777" w:rsidR="00042DB1" w:rsidRPr="00A9663B" w:rsidRDefault="00042DB1" w:rsidP="003300A2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042DB1" w:rsidRPr="00841586" w14:paraId="3FD1CA9C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E9E411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DF13A7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20.99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01BF57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0.093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1645FE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Aguacate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8815DD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-15.80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BB8B0A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-0.025</w:t>
            </w:r>
          </w:p>
        </w:tc>
      </w:tr>
      <w:tr w:rsidR="00042DB1" w:rsidRPr="00841586" w14:paraId="37206690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56A38D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Aves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CD531C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FA0874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0.087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231539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Plata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F1DF56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-2.91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119F7D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-0.019</w:t>
            </w:r>
          </w:p>
        </w:tc>
      </w:tr>
      <w:tr w:rsidR="00042DB1" w:rsidRPr="00841586" w14:paraId="3B852EF8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0B6838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Electricidad residencial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AA183D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23.33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170CB94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0.068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3ECA6D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E89362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-0.36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6B0400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-0.018</w:t>
            </w:r>
          </w:p>
        </w:tc>
      </w:tr>
      <w:tr w:rsidR="00042DB1" w:rsidRPr="00841586" w14:paraId="72CE53F6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67B80E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Petróleo crudo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0CFABB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2.60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FBA556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0.059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02A011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Carne de ave en canal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C3A57C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-1.56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DB062E1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-0.018</w:t>
            </w:r>
          </w:p>
        </w:tc>
      </w:tr>
      <w:tr w:rsidR="00042DB1" w:rsidRPr="00841586" w14:paraId="317E1CAF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77F8E1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Jitomate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93BAF6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F784682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35CC95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Combustóleo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F6446D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-16.54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ABCA56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-0.015</w:t>
            </w:r>
          </w:p>
        </w:tc>
      </w:tr>
      <w:tr w:rsidR="00042DB1" w:rsidRPr="00841586" w14:paraId="5A6A9797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1F3E70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Notarios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AB38DD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8.56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6B13887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D23609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Oro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6FCA71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-2.28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B61C5A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-0.015</w:t>
            </w:r>
          </w:p>
        </w:tc>
      </w:tr>
      <w:tr w:rsidR="00042DB1" w:rsidRPr="00841586" w14:paraId="3CACD8E8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464F1A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556AB8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1.08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EBD940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FA663B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30DA8C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-2.21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13D031B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-0.011</w:t>
            </w:r>
          </w:p>
        </w:tc>
      </w:tr>
      <w:tr w:rsidR="00042DB1" w:rsidRPr="00841586" w14:paraId="462F3CE8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A1BAA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Vivienda propia y rentada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D42B5C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A906A20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441149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Edificación de inmuebles comerciales y de servicios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57F830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-0.50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8D8F4AC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042DB1" w:rsidRPr="00841586" w14:paraId="1F5685D4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4062A1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Autobús foráneo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1485DE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0.49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0606527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1531ED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Construcción de obras viales y para el autotransporte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294A1C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-0.88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80CD50F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-0.008</w:t>
            </w:r>
          </w:p>
        </w:tc>
      </w:tr>
      <w:tr w:rsidR="00042DB1" w:rsidRPr="00841586" w14:paraId="3D47D1CA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58E6B6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Alambre y cable de cobre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97C602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4.11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94182A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6FCA23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Computadoras y accesorios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EAA9A79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-0.62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F4F42A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-0.007</w:t>
            </w:r>
          </w:p>
        </w:tc>
      </w:tr>
      <w:tr w:rsidR="00042DB1" w:rsidRPr="00841586" w14:paraId="187CBE8A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4806C1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Pan dulce a granel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37E1D1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7DF089D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5A21EA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Otras partes y refacciones automotrices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D3CE4C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-0.81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69E0D9B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042DB1" w:rsidRPr="00841586" w14:paraId="7AC381BB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A675B3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Gas licuado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FE0509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C13D5CE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FE07C6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Tarifa de uso de aeropuerto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7CDDEF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-4.84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45ACEFD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042DB1" w:rsidRPr="00841586" w14:paraId="53812DC1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54E5DF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Tomate verde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0372B5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30.40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54434C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A6A7A2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Carbón mineral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79B058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-8.18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26EE62D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042DB1" w:rsidRPr="00841586" w14:paraId="73805893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C5240D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Artículos y partes de plástico para la industria automotriz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04BF85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1.57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341F04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96C427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Limón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EFF4FE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-9.07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8969288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-0.005</w:t>
            </w:r>
          </w:p>
        </w:tc>
      </w:tr>
      <w:tr w:rsidR="00042DB1" w:rsidRPr="00841586" w14:paraId="452092BC" w14:textId="77777777" w:rsidTr="003300A2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D2F232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Colectivo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A22621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79DA225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623D55" w14:textId="77777777" w:rsidR="00042DB1" w:rsidRPr="0073166C" w:rsidRDefault="00042DB1" w:rsidP="00133FA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 xml:space="preserve">Molibdeno y </w:t>
            </w:r>
            <w:r>
              <w:rPr>
                <w:color w:val="000000"/>
                <w:sz w:val="14"/>
                <w:szCs w:val="14"/>
              </w:rPr>
              <w:t>o</w:t>
            </w:r>
            <w:r w:rsidRPr="0073166C">
              <w:rPr>
                <w:color w:val="000000"/>
                <w:sz w:val="14"/>
                <w:szCs w:val="14"/>
              </w:rPr>
              <w:t>tros minerales metálicos no ferrosos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D7C232" w14:textId="77777777" w:rsidR="00042DB1" w:rsidRPr="00742C68" w:rsidRDefault="00042DB1" w:rsidP="003300A2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742C68">
              <w:rPr>
                <w:bCs/>
                <w:color w:val="000000"/>
                <w:sz w:val="14"/>
                <w:szCs w:val="14"/>
              </w:rPr>
              <w:t>-18.57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41A33F" w14:textId="77777777" w:rsidR="00042DB1" w:rsidRPr="0073166C" w:rsidRDefault="00042DB1" w:rsidP="003300A2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73166C">
              <w:rPr>
                <w:color w:val="000000"/>
                <w:sz w:val="14"/>
                <w:szCs w:val="14"/>
              </w:rPr>
              <w:t>-0.005</w:t>
            </w:r>
          </w:p>
        </w:tc>
      </w:tr>
    </w:tbl>
    <w:bookmarkEnd w:id="7"/>
    <w:p w14:paraId="71658050" w14:textId="77777777" w:rsidR="0054304E" w:rsidRDefault="0054304E" w:rsidP="00DC48FE">
      <w:pPr>
        <w:autoSpaceDE w:val="0"/>
        <w:autoSpaceDN w:val="0"/>
        <w:adjustRightInd w:val="0"/>
        <w:ind w:left="210" w:hanging="140"/>
        <w:jc w:val="left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6"/>
          <w:szCs w:val="18"/>
          <w:vertAlign w:val="superscript"/>
        </w:rPr>
        <w:tab/>
      </w:r>
      <w:r w:rsidRPr="001E4D9A">
        <w:rPr>
          <w:sz w:val="14"/>
          <w:szCs w:val="16"/>
        </w:rPr>
        <w:t>La incidencia se refiere a la contribución en puntos porcentuales de cada componente del INPP en la variación porcentual del índice general. Ésta se calcula utilizando los ponderadores de cada subíndice, así como los precios relativos y sus respectivas variaciones.</w:t>
      </w:r>
    </w:p>
    <w:p w14:paraId="21E6802E" w14:textId="77777777" w:rsidR="004D5C5B" w:rsidRPr="00875DDC" w:rsidRDefault="004D5C5B" w:rsidP="003F5B9C">
      <w:pPr>
        <w:keepNext/>
        <w:keepLines/>
        <w:spacing w:before="600"/>
        <w:jc w:val="left"/>
        <w:rPr>
          <w:b/>
          <w:i/>
        </w:rPr>
      </w:pPr>
      <w:r w:rsidRPr="00875DDC">
        <w:rPr>
          <w:b/>
          <w:i/>
        </w:rPr>
        <w:t>Nota metodológica y fuentes de información</w:t>
      </w:r>
    </w:p>
    <w:p w14:paraId="3052B4BB" w14:textId="77777777" w:rsidR="003F5B9C" w:rsidRPr="003F5B9C" w:rsidRDefault="003F5B9C" w:rsidP="0017655C">
      <w:pPr>
        <w:spacing w:before="300"/>
        <w:rPr>
          <w:snapToGrid w:val="0"/>
        </w:rPr>
      </w:pPr>
      <w:r w:rsidRPr="003F5B9C">
        <w:rPr>
          <w:snapToGrid w:val="0"/>
        </w:rPr>
        <w:t>Para la elaboración de los cálculos del INPP se recopilan de manera periódica y directa, los precios de los productos específicos más representativos de la producción nacional.</w:t>
      </w:r>
    </w:p>
    <w:p w14:paraId="6FEC35AF" w14:textId="77777777" w:rsidR="003F5B9C" w:rsidRPr="003F5B9C" w:rsidRDefault="003F5B9C" w:rsidP="0017655C">
      <w:pPr>
        <w:spacing w:before="300"/>
        <w:rPr>
          <w:snapToGrid w:val="0"/>
        </w:rPr>
      </w:pPr>
      <w:r w:rsidRPr="003F5B9C">
        <w:rPr>
          <w:snapToGrid w:val="0"/>
        </w:rPr>
        <w:t>Para mejorar la cobertura y representatividad del INPP, se conformó el diseño estadístico que incluye la determinación de un marco de muestreo, del cual se han seleccionado a las unidades económicas que se consideran como fuentes de información para realizar las cotizaciones correspondientes, todo esto mediante la utilización de técnicas estadísticas comúnmente aceptadas.</w:t>
      </w:r>
    </w:p>
    <w:p w14:paraId="53D46CEA" w14:textId="77777777" w:rsidR="003F5B9C" w:rsidRPr="003F5B9C" w:rsidRDefault="003F5B9C" w:rsidP="0017655C">
      <w:pPr>
        <w:spacing w:before="300"/>
        <w:rPr>
          <w:snapToGrid w:val="0"/>
        </w:rPr>
      </w:pPr>
      <w:r w:rsidRPr="003F5B9C">
        <w:rPr>
          <w:snapToGrid w:val="0"/>
        </w:rPr>
        <w:t xml:space="preserve">A fin de contar con un indicador que sea representativo, se han implementado las siguientes medidas: a) se ha seleccionado una canasta de bienes y servicios integrada por 560 conceptos, de los cuales 68 corresponden al sector primario, 382 al industrial y 110 al de los servicios; b) se ha utilizado el Sistema de Clasificación Industrial de América del Norte 2013 (SCIAN 2013) para la codificación y agrupación de los productos y </w:t>
      </w:r>
      <w:r w:rsidRPr="003F5B9C">
        <w:rPr>
          <w:snapToGrid w:val="0"/>
        </w:rPr>
        <w:lastRenderedPageBreak/>
        <w:t>servicios genéricos que componen la canasta; y, c) se incluye la información actualizada del Sistema de Cuentas Nacionales de México 2013 (SCNM-2013), los Censos Económicos 2014 (CE-2014), la Matriz de Insumo Producto 2013 (MIP-2013) y los Cuadros de Oferta y Utilización 2017 (COU-2017).</w:t>
      </w:r>
    </w:p>
    <w:p w14:paraId="17632E0B" w14:textId="77777777" w:rsidR="003F5B9C" w:rsidRPr="003F5B9C" w:rsidRDefault="003F5B9C" w:rsidP="0017655C">
      <w:pPr>
        <w:spacing w:before="300"/>
        <w:rPr>
          <w:snapToGrid w:val="0"/>
        </w:rPr>
      </w:pPr>
      <w:r w:rsidRPr="003F5B9C">
        <w:rPr>
          <w:snapToGrid w:val="0"/>
        </w:rPr>
        <w:t>Con la información antes descrita, se definen los ponderadores finales que se actualizan mediante precios relativos al periodo de referencia julio de 2019.</w:t>
      </w:r>
    </w:p>
    <w:p w14:paraId="6C0B6C44" w14:textId="52EA1816" w:rsidR="004F6FF6" w:rsidRPr="004F6FF6" w:rsidRDefault="003F5B9C" w:rsidP="0017655C">
      <w:pPr>
        <w:spacing w:before="300"/>
        <w:rPr>
          <w:strike/>
          <w:szCs w:val="22"/>
        </w:rPr>
      </w:pPr>
      <w:r w:rsidRPr="003F5B9C">
        <w:rPr>
          <w:snapToGrid w:val="0"/>
        </w:rPr>
        <w:t>El documento que explica las actualizaciones realizadas al INPP en la nueva base, se puede extraer de la siguiente liga</w:t>
      </w:r>
      <w:r w:rsidR="004F6FF6" w:rsidRPr="004F6FF6">
        <w:rPr>
          <w:szCs w:val="22"/>
        </w:rPr>
        <w:t>:</w:t>
      </w:r>
    </w:p>
    <w:p w14:paraId="0D456EEF" w14:textId="77777777" w:rsidR="004F6FF6" w:rsidRPr="000C7121" w:rsidRDefault="000033CD" w:rsidP="004F6FF6">
      <w:pPr>
        <w:rPr>
          <w:sz w:val="22"/>
          <w:szCs w:val="22"/>
        </w:rPr>
      </w:pPr>
      <w:hyperlink r:id="rId27" w:anchor="Documentacion" w:history="1">
        <w:r w:rsidR="004F6FF6" w:rsidRPr="004F6FF6">
          <w:rPr>
            <w:rStyle w:val="Hipervnculo"/>
            <w:sz w:val="22"/>
            <w:szCs w:val="22"/>
          </w:rPr>
          <w:t>https://www.inegi.org.mx/programas/inpp/2019/default.html#Documentacion</w:t>
        </w:r>
      </w:hyperlink>
    </w:p>
    <w:p w14:paraId="1431C954" w14:textId="77777777" w:rsidR="003F5B9C" w:rsidRPr="003F5B9C" w:rsidRDefault="003F5B9C" w:rsidP="0017655C">
      <w:pPr>
        <w:spacing w:before="300"/>
        <w:rPr>
          <w:snapToGrid w:val="0"/>
        </w:rPr>
      </w:pPr>
      <w:r w:rsidRPr="003F5B9C">
        <w:rPr>
          <w:snapToGrid w:val="0"/>
        </w:rPr>
        <w:t xml:space="preserve">La fórmula del cálculo del INPP es la de ponderaciones fijas de Laspeyres. Con esta fórmula se utiliza una canasta de artículos y una estructura de ponderaciones fijas, que representan los bienes y servicios producidos en el país en el periodo base. </w:t>
      </w:r>
    </w:p>
    <w:p w14:paraId="7B10D8CC" w14:textId="55054E04" w:rsidR="004D5C5B" w:rsidRPr="007F0AE0" w:rsidRDefault="003F5B9C" w:rsidP="0017655C">
      <w:pPr>
        <w:spacing w:before="300"/>
        <w:rPr>
          <w:snapToGrid w:val="0"/>
        </w:rPr>
      </w:pPr>
      <w:r w:rsidRPr="003F5B9C">
        <w:rPr>
          <w:snapToGrid w:val="0"/>
        </w:rPr>
        <w:t>La producción característica de cada actividad para el cálculo del sistema de ponderaciones está valorada a precios básicos y sin considerar la producción para autoconsumo, de tal forma que el valor de la producción en la que se asocia a cada bien o servicio, con el objeto de obtener la estructura de ponderadores de la producción neta. Con esto se evita un “doble-conteo” en la formación de los precios de cada actividad, al no considerar los productos que se generan para usarlos como insumo en la misma actividad</w:t>
      </w:r>
      <w:r w:rsidR="004D5C5B" w:rsidRPr="007F0AE0">
        <w:rPr>
          <w:snapToGrid w:val="0"/>
        </w:rPr>
        <w:t xml:space="preserve">. </w:t>
      </w:r>
    </w:p>
    <w:p w14:paraId="21AEB6E9" w14:textId="77777777" w:rsidR="003F5B9C" w:rsidRDefault="003F5B9C" w:rsidP="0017655C">
      <w:pPr>
        <w:spacing w:before="300"/>
        <w:rPr>
          <w:snapToGrid w:val="0"/>
        </w:rPr>
      </w:pPr>
      <w:r w:rsidRPr="007F0AE0">
        <w:rPr>
          <w:snapToGrid w:val="0"/>
        </w:rPr>
        <w:t>Las recomendaciones internacionales establecen que con la finalidad de apoyar o facilitar el análisis e interpretación de los resultados, el INPP se puede calcular por fase del ciclo de producción; es decir, considerando por separado los productos intermedios y los productos para la demanda final. Lo que permite identificar si las variaciones de los precios se deben a cambios en los costos de los bienes de demanda intermedia o en el valor de los productos finales, además del impacto que cualquiera de ellos puede causar en la producción total.</w:t>
      </w:r>
    </w:p>
    <w:p w14:paraId="46ABD60C" w14:textId="77777777" w:rsidR="003F5B9C" w:rsidRDefault="003F5B9C" w:rsidP="0017655C">
      <w:pPr>
        <w:spacing w:before="300"/>
        <w:rPr>
          <w:snapToGrid w:val="0"/>
        </w:rPr>
      </w:pPr>
      <w:r w:rsidRPr="0054304E">
        <w:rPr>
          <w:snapToGrid w:val="0"/>
        </w:rPr>
        <w:t>Cabe señalar que, debido a la naturaleza de los precios utilizados en la elaboración del INPP, los resultados del índice son preliminares, en tanto que las fuentes de información consolidan las cifras definitivas.</w:t>
      </w:r>
    </w:p>
    <w:p w14:paraId="493F5630" w14:textId="77777777" w:rsidR="003F5B9C" w:rsidRPr="007F0AE0" w:rsidRDefault="003F5B9C" w:rsidP="0017655C">
      <w:pPr>
        <w:spacing w:before="300"/>
        <w:rPr>
          <w:snapToGrid w:val="0"/>
        </w:rPr>
      </w:pPr>
      <w:r w:rsidRPr="007F0AE0">
        <w:rPr>
          <w:snapToGrid w:val="0"/>
        </w:rPr>
        <w:t>La información contenida en este documento es generada por el INEGI y se da a conocer en la fecha establecida en el Calendario de difusión de información estadística y geográfica y de Interés Nacional.</w:t>
      </w:r>
    </w:p>
    <w:p w14:paraId="1DDA4263" w14:textId="77777777" w:rsidR="003F5B9C" w:rsidRDefault="003F5B9C" w:rsidP="0017655C">
      <w:pPr>
        <w:spacing w:before="300"/>
        <w:rPr>
          <w:snapToGrid w:val="0"/>
        </w:rPr>
      </w:pPr>
      <w:r w:rsidRPr="007F0AE0">
        <w:rPr>
          <w:snapToGrid w:val="0"/>
        </w:rPr>
        <w:t>Las cifras aquí mencionadas, podrán ser consultadas en la página del INEGI en Internet</w:t>
      </w:r>
      <w:r w:rsidRPr="00453648">
        <w:rPr>
          <w:snapToGrid w:val="0"/>
        </w:rPr>
        <w:t>:</w:t>
      </w:r>
    </w:p>
    <w:p w14:paraId="69493A36" w14:textId="77777777" w:rsidR="004D5C5B" w:rsidRDefault="000033CD" w:rsidP="004D5C5B">
      <w:pPr>
        <w:rPr>
          <w:rStyle w:val="Hipervnculo"/>
          <w:sz w:val="22"/>
          <w:szCs w:val="22"/>
        </w:rPr>
      </w:pPr>
      <w:hyperlink r:id="rId28" w:history="1">
        <w:r w:rsidR="004D5C5B" w:rsidRPr="004847DD">
          <w:rPr>
            <w:rStyle w:val="Hipervnculo"/>
            <w:sz w:val="22"/>
            <w:szCs w:val="22"/>
          </w:rPr>
          <w:t>https://www.inegi.org.mx/temas/inpp/</w:t>
        </w:r>
      </w:hyperlink>
    </w:p>
    <w:p w14:paraId="394B1870" w14:textId="77777777" w:rsidR="004D5C5B" w:rsidRPr="00B768B6" w:rsidRDefault="000033CD" w:rsidP="004D5C5B">
      <w:pPr>
        <w:rPr>
          <w:rStyle w:val="Hipervnculo"/>
          <w:color w:val="auto"/>
          <w:sz w:val="22"/>
          <w:u w:val="none"/>
        </w:rPr>
      </w:pPr>
      <w:hyperlink r:id="rId29" w:history="1">
        <w:r w:rsidR="004D5C5B" w:rsidRPr="00B768B6">
          <w:rPr>
            <w:color w:val="0000FF"/>
            <w:sz w:val="22"/>
            <w:u w:val="single"/>
          </w:rPr>
          <w:t>https://www.inegi.org.mx/programas/inpp/2019/</w:t>
        </w:r>
      </w:hyperlink>
      <w:r w:rsidR="004D5C5B" w:rsidRPr="00B768B6">
        <w:rPr>
          <w:sz w:val="22"/>
        </w:rPr>
        <w:t xml:space="preserve"> </w:t>
      </w:r>
    </w:p>
    <w:sectPr w:rsidR="004D5C5B" w:rsidRPr="00B768B6" w:rsidSect="008A3BD4">
      <w:headerReference w:type="default" r:id="rId30"/>
      <w:footerReference w:type="default" r:id="rId31"/>
      <w:footnotePr>
        <w:numRestart w:val="eachPage"/>
      </w:footnotePr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9C5D" w14:textId="77777777" w:rsidR="00230794" w:rsidRDefault="00230794">
      <w:r>
        <w:separator/>
      </w:r>
    </w:p>
  </w:endnote>
  <w:endnote w:type="continuationSeparator" w:id="0">
    <w:p w14:paraId="094AC95E" w14:textId="77777777" w:rsidR="00230794" w:rsidRDefault="0023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D25A" w14:textId="77777777" w:rsidR="000033CD" w:rsidRDefault="000033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6459" w14:textId="77777777" w:rsidR="00D67225" w:rsidRPr="002C0DF9" w:rsidRDefault="00D67225" w:rsidP="00D67225">
    <w:pPr>
      <w:pStyle w:val="Piedepgina"/>
      <w:contextualSpacing/>
      <w:jc w:val="center"/>
      <w:rPr>
        <w:color w:val="002060"/>
        <w:sz w:val="18"/>
        <w:szCs w:val="18"/>
      </w:rPr>
    </w:pPr>
    <w:r w:rsidRPr="002C0DF9">
      <w:rPr>
        <w:b/>
        <w:color w:val="002060"/>
        <w:sz w:val="18"/>
        <w:szCs w:val="18"/>
      </w:rPr>
      <w:t>COMUNICACIÓN SOCIAL</w:t>
    </w:r>
  </w:p>
  <w:p w14:paraId="39AA6F44" w14:textId="77777777" w:rsidR="00D67225" w:rsidRPr="00BA5C45" w:rsidRDefault="00D67225" w:rsidP="00D67225">
    <w:pPr>
      <w:pStyle w:val="Piedepgina"/>
      <w:spacing w:before="60"/>
      <w:contextualSpacing/>
      <w:jc w:val="center"/>
      <w:rPr>
        <w:color w:val="002060"/>
        <w:sz w:val="18"/>
        <w:szCs w:val="18"/>
      </w:rPr>
    </w:pPr>
  </w:p>
  <w:p w14:paraId="5A7B61BD" w14:textId="77777777" w:rsidR="00D67225" w:rsidRPr="00265B8C" w:rsidRDefault="00D67225" w:rsidP="00D67225">
    <w:pPr>
      <w:pStyle w:val="Piedepgina"/>
      <w:contextualSpacing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E168" w14:textId="77777777" w:rsidR="000033CD" w:rsidRDefault="000033C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8776F" w14:textId="77777777" w:rsidR="00D67225" w:rsidRDefault="00D67225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3A7E" w14:textId="77777777" w:rsidR="00230794" w:rsidRDefault="00230794">
      <w:r>
        <w:separator/>
      </w:r>
    </w:p>
  </w:footnote>
  <w:footnote w:type="continuationSeparator" w:id="0">
    <w:p w14:paraId="45201A4D" w14:textId="77777777" w:rsidR="00230794" w:rsidRDefault="00230794">
      <w:r>
        <w:continuationSeparator/>
      </w:r>
    </w:p>
  </w:footnote>
  <w:footnote w:id="1">
    <w:p w14:paraId="579786D8" w14:textId="77777777" w:rsidR="00D67225" w:rsidRDefault="00D67225" w:rsidP="00041F85">
      <w:pPr>
        <w:pStyle w:val="Textonotapie"/>
        <w:ind w:left="170" w:right="-596" w:hanging="170"/>
        <w:rPr>
          <w:spacing w:val="-2"/>
          <w:sz w:val="16"/>
          <w:szCs w:val="16"/>
        </w:rPr>
      </w:pPr>
      <w:r>
        <w:rPr>
          <w:rStyle w:val="Refdenotaalpie"/>
        </w:rPr>
        <w:footnoteRef/>
      </w:r>
      <w:r>
        <w:tab/>
      </w:r>
      <w:r w:rsidRPr="00561AFD">
        <w:rPr>
          <w:sz w:val="16"/>
        </w:rPr>
        <w:t>Nota general:</w:t>
      </w:r>
      <w:r w:rsidRPr="00561AFD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Todas l</w:t>
      </w:r>
      <w:r w:rsidRPr="00034732">
        <w:rPr>
          <w:spacing w:val="-2"/>
          <w:sz w:val="16"/>
          <w:szCs w:val="16"/>
        </w:rPr>
        <w:t>as variaciones anuales durante el primer año del INPP base julio de 2019 se continuarán comparando con el índice de la base anterior.</w:t>
      </w:r>
    </w:p>
    <w:p w14:paraId="6B1CFB96" w14:textId="77777777" w:rsidR="00D67225" w:rsidRPr="00717509" w:rsidRDefault="00D67225" w:rsidP="00041F85">
      <w:pPr>
        <w:pStyle w:val="Textonotapie"/>
        <w:ind w:left="170" w:right="-596" w:hanging="170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B22A" w14:textId="77777777" w:rsidR="000033CD" w:rsidRDefault="000033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91A4" w14:textId="055FBB89" w:rsidR="00D67225" w:rsidRPr="00265B8C" w:rsidRDefault="00D67225" w:rsidP="000033CD">
    <w:pPr>
      <w:pStyle w:val="Encabezado"/>
      <w:framePr w:w="5419" w:hSpace="141" w:wrap="auto" w:vAnchor="text" w:hAnchor="page" w:x="5681" w:y="39"/>
      <w:ind w:left="567" w:hanging="11"/>
      <w:jc w:val="right"/>
      <w:rPr>
        <w:b/>
        <w:color w:val="002060"/>
      </w:rPr>
    </w:pPr>
    <w:bookmarkStart w:id="0" w:name="_GoBack"/>
    <w:r w:rsidRPr="00265B8C">
      <w:rPr>
        <w:b/>
        <w:color w:val="002060"/>
      </w:rPr>
      <w:t xml:space="preserve">COMUNICADO DE PRENSA NÚM. </w:t>
    </w:r>
    <w:r w:rsidR="000033CD">
      <w:rPr>
        <w:b/>
        <w:color w:val="002060"/>
      </w:rPr>
      <w:t>647</w:t>
    </w:r>
    <w:r w:rsidRPr="00265B8C">
      <w:rPr>
        <w:b/>
        <w:color w:val="002060"/>
      </w:rPr>
      <w:t>/1</w:t>
    </w:r>
    <w:r>
      <w:rPr>
        <w:b/>
        <w:color w:val="002060"/>
      </w:rPr>
      <w:t>9</w:t>
    </w:r>
  </w:p>
  <w:p w14:paraId="7B9C2CFF" w14:textId="77777777" w:rsidR="00D67225" w:rsidRPr="00265B8C" w:rsidRDefault="00D67225" w:rsidP="000033CD">
    <w:pPr>
      <w:pStyle w:val="Encabezado"/>
      <w:framePr w:w="5419" w:hSpace="141" w:wrap="auto" w:vAnchor="text" w:hAnchor="page" w:x="5681" w:y="39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9</w:t>
    </w:r>
    <w:r w:rsidRPr="00265B8C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DICIEMBRE DE 2019</w:t>
    </w:r>
  </w:p>
  <w:p w14:paraId="31772C79" w14:textId="77777777" w:rsidR="00D67225" w:rsidRPr="00265B8C" w:rsidRDefault="00D67225" w:rsidP="000033CD">
    <w:pPr>
      <w:pStyle w:val="Encabezado"/>
      <w:framePr w:w="5419" w:hSpace="141" w:wrap="auto" w:vAnchor="text" w:hAnchor="page" w:x="5681" w:y="39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bookmarkEnd w:id="0"/>
  <w:p w14:paraId="43F1DEEC" w14:textId="77777777" w:rsidR="00D67225" w:rsidRDefault="00D67225" w:rsidP="00D67225">
    <w:pPr>
      <w:pStyle w:val="Encabezado"/>
      <w:ind w:left="-993"/>
    </w:pPr>
    <w:r>
      <w:rPr>
        <w:noProof/>
      </w:rPr>
      <w:drawing>
        <wp:inline distT="0" distB="0" distL="0" distR="0" wp14:anchorId="15DCC7E4" wp14:editId="51ED32AB">
          <wp:extent cx="927615" cy="963545"/>
          <wp:effectExtent l="0" t="0" r="6350" b="825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847" cy="99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7C8B" w14:textId="77777777" w:rsidR="000033CD" w:rsidRDefault="000033C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90D4" w14:textId="34E3BFC9" w:rsidR="00D67225" w:rsidRDefault="00D67225" w:rsidP="00041F85">
    <w:pPr>
      <w:pStyle w:val="Encabezado"/>
      <w:tabs>
        <w:tab w:val="clear" w:pos="4320"/>
        <w:tab w:val="clear" w:pos="8640"/>
        <w:tab w:val="center" w:pos="2892"/>
      </w:tabs>
      <w:spacing w:after="240"/>
      <w:jc w:val="center"/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3B9F33C1" wp14:editId="65914156">
          <wp:extent cx="928800" cy="964800"/>
          <wp:effectExtent l="0" t="0" r="5080" b="6985"/>
          <wp:docPr id="2" name="Imagen 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7"/>
  </w:num>
  <w:num w:numId="13">
    <w:abstractNumId w:val="18"/>
  </w:num>
  <w:num w:numId="14">
    <w:abstractNumId w:val="12"/>
  </w:num>
  <w:num w:numId="15">
    <w:abstractNumId w:val="9"/>
  </w:num>
  <w:num w:numId="16">
    <w:abstractNumId w:val="15"/>
  </w:num>
  <w:num w:numId="17">
    <w:abstractNumId w:val="11"/>
  </w:num>
  <w:num w:numId="18">
    <w:abstractNumId w:val="14"/>
  </w:num>
  <w:num w:numId="19">
    <w:abstractNumId w:val="6"/>
  </w:num>
  <w:num w:numId="20">
    <w:abstractNumId w:val="3"/>
  </w:num>
  <w:num w:numId="21">
    <w:abstractNumId w:val="1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180F"/>
    <w:rsid w:val="00002117"/>
    <w:rsid w:val="00002466"/>
    <w:rsid w:val="00002665"/>
    <w:rsid w:val="000027BD"/>
    <w:rsid w:val="00002B26"/>
    <w:rsid w:val="000033CD"/>
    <w:rsid w:val="00003C25"/>
    <w:rsid w:val="00003C68"/>
    <w:rsid w:val="00004291"/>
    <w:rsid w:val="0000458A"/>
    <w:rsid w:val="000050C6"/>
    <w:rsid w:val="00005940"/>
    <w:rsid w:val="000059E8"/>
    <w:rsid w:val="00006B5A"/>
    <w:rsid w:val="00006DFC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2CF"/>
    <w:rsid w:val="00012A27"/>
    <w:rsid w:val="00012E16"/>
    <w:rsid w:val="0001302A"/>
    <w:rsid w:val="000132A4"/>
    <w:rsid w:val="00013319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D3A"/>
    <w:rsid w:val="0001718D"/>
    <w:rsid w:val="000176AC"/>
    <w:rsid w:val="00021432"/>
    <w:rsid w:val="00021492"/>
    <w:rsid w:val="000216A3"/>
    <w:rsid w:val="00022562"/>
    <w:rsid w:val="000228C4"/>
    <w:rsid w:val="00022CA3"/>
    <w:rsid w:val="000243B5"/>
    <w:rsid w:val="000260EE"/>
    <w:rsid w:val="00026B3C"/>
    <w:rsid w:val="00026B52"/>
    <w:rsid w:val="00026C14"/>
    <w:rsid w:val="000301E7"/>
    <w:rsid w:val="00030480"/>
    <w:rsid w:val="0003065F"/>
    <w:rsid w:val="00030D10"/>
    <w:rsid w:val="00031231"/>
    <w:rsid w:val="000314D3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A2E"/>
    <w:rsid w:val="00034BC3"/>
    <w:rsid w:val="00034C7A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4066E"/>
    <w:rsid w:val="00040F75"/>
    <w:rsid w:val="00041F85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FB5"/>
    <w:rsid w:val="00051511"/>
    <w:rsid w:val="0005167A"/>
    <w:rsid w:val="00051C72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F37"/>
    <w:rsid w:val="000602B0"/>
    <w:rsid w:val="000603F1"/>
    <w:rsid w:val="0006056C"/>
    <w:rsid w:val="0006211B"/>
    <w:rsid w:val="0006228A"/>
    <w:rsid w:val="00062696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7EA"/>
    <w:rsid w:val="00066C10"/>
    <w:rsid w:val="00066EA7"/>
    <w:rsid w:val="00067BD8"/>
    <w:rsid w:val="0007012A"/>
    <w:rsid w:val="0007017F"/>
    <w:rsid w:val="00070431"/>
    <w:rsid w:val="00070702"/>
    <w:rsid w:val="000707FF"/>
    <w:rsid w:val="00070864"/>
    <w:rsid w:val="00070E78"/>
    <w:rsid w:val="000712EF"/>
    <w:rsid w:val="0007145A"/>
    <w:rsid w:val="00071F33"/>
    <w:rsid w:val="000725AC"/>
    <w:rsid w:val="00072B18"/>
    <w:rsid w:val="000730F3"/>
    <w:rsid w:val="00073491"/>
    <w:rsid w:val="000736DB"/>
    <w:rsid w:val="000739D2"/>
    <w:rsid w:val="00073EF4"/>
    <w:rsid w:val="000744A7"/>
    <w:rsid w:val="000753EC"/>
    <w:rsid w:val="0007567F"/>
    <w:rsid w:val="000756C1"/>
    <w:rsid w:val="00075B3A"/>
    <w:rsid w:val="00075DEC"/>
    <w:rsid w:val="00076234"/>
    <w:rsid w:val="000767F7"/>
    <w:rsid w:val="00076EE9"/>
    <w:rsid w:val="00077C46"/>
    <w:rsid w:val="0008027F"/>
    <w:rsid w:val="0008084D"/>
    <w:rsid w:val="000814ED"/>
    <w:rsid w:val="0008175A"/>
    <w:rsid w:val="0008195B"/>
    <w:rsid w:val="000826F7"/>
    <w:rsid w:val="00082F1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3B7"/>
    <w:rsid w:val="00090B9C"/>
    <w:rsid w:val="00090D7B"/>
    <w:rsid w:val="00091474"/>
    <w:rsid w:val="000915F7"/>
    <w:rsid w:val="00092764"/>
    <w:rsid w:val="0009292F"/>
    <w:rsid w:val="00092F4C"/>
    <w:rsid w:val="00094496"/>
    <w:rsid w:val="00094AE9"/>
    <w:rsid w:val="000950E7"/>
    <w:rsid w:val="00095360"/>
    <w:rsid w:val="000955AA"/>
    <w:rsid w:val="000957BC"/>
    <w:rsid w:val="00096737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B0710"/>
    <w:rsid w:val="000B0D5A"/>
    <w:rsid w:val="000B1C11"/>
    <w:rsid w:val="000B1D13"/>
    <w:rsid w:val="000B26AB"/>
    <w:rsid w:val="000B29B8"/>
    <w:rsid w:val="000B2A27"/>
    <w:rsid w:val="000B42D9"/>
    <w:rsid w:val="000B4A6A"/>
    <w:rsid w:val="000B50FB"/>
    <w:rsid w:val="000B515D"/>
    <w:rsid w:val="000B5A74"/>
    <w:rsid w:val="000B5FA3"/>
    <w:rsid w:val="000B6AF6"/>
    <w:rsid w:val="000B6C67"/>
    <w:rsid w:val="000B7827"/>
    <w:rsid w:val="000C044D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826"/>
    <w:rsid w:val="000D0DDA"/>
    <w:rsid w:val="000D0ED5"/>
    <w:rsid w:val="000D113E"/>
    <w:rsid w:val="000D1169"/>
    <w:rsid w:val="000D15C5"/>
    <w:rsid w:val="000D258D"/>
    <w:rsid w:val="000D25A3"/>
    <w:rsid w:val="000D28A5"/>
    <w:rsid w:val="000D2DB1"/>
    <w:rsid w:val="000D31C1"/>
    <w:rsid w:val="000D36B2"/>
    <w:rsid w:val="000D39FD"/>
    <w:rsid w:val="000D451F"/>
    <w:rsid w:val="000D4833"/>
    <w:rsid w:val="000D49D2"/>
    <w:rsid w:val="000D4A88"/>
    <w:rsid w:val="000D4BBC"/>
    <w:rsid w:val="000D4D90"/>
    <w:rsid w:val="000D4E26"/>
    <w:rsid w:val="000D5176"/>
    <w:rsid w:val="000D577F"/>
    <w:rsid w:val="000D5EDB"/>
    <w:rsid w:val="000D6C0F"/>
    <w:rsid w:val="000D6F1E"/>
    <w:rsid w:val="000D7A95"/>
    <w:rsid w:val="000D7BBD"/>
    <w:rsid w:val="000E03C0"/>
    <w:rsid w:val="000E0654"/>
    <w:rsid w:val="000E08DB"/>
    <w:rsid w:val="000E19B3"/>
    <w:rsid w:val="000E28A6"/>
    <w:rsid w:val="000E2970"/>
    <w:rsid w:val="000E3CC1"/>
    <w:rsid w:val="000E5331"/>
    <w:rsid w:val="000E5526"/>
    <w:rsid w:val="000E5D6B"/>
    <w:rsid w:val="000E5FE0"/>
    <w:rsid w:val="000E62E2"/>
    <w:rsid w:val="000E6D5D"/>
    <w:rsid w:val="000E75C3"/>
    <w:rsid w:val="000F05D5"/>
    <w:rsid w:val="000F08E7"/>
    <w:rsid w:val="000F17E0"/>
    <w:rsid w:val="000F1DEB"/>
    <w:rsid w:val="000F3491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A20"/>
    <w:rsid w:val="00116647"/>
    <w:rsid w:val="00116F84"/>
    <w:rsid w:val="00117D7A"/>
    <w:rsid w:val="00120112"/>
    <w:rsid w:val="0012050B"/>
    <w:rsid w:val="00120EA1"/>
    <w:rsid w:val="001212C3"/>
    <w:rsid w:val="0012181E"/>
    <w:rsid w:val="00122048"/>
    <w:rsid w:val="001228A0"/>
    <w:rsid w:val="00123EFF"/>
    <w:rsid w:val="001241F7"/>
    <w:rsid w:val="00124D1A"/>
    <w:rsid w:val="001251AF"/>
    <w:rsid w:val="00125654"/>
    <w:rsid w:val="00125D0D"/>
    <w:rsid w:val="00125D9D"/>
    <w:rsid w:val="001263E8"/>
    <w:rsid w:val="00126792"/>
    <w:rsid w:val="00127810"/>
    <w:rsid w:val="001301E6"/>
    <w:rsid w:val="001304F2"/>
    <w:rsid w:val="00130C4C"/>
    <w:rsid w:val="001313EB"/>
    <w:rsid w:val="0013222E"/>
    <w:rsid w:val="00132507"/>
    <w:rsid w:val="00132940"/>
    <w:rsid w:val="00133FA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CA0"/>
    <w:rsid w:val="00136F09"/>
    <w:rsid w:val="001372CA"/>
    <w:rsid w:val="00137AFD"/>
    <w:rsid w:val="0014012A"/>
    <w:rsid w:val="00140999"/>
    <w:rsid w:val="00140AD8"/>
    <w:rsid w:val="00140BE4"/>
    <w:rsid w:val="001411DE"/>
    <w:rsid w:val="00141399"/>
    <w:rsid w:val="00141A0B"/>
    <w:rsid w:val="00141AF4"/>
    <w:rsid w:val="00142E09"/>
    <w:rsid w:val="0014377B"/>
    <w:rsid w:val="00143D3A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0E52"/>
    <w:rsid w:val="00151930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5BD"/>
    <w:rsid w:val="00165810"/>
    <w:rsid w:val="00165A07"/>
    <w:rsid w:val="00165E36"/>
    <w:rsid w:val="0016614B"/>
    <w:rsid w:val="001665FD"/>
    <w:rsid w:val="00167A72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5C"/>
    <w:rsid w:val="00176592"/>
    <w:rsid w:val="00176BCF"/>
    <w:rsid w:val="00176E7D"/>
    <w:rsid w:val="00177026"/>
    <w:rsid w:val="00177187"/>
    <w:rsid w:val="001773BC"/>
    <w:rsid w:val="00180887"/>
    <w:rsid w:val="00180A83"/>
    <w:rsid w:val="00180C81"/>
    <w:rsid w:val="001813AB"/>
    <w:rsid w:val="001819C6"/>
    <w:rsid w:val="00181B78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542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41DF"/>
    <w:rsid w:val="001A43F5"/>
    <w:rsid w:val="001A4E0E"/>
    <w:rsid w:val="001A4E79"/>
    <w:rsid w:val="001A4E8C"/>
    <w:rsid w:val="001A4EF7"/>
    <w:rsid w:val="001A4F6E"/>
    <w:rsid w:val="001A52DD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35ED"/>
    <w:rsid w:val="001B369D"/>
    <w:rsid w:val="001B3952"/>
    <w:rsid w:val="001B450E"/>
    <w:rsid w:val="001B46DB"/>
    <w:rsid w:val="001B4F75"/>
    <w:rsid w:val="001B538F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6CAB"/>
    <w:rsid w:val="001C6CC1"/>
    <w:rsid w:val="001C7130"/>
    <w:rsid w:val="001C7E70"/>
    <w:rsid w:val="001D0068"/>
    <w:rsid w:val="001D01C6"/>
    <w:rsid w:val="001D0870"/>
    <w:rsid w:val="001D092F"/>
    <w:rsid w:val="001D1471"/>
    <w:rsid w:val="001D1AEF"/>
    <w:rsid w:val="001D244E"/>
    <w:rsid w:val="001D24F1"/>
    <w:rsid w:val="001D3AD1"/>
    <w:rsid w:val="001D478B"/>
    <w:rsid w:val="001D4970"/>
    <w:rsid w:val="001D4BF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933"/>
    <w:rsid w:val="001E09AF"/>
    <w:rsid w:val="001E14E8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50FD"/>
    <w:rsid w:val="001E5310"/>
    <w:rsid w:val="001E59DC"/>
    <w:rsid w:val="001E5DD7"/>
    <w:rsid w:val="001E5EEE"/>
    <w:rsid w:val="001E7358"/>
    <w:rsid w:val="001E7C2A"/>
    <w:rsid w:val="001E7C72"/>
    <w:rsid w:val="001E7D14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58D3"/>
    <w:rsid w:val="001F65A4"/>
    <w:rsid w:val="001F65E0"/>
    <w:rsid w:val="001F6EE3"/>
    <w:rsid w:val="001F7362"/>
    <w:rsid w:val="001F7AE9"/>
    <w:rsid w:val="001F7CFD"/>
    <w:rsid w:val="001F7D5E"/>
    <w:rsid w:val="002011D5"/>
    <w:rsid w:val="00201203"/>
    <w:rsid w:val="00201C2D"/>
    <w:rsid w:val="00203367"/>
    <w:rsid w:val="00204438"/>
    <w:rsid w:val="00204A44"/>
    <w:rsid w:val="00204CD0"/>
    <w:rsid w:val="00206147"/>
    <w:rsid w:val="002064F3"/>
    <w:rsid w:val="002069A8"/>
    <w:rsid w:val="00206EE7"/>
    <w:rsid w:val="002070C0"/>
    <w:rsid w:val="0020789A"/>
    <w:rsid w:val="00207C83"/>
    <w:rsid w:val="00210869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18A"/>
    <w:rsid w:val="00220ADA"/>
    <w:rsid w:val="00220B7B"/>
    <w:rsid w:val="0022180E"/>
    <w:rsid w:val="002220BA"/>
    <w:rsid w:val="002227B3"/>
    <w:rsid w:val="002227CF"/>
    <w:rsid w:val="0022296F"/>
    <w:rsid w:val="00222CE3"/>
    <w:rsid w:val="002235D7"/>
    <w:rsid w:val="002239C4"/>
    <w:rsid w:val="00224617"/>
    <w:rsid w:val="00224922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6A4"/>
    <w:rsid w:val="00227843"/>
    <w:rsid w:val="00227A99"/>
    <w:rsid w:val="00227C8B"/>
    <w:rsid w:val="00230794"/>
    <w:rsid w:val="00230A44"/>
    <w:rsid w:val="00230A52"/>
    <w:rsid w:val="00230FA5"/>
    <w:rsid w:val="00231131"/>
    <w:rsid w:val="00231632"/>
    <w:rsid w:val="0023170E"/>
    <w:rsid w:val="00231839"/>
    <w:rsid w:val="0023262B"/>
    <w:rsid w:val="00232A4E"/>
    <w:rsid w:val="00232AE1"/>
    <w:rsid w:val="00232FF2"/>
    <w:rsid w:val="00233A7D"/>
    <w:rsid w:val="00233BA3"/>
    <w:rsid w:val="0023482B"/>
    <w:rsid w:val="0023482C"/>
    <w:rsid w:val="00234AA4"/>
    <w:rsid w:val="00234C7F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DF5"/>
    <w:rsid w:val="00240ECB"/>
    <w:rsid w:val="002415DA"/>
    <w:rsid w:val="00241620"/>
    <w:rsid w:val="00241857"/>
    <w:rsid w:val="0024187D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013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594"/>
    <w:rsid w:val="00252525"/>
    <w:rsid w:val="002526B9"/>
    <w:rsid w:val="00252DD3"/>
    <w:rsid w:val="00253371"/>
    <w:rsid w:val="0025394F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CF8"/>
    <w:rsid w:val="002610D8"/>
    <w:rsid w:val="00261A6C"/>
    <w:rsid w:val="002629E2"/>
    <w:rsid w:val="00262BA8"/>
    <w:rsid w:val="00262BC8"/>
    <w:rsid w:val="00263324"/>
    <w:rsid w:val="002641D9"/>
    <w:rsid w:val="002643C5"/>
    <w:rsid w:val="00264917"/>
    <w:rsid w:val="002651EC"/>
    <w:rsid w:val="00265A8D"/>
    <w:rsid w:val="00265DC2"/>
    <w:rsid w:val="0026638C"/>
    <w:rsid w:val="00266F00"/>
    <w:rsid w:val="002670EF"/>
    <w:rsid w:val="002671A2"/>
    <w:rsid w:val="00267A38"/>
    <w:rsid w:val="00267F5F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21D"/>
    <w:rsid w:val="00275F56"/>
    <w:rsid w:val="002763A3"/>
    <w:rsid w:val="002765B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AD0"/>
    <w:rsid w:val="00283B7F"/>
    <w:rsid w:val="0028468D"/>
    <w:rsid w:val="0028470C"/>
    <w:rsid w:val="00284B5F"/>
    <w:rsid w:val="002850E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ED1"/>
    <w:rsid w:val="002940C5"/>
    <w:rsid w:val="0029454A"/>
    <w:rsid w:val="002948BB"/>
    <w:rsid w:val="00294A06"/>
    <w:rsid w:val="00294FFB"/>
    <w:rsid w:val="002954FD"/>
    <w:rsid w:val="00295A96"/>
    <w:rsid w:val="00296242"/>
    <w:rsid w:val="0029686B"/>
    <w:rsid w:val="00296CE6"/>
    <w:rsid w:val="002973DF"/>
    <w:rsid w:val="00297D6A"/>
    <w:rsid w:val="00297DAE"/>
    <w:rsid w:val="002A0190"/>
    <w:rsid w:val="002A0801"/>
    <w:rsid w:val="002A0983"/>
    <w:rsid w:val="002A0BF5"/>
    <w:rsid w:val="002A1128"/>
    <w:rsid w:val="002A158C"/>
    <w:rsid w:val="002A24EB"/>
    <w:rsid w:val="002A2A83"/>
    <w:rsid w:val="002A2C5E"/>
    <w:rsid w:val="002A2D66"/>
    <w:rsid w:val="002A428E"/>
    <w:rsid w:val="002A46FA"/>
    <w:rsid w:val="002A4920"/>
    <w:rsid w:val="002A5227"/>
    <w:rsid w:val="002A57BC"/>
    <w:rsid w:val="002A581C"/>
    <w:rsid w:val="002B00FE"/>
    <w:rsid w:val="002B0E27"/>
    <w:rsid w:val="002B10B6"/>
    <w:rsid w:val="002B10D3"/>
    <w:rsid w:val="002B1113"/>
    <w:rsid w:val="002B1867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6CB"/>
    <w:rsid w:val="002C0144"/>
    <w:rsid w:val="002C0CAC"/>
    <w:rsid w:val="002C1F28"/>
    <w:rsid w:val="002C254B"/>
    <w:rsid w:val="002C25DE"/>
    <w:rsid w:val="002C27E8"/>
    <w:rsid w:val="002C2ACB"/>
    <w:rsid w:val="002C2F60"/>
    <w:rsid w:val="002C41CB"/>
    <w:rsid w:val="002C469D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476"/>
    <w:rsid w:val="002D3CFD"/>
    <w:rsid w:val="002D3D3F"/>
    <w:rsid w:val="002D40A5"/>
    <w:rsid w:val="002D48D7"/>
    <w:rsid w:val="002D48E1"/>
    <w:rsid w:val="002D61C8"/>
    <w:rsid w:val="002D629E"/>
    <w:rsid w:val="002D6E9A"/>
    <w:rsid w:val="002D726B"/>
    <w:rsid w:val="002D75DB"/>
    <w:rsid w:val="002D7D71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CA7"/>
    <w:rsid w:val="002E668B"/>
    <w:rsid w:val="002E6EA4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133"/>
    <w:rsid w:val="002F3C64"/>
    <w:rsid w:val="002F3D31"/>
    <w:rsid w:val="002F4431"/>
    <w:rsid w:val="002F478D"/>
    <w:rsid w:val="002F47E7"/>
    <w:rsid w:val="002F510D"/>
    <w:rsid w:val="002F520A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483"/>
    <w:rsid w:val="0030341B"/>
    <w:rsid w:val="003034D2"/>
    <w:rsid w:val="0030373E"/>
    <w:rsid w:val="00303A1B"/>
    <w:rsid w:val="003045BE"/>
    <w:rsid w:val="00305766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3221"/>
    <w:rsid w:val="00313367"/>
    <w:rsid w:val="0031354F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7DA5"/>
    <w:rsid w:val="003201D0"/>
    <w:rsid w:val="003205E0"/>
    <w:rsid w:val="00321386"/>
    <w:rsid w:val="00321788"/>
    <w:rsid w:val="00321848"/>
    <w:rsid w:val="00321CB3"/>
    <w:rsid w:val="00322341"/>
    <w:rsid w:val="003226A7"/>
    <w:rsid w:val="00323457"/>
    <w:rsid w:val="0032345B"/>
    <w:rsid w:val="003235FE"/>
    <w:rsid w:val="00324FF5"/>
    <w:rsid w:val="003256A0"/>
    <w:rsid w:val="003265DE"/>
    <w:rsid w:val="00326A08"/>
    <w:rsid w:val="003274C7"/>
    <w:rsid w:val="003275D6"/>
    <w:rsid w:val="0032767E"/>
    <w:rsid w:val="003277C6"/>
    <w:rsid w:val="00327845"/>
    <w:rsid w:val="00327B0E"/>
    <w:rsid w:val="003300A2"/>
    <w:rsid w:val="003302CF"/>
    <w:rsid w:val="00330559"/>
    <w:rsid w:val="00330B86"/>
    <w:rsid w:val="00330C13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446"/>
    <w:rsid w:val="0033444C"/>
    <w:rsid w:val="00334725"/>
    <w:rsid w:val="00334A38"/>
    <w:rsid w:val="00334AF1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403AE"/>
    <w:rsid w:val="003409BD"/>
    <w:rsid w:val="00340E3E"/>
    <w:rsid w:val="0034111B"/>
    <w:rsid w:val="00342559"/>
    <w:rsid w:val="00342D1A"/>
    <w:rsid w:val="0034339B"/>
    <w:rsid w:val="00343860"/>
    <w:rsid w:val="00343AB5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775"/>
    <w:rsid w:val="00352F14"/>
    <w:rsid w:val="003530B3"/>
    <w:rsid w:val="00355317"/>
    <w:rsid w:val="0035546F"/>
    <w:rsid w:val="003554BD"/>
    <w:rsid w:val="003554CE"/>
    <w:rsid w:val="00356586"/>
    <w:rsid w:val="00356792"/>
    <w:rsid w:val="003571E2"/>
    <w:rsid w:val="003576C9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8A"/>
    <w:rsid w:val="00371208"/>
    <w:rsid w:val="003718D9"/>
    <w:rsid w:val="00371E8D"/>
    <w:rsid w:val="0037207D"/>
    <w:rsid w:val="00372389"/>
    <w:rsid w:val="003723E4"/>
    <w:rsid w:val="00372564"/>
    <w:rsid w:val="00372644"/>
    <w:rsid w:val="00372B3F"/>
    <w:rsid w:val="00372C6C"/>
    <w:rsid w:val="0037334A"/>
    <w:rsid w:val="003734B3"/>
    <w:rsid w:val="0037443B"/>
    <w:rsid w:val="00374D3E"/>
    <w:rsid w:val="00375820"/>
    <w:rsid w:val="00375B14"/>
    <w:rsid w:val="00375D85"/>
    <w:rsid w:val="00375E72"/>
    <w:rsid w:val="003760FD"/>
    <w:rsid w:val="003769D5"/>
    <w:rsid w:val="00377475"/>
    <w:rsid w:val="00377A8C"/>
    <w:rsid w:val="00377F4C"/>
    <w:rsid w:val="0038054C"/>
    <w:rsid w:val="0038061C"/>
    <w:rsid w:val="0038090C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91"/>
    <w:rsid w:val="00386A21"/>
    <w:rsid w:val="0038735C"/>
    <w:rsid w:val="003874B4"/>
    <w:rsid w:val="00387631"/>
    <w:rsid w:val="00387823"/>
    <w:rsid w:val="00387CB2"/>
    <w:rsid w:val="00390044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208E"/>
    <w:rsid w:val="003923A6"/>
    <w:rsid w:val="0039252E"/>
    <w:rsid w:val="0039257A"/>
    <w:rsid w:val="00393231"/>
    <w:rsid w:val="0039372B"/>
    <w:rsid w:val="0039383D"/>
    <w:rsid w:val="00394932"/>
    <w:rsid w:val="00394FE8"/>
    <w:rsid w:val="00395069"/>
    <w:rsid w:val="003955AD"/>
    <w:rsid w:val="00395990"/>
    <w:rsid w:val="00395A0A"/>
    <w:rsid w:val="00396C46"/>
    <w:rsid w:val="00397A3A"/>
    <w:rsid w:val="00397BF1"/>
    <w:rsid w:val="003A0A67"/>
    <w:rsid w:val="003A1273"/>
    <w:rsid w:val="003A1409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CAF"/>
    <w:rsid w:val="003C22D4"/>
    <w:rsid w:val="003C29AF"/>
    <w:rsid w:val="003C3F73"/>
    <w:rsid w:val="003C40A2"/>
    <w:rsid w:val="003C5519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E0"/>
    <w:rsid w:val="003D22DA"/>
    <w:rsid w:val="003D2706"/>
    <w:rsid w:val="003D32E8"/>
    <w:rsid w:val="003D3779"/>
    <w:rsid w:val="003D425A"/>
    <w:rsid w:val="003D4866"/>
    <w:rsid w:val="003D507A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F16"/>
    <w:rsid w:val="003E6340"/>
    <w:rsid w:val="003E634D"/>
    <w:rsid w:val="003E64BB"/>
    <w:rsid w:val="003E6AC1"/>
    <w:rsid w:val="003E7EEA"/>
    <w:rsid w:val="003F01E7"/>
    <w:rsid w:val="003F1726"/>
    <w:rsid w:val="003F18CF"/>
    <w:rsid w:val="003F1A42"/>
    <w:rsid w:val="003F1EB2"/>
    <w:rsid w:val="003F2BFE"/>
    <w:rsid w:val="003F3A44"/>
    <w:rsid w:val="003F5A7B"/>
    <w:rsid w:val="003F5B9C"/>
    <w:rsid w:val="003F5E65"/>
    <w:rsid w:val="003F5F0A"/>
    <w:rsid w:val="003F68DB"/>
    <w:rsid w:val="003F6DF4"/>
    <w:rsid w:val="003F7022"/>
    <w:rsid w:val="003F7263"/>
    <w:rsid w:val="003F7D77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C31"/>
    <w:rsid w:val="00412EF3"/>
    <w:rsid w:val="004133CD"/>
    <w:rsid w:val="00413549"/>
    <w:rsid w:val="00414538"/>
    <w:rsid w:val="0041479C"/>
    <w:rsid w:val="00416787"/>
    <w:rsid w:val="00417C7F"/>
    <w:rsid w:val="004203CA"/>
    <w:rsid w:val="004208D7"/>
    <w:rsid w:val="00420C77"/>
    <w:rsid w:val="00420CA2"/>
    <w:rsid w:val="004210BA"/>
    <w:rsid w:val="004215FA"/>
    <w:rsid w:val="00421878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01"/>
    <w:rsid w:val="0043104B"/>
    <w:rsid w:val="0043151E"/>
    <w:rsid w:val="0043181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BEB"/>
    <w:rsid w:val="00435F09"/>
    <w:rsid w:val="00435F6F"/>
    <w:rsid w:val="00436548"/>
    <w:rsid w:val="00436C20"/>
    <w:rsid w:val="004373A1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822"/>
    <w:rsid w:val="0044294A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648"/>
    <w:rsid w:val="00453BF4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E7E"/>
    <w:rsid w:val="00466BB5"/>
    <w:rsid w:val="004672E8"/>
    <w:rsid w:val="004677E9"/>
    <w:rsid w:val="00470535"/>
    <w:rsid w:val="00470F0D"/>
    <w:rsid w:val="00471183"/>
    <w:rsid w:val="0047123C"/>
    <w:rsid w:val="004714F6"/>
    <w:rsid w:val="0047289C"/>
    <w:rsid w:val="00472E22"/>
    <w:rsid w:val="00472F67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77B39"/>
    <w:rsid w:val="00481688"/>
    <w:rsid w:val="004820E0"/>
    <w:rsid w:val="004822CA"/>
    <w:rsid w:val="00483F95"/>
    <w:rsid w:val="004847DD"/>
    <w:rsid w:val="00484D20"/>
    <w:rsid w:val="004850C1"/>
    <w:rsid w:val="004862A1"/>
    <w:rsid w:val="00486F54"/>
    <w:rsid w:val="004871B4"/>
    <w:rsid w:val="004876DD"/>
    <w:rsid w:val="00490973"/>
    <w:rsid w:val="004915E7"/>
    <w:rsid w:val="0049178A"/>
    <w:rsid w:val="00491C1D"/>
    <w:rsid w:val="00491DF1"/>
    <w:rsid w:val="00492535"/>
    <w:rsid w:val="004927C9"/>
    <w:rsid w:val="00493435"/>
    <w:rsid w:val="00494B28"/>
    <w:rsid w:val="00495FFF"/>
    <w:rsid w:val="00496A9F"/>
    <w:rsid w:val="00497358"/>
    <w:rsid w:val="00497FA5"/>
    <w:rsid w:val="004A03B3"/>
    <w:rsid w:val="004A04D5"/>
    <w:rsid w:val="004A1253"/>
    <w:rsid w:val="004A13FE"/>
    <w:rsid w:val="004A1B07"/>
    <w:rsid w:val="004A2E04"/>
    <w:rsid w:val="004A3226"/>
    <w:rsid w:val="004A399F"/>
    <w:rsid w:val="004A4096"/>
    <w:rsid w:val="004A4692"/>
    <w:rsid w:val="004A669F"/>
    <w:rsid w:val="004A6842"/>
    <w:rsid w:val="004A718C"/>
    <w:rsid w:val="004A71A2"/>
    <w:rsid w:val="004A76A2"/>
    <w:rsid w:val="004A7DBE"/>
    <w:rsid w:val="004A7F94"/>
    <w:rsid w:val="004B08AC"/>
    <w:rsid w:val="004B097E"/>
    <w:rsid w:val="004B0D88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928"/>
    <w:rsid w:val="004B79FA"/>
    <w:rsid w:val="004B7D94"/>
    <w:rsid w:val="004C0FB7"/>
    <w:rsid w:val="004C104B"/>
    <w:rsid w:val="004C1145"/>
    <w:rsid w:val="004C164A"/>
    <w:rsid w:val="004C2E14"/>
    <w:rsid w:val="004C2FE3"/>
    <w:rsid w:val="004C305A"/>
    <w:rsid w:val="004C35EF"/>
    <w:rsid w:val="004C3BCF"/>
    <w:rsid w:val="004C4829"/>
    <w:rsid w:val="004C4C58"/>
    <w:rsid w:val="004C4D30"/>
    <w:rsid w:val="004C4EAB"/>
    <w:rsid w:val="004C5570"/>
    <w:rsid w:val="004C5BD0"/>
    <w:rsid w:val="004C5D52"/>
    <w:rsid w:val="004C5DB0"/>
    <w:rsid w:val="004C60D8"/>
    <w:rsid w:val="004C6197"/>
    <w:rsid w:val="004C62EE"/>
    <w:rsid w:val="004C6A0D"/>
    <w:rsid w:val="004C6DF3"/>
    <w:rsid w:val="004C771C"/>
    <w:rsid w:val="004C7D1D"/>
    <w:rsid w:val="004D1000"/>
    <w:rsid w:val="004D147D"/>
    <w:rsid w:val="004D1D27"/>
    <w:rsid w:val="004D2EC3"/>
    <w:rsid w:val="004D2FF6"/>
    <w:rsid w:val="004D397A"/>
    <w:rsid w:val="004D3FD6"/>
    <w:rsid w:val="004D405F"/>
    <w:rsid w:val="004D55CA"/>
    <w:rsid w:val="004D5A27"/>
    <w:rsid w:val="004D5C5B"/>
    <w:rsid w:val="004D5F0E"/>
    <w:rsid w:val="004D6626"/>
    <w:rsid w:val="004D6758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56A1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21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12FC"/>
    <w:rsid w:val="00501EBE"/>
    <w:rsid w:val="0050261A"/>
    <w:rsid w:val="00503551"/>
    <w:rsid w:val="00503F38"/>
    <w:rsid w:val="005043FC"/>
    <w:rsid w:val="00504A55"/>
    <w:rsid w:val="00505F08"/>
    <w:rsid w:val="0050671D"/>
    <w:rsid w:val="0050672C"/>
    <w:rsid w:val="00506C4C"/>
    <w:rsid w:val="0050700E"/>
    <w:rsid w:val="005079D7"/>
    <w:rsid w:val="00507B2A"/>
    <w:rsid w:val="00507EC1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35A"/>
    <w:rsid w:val="0051646E"/>
    <w:rsid w:val="005165A7"/>
    <w:rsid w:val="005166C3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D2C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142"/>
    <w:rsid w:val="00533B74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EB4"/>
    <w:rsid w:val="0054304E"/>
    <w:rsid w:val="005448B9"/>
    <w:rsid w:val="00545136"/>
    <w:rsid w:val="005452C1"/>
    <w:rsid w:val="00545B42"/>
    <w:rsid w:val="0054612B"/>
    <w:rsid w:val="00546E7B"/>
    <w:rsid w:val="00547753"/>
    <w:rsid w:val="005479F5"/>
    <w:rsid w:val="00547D90"/>
    <w:rsid w:val="00547F76"/>
    <w:rsid w:val="005500F2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506"/>
    <w:rsid w:val="0055659A"/>
    <w:rsid w:val="00556616"/>
    <w:rsid w:val="00556731"/>
    <w:rsid w:val="00557401"/>
    <w:rsid w:val="0055747C"/>
    <w:rsid w:val="00557D41"/>
    <w:rsid w:val="00557F5B"/>
    <w:rsid w:val="00557FE2"/>
    <w:rsid w:val="00560729"/>
    <w:rsid w:val="00560A6F"/>
    <w:rsid w:val="00560A86"/>
    <w:rsid w:val="00561AFD"/>
    <w:rsid w:val="00561C64"/>
    <w:rsid w:val="0056218D"/>
    <w:rsid w:val="00562EAD"/>
    <w:rsid w:val="00563222"/>
    <w:rsid w:val="00563A7C"/>
    <w:rsid w:val="00563AEB"/>
    <w:rsid w:val="00564775"/>
    <w:rsid w:val="00565225"/>
    <w:rsid w:val="00565469"/>
    <w:rsid w:val="00566C28"/>
    <w:rsid w:val="00566EBC"/>
    <w:rsid w:val="00567424"/>
    <w:rsid w:val="00567500"/>
    <w:rsid w:val="0056753D"/>
    <w:rsid w:val="00567811"/>
    <w:rsid w:val="00567CDA"/>
    <w:rsid w:val="00570163"/>
    <w:rsid w:val="005701B3"/>
    <w:rsid w:val="005702BD"/>
    <w:rsid w:val="0057041C"/>
    <w:rsid w:val="005704B1"/>
    <w:rsid w:val="00571005"/>
    <w:rsid w:val="00572749"/>
    <w:rsid w:val="005739F4"/>
    <w:rsid w:val="00573A7F"/>
    <w:rsid w:val="00573EE1"/>
    <w:rsid w:val="0057406C"/>
    <w:rsid w:val="00575051"/>
    <w:rsid w:val="005758E3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DD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8DB"/>
    <w:rsid w:val="00593F5D"/>
    <w:rsid w:val="005949FB"/>
    <w:rsid w:val="00594C1A"/>
    <w:rsid w:val="00595106"/>
    <w:rsid w:val="00595692"/>
    <w:rsid w:val="00595B7B"/>
    <w:rsid w:val="00596020"/>
    <w:rsid w:val="0059632F"/>
    <w:rsid w:val="00596436"/>
    <w:rsid w:val="005974CE"/>
    <w:rsid w:val="00597799"/>
    <w:rsid w:val="005977F9"/>
    <w:rsid w:val="00597BA8"/>
    <w:rsid w:val="00597CD1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761B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21FB"/>
    <w:rsid w:val="005C34AE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57A"/>
    <w:rsid w:val="005C785E"/>
    <w:rsid w:val="005C78D5"/>
    <w:rsid w:val="005D00B6"/>
    <w:rsid w:val="005D101F"/>
    <w:rsid w:val="005D1247"/>
    <w:rsid w:val="005D1D60"/>
    <w:rsid w:val="005D205D"/>
    <w:rsid w:val="005D2F54"/>
    <w:rsid w:val="005D33D2"/>
    <w:rsid w:val="005D353D"/>
    <w:rsid w:val="005D380F"/>
    <w:rsid w:val="005D3FD5"/>
    <w:rsid w:val="005D593D"/>
    <w:rsid w:val="005D636B"/>
    <w:rsid w:val="005D63A5"/>
    <w:rsid w:val="005D647D"/>
    <w:rsid w:val="005D69A4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66F"/>
    <w:rsid w:val="005E56B1"/>
    <w:rsid w:val="005E5774"/>
    <w:rsid w:val="005E64AF"/>
    <w:rsid w:val="005E6BE9"/>
    <w:rsid w:val="005E6D97"/>
    <w:rsid w:val="005E71A5"/>
    <w:rsid w:val="005E777B"/>
    <w:rsid w:val="005E77F8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E0"/>
    <w:rsid w:val="00606906"/>
    <w:rsid w:val="00606EE7"/>
    <w:rsid w:val="00606FAA"/>
    <w:rsid w:val="00607B3C"/>
    <w:rsid w:val="00607C10"/>
    <w:rsid w:val="00607F9D"/>
    <w:rsid w:val="00611BA6"/>
    <w:rsid w:val="00612D19"/>
    <w:rsid w:val="0061330F"/>
    <w:rsid w:val="00613641"/>
    <w:rsid w:val="00614139"/>
    <w:rsid w:val="00614483"/>
    <w:rsid w:val="0061478C"/>
    <w:rsid w:val="00615030"/>
    <w:rsid w:val="0061516E"/>
    <w:rsid w:val="006151BC"/>
    <w:rsid w:val="00615204"/>
    <w:rsid w:val="006154F0"/>
    <w:rsid w:val="00615E77"/>
    <w:rsid w:val="006162A3"/>
    <w:rsid w:val="006165D6"/>
    <w:rsid w:val="00616C7D"/>
    <w:rsid w:val="0061735F"/>
    <w:rsid w:val="006205E1"/>
    <w:rsid w:val="006208EE"/>
    <w:rsid w:val="0062091D"/>
    <w:rsid w:val="00620C44"/>
    <w:rsid w:val="0062100E"/>
    <w:rsid w:val="006211A5"/>
    <w:rsid w:val="006219BC"/>
    <w:rsid w:val="00621DD8"/>
    <w:rsid w:val="00622789"/>
    <w:rsid w:val="006233C1"/>
    <w:rsid w:val="00624649"/>
    <w:rsid w:val="006249A7"/>
    <w:rsid w:val="006249D1"/>
    <w:rsid w:val="00624D4F"/>
    <w:rsid w:val="00625713"/>
    <w:rsid w:val="00625B22"/>
    <w:rsid w:val="00625C53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727"/>
    <w:rsid w:val="006338DA"/>
    <w:rsid w:val="0063390C"/>
    <w:rsid w:val="00633A5E"/>
    <w:rsid w:val="00633F74"/>
    <w:rsid w:val="00635AEB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43B2"/>
    <w:rsid w:val="00644FE8"/>
    <w:rsid w:val="00645210"/>
    <w:rsid w:val="00645933"/>
    <w:rsid w:val="006459B3"/>
    <w:rsid w:val="00645D57"/>
    <w:rsid w:val="006463B7"/>
    <w:rsid w:val="00646761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561D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98B"/>
    <w:rsid w:val="00663F53"/>
    <w:rsid w:val="0066486A"/>
    <w:rsid w:val="006650D2"/>
    <w:rsid w:val="0066527F"/>
    <w:rsid w:val="00666754"/>
    <w:rsid w:val="00666AEA"/>
    <w:rsid w:val="00667FB2"/>
    <w:rsid w:val="00670D2E"/>
    <w:rsid w:val="0067269F"/>
    <w:rsid w:val="006726CB"/>
    <w:rsid w:val="0067272F"/>
    <w:rsid w:val="00673BA4"/>
    <w:rsid w:val="00674C5D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3889"/>
    <w:rsid w:val="00683CFF"/>
    <w:rsid w:val="00683F41"/>
    <w:rsid w:val="006842A2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A19"/>
    <w:rsid w:val="006A3B6E"/>
    <w:rsid w:val="006A3B9E"/>
    <w:rsid w:val="006A3D6D"/>
    <w:rsid w:val="006A3D73"/>
    <w:rsid w:val="006A43EA"/>
    <w:rsid w:val="006A471A"/>
    <w:rsid w:val="006A5290"/>
    <w:rsid w:val="006A777A"/>
    <w:rsid w:val="006A77BF"/>
    <w:rsid w:val="006A7AE9"/>
    <w:rsid w:val="006A7C9D"/>
    <w:rsid w:val="006B0264"/>
    <w:rsid w:val="006B0D9A"/>
    <w:rsid w:val="006B1E59"/>
    <w:rsid w:val="006B2995"/>
    <w:rsid w:val="006B2F13"/>
    <w:rsid w:val="006B3EFD"/>
    <w:rsid w:val="006B40C8"/>
    <w:rsid w:val="006B423F"/>
    <w:rsid w:val="006B472A"/>
    <w:rsid w:val="006B549F"/>
    <w:rsid w:val="006B65CB"/>
    <w:rsid w:val="006B765D"/>
    <w:rsid w:val="006C0867"/>
    <w:rsid w:val="006C12F3"/>
    <w:rsid w:val="006C150F"/>
    <w:rsid w:val="006C215A"/>
    <w:rsid w:val="006C24C7"/>
    <w:rsid w:val="006C273C"/>
    <w:rsid w:val="006C374A"/>
    <w:rsid w:val="006C3A0F"/>
    <w:rsid w:val="006C479E"/>
    <w:rsid w:val="006C57FE"/>
    <w:rsid w:val="006C5AB5"/>
    <w:rsid w:val="006C621D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906"/>
    <w:rsid w:val="006D6D04"/>
    <w:rsid w:val="006D7902"/>
    <w:rsid w:val="006D7C9D"/>
    <w:rsid w:val="006D7D85"/>
    <w:rsid w:val="006E045E"/>
    <w:rsid w:val="006E09E9"/>
    <w:rsid w:val="006E0B21"/>
    <w:rsid w:val="006E171B"/>
    <w:rsid w:val="006E1971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020B"/>
    <w:rsid w:val="006F117D"/>
    <w:rsid w:val="006F1195"/>
    <w:rsid w:val="006F13F3"/>
    <w:rsid w:val="006F1DBD"/>
    <w:rsid w:val="006F1E00"/>
    <w:rsid w:val="006F2DA6"/>
    <w:rsid w:val="006F301F"/>
    <w:rsid w:val="006F3D30"/>
    <w:rsid w:val="006F5847"/>
    <w:rsid w:val="006F5B1A"/>
    <w:rsid w:val="006F5F76"/>
    <w:rsid w:val="006F6790"/>
    <w:rsid w:val="00700821"/>
    <w:rsid w:val="007010A7"/>
    <w:rsid w:val="007011D1"/>
    <w:rsid w:val="007011D8"/>
    <w:rsid w:val="00702723"/>
    <w:rsid w:val="0070303A"/>
    <w:rsid w:val="0070328F"/>
    <w:rsid w:val="00703F20"/>
    <w:rsid w:val="0070417B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49D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906"/>
    <w:rsid w:val="00732732"/>
    <w:rsid w:val="00733075"/>
    <w:rsid w:val="0073397C"/>
    <w:rsid w:val="00734051"/>
    <w:rsid w:val="00734519"/>
    <w:rsid w:val="0073458B"/>
    <w:rsid w:val="00734B84"/>
    <w:rsid w:val="00735EBF"/>
    <w:rsid w:val="007365ED"/>
    <w:rsid w:val="00736927"/>
    <w:rsid w:val="00737A4B"/>
    <w:rsid w:val="00740008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B8"/>
    <w:rsid w:val="007444AE"/>
    <w:rsid w:val="007447C6"/>
    <w:rsid w:val="007449FE"/>
    <w:rsid w:val="00744CEC"/>
    <w:rsid w:val="00745A05"/>
    <w:rsid w:val="00745F8E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1CD8"/>
    <w:rsid w:val="0075218A"/>
    <w:rsid w:val="00752238"/>
    <w:rsid w:val="00752DE0"/>
    <w:rsid w:val="00752E14"/>
    <w:rsid w:val="00753DA5"/>
    <w:rsid w:val="00754E53"/>
    <w:rsid w:val="0075502B"/>
    <w:rsid w:val="00755633"/>
    <w:rsid w:val="00755979"/>
    <w:rsid w:val="00755B6F"/>
    <w:rsid w:val="00756A17"/>
    <w:rsid w:val="00756B41"/>
    <w:rsid w:val="007576EC"/>
    <w:rsid w:val="00757957"/>
    <w:rsid w:val="00760978"/>
    <w:rsid w:val="00760D42"/>
    <w:rsid w:val="00761B5B"/>
    <w:rsid w:val="00761BBC"/>
    <w:rsid w:val="007623B0"/>
    <w:rsid w:val="00762A7D"/>
    <w:rsid w:val="00763B9E"/>
    <w:rsid w:val="00764588"/>
    <w:rsid w:val="007648FE"/>
    <w:rsid w:val="00764B39"/>
    <w:rsid w:val="007664EA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80FF9"/>
    <w:rsid w:val="0078285C"/>
    <w:rsid w:val="00782B30"/>
    <w:rsid w:val="00783A36"/>
    <w:rsid w:val="007845D4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DE1"/>
    <w:rsid w:val="00792265"/>
    <w:rsid w:val="00793181"/>
    <w:rsid w:val="007936BD"/>
    <w:rsid w:val="007936C1"/>
    <w:rsid w:val="007936DE"/>
    <w:rsid w:val="00793D45"/>
    <w:rsid w:val="00795E20"/>
    <w:rsid w:val="00796787"/>
    <w:rsid w:val="007975BD"/>
    <w:rsid w:val="00797B7E"/>
    <w:rsid w:val="007A02A6"/>
    <w:rsid w:val="007A05A2"/>
    <w:rsid w:val="007A10D6"/>
    <w:rsid w:val="007A12EE"/>
    <w:rsid w:val="007A138C"/>
    <w:rsid w:val="007A1834"/>
    <w:rsid w:val="007A1856"/>
    <w:rsid w:val="007A1E52"/>
    <w:rsid w:val="007A2813"/>
    <w:rsid w:val="007A2A4D"/>
    <w:rsid w:val="007A31B2"/>
    <w:rsid w:val="007A3629"/>
    <w:rsid w:val="007A385C"/>
    <w:rsid w:val="007A38F5"/>
    <w:rsid w:val="007A3D24"/>
    <w:rsid w:val="007A4860"/>
    <w:rsid w:val="007A4CAF"/>
    <w:rsid w:val="007A4F7B"/>
    <w:rsid w:val="007A61E4"/>
    <w:rsid w:val="007A704A"/>
    <w:rsid w:val="007A7242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4AD"/>
    <w:rsid w:val="007D25B9"/>
    <w:rsid w:val="007D2BE8"/>
    <w:rsid w:val="007D3066"/>
    <w:rsid w:val="007D421B"/>
    <w:rsid w:val="007D4490"/>
    <w:rsid w:val="007D4579"/>
    <w:rsid w:val="007D4CA5"/>
    <w:rsid w:val="007D51EB"/>
    <w:rsid w:val="007D58BB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607"/>
    <w:rsid w:val="007F6D80"/>
    <w:rsid w:val="007F7865"/>
    <w:rsid w:val="007F7892"/>
    <w:rsid w:val="007F7FB3"/>
    <w:rsid w:val="0080026A"/>
    <w:rsid w:val="00800340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86"/>
    <w:rsid w:val="0082488C"/>
    <w:rsid w:val="008251E7"/>
    <w:rsid w:val="00825417"/>
    <w:rsid w:val="008262B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D4F"/>
    <w:rsid w:val="008337C1"/>
    <w:rsid w:val="00834F23"/>
    <w:rsid w:val="008353B6"/>
    <w:rsid w:val="008360CB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F4F"/>
    <w:rsid w:val="008762D8"/>
    <w:rsid w:val="008772D9"/>
    <w:rsid w:val="00877B29"/>
    <w:rsid w:val="008808B9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C9C"/>
    <w:rsid w:val="008A5C0E"/>
    <w:rsid w:val="008A6041"/>
    <w:rsid w:val="008A60F8"/>
    <w:rsid w:val="008A69FE"/>
    <w:rsid w:val="008A6EC7"/>
    <w:rsid w:val="008A6F36"/>
    <w:rsid w:val="008A7286"/>
    <w:rsid w:val="008A7B50"/>
    <w:rsid w:val="008B0641"/>
    <w:rsid w:val="008B0EB7"/>
    <w:rsid w:val="008B1133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492E"/>
    <w:rsid w:val="008B5253"/>
    <w:rsid w:val="008B53D8"/>
    <w:rsid w:val="008B5E8A"/>
    <w:rsid w:val="008B63BE"/>
    <w:rsid w:val="008B640E"/>
    <w:rsid w:val="008B6505"/>
    <w:rsid w:val="008B688D"/>
    <w:rsid w:val="008B6D48"/>
    <w:rsid w:val="008B70EE"/>
    <w:rsid w:val="008B715C"/>
    <w:rsid w:val="008B75B8"/>
    <w:rsid w:val="008B7B1F"/>
    <w:rsid w:val="008C0EAD"/>
    <w:rsid w:val="008C1442"/>
    <w:rsid w:val="008C1693"/>
    <w:rsid w:val="008C19D9"/>
    <w:rsid w:val="008C1A5E"/>
    <w:rsid w:val="008C1A81"/>
    <w:rsid w:val="008C268C"/>
    <w:rsid w:val="008C29FE"/>
    <w:rsid w:val="008C32CA"/>
    <w:rsid w:val="008C3967"/>
    <w:rsid w:val="008C431E"/>
    <w:rsid w:val="008C50D0"/>
    <w:rsid w:val="008C54BD"/>
    <w:rsid w:val="008C54C4"/>
    <w:rsid w:val="008C5A02"/>
    <w:rsid w:val="008C6056"/>
    <w:rsid w:val="008C6628"/>
    <w:rsid w:val="008C69C9"/>
    <w:rsid w:val="008C6E38"/>
    <w:rsid w:val="008C6F75"/>
    <w:rsid w:val="008C7B5F"/>
    <w:rsid w:val="008C7C18"/>
    <w:rsid w:val="008C7CC4"/>
    <w:rsid w:val="008D047D"/>
    <w:rsid w:val="008D0837"/>
    <w:rsid w:val="008D0B4C"/>
    <w:rsid w:val="008D0FB8"/>
    <w:rsid w:val="008D14C4"/>
    <w:rsid w:val="008D1964"/>
    <w:rsid w:val="008D221A"/>
    <w:rsid w:val="008D24D6"/>
    <w:rsid w:val="008D24E1"/>
    <w:rsid w:val="008D3E6A"/>
    <w:rsid w:val="008D53E2"/>
    <w:rsid w:val="008D5908"/>
    <w:rsid w:val="008D5AF1"/>
    <w:rsid w:val="008D5D4E"/>
    <w:rsid w:val="008D68CA"/>
    <w:rsid w:val="008D6A6E"/>
    <w:rsid w:val="008D781F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9A3"/>
    <w:rsid w:val="008E7B3D"/>
    <w:rsid w:val="008E7CC9"/>
    <w:rsid w:val="008F02A1"/>
    <w:rsid w:val="008F0E69"/>
    <w:rsid w:val="008F12FF"/>
    <w:rsid w:val="008F1BEF"/>
    <w:rsid w:val="008F370C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77E"/>
    <w:rsid w:val="008F72E7"/>
    <w:rsid w:val="008F7C28"/>
    <w:rsid w:val="0090034D"/>
    <w:rsid w:val="00900EC7"/>
    <w:rsid w:val="00900FFC"/>
    <w:rsid w:val="009011F9"/>
    <w:rsid w:val="00901244"/>
    <w:rsid w:val="009018CF"/>
    <w:rsid w:val="0090197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4B1"/>
    <w:rsid w:val="009166CE"/>
    <w:rsid w:val="00916BF5"/>
    <w:rsid w:val="00916CCB"/>
    <w:rsid w:val="00917DB8"/>
    <w:rsid w:val="00917E84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615A"/>
    <w:rsid w:val="009271AB"/>
    <w:rsid w:val="00927281"/>
    <w:rsid w:val="009273B8"/>
    <w:rsid w:val="00927A20"/>
    <w:rsid w:val="00930298"/>
    <w:rsid w:val="009302A6"/>
    <w:rsid w:val="0093101B"/>
    <w:rsid w:val="00931325"/>
    <w:rsid w:val="009319DC"/>
    <w:rsid w:val="00931AAD"/>
    <w:rsid w:val="00931E6D"/>
    <w:rsid w:val="009327E0"/>
    <w:rsid w:val="00932D04"/>
    <w:rsid w:val="00932E9E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40E7"/>
    <w:rsid w:val="00944312"/>
    <w:rsid w:val="009443DC"/>
    <w:rsid w:val="00944AE2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72F6"/>
    <w:rsid w:val="0094783F"/>
    <w:rsid w:val="00950365"/>
    <w:rsid w:val="00950B18"/>
    <w:rsid w:val="00950C55"/>
    <w:rsid w:val="00950CB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504"/>
    <w:rsid w:val="009555E8"/>
    <w:rsid w:val="00955AA9"/>
    <w:rsid w:val="00955AB2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CB0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886"/>
    <w:rsid w:val="009669CC"/>
    <w:rsid w:val="00967655"/>
    <w:rsid w:val="0097090D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2DB7"/>
    <w:rsid w:val="00973A35"/>
    <w:rsid w:val="00974A1E"/>
    <w:rsid w:val="00975221"/>
    <w:rsid w:val="0097559A"/>
    <w:rsid w:val="00975D48"/>
    <w:rsid w:val="00976546"/>
    <w:rsid w:val="00976FCF"/>
    <w:rsid w:val="00977809"/>
    <w:rsid w:val="009802F9"/>
    <w:rsid w:val="00980BAC"/>
    <w:rsid w:val="00980DF0"/>
    <w:rsid w:val="00980F3F"/>
    <w:rsid w:val="00981D1C"/>
    <w:rsid w:val="00982214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B66"/>
    <w:rsid w:val="00995C16"/>
    <w:rsid w:val="0099625A"/>
    <w:rsid w:val="009965BC"/>
    <w:rsid w:val="0099662E"/>
    <w:rsid w:val="00997258"/>
    <w:rsid w:val="00997C19"/>
    <w:rsid w:val="009A0415"/>
    <w:rsid w:val="009A04CD"/>
    <w:rsid w:val="009A177E"/>
    <w:rsid w:val="009A1AE9"/>
    <w:rsid w:val="009A22E6"/>
    <w:rsid w:val="009A2486"/>
    <w:rsid w:val="009A2690"/>
    <w:rsid w:val="009A277E"/>
    <w:rsid w:val="009A3307"/>
    <w:rsid w:val="009A3520"/>
    <w:rsid w:val="009A3547"/>
    <w:rsid w:val="009A39FF"/>
    <w:rsid w:val="009A3CB5"/>
    <w:rsid w:val="009A3EAF"/>
    <w:rsid w:val="009A3F33"/>
    <w:rsid w:val="009A40AF"/>
    <w:rsid w:val="009A5501"/>
    <w:rsid w:val="009A5AE0"/>
    <w:rsid w:val="009A6621"/>
    <w:rsid w:val="009A69B9"/>
    <w:rsid w:val="009A6AEA"/>
    <w:rsid w:val="009A6CC5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E9C"/>
    <w:rsid w:val="009C4A32"/>
    <w:rsid w:val="009C5099"/>
    <w:rsid w:val="009C63AB"/>
    <w:rsid w:val="009C69D0"/>
    <w:rsid w:val="009C69F4"/>
    <w:rsid w:val="009C6E3A"/>
    <w:rsid w:val="009C7163"/>
    <w:rsid w:val="009C77A3"/>
    <w:rsid w:val="009D1082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725F"/>
    <w:rsid w:val="009E79CF"/>
    <w:rsid w:val="009E7F2E"/>
    <w:rsid w:val="009F0031"/>
    <w:rsid w:val="009F009C"/>
    <w:rsid w:val="009F0345"/>
    <w:rsid w:val="009F04F2"/>
    <w:rsid w:val="009F0A8F"/>
    <w:rsid w:val="009F1B41"/>
    <w:rsid w:val="009F231C"/>
    <w:rsid w:val="009F2512"/>
    <w:rsid w:val="009F2C7D"/>
    <w:rsid w:val="009F40CE"/>
    <w:rsid w:val="009F4CDA"/>
    <w:rsid w:val="009F59BF"/>
    <w:rsid w:val="009F5F68"/>
    <w:rsid w:val="009F776E"/>
    <w:rsid w:val="00A00F42"/>
    <w:rsid w:val="00A01279"/>
    <w:rsid w:val="00A01519"/>
    <w:rsid w:val="00A0195A"/>
    <w:rsid w:val="00A01990"/>
    <w:rsid w:val="00A021DB"/>
    <w:rsid w:val="00A02D3C"/>
    <w:rsid w:val="00A032EA"/>
    <w:rsid w:val="00A0408F"/>
    <w:rsid w:val="00A04E68"/>
    <w:rsid w:val="00A050D4"/>
    <w:rsid w:val="00A05975"/>
    <w:rsid w:val="00A05EAA"/>
    <w:rsid w:val="00A0608D"/>
    <w:rsid w:val="00A060BE"/>
    <w:rsid w:val="00A0695E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B57"/>
    <w:rsid w:val="00A20224"/>
    <w:rsid w:val="00A2081A"/>
    <w:rsid w:val="00A21424"/>
    <w:rsid w:val="00A21997"/>
    <w:rsid w:val="00A23A98"/>
    <w:rsid w:val="00A24217"/>
    <w:rsid w:val="00A242B6"/>
    <w:rsid w:val="00A244E9"/>
    <w:rsid w:val="00A24530"/>
    <w:rsid w:val="00A24622"/>
    <w:rsid w:val="00A246A3"/>
    <w:rsid w:val="00A24FF0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CCF"/>
    <w:rsid w:val="00A356DB"/>
    <w:rsid w:val="00A35D65"/>
    <w:rsid w:val="00A36CF6"/>
    <w:rsid w:val="00A36EC5"/>
    <w:rsid w:val="00A37EDA"/>
    <w:rsid w:val="00A4035D"/>
    <w:rsid w:val="00A413A3"/>
    <w:rsid w:val="00A41CE4"/>
    <w:rsid w:val="00A4254C"/>
    <w:rsid w:val="00A43270"/>
    <w:rsid w:val="00A4539E"/>
    <w:rsid w:val="00A46080"/>
    <w:rsid w:val="00A461CB"/>
    <w:rsid w:val="00A46C6C"/>
    <w:rsid w:val="00A46EB1"/>
    <w:rsid w:val="00A46F37"/>
    <w:rsid w:val="00A47A54"/>
    <w:rsid w:val="00A47C59"/>
    <w:rsid w:val="00A50FEC"/>
    <w:rsid w:val="00A51326"/>
    <w:rsid w:val="00A51FC3"/>
    <w:rsid w:val="00A532FC"/>
    <w:rsid w:val="00A53624"/>
    <w:rsid w:val="00A54F72"/>
    <w:rsid w:val="00A55649"/>
    <w:rsid w:val="00A565B6"/>
    <w:rsid w:val="00A567E2"/>
    <w:rsid w:val="00A56806"/>
    <w:rsid w:val="00A57F15"/>
    <w:rsid w:val="00A60066"/>
    <w:rsid w:val="00A60179"/>
    <w:rsid w:val="00A60EE6"/>
    <w:rsid w:val="00A61782"/>
    <w:rsid w:val="00A61FDA"/>
    <w:rsid w:val="00A62B8D"/>
    <w:rsid w:val="00A62B94"/>
    <w:rsid w:val="00A63850"/>
    <w:rsid w:val="00A63C29"/>
    <w:rsid w:val="00A64787"/>
    <w:rsid w:val="00A648E9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226A"/>
    <w:rsid w:val="00A82941"/>
    <w:rsid w:val="00A82D0D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6852"/>
    <w:rsid w:val="00A96C21"/>
    <w:rsid w:val="00A9791D"/>
    <w:rsid w:val="00A97D4A"/>
    <w:rsid w:val="00A97DB8"/>
    <w:rsid w:val="00AA0209"/>
    <w:rsid w:val="00AA03A6"/>
    <w:rsid w:val="00AA1128"/>
    <w:rsid w:val="00AA1A7C"/>
    <w:rsid w:val="00AA1ADA"/>
    <w:rsid w:val="00AA1D69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4CD3"/>
    <w:rsid w:val="00AA5515"/>
    <w:rsid w:val="00AA567F"/>
    <w:rsid w:val="00AA583C"/>
    <w:rsid w:val="00AA6136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221D"/>
    <w:rsid w:val="00AB32C1"/>
    <w:rsid w:val="00AB3552"/>
    <w:rsid w:val="00AB39CB"/>
    <w:rsid w:val="00AB481B"/>
    <w:rsid w:val="00AB49C3"/>
    <w:rsid w:val="00AB55F8"/>
    <w:rsid w:val="00AB5DF2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9C9"/>
    <w:rsid w:val="00AC5A64"/>
    <w:rsid w:val="00AC613C"/>
    <w:rsid w:val="00AC617D"/>
    <w:rsid w:val="00AC7042"/>
    <w:rsid w:val="00AC752F"/>
    <w:rsid w:val="00AC7B8D"/>
    <w:rsid w:val="00AC7E49"/>
    <w:rsid w:val="00AD099F"/>
    <w:rsid w:val="00AD0B96"/>
    <w:rsid w:val="00AD1C10"/>
    <w:rsid w:val="00AD2E7B"/>
    <w:rsid w:val="00AD2F8F"/>
    <w:rsid w:val="00AD3685"/>
    <w:rsid w:val="00AD3966"/>
    <w:rsid w:val="00AD3F4F"/>
    <w:rsid w:val="00AD403C"/>
    <w:rsid w:val="00AD4153"/>
    <w:rsid w:val="00AD4838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23C8"/>
    <w:rsid w:val="00AE265A"/>
    <w:rsid w:val="00AE308D"/>
    <w:rsid w:val="00AE36D1"/>
    <w:rsid w:val="00AE3DDB"/>
    <w:rsid w:val="00AE4A64"/>
    <w:rsid w:val="00AE54BD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3D9"/>
    <w:rsid w:val="00AF290E"/>
    <w:rsid w:val="00AF29FA"/>
    <w:rsid w:val="00AF37D5"/>
    <w:rsid w:val="00AF381B"/>
    <w:rsid w:val="00AF3F63"/>
    <w:rsid w:val="00AF4345"/>
    <w:rsid w:val="00AF463B"/>
    <w:rsid w:val="00AF4CC5"/>
    <w:rsid w:val="00AF5319"/>
    <w:rsid w:val="00AF608B"/>
    <w:rsid w:val="00AF61CE"/>
    <w:rsid w:val="00AF6A59"/>
    <w:rsid w:val="00AF7BDD"/>
    <w:rsid w:val="00B00F8C"/>
    <w:rsid w:val="00B00FEC"/>
    <w:rsid w:val="00B01277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42F"/>
    <w:rsid w:val="00B05A05"/>
    <w:rsid w:val="00B05DFC"/>
    <w:rsid w:val="00B06495"/>
    <w:rsid w:val="00B064F1"/>
    <w:rsid w:val="00B06DA3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6431"/>
    <w:rsid w:val="00B17366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4D66"/>
    <w:rsid w:val="00B258AF"/>
    <w:rsid w:val="00B264B0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78C"/>
    <w:rsid w:val="00B36D9E"/>
    <w:rsid w:val="00B37311"/>
    <w:rsid w:val="00B373FB"/>
    <w:rsid w:val="00B37975"/>
    <w:rsid w:val="00B4106F"/>
    <w:rsid w:val="00B41BE7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733F"/>
    <w:rsid w:val="00B4758E"/>
    <w:rsid w:val="00B47CBB"/>
    <w:rsid w:val="00B503D0"/>
    <w:rsid w:val="00B5083E"/>
    <w:rsid w:val="00B50ADB"/>
    <w:rsid w:val="00B51519"/>
    <w:rsid w:val="00B51604"/>
    <w:rsid w:val="00B51F64"/>
    <w:rsid w:val="00B53B4E"/>
    <w:rsid w:val="00B53C5F"/>
    <w:rsid w:val="00B54BD8"/>
    <w:rsid w:val="00B55933"/>
    <w:rsid w:val="00B5596C"/>
    <w:rsid w:val="00B55CC5"/>
    <w:rsid w:val="00B565A9"/>
    <w:rsid w:val="00B569B2"/>
    <w:rsid w:val="00B56FBD"/>
    <w:rsid w:val="00B5715A"/>
    <w:rsid w:val="00B57327"/>
    <w:rsid w:val="00B6002D"/>
    <w:rsid w:val="00B6010B"/>
    <w:rsid w:val="00B61262"/>
    <w:rsid w:val="00B6210A"/>
    <w:rsid w:val="00B6220A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1F7B"/>
    <w:rsid w:val="00B727DF"/>
    <w:rsid w:val="00B72CF9"/>
    <w:rsid w:val="00B72EE9"/>
    <w:rsid w:val="00B73637"/>
    <w:rsid w:val="00B73D34"/>
    <w:rsid w:val="00B740E5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439B"/>
    <w:rsid w:val="00B94AE4"/>
    <w:rsid w:val="00B955F5"/>
    <w:rsid w:val="00B95663"/>
    <w:rsid w:val="00B95A36"/>
    <w:rsid w:val="00B95CCC"/>
    <w:rsid w:val="00B95F44"/>
    <w:rsid w:val="00B96D3C"/>
    <w:rsid w:val="00B97577"/>
    <w:rsid w:val="00BA0FE9"/>
    <w:rsid w:val="00BA139F"/>
    <w:rsid w:val="00BA1A0B"/>
    <w:rsid w:val="00BA1E85"/>
    <w:rsid w:val="00BA1EA6"/>
    <w:rsid w:val="00BA25F7"/>
    <w:rsid w:val="00BA359B"/>
    <w:rsid w:val="00BA3A93"/>
    <w:rsid w:val="00BA4D05"/>
    <w:rsid w:val="00BA5165"/>
    <w:rsid w:val="00BA5599"/>
    <w:rsid w:val="00BA5A40"/>
    <w:rsid w:val="00BA5A84"/>
    <w:rsid w:val="00BA5FD5"/>
    <w:rsid w:val="00BA62AB"/>
    <w:rsid w:val="00BA7E0B"/>
    <w:rsid w:val="00BB0DE3"/>
    <w:rsid w:val="00BB0EA0"/>
    <w:rsid w:val="00BB10CD"/>
    <w:rsid w:val="00BB10F0"/>
    <w:rsid w:val="00BB122E"/>
    <w:rsid w:val="00BB25BB"/>
    <w:rsid w:val="00BB2CEC"/>
    <w:rsid w:val="00BB4A6F"/>
    <w:rsid w:val="00BB4D81"/>
    <w:rsid w:val="00BB4EBC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D1290"/>
    <w:rsid w:val="00BD1CFB"/>
    <w:rsid w:val="00BD255F"/>
    <w:rsid w:val="00BD2B8F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49CC"/>
    <w:rsid w:val="00BE4F8D"/>
    <w:rsid w:val="00BE54E8"/>
    <w:rsid w:val="00BE590A"/>
    <w:rsid w:val="00BE5EF9"/>
    <w:rsid w:val="00BE706D"/>
    <w:rsid w:val="00BE770F"/>
    <w:rsid w:val="00BE778C"/>
    <w:rsid w:val="00BF003C"/>
    <w:rsid w:val="00BF01D4"/>
    <w:rsid w:val="00BF077D"/>
    <w:rsid w:val="00BF20FB"/>
    <w:rsid w:val="00BF2997"/>
    <w:rsid w:val="00BF4406"/>
    <w:rsid w:val="00BF4C22"/>
    <w:rsid w:val="00BF4CD1"/>
    <w:rsid w:val="00BF4DD7"/>
    <w:rsid w:val="00BF51E4"/>
    <w:rsid w:val="00BF5375"/>
    <w:rsid w:val="00BF6043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9F5"/>
    <w:rsid w:val="00C02A19"/>
    <w:rsid w:val="00C03041"/>
    <w:rsid w:val="00C03815"/>
    <w:rsid w:val="00C041F4"/>
    <w:rsid w:val="00C049FA"/>
    <w:rsid w:val="00C04C59"/>
    <w:rsid w:val="00C0524E"/>
    <w:rsid w:val="00C05428"/>
    <w:rsid w:val="00C058A3"/>
    <w:rsid w:val="00C05E05"/>
    <w:rsid w:val="00C0711F"/>
    <w:rsid w:val="00C077E1"/>
    <w:rsid w:val="00C07E8E"/>
    <w:rsid w:val="00C1077D"/>
    <w:rsid w:val="00C107BE"/>
    <w:rsid w:val="00C10BD0"/>
    <w:rsid w:val="00C10C03"/>
    <w:rsid w:val="00C112F7"/>
    <w:rsid w:val="00C1161D"/>
    <w:rsid w:val="00C12B5F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CA5"/>
    <w:rsid w:val="00C15BE1"/>
    <w:rsid w:val="00C15EDA"/>
    <w:rsid w:val="00C160D9"/>
    <w:rsid w:val="00C16B32"/>
    <w:rsid w:val="00C16FF1"/>
    <w:rsid w:val="00C17089"/>
    <w:rsid w:val="00C1715B"/>
    <w:rsid w:val="00C1757F"/>
    <w:rsid w:val="00C17B74"/>
    <w:rsid w:val="00C17BCC"/>
    <w:rsid w:val="00C20358"/>
    <w:rsid w:val="00C2071F"/>
    <w:rsid w:val="00C209E6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6495"/>
    <w:rsid w:val="00C26B72"/>
    <w:rsid w:val="00C273ED"/>
    <w:rsid w:val="00C27447"/>
    <w:rsid w:val="00C27891"/>
    <w:rsid w:val="00C27D45"/>
    <w:rsid w:val="00C300D3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001"/>
    <w:rsid w:val="00C36FFE"/>
    <w:rsid w:val="00C375DD"/>
    <w:rsid w:val="00C40885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45E"/>
    <w:rsid w:val="00C44846"/>
    <w:rsid w:val="00C4530D"/>
    <w:rsid w:val="00C45A51"/>
    <w:rsid w:val="00C45BA9"/>
    <w:rsid w:val="00C469E3"/>
    <w:rsid w:val="00C47155"/>
    <w:rsid w:val="00C47987"/>
    <w:rsid w:val="00C47CD2"/>
    <w:rsid w:val="00C47D56"/>
    <w:rsid w:val="00C510DE"/>
    <w:rsid w:val="00C536E4"/>
    <w:rsid w:val="00C538AE"/>
    <w:rsid w:val="00C53C32"/>
    <w:rsid w:val="00C53E7A"/>
    <w:rsid w:val="00C54492"/>
    <w:rsid w:val="00C544B6"/>
    <w:rsid w:val="00C54601"/>
    <w:rsid w:val="00C54E26"/>
    <w:rsid w:val="00C5671C"/>
    <w:rsid w:val="00C56A84"/>
    <w:rsid w:val="00C575E8"/>
    <w:rsid w:val="00C5777E"/>
    <w:rsid w:val="00C57EB0"/>
    <w:rsid w:val="00C60984"/>
    <w:rsid w:val="00C60E33"/>
    <w:rsid w:val="00C6111A"/>
    <w:rsid w:val="00C61402"/>
    <w:rsid w:val="00C61801"/>
    <w:rsid w:val="00C618DF"/>
    <w:rsid w:val="00C65030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B38"/>
    <w:rsid w:val="00C70B43"/>
    <w:rsid w:val="00C70B6D"/>
    <w:rsid w:val="00C71A56"/>
    <w:rsid w:val="00C730CC"/>
    <w:rsid w:val="00C74485"/>
    <w:rsid w:val="00C7532A"/>
    <w:rsid w:val="00C75721"/>
    <w:rsid w:val="00C760A6"/>
    <w:rsid w:val="00C762B7"/>
    <w:rsid w:val="00C76825"/>
    <w:rsid w:val="00C77C4B"/>
    <w:rsid w:val="00C77D50"/>
    <w:rsid w:val="00C80DC6"/>
    <w:rsid w:val="00C815E4"/>
    <w:rsid w:val="00C8177D"/>
    <w:rsid w:val="00C8290C"/>
    <w:rsid w:val="00C83BAE"/>
    <w:rsid w:val="00C83FA7"/>
    <w:rsid w:val="00C8512B"/>
    <w:rsid w:val="00C858C8"/>
    <w:rsid w:val="00C85A79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3188"/>
    <w:rsid w:val="00C939E3"/>
    <w:rsid w:val="00C94EF3"/>
    <w:rsid w:val="00C952A9"/>
    <w:rsid w:val="00C9534F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B7E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C4"/>
    <w:rsid w:val="00CA4249"/>
    <w:rsid w:val="00CA4CE8"/>
    <w:rsid w:val="00CA4EF3"/>
    <w:rsid w:val="00CA575F"/>
    <w:rsid w:val="00CA6F7C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759"/>
    <w:rsid w:val="00CB4DA4"/>
    <w:rsid w:val="00CB54FD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C45"/>
    <w:rsid w:val="00CD385F"/>
    <w:rsid w:val="00CD387C"/>
    <w:rsid w:val="00CD474C"/>
    <w:rsid w:val="00CD5589"/>
    <w:rsid w:val="00CD5CCC"/>
    <w:rsid w:val="00CD6B16"/>
    <w:rsid w:val="00CD6B5E"/>
    <w:rsid w:val="00CD7422"/>
    <w:rsid w:val="00CE0950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463"/>
    <w:rsid w:val="00CE3F49"/>
    <w:rsid w:val="00CE49B0"/>
    <w:rsid w:val="00CE4EA8"/>
    <w:rsid w:val="00CE5261"/>
    <w:rsid w:val="00CE584B"/>
    <w:rsid w:val="00CE5A0A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6FF"/>
    <w:rsid w:val="00CF39B2"/>
    <w:rsid w:val="00CF3C22"/>
    <w:rsid w:val="00CF3E3D"/>
    <w:rsid w:val="00CF4060"/>
    <w:rsid w:val="00CF52EB"/>
    <w:rsid w:val="00CF585D"/>
    <w:rsid w:val="00CF5CA8"/>
    <w:rsid w:val="00CF72BD"/>
    <w:rsid w:val="00CF767E"/>
    <w:rsid w:val="00CF777D"/>
    <w:rsid w:val="00CF78C0"/>
    <w:rsid w:val="00D009C4"/>
    <w:rsid w:val="00D0115F"/>
    <w:rsid w:val="00D015A8"/>
    <w:rsid w:val="00D024F9"/>
    <w:rsid w:val="00D027F9"/>
    <w:rsid w:val="00D032AA"/>
    <w:rsid w:val="00D03A3E"/>
    <w:rsid w:val="00D03B1A"/>
    <w:rsid w:val="00D03E97"/>
    <w:rsid w:val="00D040BB"/>
    <w:rsid w:val="00D04920"/>
    <w:rsid w:val="00D054D1"/>
    <w:rsid w:val="00D056E9"/>
    <w:rsid w:val="00D05CB6"/>
    <w:rsid w:val="00D06071"/>
    <w:rsid w:val="00D06325"/>
    <w:rsid w:val="00D070DA"/>
    <w:rsid w:val="00D07684"/>
    <w:rsid w:val="00D076A6"/>
    <w:rsid w:val="00D07F59"/>
    <w:rsid w:val="00D104B2"/>
    <w:rsid w:val="00D10986"/>
    <w:rsid w:val="00D114BB"/>
    <w:rsid w:val="00D118DA"/>
    <w:rsid w:val="00D11BB2"/>
    <w:rsid w:val="00D12F1F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23F2"/>
    <w:rsid w:val="00D22E00"/>
    <w:rsid w:val="00D23853"/>
    <w:rsid w:val="00D23A1E"/>
    <w:rsid w:val="00D24137"/>
    <w:rsid w:val="00D251E6"/>
    <w:rsid w:val="00D259B0"/>
    <w:rsid w:val="00D26097"/>
    <w:rsid w:val="00D261C5"/>
    <w:rsid w:val="00D26391"/>
    <w:rsid w:val="00D2699D"/>
    <w:rsid w:val="00D27747"/>
    <w:rsid w:val="00D27BF7"/>
    <w:rsid w:val="00D30729"/>
    <w:rsid w:val="00D30EAF"/>
    <w:rsid w:val="00D314F6"/>
    <w:rsid w:val="00D318F8"/>
    <w:rsid w:val="00D31A4F"/>
    <w:rsid w:val="00D31C7E"/>
    <w:rsid w:val="00D31D6C"/>
    <w:rsid w:val="00D31D99"/>
    <w:rsid w:val="00D32CDD"/>
    <w:rsid w:val="00D32E0D"/>
    <w:rsid w:val="00D3326D"/>
    <w:rsid w:val="00D33977"/>
    <w:rsid w:val="00D33C97"/>
    <w:rsid w:val="00D34097"/>
    <w:rsid w:val="00D3544C"/>
    <w:rsid w:val="00D3719F"/>
    <w:rsid w:val="00D371C8"/>
    <w:rsid w:val="00D40548"/>
    <w:rsid w:val="00D4061B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228C"/>
    <w:rsid w:val="00D52E06"/>
    <w:rsid w:val="00D53650"/>
    <w:rsid w:val="00D553C7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817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52F6"/>
    <w:rsid w:val="00D6616F"/>
    <w:rsid w:val="00D6699B"/>
    <w:rsid w:val="00D67225"/>
    <w:rsid w:val="00D7009E"/>
    <w:rsid w:val="00D70C63"/>
    <w:rsid w:val="00D710C5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E77"/>
    <w:rsid w:val="00D76619"/>
    <w:rsid w:val="00D768AE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0DC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B07"/>
    <w:rsid w:val="00D96BD2"/>
    <w:rsid w:val="00D974EC"/>
    <w:rsid w:val="00D97594"/>
    <w:rsid w:val="00D976A0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1A1"/>
    <w:rsid w:val="00DA3CF1"/>
    <w:rsid w:val="00DA4844"/>
    <w:rsid w:val="00DA4B0E"/>
    <w:rsid w:val="00DA4C73"/>
    <w:rsid w:val="00DA50E4"/>
    <w:rsid w:val="00DA5BEB"/>
    <w:rsid w:val="00DA6177"/>
    <w:rsid w:val="00DA6BFD"/>
    <w:rsid w:val="00DA7645"/>
    <w:rsid w:val="00DA7E15"/>
    <w:rsid w:val="00DA7FC8"/>
    <w:rsid w:val="00DB02FF"/>
    <w:rsid w:val="00DB10BD"/>
    <w:rsid w:val="00DB1433"/>
    <w:rsid w:val="00DB197C"/>
    <w:rsid w:val="00DB1AAF"/>
    <w:rsid w:val="00DB26B5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524"/>
    <w:rsid w:val="00DC1889"/>
    <w:rsid w:val="00DC1CA3"/>
    <w:rsid w:val="00DC2A33"/>
    <w:rsid w:val="00DC3214"/>
    <w:rsid w:val="00DC3579"/>
    <w:rsid w:val="00DC3E0F"/>
    <w:rsid w:val="00DC43AE"/>
    <w:rsid w:val="00DC466F"/>
    <w:rsid w:val="00DC4841"/>
    <w:rsid w:val="00DC48FE"/>
    <w:rsid w:val="00DC51EE"/>
    <w:rsid w:val="00DC5533"/>
    <w:rsid w:val="00DC5770"/>
    <w:rsid w:val="00DC59D7"/>
    <w:rsid w:val="00DC6E13"/>
    <w:rsid w:val="00DC6E1B"/>
    <w:rsid w:val="00DC7EBE"/>
    <w:rsid w:val="00DD02F5"/>
    <w:rsid w:val="00DD12EF"/>
    <w:rsid w:val="00DD158F"/>
    <w:rsid w:val="00DD16FB"/>
    <w:rsid w:val="00DD235A"/>
    <w:rsid w:val="00DD2381"/>
    <w:rsid w:val="00DD2B1D"/>
    <w:rsid w:val="00DD3821"/>
    <w:rsid w:val="00DD391B"/>
    <w:rsid w:val="00DD3B9C"/>
    <w:rsid w:val="00DD45D3"/>
    <w:rsid w:val="00DD48F3"/>
    <w:rsid w:val="00DD4E0C"/>
    <w:rsid w:val="00DD5A2A"/>
    <w:rsid w:val="00DD5DD6"/>
    <w:rsid w:val="00DD662B"/>
    <w:rsid w:val="00DD68EF"/>
    <w:rsid w:val="00DD6C92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3F20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F0A8D"/>
    <w:rsid w:val="00DF0E97"/>
    <w:rsid w:val="00DF11F0"/>
    <w:rsid w:val="00DF1956"/>
    <w:rsid w:val="00DF1AD2"/>
    <w:rsid w:val="00DF1D62"/>
    <w:rsid w:val="00DF2170"/>
    <w:rsid w:val="00DF2FC2"/>
    <w:rsid w:val="00DF3508"/>
    <w:rsid w:val="00DF3D62"/>
    <w:rsid w:val="00DF572E"/>
    <w:rsid w:val="00DF596A"/>
    <w:rsid w:val="00DF6DA6"/>
    <w:rsid w:val="00DF6F29"/>
    <w:rsid w:val="00DF708D"/>
    <w:rsid w:val="00DF738E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443C"/>
    <w:rsid w:val="00E04B4F"/>
    <w:rsid w:val="00E062AA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7549"/>
    <w:rsid w:val="00E17BAE"/>
    <w:rsid w:val="00E17E85"/>
    <w:rsid w:val="00E17E99"/>
    <w:rsid w:val="00E2002A"/>
    <w:rsid w:val="00E2055A"/>
    <w:rsid w:val="00E20DFC"/>
    <w:rsid w:val="00E21504"/>
    <w:rsid w:val="00E21F2D"/>
    <w:rsid w:val="00E22A26"/>
    <w:rsid w:val="00E22DD9"/>
    <w:rsid w:val="00E2336E"/>
    <w:rsid w:val="00E23655"/>
    <w:rsid w:val="00E23AB9"/>
    <w:rsid w:val="00E23AC4"/>
    <w:rsid w:val="00E23ED2"/>
    <w:rsid w:val="00E244DC"/>
    <w:rsid w:val="00E256F7"/>
    <w:rsid w:val="00E25995"/>
    <w:rsid w:val="00E25D57"/>
    <w:rsid w:val="00E26257"/>
    <w:rsid w:val="00E264AD"/>
    <w:rsid w:val="00E27074"/>
    <w:rsid w:val="00E27E1C"/>
    <w:rsid w:val="00E300F2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706"/>
    <w:rsid w:val="00E34ED4"/>
    <w:rsid w:val="00E35580"/>
    <w:rsid w:val="00E36DD5"/>
    <w:rsid w:val="00E3751A"/>
    <w:rsid w:val="00E377A6"/>
    <w:rsid w:val="00E4005E"/>
    <w:rsid w:val="00E40A1E"/>
    <w:rsid w:val="00E41CF2"/>
    <w:rsid w:val="00E41D23"/>
    <w:rsid w:val="00E4297F"/>
    <w:rsid w:val="00E438F7"/>
    <w:rsid w:val="00E43E29"/>
    <w:rsid w:val="00E43EE5"/>
    <w:rsid w:val="00E44ACD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EA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558"/>
    <w:rsid w:val="00E55BB8"/>
    <w:rsid w:val="00E56344"/>
    <w:rsid w:val="00E57E87"/>
    <w:rsid w:val="00E60DE1"/>
    <w:rsid w:val="00E61076"/>
    <w:rsid w:val="00E61812"/>
    <w:rsid w:val="00E62CF0"/>
    <w:rsid w:val="00E62E5D"/>
    <w:rsid w:val="00E65073"/>
    <w:rsid w:val="00E65E8C"/>
    <w:rsid w:val="00E65EC7"/>
    <w:rsid w:val="00E6670E"/>
    <w:rsid w:val="00E66800"/>
    <w:rsid w:val="00E66D78"/>
    <w:rsid w:val="00E673C1"/>
    <w:rsid w:val="00E67C5C"/>
    <w:rsid w:val="00E67E55"/>
    <w:rsid w:val="00E70504"/>
    <w:rsid w:val="00E70DA4"/>
    <w:rsid w:val="00E71198"/>
    <w:rsid w:val="00E71C3F"/>
    <w:rsid w:val="00E71E4F"/>
    <w:rsid w:val="00E72486"/>
    <w:rsid w:val="00E724EF"/>
    <w:rsid w:val="00E7264E"/>
    <w:rsid w:val="00E72651"/>
    <w:rsid w:val="00E73957"/>
    <w:rsid w:val="00E73A8E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44F7"/>
    <w:rsid w:val="00E84AD4"/>
    <w:rsid w:val="00E8534F"/>
    <w:rsid w:val="00E854EA"/>
    <w:rsid w:val="00E85EC9"/>
    <w:rsid w:val="00E85F95"/>
    <w:rsid w:val="00E86BAE"/>
    <w:rsid w:val="00E876A3"/>
    <w:rsid w:val="00E87DC5"/>
    <w:rsid w:val="00E903A5"/>
    <w:rsid w:val="00E90A19"/>
    <w:rsid w:val="00E90DC9"/>
    <w:rsid w:val="00E91460"/>
    <w:rsid w:val="00E915F1"/>
    <w:rsid w:val="00E91C42"/>
    <w:rsid w:val="00E92341"/>
    <w:rsid w:val="00E92B3B"/>
    <w:rsid w:val="00E93635"/>
    <w:rsid w:val="00E936EA"/>
    <w:rsid w:val="00E945B4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F1E"/>
    <w:rsid w:val="00EA4F7D"/>
    <w:rsid w:val="00EA5B06"/>
    <w:rsid w:val="00EA5F9C"/>
    <w:rsid w:val="00EA633B"/>
    <w:rsid w:val="00EA659C"/>
    <w:rsid w:val="00EA7206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45D7"/>
    <w:rsid w:val="00EB47B3"/>
    <w:rsid w:val="00EB4926"/>
    <w:rsid w:val="00EB4B58"/>
    <w:rsid w:val="00EB4E5F"/>
    <w:rsid w:val="00EB5181"/>
    <w:rsid w:val="00EB5197"/>
    <w:rsid w:val="00EB5629"/>
    <w:rsid w:val="00EB5734"/>
    <w:rsid w:val="00EB5FF4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5C0"/>
    <w:rsid w:val="00ED3F38"/>
    <w:rsid w:val="00ED4124"/>
    <w:rsid w:val="00ED5030"/>
    <w:rsid w:val="00ED547D"/>
    <w:rsid w:val="00ED596C"/>
    <w:rsid w:val="00ED5ACF"/>
    <w:rsid w:val="00EE0174"/>
    <w:rsid w:val="00EE01D1"/>
    <w:rsid w:val="00EE083C"/>
    <w:rsid w:val="00EE0D6A"/>
    <w:rsid w:val="00EE12E9"/>
    <w:rsid w:val="00EE13A7"/>
    <w:rsid w:val="00EE234A"/>
    <w:rsid w:val="00EE2B55"/>
    <w:rsid w:val="00EE3341"/>
    <w:rsid w:val="00EE3445"/>
    <w:rsid w:val="00EE4436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F00922"/>
    <w:rsid w:val="00F0102C"/>
    <w:rsid w:val="00F0106B"/>
    <w:rsid w:val="00F0137B"/>
    <w:rsid w:val="00F0139C"/>
    <w:rsid w:val="00F01A26"/>
    <w:rsid w:val="00F020E1"/>
    <w:rsid w:val="00F0221D"/>
    <w:rsid w:val="00F027B1"/>
    <w:rsid w:val="00F02DE5"/>
    <w:rsid w:val="00F0324F"/>
    <w:rsid w:val="00F03AA2"/>
    <w:rsid w:val="00F043F9"/>
    <w:rsid w:val="00F04E02"/>
    <w:rsid w:val="00F05558"/>
    <w:rsid w:val="00F0595E"/>
    <w:rsid w:val="00F05A7B"/>
    <w:rsid w:val="00F06454"/>
    <w:rsid w:val="00F0681F"/>
    <w:rsid w:val="00F06CB2"/>
    <w:rsid w:val="00F06E72"/>
    <w:rsid w:val="00F07C8A"/>
    <w:rsid w:val="00F07D8B"/>
    <w:rsid w:val="00F104D0"/>
    <w:rsid w:val="00F10544"/>
    <w:rsid w:val="00F10840"/>
    <w:rsid w:val="00F116E1"/>
    <w:rsid w:val="00F11E4F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872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5EC"/>
    <w:rsid w:val="00F22EE2"/>
    <w:rsid w:val="00F232DA"/>
    <w:rsid w:val="00F23613"/>
    <w:rsid w:val="00F24874"/>
    <w:rsid w:val="00F24980"/>
    <w:rsid w:val="00F24B20"/>
    <w:rsid w:val="00F24EF6"/>
    <w:rsid w:val="00F25470"/>
    <w:rsid w:val="00F25C36"/>
    <w:rsid w:val="00F26145"/>
    <w:rsid w:val="00F26345"/>
    <w:rsid w:val="00F2634C"/>
    <w:rsid w:val="00F264A6"/>
    <w:rsid w:val="00F26D6D"/>
    <w:rsid w:val="00F30616"/>
    <w:rsid w:val="00F319F9"/>
    <w:rsid w:val="00F32AF9"/>
    <w:rsid w:val="00F33B96"/>
    <w:rsid w:val="00F346B1"/>
    <w:rsid w:val="00F3484E"/>
    <w:rsid w:val="00F34E84"/>
    <w:rsid w:val="00F34FB3"/>
    <w:rsid w:val="00F35350"/>
    <w:rsid w:val="00F3594C"/>
    <w:rsid w:val="00F36323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3696"/>
    <w:rsid w:val="00F443B0"/>
    <w:rsid w:val="00F444E7"/>
    <w:rsid w:val="00F447EA"/>
    <w:rsid w:val="00F44943"/>
    <w:rsid w:val="00F453DF"/>
    <w:rsid w:val="00F46462"/>
    <w:rsid w:val="00F4737E"/>
    <w:rsid w:val="00F47D5F"/>
    <w:rsid w:val="00F47E5F"/>
    <w:rsid w:val="00F50623"/>
    <w:rsid w:val="00F511EE"/>
    <w:rsid w:val="00F51D28"/>
    <w:rsid w:val="00F51DF3"/>
    <w:rsid w:val="00F51E4D"/>
    <w:rsid w:val="00F533F9"/>
    <w:rsid w:val="00F534EB"/>
    <w:rsid w:val="00F53867"/>
    <w:rsid w:val="00F539AC"/>
    <w:rsid w:val="00F53D94"/>
    <w:rsid w:val="00F5420D"/>
    <w:rsid w:val="00F54768"/>
    <w:rsid w:val="00F54ADC"/>
    <w:rsid w:val="00F553E8"/>
    <w:rsid w:val="00F55630"/>
    <w:rsid w:val="00F55AA3"/>
    <w:rsid w:val="00F55DFC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0F5"/>
    <w:rsid w:val="00F64176"/>
    <w:rsid w:val="00F643C2"/>
    <w:rsid w:val="00F64A0B"/>
    <w:rsid w:val="00F6557B"/>
    <w:rsid w:val="00F666B5"/>
    <w:rsid w:val="00F66B92"/>
    <w:rsid w:val="00F6708D"/>
    <w:rsid w:val="00F67275"/>
    <w:rsid w:val="00F67E59"/>
    <w:rsid w:val="00F67EF9"/>
    <w:rsid w:val="00F70B36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D"/>
    <w:rsid w:val="00F85501"/>
    <w:rsid w:val="00F856DE"/>
    <w:rsid w:val="00F85851"/>
    <w:rsid w:val="00F86769"/>
    <w:rsid w:val="00F8676D"/>
    <w:rsid w:val="00F86C16"/>
    <w:rsid w:val="00F875DA"/>
    <w:rsid w:val="00F8763D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A08"/>
    <w:rsid w:val="00FA008C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A3B"/>
    <w:rsid w:val="00FA5783"/>
    <w:rsid w:val="00FA62C1"/>
    <w:rsid w:val="00FA6360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306B"/>
    <w:rsid w:val="00FB3784"/>
    <w:rsid w:val="00FB50C2"/>
    <w:rsid w:val="00FB529D"/>
    <w:rsid w:val="00FB56C5"/>
    <w:rsid w:val="00FB57EF"/>
    <w:rsid w:val="00FB59E5"/>
    <w:rsid w:val="00FB59FA"/>
    <w:rsid w:val="00FB5FB0"/>
    <w:rsid w:val="00FB6B86"/>
    <w:rsid w:val="00FB6F0E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C89"/>
    <w:rsid w:val="00FD0917"/>
    <w:rsid w:val="00FD0F61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5094"/>
    <w:rsid w:val="00FD5F9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4608"/>
    <w:rsid w:val="00FE4826"/>
    <w:rsid w:val="00FE5DD2"/>
    <w:rsid w:val="00FE66DF"/>
    <w:rsid w:val="00FE6845"/>
    <w:rsid w:val="00FE6AD1"/>
    <w:rsid w:val="00FE78FD"/>
    <w:rsid w:val="00FE7BA2"/>
    <w:rsid w:val="00FE7D77"/>
    <w:rsid w:val="00FF0586"/>
    <w:rsid w:val="00FF09BD"/>
    <w:rsid w:val="00FF1744"/>
    <w:rsid w:val="00FF2265"/>
    <w:rsid w:val="00FF2CC4"/>
    <w:rsid w:val="00FF3496"/>
    <w:rsid w:val="00FF3CA1"/>
    <w:rsid w:val="00FF4177"/>
    <w:rsid w:val="00FF4675"/>
    <w:rsid w:val="00FF48C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603043"/>
  <w15:docId w15:val="{7852BEF1-67F8-4A31-A8EA-C0359A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F85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29" Type="http://schemas.openxmlformats.org/officeDocument/2006/relationships/hyperlink" Target="https://www.inegi.org.mx/programas/inpp/20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footer" Target="foot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www.inegi.org.mx/temas/inpp/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2.xml"/><Relationship Id="rId27" Type="http://schemas.openxmlformats.org/officeDocument/2006/relationships/hyperlink" Target="https://www.inegi.org.mx/programas/inpp/2019/default.html" TargetMode="External"/><Relationship Id="rId30" Type="http://schemas.openxmlformats.org/officeDocument/2006/relationships/header" Target="header4.xml"/><Relationship Id="rId8" Type="http://schemas.openxmlformats.org/officeDocument/2006/relationships/hyperlink" Target="mailto:comunicacionsocial@inegi.org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%20-%20con%20petr&#243;le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%20-%20con%20petr&#243;le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898412698412692E-2"/>
          <c:y val="4.8670531508681961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8EB4E3"/>
            </a:solidFill>
            <a:ln w="6350"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8EB4E3"/>
              </a:solidFill>
              <a:ln w="6350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0-5EE7-4309-A0BD-04C27292D0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petroleo'!$X$88:$Z$88</c:f>
              <c:numCache>
                <c:formatCode>0.00</c:formatCode>
                <c:ptCount val="3"/>
                <c:pt idx="0">
                  <c:v>6.0980795439950004</c:v>
                </c:pt>
                <c:pt idx="1">
                  <c:v>7.0925614940459996</c:v>
                </c:pt>
                <c:pt idx="2">
                  <c:v>0.15222887446604716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6C-4D0E-A08D-9B2A80944240}"/>
            </c:ext>
          </c:extLst>
        </c:ser>
        <c:ser>
          <c:idx val="1"/>
          <c:order val="1"/>
          <c:tx>
            <c:strRef>
              <c:f>'Datos con petroleo'!$AA$76:$AF$76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pattFill prst="smCheck">
              <a:fgClr>
                <a:srgbClr val="B4CDE5"/>
              </a:fgClr>
              <a:bgClr>
                <a:srgbClr val="FFFFFF"/>
              </a:bgClr>
            </a:pattFill>
            <a:ln>
              <a:solidFill>
                <a:srgbClr val="8EB4E3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petroleo'!$AD$88:$AF$88</c:f>
              <c:numCache>
                <c:formatCode>0.00</c:formatCode>
                <c:ptCount val="3"/>
                <c:pt idx="0">
                  <c:v>3.8006890564629998</c:v>
                </c:pt>
                <c:pt idx="1">
                  <c:v>4.823527601636</c:v>
                </c:pt>
                <c:pt idx="2">
                  <c:v>-2.4302247652815367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6C-4D0E-A08D-9B2A80944240}"/>
            </c:ext>
          </c:extLst>
        </c:ser>
        <c:ser>
          <c:idx val="2"/>
          <c:order val="2"/>
          <c:tx>
            <c:strRef>
              <c:f>'Datos con petroleo'!$AG$76:$AL$76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37609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petroleo'!$AJ$88:$AL$88</c:f>
              <c:numCache>
                <c:formatCode>0.00</c:formatCode>
                <c:ptCount val="3"/>
                <c:pt idx="0">
                  <c:v>7.3298431150130003</c:v>
                </c:pt>
                <c:pt idx="1">
                  <c:v>8.9183250245009997</c:v>
                </c:pt>
                <c:pt idx="2">
                  <c:v>-1.1963970673354112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6C-4D0E-A08D-9B2A80944240}"/>
            </c:ext>
          </c:extLst>
        </c:ser>
        <c:ser>
          <c:idx val="3"/>
          <c:order val="3"/>
          <c:tx>
            <c:strRef>
              <c:f>'Datos con petroleo'!$AM$76:$AR$76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pattFill prst="dkUpDiag">
              <a:fgClr>
                <a:srgbClr val="4BACC6"/>
              </a:fgClr>
              <a:bgClr>
                <a:srgbClr val="FFFFFF"/>
              </a:bgClr>
            </a:pattFill>
            <a:ln w="3175">
              <a:solidFill>
                <a:srgbClr val="8EB4E3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petroleo'!$AP$88:$AR$88</c:f>
              <c:numCache>
                <c:formatCode>0.00</c:formatCode>
                <c:ptCount val="3"/>
                <c:pt idx="0">
                  <c:v>4.2999754520640003</c:v>
                </c:pt>
                <c:pt idx="1">
                  <c:v>4.1800694657920001</c:v>
                </c:pt>
                <c:pt idx="2">
                  <c:v>3.1339935784706796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6C-4D0E-A08D-9B2A809442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674262776"/>
        <c:axId val="674264344"/>
      </c:barChart>
      <c:catAx>
        <c:axId val="6742627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674264344"/>
        <c:crosses val="autoZero"/>
        <c:auto val="1"/>
        <c:lblAlgn val="ctr"/>
        <c:lblOffset val="100"/>
        <c:tickLblSkip val="1"/>
        <c:noMultiLvlLbl val="0"/>
      </c:catAx>
      <c:valAx>
        <c:axId val="674264344"/>
        <c:scaling>
          <c:orientation val="minMax"/>
          <c:max val="10"/>
          <c:min val="-4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674262776"/>
        <c:crossesAt val="1"/>
        <c:crossBetween val="between"/>
        <c:majorUnit val="2"/>
      </c:valAx>
      <c:spPr>
        <a:noFill/>
        <a:ln w="6350">
          <a:noFill/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-8.79788169368716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B3-4860-8A80-8952DEFE7E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petroleo'!$A$64:$B$100</c:f>
              <c:multiLvlStrCache>
                <c:ptCount val="37"/>
                <c:lvl>
                  <c:pt idx="0">
                    <c:v>N</c:v>
                  </c:pt>
                  <c:pt idx="1">
                    <c:v>D</c:v>
                  </c:pt>
                  <c:pt idx="2">
                    <c:v>E</c:v>
                  </c:pt>
                  <c:pt idx="3">
                    <c:v>F</c:v>
                  </c:pt>
                  <c:pt idx="4">
                    <c:v>M</c:v>
                  </c:pt>
                  <c:pt idx="5">
                    <c:v>A</c:v>
                  </c:pt>
                  <c:pt idx="6">
                    <c:v>M</c:v>
                  </c:pt>
                  <c:pt idx="7">
                    <c:v>J</c:v>
                  </c:pt>
                  <c:pt idx="8">
                    <c:v>J</c:v>
                  </c:pt>
                  <c:pt idx="9">
                    <c:v>A</c:v>
                  </c:pt>
                  <c:pt idx="10">
                    <c:v>S</c:v>
                  </c:pt>
                  <c:pt idx="11">
                    <c:v>O</c:v>
                  </c:pt>
                  <c:pt idx="12">
                    <c:v>N</c:v>
                  </c:pt>
                  <c:pt idx="13">
                    <c:v>D</c:v>
                  </c:pt>
                  <c:pt idx="14">
                    <c:v>E</c:v>
                  </c:pt>
                  <c:pt idx="15">
                    <c:v>F</c:v>
                  </c:pt>
                  <c:pt idx="16">
                    <c:v>M</c:v>
                  </c:pt>
                  <c:pt idx="17">
                    <c:v>A</c:v>
                  </c:pt>
                  <c:pt idx="18">
                    <c:v>M</c:v>
                  </c:pt>
                  <c:pt idx="19">
                    <c:v>J</c:v>
                  </c:pt>
                  <c:pt idx="20">
                    <c:v>J</c:v>
                  </c:pt>
                  <c:pt idx="21">
                    <c:v>A</c:v>
                  </c:pt>
                  <c:pt idx="22">
                    <c:v>S</c:v>
                  </c:pt>
                  <c:pt idx="23">
                    <c:v>O</c:v>
                  </c:pt>
                  <c:pt idx="24">
                    <c:v>N</c:v>
                  </c:pt>
                  <c:pt idx="25">
                    <c:v>D</c:v>
                  </c:pt>
                  <c:pt idx="26">
                    <c:v>E</c:v>
                  </c:pt>
                  <c:pt idx="27">
                    <c:v>F</c:v>
                  </c:pt>
                  <c:pt idx="28">
                    <c:v>M</c:v>
                  </c:pt>
                  <c:pt idx="29">
                    <c:v>A</c:v>
                  </c:pt>
                  <c:pt idx="30">
                    <c:v>M</c:v>
                  </c:pt>
                  <c:pt idx="31">
                    <c:v>J</c:v>
                  </c:pt>
                  <c:pt idx="32">
                    <c:v>J</c:v>
                  </c:pt>
                  <c:pt idx="33">
                    <c:v>A</c:v>
                  </c:pt>
                  <c:pt idx="34">
                    <c:v>S</c:v>
                  </c:pt>
                  <c:pt idx="35">
                    <c:v>O</c:v>
                  </c:pt>
                  <c:pt idx="36">
                    <c:v>N</c:v>
                  </c:pt>
                </c:lvl>
                <c:lvl>
                  <c:pt idx="2">
                    <c:v>2017</c:v>
                  </c:pt>
                  <c:pt idx="14">
                    <c:v>2018</c:v>
                  </c:pt>
                  <c:pt idx="26">
                    <c:v>2019</c:v>
                  </c:pt>
                </c:lvl>
              </c:multiLvlStrCache>
            </c:multiLvlStrRef>
          </c:cat>
          <c:val>
            <c:numRef>
              <c:f>'Datos con petroleo'!$O$64:$O$100</c:f>
              <c:numCache>
                <c:formatCode>0.00</c:formatCode>
                <c:ptCount val="37"/>
                <c:pt idx="0">
                  <c:v>8.5618339824379994</c:v>
                </c:pt>
                <c:pt idx="1">
                  <c:v>10.257238549359</c:v>
                </c:pt>
                <c:pt idx="2">
                  <c:v>12.286609514476</c:v>
                </c:pt>
                <c:pt idx="3">
                  <c:v>11.518060453045999</c:v>
                </c:pt>
                <c:pt idx="4">
                  <c:v>10.667918767952999</c:v>
                </c:pt>
                <c:pt idx="5">
                  <c:v>9.7337798595549998</c:v>
                </c:pt>
                <c:pt idx="6">
                  <c:v>8.5805320242020002</c:v>
                </c:pt>
                <c:pt idx="7">
                  <c:v>6.470328022466</c:v>
                </c:pt>
                <c:pt idx="8">
                  <c:v>6.0378080409999999</c:v>
                </c:pt>
                <c:pt idx="9">
                  <c:v>5.953320260411</c:v>
                </c:pt>
                <c:pt idx="10">
                  <c:v>4.9948342475669998</c:v>
                </c:pt>
                <c:pt idx="11">
                  <c:v>5.62</c:v>
                </c:pt>
                <c:pt idx="12">
                  <c:v>6.0980795439950004</c:v>
                </c:pt>
                <c:pt idx="13">
                  <c:v>5.1668094672559999</c:v>
                </c:pt>
                <c:pt idx="14">
                  <c:v>3.8409904137069999</c:v>
                </c:pt>
                <c:pt idx="15">
                  <c:v>3.741544798844</c:v>
                </c:pt>
                <c:pt idx="16">
                  <c:v>4.6323972709439998</c:v>
                </c:pt>
                <c:pt idx="17">
                  <c:v>5.0446205716149999</c:v>
                </c:pt>
                <c:pt idx="18">
                  <c:v>6.9621551693530002</c:v>
                </c:pt>
                <c:pt idx="19">
                  <c:v>9.2199928547750005</c:v>
                </c:pt>
                <c:pt idx="20">
                  <c:v>8.4716707922140007</c:v>
                </c:pt>
                <c:pt idx="21">
                  <c:v>7.9092000088630003</c:v>
                </c:pt>
                <c:pt idx="22">
                  <c:v>8.5724985979459998</c:v>
                </c:pt>
                <c:pt idx="23">
                  <c:v>8.1738816367493285</c:v>
                </c:pt>
                <c:pt idx="24">
                  <c:v>7.0925614940459996</c:v>
                </c:pt>
                <c:pt idx="25">
                  <c:v>6.1074298927420001</c:v>
                </c:pt>
                <c:pt idx="26">
                  <c:v>4.4190802663359996</c:v>
                </c:pt>
                <c:pt idx="27">
                  <c:v>4.4825691107900001</c:v>
                </c:pt>
                <c:pt idx="28">
                  <c:v>4.3370517675369999</c:v>
                </c:pt>
                <c:pt idx="29">
                  <c:v>4.8307753255339998</c:v>
                </c:pt>
                <c:pt idx="30">
                  <c:v>2.774343932636</c:v>
                </c:pt>
                <c:pt idx="31">
                  <c:v>1.5966322782119999</c:v>
                </c:pt>
                <c:pt idx="32">
                  <c:v>2.486245252857</c:v>
                </c:pt>
                <c:pt idx="33">
                  <c:v>1.9728454392070001</c:v>
                </c:pt>
                <c:pt idx="34">
                  <c:v>1.8791804448124338</c:v>
                </c:pt>
                <c:pt idx="35">
                  <c:v>0.62139901353905902</c:v>
                </c:pt>
                <c:pt idx="36">
                  <c:v>0.15222887446604272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B3-4860-8A80-8952DEFE7E44}"/>
            </c:ext>
          </c:extLst>
        </c:ser>
        <c:ser>
          <c:idx val="2"/>
          <c:order val="1"/>
          <c:tx>
            <c:strRef>
              <c:f>'Datos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5.0396825397010184E-5"/>
                  <c:y val="-1.3155941144473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B3-4860-8A80-8952DEFE7E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petroleo'!$A$64:$B$100</c:f>
              <c:multiLvlStrCache>
                <c:ptCount val="37"/>
                <c:lvl>
                  <c:pt idx="0">
                    <c:v>N</c:v>
                  </c:pt>
                  <c:pt idx="1">
                    <c:v>D</c:v>
                  </c:pt>
                  <c:pt idx="2">
                    <c:v>E</c:v>
                  </c:pt>
                  <c:pt idx="3">
                    <c:v>F</c:v>
                  </c:pt>
                  <c:pt idx="4">
                    <c:v>M</c:v>
                  </c:pt>
                  <c:pt idx="5">
                    <c:v>A</c:v>
                  </c:pt>
                  <c:pt idx="6">
                    <c:v>M</c:v>
                  </c:pt>
                  <c:pt idx="7">
                    <c:v>J</c:v>
                  </c:pt>
                  <c:pt idx="8">
                    <c:v>J</c:v>
                  </c:pt>
                  <c:pt idx="9">
                    <c:v>A</c:v>
                  </c:pt>
                  <c:pt idx="10">
                    <c:v>S</c:v>
                  </c:pt>
                  <c:pt idx="11">
                    <c:v>O</c:v>
                  </c:pt>
                  <c:pt idx="12">
                    <c:v>N</c:v>
                  </c:pt>
                  <c:pt idx="13">
                    <c:v>D</c:v>
                  </c:pt>
                  <c:pt idx="14">
                    <c:v>E</c:v>
                  </c:pt>
                  <c:pt idx="15">
                    <c:v>F</c:v>
                  </c:pt>
                  <c:pt idx="16">
                    <c:v>M</c:v>
                  </c:pt>
                  <c:pt idx="17">
                    <c:v>A</c:v>
                  </c:pt>
                  <c:pt idx="18">
                    <c:v>M</c:v>
                  </c:pt>
                  <c:pt idx="19">
                    <c:v>J</c:v>
                  </c:pt>
                  <c:pt idx="20">
                    <c:v>J</c:v>
                  </c:pt>
                  <c:pt idx="21">
                    <c:v>A</c:v>
                  </c:pt>
                  <c:pt idx="22">
                    <c:v>S</c:v>
                  </c:pt>
                  <c:pt idx="23">
                    <c:v>O</c:v>
                  </c:pt>
                  <c:pt idx="24">
                    <c:v>N</c:v>
                  </c:pt>
                  <c:pt idx="25">
                    <c:v>D</c:v>
                  </c:pt>
                  <c:pt idx="26">
                    <c:v>E</c:v>
                  </c:pt>
                  <c:pt idx="27">
                    <c:v>F</c:v>
                  </c:pt>
                  <c:pt idx="28">
                    <c:v>M</c:v>
                  </c:pt>
                  <c:pt idx="29">
                    <c:v>A</c:v>
                  </c:pt>
                  <c:pt idx="30">
                    <c:v>M</c:v>
                  </c:pt>
                  <c:pt idx="31">
                    <c:v>J</c:v>
                  </c:pt>
                  <c:pt idx="32">
                    <c:v>J</c:v>
                  </c:pt>
                  <c:pt idx="33">
                    <c:v>A</c:v>
                  </c:pt>
                  <c:pt idx="34">
                    <c:v>S</c:v>
                  </c:pt>
                  <c:pt idx="35">
                    <c:v>O</c:v>
                  </c:pt>
                  <c:pt idx="36">
                    <c:v>N</c:v>
                  </c:pt>
                </c:lvl>
                <c:lvl>
                  <c:pt idx="2">
                    <c:v>2017</c:v>
                  </c:pt>
                  <c:pt idx="14">
                    <c:v>2018</c:v>
                  </c:pt>
                  <c:pt idx="26">
                    <c:v>2019</c:v>
                  </c:pt>
                </c:lvl>
              </c:multiLvlStrCache>
            </c:multiLvlStrRef>
          </c:cat>
          <c:val>
            <c:numRef>
              <c:f>'Datos con petroleo'!$Q$64:$Q$100</c:f>
              <c:numCache>
                <c:formatCode>0.00</c:formatCode>
                <c:ptCount val="37"/>
                <c:pt idx="0">
                  <c:v>10.197557436536</c:v>
                </c:pt>
                <c:pt idx="1">
                  <c:v>13.006015438718</c:v>
                </c:pt>
                <c:pt idx="2">
                  <c:v>16.918244889741999</c:v>
                </c:pt>
                <c:pt idx="3">
                  <c:v>16.279473366367998</c:v>
                </c:pt>
                <c:pt idx="4">
                  <c:v>15.149407562342001</c:v>
                </c:pt>
                <c:pt idx="5">
                  <c:v>13.301023635123</c:v>
                </c:pt>
                <c:pt idx="6">
                  <c:v>11.577548401995999</c:v>
                </c:pt>
                <c:pt idx="7">
                  <c:v>8.7303033643429995</c:v>
                </c:pt>
                <c:pt idx="8">
                  <c:v>7.9205378881239996</c:v>
                </c:pt>
                <c:pt idx="9">
                  <c:v>7.2492977167279999</c:v>
                </c:pt>
                <c:pt idx="10">
                  <c:v>5.9678936249880001</c:v>
                </c:pt>
                <c:pt idx="11">
                  <c:v>6.4971177576620001</c:v>
                </c:pt>
                <c:pt idx="12">
                  <c:v>7.3917813079489996</c:v>
                </c:pt>
                <c:pt idx="13">
                  <c:v>6.3118424439050003</c:v>
                </c:pt>
                <c:pt idx="14">
                  <c:v>4.5440208058009999</c:v>
                </c:pt>
                <c:pt idx="15">
                  <c:v>4.5409095735199996</c:v>
                </c:pt>
                <c:pt idx="16">
                  <c:v>5.2694084898569997</c:v>
                </c:pt>
                <c:pt idx="17">
                  <c:v>6.1436743298590004</c:v>
                </c:pt>
                <c:pt idx="18">
                  <c:v>8.9483560277740004</c:v>
                </c:pt>
                <c:pt idx="19">
                  <c:v>11.739315074348999</c:v>
                </c:pt>
                <c:pt idx="20">
                  <c:v>11.121879976277</c:v>
                </c:pt>
                <c:pt idx="21">
                  <c:v>10.47853243544</c:v>
                </c:pt>
                <c:pt idx="22">
                  <c:v>11.308714776853</c:v>
                </c:pt>
                <c:pt idx="23">
                  <c:v>10.834220498766999</c:v>
                </c:pt>
                <c:pt idx="24">
                  <c:v>8.8840817437599995</c:v>
                </c:pt>
                <c:pt idx="25">
                  <c:v>6.9540594768309996</c:v>
                </c:pt>
                <c:pt idx="26">
                  <c:v>4.5654259852410002</c:v>
                </c:pt>
                <c:pt idx="27">
                  <c:v>4.4496815810659998</c:v>
                </c:pt>
                <c:pt idx="28">
                  <c:v>4.240177887432</c:v>
                </c:pt>
                <c:pt idx="29">
                  <c:v>4.7964909359819998</c:v>
                </c:pt>
                <c:pt idx="30">
                  <c:v>2.1038903642890001</c:v>
                </c:pt>
                <c:pt idx="31">
                  <c:v>0.51586227177699995</c:v>
                </c:pt>
                <c:pt idx="32">
                  <c:v>1.607133555109</c:v>
                </c:pt>
                <c:pt idx="33">
                  <c:v>-0.13813061550700001</c:v>
                </c:pt>
                <c:pt idx="34">
                  <c:v>-0.13150189347165275</c:v>
                </c:pt>
                <c:pt idx="35">
                  <c:v>-2.1465399924927797</c:v>
                </c:pt>
                <c:pt idx="36">
                  <c:v>-2.3665099945998525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8B3-4860-8A80-8952DEFE7E44}"/>
            </c:ext>
          </c:extLst>
        </c:ser>
        <c:ser>
          <c:idx val="1"/>
          <c:order val="2"/>
          <c:tx>
            <c:strRef>
              <c:f>'Datos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-1.3128914949591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B3-4860-8A80-8952DEFE7E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petroleo'!$A$64:$B$100</c:f>
              <c:multiLvlStrCache>
                <c:ptCount val="37"/>
                <c:lvl>
                  <c:pt idx="0">
                    <c:v>N</c:v>
                  </c:pt>
                  <c:pt idx="1">
                    <c:v>D</c:v>
                  </c:pt>
                  <c:pt idx="2">
                    <c:v>E</c:v>
                  </c:pt>
                  <c:pt idx="3">
                    <c:v>F</c:v>
                  </c:pt>
                  <c:pt idx="4">
                    <c:v>M</c:v>
                  </c:pt>
                  <c:pt idx="5">
                    <c:v>A</c:v>
                  </c:pt>
                  <c:pt idx="6">
                    <c:v>M</c:v>
                  </c:pt>
                  <c:pt idx="7">
                    <c:v>J</c:v>
                  </c:pt>
                  <c:pt idx="8">
                    <c:v>J</c:v>
                  </c:pt>
                  <c:pt idx="9">
                    <c:v>A</c:v>
                  </c:pt>
                  <c:pt idx="10">
                    <c:v>S</c:v>
                  </c:pt>
                  <c:pt idx="11">
                    <c:v>O</c:v>
                  </c:pt>
                  <c:pt idx="12">
                    <c:v>N</c:v>
                  </c:pt>
                  <c:pt idx="13">
                    <c:v>D</c:v>
                  </c:pt>
                  <c:pt idx="14">
                    <c:v>E</c:v>
                  </c:pt>
                  <c:pt idx="15">
                    <c:v>F</c:v>
                  </c:pt>
                  <c:pt idx="16">
                    <c:v>M</c:v>
                  </c:pt>
                  <c:pt idx="17">
                    <c:v>A</c:v>
                  </c:pt>
                  <c:pt idx="18">
                    <c:v>M</c:v>
                  </c:pt>
                  <c:pt idx="19">
                    <c:v>J</c:v>
                  </c:pt>
                  <c:pt idx="20">
                    <c:v>J</c:v>
                  </c:pt>
                  <c:pt idx="21">
                    <c:v>A</c:v>
                  </c:pt>
                  <c:pt idx="22">
                    <c:v>S</c:v>
                  </c:pt>
                  <c:pt idx="23">
                    <c:v>O</c:v>
                  </c:pt>
                  <c:pt idx="24">
                    <c:v>N</c:v>
                  </c:pt>
                  <c:pt idx="25">
                    <c:v>D</c:v>
                  </c:pt>
                  <c:pt idx="26">
                    <c:v>E</c:v>
                  </c:pt>
                  <c:pt idx="27">
                    <c:v>F</c:v>
                  </c:pt>
                  <c:pt idx="28">
                    <c:v>M</c:v>
                  </c:pt>
                  <c:pt idx="29">
                    <c:v>A</c:v>
                  </c:pt>
                  <c:pt idx="30">
                    <c:v>M</c:v>
                  </c:pt>
                  <c:pt idx="31">
                    <c:v>J</c:v>
                  </c:pt>
                  <c:pt idx="32">
                    <c:v>J</c:v>
                  </c:pt>
                  <c:pt idx="33">
                    <c:v>A</c:v>
                  </c:pt>
                  <c:pt idx="34">
                    <c:v>S</c:v>
                  </c:pt>
                  <c:pt idx="35">
                    <c:v>O</c:v>
                  </c:pt>
                  <c:pt idx="36">
                    <c:v>N</c:v>
                  </c:pt>
                </c:lvl>
                <c:lvl>
                  <c:pt idx="2">
                    <c:v>2017</c:v>
                  </c:pt>
                  <c:pt idx="14">
                    <c:v>2018</c:v>
                  </c:pt>
                  <c:pt idx="26">
                    <c:v>2019</c:v>
                  </c:pt>
                </c:lvl>
              </c:multiLvlStrCache>
            </c:multiLvlStrRef>
          </c:cat>
          <c:val>
            <c:numRef>
              <c:f>'Datos con petroleo'!$P$64:$P$100</c:f>
              <c:numCache>
                <c:formatCode>0.00</c:formatCode>
                <c:ptCount val="37"/>
                <c:pt idx="0">
                  <c:v>7.8429436690200003</c:v>
                </c:pt>
                <c:pt idx="1">
                  <c:v>9.0613341478889993</c:v>
                </c:pt>
                <c:pt idx="2">
                  <c:v>10.287049491238999</c:v>
                </c:pt>
                <c:pt idx="3">
                  <c:v>9.4606855739570008</c:v>
                </c:pt>
                <c:pt idx="4">
                  <c:v>8.7202240091699998</c:v>
                </c:pt>
                <c:pt idx="5">
                  <c:v>8.1737038344910005</c:v>
                </c:pt>
                <c:pt idx="6">
                  <c:v>7.2631552469110003</c:v>
                </c:pt>
                <c:pt idx="7">
                  <c:v>5.4728310910099998</c:v>
                </c:pt>
                <c:pt idx="8">
                  <c:v>5.2056469065130004</c:v>
                </c:pt>
                <c:pt idx="9">
                  <c:v>5.3774965992929999</c:v>
                </c:pt>
                <c:pt idx="10">
                  <c:v>4.5602443638199999</c:v>
                </c:pt>
                <c:pt idx="11">
                  <c:v>5.384428082236</c:v>
                </c:pt>
                <c:pt idx="12">
                  <c:v>5.5170915528610003</c:v>
                </c:pt>
                <c:pt idx="13">
                  <c:v>4.6506240585979999</c:v>
                </c:pt>
                <c:pt idx="14">
                  <c:v>3.5192304885049999</c:v>
                </c:pt>
                <c:pt idx="15">
                  <c:v>3.3746280928229999</c:v>
                </c:pt>
                <c:pt idx="16">
                  <c:v>4.3391749471779999</c:v>
                </c:pt>
                <c:pt idx="17">
                  <c:v>4.5411848324440003</c:v>
                </c:pt>
                <c:pt idx="18">
                  <c:v>6.0539785870609997</c:v>
                </c:pt>
                <c:pt idx="19">
                  <c:v>8.0736841746800003</c:v>
                </c:pt>
                <c:pt idx="20">
                  <c:v>7.2700577716749999</c:v>
                </c:pt>
                <c:pt idx="21">
                  <c:v>6.7473262653220001</c:v>
                </c:pt>
                <c:pt idx="22">
                  <c:v>7.3339918159730004</c:v>
                </c:pt>
                <c:pt idx="23">
                  <c:v>6.6062789633639998</c:v>
                </c:pt>
                <c:pt idx="24">
                  <c:v>6.2737141570280004</c:v>
                </c:pt>
                <c:pt idx="25">
                  <c:v>5.7197074038849998</c:v>
                </c:pt>
                <c:pt idx="26">
                  <c:v>4.3514383288219998</c:v>
                </c:pt>
                <c:pt idx="27">
                  <c:v>4.4978351385390001</c:v>
                </c:pt>
                <c:pt idx="28">
                  <c:v>4.382041294764</c:v>
                </c:pt>
                <c:pt idx="29">
                  <c:v>4.8467204615380002</c:v>
                </c:pt>
                <c:pt idx="30">
                  <c:v>3.0892706862370001</c:v>
                </c:pt>
                <c:pt idx="31">
                  <c:v>2.1050693349139999</c:v>
                </c:pt>
                <c:pt idx="32">
                  <c:v>2.899149733527</c:v>
                </c:pt>
                <c:pt idx="33">
                  <c:v>2.8603260694069998</c:v>
                </c:pt>
                <c:pt idx="34">
                  <c:v>2.7427981547228697</c:v>
                </c:pt>
                <c:pt idx="35">
                  <c:v>1.8043278854535494</c:v>
                </c:pt>
                <c:pt idx="36">
                  <c:v>1.2055156293719893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8B3-4860-8A80-8952DEFE7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053080"/>
        <c:axId val="209057000"/>
      </c:lineChart>
      <c:valAx>
        <c:axId val="209057000"/>
        <c:scaling>
          <c:orientation val="minMax"/>
          <c:max val="20"/>
          <c:min val="-3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209053080"/>
        <c:crossesAt val="1"/>
        <c:crossBetween val="midCat"/>
        <c:majorUnit val="3"/>
      </c:valAx>
      <c:catAx>
        <c:axId val="209053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209057000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EAAB-CE01-4C22-A04D-BDE100CF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103</TotalTime>
  <Pages>10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Productor</vt:lpstr>
    </vt:vector>
  </TitlesOfParts>
  <Company>INEGI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Productor</dc:title>
  <dc:creator>INEGI</dc:creator>
  <cp:keywords>PRECIOS PRODUCTOR INTERMEDIOS FINALES</cp:keywords>
  <cp:lastModifiedBy>GUILLEN MEDINA MOISES</cp:lastModifiedBy>
  <cp:revision>21</cp:revision>
  <cp:lastPrinted>2019-12-06T20:23:00Z</cp:lastPrinted>
  <dcterms:created xsi:type="dcterms:W3CDTF">2019-12-04T16:46:00Z</dcterms:created>
  <dcterms:modified xsi:type="dcterms:W3CDTF">2019-12-06T22:55:00Z</dcterms:modified>
  <cp:category>INDICES DE PRECIOS</cp:category>
  <cp:version>1</cp:version>
</cp:coreProperties>
</file>