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23" w:rsidRDefault="00712A23" w:rsidP="00712A23">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664C5F91" wp14:editId="1AFB27ED">
                <wp:simplePos x="0" y="0"/>
                <wp:positionH relativeFrom="column">
                  <wp:posOffset>2828925</wp:posOffset>
                </wp:positionH>
                <wp:positionV relativeFrom="paragraph">
                  <wp:posOffset>635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rsidR="00712A23" w:rsidRDefault="00712A23" w:rsidP="00712A23">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7 de octubre </w:t>
                            </w:r>
                          </w:p>
                          <w:p w:rsidR="00712A23" w:rsidRPr="008A2C21" w:rsidRDefault="00712A23" w:rsidP="00712A2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4C5F91" id="_x0000_t202" coordsize="21600,21600" o:spt="202" path="m,l,21600r21600,l21600,xe">
                <v:stroke joinstyle="miter"/>
                <v:path gradientshapeok="t" o:connecttype="rect"/>
              </v:shapetype>
              <v:shape id="Cuadro de texto 217" o:spid="_x0000_s1026" type="#_x0000_t202" style="position:absolute;left:0;text-align:left;margin-left:222.7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" stroked="f">
                <v:textbox>
                  <w:txbxContent>
                    <w:p w:rsidR="00712A23" w:rsidRDefault="00712A23" w:rsidP="00712A23">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7 de octubre </w:t>
                      </w:r>
                    </w:p>
                    <w:p w:rsidR="00712A23" w:rsidRPr="008A2C21" w:rsidRDefault="00712A23" w:rsidP="00712A23">
                      <w:pPr>
                        <w:jc w:val="right"/>
                      </w:pPr>
                    </w:p>
                  </w:txbxContent>
                </v:textbox>
                <w10:wrap type="square"/>
              </v:shape>
            </w:pict>
          </mc:Fallback>
        </mc:AlternateContent>
      </w:r>
    </w:p>
    <w:p w:rsidR="00712A23" w:rsidRDefault="00712A23" w:rsidP="00712A23">
      <w:pPr>
        <w:pStyle w:val="Textoindependiente"/>
        <w:rPr>
          <w:sz w:val="28"/>
        </w:rPr>
      </w:pPr>
    </w:p>
    <w:p w:rsidR="00712A23" w:rsidRPr="00972E14" w:rsidRDefault="00712A23" w:rsidP="00712A23">
      <w:pPr>
        <w:pStyle w:val="Textoindependiente"/>
        <w:spacing w:before="120"/>
        <w:rPr>
          <w:b w:val="0"/>
          <w:sz w:val="28"/>
          <w:szCs w:val="28"/>
        </w:rPr>
      </w:pPr>
      <w:r w:rsidRPr="00972E14">
        <w:rPr>
          <w:sz w:val="28"/>
          <w:szCs w:val="28"/>
        </w:rPr>
        <w:t>INDICADOR MENSUAL DE LA INVERSIÓN FIJA BRUTA</w:t>
      </w:r>
      <w:r w:rsidRPr="00972E14">
        <w:rPr>
          <w:sz w:val="28"/>
          <w:szCs w:val="28"/>
          <w:vertAlign w:val="superscript"/>
        </w:rPr>
        <w:footnoteReference w:id="1"/>
      </w:r>
      <w:r w:rsidRPr="00972E14">
        <w:rPr>
          <w:sz w:val="28"/>
          <w:szCs w:val="28"/>
        </w:rPr>
        <w:t xml:space="preserve"> EN MéXICO DURANTE JUNIO DE 2019</w:t>
      </w:r>
    </w:p>
    <w:p w:rsidR="00712A23" w:rsidRDefault="00712A23" w:rsidP="00712A23">
      <w:pPr>
        <w:jc w:val="center"/>
        <w:rPr>
          <w:i/>
          <w:spacing w:val="25"/>
          <w:sz w:val="28"/>
        </w:rPr>
      </w:pPr>
      <w:r>
        <w:rPr>
          <w:b/>
          <w:i/>
          <w:spacing w:val="25"/>
        </w:rPr>
        <w:t>(Cifras desestacionalizadas)</w:t>
      </w:r>
    </w:p>
    <w:p w:rsidR="00712A23" w:rsidRPr="00972E14" w:rsidRDefault="00712A23" w:rsidP="00712A23">
      <w:pPr>
        <w:pStyle w:val="bullet"/>
        <w:widowControl w:val="0"/>
        <w:ind w:left="-142" w:right="-312" w:firstLine="0"/>
        <w:rPr>
          <w:b w:val="0"/>
          <w:sz w:val="24"/>
          <w:szCs w:val="24"/>
          <w:lang w:val="es-MX"/>
        </w:rPr>
      </w:pPr>
      <w:r w:rsidRPr="00972E14">
        <w:rPr>
          <w:b w:val="0"/>
          <w:sz w:val="24"/>
          <w:szCs w:val="24"/>
          <w:lang w:val="es-MX"/>
        </w:rPr>
        <w:t>La Inversión Fija Bruta, que representa los gastos realizados en Maquinaria y equipo de origen nacional e importado, así como los de Construcción, registró un descenso en términos reales de (</w:t>
      </w:r>
      <w:r w:rsidRPr="00972E14">
        <w:rPr>
          <w:b w:val="0"/>
          <w:sz w:val="24"/>
          <w:szCs w:val="24"/>
          <w:lang w:val="es-MX"/>
        </w:rPr>
        <w:noBreakHyphen/>
        <w:t>)0.8% durante junio de este año frente al mes inmediato anterior, con cifras desestacionalizadas</w:t>
      </w:r>
      <w:r w:rsidRPr="00972E14">
        <w:rPr>
          <w:b w:val="0"/>
          <w:sz w:val="24"/>
          <w:szCs w:val="24"/>
          <w:vertAlign w:val="superscript"/>
          <w:lang w:val="es-MX"/>
        </w:rPr>
        <w:footnoteReference w:id="2"/>
      </w:r>
      <w:r w:rsidRPr="00972E14">
        <w:rPr>
          <w:b w:val="0"/>
          <w:sz w:val="24"/>
          <w:szCs w:val="24"/>
          <w:lang w:val="es-MX"/>
        </w:rPr>
        <w:t>.</w:t>
      </w:r>
    </w:p>
    <w:p w:rsidR="00712A23" w:rsidRDefault="00712A23" w:rsidP="00712A23">
      <w:pPr>
        <w:spacing w:before="480"/>
        <w:jc w:val="center"/>
        <w:outlineLvl w:val="3"/>
        <w:rPr>
          <w:rFonts w:cs="Arial"/>
          <w:b/>
          <w:smallCaps/>
          <w:sz w:val="22"/>
        </w:rPr>
      </w:pPr>
      <w:r>
        <w:rPr>
          <w:rFonts w:cs="Arial"/>
          <w:b/>
          <w:smallCaps/>
          <w:sz w:val="22"/>
        </w:rPr>
        <w:t>Inversión Fija Bruta a junio de 2019</w:t>
      </w:r>
    </w:p>
    <w:p w:rsidR="00712A23" w:rsidRDefault="00712A23" w:rsidP="00712A23">
      <w:pPr>
        <w:jc w:val="center"/>
        <w:outlineLvl w:val="3"/>
        <w:rPr>
          <w:rFonts w:cs="Arial"/>
          <w:b/>
          <w:smallCaps/>
          <w:sz w:val="22"/>
        </w:rPr>
      </w:pPr>
      <w:r>
        <w:rPr>
          <w:rFonts w:cs="Arial"/>
          <w:b/>
          <w:smallCaps/>
          <w:sz w:val="22"/>
        </w:rPr>
        <w:t>Series desestacionalizada y de tendencia-ciclo</w:t>
      </w:r>
    </w:p>
    <w:p w:rsidR="00712A23" w:rsidRDefault="00712A23" w:rsidP="00712A23">
      <w:pPr>
        <w:jc w:val="center"/>
        <w:outlineLvl w:val="3"/>
        <w:rPr>
          <w:rFonts w:cs="Arial"/>
          <w:sz w:val="18"/>
          <w:szCs w:val="18"/>
        </w:rPr>
      </w:pPr>
      <w:r>
        <w:rPr>
          <w:rFonts w:cs="Arial"/>
          <w:smallCaps/>
          <w:sz w:val="18"/>
          <w:szCs w:val="18"/>
        </w:rPr>
        <w:t xml:space="preserve"> (</w:t>
      </w:r>
      <w:r>
        <w:rPr>
          <w:rFonts w:cs="Arial"/>
          <w:sz w:val="18"/>
          <w:szCs w:val="18"/>
        </w:rPr>
        <w:t>Índice base 2013=100)</w:t>
      </w:r>
    </w:p>
    <w:p w:rsidR="00712A23" w:rsidRDefault="00712A23" w:rsidP="00712A23">
      <w:pPr>
        <w:jc w:val="center"/>
        <w:outlineLvl w:val="3"/>
        <w:rPr>
          <w:rFonts w:cs="Arial"/>
          <w:sz w:val="18"/>
          <w:szCs w:val="18"/>
        </w:rPr>
      </w:pPr>
      <w:r>
        <w:rPr>
          <w:noProof/>
          <w:lang w:eastAsia="es-MX"/>
        </w:rPr>
        <w:drawing>
          <wp:inline distT="0" distB="0" distL="0" distR="0" wp14:anchorId="3037784E" wp14:editId="5B0F0D91">
            <wp:extent cx="4320000" cy="2528965"/>
            <wp:effectExtent l="0" t="0" r="23495"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2A23" w:rsidRDefault="00712A23" w:rsidP="00712A23">
      <w:pPr>
        <w:ind w:left="1134"/>
      </w:pPr>
      <w:r>
        <w:rPr>
          <w:rFonts w:cs="Arial"/>
          <w:sz w:val="16"/>
        </w:rPr>
        <w:t>Fuente: INEGI.</w:t>
      </w:r>
    </w:p>
    <w:p w:rsidR="00712A23" w:rsidRPr="003C22BB" w:rsidRDefault="00712A23" w:rsidP="00712A23">
      <w:pPr>
        <w:pStyle w:val="bullet"/>
        <w:widowControl w:val="0"/>
        <w:spacing w:before="720"/>
        <w:ind w:left="-142" w:right="-312" w:firstLine="0"/>
        <w:rPr>
          <w:b w:val="0"/>
          <w:sz w:val="24"/>
          <w:szCs w:val="24"/>
          <w:lang w:val="es-MX"/>
        </w:rPr>
      </w:pPr>
      <w:r w:rsidRPr="003C22BB">
        <w:rPr>
          <w:b w:val="0"/>
          <w:sz w:val="24"/>
          <w:szCs w:val="24"/>
          <w:lang w:val="es-MX"/>
        </w:rPr>
        <w:t>Por componentes, los gastos en Maquinaria y equipo total cayeron (</w:t>
      </w:r>
      <w:r w:rsidRPr="003C22BB">
        <w:rPr>
          <w:b w:val="0"/>
          <w:sz w:val="24"/>
          <w:szCs w:val="24"/>
          <w:lang w:val="es-MX"/>
        </w:rPr>
        <w:noBreakHyphen/>
        <w:t xml:space="preserve">)5.3%, mientras que los efectuados en Construcción aumentaron 4.1% en el sexto mes de 2019 respecto al mes precedente, según datos ajustados por estacionalidad.  </w:t>
      </w:r>
    </w:p>
    <w:p w:rsidR="00712A23" w:rsidRPr="00921A1C" w:rsidRDefault="00712A23" w:rsidP="00712A23">
      <w:pPr>
        <w:widowControl/>
        <w:ind w:left="-142" w:right="-312"/>
        <w:jc w:val="left"/>
        <w:rPr>
          <w:szCs w:val="24"/>
        </w:rPr>
      </w:pPr>
    </w:p>
    <w:p w:rsidR="00712A23" w:rsidRDefault="00712A23" w:rsidP="00712A23">
      <w:pPr>
        <w:widowControl/>
        <w:ind w:left="-142" w:right="-312"/>
        <w:jc w:val="left"/>
        <w:rPr>
          <w:szCs w:val="24"/>
        </w:rPr>
      </w:pPr>
    </w:p>
    <w:p w:rsidR="00712A23" w:rsidRPr="008850D6" w:rsidRDefault="00712A23" w:rsidP="00712A23">
      <w:pPr>
        <w:widowControl/>
        <w:ind w:left="-142" w:right="-312"/>
        <w:jc w:val="left"/>
        <w:rPr>
          <w:szCs w:val="24"/>
        </w:rPr>
      </w:pPr>
    </w:p>
    <w:p w:rsidR="00712A23" w:rsidRDefault="00712A23" w:rsidP="00712A23">
      <w:pPr>
        <w:pStyle w:val="bullet"/>
        <w:widowControl w:val="0"/>
        <w:spacing w:before="360"/>
        <w:ind w:left="-142" w:right="-312" w:firstLine="0"/>
        <w:rPr>
          <w:b w:val="0"/>
          <w:sz w:val="24"/>
          <w:szCs w:val="24"/>
          <w:lang w:val="es-MX"/>
        </w:rPr>
      </w:pPr>
    </w:p>
    <w:p w:rsidR="00A579F7" w:rsidRDefault="00A579F7" w:rsidP="00712A23">
      <w:pPr>
        <w:pStyle w:val="bullet"/>
        <w:widowControl w:val="0"/>
        <w:ind w:left="-142" w:right="-312" w:firstLine="0"/>
        <w:rPr>
          <w:b w:val="0"/>
          <w:sz w:val="24"/>
          <w:szCs w:val="24"/>
          <w:lang w:val="es-MX"/>
        </w:rPr>
      </w:pPr>
    </w:p>
    <w:p w:rsidR="00712A23" w:rsidRPr="00972E14" w:rsidRDefault="00712A23" w:rsidP="00712A23">
      <w:pPr>
        <w:pStyle w:val="bullet"/>
        <w:widowControl w:val="0"/>
        <w:ind w:left="-142" w:right="-312" w:firstLine="0"/>
        <w:rPr>
          <w:b w:val="0"/>
          <w:sz w:val="24"/>
          <w:szCs w:val="24"/>
          <w:lang w:val="es-MX"/>
        </w:rPr>
      </w:pPr>
      <w:r w:rsidRPr="00972E14">
        <w:rPr>
          <w:b w:val="0"/>
          <w:sz w:val="24"/>
          <w:szCs w:val="24"/>
          <w:lang w:val="es-MX"/>
        </w:rPr>
        <w:t>En su comparación anual, la Inversión Fija Bruta disminuyó (</w:t>
      </w:r>
      <w:r w:rsidRPr="00972E14">
        <w:rPr>
          <w:b w:val="0"/>
          <w:sz w:val="24"/>
          <w:szCs w:val="24"/>
          <w:lang w:val="es-MX"/>
        </w:rPr>
        <w:noBreakHyphen/>
        <w:t>)7.4% en términos reales en el mes en cuestión.  A su interior, los gastos en Maquinaria y equipo total se redujeron en (-)11% y en Construcción lo hicieron en (</w:t>
      </w:r>
      <w:r w:rsidRPr="00972E14">
        <w:rPr>
          <w:b w:val="0"/>
          <w:sz w:val="24"/>
          <w:szCs w:val="24"/>
          <w:lang w:val="es-MX"/>
        </w:rPr>
        <w:noBreakHyphen/>
        <w:t xml:space="preserve">)4.5% con relación a los de junio de 2018, con series desestacionalizadas. </w:t>
      </w:r>
    </w:p>
    <w:p w:rsidR="00712A23" w:rsidRPr="009D673E" w:rsidRDefault="00712A23" w:rsidP="00712A23">
      <w:pPr>
        <w:widowControl/>
        <w:ind w:left="-142" w:right="-312"/>
        <w:jc w:val="left"/>
        <w:rPr>
          <w:szCs w:val="24"/>
        </w:rPr>
      </w:pPr>
    </w:p>
    <w:p w:rsidR="00712A23" w:rsidRDefault="00712A23" w:rsidP="00712A23">
      <w:pPr>
        <w:pStyle w:val="p01"/>
        <w:keepLines w:val="0"/>
        <w:widowControl w:val="0"/>
        <w:spacing w:before="12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junio de 2019</w:t>
      </w:r>
    </w:p>
    <w:p w:rsidR="00712A23" w:rsidRDefault="00712A23" w:rsidP="00712A23">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712A23" w:rsidRPr="004E6CFE" w:rsidTr="004E2BB5">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712A23" w:rsidRPr="004E6CFE" w:rsidRDefault="00712A23" w:rsidP="004E2BB5">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712A23" w:rsidRPr="004E6CFE" w:rsidRDefault="00712A23" w:rsidP="004E2BB5">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712A23" w:rsidRPr="004E6CFE" w:rsidTr="004E2BB5">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712A23" w:rsidRPr="004E6CFE" w:rsidRDefault="00712A23" w:rsidP="004E2BB5">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rsidR="00712A23" w:rsidRDefault="00712A23" w:rsidP="004E2BB5">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712A23" w:rsidRDefault="00712A23" w:rsidP="004E2BB5">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712A23" w:rsidRPr="004E6CFE" w:rsidTr="004E2BB5">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815F0D" w:rsidRDefault="00712A23" w:rsidP="004E2BB5">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773655" w:rsidRDefault="00712A23" w:rsidP="004E2BB5">
            <w:pPr>
              <w:tabs>
                <w:tab w:val="left" w:pos="366"/>
                <w:tab w:val="decimal" w:pos="689"/>
              </w:tabs>
              <w:ind w:right="340"/>
              <w:jc w:val="right"/>
              <w:rPr>
                <w:rFonts w:cs="Arial"/>
                <w:b/>
                <w:bCs/>
                <w:sz w:val="18"/>
                <w:szCs w:val="18"/>
                <w:u w:val="single"/>
                <w:lang w:eastAsia="es-MX"/>
              </w:rPr>
            </w:pPr>
            <w:r w:rsidRPr="00E26977">
              <w:rPr>
                <w:rFonts w:cs="Arial"/>
                <w:b/>
                <w:bCs/>
                <w:sz w:val="18"/>
                <w:szCs w:val="18"/>
              </w:rPr>
              <w:t>(</w:t>
            </w:r>
            <w:r w:rsidRPr="00E26977">
              <w:rPr>
                <w:rFonts w:cs="Arial"/>
                <w:b/>
                <w:bCs/>
                <w:sz w:val="18"/>
                <w:szCs w:val="18"/>
              </w:rPr>
              <w:noBreakHyphen/>
              <w:t>)</w:t>
            </w:r>
            <w:r>
              <w:rPr>
                <w:rFonts w:cs="Arial"/>
                <w:b/>
                <w:bCs/>
                <w:sz w:val="18"/>
                <w:szCs w:val="18"/>
              </w:rPr>
              <w:t xml:space="preserve">    </w:t>
            </w:r>
            <w:r>
              <w:rPr>
                <w:rFonts w:cs="Arial"/>
                <w:b/>
                <w:bCs/>
                <w:sz w:val="18"/>
                <w:szCs w:val="18"/>
                <w:u w:val="single"/>
              </w:rPr>
              <w:t xml:space="preserve">0.8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604AAD" w:rsidRDefault="00712A23" w:rsidP="004E2BB5">
            <w:pPr>
              <w:ind w:right="340"/>
              <w:jc w:val="right"/>
              <w:rPr>
                <w:rFonts w:cs="Arial"/>
                <w:b/>
                <w:bCs/>
                <w:sz w:val="18"/>
                <w:szCs w:val="18"/>
                <w:u w:val="single"/>
              </w:rPr>
            </w:pPr>
            <w:r>
              <w:rPr>
                <w:rFonts w:cs="Arial"/>
                <w:b/>
                <w:bCs/>
                <w:sz w:val="18"/>
                <w:szCs w:val="18"/>
              </w:rPr>
              <w:t>(</w:t>
            </w:r>
            <w:r>
              <w:rPr>
                <w:rFonts w:cs="Arial"/>
                <w:b/>
                <w:bCs/>
                <w:sz w:val="18"/>
                <w:szCs w:val="18"/>
              </w:rPr>
              <w:noBreakHyphen/>
              <w:t xml:space="preserve">)    </w:t>
            </w:r>
            <w:r>
              <w:rPr>
                <w:rFonts w:cs="Arial"/>
                <w:b/>
                <w:bCs/>
                <w:sz w:val="18"/>
                <w:szCs w:val="18"/>
                <w:u w:val="single"/>
              </w:rPr>
              <w:t>7.4</w:t>
            </w:r>
          </w:p>
        </w:tc>
      </w:tr>
      <w:tr w:rsidR="00712A23" w:rsidRPr="004E6CFE" w:rsidTr="004E2BB5">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0552F3" w:rsidRDefault="00712A23" w:rsidP="004E2BB5">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E26977" w:rsidRDefault="00712A23" w:rsidP="004E2BB5">
            <w:pPr>
              <w:tabs>
                <w:tab w:val="left" w:pos="547"/>
              </w:tabs>
              <w:ind w:right="340"/>
              <w:jc w:val="right"/>
              <w:rPr>
                <w:rFonts w:cs="Arial"/>
                <w:b/>
                <w:bCs/>
                <w:sz w:val="18"/>
                <w:szCs w:val="18"/>
              </w:rPr>
            </w:pPr>
            <w:r w:rsidRPr="00E26977">
              <w:rPr>
                <w:rFonts w:cs="Arial"/>
                <w:b/>
                <w:bCs/>
                <w:sz w:val="18"/>
                <w:szCs w:val="18"/>
              </w:rPr>
              <w:t xml:space="preserve">   </w:t>
            </w:r>
            <w:r>
              <w:rPr>
                <w:rFonts w:cs="Arial"/>
                <w:b/>
                <w:bCs/>
                <w:sz w:val="18"/>
                <w:szCs w:val="18"/>
              </w:rPr>
              <w:t>4.1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574C36" w:rsidRDefault="00712A23" w:rsidP="004E2BB5">
            <w:pPr>
              <w:ind w:right="340"/>
              <w:jc w:val="right"/>
              <w:rPr>
                <w:rFonts w:cs="Arial"/>
                <w:b/>
                <w:bCs/>
                <w:sz w:val="18"/>
                <w:szCs w:val="18"/>
              </w:rPr>
            </w:pPr>
            <w:r>
              <w:rPr>
                <w:rFonts w:cs="Arial"/>
                <w:b/>
                <w:bCs/>
                <w:sz w:val="18"/>
                <w:szCs w:val="18"/>
              </w:rPr>
              <w:t>(</w:t>
            </w:r>
            <w:r>
              <w:rPr>
                <w:rFonts w:cs="Arial"/>
                <w:b/>
                <w:bCs/>
                <w:sz w:val="18"/>
                <w:szCs w:val="18"/>
              </w:rPr>
              <w:noBreakHyphen/>
              <w:t>)    4.5</w:t>
            </w:r>
          </w:p>
        </w:tc>
      </w:tr>
      <w:tr w:rsidR="00712A23" w:rsidRPr="00CE5A1F" w:rsidTr="004E2BB5">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 xml:space="preserve">  4.3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w:t>
            </w:r>
            <w:r>
              <w:rPr>
                <w:rFonts w:cs="Arial"/>
                <w:sz w:val="18"/>
                <w:szCs w:val="18"/>
              </w:rPr>
              <w:noBreakHyphen/>
              <w:t>)    4.8</w:t>
            </w:r>
          </w:p>
        </w:tc>
      </w:tr>
      <w:tr w:rsidR="00712A23" w:rsidRPr="00CE5A1F" w:rsidTr="004E2BB5">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5.6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    3.2</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b/>
                <w:bCs/>
                <w:sz w:val="18"/>
                <w:szCs w:val="18"/>
              </w:rPr>
            </w:pPr>
            <w:r>
              <w:rPr>
                <w:rFonts w:cs="Arial"/>
                <w:b/>
                <w:bCs/>
                <w:sz w:val="18"/>
                <w:szCs w:val="18"/>
              </w:rPr>
              <w:t>(</w:t>
            </w:r>
            <w:r>
              <w:rPr>
                <w:rFonts w:cs="Arial"/>
                <w:b/>
                <w:bCs/>
                <w:sz w:val="18"/>
                <w:szCs w:val="18"/>
              </w:rPr>
              <w:noBreakHyphen/>
              <w:t>)    5.3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b/>
                <w:bCs/>
                <w:sz w:val="18"/>
                <w:szCs w:val="18"/>
              </w:rPr>
            </w:pPr>
            <w:r>
              <w:rPr>
                <w:rFonts w:cs="Arial"/>
                <w:b/>
                <w:bCs/>
                <w:sz w:val="18"/>
                <w:szCs w:val="18"/>
              </w:rPr>
              <w:t>(-)  11.0</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 xml:space="preserve">0.0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w:t>
            </w:r>
            <w:r>
              <w:rPr>
                <w:rFonts w:cs="Arial"/>
                <w:sz w:val="18"/>
                <w:szCs w:val="18"/>
              </w:rPr>
              <w:noBreakHyphen/>
              <w:t>)    4.0</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1.2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6.6</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    1.7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 xml:space="preserve">  (-)  19.8</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 xml:space="preserve">   (</w:t>
            </w:r>
            <w:r>
              <w:rPr>
                <w:rFonts w:cs="Arial"/>
                <w:sz w:val="18"/>
                <w:szCs w:val="18"/>
              </w:rPr>
              <w:noBreakHyphen/>
              <w:t>)  11.1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 xml:space="preserve"> (</w:t>
            </w:r>
            <w:r>
              <w:rPr>
                <w:rFonts w:cs="Arial"/>
                <w:sz w:val="18"/>
                <w:szCs w:val="18"/>
              </w:rPr>
              <w:noBreakHyphen/>
              <w:t>)  16.8</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712A23" w:rsidRPr="00CE5A1F" w:rsidRDefault="00712A23" w:rsidP="004E2BB5">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 xml:space="preserve"> (</w:t>
            </w:r>
            <w:r>
              <w:rPr>
                <w:rFonts w:cs="Arial"/>
                <w:sz w:val="18"/>
                <w:szCs w:val="18"/>
              </w:rPr>
              <w:noBreakHyphen/>
              <w:t>)    8.0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w:t>
            </w:r>
            <w:r>
              <w:rPr>
                <w:rFonts w:cs="Arial"/>
                <w:sz w:val="18"/>
                <w:szCs w:val="18"/>
              </w:rPr>
              <w:noBreakHyphen/>
              <w:t>)    9.0</w:t>
            </w:r>
          </w:p>
        </w:tc>
      </w:tr>
      <w:tr w:rsidR="00712A23" w:rsidRPr="00CE5A1F" w:rsidTr="004E2BB5">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rsidR="00712A23" w:rsidRPr="00CE5A1F" w:rsidRDefault="00712A23" w:rsidP="004E2BB5">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rsidR="00712A23" w:rsidRPr="00872466" w:rsidRDefault="00712A23" w:rsidP="004E2BB5">
            <w:pPr>
              <w:tabs>
                <w:tab w:val="left" w:pos="366"/>
                <w:tab w:val="decimal" w:pos="689"/>
              </w:tabs>
              <w:ind w:right="340"/>
              <w:jc w:val="right"/>
              <w:rPr>
                <w:rFonts w:cs="Arial"/>
                <w:sz w:val="18"/>
                <w:szCs w:val="18"/>
              </w:rPr>
            </w:pPr>
            <w:r>
              <w:rPr>
                <w:rFonts w:cs="Arial"/>
                <w:sz w:val="18"/>
                <w:szCs w:val="18"/>
              </w:rPr>
              <w:t>(</w:t>
            </w:r>
            <w:r>
              <w:rPr>
                <w:rFonts w:cs="Arial"/>
                <w:sz w:val="18"/>
                <w:szCs w:val="18"/>
              </w:rPr>
              <w:softHyphen/>
            </w:r>
            <w:r>
              <w:rPr>
                <w:rFonts w:cs="Arial"/>
                <w:sz w:val="18"/>
                <w:szCs w:val="18"/>
              </w:rPr>
              <w:noBreakHyphen/>
              <w:t>)  12.9</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rsidR="00712A23" w:rsidRPr="00872466" w:rsidRDefault="00712A23" w:rsidP="004E2BB5">
            <w:pPr>
              <w:ind w:right="340"/>
              <w:jc w:val="right"/>
              <w:rPr>
                <w:rFonts w:cs="Arial"/>
                <w:sz w:val="18"/>
                <w:szCs w:val="18"/>
              </w:rPr>
            </w:pPr>
            <w:r>
              <w:rPr>
                <w:rFonts w:cs="Arial"/>
                <w:sz w:val="18"/>
                <w:szCs w:val="18"/>
              </w:rPr>
              <w:t>(</w:t>
            </w:r>
            <w:r>
              <w:rPr>
                <w:rFonts w:cs="Arial"/>
                <w:sz w:val="18"/>
                <w:szCs w:val="18"/>
              </w:rPr>
              <w:noBreakHyphen/>
              <w:t>)  18.3</w:t>
            </w:r>
          </w:p>
        </w:tc>
      </w:tr>
    </w:tbl>
    <w:p w:rsidR="00712A23" w:rsidRPr="008D110B" w:rsidRDefault="00712A23" w:rsidP="00B37F04">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rsidR="00712A23" w:rsidRDefault="00712A23" w:rsidP="00B37F04">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rsidR="00712A23" w:rsidRDefault="00712A23" w:rsidP="00712A23">
      <w:pPr>
        <w:pStyle w:val="parr2"/>
        <w:keepNext/>
        <w:keepLines/>
        <w:spacing w:before="120"/>
        <w:ind w:left="-142" w:right="-312"/>
        <w:rPr>
          <w:rFonts w:cs="Arial"/>
          <w:b/>
          <w:color w:val="000000"/>
          <w:szCs w:val="24"/>
        </w:rPr>
      </w:pPr>
      <w:r>
        <w:rPr>
          <w:rFonts w:cs="Arial"/>
          <w:b/>
          <w:color w:val="000000"/>
          <w:szCs w:val="24"/>
        </w:rPr>
        <w:t xml:space="preserve">  </w:t>
      </w:r>
      <w:r>
        <w:rPr>
          <w:rFonts w:cs="Arial"/>
          <w:b/>
          <w:color w:val="000000"/>
          <w:szCs w:val="24"/>
        </w:rPr>
        <w:tab/>
        <w:t xml:space="preserve">  </w:t>
      </w:r>
    </w:p>
    <w:p w:rsidR="00712A23" w:rsidRDefault="00712A23" w:rsidP="00712A23">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712A23" w:rsidRDefault="00712A23" w:rsidP="00712A23">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712A23" w:rsidRPr="003B1ACA" w:rsidRDefault="00712A23" w:rsidP="00712A23">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712A23" w:rsidRDefault="00712A23" w:rsidP="00712A23">
      <w:pPr>
        <w:tabs>
          <w:tab w:val="left" w:pos="8789"/>
        </w:tabs>
        <w:ind w:right="51"/>
        <w:jc w:val="center"/>
        <w:rPr>
          <w:b/>
          <w:sz w:val="28"/>
        </w:rPr>
      </w:pPr>
    </w:p>
    <w:p w:rsidR="00712A23" w:rsidRDefault="00712A23" w:rsidP="00712A23"/>
    <w:p w:rsidR="00712A23" w:rsidRDefault="00712A23" w:rsidP="00712A23"/>
    <w:p w:rsidR="00712A23" w:rsidRDefault="00712A23" w:rsidP="00712A23"/>
    <w:p w:rsidR="00712A23" w:rsidRDefault="00712A23" w:rsidP="00712A23"/>
    <w:p w:rsidR="00712A23" w:rsidRDefault="00712A23" w:rsidP="00712A23"/>
    <w:p w:rsidR="00712A23" w:rsidRDefault="00712A23" w:rsidP="00712A23"/>
    <w:p w:rsidR="00712A23" w:rsidRDefault="00712A23" w:rsidP="00712A23"/>
    <w:p w:rsidR="00712A23" w:rsidRPr="00B232CA" w:rsidRDefault="00712A23" w:rsidP="00712A23">
      <w:pPr>
        <w:pStyle w:val="NormalWeb"/>
        <w:spacing w:before="0" w:beforeAutospacing="0" w:after="0" w:afterAutospacing="0"/>
        <w:ind w:right="-518"/>
        <w:contextualSpacing/>
        <w:jc w:val="center"/>
        <w:rPr>
          <w:sz w:val="22"/>
          <w:szCs w:val="22"/>
        </w:rPr>
      </w:pPr>
      <w:r w:rsidRPr="00B232CA">
        <w:rPr>
          <w:sz w:val="22"/>
          <w:szCs w:val="22"/>
        </w:rPr>
        <w:t xml:space="preserve">Para consultas de medios y periodistas, contactar a: </w:t>
      </w:r>
      <w:hyperlink r:id="rId9" w:history="1">
        <w:r w:rsidRPr="00B232CA">
          <w:rPr>
            <w:rStyle w:val="Hipervnculo"/>
            <w:sz w:val="22"/>
            <w:szCs w:val="22"/>
          </w:rPr>
          <w:t>comunicacionsocial@inegi.org.mx</w:t>
        </w:r>
      </w:hyperlink>
      <w:r w:rsidRPr="00B232CA">
        <w:rPr>
          <w:sz w:val="22"/>
          <w:szCs w:val="22"/>
        </w:rPr>
        <w:t xml:space="preserve"> </w:t>
      </w:r>
    </w:p>
    <w:p w:rsidR="00712A23" w:rsidRPr="00B232CA" w:rsidRDefault="00712A23" w:rsidP="00712A23">
      <w:pPr>
        <w:pStyle w:val="NormalWeb"/>
        <w:spacing w:before="0" w:beforeAutospacing="0" w:after="0" w:afterAutospacing="0"/>
        <w:ind w:right="-518"/>
        <w:contextualSpacing/>
        <w:jc w:val="center"/>
        <w:rPr>
          <w:sz w:val="22"/>
          <w:szCs w:val="22"/>
        </w:rPr>
      </w:pPr>
      <w:r w:rsidRPr="00B232CA">
        <w:rPr>
          <w:sz w:val="22"/>
          <w:szCs w:val="22"/>
        </w:rPr>
        <w:t xml:space="preserve">o llamar al teléfono (55) 52-78-10-00, </w:t>
      </w:r>
      <w:proofErr w:type="spellStart"/>
      <w:r w:rsidRPr="00B232CA">
        <w:rPr>
          <w:sz w:val="22"/>
          <w:szCs w:val="22"/>
        </w:rPr>
        <w:t>exts</w:t>
      </w:r>
      <w:proofErr w:type="spellEnd"/>
      <w:r w:rsidRPr="00B232CA">
        <w:rPr>
          <w:sz w:val="22"/>
          <w:szCs w:val="22"/>
        </w:rPr>
        <w:t>. 1134, 1260 y 1241.</w:t>
      </w:r>
    </w:p>
    <w:p w:rsidR="00712A23" w:rsidRPr="00B232CA" w:rsidRDefault="00712A23" w:rsidP="00712A23">
      <w:pPr>
        <w:ind w:right="-518"/>
        <w:contextualSpacing/>
        <w:jc w:val="center"/>
        <w:rPr>
          <w:rFonts w:cs="Arial"/>
          <w:sz w:val="22"/>
          <w:szCs w:val="22"/>
        </w:rPr>
      </w:pPr>
    </w:p>
    <w:p w:rsidR="00712A23" w:rsidRPr="00B232CA" w:rsidRDefault="00712A23" w:rsidP="00712A23">
      <w:pPr>
        <w:ind w:right="-518"/>
        <w:contextualSpacing/>
        <w:jc w:val="center"/>
        <w:rPr>
          <w:rFonts w:cs="Arial"/>
          <w:sz w:val="22"/>
          <w:szCs w:val="22"/>
        </w:rPr>
      </w:pPr>
      <w:r w:rsidRPr="00B232CA">
        <w:rPr>
          <w:rFonts w:cs="Arial"/>
          <w:sz w:val="22"/>
          <w:szCs w:val="22"/>
        </w:rPr>
        <w:t>Dirección de Atención a Medios / Dirección General Adjunta de Comunicación</w:t>
      </w:r>
    </w:p>
    <w:p w:rsidR="00712A23" w:rsidRPr="0064107A" w:rsidRDefault="00712A23" w:rsidP="00712A23">
      <w:pPr>
        <w:ind w:left="-426" w:right="-518"/>
        <w:contextualSpacing/>
        <w:jc w:val="center"/>
        <w:rPr>
          <w:sz w:val="22"/>
          <w:szCs w:val="22"/>
        </w:rPr>
      </w:pPr>
    </w:p>
    <w:p w:rsidR="00712A23" w:rsidRPr="008F0992" w:rsidRDefault="00712A23" w:rsidP="00712A23">
      <w:pPr>
        <w:ind w:left="-425" w:right="-516"/>
        <w:contextualSpacing/>
        <w:jc w:val="center"/>
        <w:rPr>
          <w:noProof/>
          <w:lang w:eastAsia="es-MX"/>
        </w:rPr>
      </w:pPr>
      <w:r w:rsidRPr="00FF1218">
        <w:rPr>
          <w:noProof/>
          <w:lang w:eastAsia="es-MX"/>
        </w:rPr>
        <w:drawing>
          <wp:inline distT="0" distB="0" distL="0" distR="0" wp14:anchorId="6B886D95" wp14:editId="6BE0DB45">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C48E6DF" wp14:editId="03CDB5C8">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5C3790D" wp14:editId="37078E76">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7F11B2F" wp14:editId="37ACBD81">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8EED91F" wp14:editId="7E0C839A">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712A23" w:rsidRPr="00157C43" w:rsidRDefault="00712A23" w:rsidP="00712A23">
      <w:pPr>
        <w:pStyle w:val="bullet"/>
        <w:tabs>
          <w:tab w:val="left" w:pos="8789"/>
        </w:tabs>
        <w:spacing w:before="0"/>
        <w:ind w:left="0" w:right="51" w:firstLine="0"/>
        <w:jc w:val="center"/>
        <w:rPr>
          <w:rFonts w:cs="Arial"/>
          <w:szCs w:val="24"/>
        </w:rPr>
        <w:sectPr w:rsidR="00712A23"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rsidR="00712A23" w:rsidRDefault="00712A23" w:rsidP="00712A23">
      <w:pPr>
        <w:tabs>
          <w:tab w:val="left" w:pos="8789"/>
        </w:tabs>
        <w:ind w:right="51"/>
        <w:jc w:val="center"/>
        <w:rPr>
          <w:rFonts w:cs="Arial"/>
          <w:b/>
          <w:sz w:val="28"/>
          <w:szCs w:val="28"/>
          <w:lang w:eastAsia="es-MX"/>
        </w:rPr>
      </w:pPr>
    </w:p>
    <w:p w:rsidR="00712A23" w:rsidRDefault="00712A23" w:rsidP="00712A23">
      <w:pPr>
        <w:tabs>
          <w:tab w:val="left" w:pos="8789"/>
        </w:tabs>
        <w:ind w:right="51"/>
        <w:jc w:val="center"/>
        <w:rPr>
          <w:rFonts w:cs="Arial"/>
          <w:b/>
          <w:sz w:val="28"/>
          <w:szCs w:val="28"/>
          <w:lang w:eastAsia="es-MX"/>
        </w:rPr>
      </w:pPr>
    </w:p>
    <w:p w:rsidR="00712A23" w:rsidRDefault="00712A23" w:rsidP="00712A23">
      <w:pPr>
        <w:tabs>
          <w:tab w:val="left" w:pos="8789"/>
        </w:tabs>
        <w:ind w:right="51"/>
        <w:jc w:val="center"/>
        <w:rPr>
          <w:rFonts w:cs="Arial"/>
          <w:b/>
          <w:sz w:val="28"/>
          <w:szCs w:val="28"/>
          <w:lang w:eastAsia="es-MX"/>
        </w:rPr>
      </w:pPr>
      <w:r w:rsidRPr="00471FA5">
        <w:rPr>
          <w:rFonts w:cs="Arial"/>
          <w:b/>
          <w:sz w:val="28"/>
          <w:szCs w:val="28"/>
          <w:lang w:eastAsia="es-MX"/>
        </w:rPr>
        <w:t>NOTA TÉCNICA</w:t>
      </w:r>
    </w:p>
    <w:p w:rsidR="00712A23" w:rsidRPr="00712A23" w:rsidRDefault="00712A23" w:rsidP="00712A23">
      <w:pPr>
        <w:tabs>
          <w:tab w:val="left" w:pos="8789"/>
        </w:tabs>
        <w:ind w:right="51"/>
        <w:jc w:val="center"/>
        <w:rPr>
          <w:rFonts w:cs="Arial"/>
          <w:b/>
          <w:sz w:val="16"/>
          <w:szCs w:val="16"/>
          <w:lang w:eastAsia="es-MX"/>
        </w:rPr>
      </w:pPr>
    </w:p>
    <w:p w:rsidR="001070F7" w:rsidRPr="0024703E" w:rsidRDefault="001070F7" w:rsidP="00712A23">
      <w:pPr>
        <w:pStyle w:val="Textoindependiente"/>
        <w:rPr>
          <w:b w:val="0"/>
          <w:sz w:val="28"/>
          <w:szCs w:val="28"/>
        </w:rPr>
      </w:pPr>
      <w:r w:rsidRPr="0024703E">
        <w:rPr>
          <w:sz w:val="28"/>
          <w:szCs w:val="28"/>
        </w:rPr>
        <w:t>INDICADOR MENSUAL DE LA</w:t>
      </w:r>
      <w:r w:rsidR="007B085D" w:rsidRPr="0024703E">
        <w:rPr>
          <w:sz w:val="28"/>
          <w:szCs w:val="28"/>
        </w:rPr>
        <w:t xml:space="preserve"> </w:t>
      </w:r>
      <w:r w:rsidR="005E1555" w:rsidRPr="0024703E">
        <w:rPr>
          <w:sz w:val="28"/>
          <w:szCs w:val="28"/>
        </w:rPr>
        <w:t>INVERSIÓN</w:t>
      </w:r>
      <w:r w:rsidR="0061320C" w:rsidRPr="0024703E">
        <w:rPr>
          <w:sz w:val="28"/>
          <w:szCs w:val="28"/>
        </w:rPr>
        <w:t xml:space="preserve"> </w:t>
      </w:r>
      <w:r w:rsidR="005E1555" w:rsidRPr="0024703E">
        <w:rPr>
          <w:sz w:val="28"/>
          <w:szCs w:val="28"/>
        </w:rPr>
        <w:t xml:space="preserve">FIJA </w:t>
      </w:r>
      <w:r w:rsidR="0061320C" w:rsidRPr="0024703E">
        <w:rPr>
          <w:sz w:val="28"/>
          <w:szCs w:val="28"/>
        </w:rPr>
        <w:t>BRUTA</w:t>
      </w:r>
      <w:r w:rsidR="00772781" w:rsidRPr="0024703E">
        <w:rPr>
          <w:sz w:val="28"/>
          <w:szCs w:val="28"/>
          <w:vertAlign w:val="superscript"/>
        </w:rPr>
        <w:footnoteReference w:id="3"/>
      </w:r>
      <w:r w:rsidRPr="0024703E">
        <w:rPr>
          <w:sz w:val="28"/>
          <w:szCs w:val="28"/>
        </w:rPr>
        <w:t xml:space="preserve"> EN MéXICO</w:t>
      </w:r>
      <w:r w:rsidR="00B22F90" w:rsidRPr="0024703E">
        <w:rPr>
          <w:sz w:val="28"/>
          <w:szCs w:val="28"/>
        </w:rPr>
        <w:t xml:space="preserve"> </w:t>
      </w:r>
      <w:r w:rsidRPr="0024703E">
        <w:rPr>
          <w:sz w:val="28"/>
          <w:szCs w:val="28"/>
        </w:rPr>
        <w:t xml:space="preserve">DURANTE </w:t>
      </w:r>
      <w:r w:rsidR="004F590F" w:rsidRPr="0024703E">
        <w:rPr>
          <w:sz w:val="28"/>
          <w:szCs w:val="28"/>
        </w:rPr>
        <w:t xml:space="preserve">JUNIO </w:t>
      </w:r>
      <w:r w:rsidRPr="0024703E">
        <w:rPr>
          <w:sz w:val="28"/>
          <w:szCs w:val="28"/>
        </w:rPr>
        <w:t>DE 201</w:t>
      </w:r>
      <w:r w:rsidR="00447E74" w:rsidRPr="0024703E">
        <w:rPr>
          <w:sz w:val="28"/>
          <w:szCs w:val="28"/>
        </w:rPr>
        <w:t>9</w:t>
      </w:r>
    </w:p>
    <w:p w:rsidR="001070F7" w:rsidRPr="0024703E" w:rsidRDefault="001070F7" w:rsidP="001070F7">
      <w:pPr>
        <w:jc w:val="center"/>
        <w:rPr>
          <w:i/>
          <w:spacing w:val="25"/>
          <w:szCs w:val="24"/>
        </w:rPr>
      </w:pPr>
      <w:r w:rsidRPr="0024703E">
        <w:rPr>
          <w:b/>
          <w:i/>
          <w:spacing w:val="25"/>
          <w:szCs w:val="24"/>
        </w:rPr>
        <w:t>(Cifras desestacionalizadas)</w:t>
      </w:r>
    </w:p>
    <w:p w:rsidR="008158AE" w:rsidRDefault="008158AE">
      <w:pPr>
        <w:widowControl/>
        <w:jc w:val="left"/>
        <w:rPr>
          <w:b/>
          <w:sz w:val="22"/>
        </w:rPr>
      </w:pPr>
    </w:p>
    <w:p w:rsidR="001070F7" w:rsidRDefault="008E40F2" w:rsidP="0058785F">
      <w:pPr>
        <w:pStyle w:val="Ttulo4"/>
        <w:keepNext w:val="0"/>
        <w:spacing w:before="360"/>
        <w:rPr>
          <w:u w:val="none"/>
        </w:rPr>
      </w:pPr>
      <w:r>
        <w:rPr>
          <w:u w:val="none"/>
        </w:rPr>
        <w:t>Principales r</w:t>
      </w:r>
      <w:r w:rsidR="001070F7">
        <w:rPr>
          <w:u w:val="none"/>
        </w:rPr>
        <w:t>esultados</w:t>
      </w:r>
    </w:p>
    <w:p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945E8A">
        <w:t xml:space="preserve"> </w:t>
      </w:r>
      <w:r w:rsidR="00AF26CD">
        <w:t>d</w:t>
      </w:r>
      <w:r w:rsidR="008A2097">
        <w:t xml:space="preserve">escenso </w:t>
      </w:r>
      <w:r w:rsidR="00AF26CD">
        <w:t>r</w:t>
      </w:r>
      <w:r w:rsidR="006D1642">
        <w:t xml:space="preserve">eal </w:t>
      </w:r>
      <w:r w:rsidR="00024478">
        <w:t xml:space="preserve">de </w:t>
      </w:r>
      <w:r w:rsidR="00AF26CD">
        <w:t>(</w:t>
      </w:r>
      <w:r w:rsidR="00AF26CD">
        <w:noBreakHyphen/>
        <w:t>)</w:t>
      </w:r>
      <w:r w:rsidR="008A2097">
        <w:t>0.8</w:t>
      </w:r>
      <w:r>
        <w:t xml:space="preserve">% </w:t>
      </w:r>
      <w:r w:rsidR="00A95E96">
        <w:t>durante</w:t>
      </w:r>
      <w:r w:rsidR="00B871E2">
        <w:t xml:space="preserve"> </w:t>
      </w:r>
      <w:r w:rsidR="000C3BE1">
        <w:t xml:space="preserve">junio </w:t>
      </w:r>
      <w:r w:rsidR="0038629F">
        <w:t xml:space="preserve">de </w:t>
      </w:r>
      <w:r w:rsidR="00701F3F">
        <w:t>201</w:t>
      </w:r>
      <w:r w:rsidR="00BC5BAA">
        <w:t>9</w:t>
      </w:r>
      <w:r w:rsidR="00AF4C7B">
        <w:t xml:space="preserve"> </w:t>
      </w:r>
      <w:r w:rsidR="00707563">
        <w:t>frente</w:t>
      </w:r>
      <w:r w:rsidR="00AF4C7B">
        <w:t xml:space="preserve"> a</w:t>
      </w:r>
      <w:r w:rsidR="001B6E1A">
        <w:t>l mes</w:t>
      </w:r>
      <w:r w:rsidR="00B32F28">
        <w:t xml:space="preserve"> </w:t>
      </w:r>
      <w:r w:rsidR="00285F18">
        <w:t>previo</w:t>
      </w:r>
      <w:r>
        <w:t xml:space="preserve">.  </w:t>
      </w:r>
    </w:p>
    <w:p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3963AC">
        <w:rPr>
          <w:rFonts w:cs="Arial"/>
          <w:b/>
          <w:smallCaps/>
          <w:sz w:val="22"/>
        </w:rPr>
        <w:t xml:space="preserve"> </w:t>
      </w:r>
      <w:r w:rsidR="000C3BE1">
        <w:rPr>
          <w:rFonts w:cs="Arial"/>
          <w:b/>
          <w:smallCaps/>
          <w:sz w:val="22"/>
        </w:rPr>
        <w:t xml:space="preserve">junio </w:t>
      </w:r>
      <w:r>
        <w:rPr>
          <w:rFonts w:cs="Arial"/>
          <w:b/>
          <w:smallCaps/>
          <w:sz w:val="22"/>
        </w:rPr>
        <w:t>de 201</w:t>
      </w:r>
      <w:r w:rsidR="00BC5BAA">
        <w:rPr>
          <w:rFonts w:cs="Arial"/>
          <w:b/>
          <w:smallCaps/>
          <w:sz w:val="22"/>
        </w:rPr>
        <w:t>9</w:t>
      </w:r>
    </w:p>
    <w:p w:rsidR="001070F7" w:rsidRDefault="001070F7" w:rsidP="001070F7">
      <w:pPr>
        <w:jc w:val="center"/>
        <w:outlineLvl w:val="3"/>
        <w:rPr>
          <w:rFonts w:cs="Arial"/>
          <w:b/>
          <w:smallCaps/>
          <w:sz w:val="22"/>
        </w:rPr>
      </w:pPr>
      <w:r>
        <w:rPr>
          <w:rFonts w:cs="Arial"/>
          <w:b/>
          <w:smallCaps/>
          <w:sz w:val="22"/>
        </w:rPr>
        <w:t>Series desestacionalizada y de tendencia-ciclo</w:t>
      </w:r>
    </w:p>
    <w:p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rsidR="001070F7" w:rsidRDefault="00447331" w:rsidP="001070F7">
      <w:pPr>
        <w:jc w:val="center"/>
        <w:outlineLvl w:val="3"/>
        <w:rPr>
          <w:rFonts w:cs="Arial"/>
          <w:sz w:val="18"/>
          <w:szCs w:val="18"/>
        </w:rPr>
      </w:pPr>
      <w:r>
        <w:rPr>
          <w:noProof/>
          <w:lang w:eastAsia="es-MX"/>
        </w:rPr>
        <w:drawing>
          <wp:inline distT="0" distB="0" distL="0" distR="0" wp14:anchorId="40C2E4C0" wp14:editId="7A73106A">
            <wp:extent cx="4320000" cy="2528965"/>
            <wp:effectExtent l="0" t="0" r="23495"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70F7" w:rsidRDefault="001070F7" w:rsidP="00D565A6">
      <w:pPr>
        <w:ind w:left="1134"/>
      </w:pPr>
      <w:r>
        <w:rPr>
          <w:rFonts w:cs="Arial"/>
          <w:sz w:val="16"/>
        </w:rPr>
        <w:t>Fuente: INEGI.</w:t>
      </w:r>
    </w:p>
    <w:p w:rsidR="00CC5516" w:rsidRDefault="00CC5516">
      <w:pPr>
        <w:widowControl/>
        <w:jc w:val="left"/>
      </w:pPr>
      <w:r>
        <w:br w:type="page"/>
      </w:r>
    </w:p>
    <w:p w:rsidR="003A172B" w:rsidRDefault="003A172B" w:rsidP="00A023E7">
      <w:pPr>
        <w:spacing w:before="360"/>
      </w:pPr>
    </w:p>
    <w:p w:rsidR="00A023E7" w:rsidRDefault="006B0E01" w:rsidP="00A023E7">
      <w:pPr>
        <w:spacing w:before="360"/>
      </w:pPr>
      <w:r w:rsidRPr="00B22F90">
        <w:t xml:space="preserve">Por componentes, </w:t>
      </w:r>
      <w:r w:rsidR="00D11028">
        <w:t xml:space="preserve">los </w:t>
      </w:r>
      <w:r w:rsidR="00D11028" w:rsidRPr="00B22F90">
        <w:t>gastos</w:t>
      </w:r>
      <w:r w:rsidR="00D11028">
        <w:t xml:space="preserve"> en </w:t>
      </w:r>
      <w:r w:rsidR="00447331" w:rsidRPr="00B22F90">
        <w:t>Maquinaria y equipo total</w:t>
      </w:r>
      <w:r w:rsidR="00447331">
        <w:t xml:space="preserve"> cayeron (</w:t>
      </w:r>
      <w:r w:rsidR="00447331">
        <w:noBreakHyphen/>
        <w:t xml:space="preserve">)5.3%, mientras que los realizados en </w:t>
      </w:r>
      <w:r w:rsidR="00D11028" w:rsidRPr="00B22F90">
        <w:t xml:space="preserve">Construcción </w:t>
      </w:r>
      <w:r w:rsidR="00447331">
        <w:t xml:space="preserve">aumentaron 4.1% </w:t>
      </w:r>
      <w:r w:rsidR="00D11028">
        <w:t xml:space="preserve">en el </w:t>
      </w:r>
      <w:r w:rsidR="000C3BE1">
        <w:t xml:space="preserve">sexto </w:t>
      </w:r>
      <w:r w:rsidR="00D11028">
        <w:t xml:space="preserve">mes de 2019 </w:t>
      </w:r>
      <w:r w:rsidR="00D11028" w:rsidRPr="00B22F90">
        <w:t xml:space="preserve">respecto </w:t>
      </w:r>
      <w:r w:rsidR="00D11028">
        <w:t>al mes precedente</w:t>
      </w:r>
      <w:r w:rsidR="00D11028" w:rsidRPr="00B22F90">
        <w:t>, según datos ajustados por estacionalidad.</w:t>
      </w:r>
    </w:p>
    <w:p w:rsidR="00326179" w:rsidRDefault="00326179" w:rsidP="00326179">
      <w:pPr>
        <w:spacing w:before="360"/>
        <w:jc w:val="center"/>
        <w:outlineLvl w:val="3"/>
        <w:rPr>
          <w:rFonts w:cs="Arial"/>
          <w:b/>
          <w:smallCaps/>
          <w:sz w:val="22"/>
        </w:rPr>
      </w:pPr>
      <w:r>
        <w:rPr>
          <w:rFonts w:cs="Arial"/>
          <w:b/>
          <w:smallCaps/>
          <w:sz w:val="22"/>
        </w:rPr>
        <w:t>Maquinaria y Equipo Total a junio de 2019</w:t>
      </w:r>
    </w:p>
    <w:p w:rsidR="00326179" w:rsidRDefault="00326179" w:rsidP="00326179">
      <w:pPr>
        <w:jc w:val="center"/>
        <w:outlineLvl w:val="3"/>
        <w:rPr>
          <w:rFonts w:cs="Arial"/>
          <w:b/>
          <w:smallCaps/>
          <w:sz w:val="22"/>
        </w:rPr>
      </w:pPr>
      <w:r>
        <w:rPr>
          <w:rFonts w:cs="Arial"/>
          <w:b/>
          <w:smallCaps/>
          <w:sz w:val="22"/>
        </w:rPr>
        <w:t>Series desestacionalizada y de tendencia-ciclo</w:t>
      </w:r>
    </w:p>
    <w:p w:rsidR="00326179" w:rsidRDefault="00326179" w:rsidP="00326179">
      <w:pPr>
        <w:jc w:val="center"/>
        <w:rPr>
          <w:rFonts w:cs="Arial"/>
          <w:sz w:val="18"/>
          <w:szCs w:val="18"/>
        </w:rPr>
      </w:pPr>
      <w:r>
        <w:rPr>
          <w:rFonts w:cs="Arial"/>
          <w:smallCaps/>
          <w:sz w:val="18"/>
          <w:szCs w:val="18"/>
        </w:rPr>
        <w:t>(</w:t>
      </w:r>
      <w:r>
        <w:rPr>
          <w:rFonts w:cs="Arial"/>
          <w:sz w:val="18"/>
          <w:szCs w:val="18"/>
        </w:rPr>
        <w:t>Índice base 2013=100)</w:t>
      </w:r>
    </w:p>
    <w:p w:rsidR="00326179" w:rsidRDefault="003672C1" w:rsidP="00326179">
      <w:pPr>
        <w:jc w:val="center"/>
      </w:pPr>
      <w:r>
        <w:rPr>
          <w:noProof/>
          <w:lang w:eastAsia="es-MX"/>
        </w:rPr>
        <w:drawing>
          <wp:inline distT="0" distB="0" distL="0" distR="0" wp14:anchorId="1F1D1F37" wp14:editId="6AEF716F">
            <wp:extent cx="4318235" cy="2456565"/>
            <wp:effectExtent l="0" t="0" r="25400" b="203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6179" w:rsidRDefault="00326179" w:rsidP="00326179">
      <w:pPr>
        <w:ind w:left="1276"/>
        <w:jc w:val="left"/>
        <w:outlineLvl w:val="3"/>
        <w:rPr>
          <w:rFonts w:cs="Arial"/>
          <w:b/>
          <w:smallCaps/>
          <w:sz w:val="22"/>
        </w:rPr>
      </w:pPr>
      <w:r>
        <w:rPr>
          <w:rFonts w:cs="Arial"/>
          <w:sz w:val="16"/>
        </w:rPr>
        <w:t>Fuente: INEGI</w:t>
      </w:r>
    </w:p>
    <w:p w:rsidR="00D72E78" w:rsidRPr="00B4736E" w:rsidRDefault="00D72E78" w:rsidP="00D72E78">
      <w:pPr>
        <w:spacing w:before="360"/>
        <w:jc w:val="center"/>
        <w:outlineLvl w:val="3"/>
        <w:rPr>
          <w:rFonts w:cs="Arial"/>
          <w:b/>
          <w:smallCaps/>
          <w:sz w:val="22"/>
        </w:rPr>
      </w:pPr>
      <w:r>
        <w:rPr>
          <w:rFonts w:cs="Arial"/>
          <w:b/>
          <w:smallCaps/>
          <w:sz w:val="22"/>
        </w:rPr>
        <w:t xml:space="preserve">Construcción </w:t>
      </w:r>
      <w:r w:rsidR="00B10D4F">
        <w:rPr>
          <w:rFonts w:cs="Arial"/>
          <w:b/>
          <w:smallCaps/>
          <w:sz w:val="22"/>
        </w:rPr>
        <w:t>a</w:t>
      </w:r>
      <w:r w:rsidR="00B775A0">
        <w:rPr>
          <w:rFonts w:cs="Arial"/>
          <w:b/>
          <w:smallCaps/>
          <w:sz w:val="22"/>
        </w:rPr>
        <w:t xml:space="preserve"> </w:t>
      </w:r>
      <w:r w:rsidR="000C3BE1">
        <w:rPr>
          <w:rFonts w:cs="Arial"/>
          <w:b/>
          <w:smallCaps/>
          <w:sz w:val="22"/>
        </w:rPr>
        <w:t xml:space="preserve">junio </w:t>
      </w:r>
      <w:r>
        <w:rPr>
          <w:rFonts w:cs="Arial"/>
          <w:b/>
          <w:smallCaps/>
          <w:sz w:val="22"/>
        </w:rPr>
        <w:t>de 2019</w:t>
      </w:r>
    </w:p>
    <w:p w:rsidR="00D72E78" w:rsidRDefault="00D72E78" w:rsidP="00D72E78">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rsidR="00D72E78" w:rsidRDefault="00D72E78" w:rsidP="00D72E78">
      <w:pPr>
        <w:jc w:val="center"/>
        <w:rPr>
          <w:rFonts w:cs="Arial"/>
          <w:sz w:val="18"/>
          <w:szCs w:val="18"/>
        </w:rPr>
      </w:pPr>
      <w:r>
        <w:rPr>
          <w:rFonts w:cs="Arial"/>
          <w:sz w:val="18"/>
          <w:szCs w:val="18"/>
        </w:rPr>
        <w:t xml:space="preserve">(Índice base 2013=100) </w:t>
      </w:r>
    </w:p>
    <w:p w:rsidR="00D72E78" w:rsidRDefault="00895D73" w:rsidP="00D72E78">
      <w:pPr>
        <w:jc w:val="center"/>
        <w:rPr>
          <w:rFonts w:cs="Arial"/>
          <w:sz w:val="16"/>
        </w:rPr>
      </w:pPr>
      <w:r>
        <w:rPr>
          <w:noProof/>
          <w:lang w:eastAsia="es-MX"/>
        </w:rPr>
        <w:drawing>
          <wp:inline distT="0" distB="0" distL="0" distR="0" wp14:anchorId="6EFD9F7E" wp14:editId="3D3BDD3D">
            <wp:extent cx="4317374" cy="2443857"/>
            <wp:effectExtent l="0" t="0" r="26035" b="1397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72E78" w:rsidRDefault="00D72E78" w:rsidP="00D72E78">
      <w:pPr>
        <w:ind w:left="1134"/>
        <w:outlineLvl w:val="3"/>
        <w:rPr>
          <w:rFonts w:cs="Arial"/>
          <w:b/>
          <w:smallCaps/>
          <w:sz w:val="22"/>
        </w:rPr>
      </w:pPr>
      <w:r>
        <w:rPr>
          <w:rFonts w:cs="Arial"/>
          <w:sz w:val="16"/>
        </w:rPr>
        <w:t>Fuente: INEGI.</w:t>
      </w:r>
    </w:p>
    <w:p w:rsidR="006C44B4" w:rsidRDefault="006C44B4" w:rsidP="00632B60">
      <w:pPr>
        <w:widowControl/>
        <w:ind w:left="1418"/>
        <w:jc w:val="left"/>
      </w:pPr>
    </w:p>
    <w:p w:rsidR="00CA53B5" w:rsidRDefault="00CA53B5" w:rsidP="00CA53B5">
      <w:pPr>
        <w:widowControl/>
        <w:ind w:left="426" w:firstLine="708"/>
        <w:jc w:val="left"/>
      </w:pPr>
    </w:p>
    <w:p w:rsidR="00F73BC7" w:rsidRDefault="000B0EB9" w:rsidP="000B0EB9">
      <w:pPr>
        <w:widowControl/>
        <w:ind w:left="1134"/>
        <w:jc w:val="left"/>
      </w:pPr>
      <w:r>
        <w:rPr>
          <w:rFonts w:cs="Arial"/>
          <w:sz w:val="16"/>
        </w:rPr>
        <w:t>.</w:t>
      </w:r>
    </w:p>
    <w:p w:rsidR="001070F7" w:rsidRDefault="001070F7" w:rsidP="001070F7">
      <w:pPr>
        <w:widowControl/>
        <w:jc w:val="left"/>
      </w:pPr>
    </w:p>
    <w:p w:rsidR="008A1B81" w:rsidRDefault="008A1B81" w:rsidP="008A1B81">
      <w:pPr>
        <w:pStyle w:val="Ttulo4"/>
        <w:keepNext w:val="0"/>
        <w:spacing w:before="360"/>
        <w:rPr>
          <w:u w:val="none"/>
          <w:lang w:val="es-ES_tradnl"/>
        </w:rPr>
      </w:pPr>
    </w:p>
    <w:p w:rsidR="001070F7" w:rsidRDefault="001070F7" w:rsidP="008A1B81">
      <w:pPr>
        <w:pStyle w:val="Ttulo4"/>
        <w:keepNext w:val="0"/>
        <w:spacing w:before="60"/>
        <w:rPr>
          <w:u w:val="none"/>
        </w:rPr>
      </w:pPr>
      <w:r>
        <w:rPr>
          <w:u w:val="none"/>
          <w:lang w:val="es-ES_tradnl"/>
        </w:rPr>
        <w:t xml:space="preserve">Cifras </w:t>
      </w:r>
      <w:r w:rsidR="005C125A">
        <w:rPr>
          <w:u w:val="none"/>
          <w:lang w:val="es-ES_tradnl"/>
        </w:rPr>
        <w:t>originales</w:t>
      </w:r>
      <w:r>
        <w:rPr>
          <w:u w:val="none"/>
        </w:rPr>
        <w:t xml:space="preserve"> </w:t>
      </w:r>
    </w:p>
    <w:p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A94D20">
        <w:rPr>
          <w:rFonts w:cs="Arial"/>
          <w:b/>
          <w:smallCaps/>
          <w:color w:val="auto"/>
          <w:sz w:val="22"/>
          <w:szCs w:val="22"/>
        </w:rPr>
        <w:t>junio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201</w:t>
      </w:r>
      <w:r w:rsidR="00BC5BAA">
        <w:rPr>
          <w:rFonts w:cs="Arial"/>
          <w:b/>
          <w:smallCaps/>
          <w:color w:val="auto"/>
          <w:sz w:val="22"/>
          <w:szCs w:val="22"/>
        </w:rPr>
        <w:t>9</w:t>
      </w:r>
    </w:p>
    <w:p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A90DE4" w:rsidRPr="004E6CFE" w:rsidTr="00E8440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rsidR="00A90DE4" w:rsidRPr="004E6CFE" w:rsidRDefault="00A90DE4"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rsidR="00A90DE4" w:rsidRPr="004E6CFE" w:rsidRDefault="00A94D20" w:rsidP="00A94D20">
            <w:pPr>
              <w:pStyle w:val="p0"/>
              <w:keepNext/>
              <w:spacing w:before="80" w:after="80"/>
              <w:jc w:val="center"/>
              <w:rPr>
                <w:rFonts w:cs="Arial"/>
                <w:color w:val="auto"/>
                <w:sz w:val="18"/>
                <w:szCs w:val="18"/>
              </w:rPr>
            </w:pPr>
            <w:r>
              <w:rPr>
                <w:rFonts w:cs="Arial"/>
                <w:color w:val="auto"/>
                <w:sz w:val="18"/>
                <w:szCs w:val="18"/>
              </w:rPr>
              <w:t>Junio</w:t>
            </w:r>
          </w:p>
        </w:tc>
        <w:tc>
          <w:tcPr>
            <w:tcW w:w="1242" w:type="dxa"/>
            <w:tcBorders>
              <w:top w:val="double" w:sz="4" w:space="0" w:color="404040"/>
              <w:left w:val="single" w:sz="2" w:space="0" w:color="404040"/>
              <w:bottom w:val="single" w:sz="2" w:space="0" w:color="404040"/>
              <w:right w:val="double" w:sz="4" w:space="0" w:color="404040"/>
            </w:tcBorders>
            <w:shd w:val="clear" w:color="auto" w:fill="B8CCE4" w:themeFill="accent1" w:themeFillTint="66"/>
          </w:tcPr>
          <w:p w:rsidR="00A90DE4" w:rsidRDefault="00A90DE4" w:rsidP="00A94D20">
            <w:pPr>
              <w:pStyle w:val="p0"/>
              <w:keepNext/>
              <w:spacing w:before="80" w:after="80"/>
              <w:jc w:val="center"/>
              <w:rPr>
                <w:rFonts w:cs="Arial"/>
                <w:color w:val="auto"/>
                <w:sz w:val="18"/>
                <w:szCs w:val="18"/>
              </w:rPr>
            </w:pPr>
            <w:r>
              <w:rPr>
                <w:rFonts w:cs="Arial"/>
                <w:color w:val="auto"/>
                <w:sz w:val="18"/>
                <w:szCs w:val="18"/>
              </w:rPr>
              <w:t>Ene-</w:t>
            </w:r>
            <w:r w:rsidR="00A94D20">
              <w:rPr>
                <w:rFonts w:cs="Arial"/>
                <w:color w:val="auto"/>
                <w:sz w:val="18"/>
                <w:szCs w:val="18"/>
              </w:rPr>
              <w:t>Jun</w:t>
            </w:r>
          </w:p>
        </w:tc>
      </w:tr>
      <w:tr w:rsidR="00A90DE4" w:rsidRPr="004E6CFE" w:rsidTr="00E8440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rsidR="00A90DE4" w:rsidRPr="009D3CA6" w:rsidRDefault="00A90DE4"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rsidR="00A90DE4" w:rsidRPr="00E65A64" w:rsidRDefault="00794BEC" w:rsidP="00746963">
            <w:pPr>
              <w:tabs>
                <w:tab w:val="left" w:pos="366"/>
                <w:tab w:val="decimal" w:pos="689"/>
              </w:tabs>
              <w:ind w:right="340"/>
              <w:jc w:val="right"/>
              <w:rPr>
                <w:rFonts w:cs="Arial"/>
                <w:b/>
                <w:bCs/>
                <w:sz w:val="18"/>
                <w:szCs w:val="18"/>
                <w:u w:val="single"/>
                <w:lang w:eastAsia="es-MX"/>
              </w:rPr>
            </w:pPr>
            <w:r w:rsidRPr="00794BEC">
              <w:rPr>
                <w:rFonts w:cs="Arial"/>
                <w:b/>
                <w:bCs/>
                <w:sz w:val="18"/>
                <w:szCs w:val="18"/>
              </w:rPr>
              <w:t>(</w:t>
            </w:r>
            <w:r w:rsidRPr="00794BEC">
              <w:rPr>
                <w:rFonts w:cs="Arial"/>
                <w:b/>
                <w:bCs/>
                <w:sz w:val="18"/>
                <w:szCs w:val="18"/>
              </w:rPr>
              <w:noBreakHyphen/>
              <w:t>)</w:t>
            </w:r>
            <w:r w:rsidR="00746963">
              <w:rPr>
                <w:rFonts w:cs="Arial"/>
                <w:b/>
                <w:bCs/>
                <w:sz w:val="18"/>
                <w:szCs w:val="18"/>
              </w:rPr>
              <w:t xml:space="preserve"> </w:t>
            </w:r>
            <w:r w:rsidRPr="00794BEC">
              <w:rPr>
                <w:rFonts w:cs="Arial"/>
                <w:b/>
                <w:bCs/>
                <w:sz w:val="18"/>
                <w:szCs w:val="18"/>
              </w:rPr>
              <w:t xml:space="preserve">   </w:t>
            </w:r>
            <w:r w:rsidR="00746963">
              <w:rPr>
                <w:rFonts w:cs="Arial"/>
                <w:b/>
                <w:bCs/>
                <w:sz w:val="18"/>
                <w:szCs w:val="18"/>
                <w:u w:val="single"/>
              </w:rPr>
              <w:t>8.8</w:t>
            </w:r>
          </w:p>
        </w:tc>
        <w:tc>
          <w:tcPr>
            <w:tcW w:w="1242" w:type="dxa"/>
            <w:tcBorders>
              <w:top w:val="single" w:sz="2" w:space="0" w:color="404040"/>
              <w:left w:val="single" w:sz="2" w:space="0" w:color="404040"/>
              <w:bottom w:val="single" w:sz="4" w:space="0" w:color="DDD9C3" w:themeColor="background2" w:themeShade="E6"/>
              <w:right w:val="double" w:sz="4" w:space="0" w:color="404040"/>
            </w:tcBorders>
            <w:vAlign w:val="center"/>
          </w:tcPr>
          <w:p w:rsidR="00A90DE4" w:rsidRPr="00E65A64" w:rsidRDefault="0014342E" w:rsidP="00A1134D">
            <w:pPr>
              <w:tabs>
                <w:tab w:val="left" w:pos="366"/>
                <w:tab w:val="decimal" w:pos="689"/>
              </w:tabs>
              <w:ind w:right="340"/>
              <w:jc w:val="right"/>
              <w:rPr>
                <w:rFonts w:cs="Arial"/>
                <w:b/>
                <w:bCs/>
                <w:sz w:val="18"/>
                <w:szCs w:val="18"/>
                <w:u w:val="single"/>
                <w:lang w:eastAsia="es-MX"/>
              </w:rPr>
            </w:pPr>
            <w:r w:rsidRPr="0014342E">
              <w:rPr>
                <w:rFonts w:cs="Arial"/>
                <w:b/>
                <w:bCs/>
                <w:sz w:val="18"/>
                <w:szCs w:val="18"/>
              </w:rPr>
              <w:t>(</w:t>
            </w:r>
            <w:r w:rsidRPr="0014342E">
              <w:rPr>
                <w:rFonts w:cs="Arial"/>
                <w:b/>
                <w:bCs/>
                <w:sz w:val="18"/>
                <w:szCs w:val="18"/>
              </w:rPr>
              <w:noBreakHyphen/>
              <w:t>)</w:t>
            </w:r>
            <w:r w:rsidRPr="0014342E">
              <w:rPr>
                <w:rFonts w:cs="Arial"/>
                <w:bCs/>
                <w:sz w:val="18"/>
                <w:szCs w:val="18"/>
              </w:rPr>
              <w:t xml:space="preserve">   </w:t>
            </w:r>
            <w:r w:rsidR="00A1134D">
              <w:rPr>
                <w:rFonts w:cs="Arial"/>
                <w:b/>
                <w:bCs/>
                <w:sz w:val="18"/>
                <w:szCs w:val="18"/>
                <w:u w:val="single"/>
              </w:rPr>
              <w:t>4.1</w:t>
            </w:r>
          </w:p>
        </w:tc>
      </w:tr>
      <w:tr w:rsidR="00A90DE4" w:rsidRPr="004E6CFE" w:rsidTr="00E8440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746963">
            <w:pPr>
              <w:tabs>
                <w:tab w:val="left" w:pos="547"/>
              </w:tabs>
              <w:ind w:right="340"/>
              <w:jc w:val="right"/>
              <w:rPr>
                <w:rFonts w:cs="Arial"/>
                <w:b/>
                <w:bCs/>
                <w:sz w:val="18"/>
                <w:szCs w:val="18"/>
              </w:rPr>
            </w:pPr>
            <w:r>
              <w:rPr>
                <w:rFonts w:cs="Arial"/>
                <w:b/>
                <w:bCs/>
                <w:sz w:val="18"/>
                <w:szCs w:val="18"/>
              </w:rPr>
              <w:t>(-)</w:t>
            </w:r>
            <w:r w:rsidR="00746963">
              <w:rPr>
                <w:rFonts w:cs="Arial"/>
                <w:b/>
                <w:bCs/>
                <w:sz w:val="18"/>
                <w:szCs w:val="18"/>
              </w:rPr>
              <w:t xml:space="preserve"> </w:t>
            </w:r>
            <w:r>
              <w:rPr>
                <w:rFonts w:cs="Arial"/>
                <w:b/>
                <w:bCs/>
                <w:sz w:val="18"/>
                <w:szCs w:val="18"/>
              </w:rPr>
              <w:t xml:space="preserve">   </w:t>
            </w:r>
            <w:r w:rsidR="00746963">
              <w:rPr>
                <w:rFonts w:cs="Arial"/>
                <w:b/>
                <w:bCs/>
                <w:sz w:val="18"/>
                <w:szCs w:val="18"/>
              </w:rPr>
              <w:t>4.6</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D37773" w:rsidP="008F4AF5">
            <w:pPr>
              <w:tabs>
                <w:tab w:val="left" w:pos="547"/>
              </w:tabs>
              <w:ind w:right="340"/>
              <w:jc w:val="right"/>
              <w:rPr>
                <w:rFonts w:cs="Arial"/>
                <w:b/>
                <w:bCs/>
                <w:sz w:val="18"/>
                <w:szCs w:val="18"/>
              </w:rPr>
            </w:pPr>
            <w:r>
              <w:rPr>
                <w:rFonts w:cs="Arial"/>
                <w:b/>
                <w:bCs/>
                <w:sz w:val="18"/>
                <w:szCs w:val="18"/>
              </w:rPr>
              <w:t xml:space="preserve">(-)   </w:t>
            </w:r>
            <w:r w:rsidR="008F4AF5">
              <w:rPr>
                <w:rFonts w:cs="Arial"/>
                <w:b/>
                <w:bCs/>
                <w:sz w:val="18"/>
                <w:szCs w:val="18"/>
              </w:rPr>
              <w:t>2.</w:t>
            </w:r>
            <w:r w:rsidR="00A1134D">
              <w:rPr>
                <w:rFonts w:cs="Arial"/>
                <w:b/>
                <w:bCs/>
                <w:sz w:val="18"/>
                <w:szCs w:val="18"/>
              </w:rPr>
              <w:t>7</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746963">
            <w:pPr>
              <w:tabs>
                <w:tab w:val="left" w:pos="366"/>
                <w:tab w:val="decimal" w:pos="689"/>
              </w:tabs>
              <w:ind w:right="340"/>
              <w:jc w:val="right"/>
              <w:rPr>
                <w:rFonts w:cs="Arial"/>
                <w:sz w:val="18"/>
                <w:szCs w:val="18"/>
              </w:rPr>
            </w:pPr>
            <w:r>
              <w:rPr>
                <w:rFonts w:cs="Arial"/>
                <w:sz w:val="18"/>
                <w:szCs w:val="18"/>
              </w:rPr>
              <w:t>(-)</w:t>
            </w:r>
            <w:r w:rsidR="00746963">
              <w:rPr>
                <w:rFonts w:cs="Arial"/>
                <w:sz w:val="18"/>
                <w:szCs w:val="18"/>
              </w:rPr>
              <w:t xml:space="preserve"> </w:t>
            </w:r>
            <w:r>
              <w:rPr>
                <w:rFonts w:cs="Arial"/>
                <w:sz w:val="18"/>
                <w:szCs w:val="18"/>
              </w:rPr>
              <w:t xml:space="preserve">   </w:t>
            </w:r>
            <w:r w:rsidR="00746963">
              <w:rPr>
                <w:rFonts w:cs="Arial"/>
                <w:sz w:val="18"/>
                <w:szCs w:val="18"/>
              </w:rPr>
              <w:t>6.1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8F4AF5"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A1134D">
              <w:rPr>
                <w:rFonts w:cs="Arial"/>
                <w:sz w:val="18"/>
                <w:szCs w:val="18"/>
              </w:rPr>
              <w:t>2.0</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90DE4" w:rsidP="00746963">
            <w:pPr>
              <w:tabs>
                <w:tab w:val="left" w:pos="366"/>
                <w:tab w:val="decimal" w:pos="689"/>
              </w:tabs>
              <w:ind w:right="340"/>
              <w:jc w:val="right"/>
              <w:rPr>
                <w:rFonts w:cs="Arial"/>
                <w:sz w:val="18"/>
                <w:szCs w:val="18"/>
              </w:rPr>
            </w:pPr>
            <w:r>
              <w:rPr>
                <w:rFonts w:cs="Arial"/>
                <w:sz w:val="18"/>
                <w:szCs w:val="18"/>
              </w:rPr>
              <w:t>(-)</w:t>
            </w:r>
            <w:r w:rsidR="00746963">
              <w:rPr>
                <w:rFonts w:cs="Arial"/>
                <w:sz w:val="18"/>
                <w:szCs w:val="18"/>
              </w:rPr>
              <w:t xml:space="preserve"> </w:t>
            </w:r>
            <w:r>
              <w:rPr>
                <w:rFonts w:cs="Arial"/>
                <w:sz w:val="18"/>
                <w:szCs w:val="18"/>
              </w:rPr>
              <w:t xml:space="preserve">   </w:t>
            </w:r>
            <w:r w:rsidR="00746963">
              <w:rPr>
                <w:rFonts w:cs="Arial"/>
                <w:sz w:val="18"/>
                <w:szCs w:val="18"/>
              </w:rPr>
              <w:t>3.1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A90DE4" w:rsidP="008F4AF5">
            <w:pPr>
              <w:tabs>
                <w:tab w:val="left" w:pos="366"/>
                <w:tab w:val="decimal" w:pos="689"/>
              </w:tabs>
              <w:ind w:right="340"/>
              <w:jc w:val="right"/>
              <w:rPr>
                <w:rFonts w:cs="Arial"/>
                <w:sz w:val="18"/>
                <w:szCs w:val="18"/>
              </w:rPr>
            </w:pPr>
            <w:r>
              <w:rPr>
                <w:rFonts w:cs="Arial"/>
                <w:sz w:val="18"/>
                <w:szCs w:val="18"/>
              </w:rPr>
              <w:t xml:space="preserve">(-)   </w:t>
            </w:r>
            <w:r w:rsidR="008F4AF5">
              <w:rPr>
                <w:rFonts w:cs="Arial"/>
                <w:sz w:val="18"/>
                <w:szCs w:val="18"/>
              </w:rPr>
              <w:t>3.</w:t>
            </w:r>
            <w:r w:rsidR="00A1134D">
              <w:rPr>
                <w:rFonts w:cs="Arial"/>
                <w:sz w:val="18"/>
                <w:szCs w:val="18"/>
              </w:rPr>
              <w:t>4</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794BEC" w:rsidP="00746963">
            <w:pPr>
              <w:tabs>
                <w:tab w:val="left" w:pos="366"/>
                <w:tab w:val="decimal" w:pos="689"/>
              </w:tabs>
              <w:ind w:right="340"/>
              <w:jc w:val="right"/>
              <w:rPr>
                <w:rFonts w:cs="Arial"/>
                <w:b/>
                <w:bCs/>
                <w:sz w:val="18"/>
                <w:szCs w:val="18"/>
              </w:rPr>
            </w:pPr>
            <w:r w:rsidRPr="00794BEC">
              <w:rPr>
                <w:rFonts w:cs="Arial"/>
                <w:b/>
                <w:bCs/>
                <w:sz w:val="18"/>
                <w:szCs w:val="18"/>
              </w:rPr>
              <w:t>(</w:t>
            </w:r>
            <w:r w:rsidRPr="00794BEC">
              <w:rPr>
                <w:rFonts w:cs="Arial"/>
                <w:b/>
                <w:bCs/>
                <w:sz w:val="18"/>
                <w:szCs w:val="18"/>
              </w:rPr>
              <w:noBreakHyphen/>
              <w:t>)</w:t>
            </w:r>
            <w:r>
              <w:rPr>
                <w:rFonts w:cs="Arial"/>
                <w:bCs/>
                <w:sz w:val="18"/>
                <w:szCs w:val="18"/>
              </w:rPr>
              <w:t xml:space="preserve">  </w:t>
            </w:r>
            <w:r w:rsidR="00746963">
              <w:rPr>
                <w:rFonts w:cs="Arial"/>
                <w:b/>
                <w:bCs/>
                <w:sz w:val="18"/>
                <w:szCs w:val="18"/>
              </w:rPr>
              <w:t>14.0</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A1134D">
            <w:pPr>
              <w:tabs>
                <w:tab w:val="left" w:pos="366"/>
                <w:tab w:val="decimal" w:pos="689"/>
              </w:tabs>
              <w:ind w:right="340"/>
              <w:jc w:val="right"/>
              <w:rPr>
                <w:rFonts w:cs="Arial"/>
                <w:b/>
                <w:bCs/>
                <w:sz w:val="18"/>
                <w:szCs w:val="18"/>
              </w:rPr>
            </w:pPr>
            <w:r w:rsidRPr="0014342E">
              <w:rPr>
                <w:rFonts w:cs="Arial"/>
                <w:b/>
                <w:bCs/>
                <w:sz w:val="18"/>
                <w:szCs w:val="18"/>
              </w:rPr>
              <w:t>(</w:t>
            </w:r>
            <w:r w:rsidRPr="0014342E">
              <w:rPr>
                <w:rFonts w:cs="Arial"/>
                <w:b/>
                <w:bCs/>
                <w:sz w:val="18"/>
                <w:szCs w:val="18"/>
              </w:rPr>
              <w:noBreakHyphen/>
              <w:t>)</w:t>
            </w:r>
            <w:r>
              <w:rPr>
                <w:rFonts w:cs="Arial"/>
                <w:bCs/>
                <w:sz w:val="18"/>
                <w:szCs w:val="18"/>
              </w:rPr>
              <w:t xml:space="preserve">   </w:t>
            </w:r>
            <w:r w:rsidR="00A1134D">
              <w:rPr>
                <w:rFonts w:cs="Arial"/>
                <w:b/>
                <w:bCs/>
                <w:sz w:val="18"/>
                <w:szCs w:val="18"/>
              </w:rPr>
              <w:t>6.0</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401E3" w:rsidP="00746963">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746963">
              <w:rPr>
                <w:rFonts w:cs="Arial"/>
                <w:sz w:val="18"/>
                <w:szCs w:val="18"/>
              </w:rPr>
              <w:t xml:space="preserve"> </w:t>
            </w:r>
            <w:r>
              <w:rPr>
                <w:rFonts w:cs="Arial"/>
                <w:sz w:val="18"/>
                <w:szCs w:val="18"/>
              </w:rPr>
              <w:t xml:space="preserve">   </w:t>
            </w:r>
            <w:r w:rsidR="00746963">
              <w:rPr>
                <w:rFonts w:cs="Arial"/>
                <w:sz w:val="18"/>
                <w:szCs w:val="18"/>
              </w:rPr>
              <w:t>4.9</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8F4AF5">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D37773">
              <w:rPr>
                <w:rFonts w:cs="Arial"/>
                <w:sz w:val="18"/>
                <w:szCs w:val="18"/>
              </w:rPr>
              <w:t>4.</w:t>
            </w:r>
            <w:r w:rsidR="00A1134D">
              <w:rPr>
                <w:rFonts w:cs="Arial"/>
                <w:sz w:val="18"/>
                <w:szCs w:val="18"/>
              </w:rPr>
              <w:t>7</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746963" w:rsidP="00A401E3">
            <w:pPr>
              <w:tabs>
                <w:tab w:val="left" w:pos="366"/>
                <w:tab w:val="decimal" w:pos="689"/>
              </w:tabs>
              <w:ind w:right="340"/>
              <w:jc w:val="right"/>
              <w:rPr>
                <w:rFonts w:cs="Arial"/>
                <w:sz w:val="18"/>
                <w:szCs w:val="18"/>
              </w:rPr>
            </w:pPr>
            <w:r>
              <w:rPr>
                <w:rFonts w:cs="Arial"/>
                <w:sz w:val="18"/>
                <w:szCs w:val="18"/>
              </w:rPr>
              <w:t>5.5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A1134D" w:rsidP="00A1134D">
            <w:pPr>
              <w:tabs>
                <w:tab w:val="left" w:pos="366"/>
                <w:tab w:val="decimal" w:pos="689"/>
              </w:tabs>
              <w:ind w:right="340"/>
              <w:jc w:val="right"/>
              <w:rPr>
                <w:rFonts w:cs="Arial"/>
                <w:sz w:val="18"/>
                <w:szCs w:val="18"/>
              </w:rPr>
            </w:pPr>
            <w:r>
              <w:rPr>
                <w:rFonts w:cs="Arial"/>
                <w:sz w:val="18"/>
                <w:szCs w:val="18"/>
              </w:rPr>
              <w:t>3.2</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3C5948" w:rsidP="00746963">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746963">
              <w:rPr>
                <w:rFonts w:cs="Arial"/>
                <w:sz w:val="18"/>
                <w:szCs w:val="18"/>
              </w:rPr>
              <w:t xml:space="preserve">  </w:t>
            </w:r>
            <w:r w:rsidR="00A401E3">
              <w:rPr>
                <w:rFonts w:cs="Arial"/>
                <w:sz w:val="18"/>
                <w:szCs w:val="18"/>
              </w:rPr>
              <w:t>2</w:t>
            </w:r>
            <w:r w:rsidR="00B10D4F">
              <w:rPr>
                <w:rFonts w:cs="Arial"/>
                <w:sz w:val="18"/>
                <w:szCs w:val="18"/>
              </w:rPr>
              <w:t>1.</w:t>
            </w:r>
            <w:r w:rsidR="00746963">
              <w:rPr>
                <w:rFonts w:cs="Arial"/>
                <w:sz w:val="18"/>
                <w:szCs w:val="18"/>
              </w:rPr>
              <w:t>6</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1</w:t>
            </w:r>
            <w:r w:rsidR="008F4AF5">
              <w:rPr>
                <w:rFonts w:cs="Arial"/>
                <w:sz w:val="18"/>
                <w:szCs w:val="18"/>
              </w:rPr>
              <w:t>6</w:t>
            </w:r>
            <w:r w:rsidR="00A1134D">
              <w:rPr>
                <w:rFonts w:cs="Arial"/>
                <w:sz w:val="18"/>
                <w:szCs w:val="18"/>
              </w:rPr>
              <w:t>.0</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746963" w:rsidP="00746963">
            <w:pPr>
              <w:tabs>
                <w:tab w:val="left" w:pos="366"/>
                <w:tab w:val="decimal" w:pos="689"/>
              </w:tabs>
              <w:ind w:right="340"/>
              <w:rPr>
                <w:rFonts w:cs="Arial"/>
                <w:sz w:val="18"/>
                <w:szCs w:val="18"/>
              </w:rPr>
            </w:pPr>
            <w:r>
              <w:rPr>
                <w:rFonts w:cs="Arial"/>
                <w:sz w:val="18"/>
                <w:szCs w:val="18"/>
              </w:rPr>
              <w:t xml:space="preserve"> </w:t>
            </w:r>
            <w:r w:rsidR="003C5948">
              <w:rPr>
                <w:rFonts w:cs="Arial"/>
                <w:sz w:val="18"/>
                <w:szCs w:val="18"/>
              </w:rPr>
              <w:t>(-)</w:t>
            </w:r>
            <w:r>
              <w:rPr>
                <w:rFonts w:cs="Arial"/>
                <w:sz w:val="18"/>
                <w:szCs w:val="18"/>
              </w:rPr>
              <w:t xml:space="preserve">  20.3</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A1134D">
              <w:rPr>
                <w:rFonts w:cs="Arial"/>
                <w:sz w:val="18"/>
                <w:szCs w:val="18"/>
              </w:rPr>
              <w:t>6.8</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746963" w:rsidP="00746963">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9.0</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A1134D"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0</w:t>
            </w:r>
            <w:r w:rsidR="00D37773">
              <w:rPr>
                <w:rFonts w:cs="Arial"/>
                <w:sz w:val="18"/>
                <w:szCs w:val="18"/>
              </w:rPr>
              <w:t>.</w:t>
            </w:r>
            <w:r w:rsidR="008F4AF5">
              <w:rPr>
                <w:rFonts w:cs="Arial"/>
                <w:sz w:val="18"/>
                <w:szCs w:val="18"/>
              </w:rPr>
              <w:t>4</w:t>
            </w:r>
          </w:p>
        </w:tc>
      </w:tr>
      <w:tr w:rsidR="003C5948" w:rsidRPr="004E6CFE" w:rsidTr="00E8440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rsidR="003C5948" w:rsidRPr="00872466" w:rsidRDefault="003C5948" w:rsidP="00746963">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A401E3">
              <w:rPr>
                <w:rFonts w:cs="Arial"/>
                <w:sz w:val="18"/>
                <w:szCs w:val="18"/>
              </w:rPr>
              <w:t xml:space="preserve">  </w:t>
            </w:r>
            <w:r w:rsidR="00746963">
              <w:rPr>
                <w:rFonts w:cs="Arial"/>
                <w:sz w:val="18"/>
                <w:szCs w:val="18"/>
              </w:rPr>
              <w:t>22.3</w:t>
            </w:r>
          </w:p>
        </w:tc>
        <w:tc>
          <w:tcPr>
            <w:tcW w:w="1242" w:type="dxa"/>
            <w:tcBorders>
              <w:top w:val="single" w:sz="4" w:space="0" w:color="DDD9C3" w:themeColor="background2" w:themeShade="E6"/>
              <w:left w:val="single" w:sz="2" w:space="0" w:color="404040"/>
              <w:bottom w:val="double" w:sz="4" w:space="0" w:color="404040"/>
              <w:right w:val="double" w:sz="4" w:space="0" w:color="404040"/>
            </w:tcBorders>
            <w:vAlign w:val="center"/>
          </w:tcPr>
          <w:p w:rsidR="003C5948" w:rsidRPr="00872466" w:rsidRDefault="003C5948"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A1134D">
              <w:rPr>
                <w:rFonts w:cs="Arial"/>
                <w:sz w:val="18"/>
                <w:szCs w:val="18"/>
              </w:rPr>
              <w:t>7</w:t>
            </w:r>
            <w:r w:rsidR="00D37773">
              <w:rPr>
                <w:rFonts w:cs="Arial"/>
                <w:sz w:val="18"/>
                <w:szCs w:val="18"/>
              </w:rPr>
              <w:t>.</w:t>
            </w:r>
            <w:r w:rsidR="008F4AF5">
              <w:rPr>
                <w:rFonts w:cs="Arial"/>
                <w:sz w:val="18"/>
                <w:szCs w:val="18"/>
              </w:rPr>
              <w:t>9</w:t>
            </w:r>
          </w:p>
        </w:tc>
      </w:tr>
    </w:tbl>
    <w:p w:rsidR="002A1FBC" w:rsidRDefault="002A1FBC" w:rsidP="00E555A2">
      <w:pPr>
        <w:ind w:left="708" w:right="-91" w:firstLine="426"/>
        <w:outlineLvl w:val="3"/>
        <w:rPr>
          <w:sz w:val="16"/>
          <w:szCs w:val="16"/>
        </w:rPr>
      </w:pPr>
      <w:r>
        <w:rPr>
          <w:sz w:val="16"/>
          <w:szCs w:val="16"/>
        </w:rPr>
        <w:t>p/ Cifras preliminares.</w:t>
      </w:r>
    </w:p>
    <w:p w:rsidR="002A1FBC" w:rsidRDefault="002A1FBC" w:rsidP="00E555A2">
      <w:pPr>
        <w:ind w:left="708" w:firstLine="426"/>
        <w:outlineLvl w:val="3"/>
        <w:rPr>
          <w:sz w:val="16"/>
          <w:szCs w:val="16"/>
        </w:rPr>
      </w:pPr>
      <w:r>
        <w:rPr>
          <w:sz w:val="16"/>
          <w:szCs w:val="16"/>
        </w:rPr>
        <w:t>Fuente: INEGI.</w:t>
      </w:r>
    </w:p>
    <w:p w:rsidR="00C43601" w:rsidRDefault="00C43601" w:rsidP="00C43601">
      <w:pPr>
        <w:spacing w:before="240"/>
        <w:rPr>
          <w:b/>
          <w:i/>
        </w:rPr>
      </w:pPr>
    </w:p>
    <w:p w:rsidR="008920FC" w:rsidRDefault="002A1FBC" w:rsidP="008920FC">
      <w:pPr>
        <w:pStyle w:val="parr2"/>
        <w:keepNext/>
        <w:keepLines/>
        <w:spacing w:before="240"/>
        <w:ind w:left="0" w:right="584"/>
        <w:rPr>
          <w:b/>
          <w:i/>
        </w:rPr>
      </w:pPr>
      <w:r>
        <w:rPr>
          <w:b/>
          <w:i/>
        </w:rPr>
        <w:t>N</w:t>
      </w:r>
      <w:r w:rsidR="008920FC">
        <w:rPr>
          <w:b/>
          <w:i/>
        </w:rPr>
        <w:t>ota metodológica</w:t>
      </w:r>
    </w:p>
    <w:p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gran parte del valor agregado bruto en la economía se invierte en lugar de ser consumida.</w:t>
      </w:r>
    </w:p>
    <w:p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rsidR="008920FC" w:rsidRDefault="008920FC" w:rsidP="008920FC">
      <w:pPr>
        <w:pStyle w:val="p0"/>
        <w:rPr>
          <w:color w:val="auto"/>
        </w:rPr>
      </w:pPr>
      <w:r>
        <w:rPr>
          <w:color w:val="auto"/>
        </w:rPr>
        <w:t>El presente documento destaca las variaciones porcentuales de las series desestacionalizadas o ajustadas estacionalmente, tanto respecto al mes anterior como respecto 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62205F" w:rsidRDefault="0062205F">
      <w:pPr>
        <w:widowControl/>
        <w:jc w:val="left"/>
      </w:pPr>
      <w:r>
        <w:br w:type="page"/>
      </w:r>
    </w:p>
    <w:p w:rsidR="0062205F" w:rsidRDefault="0062205F" w:rsidP="008920FC">
      <w:pPr>
        <w:pStyle w:val="p0"/>
        <w:rPr>
          <w:color w:val="auto"/>
        </w:rPr>
      </w:pPr>
    </w:p>
    <w:p w:rsidR="008920FC"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w:t>
      </w:r>
      <w:proofErr w:type="spellEnd"/>
      <w:r>
        <w:rPr>
          <w:color w:val="auto"/>
        </w:rPr>
        <w:t>-anuales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rsidR="00E37A04" w:rsidRDefault="00B13B31" w:rsidP="00070D59">
      <w:pPr>
        <w:spacing w:before="120"/>
        <w:rPr>
          <w:rFonts w:ascii="Calibri" w:hAnsi="Calibri"/>
          <w:color w:val="1F497D"/>
          <w:sz w:val="22"/>
          <w:lang w:eastAsia="en-US"/>
        </w:rPr>
      </w:pPr>
      <w:hyperlink r:id="rId29" w:history="1">
        <w:r w:rsidR="009B02B6" w:rsidRPr="00446E00">
          <w:rPr>
            <w:rStyle w:val="Hipervnculo"/>
            <w:lang w:eastAsia="en-US"/>
          </w:rPr>
          <w:t>www.inegi.org.mx/app/biblioteca/ficha.html?upc=702825099060</w:t>
        </w:r>
      </w:hyperlink>
    </w:p>
    <w:p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rsidR="0062205F" w:rsidRDefault="0062205F">
      <w:pPr>
        <w:widowControl/>
        <w:jc w:val="left"/>
      </w:pPr>
      <w:r>
        <w:br w:type="page"/>
      </w:r>
    </w:p>
    <w:p w:rsidR="0062205F" w:rsidRDefault="0062205F" w:rsidP="008920FC">
      <w:pPr>
        <w:spacing w:before="240"/>
      </w:pPr>
    </w:p>
    <w:p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rsidR="008920FC" w:rsidRPr="008B42F4" w:rsidRDefault="008920FC" w:rsidP="008920FC">
      <w:pPr>
        <w:spacing w:before="240"/>
      </w:pPr>
      <w:r w:rsidRPr="008B42F4">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rsidR="0062205F" w:rsidRDefault="0062205F">
      <w:pPr>
        <w:widowControl/>
        <w:jc w:val="left"/>
        <w:rPr>
          <w:rFonts w:cs="Arial"/>
          <w:color w:val="000000"/>
          <w:spacing w:val="-1"/>
          <w:szCs w:val="24"/>
        </w:rPr>
      </w:pPr>
      <w:r>
        <w:rPr>
          <w:rFonts w:cs="Arial"/>
          <w:color w:val="000000"/>
          <w:spacing w:val="-1"/>
          <w:szCs w:val="24"/>
        </w:rPr>
        <w:br w:type="page"/>
      </w:r>
    </w:p>
    <w:p w:rsidR="0062205F" w:rsidRDefault="0062205F" w:rsidP="008920FC">
      <w:pPr>
        <w:spacing w:before="240"/>
        <w:rPr>
          <w:rFonts w:cs="Arial"/>
          <w:color w:val="000000"/>
          <w:spacing w:val="-1"/>
          <w:szCs w:val="24"/>
        </w:rPr>
      </w:pPr>
    </w:p>
    <w:p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Pr="00F42F9E">
          <w:rPr>
            <w:rStyle w:val="Hipervnculo"/>
          </w:rPr>
          <w:t>www.inegi.org.mx</w:t>
        </w:r>
      </w:hyperlink>
      <w:r>
        <w:rPr>
          <w:rStyle w:val="Hipervnculo"/>
        </w:rPr>
        <w:t xml:space="preserve"> </w:t>
      </w:r>
      <w:r w:rsidRPr="00F42F9E">
        <w:t>.</w:t>
      </w:r>
    </w:p>
    <w:sectPr w:rsidR="00314FB7" w:rsidSect="008158A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81" w:rsidRDefault="00FF6081">
      <w:r>
        <w:separator/>
      </w:r>
    </w:p>
  </w:endnote>
  <w:endnote w:type="continuationSeparator" w:id="0">
    <w:p w:rsidR="00FF6081" w:rsidRDefault="00F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31" w:rsidRDefault="00B13B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23" w:rsidRPr="00BE31AC" w:rsidRDefault="00712A23"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31" w:rsidRDefault="00B13B3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2E3124" w:rsidP="009D2FB0">
    <w:pPr>
      <w:pStyle w:val="Piedepgina"/>
      <w:jc w:val="center"/>
    </w:pPr>
    <w:r>
      <w:rPr>
        <w:b/>
      </w:rPr>
      <w:t>COMUNICACIÓN SOCIAL</w:t>
    </w:r>
  </w:p>
  <w:p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81" w:rsidRDefault="00FF6081">
      <w:r>
        <w:separator/>
      </w:r>
    </w:p>
  </w:footnote>
  <w:footnote w:type="continuationSeparator" w:id="0">
    <w:p w:rsidR="00FF6081" w:rsidRDefault="00FF6081">
      <w:r>
        <w:continuationSeparator/>
      </w:r>
    </w:p>
  </w:footnote>
  <w:footnote w:id="1">
    <w:p w:rsidR="00712A23" w:rsidRDefault="00712A23" w:rsidP="00712A23">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rsidR="00712A23" w:rsidRDefault="00712A23" w:rsidP="00712A23">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rsidR="00712A23" w:rsidRDefault="00712A23" w:rsidP="00712A23">
      <w:pPr>
        <w:pStyle w:val="Textonotapie"/>
        <w:ind w:left="142" w:hanging="142"/>
        <w:jc w:val="both"/>
        <w:rPr>
          <w:rFonts w:ascii="Arial" w:hAnsi="Arial" w:cs="Arial"/>
          <w:sz w:val="16"/>
          <w:szCs w:val="16"/>
        </w:rPr>
      </w:pPr>
    </w:p>
  </w:footnote>
  <w:footnote w:id="3">
    <w:p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31" w:rsidRDefault="00B13B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23" w:rsidRPr="00E0416A" w:rsidRDefault="00712A23" w:rsidP="00B13B31">
    <w:pPr>
      <w:pStyle w:val="Encabezado"/>
      <w:framePr w:w="5717" w:hSpace="141" w:wrap="auto" w:vAnchor="text" w:hAnchor="page" w:x="5382" w:y="42"/>
      <w:ind w:left="567" w:hanging="11"/>
      <w:jc w:val="right"/>
      <w:rPr>
        <w:b/>
        <w:color w:val="002060"/>
      </w:rPr>
    </w:pPr>
    <w:bookmarkStart w:id="0" w:name="_GoBack"/>
    <w:r>
      <w:rPr>
        <w:b/>
        <w:color w:val="002060"/>
      </w:rPr>
      <w:t>COMUNICADO DE</w:t>
    </w:r>
    <w:r w:rsidRPr="00E0416A">
      <w:rPr>
        <w:b/>
        <w:color w:val="002060"/>
      </w:rPr>
      <w:t xml:space="preserve"> PRENSA NÚM. </w:t>
    </w:r>
    <w:r w:rsidR="00B13B31">
      <w:rPr>
        <w:b/>
        <w:color w:val="002060"/>
      </w:rPr>
      <w:t>452</w:t>
    </w:r>
    <w:r w:rsidRPr="00E0416A">
      <w:rPr>
        <w:b/>
        <w:color w:val="002060"/>
      </w:rPr>
      <w:t>/1</w:t>
    </w:r>
    <w:r>
      <w:rPr>
        <w:b/>
        <w:color w:val="002060"/>
      </w:rPr>
      <w:t>9</w:t>
    </w:r>
  </w:p>
  <w:p w:rsidR="00712A23" w:rsidRPr="00E0416A" w:rsidRDefault="00712A23" w:rsidP="00B13B31">
    <w:pPr>
      <w:pStyle w:val="Encabezado"/>
      <w:framePr w:w="5717" w:hSpace="141" w:wrap="auto" w:vAnchor="text" w:hAnchor="page" w:x="5382" w:y="42"/>
      <w:ind w:left="567" w:hanging="11"/>
      <w:jc w:val="right"/>
      <w:rPr>
        <w:b/>
        <w:color w:val="002060"/>
        <w:lang w:val="pt-BR"/>
      </w:rPr>
    </w:pPr>
    <w:r>
      <w:rPr>
        <w:b/>
        <w:color w:val="002060"/>
        <w:lang w:val="pt-BR"/>
      </w:rPr>
      <w:t xml:space="preserve">6 DE SEPTIEMBRE </w:t>
    </w:r>
    <w:r w:rsidRPr="00E0416A">
      <w:rPr>
        <w:b/>
        <w:color w:val="002060"/>
        <w:lang w:val="pt-BR"/>
      </w:rPr>
      <w:t>DE 201</w:t>
    </w:r>
    <w:r>
      <w:rPr>
        <w:b/>
        <w:color w:val="002060"/>
        <w:lang w:val="pt-BR"/>
      </w:rPr>
      <w:t>9</w:t>
    </w:r>
  </w:p>
  <w:p w:rsidR="00712A23" w:rsidRPr="00ED588B" w:rsidRDefault="00712A23" w:rsidP="00B13B31">
    <w:pPr>
      <w:pStyle w:val="Encabezado"/>
      <w:framePr w:w="5717" w:hSpace="141" w:wrap="auto" w:vAnchor="text" w:hAnchor="page" w:x="5382" w:y="4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B13B31">
      <w:rPr>
        <w:b/>
        <w:noProof/>
        <w:color w:val="002060"/>
        <w:lang w:val="pt-BR"/>
      </w:rPr>
      <w:t>1</w:t>
    </w:r>
    <w:r w:rsidRPr="00ED588B">
      <w:rPr>
        <w:color w:val="002060"/>
      </w:rPr>
      <w:fldChar w:fldCharType="end"/>
    </w:r>
    <w:r w:rsidRPr="00ED588B">
      <w:rPr>
        <w:b/>
        <w:color w:val="002060"/>
        <w:lang w:val="pt-BR"/>
      </w:rPr>
      <w:t>/</w:t>
    </w:r>
    <w:r>
      <w:rPr>
        <w:b/>
        <w:color w:val="002060"/>
        <w:lang w:val="pt-BR"/>
      </w:rPr>
      <w:t>2</w:t>
    </w:r>
  </w:p>
  <w:bookmarkEnd w:id="0"/>
  <w:p w:rsidR="00712A23" w:rsidRDefault="00712A23" w:rsidP="00152098">
    <w:pPr>
      <w:pStyle w:val="Encabezado"/>
      <w:ind w:left="-993"/>
    </w:pPr>
    <w:r>
      <w:rPr>
        <w:noProof/>
        <w:lang w:eastAsia="es-MX"/>
      </w:rPr>
      <w:drawing>
        <wp:inline distT="0" distB="0" distL="0" distR="0" wp14:anchorId="7A1C51BC" wp14:editId="2B78989A">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31" w:rsidRDefault="00B13B3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972369" w:rsidP="00712A23">
    <w:pPr>
      <w:pStyle w:val="Encabezado"/>
      <w:jc w:val="center"/>
    </w:pPr>
    <w:r>
      <w:rPr>
        <w:noProof/>
        <w:lang w:eastAsia="es-MX"/>
      </w:rPr>
      <w:drawing>
        <wp:inline distT="0" distB="0" distL="0" distR="0" wp14:anchorId="7788F6CA" wp14:editId="5C70A04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7C9"/>
    <w:rsid w:val="000039FE"/>
    <w:rsid w:val="00003B8F"/>
    <w:rsid w:val="00003DF8"/>
    <w:rsid w:val="00003EF8"/>
    <w:rsid w:val="000041DD"/>
    <w:rsid w:val="000046B6"/>
    <w:rsid w:val="00005004"/>
    <w:rsid w:val="00005304"/>
    <w:rsid w:val="00005754"/>
    <w:rsid w:val="00005B50"/>
    <w:rsid w:val="00006BB9"/>
    <w:rsid w:val="00007829"/>
    <w:rsid w:val="00007E87"/>
    <w:rsid w:val="00010987"/>
    <w:rsid w:val="00011260"/>
    <w:rsid w:val="000113DF"/>
    <w:rsid w:val="000114CC"/>
    <w:rsid w:val="00011620"/>
    <w:rsid w:val="0001276A"/>
    <w:rsid w:val="0001292D"/>
    <w:rsid w:val="00012C74"/>
    <w:rsid w:val="00012DEE"/>
    <w:rsid w:val="00013116"/>
    <w:rsid w:val="00014805"/>
    <w:rsid w:val="00014B5C"/>
    <w:rsid w:val="00014D68"/>
    <w:rsid w:val="00015257"/>
    <w:rsid w:val="0001631E"/>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E3B"/>
    <w:rsid w:val="00053AEC"/>
    <w:rsid w:val="00053DA7"/>
    <w:rsid w:val="000540EF"/>
    <w:rsid w:val="0005463E"/>
    <w:rsid w:val="00055478"/>
    <w:rsid w:val="00055EAA"/>
    <w:rsid w:val="000560B3"/>
    <w:rsid w:val="00056151"/>
    <w:rsid w:val="000573C0"/>
    <w:rsid w:val="000577AF"/>
    <w:rsid w:val="000577E5"/>
    <w:rsid w:val="000578E8"/>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AB"/>
    <w:rsid w:val="000663A1"/>
    <w:rsid w:val="00066612"/>
    <w:rsid w:val="00066787"/>
    <w:rsid w:val="00067031"/>
    <w:rsid w:val="0007043D"/>
    <w:rsid w:val="00070D59"/>
    <w:rsid w:val="000711A3"/>
    <w:rsid w:val="0007144C"/>
    <w:rsid w:val="00071A40"/>
    <w:rsid w:val="0007232B"/>
    <w:rsid w:val="000746A2"/>
    <w:rsid w:val="00074822"/>
    <w:rsid w:val="00074A19"/>
    <w:rsid w:val="00074D43"/>
    <w:rsid w:val="00075095"/>
    <w:rsid w:val="00075136"/>
    <w:rsid w:val="00075264"/>
    <w:rsid w:val="0007526D"/>
    <w:rsid w:val="0007634C"/>
    <w:rsid w:val="000765AC"/>
    <w:rsid w:val="00076B98"/>
    <w:rsid w:val="00077633"/>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5BD3"/>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32"/>
    <w:rsid w:val="000A1A1F"/>
    <w:rsid w:val="000A1BF2"/>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6BFD"/>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FEB"/>
    <w:rsid w:val="000E5BCC"/>
    <w:rsid w:val="000E665B"/>
    <w:rsid w:val="000E66A5"/>
    <w:rsid w:val="000E69E2"/>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7069"/>
    <w:rsid w:val="000F74DA"/>
    <w:rsid w:val="000F7E76"/>
    <w:rsid w:val="0010000F"/>
    <w:rsid w:val="00100607"/>
    <w:rsid w:val="00100806"/>
    <w:rsid w:val="0010204A"/>
    <w:rsid w:val="00102444"/>
    <w:rsid w:val="001038F6"/>
    <w:rsid w:val="001042C6"/>
    <w:rsid w:val="001048BA"/>
    <w:rsid w:val="00104D18"/>
    <w:rsid w:val="001051DF"/>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E"/>
    <w:rsid w:val="00112715"/>
    <w:rsid w:val="001127F2"/>
    <w:rsid w:val="00112FFE"/>
    <w:rsid w:val="00113195"/>
    <w:rsid w:val="00113676"/>
    <w:rsid w:val="00113C67"/>
    <w:rsid w:val="00114208"/>
    <w:rsid w:val="0011473E"/>
    <w:rsid w:val="00114D53"/>
    <w:rsid w:val="001152AB"/>
    <w:rsid w:val="0011576E"/>
    <w:rsid w:val="0011592B"/>
    <w:rsid w:val="00115E68"/>
    <w:rsid w:val="00116FD2"/>
    <w:rsid w:val="00117035"/>
    <w:rsid w:val="00117908"/>
    <w:rsid w:val="0012070C"/>
    <w:rsid w:val="00120DAD"/>
    <w:rsid w:val="00121071"/>
    <w:rsid w:val="00121D25"/>
    <w:rsid w:val="00121E90"/>
    <w:rsid w:val="00122278"/>
    <w:rsid w:val="001223F7"/>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1602"/>
    <w:rsid w:val="00151746"/>
    <w:rsid w:val="00151CF3"/>
    <w:rsid w:val="00152032"/>
    <w:rsid w:val="0015251E"/>
    <w:rsid w:val="001526E1"/>
    <w:rsid w:val="00153E48"/>
    <w:rsid w:val="0015470F"/>
    <w:rsid w:val="0015477E"/>
    <w:rsid w:val="00154F7D"/>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3C6"/>
    <w:rsid w:val="00173718"/>
    <w:rsid w:val="0017384D"/>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DC1"/>
    <w:rsid w:val="001953F4"/>
    <w:rsid w:val="00195917"/>
    <w:rsid w:val="00195BB5"/>
    <w:rsid w:val="00195E23"/>
    <w:rsid w:val="0019657C"/>
    <w:rsid w:val="00196628"/>
    <w:rsid w:val="00196CDE"/>
    <w:rsid w:val="0019701B"/>
    <w:rsid w:val="001970AB"/>
    <w:rsid w:val="00197130"/>
    <w:rsid w:val="00197989"/>
    <w:rsid w:val="001A1221"/>
    <w:rsid w:val="001A15FE"/>
    <w:rsid w:val="001A2383"/>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6943"/>
    <w:rsid w:val="001B6E1A"/>
    <w:rsid w:val="001B7102"/>
    <w:rsid w:val="001B7194"/>
    <w:rsid w:val="001C04B9"/>
    <w:rsid w:val="001C079C"/>
    <w:rsid w:val="001C0A42"/>
    <w:rsid w:val="001C1626"/>
    <w:rsid w:val="001C16DD"/>
    <w:rsid w:val="001C1C09"/>
    <w:rsid w:val="001C20E9"/>
    <w:rsid w:val="001C27A8"/>
    <w:rsid w:val="001C2BC0"/>
    <w:rsid w:val="001C2E2A"/>
    <w:rsid w:val="001C383A"/>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7A5"/>
    <w:rsid w:val="001D3AD9"/>
    <w:rsid w:val="001D3D3C"/>
    <w:rsid w:val="001D3D91"/>
    <w:rsid w:val="001D4165"/>
    <w:rsid w:val="001D4A5A"/>
    <w:rsid w:val="001D59D5"/>
    <w:rsid w:val="001D6B92"/>
    <w:rsid w:val="001D71C4"/>
    <w:rsid w:val="001D7584"/>
    <w:rsid w:val="001D76BF"/>
    <w:rsid w:val="001D7959"/>
    <w:rsid w:val="001E0816"/>
    <w:rsid w:val="001E09C0"/>
    <w:rsid w:val="001E0E77"/>
    <w:rsid w:val="001E1490"/>
    <w:rsid w:val="001E2D61"/>
    <w:rsid w:val="001E31B7"/>
    <w:rsid w:val="001E42E0"/>
    <w:rsid w:val="001E6005"/>
    <w:rsid w:val="001E656A"/>
    <w:rsid w:val="001E6791"/>
    <w:rsid w:val="001F0927"/>
    <w:rsid w:val="001F0EEB"/>
    <w:rsid w:val="001F3239"/>
    <w:rsid w:val="001F3557"/>
    <w:rsid w:val="001F36DC"/>
    <w:rsid w:val="001F3A46"/>
    <w:rsid w:val="001F492E"/>
    <w:rsid w:val="001F4B41"/>
    <w:rsid w:val="001F547C"/>
    <w:rsid w:val="001F55A5"/>
    <w:rsid w:val="001F5645"/>
    <w:rsid w:val="001F5A61"/>
    <w:rsid w:val="001F5BFE"/>
    <w:rsid w:val="001F625B"/>
    <w:rsid w:val="001F628B"/>
    <w:rsid w:val="001F66B1"/>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3D48"/>
    <w:rsid w:val="0020484D"/>
    <w:rsid w:val="00204EDA"/>
    <w:rsid w:val="002051D1"/>
    <w:rsid w:val="0020538B"/>
    <w:rsid w:val="002054C2"/>
    <w:rsid w:val="00205E62"/>
    <w:rsid w:val="002060E8"/>
    <w:rsid w:val="002071FB"/>
    <w:rsid w:val="00207E7B"/>
    <w:rsid w:val="00207EE4"/>
    <w:rsid w:val="002108CD"/>
    <w:rsid w:val="002115B8"/>
    <w:rsid w:val="00211714"/>
    <w:rsid w:val="00212CEB"/>
    <w:rsid w:val="00213526"/>
    <w:rsid w:val="00213F59"/>
    <w:rsid w:val="00214148"/>
    <w:rsid w:val="00214AE3"/>
    <w:rsid w:val="00214FD8"/>
    <w:rsid w:val="0021519B"/>
    <w:rsid w:val="00216C55"/>
    <w:rsid w:val="00217772"/>
    <w:rsid w:val="00217D28"/>
    <w:rsid w:val="00220767"/>
    <w:rsid w:val="0022081D"/>
    <w:rsid w:val="002214BB"/>
    <w:rsid w:val="0022170C"/>
    <w:rsid w:val="00221BEA"/>
    <w:rsid w:val="002225EE"/>
    <w:rsid w:val="002227BF"/>
    <w:rsid w:val="00222CD7"/>
    <w:rsid w:val="00222EF5"/>
    <w:rsid w:val="0022318C"/>
    <w:rsid w:val="002236A4"/>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5F7"/>
    <w:rsid w:val="00232C9F"/>
    <w:rsid w:val="00232CDE"/>
    <w:rsid w:val="002331BD"/>
    <w:rsid w:val="00233926"/>
    <w:rsid w:val="0023399B"/>
    <w:rsid w:val="00234065"/>
    <w:rsid w:val="00234324"/>
    <w:rsid w:val="00234EB8"/>
    <w:rsid w:val="00235AF0"/>
    <w:rsid w:val="00235E5F"/>
    <w:rsid w:val="002361CC"/>
    <w:rsid w:val="002363CD"/>
    <w:rsid w:val="00236A67"/>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03E"/>
    <w:rsid w:val="0024740D"/>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C01"/>
    <w:rsid w:val="00257617"/>
    <w:rsid w:val="00260115"/>
    <w:rsid w:val="0026264B"/>
    <w:rsid w:val="00262C5C"/>
    <w:rsid w:val="002630AA"/>
    <w:rsid w:val="00263A3D"/>
    <w:rsid w:val="00263BAF"/>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D84"/>
    <w:rsid w:val="002A321E"/>
    <w:rsid w:val="002A39B6"/>
    <w:rsid w:val="002A3D7B"/>
    <w:rsid w:val="002A4320"/>
    <w:rsid w:val="002A49D8"/>
    <w:rsid w:val="002A5486"/>
    <w:rsid w:val="002A5510"/>
    <w:rsid w:val="002A5949"/>
    <w:rsid w:val="002A6819"/>
    <w:rsid w:val="002A6B92"/>
    <w:rsid w:val="002A6EFA"/>
    <w:rsid w:val="002A6FF6"/>
    <w:rsid w:val="002B08EE"/>
    <w:rsid w:val="002B0C59"/>
    <w:rsid w:val="002B134E"/>
    <w:rsid w:val="002B19A8"/>
    <w:rsid w:val="002B205E"/>
    <w:rsid w:val="002B242C"/>
    <w:rsid w:val="002B2F63"/>
    <w:rsid w:val="002B3786"/>
    <w:rsid w:val="002B4D52"/>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2248"/>
    <w:rsid w:val="002D22D9"/>
    <w:rsid w:val="002D22ED"/>
    <w:rsid w:val="002D2441"/>
    <w:rsid w:val="002D2F44"/>
    <w:rsid w:val="002D301D"/>
    <w:rsid w:val="002D3512"/>
    <w:rsid w:val="002D3DDF"/>
    <w:rsid w:val="002D4AB1"/>
    <w:rsid w:val="002D522A"/>
    <w:rsid w:val="002D5248"/>
    <w:rsid w:val="002D5842"/>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BC2"/>
    <w:rsid w:val="002E4443"/>
    <w:rsid w:val="002E4E0B"/>
    <w:rsid w:val="002E4E25"/>
    <w:rsid w:val="002E50C1"/>
    <w:rsid w:val="002E550C"/>
    <w:rsid w:val="002E560A"/>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6C6"/>
    <w:rsid w:val="00307ED9"/>
    <w:rsid w:val="00307F81"/>
    <w:rsid w:val="003101B2"/>
    <w:rsid w:val="00310395"/>
    <w:rsid w:val="003105DF"/>
    <w:rsid w:val="00310EE9"/>
    <w:rsid w:val="00311010"/>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44D"/>
    <w:rsid w:val="003276B7"/>
    <w:rsid w:val="00327902"/>
    <w:rsid w:val="00327A7B"/>
    <w:rsid w:val="003301C6"/>
    <w:rsid w:val="0033023E"/>
    <w:rsid w:val="00330D57"/>
    <w:rsid w:val="00331965"/>
    <w:rsid w:val="00331C0C"/>
    <w:rsid w:val="00333313"/>
    <w:rsid w:val="00333425"/>
    <w:rsid w:val="00333D02"/>
    <w:rsid w:val="00333F64"/>
    <w:rsid w:val="00333F86"/>
    <w:rsid w:val="003348F7"/>
    <w:rsid w:val="00334AC3"/>
    <w:rsid w:val="00334F56"/>
    <w:rsid w:val="0033628E"/>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629F"/>
    <w:rsid w:val="00386865"/>
    <w:rsid w:val="003868C8"/>
    <w:rsid w:val="00386CEB"/>
    <w:rsid w:val="00386DF7"/>
    <w:rsid w:val="0038702B"/>
    <w:rsid w:val="003879EE"/>
    <w:rsid w:val="00387A0D"/>
    <w:rsid w:val="00387BE8"/>
    <w:rsid w:val="00387C56"/>
    <w:rsid w:val="00390123"/>
    <w:rsid w:val="00391420"/>
    <w:rsid w:val="00391C0C"/>
    <w:rsid w:val="00392073"/>
    <w:rsid w:val="003929D2"/>
    <w:rsid w:val="00392A7A"/>
    <w:rsid w:val="00392CD6"/>
    <w:rsid w:val="00393584"/>
    <w:rsid w:val="00393CB8"/>
    <w:rsid w:val="00393F44"/>
    <w:rsid w:val="00394B7D"/>
    <w:rsid w:val="00395D0D"/>
    <w:rsid w:val="00395FEA"/>
    <w:rsid w:val="00396048"/>
    <w:rsid w:val="003963AC"/>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DA5"/>
    <w:rsid w:val="003B0605"/>
    <w:rsid w:val="003B06AE"/>
    <w:rsid w:val="003B0C0D"/>
    <w:rsid w:val="003B1066"/>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556"/>
    <w:rsid w:val="003C0A39"/>
    <w:rsid w:val="003C0F90"/>
    <w:rsid w:val="003C11C8"/>
    <w:rsid w:val="003C13B2"/>
    <w:rsid w:val="003C154B"/>
    <w:rsid w:val="003C1764"/>
    <w:rsid w:val="003C22BB"/>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F2A"/>
    <w:rsid w:val="003D08F6"/>
    <w:rsid w:val="003D09BD"/>
    <w:rsid w:val="003D0A9E"/>
    <w:rsid w:val="003D13E2"/>
    <w:rsid w:val="003D181B"/>
    <w:rsid w:val="003D24F9"/>
    <w:rsid w:val="003D2A0A"/>
    <w:rsid w:val="003D2D16"/>
    <w:rsid w:val="003D344E"/>
    <w:rsid w:val="003D3BE9"/>
    <w:rsid w:val="003D42C1"/>
    <w:rsid w:val="003D463D"/>
    <w:rsid w:val="003D5015"/>
    <w:rsid w:val="003D5413"/>
    <w:rsid w:val="003D5752"/>
    <w:rsid w:val="003D5A05"/>
    <w:rsid w:val="003D6321"/>
    <w:rsid w:val="003D6E7F"/>
    <w:rsid w:val="003D77A8"/>
    <w:rsid w:val="003D78E3"/>
    <w:rsid w:val="003E02B8"/>
    <w:rsid w:val="003E068D"/>
    <w:rsid w:val="003E09A8"/>
    <w:rsid w:val="003E0D81"/>
    <w:rsid w:val="003E0EC0"/>
    <w:rsid w:val="003E1695"/>
    <w:rsid w:val="003E17D0"/>
    <w:rsid w:val="003E1B04"/>
    <w:rsid w:val="003E2091"/>
    <w:rsid w:val="003E3BF9"/>
    <w:rsid w:val="003E40E8"/>
    <w:rsid w:val="003E4250"/>
    <w:rsid w:val="003E4732"/>
    <w:rsid w:val="003E51F7"/>
    <w:rsid w:val="003E5EE7"/>
    <w:rsid w:val="003E66E3"/>
    <w:rsid w:val="003E6825"/>
    <w:rsid w:val="003E6874"/>
    <w:rsid w:val="003E74D9"/>
    <w:rsid w:val="003E76A1"/>
    <w:rsid w:val="003E791F"/>
    <w:rsid w:val="003F0357"/>
    <w:rsid w:val="003F1419"/>
    <w:rsid w:val="003F1524"/>
    <w:rsid w:val="003F1AE2"/>
    <w:rsid w:val="003F23A6"/>
    <w:rsid w:val="003F262E"/>
    <w:rsid w:val="003F27F9"/>
    <w:rsid w:val="003F2908"/>
    <w:rsid w:val="003F2E57"/>
    <w:rsid w:val="003F3246"/>
    <w:rsid w:val="003F3E13"/>
    <w:rsid w:val="003F4159"/>
    <w:rsid w:val="003F423F"/>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844"/>
    <w:rsid w:val="004038EE"/>
    <w:rsid w:val="00404705"/>
    <w:rsid w:val="004049A8"/>
    <w:rsid w:val="00404EA5"/>
    <w:rsid w:val="0040633D"/>
    <w:rsid w:val="00406720"/>
    <w:rsid w:val="00406F5D"/>
    <w:rsid w:val="0040732A"/>
    <w:rsid w:val="00407AC2"/>
    <w:rsid w:val="00407D51"/>
    <w:rsid w:val="00407EB4"/>
    <w:rsid w:val="00411A3E"/>
    <w:rsid w:val="0041304A"/>
    <w:rsid w:val="00413B1E"/>
    <w:rsid w:val="00413D12"/>
    <w:rsid w:val="0041435F"/>
    <w:rsid w:val="00414767"/>
    <w:rsid w:val="00414E21"/>
    <w:rsid w:val="0041501F"/>
    <w:rsid w:val="00415F20"/>
    <w:rsid w:val="00416292"/>
    <w:rsid w:val="00416791"/>
    <w:rsid w:val="00416956"/>
    <w:rsid w:val="00416D3D"/>
    <w:rsid w:val="00417259"/>
    <w:rsid w:val="00417ACE"/>
    <w:rsid w:val="00417C3A"/>
    <w:rsid w:val="00417F5D"/>
    <w:rsid w:val="00420D88"/>
    <w:rsid w:val="00420F3C"/>
    <w:rsid w:val="004212A3"/>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E70"/>
    <w:rsid w:val="00426D8B"/>
    <w:rsid w:val="00426EB6"/>
    <w:rsid w:val="004274D8"/>
    <w:rsid w:val="00427EF8"/>
    <w:rsid w:val="0043059F"/>
    <w:rsid w:val="0043076C"/>
    <w:rsid w:val="004307C2"/>
    <w:rsid w:val="00430880"/>
    <w:rsid w:val="004308F6"/>
    <w:rsid w:val="00430908"/>
    <w:rsid w:val="00430F4E"/>
    <w:rsid w:val="004312E8"/>
    <w:rsid w:val="004316CA"/>
    <w:rsid w:val="004317B0"/>
    <w:rsid w:val="00431C85"/>
    <w:rsid w:val="00432EE9"/>
    <w:rsid w:val="00432FFA"/>
    <w:rsid w:val="004341CC"/>
    <w:rsid w:val="004347C5"/>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7E5"/>
    <w:rsid w:val="00462F15"/>
    <w:rsid w:val="00462F94"/>
    <w:rsid w:val="00463029"/>
    <w:rsid w:val="00463438"/>
    <w:rsid w:val="0046385D"/>
    <w:rsid w:val="004644ED"/>
    <w:rsid w:val="0046492E"/>
    <w:rsid w:val="00464ED1"/>
    <w:rsid w:val="004650A6"/>
    <w:rsid w:val="00465622"/>
    <w:rsid w:val="00465E21"/>
    <w:rsid w:val="00465FA1"/>
    <w:rsid w:val="004661A7"/>
    <w:rsid w:val="004662AE"/>
    <w:rsid w:val="004662CA"/>
    <w:rsid w:val="004665E8"/>
    <w:rsid w:val="00466CCB"/>
    <w:rsid w:val="004676EB"/>
    <w:rsid w:val="0047160A"/>
    <w:rsid w:val="004718A8"/>
    <w:rsid w:val="0047213B"/>
    <w:rsid w:val="00472295"/>
    <w:rsid w:val="0047266F"/>
    <w:rsid w:val="00472838"/>
    <w:rsid w:val="00472928"/>
    <w:rsid w:val="0047315D"/>
    <w:rsid w:val="004737CC"/>
    <w:rsid w:val="00473D34"/>
    <w:rsid w:val="00473DD4"/>
    <w:rsid w:val="0047439F"/>
    <w:rsid w:val="00474A2D"/>
    <w:rsid w:val="00475023"/>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6B9E"/>
    <w:rsid w:val="004A6C80"/>
    <w:rsid w:val="004A79A5"/>
    <w:rsid w:val="004A7EC2"/>
    <w:rsid w:val="004B09B6"/>
    <w:rsid w:val="004B0C36"/>
    <w:rsid w:val="004B0C90"/>
    <w:rsid w:val="004B0DDA"/>
    <w:rsid w:val="004B1039"/>
    <w:rsid w:val="004B161A"/>
    <w:rsid w:val="004B2031"/>
    <w:rsid w:val="004B2599"/>
    <w:rsid w:val="004B2880"/>
    <w:rsid w:val="004B29F9"/>
    <w:rsid w:val="004B2E18"/>
    <w:rsid w:val="004B3092"/>
    <w:rsid w:val="004B3E31"/>
    <w:rsid w:val="004B40BF"/>
    <w:rsid w:val="004B47CC"/>
    <w:rsid w:val="004B4AF0"/>
    <w:rsid w:val="004B4BAE"/>
    <w:rsid w:val="004B4C2E"/>
    <w:rsid w:val="004B5046"/>
    <w:rsid w:val="004B5417"/>
    <w:rsid w:val="004B5DC6"/>
    <w:rsid w:val="004B5FED"/>
    <w:rsid w:val="004B642E"/>
    <w:rsid w:val="004B66AD"/>
    <w:rsid w:val="004B6D71"/>
    <w:rsid w:val="004C051F"/>
    <w:rsid w:val="004C05E8"/>
    <w:rsid w:val="004C069D"/>
    <w:rsid w:val="004C08C7"/>
    <w:rsid w:val="004C11E9"/>
    <w:rsid w:val="004C1536"/>
    <w:rsid w:val="004C170B"/>
    <w:rsid w:val="004C1739"/>
    <w:rsid w:val="004C1DB7"/>
    <w:rsid w:val="004C2615"/>
    <w:rsid w:val="004C3350"/>
    <w:rsid w:val="004C33B5"/>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511F"/>
    <w:rsid w:val="004F590F"/>
    <w:rsid w:val="004F5EAF"/>
    <w:rsid w:val="004F6350"/>
    <w:rsid w:val="004F6B19"/>
    <w:rsid w:val="004F6E06"/>
    <w:rsid w:val="004F70DD"/>
    <w:rsid w:val="004F72A9"/>
    <w:rsid w:val="0050039C"/>
    <w:rsid w:val="00500AE7"/>
    <w:rsid w:val="00500C9F"/>
    <w:rsid w:val="005017E5"/>
    <w:rsid w:val="00501DFF"/>
    <w:rsid w:val="005021C0"/>
    <w:rsid w:val="005022A2"/>
    <w:rsid w:val="00502DA2"/>
    <w:rsid w:val="00502E06"/>
    <w:rsid w:val="00503FD2"/>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346E"/>
    <w:rsid w:val="00513981"/>
    <w:rsid w:val="00513DE2"/>
    <w:rsid w:val="00513F01"/>
    <w:rsid w:val="00513F78"/>
    <w:rsid w:val="0051427D"/>
    <w:rsid w:val="0051427F"/>
    <w:rsid w:val="0051496E"/>
    <w:rsid w:val="00514C79"/>
    <w:rsid w:val="0051503C"/>
    <w:rsid w:val="005150A6"/>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534A"/>
    <w:rsid w:val="005259D0"/>
    <w:rsid w:val="005266A3"/>
    <w:rsid w:val="00526E84"/>
    <w:rsid w:val="00527682"/>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73B2"/>
    <w:rsid w:val="0057781C"/>
    <w:rsid w:val="00577A86"/>
    <w:rsid w:val="00577B51"/>
    <w:rsid w:val="00577B74"/>
    <w:rsid w:val="00577BBC"/>
    <w:rsid w:val="00577E3D"/>
    <w:rsid w:val="0058068C"/>
    <w:rsid w:val="005806A9"/>
    <w:rsid w:val="005809A2"/>
    <w:rsid w:val="005841AA"/>
    <w:rsid w:val="0058445E"/>
    <w:rsid w:val="00584805"/>
    <w:rsid w:val="00584F1F"/>
    <w:rsid w:val="0058515F"/>
    <w:rsid w:val="005855FE"/>
    <w:rsid w:val="0058565F"/>
    <w:rsid w:val="00586094"/>
    <w:rsid w:val="00586570"/>
    <w:rsid w:val="00586B77"/>
    <w:rsid w:val="00586B8C"/>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C8C"/>
    <w:rsid w:val="005B5E2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49EA"/>
    <w:rsid w:val="005D4B6E"/>
    <w:rsid w:val="005D4D17"/>
    <w:rsid w:val="005D545F"/>
    <w:rsid w:val="005D5A14"/>
    <w:rsid w:val="005D67A7"/>
    <w:rsid w:val="005D6F7D"/>
    <w:rsid w:val="005D76CD"/>
    <w:rsid w:val="005D7C66"/>
    <w:rsid w:val="005D7DAB"/>
    <w:rsid w:val="005D7DB6"/>
    <w:rsid w:val="005E0038"/>
    <w:rsid w:val="005E03A8"/>
    <w:rsid w:val="005E098F"/>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155E"/>
    <w:rsid w:val="00601834"/>
    <w:rsid w:val="00601F54"/>
    <w:rsid w:val="0060288D"/>
    <w:rsid w:val="00602EAD"/>
    <w:rsid w:val="0060359B"/>
    <w:rsid w:val="006041D3"/>
    <w:rsid w:val="006046DB"/>
    <w:rsid w:val="0060471F"/>
    <w:rsid w:val="00604AAD"/>
    <w:rsid w:val="00604B61"/>
    <w:rsid w:val="00604D34"/>
    <w:rsid w:val="00605000"/>
    <w:rsid w:val="00605480"/>
    <w:rsid w:val="00605738"/>
    <w:rsid w:val="0060577F"/>
    <w:rsid w:val="00605C2A"/>
    <w:rsid w:val="006060A4"/>
    <w:rsid w:val="00606A34"/>
    <w:rsid w:val="00606C2B"/>
    <w:rsid w:val="00606F73"/>
    <w:rsid w:val="006072A2"/>
    <w:rsid w:val="006072FF"/>
    <w:rsid w:val="006103E5"/>
    <w:rsid w:val="0061053F"/>
    <w:rsid w:val="00610C02"/>
    <w:rsid w:val="0061231E"/>
    <w:rsid w:val="0061320C"/>
    <w:rsid w:val="00613343"/>
    <w:rsid w:val="00613A34"/>
    <w:rsid w:val="00613BBA"/>
    <w:rsid w:val="00613CDA"/>
    <w:rsid w:val="00614023"/>
    <w:rsid w:val="006148B8"/>
    <w:rsid w:val="00614CAD"/>
    <w:rsid w:val="00614CAE"/>
    <w:rsid w:val="00615252"/>
    <w:rsid w:val="00616081"/>
    <w:rsid w:val="006164E6"/>
    <w:rsid w:val="006166B1"/>
    <w:rsid w:val="00616C52"/>
    <w:rsid w:val="006173E1"/>
    <w:rsid w:val="00617583"/>
    <w:rsid w:val="00620DFA"/>
    <w:rsid w:val="0062124E"/>
    <w:rsid w:val="00621536"/>
    <w:rsid w:val="00621726"/>
    <w:rsid w:val="0062179F"/>
    <w:rsid w:val="00622016"/>
    <w:rsid w:val="0062205F"/>
    <w:rsid w:val="006243E5"/>
    <w:rsid w:val="00624699"/>
    <w:rsid w:val="00624875"/>
    <w:rsid w:val="00624DEB"/>
    <w:rsid w:val="00624E6E"/>
    <w:rsid w:val="0062554E"/>
    <w:rsid w:val="00626777"/>
    <w:rsid w:val="00626FDF"/>
    <w:rsid w:val="0062720C"/>
    <w:rsid w:val="00627A19"/>
    <w:rsid w:val="00627D64"/>
    <w:rsid w:val="00627F35"/>
    <w:rsid w:val="006305FB"/>
    <w:rsid w:val="00630B0A"/>
    <w:rsid w:val="006312A4"/>
    <w:rsid w:val="00631461"/>
    <w:rsid w:val="006317D2"/>
    <w:rsid w:val="00631940"/>
    <w:rsid w:val="00631A77"/>
    <w:rsid w:val="00631ADE"/>
    <w:rsid w:val="00631E05"/>
    <w:rsid w:val="0063219E"/>
    <w:rsid w:val="00632B60"/>
    <w:rsid w:val="00633137"/>
    <w:rsid w:val="00633174"/>
    <w:rsid w:val="00633608"/>
    <w:rsid w:val="00633B91"/>
    <w:rsid w:val="00633C64"/>
    <w:rsid w:val="00633E57"/>
    <w:rsid w:val="006340CD"/>
    <w:rsid w:val="0063421C"/>
    <w:rsid w:val="006351AD"/>
    <w:rsid w:val="006353F7"/>
    <w:rsid w:val="00635EA9"/>
    <w:rsid w:val="006363D0"/>
    <w:rsid w:val="00636636"/>
    <w:rsid w:val="0063682F"/>
    <w:rsid w:val="0063691F"/>
    <w:rsid w:val="00637456"/>
    <w:rsid w:val="006374DC"/>
    <w:rsid w:val="006374E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3E9A"/>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ED7"/>
    <w:rsid w:val="00670358"/>
    <w:rsid w:val="0067073D"/>
    <w:rsid w:val="006708A8"/>
    <w:rsid w:val="00670CBB"/>
    <w:rsid w:val="00671180"/>
    <w:rsid w:val="00671B3F"/>
    <w:rsid w:val="00671BE5"/>
    <w:rsid w:val="006721C6"/>
    <w:rsid w:val="006728BB"/>
    <w:rsid w:val="006736BB"/>
    <w:rsid w:val="00673AE1"/>
    <w:rsid w:val="00674634"/>
    <w:rsid w:val="00675554"/>
    <w:rsid w:val="00676308"/>
    <w:rsid w:val="0067664C"/>
    <w:rsid w:val="00676CB0"/>
    <w:rsid w:val="006770B7"/>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2027"/>
    <w:rsid w:val="0069227C"/>
    <w:rsid w:val="00692602"/>
    <w:rsid w:val="0069277B"/>
    <w:rsid w:val="00692A1A"/>
    <w:rsid w:val="00693226"/>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1642"/>
    <w:rsid w:val="006D22C3"/>
    <w:rsid w:val="006D2845"/>
    <w:rsid w:val="006D2D18"/>
    <w:rsid w:val="006D3758"/>
    <w:rsid w:val="006D408A"/>
    <w:rsid w:val="006D45C1"/>
    <w:rsid w:val="006D4E5A"/>
    <w:rsid w:val="006D54B5"/>
    <w:rsid w:val="006D5A1D"/>
    <w:rsid w:val="006D5C96"/>
    <w:rsid w:val="006D5DFA"/>
    <w:rsid w:val="006D616E"/>
    <w:rsid w:val="006D6EE9"/>
    <w:rsid w:val="006D700F"/>
    <w:rsid w:val="006D7700"/>
    <w:rsid w:val="006E00F3"/>
    <w:rsid w:val="006E0334"/>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95"/>
    <w:rsid w:val="00711AD4"/>
    <w:rsid w:val="007120FB"/>
    <w:rsid w:val="00712A23"/>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636"/>
    <w:rsid w:val="007202A1"/>
    <w:rsid w:val="00720492"/>
    <w:rsid w:val="007204A5"/>
    <w:rsid w:val="0072087A"/>
    <w:rsid w:val="0072131A"/>
    <w:rsid w:val="007213A4"/>
    <w:rsid w:val="00721C56"/>
    <w:rsid w:val="00721E1C"/>
    <w:rsid w:val="00722308"/>
    <w:rsid w:val="00722330"/>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72"/>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4B0"/>
    <w:rsid w:val="007539E9"/>
    <w:rsid w:val="00753A66"/>
    <w:rsid w:val="00753AEF"/>
    <w:rsid w:val="00753F64"/>
    <w:rsid w:val="00754030"/>
    <w:rsid w:val="00754D00"/>
    <w:rsid w:val="00754EB8"/>
    <w:rsid w:val="00754FFC"/>
    <w:rsid w:val="007555D7"/>
    <w:rsid w:val="00755DEE"/>
    <w:rsid w:val="00756026"/>
    <w:rsid w:val="007565A3"/>
    <w:rsid w:val="00756626"/>
    <w:rsid w:val="00756721"/>
    <w:rsid w:val="0075681A"/>
    <w:rsid w:val="00756961"/>
    <w:rsid w:val="007572FF"/>
    <w:rsid w:val="00757757"/>
    <w:rsid w:val="00757BC8"/>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12C3"/>
    <w:rsid w:val="00781979"/>
    <w:rsid w:val="00781E44"/>
    <w:rsid w:val="00781E7E"/>
    <w:rsid w:val="00781F66"/>
    <w:rsid w:val="007822FA"/>
    <w:rsid w:val="007827FE"/>
    <w:rsid w:val="00782B05"/>
    <w:rsid w:val="0078546A"/>
    <w:rsid w:val="007855E0"/>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551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788F"/>
    <w:rsid w:val="007B7970"/>
    <w:rsid w:val="007B7C35"/>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F3C"/>
    <w:rsid w:val="007D5395"/>
    <w:rsid w:val="007D540E"/>
    <w:rsid w:val="007D5645"/>
    <w:rsid w:val="007D5CCD"/>
    <w:rsid w:val="007D607E"/>
    <w:rsid w:val="007D6211"/>
    <w:rsid w:val="007D6A6A"/>
    <w:rsid w:val="007D6F13"/>
    <w:rsid w:val="007E0476"/>
    <w:rsid w:val="007E048F"/>
    <w:rsid w:val="007E0C77"/>
    <w:rsid w:val="007E0FC8"/>
    <w:rsid w:val="007E1255"/>
    <w:rsid w:val="007E12A6"/>
    <w:rsid w:val="007E1BC3"/>
    <w:rsid w:val="007E1C7D"/>
    <w:rsid w:val="007E1E9F"/>
    <w:rsid w:val="007E2C69"/>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6A6B"/>
    <w:rsid w:val="00826FC7"/>
    <w:rsid w:val="00830873"/>
    <w:rsid w:val="00830D2A"/>
    <w:rsid w:val="0083130E"/>
    <w:rsid w:val="008318CE"/>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F6"/>
    <w:rsid w:val="0085219A"/>
    <w:rsid w:val="0085272B"/>
    <w:rsid w:val="00852946"/>
    <w:rsid w:val="0085298F"/>
    <w:rsid w:val="00853521"/>
    <w:rsid w:val="008535FF"/>
    <w:rsid w:val="00853C29"/>
    <w:rsid w:val="00853C72"/>
    <w:rsid w:val="00853E59"/>
    <w:rsid w:val="00854CF2"/>
    <w:rsid w:val="0085507B"/>
    <w:rsid w:val="0085581A"/>
    <w:rsid w:val="00855886"/>
    <w:rsid w:val="008559FE"/>
    <w:rsid w:val="008563F8"/>
    <w:rsid w:val="008565CE"/>
    <w:rsid w:val="00857C83"/>
    <w:rsid w:val="00860120"/>
    <w:rsid w:val="0086076C"/>
    <w:rsid w:val="00860794"/>
    <w:rsid w:val="008609A7"/>
    <w:rsid w:val="00860CC1"/>
    <w:rsid w:val="0086135F"/>
    <w:rsid w:val="00861374"/>
    <w:rsid w:val="008615E4"/>
    <w:rsid w:val="00861880"/>
    <w:rsid w:val="00861F26"/>
    <w:rsid w:val="008625ED"/>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F03"/>
    <w:rsid w:val="00892012"/>
    <w:rsid w:val="008920FC"/>
    <w:rsid w:val="00892495"/>
    <w:rsid w:val="00892595"/>
    <w:rsid w:val="008926AD"/>
    <w:rsid w:val="00892720"/>
    <w:rsid w:val="00892A65"/>
    <w:rsid w:val="0089311E"/>
    <w:rsid w:val="00893847"/>
    <w:rsid w:val="00893B26"/>
    <w:rsid w:val="00894AD9"/>
    <w:rsid w:val="008950C4"/>
    <w:rsid w:val="00895319"/>
    <w:rsid w:val="0089571D"/>
    <w:rsid w:val="00895A65"/>
    <w:rsid w:val="00895D73"/>
    <w:rsid w:val="00895DBB"/>
    <w:rsid w:val="00895E8F"/>
    <w:rsid w:val="008960AA"/>
    <w:rsid w:val="0089619A"/>
    <w:rsid w:val="00896F88"/>
    <w:rsid w:val="008970FF"/>
    <w:rsid w:val="008973C3"/>
    <w:rsid w:val="0089758E"/>
    <w:rsid w:val="008977DC"/>
    <w:rsid w:val="00897C28"/>
    <w:rsid w:val="008A08A4"/>
    <w:rsid w:val="008A1B81"/>
    <w:rsid w:val="008A1F4F"/>
    <w:rsid w:val="008A2097"/>
    <w:rsid w:val="008A2222"/>
    <w:rsid w:val="008A24E4"/>
    <w:rsid w:val="008A2C0B"/>
    <w:rsid w:val="008A32DF"/>
    <w:rsid w:val="008A35BF"/>
    <w:rsid w:val="008A3DBF"/>
    <w:rsid w:val="008A3E89"/>
    <w:rsid w:val="008A40AF"/>
    <w:rsid w:val="008A453C"/>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63E7"/>
    <w:rsid w:val="008D6A69"/>
    <w:rsid w:val="008D6BA3"/>
    <w:rsid w:val="008D7055"/>
    <w:rsid w:val="008D725D"/>
    <w:rsid w:val="008D75D6"/>
    <w:rsid w:val="008D7848"/>
    <w:rsid w:val="008D79AF"/>
    <w:rsid w:val="008E0E1C"/>
    <w:rsid w:val="008E1180"/>
    <w:rsid w:val="008E14C1"/>
    <w:rsid w:val="008E1583"/>
    <w:rsid w:val="008E1778"/>
    <w:rsid w:val="008E1C18"/>
    <w:rsid w:val="008E1EE2"/>
    <w:rsid w:val="008E1F8F"/>
    <w:rsid w:val="008E278D"/>
    <w:rsid w:val="008E2B15"/>
    <w:rsid w:val="008E35C9"/>
    <w:rsid w:val="008E38C4"/>
    <w:rsid w:val="008E3E40"/>
    <w:rsid w:val="008E3F60"/>
    <w:rsid w:val="008E3F8B"/>
    <w:rsid w:val="008E40F2"/>
    <w:rsid w:val="008E540A"/>
    <w:rsid w:val="008E5967"/>
    <w:rsid w:val="008E5AEA"/>
    <w:rsid w:val="008E5B2B"/>
    <w:rsid w:val="008E6864"/>
    <w:rsid w:val="008E6AB4"/>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6C0"/>
    <w:rsid w:val="00900784"/>
    <w:rsid w:val="009009C9"/>
    <w:rsid w:val="00901857"/>
    <w:rsid w:val="00902332"/>
    <w:rsid w:val="0090376C"/>
    <w:rsid w:val="00904BD9"/>
    <w:rsid w:val="00904EBF"/>
    <w:rsid w:val="009051B2"/>
    <w:rsid w:val="0090540C"/>
    <w:rsid w:val="00905901"/>
    <w:rsid w:val="00905C16"/>
    <w:rsid w:val="00905EB9"/>
    <w:rsid w:val="00906421"/>
    <w:rsid w:val="00906EBE"/>
    <w:rsid w:val="00907AAF"/>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42C7"/>
    <w:rsid w:val="00924647"/>
    <w:rsid w:val="00924AF6"/>
    <w:rsid w:val="00924F79"/>
    <w:rsid w:val="00925182"/>
    <w:rsid w:val="00925A55"/>
    <w:rsid w:val="00925EFD"/>
    <w:rsid w:val="009263A4"/>
    <w:rsid w:val="00926C5A"/>
    <w:rsid w:val="0092771D"/>
    <w:rsid w:val="009278D8"/>
    <w:rsid w:val="009312AB"/>
    <w:rsid w:val="009312DB"/>
    <w:rsid w:val="00931345"/>
    <w:rsid w:val="00931EEE"/>
    <w:rsid w:val="009320EB"/>
    <w:rsid w:val="00932932"/>
    <w:rsid w:val="00932A41"/>
    <w:rsid w:val="00933BDC"/>
    <w:rsid w:val="009342F8"/>
    <w:rsid w:val="00934409"/>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E8A"/>
    <w:rsid w:val="00945FCA"/>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24A"/>
    <w:rsid w:val="0095457B"/>
    <w:rsid w:val="009549CD"/>
    <w:rsid w:val="00954CBB"/>
    <w:rsid w:val="00955DC9"/>
    <w:rsid w:val="00955E6D"/>
    <w:rsid w:val="009560F7"/>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988"/>
    <w:rsid w:val="009666C4"/>
    <w:rsid w:val="00967B93"/>
    <w:rsid w:val="00967D96"/>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CF5"/>
    <w:rsid w:val="00974DBE"/>
    <w:rsid w:val="00975223"/>
    <w:rsid w:val="0097522F"/>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A81"/>
    <w:rsid w:val="009870B2"/>
    <w:rsid w:val="00987832"/>
    <w:rsid w:val="009878D4"/>
    <w:rsid w:val="00987A89"/>
    <w:rsid w:val="00987D9E"/>
    <w:rsid w:val="00990001"/>
    <w:rsid w:val="00990DF8"/>
    <w:rsid w:val="00990F4A"/>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6925"/>
    <w:rsid w:val="00997010"/>
    <w:rsid w:val="009978B1"/>
    <w:rsid w:val="0099791A"/>
    <w:rsid w:val="00997FFD"/>
    <w:rsid w:val="009A0B03"/>
    <w:rsid w:val="009A1325"/>
    <w:rsid w:val="009A1875"/>
    <w:rsid w:val="009A2147"/>
    <w:rsid w:val="009A239C"/>
    <w:rsid w:val="009A27B6"/>
    <w:rsid w:val="009A291D"/>
    <w:rsid w:val="009A2B1A"/>
    <w:rsid w:val="009A313F"/>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3EA"/>
    <w:rsid w:val="009B354D"/>
    <w:rsid w:val="009B37BC"/>
    <w:rsid w:val="009B3FB8"/>
    <w:rsid w:val="009B4960"/>
    <w:rsid w:val="009B4AD4"/>
    <w:rsid w:val="009B5106"/>
    <w:rsid w:val="009B533C"/>
    <w:rsid w:val="009B5565"/>
    <w:rsid w:val="009B5575"/>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D24"/>
    <w:rsid w:val="009D4D61"/>
    <w:rsid w:val="009D53C5"/>
    <w:rsid w:val="009D5482"/>
    <w:rsid w:val="009D55AB"/>
    <w:rsid w:val="009D5A84"/>
    <w:rsid w:val="009D6B00"/>
    <w:rsid w:val="009D7168"/>
    <w:rsid w:val="009E074C"/>
    <w:rsid w:val="009E0882"/>
    <w:rsid w:val="009E16A9"/>
    <w:rsid w:val="009E174E"/>
    <w:rsid w:val="009E1F98"/>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F44"/>
    <w:rsid w:val="00A32F80"/>
    <w:rsid w:val="00A33075"/>
    <w:rsid w:val="00A33F61"/>
    <w:rsid w:val="00A345B1"/>
    <w:rsid w:val="00A34706"/>
    <w:rsid w:val="00A34C82"/>
    <w:rsid w:val="00A354B0"/>
    <w:rsid w:val="00A35810"/>
    <w:rsid w:val="00A359C9"/>
    <w:rsid w:val="00A35D47"/>
    <w:rsid w:val="00A360BB"/>
    <w:rsid w:val="00A367A6"/>
    <w:rsid w:val="00A36831"/>
    <w:rsid w:val="00A37070"/>
    <w:rsid w:val="00A3737C"/>
    <w:rsid w:val="00A3758D"/>
    <w:rsid w:val="00A37B34"/>
    <w:rsid w:val="00A37F05"/>
    <w:rsid w:val="00A401E3"/>
    <w:rsid w:val="00A4057A"/>
    <w:rsid w:val="00A40866"/>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7D5"/>
    <w:rsid w:val="00A56E55"/>
    <w:rsid w:val="00A56E8E"/>
    <w:rsid w:val="00A578B8"/>
    <w:rsid w:val="00A579F7"/>
    <w:rsid w:val="00A57F88"/>
    <w:rsid w:val="00A57FB2"/>
    <w:rsid w:val="00A6080A"/>
    <w:rsid w:val="00A60910"/>
    <w:rsid w:val="00A60912"/>
    <w:rsid w:val="00A60925"/>
    <w:rsid w:val="00A60A22"/>
    <w:rsid w:val="00A60AC8"/>
    <w:rsid w:val="00A611A9"/>
    <w:rsid w:val="00A613CF"/>
    <w:rsid w:val="00A61FC9"/>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6E2"/>
    <w:rsid w:val="00A92749"/>
    <w:rsid w:val="00A928E5"/>
    <w:rsid w:val="00A931E6"/>
    <w:rsid w:val="00A93D19"/>
    <w:rsid w:val="00A93E6D"/>
    <w:rsid w:val="00A9464C"/>
    <w:rsid w:val="00A94D20"/>
    <w:rsid w:val="00A9567B"/>
    <w:rsid w:val="00A95786"/>
    <w:rsid w:val="00A959E4"/>
    <w:rsid w:val="00A95E96"/>
    <w:rsid w:val="00A963AD"/>
    <w:rsid w:val="00A96E1F"/>
    <w:rsid w:val="00A96F2F"/>
    <w:rsid w:val="00A977F5"/>
    <w:rsid w:val="00A97B22"/>
    <w:rsid w:val="00A97D3F"/>
    <w:rsid w:val="00A97E98"/>
    <w:rsid w:val="00AA1930"/>
    <w:rsid w:val="00AA1C59"/>
    <w:rsid w:val="00AA1DA1"/>
    <w:rsid w:val="00AA1DE3"/>
    <w:rsid w:val="00AA4175"/>
    <w:rsid w:val="00AA470A"/>
    <w:rsid w:val="00AA5BE6"/>
    <w:rsid w:val="00AA5E1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0E"/>
    <w:rsid w:val="00AC4A8E"/>
    <w:rsid w:val="00AC4DD3"/>
    <w:rsid w:val="00AC50FC"/>
    <w:rsid w:val="00AC66E9"/>
    <w:rsid w:val="00AC6A96"/>
    <w:rsid w:val="00AC6B21"/>
    <w:rsid w:val="00AC70BB"/>
    <w:rsid w:val="00AC72C5"/>
    <w:rsid w:val="00AC76B5"/>
    <w:rsid w:val="00AC7B26"/>
    <w:rsid w:val="00AD2505"/>
    <w:rsid w:val="00AD27B9"/>
    <w:rsid w:val="00AD2D8D"/>
    <w:rsid w:val="00AD4CBF"/>
    <w:rsid w:val="00AD5164"/>
    <w:rsid w:val="00AD5219"/>
    <w:rsid w:val="00AD6979"/>
    <w:rsid w:val="00AD6A22"/>
    <w:rsid w:val="00AD741F"/>
    <w:rsid w:val="00AD77C7"/>
    <w:rsid w:val="00AE15B5"/>
    <w:rsid w:val="00AE1938"/>
    <w:rsid w:val="00AE1D4A"/>
    <w:rsid w:val="00AE2295"/>
    <w:rsid w:val="00AE2CEB"/>
    <w:rsid w:val="00AE315D"/>
    <w:rsid w:val="00AE3D31"/>
    <w:rsid w:val="00AE4B92"/>
    <w:rsid w:val="00AE6936"/>
    <w:rsid w:val="00AE75CD"/>
    <w:rsid w:val="00AE79D7"/>
    <w:rsid w:val="00AF0009"/>
    <w:rsid w:val="00AF002E"/>
    <w:rsid w:val="00AF011B"/>
    <w:rsid w:val="00AF0267"/>
    <w:rsid w:val="00AF1113"/>
    <w:rsid w:val="00AF1BB0"/>
    <w:rsid w:val="00AF26CD"/>
    <w:rsid w:val="00AF37A9"/>
    <w:rsid w:val="00AF3E6C"/>
    <w:rsid w:val="00AF465B"/>
    <w:rsid w:val="00AF4C7B"/>
    <w:rsid w:val="00AF50EA"/>
    <w:rsid w:val="00AF56A7"/>
    <w:rsid w:val="00AF5C88"/>
    <w:rsid w:val="00AF5F01"/>
    <w:rsid w:val="00AF6108"/>
    <w:rsid w:val="00AF61C2"/>
    <w:rsid w:val="00AF659D"/>
    <w:rsid w:val="00AF6BF9"/>
    <w:rsid w:val="00AF727C"/>
    <w:rsid w:val="00AF77C9"/>
    <w:rsid w:val="00AF78E0"/>
    <w:rsid w:val="00AF7DA5"/>
    <w:rsid w:val="00AF7F82"/>
    <w:rsid w:val="00B003BA"/>
    <w:rsid w:val="00B00CEE"/>
    <w:rsid w:val="00B01F4F"/>
    <w:rsid w:val="00B0239E"/>
    <w:rsid w:val="00B02AAA"/>
    <w:rsid w:val="00B02BA1"/>
    <w:rsid w:val="00B035B5"/>
    <w:rsid w:val="00B03F58"/>
    <w:rsid w:val="00B03FA2"/>
    <w:rsid w:val="00B04634"/>
    <w:rsid w:val="00B0495B"/>
    <w:rsid w:val="00B04B12"/>
    <w:rsid w:val="00B052B4"/>
    <w:rsid w:val="00B053C6"/>
    <w:rsid w:val="00B0540C"/>
    <w:rsid w:val="00B057CD"/>
    <w:rsid w:val="00B061D9"/>
    <w:rsid w:val="00B06B65"/>
    <w:rsid w:val="00B06F86"/>
    <w:rsid w:val="00B070AD"/>
    <w:rsid w:val="00B07D55"/>
    <w:rsid w:val="00B10300"/>
    <w:rsid w:val="00B105E0"/>
    <w:rsid w:val="00B10D4F"/>
    <w:rsid w:val="00B11047"/>
    <w:rsid w:val="00B1139D"/>
    <w:rsid w:val="00B11F6B"/>
    <w:rsid w:val="00B12554"/>
    <w:rsid w:val="00B13B31"/>
    <w:rsid w:val="00B14276"/>
    <w:rsid w:val="00B143E0"/>
    <w:rsid w:val="00B149CD"/>
    <w:rsid w:val="00B14DA4"/>
    <w:rsid w:val="00B15167"/>
    <w:rsid w:val="00B151BA"/>
    <w:rsid w:val="00B155B7"/>
    <w:rsid w:val="00B1569E"/>
    <w:rsid w:val="00B159D9"/>
    <w:rsid w:val="00B15D66"/>
    <w:rsid w:val="00B15ED2"/>
    <w:rsid w:val="00B15F47"/>
    <w:rsid w:val="00B1614B"/>
    <w:rsid w:val="00B17699"/>
    <w:rsid w:val="00B17B7A"/>
    <w:rsid w:val="00B203DE"/>
    <w:rsid w:val="00B20500"/>
    <w:rsid w:val="00B2067D"/>
    <w:rsid w:val="00B2089F"/>
    <w:rsid w:val="00B20977"/>
    <w:rsid w:val="00B20F3B"/>
    <w:rsid w:val="00B21E91"/>
    <w:rsid w:val="00B22F90"/>
    <w:rsid w:val="00B23137"/>
    <w:rsid w:val="00B23409"/>
    <w:rsid w:val="00B245EB"/>
    <w:rsid w:val="00B24C26"/>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703"/>
    <w:rsid w:val="00B35EB7"/>
    <w:rsid w:val="00B36481"/>
    <w:rsid w:val="00B36F12"/>
    <w:rsid w:val="00B375BD"/>
    <w:rsid w:val="00B37B59"/>
    <w:rsid w:val="00B37F04"/>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B30"/>
    <w:rsid w:val="00B46DDE"/>
    <w:rsid w:val="00B46E14"/>
    <w:rsid w:val="00B4736E"/>
    <w:rsid w:val="00B47BCC"/>
    <w:rsid w:val="00B47EEC"/>
    <w:rsid w:val="00B503ED"/>
    <w:rsid w:val="00B50D78"/>
    <w:rsid w:val="00B510C4"/>
    <w:rsid w:val="00B51731"/>
    <w:rsid w:val="00B524AA"/>
    <w:rsid w:val="00B52956"/>
    <w:rsid w:val="00B52D19"/>
    <w:rsid w:val="00B53988"/>
    <w:rsid w:val="00B543EA"/>
    <w:rsid w:val="00B55277"/>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6BF"/>
    <w:rsid w:val="00B75C66"/>
    <w:rsid w:val="00B7688C"/>
    <w:rsid w:val="00B76E4A"/>
    <w:rsid w:val="00B76F54"/>
    <w:rsid w:val="00B77054"/>
    <w:rsid w:val="00B775A0"/>
    <w:rsid w:val="00B77DF0"/>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1B2A"/>
    <w:rsid w:val="00BB1C25"/>
    <w:rsid w:val="00BB1C70"/>
    <w:rsid w:val="00BB234D"/>
    <w:rsid w:val="00BB2915"/>
    <w:rsid w:val="00BB29FD"/>
    <w:rsid w:val="00BB350E"/>
    <w:rsid w:val="00BB39FA"/>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2482"/>
    <w:rsid w:val="00BD36A5"/>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B5"/>
    <w:rsid w:val="00BF742C"/>
    <w:rsid w:val="00C00295"/>
    <w:rsid w:val="00C0029D"/>
    <w:rsid w:val="00C00590"/>
    <w:rsid w:val="00C00D46"/>
    <w:rsid w:val="00C00F71"/>
    <w:rsid w:val="00C015DA"/>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F10"/>
    <w:rsid w:val="00C06067"/>
    <w:rsid w:val="00C063B2"/>
    <w:rsid w:val="00C067AB"/>
    <w:rsid w:val="00C07066"/>
    <w:rsid w:val="00C07075"/>
    <w:rsid w:val="00C072AC"/>
    <w:rsid w:val="00C07833"/>
    <w:rsid w:val="00C10415"/>
    <w:rsid w:val="00C108CB"/>
    <w:rsid w:val="00C10E3A"/>
    <w:rsid w:val="00C10F35"/>
    <w:rsid w:val="00C114CE"/>
    <w:rsid w:val="00C11695"/>
    <w:rsid w:val="00C119DD"/>
    <w:rsid w:val="00C11D6F"/>
    <w:rsid w:val="00C1285C"/>
    <w:rsid w:val="00C129FE"/>
    <w:rsid w:val="00C1300D"/>
    <w:rsid w:val="00C131C8"/>
    <w:rsid w:val="00C13BF9"/>
    <w:rsid w:val="00C14FF2"/>
    <w:rsid w:val="00C153E9"/>
    <w:rsid w:val="00C1584C"/>
    <w:rsid w:val="00C15F04"/>
    <w:rsid w:val="00C16446"/>
    <w:rsid w:val="00C165B0"/>
    <w:rsid w:val="00C16694"/>
    <w:rsid w:val="00C17255"/>
    <w:rsid w:val="00C17487"/>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97"/>
    <w:rsid w:val="00C273C0"/>
    <w:rsid w:val="00C276FA"/>
    <w:rsid w:val="00C2787C"/>
    <w:rsid w:val="00C27DD9"/>
    <w:rsid w:val="00C30881"/>
    <w:rsid w:val="00C30A13"/>
    <w:rsid w:val="00C30A67"/>
    <w:rsid w:val="00C31918"/>
    <w:rsid w:val="00C31CA7"/>
    <w:rsid w:val="00C32BA1"/>
    <w:rsid w:val="00C331D4"/>
    <w:rsid w:val="00C337EE"/>
    <w:rsid w:val="00C33AA3"/>
    <w:rsid w:val="00C33AD2"/>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D13"/>
    <w:rsid w:val="00C43601"/>
    <w:rsid w:val="00C43617"/>
    <w:rsid w:val="00C43943"/>
    <w:rsid w:val="00C43A1E"/>
    <w:rsid w:val="00C43BFF"/>
    <w:rsid w:val="00C43CA1"/>
    <w:rsid w:val="00C43EB0"/>
    <w:rsid w:val="00C4442E"/>
    <w:rsid w:val="00C44A18"/>
    <w:rsid w:val="00C45542"/>
    <w:rsid w:val="00C45910"/>
    <w:rsid w:val="00C45961"/>
    <w:rsid w:val="00C45965"/>
    <w:rsid w:val="00C45E96"/>
    <w:rsid w:val="00C4666E"/>
    <w:rsid w:val="00C46AC8"/>
    <w:rsid w:val="00C46D74"/>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D0F"/>
    <w:rsid w:val="00C53DC1"/>
    <w:rsid w:val="00C5444A"/>
    <w:rsid w:val="00C547C0"/>
    <w:rsid w:val="00C54ECA"/>
    <w:rsid w:val="00C55777"/>
    <w:rsid w:val="00C56414"/>
    <w:rsid w:val="00C56653"/>
    <w:rsid w:val="00C56AD6"/>
    <w:rsid w:val="00C56BD6"/>
    <w:rsid w:val="00C56E68"/>
    <w:rsid w:val="00C57064"/>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1A5"/>
    <w:rsid w:val="00C771F9"/>
    <w:rsid w:val="00C80544"/>
    <w:rsid w:val="00C806EB"/>
    <w:rsid w:val="00C80993"/>
    <w:rsid w:val="00C82256"/>
    <w:rsid w:val="00C822DF"/>
    <w:rsid w:val="00C828D0"/>
    <w:rsid w:val="00C82A44"/>
    <w:rsid w:val="00C82FBF"/>
    <w:rsid w:val="00C83533"/>
    <w:rsid w:val="00C836B4"/>
    <w:rsid w:val="00C83930"/>
    <w:rsid w:val="00C83AC6"/>
    <w:rsid w:val="00C84338"/>
    <w:rsid w:val="00C84969"/>
    <w:rsid w:val="00C84B19"/>
    <w:rsid w:val="00C84C1D"/>
    <w:rsid w:val="00C85013"/>
    <w:rsid w:val="00C852B3"/>
    <w:rsid w:val="00C85355"/>
    <w:rsid w:val="00C85667"/>
    <w:rsid w:val="00C85D85"/>
    <w:rsid w:val="00C86937"/>
    <w:rsid w:val="00C87039"/>
    <w:rsid w:val="00C877A4"/>
    <w:rsid w:val="00C9030B"/>
    <w:rsid w:val="00C90799"/>
    <w:rsid w:val="00C90A30"/>
    <w:rsid w:val="00C90F20"/>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577B"/>
    <w:rsid w:val="00CB5D1D"/>
    <w:rsid w:val="00CB5D7F"/>
    <w:rsid w:val="00CB69D9"/>
    <w:rsid w:val="00CB7DDA"/>
    <w:rsid w:val="00CC027E"/>
    <w:rsid w:val="00CC050C"/>
    <w:rsid w:val="00CC1E89"/>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3E9"/>
    <w:rsid w:val="00CD08BF"/>
    <w:rsid w:val="00CD1BCD"/>
    <w:rsid w:val="00CD1D53"/>
    <w:rsid w:val="00CD3267"/>
    <w:rsid w:val="00CD3541"/>
    <w:rsid w:val="00CD3970"/>
    <w:rsid w:val="00CD3C0E"/>
    <w:rsid w:val="00CD3ED8"/>
    <w:rsid w:val="00CD4C97"/>
    <w:rsid w:val="00CD4CA7"/>
    <w:rsid w:val="00CD4DA3"/>
    <w:rsid w:val="00CD4DC2"/>
    <w:rsid w:val="00CD58B0"/>
    <w:rsid w:val="00CD591A"/>
    <w:rsid w:val="00CD5D04"/>
    <w:rsid w:val="00CD6548"/>
    <w:rsid w:val="00CD70BF"/>
    <w:rsid w:val="00CD7A33"/>
    <w:rsid w:val="00CD7F8F"/>
    <w:rsid w:val="00CE0335"/>
    <w:rsid w:val="00CE0649"/>
    <w:rsid w:val="00CE15C1"/>
    <w:rsid w:val="00CE1854"/>
    <w:rsid w:val="00CE1AA6"/>
    <w:rsid w:val="00CE1C61"/>
    <w:rsid w:val="00CE2107"/>
    <w:rsid w:val="00CE2BB6"/>
    <w:rsid w:val="00CE3559"/>
    <w:rsid w:val="00CE3600"/>
    <w:rsid w:val="00CE38E1"/>
    <w:rsid w:val="00CE3A5E"/>
    <w:rsid w:val="00CE3C10"/>
    <w:rsid w:val="00CE435D"/>
    <w:rsid w:val="00CE457D"/>
    <w:rsid w:val="00CE4A4B"/>
    <w:rsid w:val="00CE4BEC"/>
    <w:rsid w:val="00CE550A"/>
    <w:rsid w:val="00CE5661"/>
    <w:rsid w:val="00CE6067"/>
    <w:rsid w:val="00CE6462"/>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B37"/>
    <w:rsid w:val="00D3065F"/>
    <w:rsid w:val="00D30709"/>
    <w:rsid w:val="00D30B03"/>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E31"/>
    <w:rsid w:val="00D76F8C"/>
    <w:rsid w:val="00D7746A"/>
    <w:rsid w:val="00D77AB2"/>
    <w:rsid w:val="00D77F54"/>
    <w:rsid w:val="00D80006"/>
    <w:rsid w:val="00D807ED"/>
    <w:rsid w:val="00D826B2"/>
    <w:rsid w:val="00D842B5"/>
    <w:rsid w:val="00D844CB"/>
    <w:rsid w:val="00D84C77"/>
    <w:rsid w:val="00D85097"/>
    <w:rsid w:val="00D85456"/>
    <w:rsid w:val="00D86417"/>
    <w:rsid w:val="00D868FE"/>
    <w:rsid w:val="00D87B28"/>
    <w:rsid w:val="00D9124A"/>
    <w:rsid w:val="00D9125F"/>
    <w:rsid w:val="00D9147E"/>
    <w:rsid w:val="00D929D3"/>
    <w:rsid w:val="00D932B7"/>
    <w:rsid w:val="00D93560"/>
    <w:rsid w:val="00D93BAE"/>
    <w:rsid w:val="00D942BA"/>
    <w:rsid w:val="00D94C1F"/>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90"/>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EEF"/>
    <w:rsid w:val="00DC61CD"/>
    <w:rsid w:val="00DC6A15"/>
    <w:rsid w:val="00DC7245"/>
    <w:rsid w:val="00DC768C"/>
    <w:rsid w:val="00DC76D2"/>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B69"/>
    <w:rsid w:val="00DD747F"/>
    <w:rsid w:val="00DE0029"/>
    <w:rsid w:val="00DE0A71"/>
    <w:rsid w:val="00DE0D7C"/>
    <w:rsid w:val="00DE1DC0"/>
    <w:rsid w:val="00DE1DE8"/>
    <w:rsid w:val="00DE1F33"/>
    <w:rsid w:val="00DE205A"/>
    <w:rsid w:val="00DE2D4B"/>
    <w:rsid w:val="00DE3148"/>
    <w:rsid w:val="00DE4763"/>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E11"/>
    <w:rsid w:val="00E056A2"/>
    <w:rsid w:val="00E059E2"/>
    <w:rsid w:val="00E06C17"/>
    <w:rsid w:val="00E0718C"/>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2FE"/>
    <w:rsid w:val="00E26321"/>
    <w:rsid w:val="00E26938"/>
    <w:rsid w:val="00E26977"/>
    <w:rsid w:val="00E301B7"/>
    <w:rsid w:val="00E301F5"/>
    <w:rsid w:val="00E310C2"/>
    <w:rsid w:val="00E31F9E"/>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7C80"/>
    <w:rsid w:val="00EA7FE1"/>
    <w:rsid w:val="00EB0010"/>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2786"/>
    <w:rsid w:val="00EE2BB3"/>
    <w:rsid w:val="00EE4106"/>
    <w:rsid w:val="00EE4232"/>
    <w:rsid w:val="00EE4494"/>
    <w:rsid w:val="00EE4525"/>
    <w:rsid w:val="00EE5429"/>
    <w:rsid w:val="00EE56B0"/>
    <w:rsid w:val="00EE64FD"/>
    <w:rsid w:val="00EE6C7C"/>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92"/>
    <w:rsid w:val="00F045CF"/>
    <w:rsid w:val="00F046F1"/>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E44"/>
    <w:rsid w:val="00F44249"/>
    <w:rsid w:val="00F44303"/>
    <w:rsid w:val="00F443F0"/>
    <w:rsid w:val="00F445AB"/>
    <w:rsid w:val="00F44CF3"/>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EF6"/>
    <w:rsid w:val="00F53001"/>
    <w:rsid w:val="00F5312D"/>
    <w:rsid w:val="00F53AB1"/>
    <w:rsid w:val="00F54ADD"/>
    <w:rsid w:val="00F55154"/>
    <w:rsid w:val="00F56AD6"/>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774"/>
    <w:rsid w:val="00F70B65"/>
    <w:rsid w:val="00F70BA0"/>
    <w:rsid w:val="00F71098"/>
    <w:rsid w:val="00F723EE"/>
    <w:rsid w:val="00F727C9"/>
    <w:rsid w:val="00F729A3"/>
    <w:rsid w:val="00F72A1E"/>
    <w:rsid w:val="00F72D9E"/>
    <w:rsid w:val="00F72FF9"/>
    <w:rsid w:val="00F73B39"/>
    <w:rsid w:val="00F73BC7"/>
    <w:rsid w:val="00F7437C"/>
    <w:rsid w:val="00F74995"/>
    <w:rsid w:val="00F7533C"/>
    <w:rsid w:val="00F75D9A"/>
    <w:rsid w:val="00F7608B"/>
    <w:rsid w:val="00F761D9"/>
    <w:rsid w:val="00F762D0"/>
    <w:rsid w:val="00F76386"/>
    <w:rsid w:val="00F763D8"/>
    <w:rsid w:val="00F76C08"/>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6AD"/>
    <w:rsid w:val="00FA0097"/>
    <w:rsid w:val="00FA0378"/>
    <w:rsid w:val="00FA0430"/>
    <w:rsid w:val="00FA0530"/>
    <w:rsid w:val="00FA0BF7"/>
    <w:rsid w:val="00FA129A"/>
    <w:rsid w:val="00FA1657"/>
    <w:rsid w:val="00FA1818"/>
    <w:rsid w:val="00FA1954"/>
    <w:rsid w:val="00FA1CC7"/>
    <w:rsid w:val="00FA1F57"/>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405"/>
    <w:rsid w:val="00FB296A"/>
    <w:rsid w:val="00FB29CB"/>
    <w:rsid w:val="00FB2A5D"/>
    <w:rsid w:val="00FB2FA6"/>
    <w:rsid w:val="00FB381C"/>
    <w:rsid w:val="00FB426D"/>
    <w:rsid w:val="00FB4433"/>
    <w:rsid w:val="00FB5B5F"/>
    <w:rsid w:val="00FB5CDC"/>
    <w:rsid w:val="00FB5F15"/>
    <w:rsid w:val="00FB61A6"/>
    <w:rsid w:val="00FB6551"/>
    <w:rsid w:val="00FB6C35"/>
    <w:rsid w:val="00FB6D11"/>
    <w:rsid w:val="00FB7B9A"/>
    <w:rsid w:val="00FB7C31"/>
    <w:rsid w:val="00FB7CC8"/>
    <w:rsid w:val="00FC00F3"/>
    <w:rsid w:val="00FC0189"/>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081"/>
    <w:rsid w:val="00FF6521"/>
    <w:rsid w:val="00FF6696"/>
    <w:rsid w:val="00FF6BF5"/>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19E35D1"/>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6-19\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6-19\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6-19\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6-19\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'!$C$5:$C$70</c:f>
              <c:numCache>
                <c:formatCode>0.0</c:formatCode>
                <c:ptCount val="66"/>
                <c:pt idx="0">
                  <c:v>97.504804231533299</c:v>
                </c:pt>
                <c:pt idx="1">
                  <c:v>101.428357633384</c:v>
                </c:pt>
                <c:pt idx="2">
                  <c:v>101.857170100052</c:v>
                </c:pt>
                <c:pt idx="3">
                  <c:v>101.851310259139</c:v>
                </c:pt>
                <c:pt idx="4">
                  <c:v>102.860016936703</c:v>
                </c:pt>
                <c:pt idx="5">
                  <c:v>102.83373613874301</c:v>
                </c:pt>
                <c:pt idx="6">
                  <c:v>101.829217884077</c:v>
                </c:pt>
                <c:pt idx="7">
                  <c:v>103.436410007783</c:v>
                </c:pt>
                <c:pt idx="8">
                  <c:v>102.46898320030201</c:v>
                </c:pt>
                <c:pt idx="9">
                  <c:v>108.168181381106</c:v>
                </c:pt>
                <c:pt idx="10">
                  <c:v>105.720529863927</c:v>
                </c:pt>
                <c:pt idx="11">
                  <c:v>105.985107832509</c:v>
                </c:pt>
                <c:pt idx="12">
                  <c:v>107.117477906768</c:v>
                </c:pt>
                <c:pt idx="13">
                  <c:v>102.74742132649899</c:v>
                </c:pt>
                <c:pt idx="14">
                  <c:v>106.1024789075</c:v>
                </c:pt>
                <c:pt idx="15">
                  <c:v>108.372685572308</c:v>
                </c:pt>
                <c:pt idx="16">
                  <c:v>107.17453905445601</c:v>
                </c:pt>
                <c:pt idx="17">
                  <c:v>109.15363799313999</c:v>
                </c:pt>
                <c:pt idx="18">
                  <c:v>110.996140479426</c:v>
                </c:pt>
                <c:pt idx="19">
                  <c:v>110.407675855937</c:v>
                </c:pt>
                <c:pt idx="20">
                  <c:v>110.80739976441301</c:v>
                </c:pt>
                <c:pt idx="21">
                  <c:v>109.36460558816199</c:v>
                </c:pt>
                <c:pt idx="22">
                  <c:v>109.28429726212001</c:v>
                </c:pt>
                <c:pt idx="23">
                  <c:v>107.834805906684</c:v>
                </c:pt>
                <c:pt idx="24">
                  <c:v>108.39309641541</c:v>
                </c:pt>
                <c:pt idx="25">
                  <c:v>109.653185668614</c:v>
                </c:pt>
                <c:pt idx="26">
                  <c:v>109.216635499048</c:v>
                </c:pt>
                <c:pt idx="27">
                  <c:v>109.25254467050399</c:v>
                </c:pt>
                <c:pt idx="28">
                  <c:v>109.151295195925</c:v>
                </c:pt>
                <c:pt idx="29">
                  <c:v>109.18254861330099</c:v>
                </c:pt>
                <c:pt idx="30">
                  <c:v>106.235509520977</c:v>
                </c:pt>
                <c:pt idx="31">
                  <c:v>109.30938063885</c:v>
                </c:pt>
                <c:pt idx="32">
                  <c:v>110.292505187717</c:v>
                </c:pt>
                <c:pt idx="33">
                  <c:v>110.38007533321399</c:v>
                </c:pt>
                <c:pt idx="34">
                  <c:v>110.992303576227</c:v>
                </c:pt>
                <c:pt idx="35">
                  <c:v>109.835123437207</c:v>
                </c:pt>
                <c:pt idx="36">
                  <c:v>108.691010317316</c:v>
                </c:pt>
                <c:pt idx="37">
                  <c:v>106.017517736553</c:v>
                </c:pt>
                <c:pt idx="38">
                  <c:v>109.284630495732</c:v>
                </c:pt>
                <c:pt idx="39">
                  <c:v>103.592464890416</c:v>
                </c:pt>
                <c:pt idx="40">
                  <c:v>110.14312943186501</c:v>
                </c:pt>
                <c:pt idx="41">
                  <c:v>108.471368817279</c:v>
                </c:pt>
                <c:pt idx="42">
                  <c:v>106.471990589169</c:v>
                </c:pt>
                <c:pt idx="43">
                  <c:v>109.082675745401</c:v>
                </c:pt>
                <c:pt idx="44">
                  <c:v>107.606880737523</c:v>
                </c:pt>
                <c:pt idx="45">
                  <c:v>106.12478183600901</c:v>
                </c:pt>
                <c:pt idx="46">
                  <c:v>107.559735609239</c:v>
                </c:pt>
                <c:pt idx="47">
                  <c:v>110.038272269191</c:v>
                </c:pt>
                <c:pt idx="48">
                  <c:v>109.851437258696</c:v>
                </c:pt>
                <c:pt idx="49">
                  <c:v>109.88674028064101</c:v>
                </c:pt>
                <c:pt idx="50">
                  <c:v>110.145884783151</c:v>
                </c:pt>
                <c:pt idx="51">
                  <c:v>108.30695089715</c:v>
                </c:pt>
                <c:pt idx="52">
                  <c:v>110.20760273082701</c:v>
                </c:pt>
                <c:pt idx="53">
                  <c:v>109.71802416023699</c:v>
                </c:pt>
                <c:pt idx="54">
                  <c:v>110.49776002822701</c:v>
                </c:pt>
                <c:pt idx="55">
                  <c:v>107.413639267976</c:v>
                </c:pt>
                <c:pt idx="56">
                  <c:v>108.159272236129</c:v>
                </c:pt>
                <c:pt idx="57">
                  <c:v>108.177031193498</c:v>
                </c:pt>
                <c:pt idx="58">
                  <c:v>105.39606356255</c:v>
                </c:pt>
                <c:pt idx="59">
                  <c:v>103.003114727407</c:v>
                </c:pt>
                <c:pt idx="60">
                  <c:v>110.559072138414</c:v>
                </c:pt>
                <c:pt idx="61">
                  <c:v>107.028843757419</c:v>
                </c:pt>
                <c:pt idx="62">
                  <c:v>103.925235173963</c:v>
                </c:pt>
                <c:pt idx="63">
                  <c:v>105.07032154843699</c:v>
                </c:pt>
                <c:pt idx="64">
                  <c:v>102.441836346144</c:v>
                </c:pt>
                <c:pt idx="65">
                  <c:v>101.59969683919201</c:v>
                </c:pt>
              </c:numCache>
            </c:numRef>
          </c:val>
          <c:extLst>
            <c:ext xmlns:c16="http://schemas.microsoft.com/office/drawing/2014/chart" uri="{C3380CC4-5D6E-409C-BE32-E72D297353CC}">
              <c16:uniqueId val="{00000000-16C6-4AF9-950C-69680B8437BA}"/>
            </c:ext>
          </c:extLst>
        </c:ser>
        <c:dLbls>
          <c:showLegendKey val="0"/>
          <c:showVal val="0"/>
          <c:showCatName val="0"/>
          <c:showSerName val="0"/>
          <c:showPercent val="0"/>
          <c:showBubbleSize val="0"/>
        </c:dLbls>
        <c:gapWidth val="40"/>
        <c:axId val="120012512"/>
        <c:axId val="120013688"/>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'!$D$5:$D$70</c:f>
              <c:numCache>
                <c:formatCode>0.0</c:formatCode>
                <c:ptCount val="66"/>
                <c:pt idx="0">
                  <c:v>100.497642869552</c:v>
                </c:pt>
                <c:pt idx="1">
                  <c:v>101.154648426714</c:v>
                </c:pt>
                <c:pt idx="2">
                  <c:v>101.707817533145</c:v>
                </c:pt>
                <c:pt idx="3">
                  <c:v>102.091148114074</c:v>
                </c:pt>
                <c:pt idx="4">
                  <c:v>102.32730685112</c:v>
                </c:pt>
                <c:pt idx="5">
                  <c:v>102.50515678327299</c:v>
                </c:pt>
                <c:pt idx="6">
                  <c:v>102.754982291565</c:v>
                </c:pt>
                <c:pt idx="7">
                  <c:v>103.183829200114</c:v>
                </c:pt>
                <c:pt idx="8">
                  <c:v>103.839129986316</c:v>
                </c:pt>
                <c:pt idx="9">
                  <c:v>104.59186546492001</c:v>
                </c:pt>
                <c:pt idx="10">
                  <c:v>105.34133512644</c:v>
                </c:pt>
                <c:pt idx="11">
                  <c:v>105.95749284542001</c:v>
                </c:pt>
                <c:pt idx="12">
                  <c:v>106.354273598376</c:v>
                </c:pt>
                <c:pt idx="13">
                  <c:v>106.64675544682299</c:v>
                </c:pt>
                <c:pt idx="14">
                  <c:v>107.013620959935</c:v>
                </c:pt>
                <c:pt idx="15">
                  <c:v>107.584204113128</c:v>
                </c:pt>
                <c:pt idx="16">
                  <c:v>108.37509939559099</c:v>
                </c:pt>
                <c:pt idx="17">
                  <c:v>109.242478747324</c:v>
                </c:pt>
                <c:pt idx="18">
                  <c:v>109.949624889625</c:v>
                </c:pt>
                <c:pt idx="19">
                  <c:v>110.265698902956</c:v>
                </c:pt>
                <c:pt idx="20">
                  <c:v>110.134686879383</c:v>
                </c:pt>
                <c:pt idx="21">
                  <c:v>109.714648276604</c:v>
                </c:pt>
                <c:pt idx="22">
                  <c:v>109.229599550275</c:v>
                </c:pt>
                <c:pt idx="23">
                  <c:v>108.867335452609</c:v>
                </c:pt>
                <c:pt idx="24">
                  <c:v>108.78244055704999</c:v>
                </c:pt>
                <c:pt idx="25">
                  <c:v>108.893078258187</c:v>
                </c:pt>
                <c:pt idx="26">
                  <c:v>109.03588164440001</c:v>
                </c:pt>
                <c:pt idx="27">
                  <c:v>109.12294102753501</c:v>
                </c:pt>
                <c:pt idx="28">
                  <c:v>109.124428235392</c:v>
                </c:pt>
                <c:pt idx="29">
                  <c:v>109.15284325218801</c:v>
                </c:pt>
                <c:pt idx="30">
                  <c:v>109.319796886425</c:v>
                </c:pt>
                <c:pt idx="31">
                  <c:v>109.676205654219</c:v>
                </c:pt>
                <c:pt idx="32">
                  <c:v>110.019305587492</c:v>
                </c:pt>
                <c:pt idx="33">
                  <c:v>110.168159119465</c:v>
                </c:pt>
                <c:pt idx="34">
                  <c:v>110.03768696895</c:v>
                </c:pt>
                <c:pt idx="35">
                  <c:v>109.628659193128</c:v>
                </c:pt>
                <c:pt idx="36">
                  <c:v>109.100660387755</c:v>
                </c:pt>
                <c:pt idx="37">
                  <c:v>108.569315140615</c:v>
                </c:pt>
                <c:pt idx="38">
                  <c:v>108.18486574875401</c:v>
                </c:pt>
                <c:pt idx="39">
                  <c:v>108.005498748474</c:v>
                </c:pt>
                <c:pt idx="40">
                  <c:v>107.959934264452</c:v>
                </c:pt>
                <c:pt idx="41">
                  <c:v>107.891550070861</c:v>
                </c:pt>
                <c:pt idx="42">
                  <c:v>107.74633031092</c:v>
                </c:pt>
                <c:pt idx="43">
                  <c:v>107.628316226333</c:v>
                </c:pt>
                <c:pt idx="44">
                  <c:v>107.67349140897799</c:v>
                </c:pt>
                <c:pt idx="45">
                  <c:v>107.986326258784</c:v>
                </c:pt>
                <c:pt idx="46">
                  <c:v>108.448002074141</c:v>
                </c:pt>
                <c:pt idx="47">
                  <c:v>108.96804412523601</c:v>
                </c:pt>
                <c:pt idx="48">
                  <c:v>109.396264221024</c:v>
                </c:pt>
                <c:pt idx="49">
                  <c:v>109.71380573343799</c:v>
                </c:pt>
                <c:pt idx="50">
                  <c:v>109.89570847492099</c:v>
                </c:pt>
                <c:pt idx="51">
                  <c:v>109.865568326877</c:v>
                </c:pt>
                <c:pt idx="52">
                  <c:v>109.745021315911</c:v>
                </c:pt>
                <c:pt idx="53">
                  <c:v>109.550994577534</c:v>
                </c:pt>
                <c:pt idx="54">
                  <c:v>109.219349783395</c:v>
                </c:pt>
                <c:pt idx="55">
                  <c:v>108.667992198871</c:v>
                </c:pt>
                <c:pt idx="56">
                  <c:v>108.018621774653</c:v>
                </c:pt>
                <c:pt idx="57">
                  <c:v>107.36105431711501</c:v>
                </c:pt>
                <c:pt idx="58">
                  <c:v>106.822585179873</c:v>
                </c:pt>
                <c:pt idx="59">
                  <c:v>106.443787244562</c:v>
                </c:pt>
                <c:pt idx="60">
                  <c:v>106.06737572539301</c:v>
                </c:pt>
                <c:pt idx="61">
                  <c:v>105.549634018438</c:v>
                </c:pt>
                <c:pt idx="62">
                  <c:v>104.819454829889</c:v>
                </c:pt>
                <c:pt idx="63">
                  <c:v>103.951920939145</c:v>
                </c:pt>
                <c:pt idx="64">
                  <c:v>103.005133811454</c:v>
                </c:pt>
                <c:pt idx="65">
                  <c:v>102.18664950796899</c:v>
                </c:pt>
              </c:numCache>
            </c:numRef>
          </c:val>
          <c:smooth val="0"/>
          <c:extLst>
            <c:ext xmlns:c16="http://schemas.microsoft.com/office/drawing/2014/chart" uri="{C3380CC4-5D6E-409C-BE32-E72D297353CC}">
              <c16:uniqueId val="{00000001-16C6-4AF9-950C-69680B8437BA}"/>
            </c:ext>
          </c:extLst>
        </c:ser>
        <c:dLbls>
          <c:showLegendKey val="0"/>
          <c:showVal val="0"/>
          <c:showCatName val="0"/>
          <c:showSerName val="0"/>
          <c:showPercent val="0"/>
          <c:showBubbleSize val="0"/>
        </c:dLbls>
        <c:marker val="1"/>
        <c:smooth val="0"/>
        <c:axId val="120012512"/>
        <c:axId val="120013688"/>
      </c:lineChart>
      <c:catAx>
        <c:axId val="12001251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0013688"/>
        <c:crosses val="autoZero"/>
        <c:auto val="1"/>
        <c:lblAlgn val="ctr"/>
        <c:lblOffset val="100"/>
        <c:tickLblSkip val="1"/>
        <c:tickMarkSkip val="12"/>
        <c:noMultiLvlLbl val="1"/>
      </c:catAx>
      <c:valAx>
        <c:axId val="120013688"/>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001251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'!$C$5:$C$70</c:f>
              <c:numCache>
                <c:formatCode>0.0</c:formatCode>
                <c:ptCount val="66"/>
                <c:pt idx="0">
                  <c:v>97.504804231533299</c:v>
                </c:pt>
                <c:pt idx="1">
                  <c:v>101.428357633384</c:v>
                </c:pt>
                <c:pt idx="2">
                  <c:v>101.857170100052</c:v>
                </c:pt>
                <c:pt idx="3">
                  <c:v>101.851310259139</c:v>
                </c:pt>
                <c:pt idx="4">
                  <c:v>102.860016936703</c:v>
                </c:pt>
                <c:pt idx="5">
                  <c:v>102.83373613874301</c:v>
                </c:pt>
                <c:pt idx="6">
                  <c:v>101.829217884077</c:v>
                </c:pt>
                <c:pt idx="7">
                  <c:v>103.436410007783</c:v>
                </c:pt>
                <c:pt idx="8">
                  <c:v>102.46898320030201</c:v>
                </c:pt>
                <c:pt idx="9">
                  <c:v>108.168181381106</c:v>
                </c:pt>
                <c:pt idx="10">
                  <c:v>105.720529863927</c:v>
                </c:pt>
                <c:pt idx="11">
                  <c:v>105.985107832509</c:v>
                </c:pt>
                <c:pt idx="12">
                  <c:v>107.117477906768</c:v>
                </c:pt>
                <c:pt idx="13">
                  <c:v>102.74742132649899</c:v>
                </c:pt>
                <c:pt idx="14">
                  <c:v>106.1024789075</c:v>
                </c:pt>
                <c:pt idx="15">
                  <c:v>108.372685572308</c:v>
                </c:pt>
                <c:pt idx="16">
                  <c:v>107.17453905445601</c:v>
                </c:pt>
                <c:pt idx="17">
                  <c:v>109.15363799313999</c:v>
                </c:pt>
                <c:pt idx="18">
                  <c:v>110.996140479426</c:v>
                </c:pt>
                <c:pt idx="19">
                  <c:v>110.407675855937</c:v>
                </c:pt>
                <c:pt idx="20">
                  <c:v>110.80739976441301</c:v>
                </c:pt>
                <c:pt idx="21">
                  <c:v>109.36460558816199</c:v>
                </c:pt>
                <c:pt idx="22">
                  <c:v>109.28429726212001</c:v>
                </c:pt>
                <c:pt idx="23">
                  <c:v>107.834805906684</c:v>
                </c:pt>
                <c:pt idx="24">
                  <c:v>108.39309641541</c:v>
                </c:pt>
                <c:pt idx="25">
                  <c:v>109.653185668614</c:v>
                </c:pt>
                <c:pt idx="26">
                  <c:v>109.216635499048</c:v>
                </c:pt>
                <c:pt idx="27">
                  <c:v>109.25254467050399</c:v>
                </c:pt>
                <c:pt idx="28">
                  <c:v>109.151295195925</c:v>
                </c:pt>
                <c:pt idx="29">
                  <c:v>109.18254861330099</c:v>
                </c:pt>
                <c:pt idx="30">
                  <c:v>106.235509520977</c:v>
                </c:pt>
                <c:pt idx="31">
                  <c:v>109.30938063885</c:v>
                </c:pt>
                <c:pt idx="32">
                  <c:v>110.292505187717</c:v>
                </c:pt>
                <c:pt idx="33">
                  <c:v>110.38007533321399</c:v>
                </c:pt>
                <c:pt idx="34">
                  <c:v>110.992303576227</c:v>
                </c:pt>
                <c:pt idx="35">
                  <c:v>109.835123437207</c:v>
                </c:pt>
                <c:pt idx="36">
                  <c:v>108.691010317316</c:v>
                </c:pt>
                <c:pt idx="37">
                  <c:v>106.017517736553</c:v>
                </c:pt>
                <c:pt idx="38">
                  <c:v>109.284630495732</c:v>
                </c:pt>
                <c:pt idx="39">
                  <c:v>103.592464890416</c:v>
                </c:pt>
                <c:pt idx="40">
                  <c:v>110.14312943186501</c:v>
                </c:pt>
                <c:pt idx="41">
                  <c:v>108.471368817279</c:v>
                </c:pt>
                <c:pt idx="42">
                  <c:v>106.471990589169</c:v>
                </c:pt>
                <c:pt idx="43">
                  <c:v>109.082675745401</c:v>
                </c:pt>
                <c:pt idx="44">
                  <c:v>107.606880737523</c:v>
                </c:pt>
                <c:pt idx="45">
                  <c:v>106.12478183600901</c:v>
                </c:pt>
                <c:pt idx="46">
                  <c:v>107.559735609239</c:v>
                </c:pt>
                <c:pt idx="47">
                  <c:v>110.038272269191</c:v>
                </c:pt>
                <c:pt idx="48">
                  <c:v>109.851437258696</c:v>
                </c:pt>
                <c:pt idx="49">
                  <c:v>109.88674028064101</c:v>
                </c:pt>
                <c:pt idx="50">
                  <c:v>110.145884783151</c:v>
                </c:pt>
                <c:pt idx="51">
                  <c:v>108.30695089715</c:v>
                </c:pt>
                <c:pt idx="52">
                  <c:v>110.20760273082701</c:v>
                </c:pt>
                <c:pt idx="53">
                  <c:v>109.71802416023699</c:v>
                </c:pt>
                <c:pt idx="54">
                  <c:v>110.49776002822701</c:v>
                </c:pt>
                <c:pt idx="55">
                  <c:v>107.413639267976</c:v>
                </c:pt>
                <c:pt idx="56">
                  <c:v>108.159272236129</c:v>
                </c:pt>
                <c:pt idx="57">
                  <c:v>108.177031193498</c:v>
                </c:pt>
                <c:pt idx="58">
                  <c:v>105.39606356255</c:v>
                </c:pt>
                <c:pt idx="59">
                  <c:v>103.003114727407</c:v>
                </c:pt>
                <c:pt idx="60">
                  <c:v>110.559072138414</c:v>
                </c:pt>
                <c:pt idx="61">
                  <c:v>107.028843757419</c:v>
                </c:pt>
                <c:pt idx="62">
                  <c:v>103.925235173963</c:v>
                </c:pt>
                <c:pt idx="63">
                  <c:v>105.07032154843699</c:v>
                </c:pt>
                <c:pt idx="64">
                  <c:v>102.441836346144</c:v>
                </c:pt>
                <c:pt idx="65">
                  <c:v>101.59969683919201</c:v>
                </c:pt>
              </c:numCache>
            </c:numRef>
          </c:val>
          <c:extLst>
            <c:ext xmlns:c16="http://schemas.microsoft.com/office/drawing/2014/chart" uri="{C3380CC4-5D6E-409C-BE32-E72D297353CC}">
              <c16:uniqueId val="{00000000-A134-4F05-9CA2-E3AD036516F3}"/>
            </c:ext>
          </c:extLst>
        </c:ser>
        <c:dLbls>
          <c:showLegendKey val="0"/>
          <c:showVal val="0"/>
          <c:showCatName val="0"/>
          <c:showSerName val="0"/>
          <c:showPercent val="0"/>
          <c:showBubbleSize val="0"/>
        </c:dLbls>
        <c:gapWidth val="40"/>
        <c:axId val="120012512"/>
        <c:axId val="120013688"/>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'!$D$5:$D$70</c:f>
              <c:numCache>
                <c:formatCode>0.0</c:formatCode>
                <c:ptCount val="66"/>
                <c:pt idx="0">
                  <c:v>100.497642869552</c:v>
                </c:pt>
                <c:pt idx="1">
                  <c:v>101.154648426714</c:v>
                </c:pt>
                <c:pt idx="2">
                  <c:v>101.707817533145</c:v>
                </c:pt>
                <c:pt idx="3">
                  <c:v>102.091148114074</c:v>
                </c:pt>
                <c:pt idx="4">
                  <c:v>102.32730685112</c:v>
                </c:pt>
                <c:pt idx="5">
                  <c:v>102.50515678327299</c:v>
                </c:pt>
                <c:pt idx="6">
                  <c:v>102.754982291565</c:v>
                </c:pt>
                <c:pt idx="7">
                  <c:v>103.183829200114</c:v>
                </c:pt>
                <c:pt idx="8">
                  <c:v>103.839129986316</c:v>
                </c:pt>
                <c:pt idx="9">
                  <c:v>104.59186546492001</c:v>
                </c:pt>
                <c:pt idx="10">
                  <c:v>105.34133512644</c:v>
                </c:pt>
                <c:pt idx="11">
                  <c:v>105.95749284542001</c:v>
                </c:pt>
                <c:pt idx="12">
                  <c:v>106.354273598376</c:v>
                </c:pt>
                <c:pt idx="13">
                  <c:v>106.64675544682299</c:v>
                </c:pt>
                <c:pt idx="14">
                  <c:v>107.013620959935</c:v>
                </c:pt>
                <c:pt idx="15">
                  <c:v>107.584204113128</c:v>
                </c:pt>
                <c:pt idx="16">
                  <c:v>108.37509939559099</c:v>
                </c:pt>
                <c:pt idx="17">
                  <c:v>109.242478747324</c:v>
                </c:pt>
                <c:pt idx="18">
                  <c:v>109.949624889625</c:v>
                </c:pt>
                <c:pt idx="19">
                  <c:v>110.265698902956</c:v>
                </c:pt>
                <c:pt idx="20">
                  <c:v>110.134686879383</c:v>
                </c:pt>
                <c:pt idx="21">
                  <c:v>109.714648276604</c:v>
                </c:pt>
                <c:pt idx="22">
                  <c:v>109.229599550275</c:v>
                </c:pt>
                <c:pt idx="23">
                  <c:v>108.867335452609</c:v>
                </c:pt>
                <c:pt idx="24">
                  <c:v>108.78244055704999</c:v>
                </c:pt>
                <c:pt idx="25">
                  <c:v>108.893078258187</c:v>
                </c:pt>
                <c:pt idx="26">
                  <c:v>109.03588164440001</c:v>
                </c:pt>
                <c:pt idx="27">
                  <c:v>109.12294102753501</c:v>
                </c:pt>
                <c:pt idx="28">
                  <c:v>109.124428235392</c:v>
                </c:pt>
                <c:pt idx="29">
                  <c:v>109.15284325218801</c:v>
                </c:pt>
                <c:pt idx="30">
                  <c:v>109.319796886425</c:v>
                </c:pt>
                <c:pt idx="31">
                  <c:v>109.676205654219</c:v>
                </c:pt>
                <c:pt idx="32">
                  <c:v>110.019305587492</c:v>
                </c:pt>
                <c:pt idx="33">
                  <c:v>110.168159119465</c:v>
                </c:pt>
                <c:pt idx="34">
                  <c:v>110.03768696895</c:v>
                </c:pt>
                <c:pt idx="35">
                  <c:v>109.628659193128</c:v>
                </c:pt>
                <c:pt idx="36">
                  <c:v>109.100660387755</c:v>
                </c:pt>
                <c:pt idx="37">
                  <c:v>108.569315140615</c:v>
                </c:pt>
                <c:pt idx="38">
                  <c:v>108.18486574875401</c:v>
                </c:pt>
                <c:pt idx="39">
                  <c:v>108.005498748474</c:v>
                </c:pt>
                <c:pt idx="40">
                  <c:v>107.959934264452</c:v>
                </c:pt>
                <c:pt idx="41">
                  <c:v>107.891550070861</c:v>
                </c:pt>
                <c:pt idx="42">
                  <c:v>107.74633031092</c:v>
                </c:pt>
                <c:pt idx="43">
                  <c:v>107.628316226333</c:v>
                </c:pt>
                <c:pt idx="44">
                  <c:v>107.67349140897799</c:v>
                </c:pt>
                <c:pt idx="45">
                  <c:v>107.986326258784</c:v>
                </c:pt>
                <c:pt idx="46">
                  <c:v>108.448002074141</c:v>
                </c:pt>
                <c:pt idx="47">
                  <c:v>108.96804412523601</c:v>
                </c:pt>
                <c:pt idx="48">
                  <c:v>109.396264221024</c:v>
                </c:pt>
                <c:pt idx="49">
                  <c:v>109.71380573343799</c:v>
                </c:pt>
                <c:pt idx="50">
                  <c:v>109.89570847492099</c:v>
                </c:pt>
                <c:pt idx="51">
                  <c:v>109.865568326877</c:v>
                </c:pt>
                <c:pt idx="52">
                  <c:v>109.745021315911</c:v>
                </c:pt>
                <c:pt idx="53">
                  <c:v>109.550994577534</c:v>
                </c:pt>
                <c:pt idx="54">
                  <c:v>109.219349783395</c:v>
                </c:pt>
                <c:pt idx="55">
                  <c:v>108.667992198871</c:v>
                </c:pt>
                <c:pt idx="56">
                  <c:v>108.018621774653</c:v>
                </c:pt>
                <c:pt idx="57">
                  <c:v>107.36105431711501</c:v>
                </c:pt>
                <c:pt idx="58">
                  <c:v>106.822585179873</c:v>
                </c:pt>
                <c:pt idx="59">
                  <c:v>106.443787244562</c:v>
                </c:pt>
                <c:pt idx="60">
                  <c:v>106.06737572539301</c:v>
                </c:pt>
                <c:pt idx="61">
                  <c:v>105.549634018438</c:v>
                </c:pt>
                <c:pt idx="62">
                  <c:v>104.819454829889</c:v>
                </c:pt>
                <c:pt idx="63">
                  <c:v>103.951920939145</c:v>
                </c:pt>
                <c:pt idx="64">
                  <c:v>103.005133811454</c:v>
                </c:pt>
                <c:pt idx="65">
                  <c:v>102.18664950796899</c:v>
                </c:pt>
              </c:numCache>
            </c:numRef>
          </c:val>
          <c:smooth val="0"/>
          <c:extLst>
            <c:ext xmlns:c16="http://schemas.microsoft.com/office/drawing/2014/chart" uri="{C3380CC4-5D6E-409C-BE32-E72D297353CC}">
              <c16:uniqueId val="{00000001-A134-4F05-9CA2-E3AD036516F3}"/>
            </c:ext>
          </c:extLst>
        </c:ser>
        <c:dLbls>
          <c:showLegendKey val="0"/>
          <c:showVal val="0"/>
          <c:showCatName val="0"/>
          <c:showSerName val="0"/>
          <c:showPercent val="0"/>
          <c:showBubbleSize val="0"/>
        </c:dLbls>
        <c:marker val="1"/>
        <c:smooth val="0"/>
        <c:axId val="120012512"/>
        <c:axId val="120013688"/>
      </c:lineChart>
      <c:catAx>
        <c:axId val="12001251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0013688"/>
        <c:crosses val="autoZero"/>
        <c:auto val="1"/>
        <c:lblAlgn val="ctr"/>
        <c:lblOffset val="100"/>
        <c:tickLblSkip val="1"/>
        <c:tickMarkSkip val="12"/>
        <c:noMultiLvlLbl val="1"/>
      </c:catAx>
      <c:valAx>
        <c:axId val="120013688"/>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001251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'!$E$5:$E$70</c:f>
              <c:numCache>
                <c:formatCode>0.0</c:formatCode>
                <c:ptCount val="66"/>
                <c:pt idx="0">
                  <c:v>98.999348135437202</c:v>
                </c:pt>
                <c:pt idx="1">
                  <c:v>102.001609567632</c:v>
                </c:pt>
                <c:pt idx="2">
                  <c:v>103.99242094712901</c:v>
                </c:pt>
                <c:pt idx="3">
                  <c:v>104.22734858798199</c:v>
                </c:pt>
                <c:pt idx="4">
                  <c:v>104.30756557708899</c:v>
                </c:pt>
                <c:pt idx="5">
                  <c:v>101.91401826980901</c:v>
                </c:pt>
                <c:pt idx="6">
                  <c:v>104.13050391291701</c:v>
                </c:pt>
                <c:pt idx="7">
                  <c:v>104.395882982887</c:v>
                </c:pt>
                <c:pt idx="8">
                  <c:v>101.206249309027</c:v>
                </c:pt>
                <c:pt idx="9">
                  <c:v>107.786496295722</c:v>
                </c:pt>
                <c:pt idx="10">
                  <c:v>110.000926200731</c:v>
                </c:pt>
                <c:pt idx="11">
                  <c:v>108.47120268438201</c:v>
                </c:pt>
                <c:pt idx="12">
                  <c:v>112.852043549681</c:v>
                </c:pt>
                <c:pt idx="13">
                  <c:v>105.26749040690299</c:v>
                </c:pt>
                <c:pt idx="14">
                  <c:v>110.005934323136</c:v>
                </c:pt>
                <c:pt idx="15">
                  <c:v>113.585984486727</c:v>
                </c:pt>
                <c:pt idx="16">
                  <c:v>112.620881292216</c:v>
                </c:pt>
                <c:pt idx="17">
                  <c:v>118.407586570606</c:v>
                </c:pt>
                <c:pt idx="18">
                  <c:v>116.11822534955</c:v>
                </c:pt>
                <c:pt idx="19">
                  <c:v>117.913379059617</c:v>
                </c:pt>
                <c:pt idx="20">
                  <c:v>118.4038443715</c:v>
                </c:pt>
                <c:pt idx="21">
                  <c:v>120.48610949526901</c:v>
                </c:pt>
                <c:pt idx="22">
                  <c:v>121.033545078637</c:v>
                </c:pt>
                <c:pt idx="23">
                  <c:v>114.274015942872</c:v>
                </c:pt>
                <c:pt idx="24">
                  <c:v>116.428115695738</c:v>
                </c:pt>
                <c:pt idx="25">
                  <c:v>117.17584350291</c:v>
                </c:pt>
                <c:pt idx="26">
                  <c:v>113.79978049862299</c:v>
                </c:pt>
                <c:pt idx="27">
                  <c:v>116.198742486474</c:v>
                </c:pt>
                <c:pt idx="28">
                  <c:v>115.163744373158</c:v>
                </c:pt>
                <c:pt idx="29">
                  <c:v>119.091957373905</c:v>
                </c:pt>
                <c:pt idx="30">
                  <c:v>114.94033524709501</c:v>
                </c:pt>
                <c:pt idx="31">
                  <c:v>121.374975807933</c:v>
                </c:pt>
                <c:pt idx="32">
                  <c:v>122.757628505444</c:v>
                </c:pt>
                <c:pt idx="33">
                  <c:v>121.785506365551</c:v>
                </c:pt>
                <c:pt idx="34">
                  <c:v>119.795727670453</c:v>
                </c:pt>
                <c:pt idx="35">
                  <c:v>124.989141171955</c:v>
                </c:pt>
                <c:pt idx="36">
                  <c:v>119.148381337953</c:v>
                </c:pt>
                <c:pt idx="37">
                  <c:v>116.57881722349801</c:v>
                </c:pt>
                <c:pt idx="38">
                  <c:v>119.31960584652801</c:v>
                </c:pt>
                <c:pt idx="39">
                  <c:v>117.281042278722</c:v>
                </c:pt>
                <c:pt idx="40">
                  <c:v>121.53383871353699</c:v>
                </c:pt>
                <c:pt idx="41">
                  <c:v>119.840802621729</c:v>
                </c:pt>
                <c:pt idx="42">
                  <c:v>119.90845225608901</c:v>
                </c:pt>
                <c:pt idx="43">
                  <c:v>123.539255950103</c:v>
                </c:pt>
                <c:pt idx="44">
                  <c:v>118.71107694026399</c:v>
                </c:pt>
                <c:pt idx="45">
                  <c:v>116.403387729572</c:v>
                </c:pt>
                <c:pt idx="46">
                  <c:v>118.324451034878</c:v>
                </c:pt>
                <c:pt idx="47">
                  <c:v>122.014508428383</c:v>
                </c:pt>
                <c:pt idx="48">
                  <c:v>121.61741878334099</c:v>
                </c:pt>
                <c:pt idx="49">
                  <c:v>124.07240755997699</c:v>
                </c:pt>
                <c:pt idx="50">
                  <c:v>126.18133232447499</c:v>
                </c:pt>
                <c:pt idx="51">
                  <c:v>122.10128881416099</c:v>
                </c:pt>
                <c:pt idx="52">
                  <c:v>123.607747387633</c:v>
                </c:pt>
                <c:pt idx="53">
                  <c:v>124.170986835573</c:v>
                </c:pt>
                <c:pt idx="54">
                  <c:v>125.159113118153</c:v>
                </c:pt>
                <c:pt idx="55">
                  <c:v>120.775039527345</c:v>
                </c:pt>
                <c:pt idx="56">
                  <c:v>121.79146705125</c:v>
                </c:pt>
                <c:pt idx="57">
                  <c:v>120.95268138330999</c:v>
                </c:pt>
                <c:pt idx="58">
                  <c:v>116.080687794802</c:v>
                </c:pt>
                <c:pt idx="59">
                  <c:v>110.69890953003301</c:v>
                </c:pt>
                <c:pt idx="60">
                  <c:v>121.036428158208</c:v>
                </c:pt>
                <c:pt idx="61">
                  <c:v>118.129816874811</c:v>
                </c:pt>
                <c:pt idx="62">
                  <c:v>116.871983436759</c:v>
                </c:pt>
                <c:pt idx="63">
                  <c:v>117.63868432067299</c:v>
                </c:pt>
                <c:pt idx="64">
                  <c:v>116.704469627159</c:v>
                </c:pt>
                <c:pt idx="65">
                  <c:v>110.51114284786701</c:v>
                </c:pt>
              </c:numCache>
            </c:numRef>
          </c:val>
          <c:extLst>
            <c:ext xmlns:c16="http://schemas.microsoft.com/office/drawing/2014/chart" uri="{C3380CC4-5D6E-409C-BE32-E72D297353CC}">
              <c16:uniqueId val="{00000000-9D13-4298-AAC2-ADD1EF6EAF6D}"/>
            </c:ext>
          </c:extLst>
        </c:ser>
        <c:dLbls>
          <c:showLegendKey val="0"/>
          <c:showVal val="0"/>
          <c:showCatName val="0"/>
          <c:showSerName val="0"/>
          <c:showPercent val="0"/>
          <c:showBubbleSize val="0"/>
        </c:dLbls>
        <c:gapWidth val="50"/>
        <c:axId val="120013296"/>
        <c:axId val="12109328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'!$F$5:$F$70</c:f>
              <c:numCache>
                <c:formatCode>0.0</c:formatCode>
                <c:ptCount val="66"/>
                <c:pt idx="0">
                  <c:v>100.337434148402</c:v>
                </c:pt>
                <c:pt idx="1">
                  <c:v>101.763482281728</c:v>
                </c:pt>
                <c:pt idx="2">
                  <c:v>102.807744926613</c:v>
                </c:pt>
                <c:pt idx="3">
                  <c:v>103.403809321723</c:v>
                </c:pt>
                <c:pt idx="4">
                  <c:v>103.618637428914</c:v>
                </c:pt>
                <c:pt idx="5">
                  <c:v>103.747069654681</c:v>
                </c:pt>
                <c:pt idx="6">
                  <c:v>104.063106331689</c:v>
                </c:pt>
                <c:pt idx="7">
                  <c:v>104.793422372031</c:v>
                </c:pt>
                <c:pt idx="8">
                  <c:v>106.003032980738</c:v>
                </c:pt>
                <c:pt idx="9">
                  <c:v>107.369570539094</c:v>
                </c:pt>
                <c:pt idx="10">
                  <c:v>108.614320866702</c:v>
                </c:pt>
                <c:pt idx="11">
                  <c:v>109.49674791862699</c:v>
                </c:pt>
                <c:pt idx="12">
                  <c:v>110.14075175846099</c:v>
                </c:pt>
                <c:pt idx="13">
                  <c:v>110.806364531545</c:v>
                </c:pt>
                <c:pt idx="14">
                  <c:v>111.667834513218</c:v>
                </c:pt>
                <c:pt idx="15">
                  <c:v>112.806860936552</c:v>
                </c:pt>
                <c:pt idx="16">
                  <c:v>114.166285653241</c:v>
                </c:pt>
                <c:pt idx="17">
                  <c:v>115.69863353804401</c:v>
                </c:pt>
                <c:pt idx="18">
                  <c:v>117.191567885315</c:v>
                </c:pt>
                <c:pt idx="19">
                  <c:v>118.369890751738</c:v>
                </c:pt>
                <c:pt idx="20">
                  <c:v>119.038364852003</c:v>
                </c:pt>
                <c:pt idx="21">
                  <c:v>119.14158287895199</c:v>
                </c:pt>
                <c:pt idx="22">
                  <c:v>118.732263014472</c:v>
                </c:pt>
                <c:pt idx="23">
                  <c:v>117.857760807912</c:v>
                </c:pt>
                <c:pt idx="24">
                  <c:v>116.859594297759</c:v>
                </c:pt>
                <c:pt idx="25">
                  <c:v>115.93641238310499</c:v>
                </c:pt>
                <c:pt idx="26">
                  <c:v>115.43653829701699</c:v>
                </c:pt>
                <c:pt idx="27">
                  <c:v>115.565743811869</c:v>
                </c:pt>
                <c:pt idx="28">
                  <c:v>116.37421295134899</c:v>
                </c:pt>
                <c:pt idx="29">
                  <c:v>117.58356383104901</c:v>
                </c:pt>
                <c:pt idx="30">
                  <c:v>118.95415580521301</c:v>
                </c:pt>
                <c:pt idx="31">
                  <c:v>120.308722772861</c:v>
                </c:pt>
                <c:pt idx="32">
                  <c:v>121.213489278024</c:v>
                </c:pt>
                <c:pt idx="33">
                  <c:v>121.47334109451801</c:v>
                </c:pt>
                <c:pt idx="34">
                  <c:v>121.07231852213999</c:v>
                </c:pt>
                <c:pt idx="35">
                  <c:v>120.21943219692599</c:v>
                </c:pt>
                <c:pt idx="36">
                  <c:v>119.331324322572</c:v>
                </c:pt>
                <c:pt idx="37">
                  <c:v>118.71564664585</c:v>
                </c:pt>
                <c:pt idx="38">
                  <c:v>118.643256863148</c:v>
                </c:pt>
                <c:pt idx="39">
                  <c:v>119.016735079482</c:v>
                </c:pt>
                <c:pt idx="40">
                  <c:v>119.539814986777</c:v>
                </c:pt>
                <c:pt idx="41">
                  <c:v>119.838418116979</c:v>
                </c:pt>
                <c:pt idx="42">
                  <c:v>119.744969378978</c:v>
                </c:pt>
                <c:pt idx="43">
                  <c:v>119.278361415213</c:v>
                </c:pt>
                <c:pt idx="44">
                  <c:v>118.796822603533</c:v>
                </c:pt>
                <c:pt idx="45">
                  <c:v>118.808788678837</c:v>
                </c:pt>
                <c:pt idx="46">
                  <c:v>119.475066127559</c:v>
                </c:pt>
                <c:pt idx="47">
                  <c:v>120.691945604094</c:v>
                </c:pt>
                <c:pt idx="48">
                  <c:v>122.027579352087</c:v>
                </c:pt>
                <c:pt idx="49">
                  <c:v>123.24568079542399</c:v>
                </c:pt>
                <c:pt idx="50">
                  <c:v>124.049967012586</c:v>
                </c:pt>
                <c:pt idx="51">
                  <c:v>124.308270786867</c:v>
                </c:pt>
                <c:pt idx="52">
                  <c:v>124.22458377715</c:v>
                </c:pt>
                <c:pt idx="53">
                  <c:v>123.88796962753599</c:v>
                </c:pt>
                <c:pt idx="54">
                  <c:v>123.218456322473</c:v>
                </c:pt>
                <c:pt idx="55">
                  <c:v>122.219307190506</c:v>
                </c:pt>
                <c:pt idx="56">
                  <c:v>121.067247289699</c:v>
                </c:pt>
                <c:pt idx="57">
                  <c:v>119.882802471966</c:v>
                </c:pt>
                <c:pt idx="58">
                  <c:v>118.869559533471</c:v>
                </c:pt>
                <c:pt idx="59">
                  <c:v>118.353073523993</c:v>
                </c:pt>
                <c:pt idx="60">
                  <c:v>118.167732784219</c:v>
                </c:pt>
                <c:pt idx="61">
                  <c:v>117.95637618930201</c:v>
                </c:pt>
                <c:pt idx="62">
                  <c:v>117.39270321080301</c:v>
                </c:pt>
                <c:pt idx="63">
                  <c:v>116.352063793106</c:v>
                </c:pt>
                <c:pt idx="64">
                  <c:v>114.803358512282</c:v>
                </c:pt>
                <c:pt idx="65">
                  <c:v>113.103475582028</c:v>
                </c:pt>
              </c:numCache>
            </c:numRef>
          </c:val>
          <c:smooth val="0"/>
          <c:extLst>
            <c:ext xmlns:c16="http://schemas.microsoft.com/office/drawing/2014/chart" uri="{C3380CC4-5D6E-409C-BE32-E72D297353CC}">
              <c16:uniqueId val="{00000001-9D13-4298-AAC2-ADD1EF6EAF6D}"/>
            </c:ext>
          </c:extLst>
        </c:ser>
        <c:dLbls>
          <c:showLegendKey val="0"/>
          <c:showVal val="0"/>
          <c:showCatName val="0"/>
          <c:showSerName val="0"/>
          <c:showPercent val="0"/>
          <c:showBubbleSize val="0"/>
        </c:dLbls>
        <c:marker val="1"/>
        <c:smooth val="0"/>
        <c:axId val="120013296"/>
        <c:axId val="121093280"/>
      </c:lineChart>
      <c:catAx>
        <c:axId val="12001329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1093280"/>
        <c:crosses val="autoZero"/>
        <c:auto val="1"/>
        <c:lblAlgn val="ctr"/>
        <c:lblOffset val="100"/>
        <c:tickLblSkip val="1"/>
        <c:tickMarkSkip val="12"/>
        <c:noMultiLvlLbl val="1"/>
      </c:catAx>
      <c:valAx>
        <c:axId val="121093280"/>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001329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'!$K$5:$K$70</c:f>
              <c:numCache>
                <c:formatCode>0.0</c:formatCode>
                <c:ptCount val="66"/>
                <c:pt idx="0">
                  <c:v>98.126615806950895</c:v>
                </c:pt>
                <c:pt idx="1">
                  <c:v>101.30069382652199</c:v>
                </c:pt>
                <c:pt idx="2">
                  <c:v>100.58897729473</c:v>
                </c:pt>
                <c:pt idx="3">
                  <c:v>100.806856792063</c:v>
                </c:pt>
                <c:pt idx="4">
                  <c:v>101.446047703506</c:v>
                </c:pt>
                <c:pt idx="5">
                  <c:v>102.57992313723101</c:v>
                </c:pt>
                <c:pt idx="6">
                  <c:v>101.21979096453499</c:v>
                </c:pt>
                <c:pt idx="7">
                  <c:v>102.799750422607</c:v>
                </c:pt>
                <c:pt idx="8">
                  <c:v>102.432367143222</c:v>
                </c:pt>
                <c:pt idx="9">
                  <c:v>107.531406158865</c:v>
                </c:pt>
                <c:pt idx="10">
                  <c:v>104.225542500072</c:v>
                </c:pt>
                <c:pt idx="11">
                  <c:v>104.30031782433799</c:v>
                </c:pt>
                <c:pt idx="12">
                  <c:v>104.572755277921</c:v>
                </c:pt>
                <c:pt idx="13">
                  <c:v>101.352006229834</c:v>
                </c:pt>
                <c:pt idx="14">
                  <c:v>103.13969233257799</c:v>
                </c:pt>
                <c:pt idx="15">
                  <c:v>104.93902235332099</c:v>
                </c:pt>
                <c:pt idx="16">
                  <c:v>103.17781650054</c:v>
                </c:pt>
                <c:pt idx="17">
                  <c:v>102.102739524588</c:v>
                </c:pt>
                <c:pt idx="18">
                  <c:v>108.69507776196301</c:v>
                </c:pt>
                <c:pt idx="19">
                  <c:v>106.203794332572</c:v>
                </c:pt>
                <c:pt idx="20">
                  <c:v>105.483199892307</c:v>
                </c:pt>
                <c:pt idx="21">
                  <c:v>101.322412542112</c:v>
                </c:pt>
                <c:pt idx="22">
                  <c:v>103.218470701801</c:v>
                </c:pt>
                <c:pt idx="23">
                  <c:v>103.82936624561501</c:v>
                </c:pt>
                <c:pt idx="24">
                  <c:v>104.029489527164</c:v>
                </c:pt>
                <c:pt idx="25">
                  <c:v>105.740416169499</c:v>
                </c:pt>
                <c:pt idx="26">
                  <c:v>106.06821700931</c:v>
                </c:pt>
                <c:pt idx="27">
                  <c:v>104.41092332502301</c:v>
                </c:pt>
                <c:pt idx="28">
                  <c:v>103.89122864054001</c:v>
                </c:pt>
                <c:pt idx="29">
                  <c:v>102.329078144945</c:v>
                </c:pt>
                <c:pt idx="30">
                  <c:v>102.22328876344299</c:v>
                </c:pt>
                <c:pt idx="31">
                  <c:v>101.778122739257</c:v>
                </c:pt>
                <c:pt idx="32">
                  <c:v>101.910477132392</c:v>
                </c:pt>
                <c:pt idx="33">
                  <c:v>103.059729755391</c:v>
                </c:pt>
                <c:pt idx="34">
                  <c:v>106.19991055363</c:v>
                </c:pt>
                <c:pt idx="35">
                  <c:v>100.958799653502</c:v>
                </c:pt>
                <c:pt idx="36">
                  <c:v>101.4638630148</c:v>
                </c:pt>
                <c:pt idx="37">
                  <c:v>99.309780959059907</c:v>
                </c:pt>
                <c:pt idx="38">
                  <c:v>102.842733914862</c:v>
                </c:pt>
                <c:pt idx="39">
                  <c:v>95.901630836599097</c:v>
                </c:pt>
                <c:pt idx="40">
                  <c:v>100.935388087047</c:v>
                </c:pt>
                <c:pt idx="41">
                  <c:v>100.877084920474</c:v>
                </c:pt>
                <c:pt idx="42">
                  <c:v>99.038270894706699</c:v>
                </c:pt>
                <c:pt idx="43">
                  <c:v>100.221408858129</c:v>
                </c:pt>
                <c:pt idx="44">
                  <c:v>100.479524849087</c:v>
                </c:pt>
                <c:pt idx="45">
                  <c:v>99.367021828146903</c:v>
                </c:pt>
                <c:pt idx="46">
                  <c:v>100.63923729065</c:v>
                </c:pt>
                <c:pt idx="47">
                  <c:v>103.834414266802</c:v>
                </c:pt>
                <c:pt idx="48">
                  <c:v>101.500390158412</c:v>
                </c:pt>
                <c:pt idx="49">
                  <c:v>101.205421673901</c:v>
                </c:pt>
                <c:pt idx="50">
                  <c:v>101.329909017563</c:v>
                </c:pt>
                <c:pt idx="51">
                  <c:v>99.627583711816996</c:v>
                </c:pt>
                <c:pt idx="52">
                  <c:v>100.099088891322</c:v>
                </c:pt>
                <c:pt idx="53">
                  <c:v>100.680972243665</c:v>
                </c:pt>
                <c:pt idx="54">
                  <c:v>101.460404262053</c:v>
                </c:pt>
                <c:pt idx="55">
                  <c:v>99.273416228591898</c:v>
                </c:pt>
                <c:pt idx="56">
                  <c:v>99.699493625346193</c:v>
                </c:pt>
                <c:pt idx="57">
                  <c:v>99.474929965431897</c:v>
                </c:pt>
                <c:pt idx="58">
                  <c:v>98.1081964131333</c:v>
                </c:pt>
                <c:pt idx="59">
                  <c:v>98.937483094414702</c:v>
                </c:pt>
                <c:pt idx="60">
                  <c:v>103.13744669979999</c:v>
                </c:pt>
                <c:pt idx="61">
                  <c:v>100.199039633208</c:v>
                </c:pt>
                <c:pt idx="62">
                  <c:v>96.774173697283203</c:v>
                </c:pt>
                <c:pt idx="63">
                  <c:v>97.888675972904807</c:v>
                </c:pt>
                <c:pt idx="64">
                  <c:v>92.331133847248594</c:v>
                </c:pt>
                <c:pt idx="65">
                  <c:v>96.144663907311099</c:v>
                </c:pt>
              </c:numCache>
            </c:numRef>
          </c:val>
          <c:extLst>
            <c:ext xmlns:c16="http://schemas.microsoft.com/office/drawing/2014/chart" uri="{C3380CC4-5D6E-409C-BE32-E72D297353CC}">
              <c16:uniqueId val="{00000000-0183-4BF4-9E89-B3E813924A5B}"/>
            </c:ext>
          </c:extLst>
        </c:ser>
        <c:dLbls>
          <c:showLegendKey val="0"/>
          <c:showVal val="0"/>
          <c:showCatName val="0"/>
          <c:showSerName val="0"/>
          <c:showPercent val="0"/>
          <c:showBubbleSize val="0"/>
        </c:dLbls>
        <c:gapWidth val="50"/>
        <c:axId val="121087008"/>
        <c:axId val="121088576"/>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'!$A$5:$B$70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4">
                    <c:v>2019</c:v>
                  </c:pt>
                </c:lvl>
              </c:multiLvlStrCache>
            </c:multiLvlStrRef>
          </c:cat>
          <c:val>
            <c:numRef>
              <c:f>'Datos '!$L$5:$L$70</c:f>
              <c:numCache>
                <c:formatCode>0.0</c:formatCode>
                <c:ptCount val="66"/>
                <c:pt idx="0">
                  <c:v>99.944325913216502</c:v>
                </c:pt>
                <c:pt idx="1">
                  <c:v>100.26722734307999</c:v>
                </c:pt>
                <c:pt idx="2">
                  <c:v>100.653012024264</c:v>
                </c:pt>
                <c:pt idx="3">
                  <c:v>101.048082845718</c:v>
                </c:pt>
                <c:pt idx="4">
                  <c:v>101.42333697914999</c:v>
                </c:pt>
                <c:pt idx="5">
                  <c:v>101.762691886206</c:v>
                </c:pt>
                <c:pt idx="6">
                  <c:v>102.095354859963</c:v>
                </c:pt>
                <c:pt idx="7">
                  <c:v>102.534639528901</c:v>
                </c:pt>
                <c:pt idx="8">
                  <c:v>103.065981211376</c:v>
                </c:pt>
                <c:pt idx="9">
                  <c:v>103.48098097490499</c:v>
                </c:pt>
                <c:pt idx="10">
                  <c:v>103.746409089713</c:v>
                </c:pt>
                <c:pt idx="11">
                  <c:v>103.828050160118</c:v>
                </c:pt>
                <c:pt idx="12">
                  <c:v>103.730533335652</c:v>
                </c:pt>
                <c:pt idx="13">
                  <c:v>103.546274033033</c:v>
                </c:pt>
                <c:pt idx="14">
                  <c:v>103.482037956517</c:v>
                </c:pt>
                <c:pt idx="15">
                  <c:v>103.67941119188301</c:v>
                </c:pt>
                <c:pt idx="16">
                  <c:v>104.151320850232</c:v>
                </c:pt>
                <c:pt idx="17">
                  <c:v>104.689879521425</c:v>
                </c:pt>
                <c:pt idx="18">
                  <c:v>105.050967217427</c:v>
                </c:pt>
                <c:pt idx="19">
                  <c:v>105.06059779264299</c:v>
                </c:pt>
                <c:pt idx="20">
                  <c:v>104.75720672382801</c:v>
                </c:pt>
                <c:pt idx="21">
                  <c:v>104.407735398637</c:v>
                </c:pt>
                <c:pt idx="22">
                  <c:v>104.192178166663</c:v>
                </c:pt>
                <c:pt idx="23">
                  <c:v>104.236086766228</c:v>
                </c:pt>
                <c:pt idx="24">
                  <c:v>104.534689663987</c:v>
                </c:pt>
                <c:pt idx="25">
                  <c:v>104.853044043308</c:v>
                </c:pt>
                <c:pt idx="26">
                  <c:v>104.907119536103</c:v>
                </c:pt>
                <c:pt idx="27">
                  <c:v>104.518300951025</c:v>
                </c:pt>
                <c:pt idx="28">
                  <c:v>103.798162603127</c:v>
                </c:pt>
                <c:pt idx="29">
                  <c:v>103.040877281278</c:v>
                </c:pt>
                <c:pt idx="30">
                  <c:v>102.46526500788799</c:v>
                </c:pt>
                <c:pt idx="31">
                  <c:v>102.19148057817399</c:v>
                </c:pt>
                <c:pt idx="32">
                  <c:v>102.12418617554</c:v>
                </c:pt>
                <c:pt idx="33">
                  <c:v>102.041344992115</c:v>
                </c:pt>
                <c:pt idx="34">
                  <c:v>101.77484397942</c:v>
                </c:pt>
                <c:pt idx="35">
                  <c:v>101.324599454984</c:v>
                </c:pt>
                <c:pt idx="36">
                  <c:v>100.835642210646</c:v>
                </c:pt>
                <c:pt idx="37">
                  <c:v>100.44549226535599</c:v>
                </c:pt>
                <c:pt idx="38">
                  <c:v>100.213395075984</c:v>
                </c:pt>
                <c:pt idx="39">
                  <c:v>100.1644852531</c:v>
                </c:pt>
                <c:pt idx="40">
                  <c:v>100.19321966349899</c:v>
                </c:pt>
                <c:pt idx="41">
                  <c:v>100.17840593065399</c:v>
                </c:pt>
                <c:pt idx="42">
                  <c:v>100.104603025448</c:v>
                </c:pt>
                <c:pt idx="43">
                  <c:v>100.034076804883</c:v>
                </c:pt>
                <c:pt idx="44">
                  <c:v>100.042724481424</c:v>
                </c:pt>
                <c:pt idx="45">
                  <c:v>100.251144629843</c:v>
                </c:pt>
                <c:pt idx="46">
                  <c:v>100.588868425415</c:v>
                </c:pt>
                <c:pt idx="47">
                  <c:v>100.901706520472</c:v>
                </c:pt>
                <c:pt idx="48">
                  <c:v>101.02803929596899</c:v>
                </c:pt>
                <c:pt idx="49">
                  <c:v>100.996431008926</c:v>
                </c:pt>
                <c:pt idx="50">
                  <c:v>100.879719760082</c:v>
                </c:pt>
                <c:pt idx="51">
                  <c:v>100.70173543730201</c:v>
                </c:pt>
                <c:pt idx="52">
                  <c:v>100.54272456917801</c:v>
                </c:pt>
                <c:pt idx="53">
                  <c:v>100.414809362151</c:v>
                </c:pt>
                <c:pt idx="54">
                  <c:v>100.24096508771601</c:v>
                </c:pt>
                <c:pt idx="55">
                  <c:v>99.950053903526907</c:v>
                </c:pt>
                <c:pt idx="56">
                  <c:v>99.617415522281107</c:v>
                </c:pt>
                <c:pt idx="57">
                  <c:v>99.2980322096371</c:v>
                </c:pt>
                <c:pt idx="58">
                  <c:v>99.052067764027697</c:v>
                </c:pt>
                <c:pt idx="59">
                  <c:v>98.907353902800097</c:v>
                </c:pt>
                <c:pt idx="60">
                  <c:v>98.7549324085645</c:v>
                </c:pt>
                <c:pt idx="61">
                  <c:v>98.471035497422903</c:v>
                </c:pt>
                <c:pt idx="62">
                  <c:v>98.020044595359295</c:v>
                </c:pt>
                <c:pt idx="63">
                  <c:v>97.482671236349503</c:v>
                </c:pt>
                <c:pt idx="64">
                  <c:v>96.912930742897203</c:v>
                </c:pt>
                <c:pt idx="65">
                  <c:v>96.4243158047896</c:v>
                </c:pt>
              </c:numCache>
            </c:numRef>
          </c:val>
          <c:smooth val="0"/>
          <c:extLst>
            <c:ext xmlns:c16="http://schemas.microsoft.com/office/drawing/2014/chart" uri="{C3380CC4-5D6E-409C-BE32-E72D297353CC}">
              <c16:uniqueId val="{00000001-0183-4BF4-9E89-B3E813924A5B}"/>
            </c:ext>
          </c:extLst>
        </c:ser>
        <c:dLbls>
          <c:showLegendKey val="0"/>
          <c:showVal val="0"/>
          <c:showCatName val="0"/>
          <c:showSerName val="0"/>
          <c:showPercent val="0"/>
          <c:showBubbleSize val="0"/>
        </c:dLbls>
        <c:marker val="1"/>
        <c:smooth val="0"/>
        <c:axId val="121087008"/>
        <c:axId val="121088576"/>
      </c:lineChart>
      <c:catAx>
        <c:axId val="12108700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1088576"/>
        <c:crosses val="autoZero"/>
        <c:auto val="1"/>
        <c:lblAlgn val="ctr"/>
        <c:lblOffset val="100"/>
        <c:tickLblSkip val="1"/>
        <c:tickMarkSkip val="12"/>
        <c:noMultiLvlLbl val="1"/>
      </c:catAx>
      <c:valAx>
        <c:axId val="121088576"/>
        <c:scaling>
          <c:orientation val="minMax"/>
          <c:max val="110"/>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1087008"/>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E7BC-70F4-42D8-9747-7B09D01F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1759</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Inversión Fija Bruta en México</vt:lpstr>
    </vt:vector>
  </TitlesOfParts>
  <Company>INEGI</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Inversión Fija Bruta en México</dc:title>
  <dc:creator>INEGI</dc:creator>
  <cp:lastModifiedBy>SALA DE PRENSA</cp:lastModifiedBy>
  <cp:revision>217</cp:revision>
  <cp:lastPrinted>2019-09-03T19:13:00Z</cp:lastPrinted>
  <dcterms:created xsi:type="dcterms:W3CDTF">2018-10-31T22:18:00Z</dcterms:created>
  <dcterms:modified xsi:type="dcterms:W3CDTF">2019-09-05T22:26:00Z</dcterms:modified>
</cp:coreProperties>
</file>