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drawings/drawing1.xml" ContentType="application/vnd.openxmlformats-officedocument.drawingml.chartshapes+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CAC33" w14:textId="77777777" w:rsidR="0018405A" w:rsidRDefault="0018405A" w:rsidP="0018405A">
      <w:pPr>
        <w:pStyle w:val="Profesin"/>
        <w:ind w:left="426" w:right="49"/>
        <w:outlineLvl w:val="0"/>
        <w:rPr>
          <w:lang w:val="es-MX"/>
        </w:rPr>
      </w:pPr>
      <w:r w:rsidRPr="007E0E09">
        <w:rPr>
          <w:rFonts w:cs="Arial"/>
          <w:b w:val="0"/>
          <w:caps w:val="0"/>
          <w:noProof/>
          <w:spacing w:val="0"/>
          <w:sz w:val="20"/>
          <w:szCs w:val="24"/>
          <w:lang w:val="es-MX" w:eastAsia="es-MX"/>
        </w:rPr>
        <mc:AlternateContent>
          <mc:Choice Requires="wps">
            <w:drawing>
              <wp:anchor distT="45720" distB="45720" distL="114300" distR="114300" simplePos="0" relativeHeight="251660288" behindDoc="0" locked="0" layoutInCell="1" allowOverlap="1" wp14:anchorId="517119E7" wp14:editId="7AFB882F">
                <wp:simplePos x="0" y="0"/>
                <wp:positionH relativeFrom="column">
                  <wp:posOffset>3009900</wp:posOffset>
                </wp:positionH>
                <wp:positionV relativeFrom="paragraph">
                  <wp:posOffset>0</wp:posOffset>
                </wp:positionV>
                <wp:extent cx="3112770" cy="266700"/>
                <wp:effectExtent l="0" t="0" r="0" b="762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2BD14A2" w14:textId="77777777" w:rsidR="0018405A" w:rsidRDefault="0018405A" w:rsidP="0018405A">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29 </w:t>
                            </w:r>
                            <w:r w:rsidRPr="007E0E09">
                              <w:rPr>
                                <w:rFonts w:ascii="Arial" w:hAnsi="Arial" w:cs="Arial"/>
                                <w:b/>
                                <w:color w:val="FFFFFF" w:themeColor="background1"/>
                                <w:sz w:val="24"/>
                                <w:szCs w:val="24"/>
                                <w:shd w:val="clear" w:color="auto" w:fill="365F91" w:themeFill="accent1" w:themeFillShade="BF"/>
                                <w:lang w:val="pt-BR"/>
                              </w:rPr>
                              <w:t xml:space="preserve">de </w:t>
                            </w:r>
                            <w:r>
                              <w:rPr>
                                <w:rFonts w:ascii="Arial" w:hAnsi="Arial" w:cs="Arial"/>
                                <w:b/>
                                <w:color w:val="FFFFFF" w:themeColor="background1"/>
                                <w:sz w:val="24"/>
                                <w:szCs w:val="24"/>
                                <w:shd w:val="clear" w:color="auto" w:fill="365F91" w:themeFill="accent1" w:themeFillShade="BF"/>
                                <w:lang w:val="pt-BR"/>
                              </w:rPr>
                              <w:t>enero</w:t>
                            </w:r>
                          </w:p>
                          <w:p w14:paraId="6ACD5F4B" w14:textId="77777777" w:rsidR="0018405A" w:rsidRDefault="0018405A" w:rsidP="0018405A">
                            <w:pPr>
                              <w:jc w:val="right"/>
                              <w:rPr>
                                <w:rFonts w:ascii="Arial" w:hAnsi="Arial" w:cs="Arial"/>
                                <w:b/>
                                <w:color w:val="FFFFFF" w:themeColor="background1"/>
                                <w:sz w:val="24"/>
                                <w:szCs w:val="24"/>
                                <w:shd w:val="clear" w:color="auto" w:fill="365F91" w:themeFill="accent1" w:themeFillShade="BF"/>
                                <w:lang w:val="pt-BR"/>
                              </w:rPr>
                            </w:pPr>
                          </w:p>
                          <w:p w14:paraId="63CDB548" w14:textId="77777777" w:rsidR="0018405A" w:rsidRPr="007E0E09" w:rsidRDefault="0018405A" w:rsidP="0018405A">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7119E7"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14:paraId="42BD14A2" w14:textId="77777777" w:rsidR="0018405A" w:rsidRDefault="0018405A" w:rsidP="0018405A">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E0E09">
                        <w:rPr>
                          <w:rFonts w:ascii="Arial" w:hAnsi="Arial" w:cs="Arial"/>
                          <w:b/>
                          <w:color w:val="FFFFFF" w:themeColor="background1"/>
                          <w:sz w:val="24"/>
                          <w:szCs w:val="24"/>
                          <w:shd w:val="clear" w:color="auto" w:fill="365F91" w:themeFill="accent1" w:themeFillShade="BF"/>
                          <w:lang w:val="pt-BR"/>
                        </w:rPr>
                        <w:t>publicación</w:t>
                      </w:r>
                      <w:proofErr w:type="spellEnd"/>
                      <w:r w:rsidRPr="007E0E09">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29 </w:t>
                      </w:r>
                      <w:r w:rsidRPr="007E0E09">
                        <w:rPr>
                          <w:rFonts w:ascii="Arial" w:hAnsi="Arial" w:cs="Arial"/>
                          <w:b/>
                          <w:color w:val="FFFFFF" w:themeColor="background1"/>
                          <w:sz w:val="24"/>
                          <w:szCs w:val="24"/>
                          <w:shd w:val="clear" w:color="auto" w:fill="365F91" w:themeFill="accent1" w:themeFillShade="BF"/>
                          <w:lang w:val="pt-BR"/>
                        </w:rPr>
                        <w:t xml:space="preserve">de </w:t>
                      </w:r>
                      <w:proofErr w:type="spellStart"/>
                      <w:r>
                        <w:rPr>
                          <w:rFonts w:ascii="Arial" w:hAnsi="Arial" w:cs="Arial"/>
                          <w:b/>
                          <w:color w:val="FFFFFF" w:themeColor="background1"/>
                          <w:sz w:val="24"/>
                          <w:szCs w:val="24"/>
                          <w:shd w:val="clear" w:color="auto" w:fill="365F91" w:themeFill="accent1" w:themeFillShade="BF"/>
                          <w:lang w:val="pt-BR"/>
                        </w:rPr>
                        <w:t>enero</w:t>
                      </w:r>
                      <w:proofErr w:type="spellEnd"/>
                    </w:p>
                    <w:p w14:paraId="6ACD5F4B" w14:textId="77777777" w:rsidR="0018405A" w:rsidRDefault="0018405A" w:rsidP="0018405A">
                      <w:pPr>
                        <w:jc w:val="right"/>
                        <w:rPr>
                          <w:rFonts w:ascii="Arial" w:hAnsi="Arial" w:cs="Arial"/>
                          <w:b/>
                          <w:color w:val="FFFFFF" w:themeColor="background1"/>
                          <w:sz w:val="24"/>
                          <w:szCs w:val="24"/>
                          <w:shd w:val="clear" w:color="auto" w:fill="365F91" w:themeFill="accent1" w:themeFillShade="BF"/>
                          <w:lang w:val="pt-BR"/>
                        </w:rPr>
                      </w:pPr>
                    </w:p>
                    <w:p w14:paraId="63CDB548" w14:textId="77777777" w:rsidR="0018405A" w:rsidRPr="007E0E09" w:rsidRDefault="0018405A" w:rsidP="0018405A">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w:t>
                      </w:r>
                      <w:proofErr w:type="spellStart"/>
                      <w:r w:rsidRPr="007E0E09">
                        <w:rPr>
                          <w:rFonts w:ascii="Arial" w:hAnsi="Arial" w:cs="Arial"/>
                          <w:b/>
                          <w:color w:val="FFFFFF" w:themeColor="background1"/>
                          <w:sz w:val="24"/>
                          <w:szCs w:val="24"/>
                          <w:shd w:val="clear" w:color="auto" w:fill="365F91" w:themeFill="accent1" w:themeFillShade="BF"/>
                          <w:lang w:val="pt-BR"/>
                        </w:rPr>
                        <w:t>SEPTIEMBREsto</w:t>
                      </w:r>
                      <w:proofErr w:type="spellEnd"/>
                      <w:r w:rsidRPr="007E0E09">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7B76FB69" w14:textId="77777777" w:rsidR="0018405A" w:rsidRDefault="0018405A" w:rsidP="0018405A">
      <w:pPr>
        <w:pStyle w:val="Profesin"/>
        <w:ind w:left="284" w:right="49"/>
        <w:outlineLvl w:val="0"/>
        <w:rPr>
          <w:lang w:val="es-MX"/>
        </w:rPr>
      </w:pPr>
    </w:p>
    <w:p w14:paraId="1E97F803" w14:textId="77777777" w:rsidR="0018405A" w:rsidRPr="00795BF8" w:rsidRDefault="0018405A" w:rsidP="0018405A">
      <w:pPr>
        <w:pStyle w:val="Profesin"/>
        <w:ind w:left="142" w:right="-1397" w:hanging="852"/>
        <w:outlineLvl w:val="0"/>
        <w:rPr>
          <w:sz w:val="26"/>
          <w:szCs w:val="26"/>
          <w:lang w:val="es-MX"/>
        </w:rPr>
      </w:pPr>
      <w:r w:rsidRPr="00795BF8">
        <w:rPr>
          <w:sz w:val="26"/>
          <w:szCs w:val="26"/>
          <w:lang w:val="es-MX"/>
        </w:rPr>
        <w:t>INDICADOR tRIMESTRAL DE LA ACTIVIDAD ECONÓMICA Estatal</w:t>
      </w:r>
      <w:r w:rsidRPr="00795BF8">
        <w:rPr>
          <w:sz w:val="26"/>
          <w:szCs w:val="26"/>
          <w:vertAlign w:val="superscript"/>
        </w:rPr>
        <w:footnoteReference w:id="1"/>
      </w:r>
    </w:p>
    <w:p w14:paraId="47125126" w14:textId="77777777" w:rsidR="0018405A" w:rsidRPr="00795BF8" w:rsidRDefault="0018405A" w:rsidP="0018405A">
      <w:pPr>
        <w:ind w:right="-1397" w:hanging="852"/>
        <w:jc w:val="center"/>
        <w:rPr>
          <w:rFonts w:ascii="Arial" w:hAnsi="Arial"/>
          <w:b/>
          <w:spacing w:val="25"/>
          <w:sz w:val="26"/>
          <w:szCs w:val="26"/>
          <w:lang w:val="es-MX"/>
        </w:rPr>
      </w:pPr>
      <w:r w:rsidRPr="00795BF8">
        <w:rPr>
          <w:rFonts w:ascii="Arial" w:hAnsi="Arial"/>
          <w:b/>
          <w:spacing w:val="25"/>
          <w:sz w:val="26"/>
          <w:szCs w:val="26"/>
          <w:lang w:val="es-MX"/>
        </w:rPr>
        <w:t xml:space="preserve">DURANTE EL </w:t>
      </w:r>
      <w:r>
        <w:rPr>
          <w:rFonts w:ascii="Arial" w:hAnsi="Arial"/>
          <w:b/>
          <w:spacing w:val="25"/>
          <w:sz w:val="26"/>
          <w:szCs w:val="26"/>
          <w:lang w:val="es-MX"/>
        </w:rPr>
        <w:t xml:space="preserve">SEGUNDO TRIMESTRE </w:t>
      </w:r>
      <w:r w:rsidRPr="00795BF8">
        <w:rPr>
          <w:rFonts w:ascii="Arial" w:hAnsi="Arial"/>
          <w:b/>
          <w:spacing w:val="25"/>
          <w:sz w:val="26"/>
          <w:szCs w:val="26"/>
          <w:lang w:val="es-MX"/>
        </w:rPr>
        <w:t>DE 201</w:t>
      </w:r>
      <w:r>
        <w:rPr>
          <w:rFonts w:ascii="Arial" w:hAnsi="Arial"/>
          <w:b/>
          <w:spacing w:val="25"/>
          <w:sz w:val="26"/>
          <w:szCs w:val="26"/>
          <w:lang w:val="es-MX"/>
        </w:rPr>
        <w:t>9</w:t>
      </w:r>
    </w:p>
    <w:p w14:paraId="24BFF247" w14:textId="77777777" w:rsidR="0018405A" w:rsidRPr="00801560" w:rsidRDefault="0018405A" w:rsidP="0018405A">
      <w:pPr>
        <w:spacing w:after="120"/>
        <w:ind w:right="-397"/>
        <w:jc w:val="center"/>
        <w:rPr>
          <w:rFonts w:ascii="Arial" w:hAnsi="Arial"/>
          <w:b/>
          <w:spacing w:val="25"/>
          <w:sz w:val="24"/>
          <w:szCs w:val="24"/>
          <w:lang w:val="es-MX"/>
        </w:rPr>
      </w:pPr>
      <w:r w:rsidRPr="00801560">
        <w:rPr>
          <w:rFonts w:ascii="Arial" w:hAnsi="Arial"/>
          <w:b/>
          <w:i/>
          <w:spacing w:val="25"/>
          <w:sz w:val="24"/>
          <w:szCs w:val="24"/>
          <w:lang w:val="es-MX"/>
        </w:rPr>
        <w:t>(Cifras desestacionalizadas</w:t>
      </w:r>
      <w:r w:rsidRPr="00801560">
        <w:rPr>
          <w:rFonts w:ascii="Arial" w:hAnsi="Arial"/>
          <w:b/>
          <w:spacing w:val="25"/>
          <w:sz w:val="24"/>
          <w:szCs w:val="24"/>
          <w:lang w:val="es-MX"/>
        </w:rPr>
        <w:t>)</w:t>
      </w:r>
    </w:p>
    <w:p w14:paraId="72BE4E9A" w14:textId="77777777" w:rsidR="0018405A" w:rsidRPr="001B7829" w:rsidRDefault="0018405A" w:rsidP="0018405A">
      <w:pPr>
        <w:pStyle w:val="bullet"/>
        <w:numPr>
          <w:ilvl w:val="0"/>
          <w:numId w:val="0"/>
        </w:numPr>
        <w:tabs>
          <w:tab w:val="clear" w:pos="7655"/>
          <w:tab w:val="left" w:pos="7938"/>
          <w:tab w:val="left" w:pos="8080"/>
        </w:tabs>
        <w:spacing w:before="0"/>
        <w:ind w:left="-142" w:right="-688"/>
        <w:rPr>
          <w:b w:val="0"/>
          <w:sz w:val="24"/>
          <w:szCs w:val="24"/>
        </w:rPr>
      </w:pPr>
      <w:r w:rsidRPr="001B7829">
        <w:rPr>
          <w:b w:val="0"/>
          <w:sz w:val="24"/>
          <w:szCs w:val="24"/>
        </w:rPr>
        <w:t xml:space="preserve">El INEGI </w:t>
      </w:r>
      <w:r w:rsidRPr="001B7829">
        <w:rPr>
          <w:b w:val="0"/>
          <w:color w:val="000000" w:themeColor="text1"/>
          <w:sz w:val="24"/>
          <w:szCs w:val="24"/>
        </w:rPr>
        <w:t>informa los resultados del Indicador Trimestral de la Actividad Económica Estatal (ITAEE) para el periodo abril-junio de 2019. Este indicador de coyuntura ofrece un panorama sobre la evolución económica de las entidades federativas del país.</w:t>
      </w:r>
    </w:p>
    <w:p w14:paraId="09DA6EB9" w14:textId="77777777" w:rsidR="0018405A" w:rsidRDefault="0018405A" w:rsidP="0018405A">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1BD65D97" w14:textId="77777777" w:rsidR="0018405A" w:rsidRDefault="0018405A" w:rsidP="0018405A">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durante el segundo trimestre de 2019</w:t>
      </w:r>
    </w:p>
    <w:p w14:paraId="09D12E0B" w14:textId="77777777" w:rsidR="0018405A" w:rsidRPr="00B417F9" w:rsidRDefault="0018405A" w:rsidP="0018405A">
      <w:pPr>
        <w:pStyle w:val="p02"/>
        <w:keepLines w:val="0"/>
        <w:widowControl w:val="0"/>
        <w:spacing w:before="0"/>
        <w:jc w:val="cente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18405A" w14:paraId="5A160F61" w14:textId="77777777" w:rsidTr="00B4654D">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38E01AB6" w14:textId="77777777" w:rsidR="0018405A" w:rsidRDefault="0018405A" w:rsidP="00B4654D">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086D933C" w14:textId="77777777" w:rsidR="0018405A" w:rsidRDefault="0018405A" w:rsidP="00B4654D">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6EB6137A" w14:textId="77777777" w:rsidR="0018405A" w:rsidRDefault="0018405A" w:rsidP="00B4654D">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2018</w:t>
            </w:r>
          </w:p>
        </w:tc>
      </w:tr>
      <w:tr w:rsidR="0018405A" w14:paraId="485FBC34"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1B58D0FC"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395617BB"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36D94603"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2.9</w:t>
            </w:r>
          </w:p>
        </w:tc>
      </w:tr>
      <w:tr w:rsidR="0018405A" w14:paraId="501FFA46"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1BC3EBF0"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463F0FE2"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0.9</w:t>
            </w:r>
          </w:p>
        </w:tc>
        <w:tc>
          <w:tcPr>
            <w:tcW w:w="1559" w:type="dxa"/>
            <w:tcBorders>
              <w:top w:val="nil"/>
              <w:left w:val="nil"/>
              <w:bottom w:val="nil"/>
              <w:right w:val="double" w:sz="4" w:space="0" w:color="auto"/>
            </w:tcBorders>
            <w:shd w:val="clear" w:color="auto" w:fill="auto"/>
          </w:tcPr>
          <w:p w14:paraId="7C5125B1"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1.1</w:t>
            </w:r>
          </w:p>
        </w:tc>
      </w:tr>
      <w:tr w:rsidR="0018405A" w14:paraId="24E7267C"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75D13CBF"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77146C1C"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5.2</w:t>
            </w:r>
          </w:p>
        </w:tc>
        <w:tc>
          <w:tcPr>
            <w:tcW w:w="1559" w:type="dxa"/>
            <w:tcBorders>
              <w:top w:val="nil"/>
              <w:left w:val="nil"/>
              <w:bottom w:val="nil"/>
              <w:right w:val="double" w:sz="4" w:space="0" w:color="auto"/>
            </w:tcBorders>
            <w:shd w:val="clear" w:color="auto" w:fill="auto"/>
          </w:tcPr>
          <w:p w14:paraId="658470C5"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   7.2</w:t>
            </w:r>
          </w:p>
        </w:tc>
      </w:tr>
      <w:tr w:rsidR="0018405A" w14:paraId="12ADD842"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52BC329F"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18EED3DB"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0.9</w:t>
            </w:r>
          </w:p>
        </w:tc>
        <w:tc>
          <w:tcPr>
            <w:tcW w:w="1559" w:type="dxa"/>
            <w:tcBorders>
              <w:top w:val="nil"/>
              <w:left w:val="nil"/>
              <w:bottom w:val="nil"/>
              <w:right w:val="double" w:sz="4" w:space="0" w:color="auto"/>
            </w:tcBorders>
            <w:shd w:val="clear" w:color="auto" w:fill="auto"/>
          </w:tcPr>
          <w:p w14:paraId="1D424716" w14:textId="77777777" w:rsidR="0018405A" w:rsidRPr="001451F8" w:rsidRDefault="0018405A" w:rsidP="00B4654D">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Pr>
                <w:rFonts w:ascii="Arial" w:hAnsi="Arial" w:cs="Arial"/>
                <w:sz w:val="18"/>
                <w:szCs w:val="18"/>
                <w:lang w:val="es-MX" w:eastAsia="es-MX"/>
              </w:rPr>
              <w:t xml:space="preserve"> </w:t>
            </w:r>
            <w:r w:rsidRPr="001451F8">
              <w:rPr>
                <w:rFonts w:ascii="Arial" w:hAnsi="Arial" w:cs="Arial"/>
                <w:sz w:val="18"/>
                <w:szCs w:val="18"/>
                <w:lang w:val="es-MX" w:eastAsia="es-MX"/>
              </w:rPr>
              <w:t xml:space="preserve">  </w:t>
            </w:r>
            <w:r>
              <w:rPr>
                <w:rFonts w:ascii="Arial" w:hAnsi="Arial" w:cs="Arial"/>
                <w:sz w:val="18"/>
                <w:szCs w:val="18"/>
                <w:lang w:val="es-MX" w:eastAsia="es-MX"/>
              </w:rPr>
              <w:t>2</w:t>
            </w:r>
            <w:r w:rsidRPr="001451F8">
              <w:rPr>
                <w:rFonts w:ascii="Arial" w:hAnsi="Arial" w:cs="Arial"/>
                <w:sz w:val="18"/>
                <w:szCs w:val="18"/>
                <w:lang w:val="es-MX" w:eastAsia="es-MX"/>
              </w:rPr>
              <w:t>.</w:t>
            </w:r>
            <w:r>
              <w:rPr>
                <w:rFonts w:ascii="Arial" w:hAnsi="Arial" w:cs="Arial"/>
                <w:sz w:val="18"/>
                <w:szCs w:val="18"/>
                <w:lang w:val="es-MX" w:eastAsia="es-MX"/>
              </w:rPr>
              <w:t>6</w:t>
            </w:r>
          </w:p>
        </w:tc>
      </w:tr>
      <w:tr w:rsidR="0018405A" w14:paraId="5B47AE8F"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324E1779"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78E738F9"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59819540"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0.4</w:t>
            </w:r>
          </w:p>
        </w:tc>
      </w:tr>
      <w:tr w:rsidR="0018405A" w14:paraId="3EA984B2"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68009CE2"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7A8F6A62"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1.8</w:t>
            </w:r>
          </w:p>
        </w:tc>
        <w:tc>
          <w:tcPr>
            <w:tcW w:w="1559" w:type="dxa"/>
            <w:tcBorders>
              <w:top w:val="nil"/>
              <w:left w:val="nil"/>
              <w:bottom w:val="nil"/>
              <w:right w:val="double" w:sz="4" w:space="0" w:color="auto"/>
            </w:tcBorders>
            <w:shd w:val="clear" w:color="auto" w:fill="auto"/>
          </w:tcPr>
          <w:p w14:paraId="6AF11B19"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2.7</w:t>
            </w:r>
          </w:p>
        </w:tc>
      </w:tr>
      <w:tr w:rsidR="0018405A" w14:paraId="79817843"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085468D3"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2946170F" w14:textId="77777777" w:rsidR="0018405A" w:rsidRPr="001451F8" w:rsidRDefault="0018405A" w:rsidP="00B4654D">
            <w:pPr>
              <w:ind w:right="454"/>
              <w:jc w:val="right"/>
              <w:rPr>
                <w:rFonts w:ascii="Arial" w:hAnsi="Arial" w:cs="Arial"/>
                <w:sz w:val="18"/>
                <w:szCs w:val="18"/>
                <w:lang w:val="es-MX" w:eastAsia="es-MX"/>
              </w:rPr>
            </w:pPr>
            <w:r w:rsidRPr="001451F8">
              <w:rPr>
                <w:rFonts w:ascii="Arial" w:hAnsi="Arial" w:cs="Arial"/>
                <w:sz w:val="18"/>
                <w:szCs w:val="18"/>
                <w:lang w:val="es-MX" w:eastAsia="es-MX"/>
              </w:rPr>
              <w:t xml:space="preserve"> (-)  </w:t>
            </w:r>
            <w:r>
              <w:rPr>
                <w:rFonts w:ascii="Arial" w:hAnsi="Arial" w:cs="Arial"/>
                <w:sz w:val="18"/>
                <w:szCs w:val="18"/>
                <w:lang w:val="es-MX" w:eastAsia="es-MX"/>
              </w:rPr>
              <w:t>1.8</w:t>
            </w:r>
          </w:p>
        </w:tc>
        <w:tc>
          <w:tcPr>
            <w:tcW w:w="1559" w:type="dxa"/>
            <w:tcBorders>
              <w:top w:val="nil"/>
              <w:left w:val="nil"/>
              <w:bottom w:val="nil"/>
              <w:right w:val="double" w:sz="4" w:space="0" w:color="auto"/>
            </w:tcBorders>
            <w:shd w:val="clear" w:color="auto" w:fill="auto"/>
          </w:tcPr>
          <w:p w14:paraId="00EF5AF7" w14:textId="77777777" w:rsidR="0018405A" w:rsidRPr="001451F8" w:rsidRDefault="0018405A" w:rsidP="00B4654D">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Pr>
                <w:rFonts w:ascii="Arial" w:hAnsi="Arial" w:cs="Arial"/>
                <w:sz w:val="18"/>
                <w:szCs w:val="18"/>
                <w:lang w:val="es-MX" w:eastAsia="es-MX"/>
              </w:rPr>
              <w:t xml:space="preserve"> </w:t>
            </w:r>
            <w:r w:rsidRPr="001451F8">
              <w:rPr>
                <w:rFonts w:ascii="Arial" w:hAnsi="Arial" w:cs="Arial"/>
                <w:sz w:val="18"/>
                <w:szCs w:val="18"/>
                <w:lang w:val="es-MX" w:eastAsia="es-MX"/>
              </w:rPr>
              <w:t xml:space="preserve">  </w:t>
            </w:r>
            <w:r>
              <w:rPr>
                <w:rFonts w:ascii="Arial" w:hAnsi="Arial" w:cs="Arial"/>
                <w:sz w:val="18"/>
                <w:szCs w:val="18"/>
                <w:lang w:val="es-MX" w:eastAsia="es-MX"/>
              </w:rPr>
              <w:t>2</w:t>
            </w:r>
            <w:r w:rsidRPr="001451F8">
              <w:rPr>
                <w:rFonts w:ascii="Arial" w:hAnsi="Arial" w:cs="Arial"/>
                <w:sz w:val="18"/>
                <w:szCs w:val="18"/>
                <w:lang w:val="es-MX" w:eastAsia="es-MX"/>
              </w:rPr>
              <w:t>.</w:t>
            </w:r>
            <w:r>
              <w:rPr>
                <w:rFonts w:ascii="Arial" w:hAnsi="Arial" w:cs="Arial"/>
                <w:sz w:val="18"/>
                <w:szCs w:val="18"/>
                <w:lang w:val="es-MX" w:eastAsia="es-MX"/>
              </w:rPr>
              <w:t>6</w:t>
            </w:r>
          </w:p>
        </w:tc>
      </w:tr>
      <w:tr w:rsidR="0018405A" w14:paraId="165D9C10"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76EFADEE"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63F0781F"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2.2</w:t>
            </w:r>
          </w:p>
        </w:tc>
        <w:tc>
          <w:tcPr>
            <w:tcW w:w="1559" w:type="dxa"/>
            <w:tcBorders>
              <w:top w:val="nil"/>
              <w:left w:val="nil"/>
              <w:bottom w:val="nil"/>
              <w:right w:val="double" w:sz="4" w:space="0" w:color="auto"/>
            </w:tcBorders>
            <w:shd w:val="clear" w:color="auto" w:fill="auto"/>
          </w:tcPr>
          <w:p w14:paraId="1B3D366C"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4.2</w:t>
            </w:r>
          </w:p>
        </w:tc>
      </w:tr>
      <w:tr w:rsidR="0018405A" w14:paraId="7686AEF7"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2038C896"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3D73F3DD"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245F492B"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0.7</w:t>
            </w:r>
          </w:p>
        </w:tc>
      </w:tr>
      <w:tr w:rsidR="0018405A" w14:paraId="577254FB"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27F32A59"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36AC7279"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nil"/>
              <w:right w:val="double" w:sz="4" w:space="0" w:color="auto"/>
            </w:tcBorders>
            <w:shd w:val="clear" w:color="auto" w:fill="auto"/>
          </w:tcPr>
          <w:p w14:paraId="10B05324"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3.1</w:t>
            </w:r>
          </w:p>
        </w:tc>
      </w:tr>
      <w:tr w:rsidR="0018405A" w14:paraId="6C9CEF28"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58331745"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3B109619"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1.0</w:t>
            </w:r>
          </w:p>
        </w:tc>
        <w:tc>
          <w:tcPr>
            <w:tcW w:w="1559" w:type="dxa"/>
            <w:tcBorders>
              <w:top w:val="nil"/>
              <w:left w:val="nil"/>
              <w:bottom w:val="nil"/>
              <w:right w:val="double" w:sz="4" w:space="0" w:color="auto"/>
            </w:tcBorders>
            <w:shd w:val="clear" w:color="auto" w:fill="auto"/>
          </w:tcPr>
          <w:p w14:paraId="065B035E"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   0.4</w:t>
            </w:r>
          </w:p>
        </w:tc>
      </w:tr>
      <w:tr w:rsidR="0018405A" w14:paraId="54AB46E8"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5B8FD2B5"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3793494A"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2.4</w:t>
            </w:r>
          </w:p>
        </w:tc>
        <w:tc>
          <w:tcPr>
            <w:tcW w:w="1559" w:type="dxa"/>
            <w:tcBorders>
              <w:top w:val="nil"/>
              <w:left w:val="nil"/>
              <w:bottom w:val="nil"/>
              <w:right w:val="double" w:sz="4" w:space="0" w:color="auto"/>
            </w:tcBorders>
            <w:shd w:val="clear" w:color="auto" w:fill="auto"/>
          </w:tcPr>
          <w:p w14:paraId="286F6610"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   1.1</w:t>
            </w:r>
          </w:p>
        </w:tc>
      </w:tr>
      <w:tr w:rsidR="0018405A" w14:paraId="08412DD5"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49CC1CFB"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368095D6"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2.3</w:t>
            </w:r>
          </w:p>
        </w:tc>
        <w:tc>
          <w:tcPr>
            <w:tcW w:w="1559" w:type="dxa"/>
            <w:tcBorders>
              <w:top w:val="nil"/>
              <w:left w:val="nil"/>
              <w:bottom w:val="nil"/>
              <w:right w:val="double" w:sz="4" w:space="0" w:color="auto"/>
            </w:tcBorders>
            <w:shd w:val="clear" w:color="auto" w:fill="auto"/>
          </w:tcPr>
          <w:p w14:paraId="7E01059C"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   1.2</w:t>
            </w:r>
          </w:p>
        </w:tc>
      </w:tr>
      <w:tr w:rsidR="0018405A" w14:paraId="61FE08D9"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4787F71B"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461F9F86"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1.3</w:t>
            </w:r>
          </w:p>
        </w:tc>
        <w:tc>
          <w:tcPr>
            <w:tcW w:w="1559" w:type="dxa"/>
            <w:tcBorders>
              <w:top w:val="nil"/>
              <w:left w:val="nil"/>
              <w:bottom w:val="nil"/>
              <w:right w:val="double" w:sz="4" w:space="0" w:color="auto"/>
            </w:tcBorders>
            <w:shd w:val="clear" w:color="auto" w:fill="auto"/>
          </w:tcPr>
          <w:p w14:paraId="4637B3EB"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2.3</w:t>
            </w:r>
          </w:p>
        </w:tc>
      </w:tr>
      <w:tr w:rsidR="0018405A" w14:paraId="3F775624"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69A65BCC"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2E1CA1B0"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1B73AB17"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   1.7</w:t>
            </w:r>
          </w:p>
        </w:tc>
      </w:tr>
      <w:tr w:rsidR="0018405A" w14:paraId="65A789D4"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6030732D"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3DBF65DB"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1.3</w:t>
            </w:r>
          </w:p>
        </w:tc>
        <w:tc>
          <w:tcPr>
            <w:tcW w:w="1559" w:type="dxa"/>
            <w:tcBorders>
              <w:top w:val="nil"/>
              <w:left w:val="nil"/>
              <w:bottom w:val="nil"/>
              <w:right w:val="double" w:sz="4" w:space="0" w:color="auto"/>
            </w:tcBorders>
            <w:shd w:val="clear" w:color="auto" w:fill="auto"/>
          </w:tcPr>
          <w:p w14:paraId="72B35A99"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   1.4</w:t>
            </w:r>
          </w:p>
        </w:tc>
      </w:tr>
      <w:tr w:rsidR="0018405A" w14:paraId="3599C216"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675F79BB"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54CDF477"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1.0</w:t>
            </w:r>
          </w:p>
        </w:tc>
        <w:tc>
          <w:tcPr>
            <w:tcW w:w="1559" w:type="dxa"/>
            <w:tcBorders>
              <w:top w:val="nil"/>
              <w:left w:val="nil"/>
              <w:bottom w:val="nil"/>
              <w:right w:val="double" w:sz="4" w:space="0" w:color="auto"/>
            </w:tcBorders>
            <w:shd w:val="clear" w:color="auto" w:fill="auto"/>
          </w:tcPr>
          <w:p w14:paraId="7C286AE5"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   0.8</w:t>
            </w:r>
          </w:p>
        </w:tc>
      </w:tr>
      <w:tr w:rsidR="0018405A" w14:paraId="62F530EA"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66B7993C"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2C7E8B6F"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0.8</w:t>
            </w:r>
          </w:p>
        </w:tc>
        <w:tc>
          <w:tcPr>
            <w:tcW w:w="1559" w:type="dxa"/>
            <w:tcBorders>
              <w:top w:val="nil"/>
              <w:left w:val="nil"/>
              <w:bottom w:val="nil"/>
              <w:right w:val="double" w:sz="4" w:space="0" w:color="auto"/>
            </w:tcBorders>
            <w:shd w:val="clear" w:color="auto" w:fill="auto"/>
          </w:tcPr>
          <w:p w14:paraId="0DB7E5BD"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1.1</w:t>
            </w:r>
          </w:p>
        </w:tc>
      </w:tr>
      <w:tr w:rsidR="0018405A" w14:paraId="2B755363"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7362761E"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235A596E"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0.5</w:t>
            </w:r>
          </w:p>
        </w:tc>
        <w:tc>
          <w:tcPr>
            <w:tcW w:w="1559" w:type="dxa"/>
            <w:tcBorders>
              <w:top w:val="nil"/>
              <w:left w:val="nil"/>
              <w:bottom w:val="nil"/>
              <w:right w:val="double" w:sz="4" w:space="0" w:color="auto"/>
            </w:tcBorders>
            <w:shd w:val="clear" w:color="auto" w:fill="auto"/>
          </w:tcPr>
          <w:p w14:paraId="5C25A69A"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2.3</w:t>
            </w:r>
          </w:p>
        </w:tc>
      </w:tr>
      <w:tr w:rsidR="0018405A" w14:paraId="23A0FE08"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4F0CD6F4"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3A9F2E40" w14:textId="77777777" w:rsidR="0018405A" w:rsidRPr="001451F8" w:rsidRDefault="0018405A" w:rsidP="00B4654D">
            <w:pPr>
              <w:ind w:right="454"/>
              <w:jc w:val="right"/>
              <w:rPr>
                <w:rFonts w:ascii="Arial" w:hAnsi="Arial" w:cs="Arial"/>
                <w:sz w:val="18"/>
                <w:szCs w:val="18"/>
                <w:lang w:val="es-MX" w:eastAsia="es-MX"/>
              </w:rPr>
            </w:pPr>
            <w:r w:rsidRPr="001451F8">
              <w:rPr>
                <w:rFonts w:ascii="Arial" w:hAnsi="Arial" w:cs="Arial"/>
                <w:sz w:val="18"/>
                <w:szCs w:val="18"/>
                <w:lang w:val="es-MX" w:eastAsia="es-MX"/>
              </w:rPr>
              <w:t xml:space="preserve">  </w:t>
            </w:r>
            <w:r>
              <w:rPr>
                <w:rFonts w:ascii="Arial" w:hAnsi="Arial" w:cs="Arial"/>
                <w:sz w:val="18"/>
                <w:szCs w:val="18"/>
                <w:lang w:val="es-MX" w:eastAsia="es-MX"/>
              </w:rPr>
              <w:t>(-)  0.5</w:t>
            </w:r>
          </w:p>
        </w:tc>
        <w:tc>
          <w:tcPr>
            <w:tcW w:w="1559" w:type="dxa"/>
            <w:tcBorders>
              <w:top w:val="nil"/>
              <w:left w:val="nil"/>
              <w:bottom w:val="nil"/>
              <w:right w:val="double" w:sz="4" w:space="0" w:color="auto"/>
            </w:tcBorders>
            <w:shd w:val="clear" w:color="auto" w:fill="auto"/>
          </w:tcPr>
          <w:p w14:paraId="07BE1E67"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   2.6</w:t>
            </w:r>
          </w:p>
        </w:tc>
      </w:tr>
      <w:tr w:rsidR="0018405A" w14:paraId="4766B826"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723E3D9D"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58CE9F87"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0.1</w:t>
            </w:r>
          </w:p>
        </w:tc>
        <w:tc>
          <w:tcPr>
            <w:tcW w:w="1559" w:type="dxa"/>
            <w:tcBorders>
              <w:top w:val="nil"/>
              <w:left w:val="nil"/>
              <w:bottom w:val="nil"/>
              <w:right w:val="double" w:sz="4" w:space="0" w:color="auto"/>
            </w:tcBorders>
            <w:shd w:val="clear" w:color="auto" w:fill="auto"/>
          </w:tcPr>
          <w:p w14:paraId="09CAE2AD"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   0.1</w:t>
            </w:r>
          </w:p>
        </w:tc>
      </w:tr>
      <w:tr w:rsidR="0018405A" w14:paraId="3BD16BC2"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4AB37793"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61FF2036"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0.7</w:t>
            </w:r>
          </w:p>
        </w:tc>
        <w:tc>
          <w:tcPr>
            <w:tcW w:w="1559" w:type="dxa"/>
            <w:tcBorders>
              <w:top w:val="nil"/>
              <w:left w:val="nil"/>
              <w:bottom w:val="nil"/>
              <w:right w:val="double" w:sz="4" w:space="0" w:color="auto"/>
            </w:tcBorders>
            <w:shd w:val="clear" w:color="auto" w:fill="auto"/>
          </w:tcPr>
          <w:p w14:paraId="1383A158"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0.7</w:t>
            </w:r>
          </w:p>
        </w:tc>
      </w:tr>
      <w:tr w:rsidR="0018405A" w14:paraId="1430F27D"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6C1FD38E"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1C03E5E0"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0.2</w:t>
            </w:r>
          </w:p>
        </w:tc>
        <w:tc>
          <w:tcPr>
            <w:tcW w:w="1559" w:type="dxa"/>
            <w:tcBorders>
              <w:top w:val="nil"/>
              <w:left w:val="nil"/>
              <w:bottom w:val="nil"/>
              <w:right w:val="double" w:sz="4" w:space="0" w:color="auto"/>
            </w:tcBorders>
            <w:shd w:val="clear" w:color="auto" w:fill="auto"/>
          </w:tcPr>
          <w:p w14:paraId="5C967C71"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0.4</w:t>
            </w:r>
          </w:p>
        </w:tc>
      </w:tr>
      <w:tr w:rsidR="0018405A" w14:paraId="6A862797"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34D36D6B"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2E196AB4"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0.1</w:t>
            </w:r>
          </w:p>
        </w:tc>
        <w:tc>
          <w:tcPr>
            <w:tcW w:w="1559" w:type="dxa"/>
            <w:tcBorders>
              <w:top w:val="nil"/>
              <w:left w:val="nil"/>
              <w:bottom w:val="nil"/>
              <w:right w:val="double" w:sz="4" w:space="0" w:color="auto"/>
            </w:tcBorders>
            <w:shd w:val="clear" w:color="auto" w:fill="auto"/>
          </w:tcPr>
          <w:p w14:paraId="201F4426"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Pr="001451F8">
              <w:rPr>
                <w:rFonts w:ascii="Arial" w:hAnsi="Arial" w:cs="Arial"/>
                <w:sz w:val="18"/>
                <w:szCs w:val="18"/>
                <w:lang w:val="es-MX" w:eastAsia="es-MX"/>
              </w:rPr>
              <w:t xml:space="preserve">  </w:t>
            </w:r>
            <w:r>
              <w:rPr>
                <w:rFonts w:ascii="Arial" w:hAnsi="Arial" w:cs="Arial"/>
                <w:sz w:val="18"/>
                <w:szCs w:val="18"/>
                <w:lang w:val="es-MX" w:eastAsia="es-MX"/>
              </w:rPr>
              <w:t>0.1</w:t>
            </w:r>
          </w:p>
        </w:tc>
      </w:tr>
      <w:tr w:rsidR="0018405A" w14:paraId="0AFB99F6"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37A9B821"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05098F87"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5.7</w:t>
            </w:r>
          </w:p>
        </w:tc>
        <w:tc>
          <w:tcPr>
            <w:tcW w:w="1559" w:type="dxa"/>
            <w:tcBorders>
              <w:top w:val="nil"/>
              <w:left w:val="nil"/>
              <w:bottom w:val="nil"/>
              <w:right w:val="double" w:sz="4" w:space="0" w:color="auto"/>
            </w:tcBorders>
            <w:shd w:val="clear" w:color="auto" w:fill="auto"/>
          </w:tcPr>
          <w:p w14:paraId="5AD3D0BC"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   0.9</w:t>
            </w:r>
          </w:p>
        </w:tc>
      </w:tr>
      <w:tr w:rsidR="0018405A" w14:paraId="410CDE17"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714E27CA"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5E595DC7"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w:t>
            </w:r>
            <w:r w:rsidRPr="001451F8">
              <w:rPr>
                <w:rFonts w:ascii="Arial" w:hAnsi="Arial" w:cs="Arial"/>
                <w:sz w:val="18"/>
                <w:szCs w:val="18"/>
                <w:lang w:val="es-MX" w:eastAsia="es-MX"/>
              </w:rPr>
              <w:t xml:space="preserve">  0.</w:t>
            </w:r>
            <w:r>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256F7CA0"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0.4</w:t>
            </w:r>
          </w:p>
        </w:tc>
      </w:tr>
      <w:tr w:rsidR="0018405A" w14:paraId="669E8020"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25B0FBA3"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11B2698B"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2.6</w:t>
            </w:r>
          </w:p>
        </w:tc>
        <w:tc>
          <w:tcPr>
            <w:tcW w:w="1559" w:type="dxa"/>
            <w:tcBorders>
              <w:top w:val="nil"/>
              <w:left w:val="nil"/>
              <w:bottom w:val="nil"/>
              <w:right w:val="double" w:sz="4" w:space="0" w:color="auto"/>
            </w:tcBorders>
            <w:shd w:val="clear" w:color="auto" w:fill="auto"/>
          </w:tcPr>
          <w:p w14:paraId="0487BE5C" w14:textId="77777777" w:rsidR="0018405A" w:rsidRPr="001451F8" w:rsidRDefault="0018405A" w:rsidP="00B4654D">
            <w:pPr>
              <w:ind w:right="567"/>
              <w:jc w:val="right"/>
              <w:rPr>
                <w:rFonts w:ascii="Arial" w:hAnsi="Arial" w:cs="Arial"/>
                <w:sz w:val="18"/>
                <w:szCs w:val="18"/>
                <w:lang w:val="es-MX" w:eastAsia="es-MX"/>
              </w:rPr>
            </w:pPr>
            <w:r w:rsidRPr="001451F8">
              <w:rPr>
                <w:rFonts w:ascii="Arial" w:hAnsi="Arial" w:cs="Arial"/>
                <w:sz w:val="18"/>
                <w:szCs w:val="18"/>
                <w:lang w:val="es-MX" w:eastAsia="es-MX"/>
              </w:rPr>
              <w:t xml:space="preserve">(-) </w:t>
            </w:r>
            <w:r>
              <w:rPr>
                <w:rFonts w:ascii="Arial" w:hAnsi="Arial" w:cs="Arial"/>
                <w:sz w:val="18"/>
                <w:szCs w:val="18"/>
                <w:lang w:val="es-MX" w:eastAsia="es-MX"/>
              </w:rPr>
              <w:t>10</w:t>
            </w:r>
            <w:r w:rsidRPr="001451F8">
              <w:rPr>
                <w:rFonts w:ascii="Arial" w:hAnsi="Arial" w:cs="Arial"/>
                <w:sz w:val="18"/>
                <w:szCs w:val="18"/>
                <w:lang w:val="es-MX" w:eastAsia="es-MX"/>
              </w:rPr>
              <w:t>.</w:t>
            </w:r>
            <w:r>
              <w:rPr>
                <w:rFonts w:ascii="Arial" w:hAnsi="Arial" w:cs="Arial"/>
                <w:sz w:val="18"/>
                <w:szCs w:val="18"/>
                <w:lang w:val="es-MX" w:eastAsia="es-MX"/>
              </w:rPr>
              <w:t>3</w:t>
            </w:r>
          </w:p>
        </w:tc>
      </w:tr>
      <w:tr w:rsidR="0018405A" w14:paraId="18E895D2"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69A62802"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2659D382"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5F13E297"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2.1</w:t>
            </w:r>
          </w:p>
        </w:tc>
      </w:tr>
      <w:tr w:rsidR="0018405A" w14:paraId="0CB5F0A2"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2DC86066"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7B26EAFD"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1F11E61F"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4.1</w:t>
            </w:r>
          </w:p>
        </w:tc>
      </w:tr>
      <w:tr w:rsidR="0018405A" w14:paraId="09BAC6B6"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3ADD2143"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5051D9D6"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0.1</w:t>
            </w:r>
          </w:p>
        </w:tc>
        <w:tc>
          <w:tcPr>
            <w:tcW w:w="1559" w:type="dxa"/>
            <w:tcBorders>
              <w:top w:val="nil"/>
              <w:left w:val="nil"/>
              <w:bottom w:val="nil"/>
              <w:right w:val="double" w:sz="4" w:space="0" w:color="auto"/>
            </w:tcBorders>
            <w:shd w:val="clear" w:color="auto" w:fill="auto"/>
          </w:tcPr>
          <w:p w14:paraId="6F1EC00E"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0.1</w:t>
            </w:r>
          </w:p>
        </w:tc>
      </w:tr>
      <w:tr w:rsidR="0018405A" w14:paraId="150826CF" w14:textId="77777777" w:rsidTr="00B4654D">
        <w:trPr>
          <w:trHeight w:val="227"/>
          <w:jc w:val="center"/>
        </w:trPr>
        <w:tc>
          <w:tcPr>
            <w:tcW w:w="2768" w:type="dxa"/>
            <w:tcBorders>
              <w:top w:val="nil"/>
              <w:left w:val="double" w:sz="4" w:space="0" w:color="auto"/>
              <w:bottom w:val="nil"/>
              <w:right w:val="single" w:sz="4" w:space="0" w:color="auto"/>
            </w:tcBorders>
            <w:noWrap/>
            <w:vAlign w:val="bottom"/>
            <w:hideMark/>
          </w:tcPr>
          <w:p w14:paraId="5D65DDB3" w14:textId="77777777" w:rsidR="0018405A" w:rsidRDefault="0018405A" w:rsidP="00B4654D">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27F714F7" w14:textId="77777777" w:rsidR="0018405A" w:rsidRPr="001451F8" w:rsidRDefault="0018405A" w:rsidP="00B4654D">
            <w:pPr>
              <w:ind w:right="454"/>
              <w:jc w:val="right"/>
              <w:rPr>
                <w:rFonts w:ascii="Arial" w:hAnsi="Arial" w:cs="Arial"/>
                <w:sz w:val="18"/>
                <w:szCs w:val="18"/>
                <w:lang w:val="es-MX" w:eastAsia="es-MX"/>
              </w:rPr>
            </w:pPr>
            <w:r>
              <w:rPr>
                <w:rFonts w:ascii="Arial" w:hAnsi="Arial" w:cs="Arial"/>
                <w:sz w:val="18"/>
                <w:szCs w:val="18"/>
                <w:lang w:val="es-MX" w:eastAsia="es-MX"/>
              </w:rPr>
              <w:t>(-)  1.1</w:t>
            </w:r>
          </w:p>
        </w:tc>
        <w:tc>
          <w:tcPr>
            <w:tcW w:w="1559" w:type="dxa"/>
            <w:tcBorders>
              <w:top w:val="nil"/>
              <w:left w:val="nil"/>
              <w:bottom w:val="nil"/>
              <w:right w:val="double" w:sz="4" w:space="0" w:color="auto"/>
            </w:tcBorders>
            <w:shd w:val="clear" w:color="auto" w:fill="auto"/>
          </w:tcPr>
          <w:p w14:paraId="4CEC01A6" w14:textId="77777777" w:rsidR="0018405A" w:rsidRPr="001451F8" w:rsidRDefault="0018405A" w:rsidP="00B4654D">
            <w:pPr>
              <w:ind w:right="567"/>
              <w:jc w:val="right"/>
              <w:rPr>
                <w:rFonts w:ascii="Arial" w:hAnsi="Arial" w:cs="Arial"/>
                <w:sz w:val="18"/>
                <w:szCs w:val="18"/>
                <w:lang w:val="es-MX" w:eastAsia="es-MX"/>
              </w:rPr>
            </w:pPr>
            <w:r>
              <w:rPr>
                <w:rFonts w:ascii="Arial" w:hAnsi="Arial" w:cs="Arial"/>
                <w:sz w:val="18"/>
                <w:szCs w:val="18"/>
                <w:lang w:val="es-MX" w:eastAsia="es-MX"/>
              </w:rPr>
              <w:t>0.3</w:t>
            </w:r>
          </w:p>
        </w:tc>
      </w:tr>
      <w:tr w:rsidR="0018405A" w14:paraId="65B4AAC4" w14:textId="77777777" w:rsidTr="00B4654D">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74C57D15" w14:textId="77777777" w:rsidR="0018405A" w:rsidRDefault="0018405A" w:rsidP="00B4654D">
            <w:pPr>
              <w:spacing w:after="1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575C7D12" w14:textId="77777777" w:rsidR="0018405A" w:rsidRPr="001451F8" w:rsidRDefault="0018405A" w:rsidP="00B4654D">
            <w:pPr>
              <w:spacing w:after="120"/>
              <w:ind w:right="454"/>
              <w:jc w:val="right"/>
              <w:rPr>
                <w:rFonts w:ascii="Arial" w:hAnsi="Arial" w:cs="Arial"/>
                <w:sz w:val="18"/>
                <w:szCs w:val="18"/>
                <w:lang w:val="es-MX" w:eastAsia="es-MX"/>
              </w:rPr>
            </w:pPr>
            <w:r>
              <w:rPr>
                <w:rFonts w:ascii="Arial" w:hAnsi="Arial" w:cs="Arial"/>
                <w:sz w:val="18"/>
                <w:szCs w:val="18"/>
                <w:lang w:val="es-MX" w:eastAsia="es-MX"/>
              </w:rPr>
              <w:t>(-)  0</w:t>
            </w:r>
            <w:r w:rsidRPr="001451F8">
              <w:rPr>
                <w:rFonts w:ascii="Arial" w:hAnsi="Arial" w:cs="Arial"/>
                <w:sz w:val="18"/>
                <w:szCs w:val="18"/>
                <w:lang w:val="es-MX" w:eastAsia="es-MX"/>
              </w:rPr>
              <w:t>.</w:t>
            </w:r>
            <w:r>
              <w:rPr>
                <w:rFonts w:ascii="Arial" w:hAnsi="Arial" w:cs="Arial"/>
                <w:sz w:val="18"/>
                <w:szCs w:val="18"/>
                <w:lang w:val="es-MX" w:eastAsia="es-MX"/>
              </w:rPr>
              <w:t>3</w:t>
            </w:r>
          </w:p>
        </w:tc>
        <w:tc>
          <w:tcPr>
            <w:tcW w:w="1559" w:type="dxa"/>
            <w:tcBorders>
              <w:top w:val="nil"/>
              <w:left w:val="nil"/>
              <w:bottom w:val="double" w:sz="4" w:space="0" w:color="auto"/>
              <w:right w:val="double" w:sz="4" w:space="0" w:color="auto"/>
            </w:tcBorders>
            <w:shd w:val="clear" w:color="auto" w:fill="auto"/>
          </w:tcPr>
          <w:p w14:paraId="123711DB" w14:textId="77777777" w:rsidR="0018405A" w:rsidRPr="001451F8" w:rsidRDefault="0018405A" w:rsidP="00B4654D">
            <w:pPr>
              <w:spacing w:after="120"/>
              <w:ind w:right="567"/>
              <w:jc w:val="right"/>
              <w:rPr>
                <w:rFonts w:ascii="Arial" w:hAnsi="Arial" w:cs="Arial"/>
                <w:sz w:val="18"/>
                <w:szCs w:val="18"/>
                <w:lang w:val="es-MX" w:eastAsia="es-MX"/>
              </w:rPr>
            </w:pPr>
            <w:r>
              <w:rPr>
                <w:rFonts w:ascii="Arial" w:hAnsi="Arial" w:cs="Arial"/>
                <w:sz w:val="18"/>
                <w:szCs w:val="18"/>
                <w:lang w:val="es-MX" w:eastAsia="es-MX"/>
              </w:rPr>
              <w:t>(-)  3.4</w:t>
            </w:r>
          </w:p>
        </w:tc>
      </w:tr>
    </w:tbl>
    <w:p w14:paraId="5F08017C" w14:textId="77777777" w:rsidR="0018405A" w:rsidRDefault="0018405A" w:rsidP="0018405A">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512DDB8C" w14:textId="77777777" w:rsidR="0018405A" w:rsidRPr="00542FB9" w:rsidRDefault="0018405A" w:rsidP="0018405A">
      <w:pPr>
        <w:tabs>
          <w:tab w:val="num" w:pos="1843"/>
          <w:tab w:val="left" w:pos="7939"/>
        </w:tabs>
        <w:autoSpaceDE w:val="0"/>
        <w:autoSpaceDN w:val="0"/>
        <w:adjustRightInd w:val="0"/>
        <w:ind w:left="1418"/>
        <w:jc w:val="both"/>
        <w:rPr>
          <w:rFonts w:ascii="Arial" w:hAnsi="Arial" w:cs="Arial"/>
          <w:sz w:val="24"/>
        </w:rPr>
      </w:pPr>
      <w:r w:rsidRPr="00542FB9">
        <w:rPr>
          <w:rFonts w:ascii="Arial" w:hAnsi="Arial" w:cs="Arial"/>
          <w:sz w:val="16"/>
          <w:szCs w:val="16"/>
          <w:lang w:val="es-MX"/>
        </w:rPr>
        <w:t>Fuente: INEGI.</w:t>
      </w:r>
    </w:p>
    <w:p w14:paraId="674C5A1B" w14:textId="77777777" w:rsidR="0018405A" w:rsidRDefault="0018405A" w:rsidP="0018405A">
      <w:pPr>
        <w:pStyle w:val="bullet"/>
        <w:numPr>
          <w:ilvl w:val="0"/>
          <w:numId w:val="0"/>
        </w:numPr>
        <w:tabs>
          <w:tab w:val="clear" w:pos="7655"/>
          <w:tab w:val="left" w:pos="-142"/>
          <w:tab w:val="left" w:pos="7938"/>
          <w:tab w:val="left" w:pos="8080"/>
        </w:tabs>
        <w:spacing w:before="240"/>
        <w:ind w:left="-142" w:right="-688"/>
        <w:rPr>
          <w:b w:val="0"/>
          <w:sz w:val="24"/>
          <w:szCs w:val="24"/>
        </w:rPr>
      </w:pPr>
    </w:p>
    <w:p w14:paraId="7729AC40" w14:textId="77777777" w:rsidR="0018405A" w:rsidRPr="001B7829" w:rsidRDefault="0018405A" w:rsidP="0018405A">
      <w:pPr>
        <w:pStyle w:val="bullet"/>
        <w:numPr>
          <w:ilvl w:val="0"/>
          <w:numId w:val="0"/>
        </w:numPr>
        <w:tabs>
          <w:tab w:val="clear" w:pos="7655"/>
          <w:tab w:val="left" w:pos="7938"/>
          <w:tab w:val="left" w:pos="8080"/>
        </w:tabs>
        <w:spacing w:before="240"/>
        <w:ind w:left="-142" w:right="-688"/>
        <w:rPr>
          <w:b w:val="0"/>
          <w:sz w:val="24"/>
          <w:szCs w:val="24"/>
        </w:rPr>
      </w:pPr>
      <w:r w:rsidRPr="001B7829">
        <w:rPr>
          <w:b w:val="0"/>
          <w:sz w:val="24"/>
          <w:szCs w:val="24"/>
        </w:rPr>
        <w:t>Durante el segundo trimestre de este año, las entidades federativas que tuvieron incrementos con cifras desestacionalizadas</w:t>
      </w:r>
      <w:r w:rsidRPr="001B7829">
        <w:rPr>
          <w:b w:val="0"/>
          <w:smallCaps/>
          <w:sz w:val="24"/>
          <w:szCs w:val="24"/>
          <w:vertAlign w:val="superscript"/>
        </w:rPr>
        <w:footnoteReference w:id="2"/>
      </w:r>
      <w:r w:rsidRPr="001B7829">
        <w:rPr>
          <w:b w:val="0"/>
          <w:color w:val="000000" w:themeColor="text1"/>
          <w:sz w:val="24"/>
          <w:szCs w:val="24"/>
        </w:rPr>
        <w:t xml:space="preserve"> </w:t>
      </w:r>
      <w:r w:rsidRPr="001B7829">
        <w:rPr>
          <w:b w:val="0"/>
          <w:sz w:val="24"/>
          <w:szCs w:val="24"/>
        </w:rPr>
        <w:t>respecto al trimestre inmediato anterior en su actividad económica fueron: Chihuahua, Colima, Jalisco, Guanajuato, Aguascalientes, Durango, Ciudad de México, Nuevo León, Quintana Roo y Coahuila de Zaragoza.</w:t>
      </w:r>
    </w:p>
    <w:p w14:paraId="14C2096A" w14:textId="77777777" w:rsidR="0018405A" w:rsidRPr="00DF3034" w:rsidRDefault="0018405A" w:rsidP="0018405A">
      <w:pPr>
        <w:pStyle w:val="bullet"/>
        <w:numPr>
          <w:ilvl w:val="0"/>
          <w:numId w:val="0"/>
        </w:numPr>
        <w:tabs>
          <w:tab w:val="clear" w:pos="7655"/>
          <w:tab w:val="left" w:pos="7938"/>
          <w:tab w:val="left" w:pos="8080"/>
        </w:tabs>
        <w:ind w:left="-142" w:right="-688"/>
        <w:rPr>
          <w:rFonts w:cs="Arial"/>
          <w:b w:val="0"/>
          <w:sz w:val="24"/>
          <w:szCs w:val="24"/>
        </w:rPr>
      </w:pPr>
      <w:r w:rsidRPr="00DF3034">
        <w:rPr>
          <w:rFonts w:cs="Arial"/>
          <w:b w:val="0"/>
          <w:sz w:val="24"/>
          <w:szCs w:val="24"/>
        </w:rPr>
        <w:t>En su comparación anual</w:t>
      </w:r>
      <w:r w:rsidRPr="00DF3034">
        <w:rPr>
          <w:rFonts w:cs="Arial"/>
          <w:b w:val="0"/>
          <w:sz w:val="24"/>
          <w:szCs w:val="24"/>
          <w:vertAlign w:val="superscript"/>
        </w:rPr>
        <w:footnoteReference w:id="3"/>
      </w:r>
      <w:r w:rsidRPr="00DF3034">
        <w:rPr>
          <w:rFonts w:cs="Arial"/>
          <w:b w:val="0"/>
          <w:sz w:val="24"/>
          <w:szCs w:val="24"/>
        </w:rPr>
        <w:t>, los estados que sobresalieron por el aumento en su actividad económica fueron: Chihuahua, Tlaxcala, Durango, Aguascalientes, Colima, Jalisco, Nuevo León, Tamaulipas, Baja California y Nayarit, en el segundo trimestre de 2019.</w:t>
      </w:r>
    </w:p>
    <w:p w14:paraId="72EFEC37" w14:textId="77777777" w:rsidR="0018405A" w:rsidRPr="002418F6" w:rsidRDefault="0018405A" w:rsidP="0018405A">
      <w:pPr>
        <w:pStyle w:val="bullet"/>
        <w:numPr>
          <w:ilvl w:val="0"/>
          <w:numId w:val="0"/>
        </w:numPr>
        <w:tabs>
          <w:tab w:val="clear" w:pos="7655"/>
          <w:tab w:val="left" w:pos="8080"/>
        </w:tabs>
        <w:ind w:left="-142" w:right="-688"/>
        <w:rPr>
          <w:b w:val="0"/>
          <w:sz w:val="24"/>
          <w:szCs w:val="24"/>
        </w:rPr>
      </w:pPr>
    </w:p>
    <w:p w14:paraId="7945E978" w14:textId="77777777" w:rsidR="0018405A" w:rsidRDefault="0018405A" w:rsidP="0018405A">
      <w:pPr>
        <w:pStyle w:val="p0"/>
        <w:tabs>
          <w:tab w:val="left" w:pos="-142"/>
        </w:tabs>
        <w:ind w:left="-426"/>
        <w:rPr>
          <w:rFonts w:cs="Arial"/>
          <w:b/>
          <w:color w:val="000000"/>
          <w:szCs w:val="24"/>
        </w:rPr>
      </w:pPr>
      <w:r>
        <w:rPr>
          <w:rFonts w:cs="Arial"/>
          <w:b/>
          <w:color w:val="000000"/>
          <w:szCs w:val="24"/>
        </w:rPr>
        <w:tab/>
      </w:r>
    </w:p>
    <w:p w14:paraId="0A1AAB97" w14:textId="77777777" w:rsidR="0018405A" w:rsidRDefault="0018405A" w:rsidP="0018405A">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3C35713C" w14:textId="77777777" w:rsidR="0018405A" w:rsidRPr="003B1ACA" w:rsidRDefault="0018405A" w:rsidP="0018405A">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r w:rsidRPr="003B1ACA">
        <w:rPr>
          <w:rFonts w:ascii="Arial" w:hAnsi="Arial" w:cs="Arial"/>
          <w:b/>
          <w:color w:val="000000"/>
          <w:szCs w:val="24"/>
        </w:rPr>
        <w:t>Se anexa Nota Técnica</w:t>
      </w:r>
    </w:p>
    <w:p w14:paraId="6945D92B" w14:textId="77777777" w:rsidR="0018405A" w:rsidRDefault="0018405A" w:rsidP="0018405A">
      <w:pPr>
        <w:tabs>
          <w:tab w:val="left" w:pos="8789"/>
        </w:tabs>
        <w:ind w:right="51"/>
        <w:jc w:val="center"/>
        <w:rPr>
          <w:b/>
          <w:sz w:val="28"/>
        </w:rPr>
      </w:pPr>
    </w:p>
    <w:p w14:paraId="37A946AD" w14:textId="77777777" w:rsidR="0018405A" w:rsidRDefault="0018405A" w:rsidP="0018405A"/>
    <w:p w14:paraId="74091E94" w14:textId="77777777" w:rsidR="0018405A" w:rsidRDefault="0018405A" w:rsidP="0018405A"/>
    <w:p w14:paraId="1CE71BC3" w14:textId="77777777" w:rsidR="0018405A" w:rsidRDefault="0018405A" w:rsidP="0018405A"/>
    <w:p w14:paraId="6920D563" w14:textId="77777777" w:rsidR="0018405A" w:rsidRDefault="0018405A" w:rsidP="0018405A"/>
    <w:p w14:paraId="2BA73718" w14:textId="77777777" w:rsidR="0018405A" w:rsidRDefault="0018405A" w:rsidP="0018405A"/>
    <w:p w14:paraId="48F95E6C" w14:textId="77777777" w:rsidR="0018405A" w:rsidRDefault="0018405A" w:rsidP="0018405A"/>
    <w:p w14:paraId="21A832BF" w14:textId="77777777" w:rsidR="0018405A" w:rsidRDefault="0018405A" w:rsidP="0018405A"/>
    <w:p w14:paraId="4CAF973D" w14:textId="77777777" w:rsidR="0018405A" w:rsidRDefault="0018405A" w:rsidP="0018405A"/>
    <w:p w14:paraId="0749CE70" w14:textId="77777777" w:rsidR="0018405A" w:rsidRDefault="0018405A" w:rsidP="0018405A"/>
    <w:p w14:paraId="358158E8" w14:textId="77777777" w:rsidR="0018405A" w:rsidRDefault="0018405A" w:rsidP="0018405A"/>
    <w:p w14:paraId="3E3C9B4A" w14:textId="77777777" w:rsidR="0018405A" w:rsidRDefault="0018405A" w:rsidP="0018405A"/>
    <w:p w14:paraId="361E4C03" w14:textId="77777777" w:rsidR="0018405A" w:rsidRDefault="0018405A" w:rsidP="0018405A"/>
    <w:p w14:paraId="4356D8AB" w14:textId="77777777" w:rsidR="0018405A" w:rsidRDefault="0018405A" w:rsidP="0018405A"/>
    <w:p w14:paraId="75C30032" w14:textId="77777777" w:rsidR="0018405A" w:rsidRPr="001B7829" w:rsidRDefault="0018405A" w:rsidP="0018405A">
      <w:pPr>
        <w:pStyle w:val="p0"/>
        <w:ind w:left="142"/>
        <w:rPr>
          <w:sz w:val="22"/>
          <w:szCs w:val="22"/>
        </w:rPr>
      </w:pPr>
      <w:r>
        <w:rPr>
          <w:szCs w:val="24"/>
        </w:rPr>
        <w:tab/>
      </w:r>
    </w:p>
    <w:p w14:paraId="54EB6377" w14:textId="77777777" w:rsidR="0018405A" w:rsidRPr="001B7829" w:rsidRDefault="0018405A" w:rsidP="0018405A">
      <w:pPr>
        <w:pStyle w:val="NormalWeb"/>
        <w:spacing w:before="0" w:beforeAutospacing="0" w:after="0" w:afterAutospacing="0"/>
        <w:ind w:left="-426" w:right="-518"/>
        <w:contextualSpacing/>
        <w:jc w:val="center"/>
        <w:rPr>
          <w:sz w:val="22"/>
          <w:szCs w:val="22"/>
        </w:rPr>
      </w:pPr>
      <w:r w:rsidRPr="001B7829">
        <w:rPr>
          <w:sz w:val="22"/>
          <w:szCs w:val="22"/>
        </w:rPr>
        <w:t xml:space="preserve">Para consultas de medios y periodistas, contactar a: </w:t>
      </w:r>
      <w:hyperlink r:id="rId8" w:history="1">
        <w:r w:rsidRPr="001B7829">
          <w:rPr>
            <w:rStyle w:val="Hipervnculo"/>
            <w:sz w:val="22"/>
            <w:szCs w:val="22"/>
          </w:rPr>
          <w:t>comunicacionsocial@inegi.org.mx</w:t>
        </w:r>
      </w:hyperlink>
      <w:r w:rsidRPr="001B7829">
        <w:rPr>
          <w:sz w:val="22"/>
          <w:szCs w:val="22"/>
        </w:rPr>
        <w:t xml:space="preserve"> </w:t>
      </w:r>
    </w:p>
    <w:p w14:paraId="6553BC3F" w14:textId="77777777" w:rsidR="0018405A" w:rsidRPr="001B7829" w:rsidRDefault="0018405A" w:rsidP="0018405A">
      <w:pPr>
        <w:pStyle w:val="NormalWeb"/>
        <w:spacing w:before="0" w:beforeAutospacing="0" w:after="0" w:afterAutospacing="0"/>
        <w:ind w:left="-426" w:right="-518"/>
        <w:contextualSpacing/>
        <w:jc w:val="center"/>
        <w:rPr>
          <w:sz w:val="22"/>
          <w:szCs w:val="22"/>
        </w:rPr>
      </w:pPr>
      <w:r w:rsidRPr="001B7829">
        <w:rPr>
          <w:sz w:val="22"/>
          <w:szCs w:val="22"/>
        </w:rPr>
        <w:t>o llamar al teléfono (55) 52-78-10-00, exts. 1134, 1260 y 1241.</w:t>
      </w:r>
    </w:p>
    <w:p w14:paraId="5869ABEE" w14:textId="77777777" w:rsidR="0018405A" w:rsidRPr="001B7829" w:rsidRDefault="0018405A" w:rsidP="0018405A">
      <w:pPr>
        <w:ind w:left="-426" w:right="-518"/>
        <w:contextualSpacing/>
        <w:jc w:val="center"/>
        <w:rPr>
          <w:rFonts w:ascii="Arial" w:hAnsi="Arial" w:cs="Arial"/>
          <w:sz w:val="22"/>
          <w:szCs w:val="22"/>
        </w:rPr>
      </w:pPr>
    </w:p>
    <w:p w14:paraId="68F5AAA4" w14:textId="77777777" w:rsidR="0018405A" w:rsidRPr="001B7829" w:rsidRDefault="0018405A" w:rsidP="0018405A">
      <w:pPr>
        <w:ind w:left="-426" w:right="-518"/>
        <w:contextualSpacing/>
        <w:jc w:val="center"/>
        <w:rPr>
          <w:rFonts w:ascii="Arial" w:hAnsi="Arial" w:cs="Arial"/>
          <w:sz w:val="22"/>
          <w:szCs w:val="22"/>
        </w:rPr>
      </w:pPr>
      <w:r w:rsidRPr="001B7829">
        <w:rPr>
          <w:rFonts w:ascii="Arial" w:hAnsi="Arial" w:cs="Arial"/>
          <w:sz w:val="22"/>
          <w:szCs w:val="22"/>
        </w:rPr>
        <w:t>Dirección de Atención a Medios / Dirección General Adjunta de Comunicación</w:t>
      </w:r>
    </w:p>
    <w:p w14:paraId="33A045F9" w14:textId="77777777" w:rsidR="0018405A" w:rsidRPr="00C0570A" w:rsidRDefault="0018405A" w:rsidP="0018405A">
      <w:pPr>
        <w:ind w:left="-426" w:right="-518"/>
        <w:contextualSpacing/>
        <w:jc w:val="center"/>
      </w:pPr>
    </w:p>
    <w:p w14:paraId="26A9269E" w14:textId="77777777" w:rsidR="0018405A" w:rsidRPr="008F0992" w:rsidRDefault="0018405A" w:rsidP="0018405A">
      <w:pPr>
        <w:ind w:left="-425" w:right="-516"/>
        <w:contextualSpacing/>
        <w:jc w:val="center"/>
        <w:rPr>
          <w:noProof/>
          <w:lang w:eastAsia="es-MX"/>
        </w:rPr>
      </w:pPr>
      <w:r w:rsidRPr="008F0992">
        <w:rPr>
          <w:noProof/>
          <w:lang w:val="es-MX" w:eastAsia="es-MX"/>
        </w:rPr>
        <w:drawing>
          <wp:inline distT="0" distB="0" distL="0" distR="0" wp14:anchorId="1EA4680A" wp14:editId="24380FF1">
            <wp:extent cx="318472" cy="322419"/>
            <wp:effectExtent l="0" t="0" r="5715" b="1905"/>
            <wp:docPr id="6" name="Imagen 6"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15C84EE5" wp14:editId="40875F76">
            <wp:extent cx="327704" cy="325467"/>
            <wp:effectExtent l="0" t="0" r="0" b="0"/>
            <wp:docPr id="12" name="Imagen 1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24661B85" wp14:editId="7C3A7522">
            <wp:extent cx="321276" cy="324093"/>
            <wp:effectExtent l="0" t="0" r="3175" b="0"/>
            <wp:docPr id="13" name="Imagen 13"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69ACA5EA" wp14:editId="1F65F8EC">
            <wp:extent cx="321276" cy="326574"/>
            <wp:effectExtent l="0" t="0" r="3175" b="0"/>
            <wp:docPr id="15" name="Imagen 1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260B3354" wp14:editId="16BCDCD5">
            <wp:extent cx="2323070" cy="319707"/>
            <wp:effectExtent l="0" t="0" r="1270" b="4445"/>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23B47FA" w14:textId="77777777" w:rsidR="0018405A" w:rsidRPr="00AA0845" w:rsidRDefault="0018405A" w:rsidP="0018405A">
      <w:pPr>
        <w:pStyle w:val="NormalWeb"/>
        <w:spacing w:before="0" w:beforeAutospacing="0" w:after="0" w:afterAutospacing="0"/>
        <w:ind w:left="-426" w:right="-518"/>
        <w:contextualSpacing/>
        <w:jc w:val="center"/>
        <w:rPr>
          <w:sz w:val="18"/>
          <w:szCs w:val="18"/>
        </w:rPr>
      </w:pPr>
    </w:p>
    <w:p w14:paraId="77450DB8" w14:textId="77777777" w:rsidR="0018405A" w:rsidRPr="00AA0845" w:rsidRDefault="0018405A" w:rsidP="0018405A">
      <w:pPr>
        <w:pStyle w:val="bullet"/>
        <w:numPr>
          <w:ilvl w:val="0"/>
          <w:numId w:val="0"/>
        </w:numPr>
        <w:tabs>
          <w:tab w:val="left" w:pos="8789"/>
        </w:tabs>
        <w:spacing w:before="0"/>
        <w:ind w:right="51"/>
        <w:jc w:val="center"/>
        <w:rPr>
          <w:rFonts w:cs="Arial"/>
          <w:sz w:val="18"/>
          <w:szCs w:val="18"/>
        </w:rPr>
        <w:sectPr w:rsidR="0018405A" w:rsidRPr="00AA0845" w:rsidSect="004C150C">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2F2C4C1F" w14:textId="25F1949A" w:rsidR="0018405A" w:rsidRDefault="0018405A" w:rsidP="0018405A">
      <w:pPr>
        <w:pStyle w:val="Textoindependiente"/>
        <w:spacing w:before="0"/>
        <w:jc w:val="center"/>
        <w:rPr>
          <w:b/>
          <w:sz w:val="28"/>
          <w:szCs w:val="28"/>
        </w:rPr>
      </w:pPr>
      <w:r>
        <w:rPr>
          <w:b/>
          <w:sz w:val="28"/>
          <w:szCs w:val="28"/>
        </w:rPr>
        <w:lastRenderedPageBreak/>
        <w:t xml:space="preserve">    </w:t>
      </w:r>
      <w:r w:rsidRPr="00CC31A2">
        <w:rPr>
          <w:b/>
          <w:sz w:val="28"/>
          <w:szCs w:val="28"/>
        </w:rPr>
        <w:t>NOTA TÉCNICA</w:t>
      </w:r>
    </w:p>
    <w:p w14:paraId="3FDEA4AC" w14:textId="77777777" w:rsidR="0018405A" w:rsidRPr="0018405A" w:rsidRDefault="0018405A" w:rsidP="0018405A">
      <w:pPr>
        <w:pStyle w:val="Textoindependiente"/>
        <w:spacing w:before="0"/>
        <w:jc w:val="center"/>
        <w:rPr>
          <w:b/>
          <w:sz w:val="16"/>
          <w:szCs w:val="16"/>
        </w:rPr>
      </w:pPr>
    </w:p>
    <w:p w14:paraId="68C64ACF" w14:textId="54194FEC" w:rsidR="00B357F8" w:rsidRPr="0018405A" w:rsidRDefault="00B357F8" w:rsidP="008F1FAF">
      <w:pPr>
        <w:pStyle w:val="Profesin"/>
        <w:ind w:left="426" w:right="49"/>
        <w:outlineLvl w:val="0"/>
        <w:rPr>
          <w:szCs w:val="28"/>
          <w:lang w:val="es-MX"/>
        </w:rPr>
      </w:pPr>
      <w:r w:rsidRPr="0018405A">
        <w:rPr>
          <w:szCs w:val="28"/>
          <w:lang w:val="es-MX"/>
        </w:rPr>
        <w:t>INDICA</w:t>
      </w:r>
      <w:r w:rsidR="005234F5" w:rsidRPr="0018405A">
        <w:rPr>
          <w:szCs w:val="28"/>
          <w:lang w:val="es-MX"/>
        </w:rPr>
        <w:t xml:space="preserve">DOR </w:t>
      </w:r>
      <w:r w:rsidR="00CB6E14" w:rsidRPr="0018405A">
        <w:rPr>
          <w:szCs w:val="28"/>
          <w:lang w:val="es-MX"/>
        </w:rPr>
        <w:t>tRIMESTRAL</w:t>
      </w:r>
      <w:r w:rsidR="005234F5" w:rsidRPr="0018405A">
        <w:rPr>
          <w:szCs w:val="28"/>
          <w:lang w:val="es-MX"/>
        </w:rPr>
        <w:t xml:space="preserve"> DE LA ACTIVIDAD ECONÓ</w:t>
      </w:r>
      <w:r w:rsidRPr="0018405A">
        <w:rPr>
          <w:szCs w:val="28"/>
          <w:lang w:val="es-MX"/>
        </w:rPr>
        <w:t>MICA</w:t>
      </w:r>
      <w:r w:rsidR="00680F0E" w:rsidRPr="0018405A">
        <w:rPr>
          <w:szCs w:val="28"/>
          <w:lang w:val="es-MX"/>
        </w:rPr>
        <w:t xml:space="preserve"> </w:t>
      </w:r>
      <w:r w:rsidR="00CB6E14" w:rsidRPr="0018405A">
        <w:rPr>
          <w:szCs w:val="28"/>
          <w:lang w:val="es-MX"/>
        </w:rPr>
        <w:t>Estatal</w:t>
      </w:r>
      <w:r w:rsidR="0035280B" w:rsidRPr="0018405A">
        <w:rPr>
          <w:szCs w:val="28"/>
          <w:vertAlign w:val="superscript"/>
        </w:rPr>
        <w:footnoteReference w:id="4"/>
      </w:r>
    </w:p>
    <w:p w14:paraId="1A30D2B9" w14:textId="6239C464" w:rsidR="00B357F8" w:rsidRPr="0018405A" w:rsidRDefault="002A3642" w:rsidP="0033734F">
      <w:pPr>
        <w:ind w:right="-397"/>
        <w:jc w:val="center"/>
        <w:rPr>
          <w:rFonts w:ascii="Arial" w:hAnsi="Arial"/>
          <w:b/>
          <w:spacing w:val="25"/>
          <w:sz w:val="28"/>
          <w:szCs w:val="28"/>
          <w:lang w:val="es-MX"/>
        </w:rPr>
      </w:pPr>
      <w:r w:rsidRPr="0018405A">
        <w:rPr>
          <w:rFonts w:ascii="Arial" w:hAnsi="Arial"/>
          <w:b/>
          <w:spacing w:val="25"/>
          <w:sz w:val="28"/>
          <w:szCs w:val="28"/>
          <w:lang w:val="es-MX"/>
        </w:rPr>
        <w:t xml:space="preserve">DURANTE </w:t>
      </w:r>
      <w:r w:rsidR="007B3DC4" w:rsidRPr="0018405A">
        <w:rPr>
          <w:rFonts w:ascii="Arial" w:hAnsi="Arial"/>
          <w:b/>
          <w:spacing w:val="25"/>
          <w:sz w:val="28"/>
          <w:szCs w:val="28"/>
          <w:lang w:val="es-MX"/>
        </w:rPr>
        <w:t xml:space="preserve">EL </w:t>
      </w:r>
      <w:r w:rsidR="000C064A" w:rsidRPr="0018405A">
        <w:rPr>
          <w:rFonts w:ascii="Arial" w:hAnsi="Arial"/>
          <w:b/>
          <w:spacing w:val="25"/>
          <w:sz w:val="28"/>
          <w:szCs w:val="28"/>
          <w:lang w:val="es-MX"/>
        </w:rPr>
        <w:t xml:space="preserve">SEGUNDO </w:t>
      </w:r>
      <w:r w:rsidR="00EC7ECE" w:rsidRPr="0018405A">
        <w:rPr>
          <w:rFonts w:ascii="Arial" w:hAnsi="Arial"/>
          <w:b/>
          <w:spacing w:val="25"/>
          <w:sz w:val="28"/>
          <w:szCs w:val="28"/>
          <w:lang w:val="es-MX"/>
        </w:rPr>
        <w:t>T</w:t>
      </w:r>
      <w:r w:rsidR="007B3DC4" w:rsidRPr="0018405A">
        <w:rPr>
          <w:rFonts w:ascii="Arial" w:hAnsi="Arial"/>
          <w:b/>
          <w:spacing w:val="25"/>
          <w:sz w:val="28"/>
          <w:szCs w:val="28"/>
          <w:lang w:val="es-MX"/>
        </w:rPr>
        <w:t xml:space="preserve">RIMESTRE </w:t>
      </w:r>
      <w:r w:rsidRPr="0018405A">
        <w:rPr>
          <w:rFonts w:ascii="Arial" w:hAnsi="Arial"/>
          <w:b/>
          <w:spacing w:val="25"/>
          <w:sz w:val="28"/>
          <w:szCs w:val="28"/>
          <w:lang w:val="es-MX"/>
        </w:rPr>
        <w:t xml:space="preserve">DE </w:t>
      </w:r>
      <w:r w:rsidR="00907279" w:rsidRPr="0018405A">
        <w:rPr>
          <w:rFonts w:ascii="Arial" w:hAnsi="Arial"/>
          <w:b/>
          <w:spacing w:val="25"/>
          <w:sz w:val="28"/>
          <w:szCs w:val="28"/>
          <w:lang w:val="es-MX"/>
        </w:rPr>
        <w:t>201</w:t>
      </w:r>
      <w:r w:rsidR="001E5D71" w:rsidRPr="0018405A">
        <w:rPr>
          <w:rFonts w:ascii="Arial" w:hAnsi="Arial"/>
          <w:b/>
          <w:spacing w:val="25"/>
          <w:sz w:val="28"/>
          <w:szCs w:val="28"/>
          <w:lang w:val="es-MX"/>
        </w:rPr>
        <w:t>9</w:t>
      </w:r>
    </w:p>
    <w:p w14:paraId="5E10CFC8" w14:textId="77777777" w:rsidR="00E8573A" w:rsidRPr="0018405A" w:rsidRDefault="00E8573A" w:rsidP="0033734F">
      <w:pPr>
        <w:ind w:right="-397"/>
        <w:jc w:val="center"/>
        <w:rPr>
          <w:rFonts w:ascii="Arial" w:hAnsi="Arial"/>
          <w:b/>
          <w:spacing w:val="25"/>
          <w:sz w:val="24"/>
          <w:szCs w:val="24"/>
          <w:lang w:val="es-MX"/>
        </w:rPr>
      </w:pPr>
      <w:r w:rsidRPr="0018405A">
        <w:rPr>
          <w:rFonts w:ascii="Arial" w:hAnsi="Arial"/>
          <w:b/>
          <w:i/>
          <w:spacing w:val="25"/>
          <w:sz w:val="24"/>
          <w:szCs w:val="24"/>
          <w:lang w:val="es-MX"/>
        </w:rPr>
        <w:t>(</w:t>
      </w:r>
      <w:r w:rsidR="00A75435" w:rsidRPr="0018405A">
        <w:rPr>
          <w:rFonts w:ascii="Arial" w:hAnsi="Arial"/>
          <w:b/>
          <w:i/>
          <w:spacing w:val="25"/>
          <w:sz w:val="24"/>
          <w:szCs w:val="24"/>
          <w:lang w:val="es-MX"/>
        </w:rPr>
        <w:t>Cifras</w:t>
      </w:r>
      <w:r w:rsidRPr="0018405A">
        <w:rPr>
          <w:rFonts w:ascii="Arial" w:hAnsi="Arial"/>
          <w:b/>
          <w:i/>
          <w:spacing w:val="25"/>
          <w:sz w:val="24"/>
          <w:szCs w:val="24"/>
          <w:lang w:val="es-MX"/>
        </w:rPr>
        <w:t xml:space="preserve"> desestacionalizadas</w:t>
      </w:r>
      <w:r w:rsidRPr="0018405A">
        <w:rPr>
          <w:rFonts w:ascii="Arial" w:hAnsi="Arial"/>
          <w:b/>
          <w:spacing w:val="25"/>
          <w:sz w:val="24"/>
          <w:szCs w:val="24"/>
          <w:lang w:val="es-MX"/>
        </w:rPr>
        <w:t>)</w:t>
      </w:r>
    </w:p>
    <w:p w14:paraId="10C126AD" w14:textId="77777777" w:rsidR="00E649E8" w:rsidRPr="00E649E8" w:rsidRDefault="00E649E8" w:rsidP="00F36321">
      <w:pPr>
        <w:autoSpaceDE w:val="0"/>
        <w:autoSpaceDN w:val="0"/>
        <w:adjustRightInd w:val="0"/>
        <w:spacing w:before="360"/>
        <w:jc w:val="both"/>
        <w:rPr>
          <w:rFonts w:ascii="Arial" w:hAnsi="Arial"/>
          <w:sz w:val="24"/>
          <w:lang w:val="es-MX"/>
        </w:rPr>
      </w:pPr>
      <w:r w:rsidRPr="00E649E8">
        <w:rPr>
          <w:rFonts w:ascii="Arial" w:hAnsi="Arial"/>
          <w:sz w:val="24"/>
          <w:lang w:val="es-MX"/>
        </w:rPr>
        <w:t xml:space="preserve">El Indicador Trimestral de la Actividad Económica Estatal (ITAEE) es un indicador de coyuntura que ofrece un panorama de la evolución económica de las entidades </w:t>
      </w:r>
      <w:r w:rsidR="0084580D">
        <w:rPr>
          <w:rFonts w:ascii="Arial" w:hAnsi="Arial"/>
          <w:sz w:val="24"/>
          <w:lang w:val="es-MX"/>
        </w:rPr>
        <w:t xml:space="preserve">federativas </w:t>
      </w:r>
      <w:r w:rsidRPr="00E649E8">
        <w:rPr>
          <w:rFonts w:ascii="Arial" w:hAnsi="Arial"/>
          <w:sz w:val="24"/>
          <w:lang w:val="es-MX"/>
        </w:rPr>
        <w:t xml:space="preserve">del país en el corto plazo. </w:t>
      </w:r>
    </w:p>
    <w:p w14:paraId="5CF58314" w14:textId="77777777" w:rsidR="005C6CC8" w:rsidRDefault="006A0DE3" w:rsidP="00232F22">
      <w:pPr>
        <w:pStyle w:val="Textoindependiente"/>
        <w:spacing w:before="600"/>
        <w:rPr>
          <w:b/>
          <w:iCs/>
          <w:smallCaps/>
          <w:szCs w:val="24"/>
        </w:rPr>
      </w:pPr>
      <w:r>
        <w:rPr>
          <w:b/>
          <w:iCs/>
          <w:smallCaps/>
          <w:szCs w:val="24"/>
        </w:rPr>
        <w:t>Principales Resultados</w:t>
      </w:r>
    </w:p>
    <w:p w14:paraId="51B27400" w14:textId="1C59209A" w:rsidR="006F0C62" w:rsidRDefault="00D32C0D" w:rsidP="00AF6D5F">
      <w:pPr>
        <w:autoSpaceDE w:val="0"/>
        <w:autoSpaceDN w:val="0"/>
        <w:adjustRightInd w:val="0"/>
        <w:spacing w:before="240"/>
        <w:jc w:val="both"/>
        <w:rPr>
          <w:rFonts w:ascii="Arial" w:hAnsi="Arial"/>
          <w:sz w:val="24"/>
          <w:lang w:val="es-MX"/>
        </w:rPr>
      </w:pPr>
      <w:r w:rsidRPr="00D32C0D">
        <w:rPr>
          <w:rFonts w:ascii="Arial" w:hAnsi="Arial"/>
          <w:sz w:val="24"/>
          <w:lang w:val="es-MX"/>
        </w:rPr>
        <w:t xml:space="preserve">En el </w:t>
      </w:r>
      <w:r w:rsidR="000B66EA">
        <w:rPr>
          <w:rFonts w:ascii="Arial" w:hAnsi="Arial"/>
          <w:sz w:val="24"/>
          <w:lang w:val="es-MX"/>
        </w:rPr>
        <w:t>t</w:t>
      </w:r>
      <w:r w:rsidRPr="00D32C0D">
        <w:rPr>
          <w:rFonts w:ascii="Arial" w:hAnsi="Arial"/>
          <w:sz w:val="24"/>
          <w:lang w:val="es-MX"/>
        </w:rPr>
        <w:t xml:space="preserve">rimestre </w:t>
      </w:r>
      <w:r w:rsidR="00511066">
        <w:rPr>
          <w:rFonts w:ascii="Arial" w:hAnsi="Arial"/>
          <w:sz w:val="24"/>
          <w:lang w:val="es-MX"/>
        </w:rPr>
        <w:t>abril</w:t>
      </w:r>
      <w:r w:rsidR="001E5D71">
        <w:rPr>
          <w:rFonts w:ascii="Arial" w:hAnsi="Arial"/>
          <w:sz w:val="24"/>
          <w:lang w:val="es-MX"/>
        </w:rPr>
        <w:t>-</w:t>
      </w:r>
      <w:r w:rsidR="00511066">
        <w:rPr>
          <w:rFonts w:ascii="Arial" w:hAnsi="Arial"/>
          <w:sz w:val="24"/>
          <w:lang w:val="es-MX"/>
        </w:rPr>
        <w:t>junio</w:t>
      </w:r>
      <w:r w:rsidR="001E5D71">
        <w:rPr>
          <w:rFonts w:ascii="Arial" w:hAnsi="Arial"/>
          <w:sz w:val="24"/>
          <w:lang w:val="es-MX"/>
        </w:rPr>
        <w:t xml:space="preserve"> de 2019</w:t>
      </w:r>
      <w:r w:rsidR="00714839">
        <w:rPr>
          <w:rFonts w:ascii="Arial" w:hAnsi="Arial"/>
          <w:sz w:val="24"/>
          <w:lang w:val="es-MX"/>
        </w:rPr>
        <w:t xml:space="preserve"> </w:t>
      </w:r>
      <w:r w:rsidRPr="00D32C0D">
        <w:rPr>
          <w:rFonts w:ascii="Arial" w:hAnsi="Arial"/>
          <w:sz w:val="24"/>
          <w:lang w:val="es-MX"/>
        </w:rPr>
        <w:t xml:space="preserve">las entidades federativas que </w:t>
      </w:r>
      <w:r>
        <w:rPr>
          <w:rFonts w:ascii="Arial" w:hAnsi="Arial"/>
          <w:sz w:val="24"/>
          <w:lang w:val="es-MX"/>
        </w:rPr>
        <w:t>reportaron</w:t>
      </w:r>
      <w:r w:rsidRPr="00D32C0D">
        <w:rPr>
          <w:rFonts w:ascii="Arial" w:hAnsi="Arial"/>
          <w:sz w:val="24"/>
          <w:lang w:val="es-MX"/>
        </w:rPr>
        <w:t xml:space="preserve"> </w:t>
      </w:r>
      <w:r w:rsidR="00D65837">
        <w:rPr>
          <w:rFonts w:ascii="Arial" w:hAnsi="Arial"/>
          <w:sz w:val="24"/>
          <w:lang w:val="es-MX"/>
        </w:rPr>
        <w:t>crecimiento</w:t>
      </w:r>
      <w:r w:rsidR="006A5970">
        <w:rPr>
          <w:rFonts w:ascii="Arial" w:hAnsi="Arial"/>
          <w:sz w:val="24"/>
          <w:lang w:val="es-MX"/>
        </w:rPr>
        <w:t>,</w:t>
      </w:r>
      <w:r w:rsidRPr="00D32C0D">
        <w:rPr>
          <w:rFonts w:ascii="Arial" w:hAnsi="Arial"/>
          <w:sz w:val="24"/>
          <w:lang w:val="es-MX"/>
        </w:rPr>
        <w:t xml:space="preserve"> con </w:t>
      </w:r>
      <w:r w:rsidR="00D862AE">
        <w:rPr>
          <w:rFonts w:ascii="Arial" w:hAnsi="Arial"/>
          <w:sz w:val="24"/>
          <w:lang w:val="es-MX"/>
        </w:rPr>
        <w:t>series</w:t>
      </w:r>
      <w:r w:rsidRPr="00D32C0D">
        <w:rPr>
          <w:rFonts w:ascii="Arial" w:hAnsi="Arial"/>
          <w:sz w:val="24"/>
          <w:lang w:val="es-MX"/>
        </w:rPr>
        <w:t xml:space="preserve"> desestacionalizadas</w:t>
      </w:r>
      <w:r w:rsidR="006A5970">
        <w:rPr>
          <w:rFonts w:ascii="Arial" w:hAnsi="Arial"/>
          <w:sz w:val="24"/>
          <w:lang w:val="es-MX"/>
        </w:rPr>
        <w:t>,</w:t>
      </w:r>
      <w:r w:rsidRPr="00D32C0D">
        <w:rPr>
          <w:rFonts w:ascii="Arial" w:hAnsi="Arial"/>
          <w:sz w:val="24"/>
          <w:lang w:val="es-MX"/>
        </w:rPr>
        <w:t xml:space="preserve"> en su actividad económica </w:t>
      </w:r>
      <w:r w:rsidR="002F4B9C">
        <w:rPr>
          <w:rFonts w:ascii="Arial" w:hAnsi="Arial"/>
          <w:sz w:val="24"/>
          <w:lang w:val="es-MX"/>
        </w:rPr>
        <w:t>con relación</w:t>
      </w:r>
      <w:r w:rsidR="00A15FE2">
        <w:rPr>
          <w:rFonts w:ascii="Arial" w:hAnsi="Arial"/>
          <w:sz w:val="24"/>
          <w:lang w:val="es-MX"/>
        </w:rPr>
        <w:t xml:space="preserve"> a la</w:t>
      </w:r>
      <w:r w:rsidR="00F50FF7">
        <w:rPr>
          <w:rFonts w:ascii="Arial" w:hAnsi="Arial"/>
          <w:sz w:val="24"/>
          <w:lang w:val="es-MX"/>
        </w:rPr>
        <w:t xml:space="preserve"> del trimestre anterior </w:t>
      </w:r>
      <w:r w:rsidRPr="00D32C0D">
        <w:rPr>
          <w:rFonts w:ascii="Arial" w:hAnsi="Arial"/>
          <w:sz w:val="24"/>
          <w:lang w:val="es-MX"/>
        </w:rPr>
        <w:t xml:space="preserve">fueron: </w:t>
      </w:r>
      <w:r w:rsidR="009A688E" w:rsidRPr="009A688E">
        <w:rPr>
          <w:rFonts w:ascii="Arial" w:hAnsi="Arial" w:cs="Arial"/>
          <w:sz w:val="24"/>
          <w:szCs w:val="24"/>
        </w:rPr>
        <w:t>Chihuahua, Colima, Jalisco, Guanajuato, Aguascalientes, Durango, Ciudad de México, Nuevo León, Quintana Roo</w:t>
      </w:r>
      <w:r w:rsidR="004A630E">
        <w:rPr>
          <w:rFonts w:ascii="Arial" w:hAnsi="Arial" w:cs="Arial"/>
          <w:sz w:val="24"/>
          <w:szCs w:val="24"/>
        </w:rPr>
        <w:t xml:space="preserve"> y </w:t>
      </w:r>
      <w:r w:rsidR="009A688E" w:rsidRPr="009A688E">
        <w:rPr>
          <w:rFonts w:ascii="Arial" w:hAnsi="Arial" w:cs="Arial"/>
          <w:sz w:val="24"/>
          <w:szCs w:val="24"/>
        </w:rPr>
        <w:t>Coahuila de Zaragoza</w:t>
      </w:r>
      <w:r w:rsidR="00B1268E" w:rsidRPr="009A688E">
        <w:rPr>
          <w:rFonts w:ascii="Arial" w:hAnsi="Arial"/>
          <w:sz w:val="24"/>
          <w:szCs w:val="24"/>
          <w:lang w:val="es-MX"/>
        </w:rPr>
        <w:t>.</w:t>
      </w:r>
    </w:p>
    <w:p w14:paraId="461906C1" w14:textId="2424FB3E" w:rsidR="00D32C0D" w:rsidRPr="00225838" w:rsidRDefault="00F50FF7" w:rsidP="00AF6D5F">
      <w:pPr>
        <w:autoSpaceDE w:val="0"/>
        <w:autoSpaceDN w:val="0"/>
        <w:adjustRightInd w:val="0"/>
        <w:spacing w:before="240"/>
        <w:jc w:val="both"/>
        <w:rPr>
          <w:rFonts w:ascii="Arial" w:hAnsi="Arial"/>
          <w:sz w:val="24"/>
          <w:lang w:val="es-MX"/>
        </w:rPr>
      </w:pPr>
      <w:r>
        <w:rPr>
          <w:rFonts w:ascii="Arial" w:hAnsi="Arial"/>
          <w:sz w:val="24"/>
          <w:lang w:val="es-MX"/>
        </w:rPr>
        <w:t>En cuanto a</w:t>
      </w:r>
      <w:r w:rsidR="00D32C0D">
        <w:rPr>
          <w:rFonts w:ascii="Arial" w:hAnsi="Arial"/>
          <w:sz w:val="24"/>
          <w:lang w:val="es-MX"/>
        </w:rPr>
        <w:t xml:space="preserve"> </w:t>
      </w:r>
      <w:r w:rsidR="006A5970">
        <w:rPr>
          <w:rFonts w:ascii="Arial" w:hAnsi="Arial"/>
          <w:sz w:val="24"/>
          <w:lang w:val="es-MX"/>
        </w:rPr>
        <w:t xml:space="preserve">las variaciones </w:t>
      </w:r>
      <w:r w:rsidR="00D32C0D">
        <w:rPr>
          <w:rFonts w:ascii="Arial" w:hAnsi="Arial"/>
          <w:sz w:val="24"/>
          <w:lang w:val="es-MX"/>
        </w:rPr>
        <w:t>anu</w:t>
      </w:r>
      <w:r w:rsidR="00CD115D">
        <w:rPr>
          <w:rFonts w:ascii="Arial" w:hAnsi="Arial"/>
          <w:sz w:val="24"/>
          <w:lang w:val="es-MX"/>
        </w:rPr>
        <w:t>a</w:t>
      </w:r>
      <w:r w:rsidR="00D32C0D">
        <w:rPr>
          <w:rFonts w:ascii="Arial" w:hAnsi="Arial"/>
          <w:sz w:val="24"/>
          <w:lang w:val="es-MX"/>
        </w:rPr>
        <w:t>les</w:t>
      </w:r>
      <w:r w:rsidR="007120C8">
        <w:rPr>
          <w:rFonts w:ascii="Arial" w:hAnsi="Arial"/>
          <w:sz w:val="24"/>
          <w:lang w:val="es-MX"/>
        </w:rPr>
        <w:t xml:space="preserve"> ajustadas por estacionalidad</w:t>
      </w:r>
      <w:r w:rsidR="00D32C0D">
        <w:rPr>
          <w:rFonts w:ascii="Arial" w:hAnsi="Arial"/>
          <w:sz w:val="24"/>
          <w:lang w:val="es-MX"/>
        </w:rPr>
        <w:t xml:space="preserve">, </w:t>
      </w:r>
      <w:r w:rsidR="00D32C0D" w:rsidRPr="00D32C0D">
        <w:rPr>
          <w:rFonts w:ascii="Arial" w:hAnsi="Arial"/>
          <w:sz w:val="24"/>
          <w:lang w:val="es-MX"/>
        </w:rPr>
        <w:t xml:space="preserve">los estados que </w:t>
      </w:r>
      <w:r w:rsidR="00D32C0D">
        <w:rPr>
          <w:rFonts w:ascii="Arial" w:hAnsi="Arial"/>
          <w:sz w:val="24"/>
          <w:lang w:val="es-MX"/>
        </w:rPr>
        <w:t xml:space="preserve">mostraron </w:t>
      </w:r>
      <w:r w:rsidR="00D65837">
        <w:rPr>
          <w:rFonts w:ascii="Arial" w:hAnsi="Arial"/>
          <w:sz w:val="24"/>
          <w:lang w:val="es-MX"/>
        </w:rPr>
        <w:t xml:space="preserve">el </w:t>
      </w:r>
      <w:r w:rsidR="000F0901">
        <w:rPr>
          <w:rFonts w:ascii="Arial" w:hAnsi="Arial"/>
          <w:sz w:val="24"/>
          <w:lang w:val="es-MX"/>
        </w:rPr>
        <w:t xml:space="preserve">aumento </w:t>
      </w:r>
      <w:r w:rsidR="00D65837">
        <w:rPr>
          <w:rFonts w:ascii="Arial" w:hAnsi="Arial"/>
          <w:sz w:val="24"/>
          <w:lang w:val="es-MX"/>
        </w:rPr>
        <w:t>más importante</w:t>
      </w:r>
      <w:r w:rsidR="00D32C0D">
        <w:rPr>
          <w:rFonts w:ascii="Arial" w:hAnsi="Arial"/>
          <w:sz w:val="24"/>
          <w:lang w:val="es-MX"/>
        </w:rPr>
        <w:t xml:space="preserve"> en </w:t>
      </w:r>
      <w:r w:rsidR="00D32C0D" w:rsidRPr="00D32C0D">
        <w:rPr>
          <w:rFonts w:ascii="Arial" w:hAnsi="Arial"/>
          <w:sz w:val="24"/>
          <w:lang w:val="es-MX"/>
        </w:rPr>
        <w:t xml:space="preserve">su actividad económica </w:t>
      </w:r>
      <w:r w:rsidR="00D61507">
        <w:rPr>
          <w:rFonts w:ascii="Arial" w:hAnsi="Arial"/>
          <w:sz w:val="24"/>
          <w:lang w:val="es-MX"/>
        </w:rPr>
        <w:t xml:space="preserve">durante el </w:t>
      </w:r>
      <w:r w:rsidR="00511066">
        <w:rPr>
          <w:rFonts w:ascii="Arial" w:hAnsi="Arial"/>
          <w:sz w:val="24"/>
          <w:lang w:val="es-MX"/>
        </w:rPr>
        <w:t xml:space="preserve">segundo </w:t>
      </w:r>
      <w:r w:rsidR="00D61507">
        <w:rPr>
          <w:rFonts w:ascii="Arial" w:hAnsi="Arial"/>
          <w:sz w:val="24"/>
          <w:lang w:val="es-MX"/>
        </w:rPr>
        <w:t xml:space="preserve">trimestre </w:t>
      </w:r>
      <w:r w:rsidR="001E5D71">
        <w:rPr>
          <w:rFonts w:ascii="Arial" w:hAnsi="Arial"/>
          <w:sz w:val="24"/>
          <w:lang w:val="es-MX"/>
        </w:rPr>
        <w:t>del año en curso</w:t>
      </w:r>
      <w:r w:rsidR="00023339">
        <w:rPr>
          <w:rFonts w:ascii="Arial" w:hAnsi="Arial"/>
          <w:sz w:val="24"/>
          <w:lang w:val="es-MX"/>
        </w:rPr>
        <w:t xml:space="preserve"> </w:t>
      </w:r>
      <w:r w:rsidR="00D32C0D" w:rsidRPr="00D32C0D">
        <w:rPr>
          <w:rFonts w:ascii="Arial" w:hAnsi="Arial"/>
          <w:sz w:val="24"/>
          <w:lang w:val="es-MX"/>
        </w:rPr>
        <w:t>fueron</w:t>
      </w:r>
      <w:r w:rsidR="008E11CC">
        <w:rPr>
          <w:rFonts w:ascii="Arial" w:hAnsi="Arial"/>
          <w:sz w:val="24"/>
          <w:lang w:val="es-MX"/>
        </w:rPr>
        <w:t>:</w:t>
      </w:r>
      <w:r w:rsidR="00D32C0D" w:rsidRPr="00D32C0D">
        <w:rPr>
          <w:rFonts w:ascii="Arial" w:hAnsi="Arial"/>
          <w:sz w:val="24"/>
          <w:lang w:val="es-MX"/>
        </w:rPr>
        <w:t xml:space="preserve"> </w:t>
      </w:r>
      <w:r w:rsidR="009A688E" w:rsidRPr="009A688E">
        <w:rPr>
          <w:rFonts w:ascii="Arial" w:hAnsi="Arial" w:cs="Arial"/>
          <w:sz w:val="24"/>
        </w:rPr>
        <w:t>Chihuahua, Tlaxcala, Durango, Aguascalientes, Colima, Jalisco, Nuevo León, Tamaulipas</w:t>
      </w:r>
      <w:r w:rsidR="009A688E">
        <w:rPr>
          <w:rFonts w:ascii="Arial" w:hAnsi="Arial" w:cs="Arial"/>
          <w:sz w:val="24"/>
        </w:rPr>
        <w:t>,</w:t>
      </w:r>
      <w:r w:rsidR="009A688E" w:rsidRPr="009A688E">
        <w:rPr>
          <w:rFonts w:ascii="Arial" w:hAnsi="Arial" w:cs="Arial"/>
          <w:sz w:val="24"/>
        </w:rPr>
        <w:t xml:space="preserve"> Baja California</w:t>
      </w:r>
      <w:r w:rsidR="009A688E" w:rsidRPr="009A688E">
        <w:rPr>
          <w:rFonts w:ascii="Arial" w:hAnsi="Arial"/>
          <w:sz w:val="32"/>
          <w:lang w:val="es-MX"/>
        </w:rPr>
        <w:t xml:space="preserve"> </w:t>
      </w:r>
      <w:r w:rsidR="00536829">
        <w:rPr>
          <w:rFonts w:ascii="Arial" w:hAnsi="Arial"/>
          <w:sz w:val="24"/>
          <w:lang w:val="es-MX"/>
        </w:rPr>
        <w:t xml:space="preserve">y </w:t>
      </w:r>
      <w:r w:rsidR="009A688E">
        <w:rPr>
          <w:rFonts w:ascii="Arial" w:hAnsi="Arial"/>
          <w:sz w:val="24"/>
          <w:lang w:val="es-MX"/>
        </w:rPr>
        <w:t>Nayarit</w:t>
      </w:r>
      <w:r w:rsidR="00D32C0D" w:rsidRPr="00D32C0D">
        <w:rPr>
          <w:rFonts w:ascii="Arial" w:hAnsi="Arial"/>
          <w:sz w:val="24"/>
          <w:lang w:val="es-MX"/>
        </w:rPr>
        <w:t>.</w:t>
      </w:r>
    </w:p>
    <w:p w14:paraId="4D6BEE48" w14:textId="77777777" w:rsidR="00A94720" w:rsidRDefault="00A94720" w:rsidP="004335C3">
      <w:pPr>
        <w:pStyle w:val="p02"/>
        <w:keepLines w:val="0"/>
        <w:widowControl w:val="0"/>
        <w:spacing w:before="0"/>
        <w:jc w:val="center"/>
        <w:rPr>
          <w:rFonts w:ascii="Arial" w:hAnsi="Arial" w:cs="Arial"/>
          <w:b/>
          <w:smallCaps/>
          <w:color w:val="auto"/>
          <w:sz w:val="22"/>
        </w:rPr>
      </w:pPr>
    </w:p>
    <w:p w14:paraId="011B6A0B" w14:textId="77777777" w:rsidR="00A94720" w:rsidRDefault="00A94720" w:rsidP="004335C3">
      <w:pPr>
        <w:pStyle w:val="p02"/>
        <w:keepLines w:val="0"/>
        <w:widowControl w:val="0"/>
        <w:spacing w:before="0"/>
        <w:jc w:val="center"/>
        <w:rPr>
          <w:rFonts w:ascii="Arial" w:hAnsi="Arial" w:cs="Arial"/>
          <w:b/>
          <w:smallCaps/>
          <w:color w:val="auto"/>
          <w:sz w:val="22"/>
        </w:rPr>
      </w:pPr>
    </w:p>
    <w:p w14:paraId="4239A3CB" w14:textId="77777777" w:rsidR="00A94720" w:rsidRDefault="00A94720" w:rsidP="004335C3">
      <w:pPr>
        <w:pStyle w:val="p02"/>
        <w:keepLines w:val="0"/>
        <w:widowControl w:val="0"/>
        <w:spacing w:before="0"/>
        <w:jc w:val="center"/>
        <w:rPr>
          <w:rFonts w:ascii="Arial" w:hAnsi="Arial" w:cs="Arial"/>
          <w:b/>
          <w:smallCaps/>
          <w:color w:val="auto"/>
          <w:sz w:val="22"/>
        </w:rPr>
      </w:pPr>
    </w:p>
    <w:p w14:paraId="11287741" w14:textId="77777777" w:rsidR="00A94720" w:rsidRDefault="00A94720" w:rsidP="004335C3">
      <w:pPr>
        <w:pStyle w:val="p02"/>
        <w:keepLines w:val="0"/>
        <w:widowControl w:val="0"/>
        <w:spacing w:before="0"/>
        <w:jc w:val="center"/>
        <w:rPr>
          <w:rFonts w:ascii="Arial" w:hAnsi="Arial" w:cs="Arial"/>
          <w:b/>
          <w:smallCaps/>
          <w:color w:val="auto"/>
          <w:sz w:val="22"/>
        </w:rPr>
      </w:pPr>
    </w:p>
    <w:p w14:paraId="67EB880B" w14:textId="77777777" w:rsidR="00A94720" w:rsidRDefault="00A94720" w:rsidP="004335C3">
      <w:pPr>
        <w:pStyle w:val="p02"/>
        <w:keepLines w:val="0"/>
        <w:widowControl w:val="0"/>
        <w:spacing w:before="0"/>
        <w:jc w:val="center"/>
        <w:rPr>
          <w:rFonts w:ascii="Arial" w:hAnsi="Arial" w:cs="Arial"/>
          <w:b/>
          <w:smallCaps/>
          <w:color w:val="auto"/>
          <w:sz w:val="22"/>
        </w:rPr>
      </w:pPr>
    </w:p>
    <w:p w14:paraId="0D5B237B" w14:textId="77777777" w:rsidR="00A94720" w:rsidRDefault="00A94720" w:rsidP="004335C3">
      <w:pPr>
        <w:pStyle w:val="p02"/>
        <w:keepLines w:val="0"/>
        <w:widowControl w:val="0"/>
        <w:spacing w:before="0"/>
        <w:jc w:val="center"/>
        <w:rPr>
          <w:rFonts w:ascii="Arial" w:hAnsi="Arial" w:cs="Arial"/>
          <w:b/>
          <w:smallCaps/>
          <w:color w:val="auto"/>
          <w:sz w:val="22"/>
        </w:rPr>
      </w:pPr>
    </w:p>
    <w:p w14:paraId="78B0F618" w14:textId="77777777" w:rsidR="00A94720" w:rsidRDefault="00A94720" w:rsidP="004335C3">
      <w:pPr>
        <w:pStyle w:val="p02"/>
        <w:keepLines w:val="0"/>
        <w:widowControl w:val="0"/>
        <w:spacing w:before="0"/>
        <w:jc w:val="center"/>
        <w:rPr>
          <w:rFonts w:ascii="Arial" w:hAnsi="Arial" w:cs="Arial"/>
          <w:b/>
          <w:smallCaps/>
          <w:color w:val="auto"/>
          <w:sz w:val="22"/>
        </w:rPr>
      </w:pPr>
    </w:p>
    <w:p w14:paraId="5A3C8322" w14:textId="77777777" w:rsidR="00A94720" w:rsidRDefault="00A94720" w:rsidP="004335C3">
      <w:pPr>
        <w:pStyle w:val="p02"/>
        <w:keepLines w:val="0"/>
        <w:widowControl w:val="0"/>
        <w:spacing w:before="0"/>
        <w:jc w:val="center"/>
        <w:rPr>
          <w:rFonts w:ascii="Arial" w:hAnsi="Arial" w:cs="Arial"/>
          <w:b/>
          <w:smallCaps/>
          <w:color w:val="auto"/>
          <w:sz w:val="22"/>
        </w:rPr>
      </w:pPr>
    </w:p>
    <w:p w14:paraId="610EE852" w14:textId="77777777" w:rsidR="00A94720" w:rsidRDefault="00A94720" w:rsidP="004335C3">
      <w:pPr>
        <w:pStyle w:val="p02"/>
        <w:keepLines w:val="0"/>
        <w:widowControl w:val="0"/>
        <w:spacing w:before="0"/>
        <w:jc w:val="center"/>
        <w:rPr>
          <w:rFonts w:ascii="Arial" w:hAnsi="Arial" w:cs="Arial"/>
          <w:b/>
          <w:smallCaps/>
          <w:color w:val="auto"/>
          <w:sz w:val="22"/>
        </w:rPr>
      </w:pPr>
    </w:p>
    <w:p w14:paraId="3D724B79" w14:textId="77777777" w:rsidR="00C94F69" w:rsidRDefault="00C94F69" w:rsidP="004335C3">
      <w:pPr>
        <w:pStyle w:val="p02"/>
        <w:keepLines w:val="0"/>
        <w:widowControl w:val="0"/>
        <w:spacing w:before="0"/>
        <w:jc w:val="center"/>
        <w:rPr>
          <w:rFonts w:ascii="Arial" w:hAnsi="Arial" w:cs="Arial"/>
          <w:b/>
          <w:smallCaps/>
          <w:color w:val="auto"/>
          <w:sz w:val="22"/>
        </w:rPr>
      </w:pPr>
    </w:p>
    <w:p w14:paraId="23A7F756" w14:textId="77777777" w:rsidR="00C94F69" w:rsidRDefault="00C94F69" w:rsidP="004335C3">
      <w:pPr>
        <w:pStyle w:val="p02"/>
        <w:keepLines w:val="0"/>
        <w:widowControl w:val="0"/>
        <w:spacing w:before="0"/>
        <w:jc w:val="center"/>
        <w:rPr>
          <w:rFonts w:ascii="Arial" w:hAnsi="Arial" w:cs="Arial"/>
          <w:b/>
          <w:smallCaps/>
          <w:color w:val="auto"/>
          <w:sz w:val="22"/>
        </w:rPr>
      </w:pPr>
    </w:p>
    <w:p w14:paraId="0A8BFF28" w14:textId="77777777" w:rsidR="00C94F69" w:rsidRDefault="00C94F69" w:rsidP="004335C3">
      <w:pPr>
        <w:pStyle w:val="p02"/>
        <w:keepLines w:val="0"/>
        <w:widowControl w:val="0"/>
        <w:spacing w:before="0"/>
        <w:jc w:val="center"/>
        <w:rPr>
          <w:rFonts w:ascii="Arial" w:hAnsi="Arial" w:cs="Arial"/>
          <w:b/>
          <w:smallCaps/>
          <w:color w:val="auto"/>
          <w:sz w:val="22"/>
        </w:rPr>
      </w:pPr>
    </w:p>
    <w:p w14:paraId="19EB10FD" w14:textId="77777777" w:rsidR="00C94F69" w:rsidRDefault="00C94F69" w:rsidP="004335C3">
      <w:pPr>
        <w:pStyle w:val="p02"/>
        <w:keepLines w:val="0"/>
        <w:widowControl w:val="0"/>
        <w:spacing w:before="0"/>
        <w:jc w:val="center"/>
        <w:rPr>
          <w:rFonts w:ascii="Arial" w:hAnsi="Arial" w:cs="Arial"/>
          <w:b/>
          <w:smallCaps/>
          <w:color w:val="auto"/>
          <w:sz w:val="22"/>
        </w:rPr>
      </w:pPr>
    </w:p>
    <w:p w14:paraId="579BD910" w14:textId="77777777" w:rsidR="00C94F69" w:rsidRDefault="00C94F69" w:rsidP="004335C3">
      <w:pPr>
        <w:pStyle w:val="p02"/>
        <w:keepLines w:val="0"/>
        <w:widowControl w:val="0"/>
        <w:spacing w:before="0"/>
        <w:jc w:val="center"/>
        <w:rPr>
          <w:rFonts w:ascii="Arial" w:hAnsi="Arial" w:cs="Arial"/>
          <w:b/>
          <w:smallCaps/>
          <w:color w:val="auto"/>
          <w:sz w:val="22"/>
        </w:rPr>
      </w:pPr>
    </w:p>
    <w:p w14:paraId="73489494" w14:textId="77777777" w:rsidR="00C94F69" w:rsidRDefault="00C94F69" w:rsidP="004335C3">
      <w:pPr>
        <w:pStyle w:val="p02"/>
        <w:keepLines w:val="0"/>
        <w:widowControl w:val="0"/>
        <w:spacing w:before="0"/>
        <w:jc w:val="center"/>
        <w:rPr>
          <w:rFonts w:ascii="Arial" w:hAnsi="Arial" w:cs="Arial"/>
          <w:b/>
          <w:smallCaps/>
          <w:color w:val="auto"/>
          <w:sz w:val="22"/>
        </w:rPr>
      </w:pPr>
    </w:p>
    <w:p w14:paraId="3246E71B" w14:textId="77777777" w:rsidR="00C94F69" w:rsidRDefault="00C94F69" w:rsidP="004335C3">
      <w:pPr>
        <w:pStyle w:val="p02"/>
        <w:keepLines w:val="0"/>
        <w:widowControl w:val="0"/>
        <w:spacing w:before="0"/>
        <w:jc w:val="center"/>
        <w:rPr>
          <w:rFonts w:ascii="Arial" w:hAnsi="Arial" w:cs="Arial"/>
          <w:b/>
          <w:smallCaps/>
          <w:color w:val="auto"/>
          <w:sz w:val="22"/>
        </w:rPr>
      </w:pPr>
    </w:p>
    <w:p w14:paraId="1980CFE4" w14:textId="77777777" w:rsidR="00C94F69" w:rsidRDefault="00C94F69" w:rsidP="004335C3">
      <w:pPr>
        <w:pStyle w:val="p02"/>
        <w:keepLines w:val="0"/>
        <w:widowControl w:val="0"/>
        <w:spacing w:before="0"/>
        <w:jc w:val="center"/>
        <w:rPr>
          <w:rFonts w:ascii="Arial" w:hAnsi="Arial" w:cs="Arial"/>
          <w:b/>
          <w:smallCaps/>
          <w:color w:val="auto"/>
          <w:sz w:val="22"/>
        </w:rPr>
      </w:pPr>
    </w:p>
    <w:p w14:paraId="00BDC6DD" w14:textId="77777777" w:rsidR="00C94F69" w:rsidRDefault="00C94F69" w:rsidP="004335C3">
      <w:pPr>
        <w:pStyle w:val="p02"/>
        <w:keepLines w:val="0"/>
        <w:widowControl w:val="0"/>
        <w:spacing w:before="0"/>
        <w:jc w:val="center"/>
        <w:rPr>
          <w:rFonts w:ascii="Arial" w:hAnsi="Arial" w:cs="Arial"/>
          <w:b/>
          <w:smallCaps/>
          <w:color w:val="auto"/>
          <w:sz w:val="22"/>
        </w:rPr>
      </w:pPr>
    </w:p>
    <w:p w14:paraId="59BCCD21" w14:textId="7DB41605" w:rsidR="0034007B" w:rsidRDefault="0034007B" w:rsidP="004335C3">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3B1649FF" w14:textId="3D73552C" w:rsidR="0034007B" w:rsidRDefault="0034007B" w:rsidP="0034007B">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durante el </w:t>
      </w:r>
      <w:r w:rsidR="00511066">
        <w:rPr>
          <w:rFonts w:ascii="Arial" w:hAnsi="Arial" w:cs="Arial"/>
          <w:b/>
          <w:smallCaps/>
          <w:color w:val="auto"/>
          <w:sz w:val="22"/>
        </w:rPr>
        <w:t>segundo t</w:t>
      </w:r>
      <w:r>
        <w:rPr>
          <w:rFonts w:ascii="Arial" w:hAnsi="Arial" w:cs="Arial"/>
          <w:b/>
          <w:smallCaps/>
          <w:color w:val="auto"/>
          <w:sz w:val="22"/>
        </w:rPr>
        <w:t>rimestre de 2019</w:t>
      </w:r>
    </w:p>
    <w:p w14:paraId="6121A1C3" w14:textId="77777777" w:rsidR="0034007B" w:rsidRPr="00B417F9" w:rsidRDefault="0034007B" w:rsidP="0034007B">
      <w:pPr>
        <w:pStyle w:val="p02"/>
        <w:keepLines w:val="0"/>
        <w:widowControl w:val="0"/>
        <w:spacing w:before="0"/>
        <w:jc w:val="cente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34007B" w14:paraId="0B2D65D1" w14:textId="77777777" w:rsidTr="00486A43">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6247A5C8" w14:textId="77777777" w:rsidR="0034007B" w:rsidRDefault="0034007B" w:rsidP="00030F3A">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71AFD1BB" w14:textId="77777777" w:rsidR="0034007B" w:rsidRDefault="0034007B" w:rsidP="00030F3A">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010DD83E" w14:textId="77777777" w:rsidR="0034007B" w:rsidRDefault="0034007B" w:rsidP="00030F3A">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2018</w:t>
            </w:r>
          </w:p>
        </w:tc>
      </w:tr>
      <w:tr w:rsidR="0034007B" w14:paraId="526FDB2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7A7CB9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2B3AE5FE" w14:textId="64CC0380" w:rsidR="0034007B" w:rsidRPr="001451F8" w:rsidRDefault="00FA1BB6" w:rsidP="00224AA4">
            <w:pPr>
              <w:ind w:right="454"/>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0D9619FE" w14:textId="75D81C0A" w:rsidR="0034007B" w:rsidRPr="001451F8" w:rsidRDefault="00FA1BB6" w:rsidP="00030F3A">
            <w:pPr>
              <w:ind w:right="567"/>
              <w:jc w:val="right"/>
              <w:rPr>
                <w:rFonts w:ascii="Arial" w:hAnsi="Arial" w:cs="Arial"/>
                <w:sz w:val="18"/>
                <w:szCs w:val="18"/>
                <w:lang w:val="es-MX" w:eastAsia="es-MX"/>
              </w:rPr>
            </w:pPr>
            <w:r>
              <w:rPr>
                <w:rFonts w:ascii="Arial" w:hAnsi="Arial" w:cs="Arial"/>
                <w:sz w:val="18"/>
                <w:szCs w:val="18"/>
                <w:lang w:val="es-MX" w:eastAsia="es-MX"/>
              </w:rPr>
              <w:t>2.9</w:t>
            </w:r>
          </w:p>
        </w:tc>
      </w:tr>
      <w:tr w:rsidR="0034007B" w14:paraId="39F46F4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370B4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62B8B820" w14:textId="2871B1E5" w:rsidR="0034007B" w:rsidRPr="001451F8" w:rsidRDefault="00FA1BB6" w:rsidP="00224AA4">
            <w:pPr>
              <w:ind w:right="454"/>
              <w:jc w:val="right"/>
              <w:rPr>
                <w:rFonts w:ascii="Arial" w:hAnsi="Arial" w:cs="Arial"/>
                <w:sz w:val="18"/>
                <w:szCs w:val="18"/>
                <w:lang w:val="es-MX" w:eastAsia="es-MX"/>
              </w:rPr>
            </w:pPr>
            <w:r>
              <w:rPr>
                <w:rFonts w:ascii="Arial" w:hAnsi="Arial" w:cs="Arial"/>
                <w:sz w:val="18"/>
                <w:szCs w:val="18"/>
                <w:lang w:val="es-MX" w:eastAsia="es-MX"/>
              </w:rPr>
              <w:t>(-)  0.9</w:t>
            </w:r>
          </w:p>
        </w:tc>
        <w:tc>
          <w:tcPr>
            <w:tcW w:w="1559" w:type="dxa"/>
            <w:tcBorders>
              <w:top w:val="nil"/>
              <w:left w:val="nil"/>
              <w:bottom w:val="nil"/>
              <w:right w:val="double" w:sz="4" w:space="0" w:color="auto"/>
            </w:tcBorders>
            <w:shd w:val="clear" w:color="auto" w:fill="auto"/>
          </w:tcPr>
          <w:p w14:paraId="637C7DD6" w14:textId="43E1AA56" w:rsidR="0034007B" w:rsidRPr="001451F8" w:rsidRDefault="00FA1BB6" w:rsidP="00030F3A">
            <w:pPr>
              <w:ind w:right="567"/>
              <w:jc w:val="right"/>
              <w:rPr>
                <w:rFonts w:ascii="Arial" w:hAnsi="Arial" w:cs="Arial"/>
                <w:sz w:val="18"/>
                <w:szCs w:val="18"/>
                <w:lang w:val="es-MX" w:eastAsia="es-MX"/>
              </w:rPr>
            </w:pPr>
            <w:r>
              <w:rPr>
                <w:rFonts w:ascii="Arial" w:hAnsi="Arial" w:cs="Arial"/>
                <w:sz w:val="18"/>
                <w:szCs w:val="18"/>
                <w:lang w:val="es-MX" w:eastAsia="es-MX"/>
              </w:rPr>
              <w:t>1.1</w:t>
            </w:r>
          </w:p>
        </w:tc>
      </w:tr>
      <w:tr w:rsidR="0034007B" w14:paraId="4BA3AE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CFBC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173337F1" w14:textId="06ED9AFB" w:rsidR="0034007B" w:rsidRPr="001451F8" w:rsidRDefault="0034007B" w:rsidP="00224AA4">
            <w:pPr>
              <w:ind w:right="454"/>
              <w:jc w:val="right"/>
              <w:rPr>
                <w:rFonts w:ascii="Arial" w:hAnsi="Arial" w:cs="Arial"/>
                <w:sz w:val="18"/>
                <w:szCs w:val="18"/>
                <w:lang w:val="es-MX" w:eastAsia="es-MX"/>
              </w:rPr>
            </w:pPr>
            <w:r>
              <w:rPr>
                <w:rFonts w:ascii="Arial" w:hAnsi="Arial" w:cs="Arial"/>
                <w:sz w:val="18"/>
                <w:szCs w:val="18"/>
                <w:lang w:val="es-MX" w:eastAsia="es-MX"/>
              </w:rPr>
              <w:t xml:space="preserve">(-)  </w:t>
            </w:r>
            <w:r w:rsidR="00FA1BB6">
              <w:rPr>
                <w:rFonts w:ascii="Arial" w:hAnsi="Arial" w:cs="Arial"/>
                <w:sz w:val="18"/>
                <w:szCs w:val="18"/>
                <w:lang w:val="es-MX" w:eastAsia="es-MX"/>
              </w:rPr>
              <w:t>5.2</w:t>
            </w:r>
          </w:p>
        </w:tc>
        <w:tc>
          <w:tcPr>
            <w:tcW w:w="1559" w:type="dxa"/>
            <w:tcBorders>
              <w:top w:val="nil"/>
              <w:left w:val="nil"/>
              <w:bottom w:val="nil"/>
              <w:right w:val="double" w:sz="4" w:space="0" w:color="auto"/>
            </w:tcBorders>
            <w:shd w:val="clear" w:color="auto" w:fill="auto"/>
          </w:tcPr>
          <w:p w14:paraId="22F5D2C6" w14:textId="02E85716" w:rsidR="0034007B" w:rsidRPr="001451F8" w:rsidRDefault="00FA1BB6" w:rsidP="00030F3A">
            <w:pPr>
              <w:ind w:right="567"/>
              <w:jc w:val="right"/>
              <w:rPr>
                <w:rFonts w:ascii="Arial" w:hAnsi="Arial" w:cs="Arial"/>
                <w:sz w:val="18"/>
                <w:szCs w:val="18"/>
                <w:lang w:val="es-MX" w:eastAsia="es-MX"/>
              </w:rPr>
            </w:pPr>
            <w:r>
              <w:rPr>
                <w:rFonts w:ascii="Arial" w:hAnsi="Arial" w:cs="Arial"/>
                <w:sz w:val="18"/>
                <w:szCs w:val="18"/>
                <w:lang w:val="es-MX" w:eastAsia="es-MX"/>
              </w:rPr>
              <w:t>(-)</w:t>
            </w:r>
            <w:r w:rsidR="003048A4">
              <w:rPr>
                <w:rFonts w:ascii="Arial" w:hAnsi="Arial" w:cs="Arial"/>
                <w:sz w:val="18"/>
                <w:szCs w:val="18"/>
                <w:lang w:val="es-MX" w:eastAsia="es-MX"/>
              </w:rPr>
              <w:t xml:space="preserve">   </w:t>
            </w:r>
            <w:r>
              <w:rPr>
                <w:rFonts w:ascii="Arial" w:hAnsi="Arial" w:cs="Arial"/>
                <w:sz w:val="18"/>
                <w:szCs w:val="18"/>
                <w:lang w:val="es-MX" w:eastAsia="es-MX"/>
              </w:rPr>
              <w:t>7.2</w:t>
            </w:r>
          </w:p>
        </w:tc>
      </w:tr>
      <w:tr w:rsidR="0034007B" w14:paraId="2474811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6D2387" w14:textId="40895EB9" w:rsidR="0034007B" w:rsidRDefault="0034007B" w:rsidP="00030F3A">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32F8E1FD" w14:textId="2080B8E7"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  0.9</w:t>
            </w:r>
          </w:p>
        </w:tc>
        <w:tc>
          <w:tcPr>
            <w:tcW w:w="1559" w:type="dxa"/>
            <w:tcBorders>
              <w:top w:val="nil"/>
              <w:left w:val="nil"/>
              <w:bottom w:val="nil"/>
              <w:right w:val="double" w:sz="4" w:space="0" w:color="auto"/>
            </w:tcBorders>
            <w:shd w:val="clear" w:color="auto" w:fill="auto"/>
          </w:tcPr>
          <w:p w14:paraId="110268A0" w14:textId="59CA105E" w:rsidR="0034007B" w:rsidRPr="001451F8" w:rsidRDefault="0034007B" w:rsidP="00030F3A">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Pr>
                <w:rFonts w:ascii="Arial" w:hAnsi="Arial" w:cs="Arial"/>
                <w:sz w:val="18"/>
                <w:szCs w:val="18"/>
                <w:lang w:val="es-MX" w:eastAsia="es-MX"/>
              </w:rPr>
              <w:t xml:space="preserve"> </w:t>
            </w:r>
            <w:r w:rsidRPr="001451F8">
              <w:rPr>
                <w:rFonts w:ascii="Arial" w:hAnsi="Arial" w:cs="Arial"/>
                <w:sz w:val="18"/>
                <w:szCs w:val="18"/>
                <w:lang w:val="es-MX" w:eastAsia="es-MX"/>
              </w:rPr>
              <w:t xml:space="preserve">  </w:t>
            </w:r>
            <w:r>
              <w:rPr>
                <w:rFonts w:ascii="Arial" w:hAnsi="Arial" w:cs="Arial"/>
                <w:sz w:val="18"/>
                <w:szCs w:val="18"/>
                <w:lang w:val="es-MX" w:eastAsia="es-MX"/>
              </w:rPr>
              <w:t>2</w:t>
            </w:r>
            <w:r w:rsidRPr="001451F8">
              <w:rPr>
                <w:rFonts w:ascii="Arial" w:hAnsi="Arial" w:cs="Arial"/>
                <w:sz w:val="18"/>
                <w:szCs w:val="18"/>
                <w:lang w:val="es-MX" w:eastAsia="es-MX"/>
              </w:rPr>
              <w:t>.</w:t>
            </w:r>
            <w:r w:rsidR="003048A4">
              <w:rPr>
                <w:rFonts w:ascii="Arial" w:hAnsi="Arial" w:cs="Arial"/>
                <w:sz w:val="18"/>
                <w:szCs w:val="18"/>
                <w:lang w:val="es-MX" w:eastAsia="es-MX"/>
              </w:rPr>
              <w:t>6</w:t>
            </w:r>
          </w:p>
        </w:tc>
      </w:tr>
      <w:tr w:rsidR="0034007B" w14:paraId="2519FE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48832D5"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1812DE10" w14:textId="40494CDA"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26DDC6A2" w14:textId="3F43B5B3"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0.4</w:t>
            </w:r>
          </w:p>
        </w:tc>
      </w:tr>
      <w:tr w:rsidR="0034007B" w14:paraId="3697C11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3E94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3B287BEB" w14:textId="0EDACE73"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1.8</w:t>
            </w:r>
          </w:p>
        </w:tc>
        <w:tc>
          <w:tcPr>
            <w:tcW w:w="1559" w:type="dxa"/>
            <w:tcBorders>
              <w:top w:val="nil"/>
              <w:left w:val="nil"/>
              <w:bottom w:val="nil"/>
              <w:right w:val="double" w:sz="4" w:space="0" w:color="auto"/>
            </w:tcBorders>
            <w:shd w:val="clear" w:color="auto" w:fill="auto"/>
          </w:tcPr>
          <w:p w14:paraId="1B26B26D" w14:textId="249A60A3"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2.7</w:t>
            </w:r>
          </w:p>
        </w:tc>
      </w:tr>
      <w:tr w:rsidR="0034007B" w14:paraId="4697783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6D7396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39C18759" w14:textId="4DEA3958" w:rsidR="0034007B" w:rsidRPr="001451F8" w:rsidRDefault="0034007B" w:rsidP="00224AA4">
            <w:pPr>
              <w:ind w:right="454"/>
              <w:jc w:val="right"/>
              <w:rPr>
                <w:rFonts w:ascii="Arial" w:hAnsi="Arial" w:cs="Arial"/>
                <w:sz w:val="18"/>
                <w:szCs w:val="18"/>
                <w:lang w:val="es-MX" w:eastAsia="es-MX"/>
              </w:rPr>
            </w:pPr>
            <w:r w:rsidRPr="001451F8">
              <w:rPr>
                <w:rFonts w:ascii="Arial" w:hAnsi="Arial" w:cs="Arial"/>
                <w:sz w:val="18"/>
                <w:szCs w:val="18"/>
                <w:lang w:val="es-MX" w:eastAsia="es-MX"/>
              </w:rPr>
              <w:t xml:space="preserve"> (-)  </w:t>
            </w:r>
            <w:r w:rsidR="003048A4">
              <w:rPr>
                <w:rFonts w:ascii="Arial" w:hAnsi="Arial" w:cs="Arial"/>
                <w:sz w:val="18"/>
                <w:szCs w:val="18"/>
                <w:lang w:val="es-MX" w:eastAsia="es-MX"/>
              </w:rPr>
              <w:t>1.8</w:t>
            </w:r>
          </w:p>
        </w:tc>
        <w:tc>
          <w:tcPr>
            <w:tcW w:w="1559" w:type="dxa"/>
            <w:tcBorders>
              <w:top w:val="nil"/>
              <w:left w:val="nil"/>
              <w:bottom w:val="nil"/>
              <w:right w:val="double" w:sz="4" w:space="0" w:color="auto"/>
            </w:tcBorders>
            <w:shd w:val="clear" w:color="auto" w:fill="auto"/>
          </w:tcPr>
          <w:p w14:paraId="507228E3" w14:textId="702F65AA" w:rsidR="0034007B" w:rsidRPr="001451F8" w:rsidRDefault="0034007B" w:rsidP="00030F3A">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Pr>
                <w:rFonts w:ascii="Arial" w:hAnsi="Arial" w:cs="Arial"/>
                <w:sz w:val="18"/>
                <w:szCs w:val="18"/>
                <w:lang w:val="es-MX" w:eastAsia="es-MX"/>
              </w:rPr>
              <w:t xml:space="preserve"> </w:t>
            </w:r>
            <w:r w:rsidRPr="001451F8">
              <w:rPr>
                <w:rFonts w:ascii="Arial" w:hAnsi="Arial" w:cs="Arial"/>
                <w:sz w:val="18"/>
                <w:szCs w:val="18"/>
                <w:lang w:val="es-MX" w:eastAsia="es-MX"/>
              </w:rPr>
              <w:t xml:space="preserve">  </w:t>
            </w:r>
            <w:r>
              <w:rPr>
                <w:rFonts w:ascii="Arial" w:hAnsi="Arial" w:cs="Arial"/>
                <w:sz w:val="18"/>
                <w:szCs w:val="18"/>
                <w:lang w:val="es-MX" w:eastAsia="es-MX"/>
              </w:rPr>
              <w:t>2</w:t>
            </w:r>
            <w:r w:rsidRPr="001451F8">
              <w:rPr>
                <w:rFonts w:ascii="Arial" w:hAnsi="Arial" w:cs="Arial"/>
                <w:sz w:val="18"/>
                <w:szCs w:val="18"/>
                <w:lang w:val="es-MX" w:eastAsia="es-MX"/>
              </w:rPr>
              <w:t>.</w:t>
            </w:r>
            <w:r w:rsidR="003048A4">
              <w:rPr>
                <w:rFonts w:ascii="Arial" w:hAnsi="Arial" w:cs="Arial"/>
                <w:sz w:val="18"/>
                <w:szCs w:val="18"/>
                <w:lang w:val="es-MX" w:eastAsia="es-MX"/>
              </w:rPr>
              <w:t>6</w:t>
            </w:r>
          </w:p>
        </w:tc>
      </w:tr>
      <w:tr w:rsidR="0034007B" w14:paraId="1D01479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BEB911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572A51FC" w14:textId="07A942E6"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2.2</w:t>
            </w:r>
          </w:p>
        </w:tc>
        <w:tc>
          <w:tcPr>
            <w:tcW w:w="1559" w:type="dxa"/>
            <w:tcBorders>
              <w:top w:val="nil"/>
              <w:left w:val="nil"/>
              <w:bottom w:val="nil"/>
              <w:right w:val="double" w:sz="4" w:space="0" w:color="auto"/>
            </w:tcBorders>
            <w:shd w:val="clear" w:color="auto" w:fill="auto"/>
          </w:tcPr>
          <w:p w14:paraId="0D980B97" w14:textId="53ABD793"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4.2</w:t>
            </w:r>
          </w:p>
        </w:tc>
      </w:tr>
      <w:tr w:rsidR="0034007B" w14:paraId="536C752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52369D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4AA0CAC7" w14:textId="733DDE10"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1590146E" w14:textId="2B56B09D"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0.7</w:t>
            </w:r>
          </w:p>
        </w:tc>
      </w:tr>
      <w:tr w:rsidR="0034007B" w14:paraId="1CC40DA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2D77E64"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2018634D" w14:textId="13BFA363"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nil"/>
              <w:right w:val="double" w:sz="4" w:space="0" w:color="auto"/>
            </w:tcBorders>
            <w:shd w:val="clear" w:color="auto" w:fill="auto"/>
          </w:tcPr>
          <w:p w14:paraId="62A63174" w14:textId="5C33B19F"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3.1</w:t>
            </w:r>
          </w:p>
        </w:tc>
      </w:tr>
      <w:tr w:rsidR="0034007B" w14:paraId="3BD0C9A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4B8ED7"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75B38E2B" w14:textId="2B3A19FE"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1.0</w:t>
            </w:r>
          </w:p>
        </w:tc>
        <w:tc>
          <w:tcPr>
            <w:tcW w:w="1559" w:type="dxa"/>
            <w:tcBorders>
              <w:top w:val="nil"/>
              <w:left w:val="nil"/>
              <w:bottom w:val="nil"/>
              <w:right w:val="double" w:sz="4" w:space="0" w:color="auto"/>
            </w:tcBorders>
            <w:shd w:val="clear" w:color="auto" w:fill="auto"/>
          </w:tcPr>
          <w:p w14:paraId="0461ED14" w14:textId="79B64B25" w:rsidR="0034007B" w:rsidRPr="001451F8" w:rsidRDefault="0034007B" w:rsidP="00030F3A">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3048A4">
              <w:rPr>
                <w:rFonts w:ascii="Arial" w:hAnsi="Arial" w:cs="Arial"/>
                <w:sz w:val="18"/>
                <w:szCs w:val="18"/>
                <w:lang w:val="es-MX" w:eastAsia="es-MX"/>
              </w:rPr>
              <w:t>0.4</w:t>
            </w:r>
          </w:p>
        </w:tc>
      </w:tr>
      <w:tr w:rsidR="0034007B" w14:paraId="64EC887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3D48D51"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1C3E361E" w14:textId="74AD6475"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  2.4</w:t>
            </w:r>
          </w:p>
        </w:tc>
        <w:tc>
          <w:tcPr>
            <w:tcW w:w="1559" w:type="dxa"/>
            <w:tcBorders>
              <w:top w:val="nil"/>
              <w:left w:val="nil"/>
              <w:bottom w:val="nil"/>
              <w:right w:val="double" w:sz="4" w:space="0" w:color="auto"/>
            </w:tcBorders>
            <w:shd w:val="clear" w:color="auto" w:fill="auto"/>
          </w:tcPr>
          <w:p w14:paraId="19AEE0A3" w14:textId="2D725081"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   1.1</w:t>
            </w:r>
          </w:p>
        </w:tc>
      </w:tr>
      <w:tr w:rsidR="0034007B" w14:paraId="652814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3CCA85"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74324979" w14:textId="22319EA9"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 xml:space="preserve">(-) </w:t>
            </w:r>
            <w:r w:rsidR="0034007B">
              <w:rPr>
                <w:rFonts w:ascii="Arial" w:hAnsi="Arial" w:cs="Arial"/>
                <w:sz w:val="18"/>
                <w:szCs w:val="18"/>
                <w:lang w:val="es-MX" w:eastAsia="es-MX"/>
              </w:rPr>
              <w:t xml:space="preserve"> </w:t>
            </w:r>
            <w:r>
              <w:rPr>
                <w:rFonts w:ascii="Arial" w:hAnsi="Arial" w:cs="Arial"/>
                <w:sz w:val="18"/>
                <w:szCs w:val="18"/>
                <w:lang w:val="es-MX" w:eastAsia="es-MX"/>
              </w:rPr>
              <w:t>2.3</w:t>
            </w:r>
          </w:p>
        </w:tc>
        <w:tc>
          <w:tcPr>
            <w:tcW w:w="1559" w:type="dxa"/>
            <w:tcBorders>
              <w:top w:val="nil"/>
              <w:left w:val="nil"/>
              <w:bottom w:val="nil"/>
              <w:right w:val="double" w:sz="4" w:space="0" w:color="auto"/>
            </w:tcBorders>
            <w:shd w:val="clear" w:color="auto" w:fill="auto"/>
          </w:tcPr>
          <w:p w14:paraId="48399C25" w14:textId="164978E5"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   1.2</w:t>
            </w:r>
          </w:p>
        </w:tc>
      </w:tr>
      <w:tr w:rsidR="0034007B" w14:paraId="05A366B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AA432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17DE7999" w14:textId="4457B32E"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1.3</w:t>
            </w:r>
          </w:p>
        </w:tc>
        <w:tc>
          <w:tcPr>
            <w:tcW w:w="1559" w:type="dxa"/>
            <w:tcBorders>
              <w:top w:val="nil"/>
              <w:left w:val="nil"/>
              <w:bottom w:val="nil"/>
              <w:right w:val="double" w:sz="4" w:space="0" w:color="auto"/>
            </w:tcBorders>
            <w:shd w:val="clear" w:color="auto" w:fill="auto"/>
          </w:tcPr>
          <w:p w14:paraId="4CEB9AED" w14:textId="2B3F4327"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2.3</w:t>
            </w:r>
          </w:p>
        </w:tc>
      </w:tr>
      <w:tr w:rsidR="0034007B" w14:paraId="44D1E1CF"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8A8548B" w14:textId="19592D51" w:rsidR="0034007B" w:rsidRDefault="0034007B" w:rsidP="00030F3A">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1CC03F13" w14:textId="2911ED40"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164088EE" w14:textId="499DFB07" w:rsidR="0034007B" w:rsidRPr="001451F8" w:rsidRDefault="0034007B" w:rsidP="00030F3A">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3048A4">
              <w:rPr>
                <w:rFonts w:ascii="Arial" w:hAnsi="Arial" w:cs="Arial"/>
                <w:sz w:val="18"/>
                <w:szCs w:val="18"/>
                <w:lang w:val="es-MX" w:eastAsia="es-MX"/>
              </w:rPr>
              <w:t>1.7</w:t>
            </w:r>
          </w:p>
        </w:tc>
      </w:tr>
      <w:tr w:rsidR="0034007B" w14:paraId="0DF36CE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2D0A9C0"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5A0D05A3" w14:textId="4FA7FCB4"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  1.3</w:t>
            </w:r>
          </w:p>
        </w:tc>
        <w:tc>
          <w:tcPr>
            <w:tcW w:w="1559" w:type="dxa"/>
            <w:tcBorders>
              <w:top w:val="nil"/>
              <w:left w:val="nil"/>
              <w:bottom w:val="nil"/>
              <w:right w:val="double" w:sz="4" w:space="0" w:color="auto"/>
            </w:tcBorders>
            <w:shd w:val="clear" w:color="auto" w:fill="auto"/>
          </w:tcPr>
          <w:p w14:paraId="409E24B8" w14:textId="1756C128" w:rsidR="0034007B" w:rsidRPr="001451F8" w:rsidRDefault="0034007B" w:rsidP="00030F3A">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3048A4">
              <w:rPr>
                <w:rFonts w:ascii="Arial" w:hAnsi="Arial" w:cs="Arial"/>
                <w:sz w:val="18"/>
                <w:szCs w:val="18"/>
                <w:lang w:val="es-MX" w:eastAsia="es-MX"/>
              </w:rPr>
              <w:t>1.4</w:t>
            </w:r>
          </w:p>
        </w:tc>
      </w:tr>
      <w:tr w:rsidR="0034007B" w14:paraId="7C68AD27"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EA5AD6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44F99624" w14:textId="19DF04D1"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  1.0</w:t>
            </w:r>
          </w:p>
        </w:tc>
        <w:tc>
          <w:tcPr>
            <w:tcW w:w="1559" w:type="dxa"/>
            <w:tcBorders>
              <w:top w:val="nil"/>
              <w:left w:val="nil"/>
              <w:bottom w:val="nil"/>
              <w:right w:val="double" w:sz="4" w:space="0" w:color="auto"/>
            </w:tcBorders>
            <w:shd w:val="clear" w:color="auto" w:fill="auto"/>
          </w:tcPr>
          <w:p w14:paraId="3601C17D" w14:textId="1BD8174F"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   0.8</w:t>
            </w:r>
          </w:p>
        </w:tc>
      </w:tr>
      <w:tr w:rsidR="0034007B" w14:paraId="535933A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6C79BB7"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42ADA0B5" w14:textId="7F9C87A0"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  0.8</w:t>
            </w:r>
          </w:p>
        </w:tc>
        <w:tc>
          <w:tcPr>
            <w:tcW w:w="1559" w:type="dxa"/>
            <w:tcBorders>
              <w:top w:val="nil"/>
              <w:left w:val="nil"/>
              <w:bottom w:val="nil"/>
              <w:right w:val="double" w:sz="4" w:space="0" w:color="auto"/>
            </w:tcBorders>
            <w:shd w:val="clear" w:color="auto" w:fill="auto"/>
          </w:tcPr>
          <w:p w14:paraId="19FB28CE" w14:textId="41FC972B"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1.1</w:t>
            </w:r>
          </w:p>
        </w:tc>
      </w:tr>
      <w:tr w:rsidR="0034007B" w14:paraId="380554B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01ED506"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59DF14BB" w14:textId="36D3999F"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0.5</w:t>
            </w:r>
          </w:p>
        </w:tc>
        <w:tc>
          <w:tcPr>
            <w:tcW w:w="1559" w:type="dxa"/>
            <w:tcBorders>
              <w:top w:val="nil"/>
              <w:left w:val="nil"/>
              <w:bottom w:val="nil"/>
              <w:right w:val="double" w:sz="4" w:space="0" w:color="auto"/>
            </w:tcBorders>
            <w:shd w:val="clear" w:color="auto" w:fill="auto"/>
          </w:tcPr>
          <w:p w14:paraId="5E2B23B2" w14:textId="1F00D5D8"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2.3</w:t>
            </w:r>
          </w:p>
        </w:tc>
      </w:tr>
      <w:tr w:rsidR="0034007B" w14:paraId="07BF386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F90677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21DD4E44" w14:textId="7D058138" w:rsidR="0034007B" w:rsidRPr="001451F8" w:rsidRDefault="0034007B" w:rsidP="00224AA4">
            <w:pPr>
              <w:ind w:right="454"/>
              <w:jc w:val="right"/>
              <w:rPr>
                <w:rFonts w:ascii="Arial" w:hAnsi="Arial" w:cs="Arial"/>
                <w:sz w:val="18"/>
                <w:szCs w:val="18"/>
                <w:lang w:val="es-MX" w:eastAsia="es-MX"/>
              </w:rPr>
            </w:pPr>
            <w:r w:rsidRPr="001451F8">
              <w:rPr>
                <w:rFonts w:ascii="Arial" w:hAnsi="Arial" w:cs="Arial"/>
                <w:sz w:val="18"/>
                <w:szCs w:val="18"/>
                <w:lang w:val="es-MX" w:eastAsia="es-MX"/>
              </w:rPr>
              <w:t xml:space="preserve">  </w:t>
            </w:r>
            <w:r>
              <w:rPr>
                <w:rFonts w:ascii="Arial" w:hAnsi="Arial" w:cs="Arial"/>
                <w:sz w:val="18"/>
                <w:szCs w:val="18"/>
                <w:lang w:val="es-MX" w:eastAsia="es-MX"/>
              </w:rPr>
              <w:t xml:space="preserve">(-)  </w:t>
            </w:r>
            <w:r w:rsidR="003048A4">
              <w:rPr>
                <w:rFonts w:ascii="Arial" w:hAnsi="Arial" w:cs="Arial"/>
                <w:sz w:val="18"/>
                <w:szCs w:val="18"/>
                <w:lang w:val="es-MX" w:eastAsia="es-MX"/>
              </w:rPr>
              <w:t>0.5</w:t>
            </w:r>
          </w:p>
        </w:tc>
        <w:tc>
          <w:tcPr>
            <w:tcW w:w="1559" w:type="dxa"/>
            <w:tcBorders>
              <w:top w:val="nil"/>
              <w:left w:val="nil"/>
              <w:bottom w:val="nil"/>
              <w:right w:val="double" w:sz="4" w:space="0" w:color="auto"/>
            </w:tcBorders>
            <w:shd w:val="clear" w:color="auto" w:fill="auto"/>
          </w:tcPr>
          <w:p w14:paraId="421055FA" w14:textId="3824F40C" w:rsidR="0034007B" w:rsidRPr="001451F8" w:rsidRDefault="0034007B" w:rsidP="00030F3A">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3048A4">
              <w:rPr>
                <w:rFonts w:ascii="Arial" w:hAnsi="Arial" w:cs="Arial"/>
                <w:sz w:val="18"/>
                <w:szCs w:val="18"/>
                <w:lang w:val="es-MX" w:eastAsia="es-MX"/>
              </w:rPr>
              <w:t>2.6</w:t>
            </w:r>
          </w:p>
        </w:tc>
      </w:tr>
      <w:tr w:rsidR="0034007B" w14:paraId="16928F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E3A66D"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317489BA" w14:textId="18A527A9"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  0.1</w:t>
            </w:r>
          </w:p>
        </w:tc>
        <w:tc>
          <w:tcPr>
            <w:tcW w:w="1559" w:type="dxa"/>
            <w:tcBorders>
              <w:top w:val="nil"/>
              <w:left w:val="nil"/>
              <w:bottom w:val="nil"/>
              <w:right w:val="double" w:sz="4" w:space="0" w:color="auto"/>
            </w:tcBorders>
            <w:shd w:val="clear" w:color="auto" w:fill="auto"/>
          </w:tcPr>
          <w:p w14:paraId="5ED46E26" w14:textId="36DDA518" w:rsidR="0034007B" w:rsidRPr="001451F8" w:rsidRDefault="003048A4" w:rsidP="00030F3A">
            <w:pPr>
              <w:ind w:right="567"/>
              <w:jc w:val="right"/>
              <w:rPr>
                <w:rFonts w:ascii="Arial" w:hAnsi="Arial" w:cs="Arial"/>
                <w:sz w:val="18"/>
                <w:szCs w:val="18"/>
                <w:lang w:val="es-MX" w:eastAsia="es-MX"/>
              </w:rPr>
            </w:pPr>
            <w:r>
              <w:rPr>
                <w:rFonts w:ascii="Arial" w:hAnsi="Arial" w:cs="Arial"/>
                <w:sz w:val="18"/>
                <w:szCs w:val="18"/>
                <w:lang w:val="es-MX" w:eastAsia="es-MX"/>
              </w:rPr>
              <w:t>(-)   0.1</w:t>
            </w:r>
          </w:p>
        </w:tc>
      </w:tr>
      <w:tr w:rsidR="0034007B" w14:paraId="6A99618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FA6900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03F0BFA8" w14:textId="4B83600E" w:rsidR="0034007B" w:rsidRPr="001451F8" w:rsidRDefault="0045217C" w:rsidP="00224AA4">
            <w:pPr>
              <w:ind w:right="454"/>
              <w:jc w:val="right"/>
              <w:rPr>
                <w:rFonts w:ascii="Arial" w:hAnsi="Arial" w:cs="Arial"/>
                <w:sz w:val="18"/>
                <w:szCs w:val="18"/>
                <w:lang w:val="es-MX" w:eastAsia="es-MX"/>
              </w:rPr>
            </w:pPr>
            <w:r>
              <w:rPr>
                <w:rFonts w:ascii="Arial" w:hAnsi="Arial" w:cs="Arial"/>
                <w:sz w:val="18"/>
                <w:szCs w:val="18"/>
                <w:lang w:val="es-MX" w:eastAsia="es-MX"/>
              </w:rPr>
              <w:t>(-)  0.7</w:t>
            </w:r>
          </w:p>
        </w:tc>
        <w:tc>
          <w:tcPr>
            <w:tcW w:w="1559" w:type="dxa"/>
            <w:tcBorders>
              <w:top w:val="nil"/>
              <w:left w:val="nil"/>
              <w:bottom w:val="nil"/>
              <w:right w:val="double" w:sz="4" w:space="0" w:color="auto"/>
            </w:tcBorders>
            <w:shd w:val="clear" w:color="auto" w:fill="auto"/>
          </w:tcPr>
          <w:p w14:paraId="45F53259" w14:textId="36F937B0" w:rsidR="0034007B" w:rsidRPr="001451F8" w:rsidRDefault="0045217C" w:rsidP="00030F3A">
            <w:pPr>
              <w:ind w:right="567"/>
              <w:jc w:val="right"/>
              <w:rPr>
                <w:rFonts w:ascii="Arial" w:hAnsi="Arial" w:cs="Arial"/>
                <w:sz w:val="18"/>
                <w:szCs w:val="18"/>
                <w:lang w:val="es-MX" w:eastAsia="es-MX"/>
              </w:rPr>
            </w:pPr>
            <w:r>
              <w:rPr>
                <w:rFonts w:ascii="Arial" w:hAnsi="Arial" w:cs="Arial"/>
                <w:sz w:val="18"/>
                <w:szCs w:val="18"/>
                <w:lang w:val="es-MX" w:eastAsia="es-MX"/>
              </w:rPr>
              <w:t>0.7</w:t>
            </w:r>
          </w:p>
        </w:tc>
      </w:tr>
      <w:tr w:rsidR="0034007B" w14:paraId="5FE112C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93ECEFC"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19975EB5" w14:textId="12117DED" w:rsidR="0034007B" w:rsidRPr="001451F8" w:rsidRDefault="0045217C" w:rsidP="00224AA4">
            <w:pPr>
              <w:ind w:right="454"/>
              <w:jc w:val="right"/>
              <w:rPr>
                <w:rFonts w:ascii="Arial" w:hAnsi="Arial" w:cs="Arial"/>
                <w:sz w:val="18"/>
                <w:szCs w:val="18"/>
                <w:lang w:val="es-MX" w:eastAsia="es-MX"/>
              </w:rPr>
            </w:pPr>
            <w:r>
              <w:rPr>
                <w:rFonts w:ascii="Arial" w:hAnsi="Arial" w:cs="Arial"/>
                <w:sz w:val="18"/>
                <w:szCs w:val="18"/>
                <w:lang w:val="es-MX" w:eastAsia="es-MX"/>
              </w:rPr>
              <w:t>0.2</w:t>
            </w:r>
          </w:p>
        </w:tc>
        <w:tc>
          <w:tcPr>
            <w:tcW w:w="1559" w:type="dxa"/>
            <w:tcBorders>
              <w:top w:val="nil"/>
              <w:left w:val="nil"/>
              <w:bottom w:val="nil"/>
              <w:right w:val="double" w:sz="4" w:space="0" w:color="auto"/>
            </w:tcBorders>
            <w:shd w:val="clear" w:color="auto" w:fill="auto"/>
          </w:tcPr>
          <w:p w14:paraId="5F191254" w14:textId="4DA369A0" w:rsidR="0034007B" w:rsidRPr="001451F8" w:rsidRDefault="0045217C" w:rsidP="00030F3A">
            <w:pPr>
              <w:ind w:right="567"/>
              <w:jc w:val="right"/>
              <w:rPr>
                <w:rFonts w:ascii="Arial" w:hAnsi="Arial" w:cs="Arial"/>
                <w:sz w:val="18"/>
                <w:szCs w:val="18"/>
                <w:lang w:val="es-MX" w:eastAsia="es-MX"/>
              </w:rPr>
            </w:pPr>
            <w:r>
              <w:rPr>
                <w:rFonts w:ascii="Arial" w:hAnsi="Arial" w:cs="Arial"/>
                <w:sz w:val="18"/>
                <w:szCs w:val="18"/>
                <w:lang w:val="es-MX" w:eastAsia="es-MX"/>
              </w:rPr>
              <w:t>0.4</w:t>
            </w:r>
          </w:p>
        </w:tc>
      </w:tr>
      <w:tr w:rsidR="0034007B" w14:paraId="5D6D924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89A5C9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34DE25AE" w14:textId="3AE24A58" w:rsidR="0034007B" w:rsidRPr="001451F8" w:rsidRDefault="0045217C" w:rsidP="00224AA4">
            <w:pPr>
              <w:ind w:right="454"/>
              <w:jc w:val="right"/>
              <w:rPr>
                <w:rFonts w:ascii="Arial" w:hAnsi="Arial" w:cs="Arial"/>
                <w:sz w:val="18"/>
                <w:szCs w:val="18"/>
                <w:lang w:val="es-MX" w:eastAsia="es-MX"/>
              </w:rPr>
            </w:pPr>
            <w:r>
              <w:rPr>
                <w:rFonts w:ascii="Arial" w:hAnsi="Arial" w:cs="Arial"/>
                <w:sz w:val="18"/>
                <w:szCs w:val="18"/>
                <w:lang w:val="es-MX" w:eastAsia="es-MX"/>
              </w:rPr>
              <w:t>(-)  0.1</w:t>
            </w:r>
          </w:p>
        </w:tc>
        <w:tc>
          <w:tcPr>
            <w:tcW w:w="1559" w:type="dxa"/>
            <w:tcBorders>
              <w:top w:val="nil"/>
              <w:left w:val="nil"/>
              <w:bottom w:val="nil"/>
              <w:right w:val="double" w:sz="4" w:space="0" w:color="auto"/>
            </w:tcBorders>
            <w:shd w:val="clear" w:color="auto" w:fill="auto"/>
          </w:tcPr>
          <w:p w14:paraId="4958597B" w14:textId="5962CDDE" w:rsidR="0034007B" w:rsidRPr="001451F8" w:rsidRDefault="0034007B" w:rsidP="00030F3A">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Pr="001451F8">
              <w:rPr>
                <w:rFonts w:ascii="Arial" w:hAnsi="Arial" w:cs="Arial"/>
                <w:sz w:val="18"/>
                <w:szCs w:val="18"/>
                <w:lang w:val="es-MX" w:eastAsia="es-MX"/>
              </w:rPr>
              <w:t xml:space="preserve">  </w:t>
            </w:r>
            <w:r w:rsidR="0045217C">
              <w:rPr>
                <w:rFonts w:ascii="Arial" w:hAnsi="Arial" w:cs="Arial"/>
                <w:sz w:val="18"/>
                <w:szCs w:val="18"/>
                <w:lang w:val="es-MX" w:eastAsia="es-MX"/>
              </w:rPr>
              <w:t>0.1</w:t>
            </w:r>
          </w:p>
        </w:tc>
      </w:tr>
      <w:tr w:rsidR="0034007B" w14:paraId="22B4A1C0"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F91C2C0"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25E91D7D" w14:textId="43A32210" w:rsidR="0034007B" w:rsidRPr="001451F8" w:rsidRDefault="0045217C" w:rsidP="00224AA4">
            <w:pPr>
              <w:ind w:right="454"/>
              <w:jc w:val="right"/>
              <w:rPr>
                <w:rFonts w:ascii="Arial" w:hAnsi="Arial" w:cs="Arial"/>
                <w:sz w:val="18"/>
                <w:szCs w:val="18"/>
                <w:lang w:val="es-MX" w:eastAsia="es-MX"/>
              </w:rPr>
            </w:pPr>
            <w:r>
              <w:rPr>
                <w:rFonts w:ascii="Arial" w:hAnsi="Arial" w:cs="Arial"/>
                <w:sz w:val="18"/>
                <w:szCs w:val="18"/>
                <w:lang w:val="es-MX" w:eastAsia="es-MX"/>
              </w:rPr>
              <w:t>(-)  5.7</w:t>
            </w:r>
          </w:p>
        </w:tc>
        <w:tc>
          <w:tcPr>
            <w:tcW w:w="1559" w:type="dxa"/>
            <w:tcBorders>
              <w:top w:val="nil"/>
              <w:left w:val="nil"/>
              <w:bottom w:val="nil"/>
              <w:right w:val="double" w:sz="4" w:space="0" w:color="auto"/>
            </w:tcBorders>
            <w:shd w:val="clear" w:color="auto" w:fill="auto"/>
          </w:tcPr>
          <w:p w14:paraId="7B1D00CD" w14:textId="30116C80" w:rsidR="0034007B" w:rsidRPr="001451F8" w:rsidRDefault="0045217C" w:rsidP="00030F3A">
            <w:pPr>
              <w:ind w:right="567"/>
              <w:jc w:val="right"/>
              <w:rPr>
                <w:rFonts w:ascii="Arial" w:hAnsi="Arial" w:cs="Arial"/>
                <w:sz w:val="18"/>
                <w:szCs w:val="18"/>
                <w:lang w:val="es-MX" w:eastAsia="es-MX"/>
              </w:rPr>
            </w:pPr>
            <w:r>
              <w:rPr>
                <w:rFonts w:ascii="Arial" w:hAnsi="Arial" w:cs="Arial"/>
                <w:sz w:val="18"/>
                <w:szCs w:val="18"/>
                <w:lang w:val="es-MX" w:eastAsia="es-MX"/>
              </w:rPr>
              <w:t>(-)   0.9</w:t>
            </w:r>
          </w:p>
        </w:tc>
      </w:tr>
      <w:tr w:rsidR="0034007B" w14:paraId="6757903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ADFE2C"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5BFC9308" w14:textId="61A7B9B2" w:rsidR="0034007B" w:rsidRPr="001451F8" w:rsidRDefault="0034007B" w:rsidP="00224AA4">
            <w:pPr>
              <w:ind w:right="454"/>
              <w:jc w:val="right"/>
              <w:rPr>
                <w:rFonts w:ascii="Arial" w:hAnsi="Arial" w:cs="Arial"/>
                <w:sz w:val="18"/>
                <w:szCs w:val="18"/>
                <w:lang w:val="es-MX" w:eastAsia="es-MX"/>
              </w:rPr>
            </w:pPr>
            <w:r>
              <w:rPr>
                <w:rFonts w:ascii="Arial" w:hAnsi="Arial" w:cs="Arial"/>
                <w:sz w:val="18"/>
                <w:szCs w:val="18"/>
                <w:lang w:val="es-MX" w:eastAsia="es-MX"/>
              </w:rPr>
              <w:t>(-)</w:t>
            </w:r>
            <w:r w:rsidRPr="001451F8">
              <w:rPr>
                <w:rFonts w:ascii="Arial" w:hAnsi="Arial" w:cs="Arial"/>
                <w:sz w:val="18"/>
                <w:szCs w:val="18"/>
                <w:lang w:val="es-MX" w:eastAsia="es-MX"/>
              </w:rPr>
              <w:t xml:space="preserve">  0.</w:t>
            </w:r>
            <w:r w:rsidR="0045217C">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03A18AD4" w14:textId="74B3643B" w:rsidR="0034007B" w:rsidRPr="001451F8" w:rsidRDefault="0045217C" w:rsidP="00030F3A">
            <w:pPr>
              <w:ind w:right="567"/>
              <w:jc w:val="right"/>
              <w:rPr>
                <w:rFonts w:ascii="Arial" w:hAnsi="Arial" w:cs="Arial"/>
                <w:sz w:val="18"/>
                <w:szCs w:val="18"/>
                <w:lang w:val="es-MX" w:eastAsia="es-MX"/>
              </w:rPr>
            </w:pPr>
            <w:r>
              <w:rPr>
                <w:rFonts w:ascii="Arial" w:hAnsi="Arial" w:cs="Arial"/>
                <w:sz w:val="18"/>
                <w:szCs w:val="18"/>
                <w:lang w:val="es-MX" w:eastAsia="es-MX"/>
              </w:rPr>
              <w:t>0.4</w:t>
            </w:r>
          </w:p>
        </w:tc>
      </w:tr>
      <w:tr w:rsidR="0034007B" w14:paraId="10AEE004"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544D72A"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5CFF34C8" w14:textId="4B04C91D" w:rsidR="0034007B" w:rsidRPr="001451F8" w:rsidRDefault="0034007B" w:rsidP="00224AA4">
            <w:pPr>
              <w:ind w:right="454"/>
              <w:jc w:val="right"/>
              <w:rPr>
                <w:rFonts w:ascii="Arial" w:hAnsi="Arial" w:cs="Arial"/>
                <w:sz w:val="18"/>
                <w:szCs w:val="18"/>
                <w:lang w:val="es-MX" w:eastAsia="es-MX"/>
              </w:rPr>
            </w:pPr>
            <w:r>
              <w:rPr>
                <w:rFonts w:ascii="Arial" w:hAnsi="Arial" w:cs="Arial"/>
                <w:sz w:val="18"/>
                <w:szCs w:val="18"/>
                <w:lang w:val="es-MX" w:eastAsia="es-MX"/>
              </w:rPr>
              <w:t xml:space="preserve">(-)  </w:t>
            </w:r>
            <w:r w:rsidR="0045217C">
              <w:rPr>
                <w:rFonts w:ascii="Arial" w:hAnsi="Arial" w:cs="Arial"/>
                <w:sz w:val="18"/>
                <w:szCs w:val="18"/>
                <w:lang w:val="es-MX" w:eastAsia="es-MX"/>
              </w:rPr>
              <w:t>2.6</w:t>
            </w:r>
          </w:p>
        </w:tc>
        <w:tc>
          <w:tcPr>
            <w:tcW w:w="1559" w:type="dxa"/>
            <w:tcBorders>
              <w:top w:val="nil"/>
              <w:left w:val="nil"/>
              <w:bottom w:val="nil"/>
              <w:right w:val="double" w:sz="4" w:space="0" w:color="auto"/>
            </w:tcBorders>
            <w:shd w:val="clear" w:color="auto" w:fill="auto"/>
          </w:tcPr>
          <w:p w14:paraId="4598C448" w14:textId="627A603A" w:rsidR="0034007B" w:rsidRPr="001451F8" w:rsidRDefault="0034007B" w:rsidP="00030F3A">
            <w:pPr>
              <w:ind w:right="567"/>
              <w:jc w:val="right"/>
              <w:rPr>
                <w:rFonts w:ascii="Arial" w:hAnsi="Arial" w:cs="Arial"/>
                <w:sz w:val="18"/>
                <w:szCs w:val="18"/>
                <w:lang w:val="es-MX" w:eastAsia="es-MX"/>
              </w:rPr>
            </w:pPr>
            <w:r w:rsidRPr="001451F8">
              <w:rPr>
                <w:rFonts w:ascii="Arial" w:hAnsi="Arial" w:cs="Arial"/>
                <w:sz w:val="18"/>
                <w:szCs w:val="18"/>
                <w:lang w:val="es-MX" w:eastAsia="es-MX"/>
              </w:rPr>
              <w:t xml:space="preserve">(-) </w:t>
            </w:r>
            <w:r>
              <w:rPr>
                <w:rFonts w:ascii="Arial" w:hAnsi="Arial" w:cs="Arial"/>
                <w:sz w:val="18"/>
                <w:szCs w:val="18"/>
                <w:lang w:val="es-MX" w:eastAsia="es-MX"/>
              </w:rPr>
              <w:t>10</w:t>
            </w:r>
            <w:r w:rsidRPr="001451F8">
              <w:rPr>
                <w:rFonts w:ascii="Arial" w:hAnsi="Arial" w:cs="Arial"/>
                <w:sz w:val="18"/>
                <w:szCs w:val="18"/>
                <w:lang w:val="es-MX" w:eastAsia="es-MX"/>
              </w:rPr>
              <w:t>.</w:t>
            </w:r>
            <w:r w:rsidR="0045217C">
              <w:rPr>
                <w:rFonts w:ascii="Arial" w:hAnsi="Arial" w:cs="Arial"/>
                <w:sz w:val="18"/>
                <w:szCs w:val="18"/>
                <w:lang w:val="es-MX" w:eastAsia="es-MX"/>
              </w:rPr>
              <w:t>3</w:t>
            </w:r>
          </w:p>
        </w:tc>
      </w:tr>
      <w:tr w:rsidR="0034007B" w14:paraId="4494435D"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FD4B57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3E42A964" w14:textId="52C60219" w:rsidR="0034007B" w:rsidRPr="001451F8" w:rsidRDefault="0045217C" w:rsidP="00224AA4">
            <w:pPr>
              <w:ind w:right="454"/>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1E693147" w14:textId="10CE03F7" w:rsidR="0034007B" w:rsidRPr="001451F8" w:rsidRDefault="0045217C" w:rsidP="00030F3A">
            <w:pPr>
              <w:ind w:right="567"/>
              <w:jc w:val="right"/>
              <w:rPr>
                <w:rFonts w:ascii="Arial" w:hAnsi="Arial" w:cs="Arial"/>
                <w:sz w:val="18"/>
                <w:szCs w:val="18"/>
                <w:lang w:val="es-MX" w:eastAsia="es-MX"/>
              </w:rPr>
            </w:pPr>
            <w:r>
              <w:rPr>
                <w:rFonts w:ascii="Arial" w:hAnsi="Arial" w:cs="Arial"/>
                <w:sz w:val="18"/>
                <w:szCs w:val="18"/>
                <w:lang w:val="es-MX" w:eastAsia="es-MX"/>
              </w:rPr>
              <w:t>2.1</w:t>
            </w:r>
          </w:p>
        </w:tc>
      </w:tr>
      <w:tr w:rsidR="0034007B" w14:paraId="19BAD02A"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E9271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398CA0AD" w14:textId="027B9801" w:rsidR="0034007B" w:rsidRPr="001451F8" w:rsidRDefault="0045217C" w:rsidP="00224AA4">
            <w:pPr>
              <w:ind w:right="454"/>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62FCDD18" w14:textId="26CC2320" w:rsidR="0034007B" w:rsidRPr="001451F8" w:rsidRDefault="0045217C" w:rsidP="00030F3A">
            <w:pPr>
              <w:ind w:right="567"/>
              <w:jc w:val="right"/>
              <w:rPr>
                <w:rFonts w:ascii="Arial" w:hAnsi="Arial" w:cs="Arial"/>
                <w:sz w:val="18"/>
                <w:szCs w:val="18"/>
                <w:lang w:val="es-MX" w:eastAsia="es-MX"/>
              </w:rPr>
            </w:pPr>
            <w:r>
              <w:rPr>
                <w:rFonts w:ascii="Arial" w:hAnsi="Arial" w:cs="Arial"/>
                <w:sz w:val="18"/>
                <w:szCs w:val="18"/>
                <w:lang w:val="es-MX" w:eastAsia="es-MX"/>
              </w:rPr>
              <w:t>4.1</w:t>
            </w:r>
          </w:p>
        </w:tc>
      </w:tr>
      <w:tr w:rsidR="0034007B" w14:paraId="036551EC"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ED0AB0F"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163F2316" w14:textId="0E0E1B54" w:rsidR="0034007B" w:rsidRPr="001451F8" w:rsidRDefault="0045217C" w:rsidP="00224AA4">
            <w:pPr>
              <w:ind w:right="454"/>
              <w:jc w:val="right"/>
              <w:rPr>
                <w:rFonts w:ascii="Arial" w:hAnsi="Arial" w:cs="Arial"/>
                <w:sz w:val="18"/>
                <w:szCs w:val="18"/>
                <w:lang w:val="es-MX" w:eastAsia="es-MX"/>
              </w:rPr>
            </w:pPr>
            <w:r>
              <w:rPr>
                <w:rFonts w:ascii="Arial" w:hAnsi="Arial" w:cs="Arial"/>
                <w:sz w:val="18"/>
                <w:szCs w:val="18"/>
                <w:lang w:val="es-MX" w:eastAsia="es-MX"/>
              </w:rPr>
              <w:t>(-)  0.1</w:t>
            </w:r>
          </w:p>
        </w:tc>
        <w:tc>
          <w:tcPr>
            <w:tcW w:w="1559" w:type="dxa"/>
            <w:tcBorders>
              <w:top w:val="nil"/>
              <w:left w:val="nil"/>
              <w:bottom w:val="nil"/>
              <w:right w:val="double" w:sz="4" w:space="0" w:color="auto"/>
            </w:tcBorders>
            <w:shd w:val="clear" w:color="auto" w:fill="auto"/>
          </w:tcPr>
          <w:p w14:paraId="0F31C528" w14:textId="6F0A22FC" w:rsidR="0034007B" w:rsidRPr="001451F8" w:rsidRDefault="0045217C" w:rsidP="00030F3A">
            <w:pPr>
              <w:ind w:right="567"/>
              <w:jc w:val="right"/>
              <w:rPr>
                <w:rFonts w:ascii="Arial" w:hAnsi="Arial" w:cs="Arial"/>
                <w:sz w:val="18"/>
                <w:szCs w:val="18"/>
                <w:lang w:val="es-MX" w:eastAsia="es-MX"/>
              </w:rPr>
            </w:pPr>
            <w:r>
              <w:rPr>
                <w:rFonts w:ascii="Arial" w:hAnsi="Arial" w:cs="Arial"/>
                <w:sz w:val="18"/>
                <w:szCs w:val="18"/>
                <w:lang w:val="es-MX" w:eastAsia="es-MX"/>
              </w:rPr>
              <w:t>0.1</w:t>
            </w:r>
          </w:p>
        </w:tc>
      </w:tr>
      <w:tr w:rsidR="0034007B" w14:paraId="5C3D3BC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047BA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0408F3B1" w14:textId="5960591B" w:rsidR="0034007B" w:rsidRPr="001451F8" w:rsidRDefault="0045217C" w:rsidP="00224AA4">
            <w:pPr>
              <w:ind w:right="454"/>
              <w:jc w:val="right"/>
              <w:rPr>
                <w:rFonts w:ascii="Arial" w:hAnsi="Arial" w:cs="Arial"/>
                <w:sz w:val="18"/>
                <w:szCs w:val="18"/>
                <w:lang w:val="es-MX" w:eastAsia="es-MX"/>
              </w:rPr>
            </w:pPr>
            <w:r>
              <w:rPr>
                <w:rFonts w:ascii="Arial" w:hAnsi="Arial" w:cs="Arial"/>
                <w:sz w:val="18"/>
                <w:szCs w:val="18"/>
                <w:lang w:val="es-MX" w:eastAsia="es-MX"/>
              </w:rPr>
              <w:t>(-)  1.1</w:t>
            </w:r>
          </w:p>
        </w:tc>
        <w:tc>
          <w:tcPr>
            <w:tcW w:w="1559" w:type="dxa"/>
            <w:tcBorders>
              <w:top w:val="nil"/>
              <w:left w:val="nil"/>
              <w:bottom w:val="nil"/>
              <w:right w:val="double" w:sz="4" w:space="0" w:color="auto"/>
            </w:tcBorders>
            <w:shd w:val="clear" w:color="auto" w:fill="auto"/>
          </w:tcPr>
          <w:p w14:paraId="667972FD" w14:textId="6BB77FD3" w:rsidR="0034007B" w:rsidRPr="001451F8" w:rsidRDefault="0045217C" w:rsidP="00030F3A">
            <w:pPr>
              <w:ind w:right="567"/>
              <w:jc w:val="right"/>
              <w:rPr>
                <w:rFonts w:ascii="Arial" w:hAnsi="Arial" w:cs="Arial"/>
                <w:sz w:val="18"/>
                <w:szCs w:val="18"/>
                <w:lang w:val="es-MX" w:eastAsia="es-MX"/>
              </w:rPr>
            </w:pPr>
            <w:r>
              <w:rPr>
                <w:rFonts w:ascii="Arial" w:hAnsi="Arial" w:cs="Arial"/>
                <w:sz w:val="18"/>
                <w:szCs w:val="18"/>
                <w:lang w:val="es-MX" w:eastAsia="es-MX"/>
              </w:rPr>
              <w:t>0.3</w:t>
            </w:r>
          </w:p>
        </w:tc>
      </w:tr>
      <w:tr w:rsidR="0034007B" w14:paraId="7B2C3A72" w14:textId="77777777" w:rsidTr="00783311">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42A783D" w14:textId="77777777" w:rsidR="0034007B" w:rsidRDefault="0034007B" w:rsidP="00030F3A">
            <w:pPr>
              <w:spacing w:after="1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5C53922D" w14:textId="6733DA4D" w:rsidR="0034007B" w:rsidRPr="001451F8" w:rsidRDefault="0034007B" w:rsidP="00224AA4">
            <w:pPr>
              <w:spacing w:after="120"/>
              <w:ind w:right="454"/>
              <w:jc w:val="right"/>
              <w:rPr>
                <w:rFonts w:ascii="Arial" w:hAnsi="Arial" w:cs="Arial"/>
                <w:sz w:val="18"/>
                <w:szCs w:val="18"/>
                <w:lang w:val="es-MX" w:eastAsia="es-MX"/>
              </w:rPr>
            </w:pPr>
            <w:r>
              <w:rPr>
                <w:rFonts w:ascii="Arial" w:hAnsi="Arial" w:cs="Arial"/>
                <w:sz w:val="18"/>
                <w:szCs w:val="18"/>
                <w:lang w:val="es-MX" w:eastAsia="es-MX"/>
              </w:rPr>
              <w:t>(-)  0</w:t>
            </w:r>
            <w:r w:rsidRPr="001451F8">
              <w:rPr>
                <w:rFonts w:ascii="Arial" w:hAnsi="Arial" w:cs="Arial"/>
                <w:sz w:val="18"/>
                <w:szCs w:val="18"/>
                <w:lang w:val="es-MX" w:eastAsia="es-MX"/>
              </w:rPr>
              <w:t>.</w:t>
            </w:r>
            <w:r w:rsidR="0045217C">
              <w:rPr>
                <w:rFonts w:ascii="Arial" w:hAnsi="Arial" w:cs="Arial"/>
                <w:sz w:val="18"/>
                <w:szCs w:val="18"/>
                <w:lang w:val="es-MX" w:eastAsia="es-MX"/>
              </w:rPr>
              <w:t>3</w:t>
            </w:r>
          </w:p>
        </w:tc>
        <w:tc>
          <w:tcPr>
            <w:tcW w:w="1559" w:type="dxa"/>
            <w:tcBorders>
              <w:top w:val="nil"/>
              <w:left w:val="nil"/>
              <w:bottom w:val="double" w:sz="4" w:space="0" w:color="auto"/>
              <w:right w:val="double" w:sz="4" w:space="0" w:color="auto"/>
            </w:tcBorders>
            <w:shd w:val="clear" w:color="auto" w:fill="auto"/>
          </w:tcPr>
          <w:p w14:paraId="0D1BB645" w14:textId="509D884B" w:rsidR="0034007B" w:rsidRPr="001451F8" w:rsidRDefault="0034007B" w:rsidP="00030F3A">
            <w:pPr>
              <w:spacing w:after="120"/>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45217C">
              <w:rPr>
                <w:rFonts w:ascii="Arial" w:hAnsi="Arial" w:cs="Arial"/>
                <w:sz w:val="18"/>
                <w:szCs w:val="18"/>
                <w:lang w:val="es-MX" w:eastAsia="es-MX"/>
              </w:rPr>
              <w:t>3.4</w:t>
            </w:r>
          </w:p>
        </w:tc>
      </w:tr>
    </w:tbl>
    <w:p w14:paraId="682BB80F" w14:textId="50DBC37A" w:rsidR="006354B8" w:rsidRDefault="006354B8" w:rsidP="006354B8">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59AC5354" w14:textId="77777777" w:rsidR="00E27359" w:rsidRPr="00542FB9" w:rsidRDefault="00E27359" w:rsidP="00542FB9">
      <w:pPr>
        <w:tabs>
          <w:tab w:val="num" w:pos="1843"/>
          <w:tab w:val="left" w:pos="7939"/>
        </w:tabs>
        <w:autoSpaceDE w:val="0"/>
        <w:autoSpaceDN w:val="0"/>
        <w:adjustRightInd w:val="0"/>
        <w:ind w:left="1418"/>
        <w:jc w:val="both"/>
        <w:rPr>
          <w:rFonts w:ascii="Arial" w:hAnsi="Arial" w:cs="Arial"/>
          <w:sz w:val="24"/>
        </w:rPr>
      </w:pPr>
      <w:r w:rsidRPr="00542FB9">
        <w:rPr>
          <w:rFonts w:ascii="Arial" w:hAnsi="Arial" w:cs="Arial"/>
          <w:sz w:val="16"/>
          <w:szCs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541913" w14:paraId="3C9F9353" w14:textId="77777777" w:rsidTr="00BF6E03">
        <w:trPr>
          <w:jc w:val="center"/>
        </w:trPr>
        <w:tc>
          <w:tcPr>
            <w:tcW w:w="9956" w:type="dxa"/>
            <w:gridSpan w:val="2"/>
          </w:tcPr>
          <w:p w14:paraId="4305A751" w14:textId="77777777" w:rsidR="00541913" w:rsidRPr="00877CD7" w:rsidRDefault="00541913" w:rsidP="00BF6E03">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AF0942F" w14:textId="77777777" w:rsidR="00541913" w:rsidRDefault="00541913" w:rsidP="00BF6E03">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0A71AD0A" w14:textId="4EA9B5B4" w:rsidR="00541913" w:rsidRPr="00877CD7" w:rsidRDefault="00541913" w:rsidP="00BF6E03">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304BF9">
              <w:rPr>
                <w:rFonts w:cs="Arial"/>
                <w:b/>
                <w:smallCaps/>
                <w:sz w:val="22"/>
                <w:szCs w:val="22"/>
                <w:lang w:val="es-MX"/>
              </w:rPr>
              <w:t>segundo</w:t>
            </w:r>
            <w:r w:rsidR="00D61F5C">
              <w:rPr>
                <w:rFonts w:cs="Arial"/>
                <w:b/>
                <w:smallCaps/>
                <w:sz w:val="22"/>
                <w:szCs w:val="22"/>
                <w:lang w:val="es-MX"/>
              </w:rPr>
              <w:t xml:space="preserve"> </w:t>
            </w:r>
            <w:r w:rsidR="00A70E79">
              <w:rPr>
                <w:rFonts w:cs="Arial"/>
                <w:b/>
                <w:smallCaps/>
                <w:sz w:val="22"/>
                <w:szCs w:val="22"/>
                <w:lang w:val="es-MX"/>
              </w:rPr>
              <w:t>trimestre de 201</w:t>
            </w:r>
            <w:r w:rsidR="001E5D71">
              <w:rPr>
                <w:rFonts w:cs="Arial"/>
                <w:b/>
                <w:smallCaps/>
                <w:sz w:val="22"/>
                <w:szCs w:val="22"/>
                <w:lang w:val="es-MX"/>
              </w:rPr>
              <w:t>9</w:t>
            </w:r>
          </w:p>
          <w:p w14:paraId="3C7DAE96" w14:textId="750A5F7B" w:rsidR="00541913" w:rsidRDefault="00541913" w:rsidP="00E660D8">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41913" w14:paraId="3531EF98" w14:textId="77777777" w:rsidTr="000759CA">
        <w:trPr>
          <w:jc w:val="center"/>
        </w:trPr>
        <w:tc>
          <w:tcPr>
            <w:tcW w:w="5016" w:type="dxa"/>
          </w:tcPr>
          <w:p w14:paraId="50E3A108" w14:textId="5FEC5C84" w:rsidR="00541913" w:rsidRPr="005A7CD0" w:rsidRDefault="00541913" w:rsidP="00BF6E03">
            <w:pPr>
              <w:pStyle w:val="p0"/>
              <w:keepNext/>
              <w:widowControl w:val="0"/>
              <w:spacing w:before="0"/>
              <w:jc w:val="center"/>
            </w:pPr>
            <w:r w:rsidRPr="00877CD7">
              <w:rPr>
                <w:rFonts w:cs="Arial"/>
                <w:b/>
                <w:smallCaps/>
                <w:sz w:val="22"/>
                <w:szCs w:val="22"/>
                <w:lang w:val="es-MX"/>
              </w:rPr>
              <w:t>Aguascalientes</w:t>
            </w:r>
            <w:r w:rsidRPr="00877CD7">
              <w:rPr>
                <w:rFonts w:cs="Arial"/>
                <w:b/>
                <w:smallCaps/>
                <w:sz w:val="22"/>
                <w:szCs w:val="22"/>
                <w:lang w:val="es-MX"/>
              </w:rPr>
              <w:br/>
            </w:r>
            <w:r w:rsidR="000759CA">
              <w:rPr>
                <w:noProof/>
                <w:lang w:val="es-MX" w:eastAsia="es-MX"/>
              </w:rPr>
              <w:drawing>
                <wp:inline distT="0" distB="0" distL="0" distR="0" wp14:anchorId="09A62732" wp14:editId="172599E2">
                  <wp:extent cx="3024000" cy="1836000"/>
                  <wp:effectExtent l="0" t="0" r="24130" b="1206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47A58D7E" w14:textId="2CBE30BA" w:rsidR="00541913" w:rsidRDefault="00541913" w:rsidP="00BF6E03">
            <w:pPr>
              <w:pStyle w:val="p0"/>
              <w:keepNext/>
              <w:widowControl w:val="0"/>
              <w:spacing w:before="0"/>
              <w:jc w:val="center"/>
            </w:pPr>
            <w:r w:rsidRPr="00877CD7">
              <w:rPr>
                <w:rFonts w:cs="Arial"/>
                <w:b/>
                <w:smallCaps/>
                <w:sz w:val="22"/>
                <w:szCs w:val="22"/>
                <w:lang w:val="es-MX"/>
              </w:rPr>
              <w:t>Baja California</w:t>
            </w:r>
            <w:r w:rsidRPr="00877CD7">
              <w:rPr>
                <w:rFonts w:cs="Arial"/>
                <w:b/>
                <w:smallCaps/>
                <w:sz w:val="22"/>
                <w:szCs w:val="22"/>
                <w:lang w:val="es-MX"/>
              </w:rPr>
              <w:br/>
            </w:r>
            <w:r w:rsidR="000759CA">
              <w:rPr>
                <w:noProof/>
                <w:lang w:val="es-MX" w:eastAsia="es-MX"/>
              </w:rPr>
              <w:drawing>
                <wp:inline distT="0" distB="0" distL="0" distR="0" wp14:anchorId="17601FAC" wp14:editId="02101E30">
                  <wp:extent cx="3024000" cy="1836000"/>
                  <wp:effectExtent l="0" t="0" r="24130" b="12065"/>
                  <wp:docPr id="4" name="Gráfico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41913" w14:paraId="03AFAD16" w14:textId="77777777" w:rsidTr="000759CA">
        <w:trPr>
          <w:jc w:val="center"/>
        </w:trPr>
        <w:tc>
          <w:tcPr>
            <w:tcW w:w="5016" w:type="dxa"/>
          </w:tcPr>
          <w:p w14:paraId="57C1655F" w14:textId="3CF1A14F" w:rsidR="00541913" w:rsidRDefault="00541913" w:rsidP="00BF6E03">
            <w:pPr>
              <w:pStyle w:val="p0"/>
              <w:keepNext/>
              <w:widowControl w:val="0"/>
              <w:spacing w:before="0"/>
              <w:jc w:val="center"/>
            </w:pPr>
            <w:r w:rsidRPr="00877CD7">
              <w:rPr>
                <w:rFonts w:cs="Arial"/>
                <w:b/>
                <w:smallCaps/>
                <w:sz w:val="22"/>
                <w:szCs w:val="22"/>
                <w:lang w:val="es-MX"/>
              </w:rPr>
              <w:t>Baja California Sur</w:t>
            </w:r>
            <w:r w:rsidRPr="00877CD7">
              <w:rPr>
                <w:rFonts w:cs="Arial"/>
                <w:b/>
                <w:smallCaps/>
                <w:sz w:val="22"/>
                <w:szCs w:val="22"/>
                <w:lang w:val="es-MX"/>
              </w:rPr>
              <w:br/>
            </w:r>
            <w:r w:rsidR="000759CA">
              <w:rPr>
                <w:noProof/>
                <w:lang w:val="es-MX" w:eastAsia="es-MX"/>
              </w:rPr>
              <w:drawing>
                <wp:inline distT="0" distB="0" distL="0" distR="0" wp14:anchorId="1CC62659" wp14:editId="341A77E7">
                  <wp:extent cx="3024000" cy="1872000"/>
                  <wp:effectExtent l="0" t="0" r="24130" b="13970"/>
                  <wp:docPr id="5" name="Gráfico 5">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315ACE78" w14:textId="6F9FC91A" w:rsidR="00541913" w:rsidRDefault="00541913" w:rsidP="00BF6E03">
            <w:pPr>
              <w:pStyle w:val="p0"/>
              <w:keepNext/>
              <w:widowControl w:val="0"/>
              <w:spacing w:before="0"/>
              <w:jc w:val="center"/>
            </w:pPr>
            <w:r w:rsidRPr="00877CD7">
              <w:rPr>
                <w:rFonts w:cs="Arial"/>
                <w:b/>
                <w:smallCaps/>
                <w:sz w:val="22"/>
                <w:szCs w:val="22"/>
                <w:lang w:val="es-MX"/>
              </w:rPr>
              <w:t>Campeche</w:t>
            </w:r>
            <w:r w:rsidR="00E660D8" w:rsidRPr="00E92E4F">
              <w:rPr>
                <w:sz w:val="20"/>
                <w:vertAlign w:val="superscript"/>
              </w:rPr>
              <w:footnoteReference w:id="5"/>
            </w:r>
            <w:r w:rsidRPr="00877CD7">
              <w:rPr>
                <w:rFonts w:cs="Arial"/>
                <w:b/>
                <w:smallCaps/>
                <w:sz w:val="22"/>
                <w:szCs w:val="22"/>
                <w:lang w:val="es-MX"/>
              </w:rPr>
              <w:br/>
            </w:r>
            <w:r w:rsidR="000759CA">
              <w:rPr>
                <w:noProof/>
                <w:lang w:val="es-MX" w:eastAsia="es-MX"/>
              </w:rPr>
              <w:drawing>
                <wp:inline distT="0" distB="0" distL="0" distR="0" wp14:anchorId="5FF2D298" wp14:editId="687F5B5A">
                  <wp:extent cx="3024000" cy="1872000"/>
                  <wp:effectExtent l="0" t="0" r="5080" b="13970"/>
                  <wp:docPr id="7" name="Gráfico 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41913" w14:paraId="6F96313A" w14:textId="77777777" w:rsidTr="002D1296">
        <w:trPr>
          <w:jc w:val="center"/>
        </w:trPr>
        <w:tc>
          <w:tcPr>
            <w:tcW w:w="5016" w:type="dxa"/>
          </w:tcPr>
          <w:p w14:paraId="058FD028" w14:textId="174D2452"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Coahuila de Zaragoza</w:t>
            </w:r>
            <w:r w:rsidRPr="00877CD7">
              <w:rPr>
                <w:rFonts w:cs="Arial"/>
                <w:b/>
                <w:smallCaps/>
                <w:sz w:val="22"/>
                <w:szCs w:val="22"/>
                <w:lang w:val="es-MX"/>
              </w:rPr>
              <w:br/>
            </w:r>
            <w:r w:rsidR="000759CA">
              <w:rPr>
                <w:noProof/>
                <w:lang w:val="es-MX" w:eastAsia="es-MX"/>
              </w:rPr>
              <w:drawing>
                <wp:inline distT="0" distB="0" distL="0" distR="0" wp14:anchorId="057726A0" wp14:editId="164DDC9C">
                  <wp:extent cx="3024000" cy="1836000"/>
                  <wp:effectExtent l="0" t="0" r="24130" b="12065"/>
                  <wp:docPr id="9" name="Gráfico 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7931339E" w14:textId="7C694B7B"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Colima</w:t>
            </w:r>
            <w:r w:rsidRPr="00877CD7">
              <w:rPr>
                <w:rFonts w:cs="Arial"/>
                <w:b/>
                <w:smallCaps/>
                <w:sz w:val="22"/>
                <w:szCs w:val="22"/>
                <w:lang w:val="es-MX"/>
              </w:rPr>
              <w:br/>
            </w:r>
            <w:r w:rsidR="002D1296">
              <w:rPr>
                <w:noProof/>
                <w:lang w:val="es-MX" w:eastAsia="es-MX"/>
              </w:rPr>
              <w:drawing>
                <wp:inline distT="0" distB="0" distL="0" distR="0" wp14:anchorId="6E81B6E0" wp14:editId="439E5359">
                  <wp:extent cx="3024000" cy="1836000"/>
                  <wp:effectExtent l="0" t="0" r="24130" b="12065"/>
                  <wp:docPr id="10" name="Gráfico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A07CEB" w14:paraId="4875E165" w14:textId="77777777" w:rsidTr="000759CA">
        <w:trPr>
          <w:jc w:val="center"/>
        </w:trPr>
        <w:tc>
          <w:tcPr>
            <w:tcW w:w="5016" w:type="dxa"/>
          </w:tcPr>
          <w:p w14:paraId="6D54B40F" w14:textId="77777777" w:rsidR="00A07CEB" w:rsidRPr="00A07CEB" w:rsidRDefault="00A07CEB" w:rsidP="00685254">
            <w:pPr>
              <w:pStyle w:val="p0"/>
              <w:keepNext/>
              <w:widowControl w:val="0"/>
              <w:spacing w:before="0"/>
              <w:ind w:left="214"/>
              <w:rPr>
                <w:rFonts w:cs="Arial"/>
                <w:sz w:val="16"/>
                <w:lang w:val="es-MX"/>
              </w:rPr>
            </w:pPr>
            <w:r w:rsidRPr="00A07CEB">
              <w:rPr>
                <w:rFonts w:cs="Arial"/>
                <w:sz w:val="16"/>
                <w:lang w:val="es-MX"/>
              </w:rPr>
              <w:t>Fuente: INEGI.</w:t>
            </w:r>
          </w:p>
          <w:p w14:paraId="3090DEBC" w14:textId="77777777" w:rsidR="00A07CEB" w:rsidRPr="00877CD7" w:rsidRDefault="00A07CEB" w:rsidP="000D6321">
            <w:pPr>
              <w:pStyle w:val="p0"/>
              <w:keepNext/>
              <w:widowControl w:val="0"/>
              <w:spacing w:before="0"/>
              <w:jc w:val="center"/>
              <w:rPr>
                <w:rFonts w:cs="Arial"/>
                <w:b/>
                <w:smallCaps/>
                <w:sz w:val="22"/>
                <w:szCs w:val="22"/>
                <w:lang w:val="es-MX"/>
              </w:rPr>
            </w:pPr>
          </w:p>
        </w:tc>
        <w:tc>
          <w:tcPr>
            <w:tcW w:w="4940" w:type="dxa"/>
          </w:tcPr>
          <w:p w14:paraId="40BDB281" w14:textId="77777777" w:rsidR="00A07CEB" w:rsidRPr="00877CD7" w:rsidRDefault="00A07CEB" w:rsidP="000D6321">
            <w:pPr>
              <w:pStyle w:val="p0"/>
              <w:keepNext/>
              <w:widowControl w:val="0"/>
              <w:spacing w:before="0"/>
              <w:jc w:val="center"/>
              <w:rPr>
                <w:rFonts w:cs="Arial"/>
                <w:b/>
                <w:smallCaps/>
                <w:sz w:val="22"/>
                <w:szCs w:val="22"/>
                <w:lang w:val="es-MX"/>
              </w:rPr>
            </w:pPr>
          </w:p>
        </w:tc>
      </w:tr>
    </w:tbl>
    <w:p w14:paraId="6DCE2A89" w14:textId="77777777" w:rsidR="00A07CEB" w:rsidRDefault="00A07CEB">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AD7F20" w14:paraId="205131B9" w14:textId="77777777" w:rsidTr="00333326">
        <w:trPr>
          <w:jc w:val="center"/>
        </w:trPr>
        <w:tc>
          <w:tcPr>
            <w:tcW w:w="9956" w:type="dxa"/>
            <w:gridSpan w:val="2"/>
          </w:tcPr>
          <w:p w14:paraId="3624AE86" w14:textId="2D9858BA" w:rsidR="00AD7F20" w:rsidRPr="00877CD7" w:rsidRDefault="000D6321" w:rsidP="00A07CEB">
            <w:pPr>
              <w:pStyle w:val="p0"/>
              <w:keepNext/>
              <w:widowControl w:val="0"/>
              <w:spacing w:before="120"/>
              <w:jc w:val="center"/>
              <w:rPr>
                <w:rFonts w:cs="Arial"/>
                <w:b/>
                <w:smallCaps/>
                <w:szCs w:val="24"/>
                <w:lang w:val="es-MX"/>
              </w:rPr>
            </w:pPr>
            <w:r w:rsidRPr="000D6321">
              <w:rPr>
                <w:rFonts w:cs="Arial"/>
              </w:rPr>
              <w:lastRenderedPageBreak/>
              <w:br w:type="page"/>
            </w:r>
            <w:r w:rsidR="00AD7F20" w:rsidRPr="00877CD7">
              <w:rPr>
                <w:rFonts w:cs="Arial"/>
                <w:b/>
                <w:smallCaps/>
                <w:szCs w:val="24"/>
                <w:lang w:val="es-MX"/>
              </w:rPr>
              <w:t>Indicador Trimestral de la Actividad Económica Estatal</w:t>
            </w:r>
          </w:p>
          <w:p w14:paraId="38482D36" w14:textId="77777777" w:rsidR="00AD7F20" w:rsidRDefault="00AD7F20"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3FB44FD" w14:textId="0BDF5721" w:rsidR="00AD7F20" w:rsidRPr="00877CD7" w:rsidRDefault="00AD7F20" w:rsidP="00333326">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D61F5C">
              <w:rPr>
                <w:rFonts w:cs="Arial"/>
                <w:b/>
                <w:smallCaps/>
                <w:sz w:val="22"/>
                <w:szCs w:val="22"/>
                <w:lang w:val="es-MX"/>
              </w:rPr>
              <w:t xml:space="preserve">segundo </w:t>
            </w:r>
            <w:r w:rsidR="00A70E79">
              <w:rPr>
                <w:rFonts w:cs="Arial"/>
                <w:b/>
                <w:smallCaps/>
                <w:sz w:val="22"/>
                <w:szCs w:val="22"/>
                <w:lang w:val="es-MX"/>
              </w:rPr>
              <w:t>trimestre de 201</w:t>
            </w:r>
            <w:r w:rsidR="001E5D71">
              <w:rPr>
                <w:rFonts w:cs="Arial"/>
                <w:b/>
                <w:smallCaps/>
                <w:sz w:val="22"/>
                <w:szCs w:val="22"/>
                <w:lang w:val="es-MX"/>
              </w:rPr>
              <w:t>9</w:t>
            </w:r>
          </w:p>
          <w:p w14:paraId="1992659F" w14:textId="67C2A94A" w:rsidR="00AD7F20" w:rsidRDefault="00AD7F20" w:rsidP="00827CF1">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B6D60" w14:paraId="4DBA9265" w14:textId="77777777" w:rsidTr="00A07CEB">
        <w:trPr>
          <w:jc w:val="center"/>
        </w:trPr>
        <w:tc>
          <w:tcPr>
            <w:tcW w:w="5016" w:type="dxa"/>
          </w:tcPr>
          <w:p w14:paraId="65ED3915" w14:textId="3FBF68D9" w:rsidR="005B6D60" w:rsidRPr="005A7CD0" w:rsidRDefault="00EE3316" w:rsidP="00EE3316">
            <w:pPr>
              <w:pStyle w:val="p0"/>
              <w:keepNext/>
              <w:widowControl w:val="0"/>
              <w:spacing w:before="0"/>
              <w:jc w:val="center"/>
            </w:pPr>
            <w:r>
              <w:rPr>
                <w:rFonts w:cs="Arial"/>
                <w:b/>
                <w:smallCaps/>
                <w:sz w:val="22"/>
                <w:szCs w:val="22"/>
                <w:lang w:val="es-MX"/>
              </w:rPr>
              <w:t>Chiapas</w:t>
            </w:r>
            <w:r w:rsidR="005B6D60" w:rsidRPr="00877CD7">
              <w:rPr>
                <w:rFonts w:cs="Arial"/>
                <w:b/>
                <w:smallCaps/>
                <w:sz w:val="22"/>
                <w:szCs w:val="22"/>
                <w:lang w:val="es-MX"/>
              </w:rPr>
              <w:br/>
            </w:r>
            <w:r w:rsidR="00A07CEB">
              <w:rPr>
                <w:noProof/>
                <w:lang w:val="es-MX" w:eastAsia="es-MX"/>
              </w:rPr>
              <w:drawing>
                <wp:inline distT="0" distB="0" distL="0" distR="0" wp14:anchorId="2D261EBB" wp14:editId="2A75B3DE">
                  <wp:extent cx="3024000" cy="1995793"/>
                  <wp:effectExtent l="0" t="0" r="24130" b="24130"/>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8B3C148" w14:textId="77777777" w:rsidR="005B6D60" w:rsidRDefault="001531D1" w:rsidP="001531D1">
            <w:pPr>
              <w:pStyle w:val="p0"/>
              <w:keepNext/>
              <w:widowControl w:val="0"/>
              <w:spacing w:before="0"/>
              <w:jc w:val="center"/>
              <w:rPr>
                <w:rFonts w:cs="Arial"/>
                <w:b/>
                <w:smallCaps/>
                <w:sz w:val="22"/>
                <w:szCs w:val="22"/>
                <w:lang w:val="es-MX"/>
              </w:rPr>
            </w:pPr>
            <w:r>
              <w:rPr>
                <w:rFonts w:cs="Arial"/>
                <w:b/>
                <w:smallCaps/>
                <w:sz w:val="22"/>
                <w:szCs w:val="22"/>
                <w:lang w:val="es-MX"/>
              </w:rPr>
              <w:t>Chihuahua</w:t>
            </w:r>
          </w:p>
          <w:p w14:paraId="030ABB28" w14:textId="3674608D" w:rsidR="006A5FDC" w:rsidRDefault="00A07CEB" w:rsidP="001531D1">
            <w:pPr>
              <w:pStyle w:val="p0"/>
              <w:keepNext/>
              <w:widowControl w:val="0"/>
              <w:spacing w:before="0"/>
              <w:jc w:val="center"/>
            </w:pPr>
            <w:r>
              <w:rPr>
                <w:noProof/>
                <w:lang w:val="es-MX" w:eastAsia="es-MX"/>
              </w:rPr>
              <w:drawing>
                <wp:inline distT="0" distB="0" distL="0" distR="0" wp14:anchorId="29A8D572" wp14:editId="4D11302F">
                  <wp:extent cx="3024000" cy="1994703"/>
                  <wp:effectExtent l="0" t="0" r="24130" b="24765"/>
                  <wp:docPr id="37" name="Gráfico 37">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5B6D60" w14:paraId="75935165" w14:textId="77777777" w:rsidTr="00A07CEB">
        <w:trPr>
          <w:jc w:val="center"/>
        </w:trPr>
        <w:tc>
          <w:tcPr>
            <w:tcW w:w="5016" w:type="dxa"/>
          </w:tcPr>
          <w:p w14:paraId="098F149F" w14:textId="3B424E83" w:rsidR="005B6D60" w:rsidRDefault="00D87B89" w:rsidP="00333326">
            <w:pPr>
              <w:pStyle w:val="p0"/>
              <w:keepNext/>
              <w:widowControl w:val="0"/>
              <w:spacing w:before="0"/>
              <w:jc w:val="center"/>
            </w:pPr>
            <w:r>
              <w:rPr>
                <w:rFonts w:cs="Arial"/>
                <w:b/>
                <w:smallCaps/>
                <w:sz w:val="22"/>
                <w:szCs w:val="22"/>
                <w:lang w:val="es-MX"/>
              </w:rPr>
              <w:t>Ciudad de México</w:t>
            </w:r>
            <w:r w:rsidR="005B6D60" w:rsidRPr="00877CD7">
              <w:rPr>
                <w:rFonts w:cs="Arial"/>
                <w:b/>
                <w:smallCaps/>
                <w:sz w:val="22"/>
                <w:szCs w:val="22"/>
                <w:lang w:val="es-MX"/>
              </w:rPr>
              <w:br/>
            </w:r>
            <w:r w:rsidR="00A07CEB">
              <w:rPr>
                <w:noProof/>
                <w:lang w:val="es-MX" w:eastAsia="es-MX"/>
              </w:rPr>
              <w:drawing>
                <wp:inline distT="0" distB="0" distL="0" distR="0" wp14:anchorId="79CAC211" wp14:editId="7283F524">
                  <wp:extent cx="3024000" cy="1994390"/>
                  <wp:effectExtent l="0" t="0" r="24130" b="25400"/>
                  <wp:docPr id="41" name="Gráfico 4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5116DFC4" w14:textId="25D7A194" w:rsidR="005B6D60" w:rsidRDefault="001531D1" w:rsidP="00333326">
            <w:pPr>
              <w:pStyle w:val="p0"/>
              <w:keepNext/>
              <w:widowControl w:val="0"/>
              <w:spacing w:before="0"/>
              <w:jc w:val="center"/>
            </w:pPr>
            <w:r>
              <w:rPr>
                <w:rFonts w:cs="Arial"/>
                <w:b/>
                <w:smallCaps/>
                <w:sz w:val="22"/>
                <w:szCs w:val="22"/>
                <w:lang w:val="es-MX"/>
              </w:rPr>
              <w:t>Durango</w:t>
            </w:r>
            <w:r w:rsidR="005B6D60" w:rsidRPr="00877CD7">
              <w:rPr>
                <w:rFonts w:cs="Arial"/>
                <w:b/>
                <w:smallCaps/>
                <w:sz w:val="22"/>
                <w:szCs w:val="22"/>
                <w:lang w:val="es-MX"/>
              </w:rPr>
              <w:br/>
            </w:r>
            <w:r w:rsidR="00A07CEB">
              <w:rPr>
                <w:noProof/>
                <w:lang w:val="es-MX" w:eastAsia="es-MX"/>
              </w:rPr>
              <w:drawing>
                <wp:inline distT="0" distB="0" distL="0" distR="0" wp14:anchorId="5C5E7432" wp14:editId="2E9C7C4E">
                  <wp:extent cx="3024000" cy="1994704"/>
                  <wp:effectExtent l="0" t="0" r="24130" b="24765"/>
                  <wp:docPr id="43" name="Gráfico 43">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5B6D60" w14:paraId="0E616BBB" w14:textId="77777777" w:rsidTr="00A07CEB">
        <w:trPr>
          <w:jc w:val="center"/>
        </w:trPr>
        <w:tc>
          <w:tcPr>
            <w:tcW w:w="5016" w:type="dxa"/>
          </w:tcPr>
          <w:p w14:paraId="2FA67ED0" w14:textId="77777777" w:rsidR="005B6D60" w:rsidRDefault="001531D1" w:rsidP="00333326">
            <w:pPr>
              <w:pStyle w:val="p0"/>
              <w:keepNext/>
              <w:widowControl w:val="0"/>
              <w:spacing w:before="0"/>
              <w:jc w:val="center"/>
              <w:rPr>
                <w:rFonts w:cs="Arial"/>
                <w:b/>
                <w:smallCaps/>
                <w:sz w:val="22"/>
                <w:szCs w:val="22"/>
                <w:lang w:val="es-MX"/>
              </w:rPr>
            </w:pPr>
            <w:r>
              <w:rPr>
                <w:rFonts w:cs="Arial"/>
                <w:b/>
                <w:smallCaps/>
                <w:sz w:val="22"/>
                <w:szCs w:val="22"/>
                <w:lang w:val="es-MX"/>
              </w:rPr>
              <w:t>Guanajuato</w:t>
            </w:r>
          </w:p>
          <w:p w14:paraId="215BB36D" w14:textId="306BF83E" w:rsidR="006A5FDC" w:rsidRDefault="00A07CEB" w:rsidP="00333326">
            <w:pPr>
              <w:pStyle w:val="p0"/>
              <w:keepNext/>
              <w:widowControl w:val="0"/>
              <w:spacing w:before="0"/>
              <w:jc w:val="center"/>
            </w:pPr>
            <w:r>
              <w:rPr>
                <w:noProof/>
                <w:lang w:val="es-MX" w:eastAsia="es-MX"/>
              </w:rPr>
              <w:drawing>
                <wp:inline distT="0" distB="0" distL="0" distR="0" wp14:anchorId="391F2EA7" wp14:editId="7C4D851F">
                  <wp:extent cx="3024000" cy="1995793"/>
                  <wp:effectExtent l="0" t="0" r="24130" b="24130"/>
                  <wp:docPr id="44" name="Gráfico 4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55FF2979" w14:textId="77777777" w:rsidR="005B6D60" w:rsidRDefault="001531D1" w:rsidP="00333326">
            <w:pPr>
              <w:pStyle w:val="p0"/>
              <w:keepNext/>
              <w:widowControl w:val="0"/>
              <w:spacing w:before="0"/>
              <w:jc w:val="center"/>
              <w:rPr>
                <w:rFonts w:cs="Arial"/>
                <w:b/>
                <w:smallCaps/>
                <w:sz w:val="22"/>
                <w:szCs w:val="22"/>
                <w:lang w:val="es-MX"/>
              </w:rPr>
            </w:pPr>
            <w:r>
              <w:rPr>
                <w:rFonts w:cs="Arial"/>
                <w:b/>
                <w:smallCaps/>
                <w:sz w:val="22"/>
                <w:szCs w:val="22"/>
                <w:lang w:val="es-MX"/>
              </w:rPr>
              <w:t>Guerrero</w:t>
            </w:r>
          </w:p>
          <w:p w14:paraId="38E6EEBC" w14:textId="456B0CFA" w:rsidR="006A5FDC" w:rsidRDefault="00A07CEB" w:rsidP="00333326">
            <w:pPr>
              <w:pStyle w:val="p0"/>
              <w:keepNext/>
              <w:widowControl w:val="0"/>
              <w:spacing w:before="0"/>
              <w:jc w:val="center"/>
            </w:pPr>
            <w:r>
              <w:rPr>
                <w:noProof/>
                <w:lang w:val="es-MX" w:eastAsia="es-MX"/>
              </w:rPr>
              <w:drawing>
                <wp:inline distT="0" distB="0" distL="0" distR="0" wp14:anchorId="36DD9D13" wp14:editId="6EDFBBF7">
                  <wp:extent cx="3024000" cy="1994702"/>
                  <wp:effectExtent l="0" t="0" r="24130" b="24765"/>
                  <wp:docPr id="45" name="Gráfico 45">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4A6E98B5" w14:textId="77777777" w:rsidR="005B6D60" w:rsidRDefault="005B6D60" w:rsidP="005B6D60">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0424E6" w14:paraId="13553B1F" w14:textId="77777777" w:rsidTr="00333326">
        <w:trPr>
          <w:jc w:val="center"/>
        </w:trPr>
        <w:tc>
          <w:tcPr>
            <w:tcW w:w="9956" w:type="dxa"/>
            <w:gridSpan w:val="2"/>
          </w:tcPr>
          <w:p w14:paraId="0FE5454D" w14:textId="77777777" w:rsidR="000424E6" w:rsidRPr="00877CD7" w:rsidRDefault="000424E6" w:rsidP="00333326">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69A063E0" w14:textId="77777777" w:rsidR="000424E6" w:rsidRDefault="000424E6"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9247E76" w14:textId="2B4420E8" w:rsidR="000424E6" w:rsidRPr="00877CD7"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B65908">
              <w:rPr>
                <w:rFonts w:cs="Arial"/>
                <w:b/>
                <w:smallCaps/>
                <w:sz w:val="22"/>
                <w:szCs w:val="22"/>
                <w:lang w:val="es-MX"/>
              </w:rPr>
              <w:t>segundo t</w:t>
            </w:r>
            <w:r w:rsidR="00A70E79">
              <w:rPr>
                <w:rFonts w:cs="Arial"/>
                <w:b/>
                <w:smallCaps/>
                <w:sz w:val="22"/>
                <w:szCs w:val="22"/>
                <w:lang w:val="es-MX"/>
              </w:rPr>
              <w:t>rimestre de 201</w:t>
            </w:r>
            <w:r w:rsidR="001E5D71">
              <w:rPr>
                <w:rFonts w:cs="Arial"/>
                <w:b/>
                <w:smallCaps/>
                <w:sz w:val="22"/>
                <w:szCs w:val="22"/>
                <w:lang w:val="es-MX"/>
              </w:rPr>
              <w:t>9</w:t>
            </w:r>
          </w:p>
          <w:p w14:paraId="5FA335D6" w14:textId="0ADEAB4C" w:rsidR="000424E6" w:rsidRPr="004B4AF1" w:rsidRDefault="000424E6"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0424E6" w14:paraId="4FB85ADF" w14:textId="77777777" w:rsidTr="006D60A1">
        <w:trPr>
          <w:jc w:val="center"/>
        </w:trPr>
        <w:tc>
          <w:tcPr>
            <w:tcW w:w="5016" w:type="dxa"/>
          </w:tcPr>
          <w:p w14:paraId="47C9C8B6"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Hidalgo</w:t>
            </w:r>
          </w:p>
          <w:p w14:paraId="2325CDA7" w14:textId="677623CE" w:rsidR="00D4060E" w:rsidRPr="005A7CD0" w:rsidRDefault="006D60A1" w:rsidP="00333326">
            <w:pPr>
              <w:pStyle w:val="p0"/>
              <w:keepNext/>
              <w:widowControl w:val="0"/>
              <w:spacing w:before="0"/>
              <w:jc w:val="center"/>
            </w:pPr>
            <w:r>
              <w:rPr>
                <w:noProof/>
                <w:lang w:val="es-MX" w:eastAsia="es-MX"/>
              </w:rPr>
              <w:drawing>
                <wp:inline distT="0" distB="0" distL="0" distR="0" wp14:anchorId="3A488BD9" wp14:editId="0C29E0E5">
                  <wp:extent cx="3024000" cy="1994389"/>
                  <wp:effectExtent l="0" t="0" r="24130" b="25400"/>
                  <wp:docPr id="46" name="Gráfico 46">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7C4F49D8" w14:textId="77777777" w:rsidR="000424E6" w:rsidRDefault="000424E6" w:rsidP="000424E6">
            <w:pPr>
              <w:pStyle w:val="p0"/>
              <w:keepNext/>
              <w:widowControl w:val="0"/>
              <w:spacing w:before="0"/>
              <w:jc w:val="center"/>
              <w:rPr>
                <w:rFonts w:cs="Arial"/>
                <w:b/>
                <w:smallCaps/>
                <w:sz w:val="22"/>
                <w:szCs w:val="22"/>
                <w:lang w:val="es-MX"/>
              </w:rPr>
            </w:pPr>
            <w:r>
              <w:rPr>
                <w:rFonts w:cs="Arial"/>
                <w:b/>
                <w:smallCaps/>
                <w:sz w:val="22"/>
                <w:szCs w:val="22"/>
                <w:lang w:val="es-MX"/>
              </w:rPr>
              <w:t>Jalisco</w:t>
            </w:r>
          </w:p>
          <w:p w14:paraId="08D0DCEE" w14:textId="4319EE42" w:rsidR="00D4060E" w:rsidRDefault="006D60A1" w:rsidP="000424E6">
            <w:pPr>
              <w:pStyle w:val="p0"/>
              <w:keepNext/>
              <w:widowControl w:val="0"/>
              <w:spacing w:before="0"/>
              <w:jc w:val="center"/>
            </w:pPr>
            <w:r>
              <w:rPr>
                <w:noProof/>
                <w:lang w:val="es-MX" w:eastAsia="es-MX"/>
              </w:rPr>
              <w:drawing>
                <wp:inline distT="0" distB="0" distL="0" distR="0" wp14:anchorId="54D6340A" wp14:editId="38974A36">
                  <wp:extent cx="3024000" cy="1994704"/>
                  <wp:effectExtent l="0" t="0" r="24130" b="24765"/>
                  <wp:docPr id="50" name="Gráfico 50">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0424E6" w14:paraId="78B8FB2F" w14:textId="77777777" w:rsidTr="006D60A1">
        <w:trPr>
          <w:jc w:val="center"/>
        </w:trPr>
        <w:tc>
          <w:tcPr>
            <w:tcW w:w="5016" w:type="dxa"/>
          </w:tcPr>
          <w:p w14:paraId="6E82F0A1" w14:textId="4867DFA7" w:rsidR="000424E6" w:rsidRDefault="000424E6" w:rsidP="00333326">
            <w:pPr>
              <w:pStyle w:val="p0"/>
              <w:keepNext/>
              <w:widowControl w:val="0"/>
              <w:spacing w:before="0"/>
              <w:jc w:val="center"/>
            </w:pPr>
            <w:r>
              <w:rPr>
                <w:rFonts w:cs="Arial"/>
                <w:b/>
                <w:smallCaps/>
                <w:sz w:val="22"/>
                <w:szCs w:val="22"/>
                <w:lang w:val="es-MX"/>
              </w:rPr>
              <w:t>México</w:t>
            </w:r>
            <w:r w:rsidRPr="00877CD7">
              <w:rPr>
                <w:rFonts w:cs="Arial"/>
                <w:b/>
                <w:smallCaps/>
                <w:sz w:val="22"/>
                <w:szCs w:val="22"/>
                <w:lang w:val="es-MX"/>
              </w:rPr>
              <w:br/>
            </w:r>
            <w:r w:rsidR="006D60A1">
              <w:rPr>
                <w:noProof/>
                <w:lang w:val="es-MX" w:eastAsia="es-MX"/>
              </w:rPr>
              <w:drawing>
                <wp:inline distT="0" distB="0" distL="0" distR="0" wp14:anchorId="53FBF27E" wp14:editId="0392AA0A">
                  <wp:extent cx="3024000" cy="1995794"/>
                  <wp:effectExtent l="0" t="0" r="24130" b="24130"/>
                  <wp:docPr id="51" name="Gráfico 5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3056459A" w14:textId="20517167" w:rsidR="000424E6" w:rsidRDefault="000424E6" w:rsidP="00333326">
            <w:pPr>
              <w:pStyle w:val="p0"/>
              <w:keepNext/>
              <w:widowControl w:val="0"/>
              <w:spacing w:before="0"/>
              <w:jc w:val="center"/>
            </w:pPr>
            <w:r>
              <w:rPr>
                <w:rFonts w:cs="Arial"/>
                <w:b/>
                <w:smallCaps/>
                <w:sz w:val="22"/>
                <w:szCs w:val="22"/>
                <w:lang w:val="es-MX"/>
              </w:rPr>
              <w:t>Michoacán de Ocampo</w:t>
            </w:r>
            <w:r w:rsidRPr="00877CD7">
              <w:rPr>
                <w:rFonts w:cs="Arial"/>
                <w:b/>
                <w:smallCaps/>
                <w:sz w:val="22"/>
                <w:szCs w:val="22"/>
                <w:lang w:val="es-MX"/>
              </w:rPr>
              <w:br/>
            </w:r>
            <w:r w:rsidR="006D60A1">
              <w:rPr>
                <w:noProof/>
                <w:lang w:val="es-MX" w:eastAsia="es-MX"/>
              </w:rPr>
              <w:drawing>
                <wp:inline distT="0" distB="0" distL="0" distR="0" wp14:anchorId="6F7831C4" wp14:editId="711A12A1">
                  <wp:extent cx="3024000" cy="1994703"/>
                  <wp:effectExtent l="0" t="0" r="24130" b="24765"/>
                  <wp:docPr id="52" name="Gráfico 52">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424E6" w14:paraId="130BEFE0" w14:textId="77777777" w:rsidTr="006D60A1">
        <w:trPr>
          <w:jc w:val="center"/>
        </w:trPr>
        <w:tc>
          <w:tcPr>
            <w:tcW w:w="5016" w:type="dxa"/>
          </w:tcPr>
          <w:p w14:paraId="6B893CE6"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Morelos</w:t>
            </w:r>
          </w:p>
          <w:p w14:paraId="0AF22318" w14:textId="2240036C" w:rsidR="000424E6" w:rsidRDefault="006D60A1" w:rsidP="00333326">
            <w:pPr>
              <w:pStyle w:val="p0"/>
              <w:keepNext/>
              <w:widowControl w:val="0"/>
              <w:spacing w:before="0"/>
              <w:jc w:val="center"/>
            </w:pPr>
            <w:r>
              <w:rPr>
                <w:noProof/>
                <w:lang w:val="es-MX" w:eastAsia="es-MX"/>
              </w:rPr>
              <w:drawing>
                <wp:inline distT="0" distB="0" distL="0" distR="0" wp14:anchorId="0CCFFD89" wp14:editId="223E2632">
                  <wp:extent cx="3024000" cy="1994389"/>
                  <wp:effectExtent l="0" t="0" r="24130" b="25400"/>
                  <wp:docPr id="53" name="Gráfico 53">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638F39D"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Nayarit</w:t>
            </w:r>
          </w:p>
          <w:p w14:paraId="51E681BC" w14:textId="49985CA8" w:rsidR="000424E6" w:rsidRDefault="006D60A1" w:rsidP="00333326">
            <w:pPr>
              <w:pStyle w:val="p0"/>
              <w:keepNext/>
              <w:widowControl w:val="0"/>
              <w:spacing w:before="0"/>
              <w:jc w:val="center"/>
            </w:pPr>
            <w:r>
              <w:rPr>
                <w:noProof/>
                <w:lang w:val="es-MX" w:eastAsia="es-MX"/>
              </w:rPr>
              <w:drawing>
                <wp:inline distT="0" distB="0" distL="0" distR="0" wp14:anchorId="752762D5" wp14:editId="0307825D">
                  <wp:extent cx="3024000" cy="1994703"/>
                  <wp:effectExtent l="0" t="0" r="24130" b="24765"/>
                  <wp:docPr id="54" name="Gráfico 54">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4BFE3167" w14:textId="77777777" w:rsidR="000424E6" w:rsidRDefault="000424E6" w:rsidP="000424E6">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2083119D" w14:textId="77777777" w:rsidTr="00333326">
        <w:trPr>
          <w:jc w:val="center"/>
        </w:trPr>
        <w:tc>
          <w:tcPr>
            <w:tcW w:w="9956" w:type="dxa"/>
            <w:gridSpan w:val="2"/>
          </w:tcPr>
          <w:p w14:paraId="71BA0BC4" w14:textId="77777777" w:rsidR="004B109D" w:rsidRPr="00877CD7" w:rsidRDefault="00C00B4A" w:rsidP="00333326">
            <w:pPr>
              <w:pStyle w:val="p0"/>
              <w:keepNext/>
              <w:widowControl w:val="0"/>
              <w:spacing w:before="0"/>
              <w:jc w:val="center"/>
              <w:rPr>
                <w:rFonts w:cs="Arial"/>
                <w:b/>
                <w:smallCaps/>
                <w:szCs w:val="24"/>
                <w:lang w:val="es-MX"/>
              </w:rPr>
            </w:pPr>
            <w:r>
              <w:rPr>
                <w:rFonts w:cs="Arial"/>
                <w:b/>
                <w:smallCaps/>
                <w:szCs w:val="24"/>
                <w:lang w:val="es-MX"/>
              </w:rPr>
              <w:lastRenderedPageBreak/>
              <w:t>I</w:t>
            </w:r>
            <w:r w:rsidR="004B109D" w:rsidRPr="00877CD7">
              <w:rPr>
                <w:rFonts w:cs="Arial"/>
                <w:b/>
                <w:smallCaps/>
                <w:szCs w:val="24"/>
                <w:lang w:val="es-MX"/>
              </w:rPr>
              <w:t>ndicador Trimestral de la Actividad Económica Estatal</w:t>
            </w:r>
          </w:p>
          <w:p w14:paraId="096245C2" w14:textId="77777777" w:rsidR="004B109D" w:rsidRDefault="004B109D"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1A1AD827" w14:textId="7A512CBC" w:rsidR="004B109D" w:rsidRPr="00877CD7" w:rsidRDefault="004B109D" w:rsidP="00333326">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A70E79">
              <w:rPr>
                <w:rFonts w:cs="Arial"/>
                <w:b/>
                <w:smallCaps/>
                <w:sz w:val="22"/>
                <w:szCs w:val="22"/>
                <w:lang w:val="es-MX"/>
              </w:rPr>
              <w:t xml:space="preserve"> </w:t>
            </w:r>
            <w:r w:rsidR="00077B00">
              <w:rPr>
                <w:rFonts w:cs="Arial"/>
                <w:b/>
                <w:smallCaps/>
                <w:sz w:val="22"/>
                <w:szCs w:val="22"/>
                <w:lang w:val="es-MX"/>
              </w:rPr>
              <w:t xml:space="preserve">segundo </w:t>
            </w:r>
            <w:r w:rsidR="00A70E79">
              <w:rPr>
                <w:rFonts w:cs="Arial"/>
                <w:b/>
                <w:smallCaps/>
                <w:sz w:val="22"/>
                <w:szCs w:val="22"/>
                <w:lang w:val="es-MX"/>
              </w:rPr>
              <w:t>trimestre de 201</w:t>
            </w:r>
            <w:r w:rsidR="001E5D71">
              <w:rPr>
                <w:rFonts w:cs="Arial"/>
                <w:b/>
                <w:smallCaps/>
                <w:sz w:val="22"/>
                <w:szCs w:val="22"/>
                <w:lang w:val="es-MX"/>
              </w:rPr>
              <w:t>9</w:t>
            </w:r>
          </w:p>
          <w:p w14:paraId="2E0C14B4" w14:textId="1B5E3244"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4B109D" w14:paraId="4AEC30A4" w14:textId="77777777" w:rsidTr="006D60A1">
        <w:trPr>
          <w:jc w:val="center"/>
        </w:trPr>
        <w:tc>
          <w:tcPr>
            <w:tcW w:w="5016" w:type="dxa"/>
          </w:tcPr>
          <w:p w14:paraId="5F476DCE"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Nuevo León</w:t>
            </w:r>
          </w:p>
          <w:p w14:paraId="524C5366" w14:textId="26AC718B" w:rsidR="000A44F7" w:rsidRPr="005A7CD0" w:rsidRDefault="006D60A1" w:rsidP="00333326">
            <w:pPr>
              <w:pStyle w:val="p0"/>
              <w:keepNext/>
              <w:widowControl w:val="0"/>
              <w:spacing w:before="0"/>
              <w:jc w:val="center"/>
            </w:pPr>
            <w:r>
              <w:rPr>
                <w:noProof/>
                <w:lang w:val="es-MX" w:eastAsia="es-MX"/>
              </w:rPr>
              <w:drawing>
                <wp:inline distT="0" distB="0" distL="0" distR="0" wp14:anchorId="408CA7C7" wp14:editId="6F0D65AA">
                  <wp:extent cx="3024000" cy="1994704"/>
                  <wp:effectExtent l="0" t="0" r="24130" b="24765"/>
                  <wp:docPr id="55" name="Gráfico 55">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5528488B"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Oaxaca</w:t>
            </w:r>
          </w:p>
          <w:p w14:paraId="0573EA32" w14:textId="29961793" w:rsidR="000A44F7" w:rsidRDefault="006D60A1" w:rsidP="00333326">
            <w:pPr>
              <w:pStyle w:val="p0"/>
              <w:keepNext/>
              <w:widowControl w:val="0"/>
              <w:spacing w:before="0"/>
              <w:jc w:val="center"/>
            </w:pPr>
            <w:r>
              <w:rPr>
                <w:noProof/>
                <w:lang w:val="es-MX" w:eastAsia="es-MX"/>
              </w:rPr>
              <w:drawing>
                <wp:inline distT="0" distB="0" distL="0" distR="0" wp14:anchorId="7E13393E" wp14:editId="4287ED5E">
                  <wp:extent cx="3024000" cy="1994703"/>
                  <wp:effectExtent l="0" t="0" r="24130" b="24765"/>
                  <wp:docPr id="56" name="Gráfico 56">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4B109D" w14:paraId="714FCCD3" w14:textId="77777777" w:rsidTr="006D60A1">
        <w:trPr>
          <w:jc w:val="center"/>
        </w:trPr>
        <w:tc>
          <w:tcPr>
            <w:tcW w:w="5016" w:type="dxa"/>
          </w:tcPr>
          <w:p w14:paraId="6212F16C"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Puebla</w:t>
            </w:r>
          </w:p>
          <w:p w14:paraId="0BC4A104" w14:textId="5B8972D7" w:rsidR="000A44F7" w:rsidRDefault="006D60A1" w:rsidP="00333326">
            <w:pPr>
              <w:pStyle w:val="p0"/>
              <w:keepNext/>
              <w:widowControl w:val="0"/>
              <w:spacing w:before="0"/>
              <w:jc w:val="center"/>
            </w:pPr>
            <w:r>
              <w:rPr>
                <w:noProof/>
                <w:lang w:val="es-MX" w:eastAsia="es-MX"/>
              </w:rPr>
              <w:drawing>
                <wp:inline distT="0" distB="0" distL="0" distR="0" wp14:anchorId="43078AB5" wp14:editId="13610B1D">
                  <wp:extent cx="3024000" cy="1994389"/>
                  <wp:effectExtent l="0" t="0" r="24130" b="25400"/>
                  <wp:docPr id="194" name="Gráfico 194">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1161D5B2" w14:textId="4D1D1373" w:rsidR="004B109D" w:rsidRDefault="00C03F3F" w:rsidP="00333326">
            <w:pPr>
              <w:pStyle w:val="p0"/>
              <w:keepNext/>
              <w:widowControl w:val="0"/>
              <w:spacing w:before="0"/>
              <w:jc w:val="center"/>
            </w:pPr>
            <w:r>
              <w:rPr>
                <w:rFonts w:cs="Arial"/>
                <w:b/>
                <w:smallCaps/>
                <w:sz w:val="22"/>
                <w:szCs w:val="22"/>
                <w:lang w:val="es-MX"/>
              </w:rPr>
              <w:t>Querétaro</w:t>
            </w:r>
            <w:r w:rsidR="004B109D" w:rsidRPr="00877CD7">
              <w:rPr>
                <w:rFonts w:cs="Arial"/>
                <w:b/>
                <w:smallCaps/>
                <w:sz w:val="22"/>
                <w:szCs w:val="22"/>
                <w:lang w:val="es-MX"/>
              </w:rPr>
              <w:br/>
            </w:r>
            <w:r w:rsidR="006D60A1">
              <w:rPr>
                <w:noProof/>
                <w:lang w:val="es-MX" w:eastAsia="es-MX"/>
              </w:rPr>
              <w:drawing>
                <wp:inline distT="0" distB="0" distL="0" distR="0" wp14:anchorId="6F800E12" wp14:editId="1EA8CCF1">
                  <wp:extent cx="3024000" cy="1994703"/>
                  <wp:effectExtent l="0" t="0" r="24130" b="24765"/>
                  <wp:docPr id="195" name="Gráfico 195">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4B109D" w14:paraId="65699924" w14:textId="77777777" w:rsidTr="006D60A1">
        <w:trPr>
          <w:jc w:val="center"/>
        </w:trPr>
        <w:tc>
          <w:tcPr>
            <w:tcW w:w="5016" w:type="dxa"/>
          </w:tcPr>
          <w:p w14:paraId="1D71BF94"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Quintana Roo</w:t>
            </w:r>
          </w:p>
          <w:p w14:paraId="2FCF4D3C" w14:textId="208D2C3A" w:rsidR="000A44F7" w:rsidRDefault="006D60A1" w:rsidP="00333326">
            <w:pPr>
              <w:pStyle w:val="p0"/>
              <w:keepNext/>
              <w:widowControl w:val="0"/>
              <w:spacing w:before="0"/>
              <w:jc w:val="center"/>
            </w:pPr>
            <w:r>
              <w:rPr>
                <w:noProof/>
                <w:lang w:val="es-MX" w:eastAsia="es-MX"/>
              </w:rPr>
              <w:drawing>
                <wp:inline distT="0" distB="0" distL="0" distR="0" wp14:anchorId="62E666FE" wp14:editId="3C09F86A">
                  <wp:extent cx="3024000" cy="1995793"/>
                  <wp:effectExtent l="0" t="0" r="24130" b="24130"/>
                  <wp:docPr id="196" name="Gráfico 196">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3ED2C0AD"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San Luis Potosí</w:t>
            </w:r>
          </w:p>
          <w:p w14:paraId="36368A6F" w14:textId="5BBD9B52" w:rsidR="000A44F7" w:rsidRDefault="006D60A1" w:rsidP="00333326">
            <w:pPr>
              <w:pStyle w:val="p0"/>
              <w:keepNext/>
              <w:widowControl w:val="0"/>
              <w:spacing w:before="0"/>
              <w:jc w:val="center"/>
            </w:pPr>
            <w:r>
              <w:rPr>
                <w:noProof/>
                <w:lang w:val="es-MX" w:eastAsia="es-MX"/>
              </w:rPr>
              <w:drawing>
                <wp:inline distT="0" distB="0" distL="0" distR="0" wp14:anchorId="13FC87C3" wp14:editId="59F0F7B0">
                  <wp:extent cx="3024000" cy="1994703"/>
                  <wp:effectExtent l="0" t="0" r="24130" b="24765"/>
                  <wp:docPr id="197" name="Gráfico 197">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14:paraId="1F24EB99"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6D51BADF" w14:textId="77777777" w:rsidTr="00333326">
        <w:trPr>
          <w:jc w:val="center"/>
        </w:trPr>
        <w:tc>
          <w:tcPr>
            <w:tcW w:w="9956" w:type="dxa"/>
            <w:gridSpan w:val="2"/>
          </w:tcPr>
          <w:p w14:paraId="666F072D" w14:textId="77777777" w:rsidR="004B109D" w:rsidRPr="00877CD7" w:rsidRDefault="004B109D" w:rsidP="00333326">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C7324D6" w14:textId="77777777" w:rsidR="004B109D" w:rsidRDefault="004B109D"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858F743" w14:textId="769A33A8" w:rsidR="004B109D" w:rsidRPr="00877CD7" w:rsidRDefault="004B109D" w:rsidP="00333326">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9841C6">
              <w:rPr>
                <w:rFonts w:cs="Arial"/>
                <w:b/>
                <w:smallCaps/>
                <w:sz w:val="22"/>
                <w:szCs w:val="22"/>
                <w:lang w:val="es-MX"/>
              </w:rPr>
              <w:t xml:space="preserve"> </w:t>
            </w:r>
            <w:r w:rsidR="00077B00">
              <w:rPr>
                <w:rFonts w:cs="Arial"/>
                <w:b/>
                <w:smallCaps/>
                <w:sz w:val="22"/>
                <w:szCs w:val="22"/>
                <w:lang w:val="es-MX"/>
              </w:rPr>
              <w:t xml:space="preserve">segundo </w:t>
            </w:r>
            <w:r w:rsidR="00A70E79">
              <w:rPr>
                <w:rFonts w:cs="Arial"/>
                <w:b/>
                <w:smallCaps/>
                <w:sz w:val="22"/>
                <w:szCs w:val="22"/>
                <w:lang w:val="es-MX"/>
              </w:rPr>
              <w:t>trimestre de 201</w:t>
            </w:r>
            <w:r w:rsidR="001E5D71">
              <w:rPr>
                <w:rFonts w:cs="Arial"/>
                <w:b/>
                <w:smallCaps/>
                <w:sz w:val="22"/>
                <w:szCs w:val="22"/>
                <w:lang w:val="es-MX"/>
              </w:rPr>
              <w:t>9</w:t>
            </w:r>
          </w:p>
          <w:p w14:paraId="51095013" w14:textId="07BB2243"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D60FD1" w14:textId="77777777" w:rsidTr="006D60A1">
        <w:trPr>
          <w:jc w:val="center"/>
        </w:trPr>
        <w:tc>
          <w:tcPr>
            <w:tcW w:w="5016" w:type="dxa"/>
          </w:tcPr>
          <w:p w14:paraId="737AF246"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Sinaloa</w:t>
            </w:r>
          </w:p>
          <w:p w14:paraId="4EAD4B9C" w14:textId="5C70E433" w:rsidR="001B3F08" w:rsidRPr="005A7CD0" w:rsidRDefault="006D60A1" w:rsidP="00333326">
            <w:pPr>
              <w:pStyle w:val="p0"/>
              <w:keepNext/>
              <w:widowControl w:val="0"/>
              <w:spacing w:before="0"/>
              <w:jc w:val="center"/>
            </w:pPr>
            <w:r>
              <w:rPr>
                <w:noProof/>
                <w:lang w:val="es-MX" w:eastAsia="es-MX"/>
              </w:rPr>
              <w:drawing>
                <wp:inline distT="0" distB="0" distL="0" distR="0" wp14:anchorId="71EF5E94" wp14:editId="0FA3125F">
                  <wp:extent cx="3024000" cy="1994390"/>
                  <wp:effectExtent l="0" t="0" r="24130" b="25400"/>
                  <wp:docPr id="198" name="Gráfico 198">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693A73F7"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Sonora</w:t>
            </w:r>
          </w:p>
          <w:p w14:paraId="027FB1D6" w14:textId="50EF3B09" w:rsidR="001B3F08" w:rsidRDefault="006D60A1" w:rsidP="00333326">
            <w:pPr>
              <w:pStyle w:val="p0"/>
              <w:keepNext/>
              <w:widowControl w:val="0"/>
              <w:spacing w:before="0"/>
              <w:jc w:val="center"/>
            </w:pPr>
            <w:r>
              <w:rPr>
                <w:noProof/>
                <w:lang w:val="es-MX" w:eastAsia="es-MX"/>
              </w:rPr>
              <w:drawing>
                <wp:inline distT="0" distB="0" distL="0" distR="0" wp14:anchorId="04B8AB1B" wp14:editId="3B88CE53">
                  <wp:extent cx="3024000" cy="1994704"/>
                  <wp:effectExtent l="0" t="0" r="24130" b="24765"/>
                  <wp:docPr id="199" name="Gráfico 199">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r w:rsidR="004B109D" w14:paraId="29AAA860" w14:textId="77777777" w:rsidTr="0000181F">
        <w:trPr>
          <w:jc w:val="center"/>
        </w:trPr>
        <w:tc>
          <w:tcPr>
            <w:tcW w:w="5016" w:type="dxa"/>
          </w:tcPr>
          <w:p w14:paraId="6A29C427" w14:textId="21FE3859" w:rsidR="004B109D" w:rsidRDefault="00C03F3F" w:rsidP="00333326">
            <w:pPr>
              <w:pStyle w:val="p0"/>
              <w:keepNext/>
              <w:widowControl w:val="0"/>
              <w:spacing w:before="0"/>
              <w:jc w:val="center"/>
            </w:pPr>
            <w:r>
              <w:rPr>
                <w:rFonts w:cs="Arial"/>
                <w:b/>
                <w:smallCaps/>
                <w:sz w:val="22"/>
                <w:szCs w:val="22"/>
                <w:lang w:val="es-MX"/>
              </w:rPr>
              <w:t>Tabasco</w:t>
            </w:r>
            <w:r w:rsidR="004B109D" w:rsidRPr="00877CD7">
              <w:rPr>
                <w:rFonts w:cs="Arial"/>
                <w:b/>
                <w:smallCaps/>
                <w:sz w:val="22"/>
                <w:szCs w:val="22"/>
                <w:lang w:val="es-MX"/>
              </w:rPr>
              <w:br/>
            </w:r>
            <w:r w:rsidR="0000181F">
              <w:rPr>
                <w:noProof/>
                <w:lang w:val="es-MX" w:eastAsia="es-MX"/>
              </w:rPr>
              <w:drawing>
                <wp:inline distT="0" distB="0" distL="0" distR="0" wp14:anchorId="30C47CEF" wp14:editId="7CF9A50D">
                  <wp:extent cx="3024000" cy="1995793"/>
                  <wp:effectExtent l="0" t="0" r="24130" b="24130"/>
                  <wp:docPr id="200" name="Gráfico 200">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F570D6B" w14:textId="1D3FC04C" w:rsidR="004B109D" w:rsidRDefault="00C03F3F" w:rsidP="00333326">
            <w:pPr>
              <w:pStyle w:val="p0"/>
              <w:keepNext/>
              <w:widowControl w:val="0"/>
              <w:spacing w:before="0"/>
              <w:jc w:val="center"/>
            </w:pPr>
            <w:r>
              <w:rPr>
                <w:rFonts w:cs="Arial"/>
                <w:b/>
                <w:smallCaps/>
                <w:sz w:val="22"/>
                <w:szCs w:val="22"/>
                <w:lang w:val="es-MX"/>
              </w:rPr>
              <w:t>Tamaulipas</w:t>
            </w:r>
            <w:r w:rsidR="004B109D" w:rsidRPr="00877CD7">
              <w:rPr>
                <w:rFonts w:cs="Arial"/>
                <w:b/>
                <w:smallCaps/>
                <w:sz w:val="22"/>
                <w:szCs w:val="22"/>
                <w:lang w:val="es-MX"/>
              </w:rPr>
              <w:br/>
            </w:r>
            <w:r w:rsidR="0000181F">
              <w:rPr>
                <w:noProof/>
                <w:lang w:val="es-MX" w:eastAsia="es-MX"/>
              </w:rPr>
              <w:drawing>
                <wp:inline distT="0" distB="0" distL="0" distR="0" wp14:anchorId="31C0F37C" wp14:editId="5249A7A6">
                  <wp:extent cx="3024000" cy="1994702"/>
                  <wp:effectExtent l="0" t="0" r="24130" b="24765"/>
                  <wp:docPr id="201" name="Gráfico 201">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r w:rsidR="004B109D" w14:paraId="11DDEFB0" w14:textId="77777777" w:rsidTr="0000181F">
        <w:trPr>
          <w:jc w:val="center"/>
        </w:trPr>
        <w:tc>
          <w:tcPr>
            <w:tcW w:w="5016" w:type="dxa"/>
          </w:tcPr>
          <w:p w14:paraId="130A30F0"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Tlaxcala</w:t>
            </w:r>
          </w:p>
          <w:p w14:paraId="0904144C" w14:textId="5AA46396" w:rsidR="001B3F08" w:rsidRDefault="0000181F" w:rsidP="00333326">
            <w:pPr>
              <w:pStyle w:val="p0"/>
              <w:keepNext/>
              <w:widowControl w:val="0"/>
              <w:spacing w:before="0"/>
              <w:jc w:val="center"/>
            </w:pPr>
            <w:r>
              <w:rPr>
                <w:noProof/>
                <w:lang w:val="es-MX" w:eastAsia="es-MX"/>
              </w:rPr>
              <w:drawing>
                <wp:inline distT="0" distB="0" distL="0" distR="0" wp14:anchorId="6F8D5FEF" wp14:editId="1DA649FD">
                  <wp:extent cx="3024000" cy="1994389"/>
                  <wp:effectExtent l="0" t="0" r="24130" b="25400"/>
                  <wp:docPr id="202" name="Gráfico 202">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940" w:type="dxa"/>
          </w:tcPr>
          <w:p w14:paraId="7C8B686B"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Veracruz de Ignacio de la Llave</w:t>
            </w:r>
          </w:p>
          <w:p w14:paraId="0B31D5A6" w14:textId="5D3B9C73" w:rsidR="001B3F08" w:rsidRDefault="0000181F" w:rsidP="00333326">
            <w:pPr>
              <w:pStyle w:val="p0"/>
              <w:keepNext/>
              <w:widowControl w:val="0"/>
              <w:spacing w:before="0"/>
              <w:jc w:val="center"/>
            </w:pPr>
            <w:r>
              <w:rPr>
                <w:noProof/>
                <w:lang w:val="es-MX" w:eastAsia="es-MX"/>
              </w:rPr>
              <w:drawing>
                <wp:inline distT="0" distB="0" distL="0" distR="0" wp14:anchorId="52EDDA0B" wp14:editId="09D2B1EA">
                  <wp:extent cx="3024000" cy="1994704"/>
                  <wp:effectExtent l="0" t="0" r="24130" b="24765"/>
                  <wp:docPr id="203" name="Gráfico 203">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A40F720"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4B8ACAC8" w14:textId="77777777" w:rsidTr="00333326">
        <w:trPr>
          <w:jc w:val="center"/>
        </w:trPr>
        <w:tc>
          <w:tcPr>
            <w:tcW w:w="9956" w:type="dxa"/>
            <w:gridSpan w:val="2"/>
          </w:tcPr>
          <w:p w14:paraId="79554556" w14:textId="77777777" w:rsidR="004B109D" w:rsidRPr="00877CD7" w:rsidRDefault="004B109D" w:rsidP="00333326">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5751F5B8" w14:textId="77777777" w:rsidR="004B109D" w:rsidRDefault="004B109D"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E4C68E2" w14:textId="25E8BA16" w:rsidR="004B109D" w:rsidRPr="00877CD7" w:rsidRDefault="004B109D" w:rsidP="00333326">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BD3A8E">
              <w:rPr>
                <w:rFonts w:cs="Arial"/>
                <w:b/>
                <w:smallCaps/>
                <w:sz w:val="22"/>
                <w:szCs w:val="22"/>
                <w:lang w:val="es-MX"/>
              </w:rPr>
              <w:t xml:space="preserve">segundo </w:t>
            </w:r>
            <w:r w:rsidR="00A70E79">
              <w:rPr>
                <w:rFonts w:cs="Arial"/>
                <w:b/>
                <w:smallCaps/>
                <w:sz w:val="22"/>
                <w:szCs w:val="22"/>
                <w:lang w:val="es-MX"/>
              </w:rPr>
              <w:t>trimestre de 201</w:t>
            </w:r>
            <w:r w:rsidR="001E5D71">
              <w:rPr>
                <w:rFonts w:cs="Arial"/>
                <w:b/>
                <w:smallCaps/>
                <w:sz w:val="22"/>
                <w:szCs w:val="22"/>
                <w:lang w:val="es-MX"/>
              </w:rPr>
              <w:t>9</w:t>
            </w:r>
          </w:p>
          <w:p w14:paraId="1BC7656D" w14:textId="311E29BA"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6F787E" w14:textId="77777777" w:rsidTr="0000181F">
        <w:trPr>
          <w:jc w:val="center"/>
        </w:trPr>
        <w:tc>
          <w:tcPr>
            <w:tcW w:w="5016" w:type="dxa"/>
          </w:tcPr>
          <w:p w14:paraId="26923FBD" w14:textId="5C4FE569" w:rsidR="004B109D" w:rsidRPr="005A7CD0" w:rsidRDefault="00E96858" w:rsidP="00333326">
            <w:pPr>
              <w:pStyle w:val="p0"/>
              <w:keepNext/>
              <w:widowControl w:val="0"/>
              <w:spacing w:before="0"/>
              <w:jc w:val="center"/>
            </w:pPr>
            <w:r>
              <w:rPr>
                <w:rFonts w:cs="Arial"/>
                <w:b/>
                <w:smallCaps/>
                <w:sz w:val="22"/>
                <w:szCs w:val="22"/>
                <w:lang w:val="es-MX"/>
              </w:rPr>
              <w:t>Yucatán</w:t>
            </w:r>
            <w:r w:rsidR="004B109D" w:rsidRPr="00877CD7">
              <w:rPr>
                <w:rFonts w:cs="Arial"/>
                <w:b/>
                <w:smallCaps/>
                <w:sz w:val="22"/>
                <w:szCs w:val="22"/>
                <w:lang w:val="es-MX"/>
              </w:rPr>
              <w:br/>
            </w:r>
            <w:r w:rsidR="0000181F">
              <w:rPr>
                <w:noProof/>
                <w:lang w:val="es-MX" w:eastAsia="es-MX"/>
              </w:rPr>
              <w:drawing>
                <wp:inline distT="0" distB="0" distL="0" distR="0" wp14:anchorId="0020D9DF" wp14:editId="0752E2A2">
                  <wp:extent cx="3024000" cy="1995794"/>
                  <wp:effectExtent l="0" t="0" r="24130" b="24130"/>
                  <wp:docPr id="204" name="Gráfico 204">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940" w:type="dxa"/>
          </w:tcPr>
          <w:p w14:paraId="53A3EA69" w14:textId="77777777" w:rsidR="004B109D" w:rsidRDefault="00E96858" w:rsidP="00333326">
            <w:pPr>
              <w:pStyle w:val="p0"/>
              <w:keepNext/>
              <w:widowControl w:val="0"/>
              <w:spacing w:before="0"/>
              <w:jc w:val="center"/>
              <w:rPr>
                <w:noProof/>
                <w:lang w:val="es-MX" w:eastAsia="es-MX"/>
              </w:rPr>
            </w:pPr>
            <w:r>
              <w:rPr>
                <w:rFonts w:cs="Arial"/>
                <w:b/>
                <w:smallCaps/>
                <w:sz w:val="22"/>
                <w:szCs w:val="22"/>
                <w:lang w:val="es-MX"/>
              </w:rPr>
              <w:t>Zacatecas</w:t>
            </w:r>
          </w:p>
          <w:p w14:paraId="52649330" w14:textId="124CBCC0" w:rsidR="00576564" w:rsidRDefault="0000181F" w:rsidP="00333326">
            <w:pPr>
              <w:pStyle w:val="p0"/>
              <w:keepNext/>
              <w:widowControl w:val="0"/>
              <w:spacing w:before="0"/>
              <w:jc w:val="center"/>
            </w:pPr>
            <w:r>
              <w:rPr>
                <w:noProof/>
                <w:lang w:val="es-MX" w:eastAsia="es-MX"/>
              </w:rPr>
              <w:drawing>
                <wp:inline distT="0" distB="0" distL="0" distR="0" wp14:anchorId="24F1C4DA" wp14:editId="6A19B463">
                  <wp:extent cx="3024000" cy="1994703"/>
                  <wp:effectExtent l="0" t="0" r="24130" b="24765"/>
                  <wp:docPr id="205" name="Gráfico 205">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0A6E74BC" w14:textId="77777777" w:rsidR="004B109D" w:rsidRDefault="004B109D" w:rsidP="004B109D">
      <w:pPr>
        <w:pStyle w:val="parrafo1"/>
        <w:spacing w:before="0"/>
        <w:ind w:left="0" w:right="584"/>
        <w:rPr>
          <w:b/>
          <w:i/>
        </w:rPr>
      </w:pPr>
      <w:r>
        <w:rPr>
          <w:rFonts w:cs="Arial"/>
          <w:sz w:val="16"/>
          <w:lang w:val="es-MX"/>
        </w:rPr>
        <w:t>Fuente: INEGI.</w:t>
      </w:r>
    </w:p>
    <w:p w14:paraId="4A81069F" w14:textId="77777777" w:rsidR="0032137C" w:rsidRDefault="0032137C">
      <w:pPr>
        <w:rPr>
          <w:rFonts w:ascii="Arial" w:hAnsi="Arial" w:cs="Arial"/>
          <w:b/>
          <w:iCs/>
          <w:smallCaps/>
          <w:sz w:val="24"/>
          <w:szCs w:val="24"/>
        </w:rPr>
      </w:pPr>
      <w:r>
        <w:rPr>
          <w:rFonts w:cs="Arial"/>
          <w:b/>
          <w:iCs/>
          <w:smallCaps/>
          <w:szCs w:val="24"/>
        </w:rPr>
        <w:br w:type="page"/>
      </w:r>
    </w:p>
    <w:p w14:paraId="52E7CFB0" w14:textId="77777777" w:rsidR="0032137C" w:rsidRDefault="0032137C" w:rsidP="00AD4043">
      <w:pPr>
        <w:pStyle w:val="Textoindependiente"/>
        <w:spacing w:before="120"/>
        <w:rPr>
          <w:rFonts w:cs="Arial"/>
          <w:b/>
          <w:iCs/>
          <w:smallCaps/>
          <w:szCs w:val="24"/>
        </w:rPr>
      </w:pPr>
      <w:r>
        <w:rPr>
          <w:rFonts w:cs="Arial"/>
          <w:b/>
          <w:iCs/>
          <w:smallCaps/>
          <w:szCs w:val="24"/>
        </w:rPr>
        <w:lastRenderedPageBreak/>
        <w:t>Cifras Originales</w:t>
      </w:r>
    </w:p>
    <w:p w14:paraId="2217692F" w14:textId="6E454E46" w:rsidR="00C5345F" w:rsidRDefault="00C5345F" w:rsidP="0032137C">
      <w:pPr>
        <w:pStyle w:val="Textoindependiente"/>
        <w:widowControl w:val="0"/>
        <w:tabs>
          <w:tab w:val="clear" w:pos="3348"/>
        </w:tabs>
        <w:spacing w:before="360"/>
        <w:ind w:right="51"/>
        <w:rPr>
          <w:lang w:val="es-MX"/>
        </w:rPr>
      </w:pPr>
      <w:r>
        <w:rPr>
          <w:lang w:val="es-MX"/>
        </w:rPr>
        <w:t>A continuación se presentan las variaciones originales y sus respectivas contribuciones al total del ITAEE</w:t>
      </w:r>
      <w:r w:rsidR="007B1F90">
        <w:rPr>
          <w:lang w:val="es-MX"/>
        </w:rPr>
        <w:t xml:space="preserve">, así como </w:t>
      </w:r>
      <w:r>
        <w:rPr>
          <w:lang w:val="es-MX"/>
        </w:rPr>
        <w:t>para l</w:t>
      </w:r>
      <w:r w:rsidR="006056E0">
        <w:rPr>
          <w:lang w:val="es-MX"/>
        </w:rPr>
        <w:t>o</w:t>
      </w:r>
      <w:r>
        <w:rPr>
          <w:lang w:val="es-MX"/>
        </w:rPr>
        <w:t xml:space="preserve">s tres grandes </w:t>
      </w:r>
      <w:r w:rsidR="006056E0">
        <w:rPr>
          <w:lang w:val="es-MX"/>
        </w:rPr>
        <w:t xml:space="preserve">grupos de </w:t>
      </w:r>
      <w:r>
        <w:rPr>
          <w:lang w:val="es-MX"/>
        </w:rPr>
        <w:t>actividades económicas</w:t>
      </w:r>
      <w:r w:rsidRPr="006F0C62">
        <w:rPr>
          <w:lang w:val="es-MX"/>
        </w:rPr>
        <w:t>.</w:t>
      </w:r>
    </w:p>
    <w:p w14:paraId="772AE62B" w14:textId="77777777" w:rsidR="0032137C" w:rsidRDefault="0032137C" w:rsidP="00A15FE2">
      <w:pPr>
        <w:pStyle w:val="p02"/>
        <w:keepLines w:val="0"/>
        <w:widowControl w:val="0"/>
        <w:jc w:val="center"/>
        <w:rPr>
          <w:rFonts w:ascii="Arial" w:hAnsi="Arial" w:cs="Arial"/>
          <w:b/>
          <w:smallCaps/>
          <w:color w:val="auto"/>
          <w:sz w:val="22"/>
        </w:rPr>
      </w:pPr>
      <w:r w:rsidRPr="00156EF2">
        <w:rPr>
          <w:rFonts w:ascii="Arial" w:hAnsi="Arial" w:cs="Arial"/>
          <w:b/>
          <w:smallCaps/>
          <w:color w:val="auto"/>
          <w:sz w:val="22"/>
        </w:rPr>
        <w:t xml:space="preserve">Indicador </w:t>
      </w:r>
      <w:r>
        <w:rPr>
          <w:rFonts w:ascii="Arial" w:hAnsi="Arial" w:cs="Arial"/>
          <w:b/>
          <w:smallCaps/>
          <w:color w:val="auto"/>
          <w:sz w:val="22"/>
        </w:rPr>
        <w:t>Trimestral de la Actividad</w:t>
      </w:r>
      <w:r w:rsidRPr="009128DE">
        <w:rPr>
          <w:rFonts w:ascii="Arial" w:hAnsi="Arial" w:cs="Arial"/>
          <w:b/>
          <w:smallCaps/>
          <w:color w:val="auto"/>
          <w:sz w:val="22"/>
        </w:rPr>
        <w:t xml:space="preserve"> Económica Estatal (ITAEE)</w:t>
      </w:r>
      <w:r>
        <w:rPr>
          <w:rFonts w:ascii="Arial" w:hAnsi="Arial" w:cs="Arial"/>
          <w:b/>
          <w:smallCaps/>
          <w:color w:val="auto"/>
          <w:sz w:val="22"/>
        </w:rPr>
        <w:t xml:space="preserve"> </w:t>
      </w:r>
    </w:p>
    <w:p w14:paraId="67B6F8DB" w14:textId="328BA308"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FE5693">
        <w:rPr>
          <w:rFonts w:ascii="Arial" w:hAnsi="Arial" w:cs="Arial"/>
          <w:b/>
          <w:smallCaps/>
          <w:color w:val="auto"/>
          <w:sz w:val="22"/>
        </w:rPr>
        <w:t xml:space="preserve">segundo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457" w:type="dxa"/>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tblGrid>
      <w:tr w:rsidR="0032137C" w14:paraId="7249AB9D" w14:textId="77777777" w:rsidTr="006341E5">
        <w:tc>
          <w:tcPr>
            <w:tcW w:w="4346" w:type="dxa"/>
            <w:shd w:val="clear" w:color="auto" w:fill="B8CCE4" w:themeFill="accent1" w:themeFillTint="66"/>
          </w:tcPr>
          <w:p w14:paraId="2B53C9D5" w14:textId="77777777" w:rsidR="0032137C" w:rsidRPr="000A578B" w:rsidRDefault="0032137C" w:rsidP="000E2DE5">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11" w:type="dxa"/>
            <w:shd w:val="clear" w:color="auto" w:fill="B8CCE4" w:themeFill="accent1" w:themeFillTint="66"/>
          </w:tcPr>
          <w:p w14:paraId="4872AC52" w14:textId="4C0EE831" w:rsidR="0032137C" w:rsidRDefault="005E6D3D" w:rsidP="004121F2">
            <w:pPr>
              <w:pStyle w:val="p0"/>
              <w:spacing w:before="120"/>
              <w:ind w:left="127"/>
              <w:jc w:val="center"/>
            </w:pPr>
            <w:r>
              <w:rPr>
                <w:rFonts w:cs="Arial"/>
                <w:sz w:val="18"/>
              </w:rPr>
              <w:t>Contribución a la</w:t>
            </w:r>
            <w:r w:rsidR="0032137C">
              <w:rPr>
                <w:rFonts w:cs="Arial"/>
                <w:sz w:val="18"/>
              </w:rPr>
              <w:t xml:space="preserve"> </w:t>
            </w:r>
            <w:r>
              <w:rPr>
                <w:rFonts w:cs="Arial"/>
                <w:sz w:val="18"/>
              </w:rPr>
              <w:t>variación</w:t>
            </w:r>
            <w:r w:rsidR="0032137C" w:rsidRPr="00156EF2">
              <w:rPr>
                <w:rFonts w:cs="Arial"/>
                <w:sz w:val="18"/>
              </w:rPr>
              <w:t xml:space="preserve"> </w:t>
            </w:r>
            <w:r w:rsidR="0032137C">
              <w:rPr>
                <w:rFonts w:cs="Arial"/>
                <w:sz w:val="18"/>
              </w:rPr>
              <w:t xml:space="preserve">total </w:t>
            </w:r>
            <w:r w:rsidR="0032137C" w:rsidRPr="00156EF2">
              <w:rPr>
                <w:rFonts w:cs="Arial"/>
                <w:sz w:val="18"/>
              </w:rPr>
              <w:t xml:space="preserve">real </w:t>
            </w:r>
            <w:r w:rsidR="0032137C">
              <w:rPr>
                <w:rFonts w:cs="Arial"/>
                <w:sz w:val="18"/>
              </w:rPr>
              <w:t>del ITAEE</w:t>
            </w:r>
            <w:r w:rsidR="0032137C" w:rsidRPr="00962D1C">
              <w:rPr>
                <w:rFonts w:cs="Arial"/>
                <w:sz w:val="18"/>
                <w:vertAlign w:val="superscript"/>
              </w:rPr>
              <w:t>1/</w:t>
            </w:r>
          </w:p>
        </w:tc>
      </w:tr>
      <w:tr w:rsidR="0032137C" w14:paraId="43BE01EE" w14:textId="77777777" w:rsidTr="0081396D">
        <w:tblPrEx>
          <w:tblCellMar>
            <w:left w:w="70" w:type="dxa"/>
            <w:right w:w="70" w:type="dxa"/>
          </w:tblCellMar>
        </w:tblPrEx>
        <w:tc>
          <w:tcPr>
            <w:tcW w:w="4346" w:type="dxa"/>
          </w:tcPr>
          <w:p w14:paraId="0F49A079" w14:textId="69A58F78" w:rsidR="0032137C" w:rsidRDefault="00A45539" w:rsidP="00974A50">
            <w:pPr>
              <w:pStyle w:val="p0"/>
              <w:spacing w:before="0"/>
              <w:ind w:left="-116"/>
              <w:jc w:val="center"/>
            </w:pPr>
            <w:r>
              <w:rPr>
                <w:noProof/>
                <w:lang w:val="es-MX" w:eastAsia="es-MX"/>
              </w:rPr>
              <w:drawing>
                <wp:inline distT="0" distB="0" distL="0" distR="0" wp14:anchorId="0F7DCD29" wp14:editId="27C22725">
                  <wp:extent cx="2520000" cy="4500000"/>
                  <wp:effectExtent l="57150" t="38100" r="71120" b="9144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1" w:type="dxa"/>
          </w:tcPr>
          <w:p w14:paraId="169DEDF1" w14:textId="6DD3E2CB" w:rsidR="0032137C" w:rsidRDefault="0081396D" w:rsidP="006341E5">
            <w:pPr>
              <w:pStyle w:val="p0"/>
              <w:spacing w:before="0"/>
              <w:ind w:left="-67" w:right="-74"/>
              <w:jc w:val="center"/>
            </w:pPr>
            <w:r>
              <w:rPr>
                <w:noProof/>
                <w:lang w:val="es-MX" w:eastAsia="es-MX"/>
              </w:rPr>
              <w:drawing>
                <wp:inline distT="0" distB="0" distL="0" distR="0" wp14:anchorId="74B06B7F" wp14:editId="62D780F1">
                  <wp:extent cx="2521585" cy="4500000"/>
                  <wp:effectExtent l="57150" t="38100" r="50165" b="72390"/>
                  <wp:docPr id="32" name="Gráfico 3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63AF6A7D" w14:textId="6F63B58C" w:rsidR="0032137C" w:rsidRDefault="0026209F" w:rsidP="0026209F">
      <w:pPr>
        <w:pStyle w:val="Textoindependiente"/>
        <w:tabs>
          <w:tab w:val="clear" w:pos="3348"/>
        </w:tabs>
        <w:spacing w:before="0"/>
        <w:ind w:left="426" w:right="49"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en el indicador total.</w:t>
      </w:r>
    </w:p>
    <w:p w14:paraId="5B95366B" w14:textId="7FAF0B88" w:rsidR="0032137C" w:rsidRPr="00A92D06" w:rsidRDefault="0032137C" w:rsidP="0032137C">
      <w:pPr>
        <w:pStyle w:val="Textoindependiente"/>
        <w:widowControl w:val="0"/>
        <w:tabs>
          <w:tab w:val="clear" w:pos="3348"/>
        </w:tabs>
        <w:spacing w:before="0"/>
        <w:ind w:left="142" w:right="51"/>
        <w:jc w:val="left"/>
        <w:rPr>
          <w:sz w:val="16"/>
          <w:szCs w:val="16"/>
          <w:lang w:val="es-MX"/>
        </w:rPr>
      </w:pPr>
      <w:r>
        <w:rPr>
          <w:rFonts w:cs="Arial"/>
          <w:color w:val="000000"/>
          <w:sz w:val="16"/>
          <w:szCs w:val="16"/>
          <w:lang w:val="es-MX"/>
        </w:rPr>
        <w:t xml:space="preserve">   </w:t>
      </w:r>
      <w:r w:rsidR="006A7386">
        <w:rPr>
          <w:rFonts w:cs="Arial"/>
          <w:color w:val="000000"/>
          <w:sz w:val="16"/>
          <w:szCs w:val="16"/>
          <w:lang w:val="es-MX"/>
        </w:rPr>
        <w:t xml:space="preserve"> </w:t>
      </w:r>
      <w:r>
        <w:rPr>
          <w:rFonts w:cs="Arial"/>
          <w:color w:val="000000"/>
          <w:sz w:val="16"/>
          <w:szCs w:val="16"/>
          <w:lang w:val="es-MX"/>
        </w:rPr>
        <w:t xml:space="preserve">Fuente: </w:t>
      </w:r>
      <w:r w:rsidRPr="00C102E2">
        <w:rPr>
          <w:rFonts w:cs="Arial"/>
          <w:color w:val="000000"/>
          <w:sz w:val="16"/>
          <w:szCs w:val="16"/>
          <w:lang w:val="es-MX"/>
        </w:rPr>
        <w:t>INEGI.</w:t>
      </w:r>
    </w:p>
    <w:p w14:paraId="06558E20" w14:textId="77777777" w:rsidR="0032137C" w:rsidRPr="00613FCD" w:rsidRDefault="0032137C" w:rsidP="0032137C">
      <w:pPr>
        <w:pStyle w:val="Textoindependiente"/>
        <w:widowControl w:val="0"/>
        <w:tabs>
          <w:tab w:val="clear" w:pos="3348"/>
        </w:tabs>
        <w:spacing w:before="0"/>
        <w:ind w:right="51" w:firstLine="426"/>
        <w:jc w:val="left"/>
        <w:rPr>
          <w:sz w:val="16"/>
          <w:szCs w:val="16"/>
          <w:lang w:val="es-MX"/>
        </w:rPr>
      </w:pPr>
    </w:p>
    <w:p w14:paraId="1B3A20A4" w14:textId="77777777" w:rsidR="0032137C" w:rsidRDefault="0032137C" w:rsidP="0032137C">
      <w:pPr>
        <w:rPr>
          <w:rFonts w:ascii="Arial" w:hAnsi="Arial" w:cs="Arial"/>
          <w:color w:val="000000"/>
          <w:lang w:val="es-MX"/>
        </w:rPr>
      </w:pPr>
      <w:r>
        <w:rPr>
          <w:rFonts w:cs="Arial"/>
          <w:color w:val="000000"/>
          <w:lang w:val="es-MX"/>
        </w:rPr>
        <w:br w:type="page"/>
      </w:r>
    </w:p>
    <w:p w14:paraId="20030434" w14:textId="77777777" w:rsidR="0032137C" w:rsidRDefault="0032137C" w:rsidP="0032137C">
      <w:pPr>
        <w:pStyle w:val="Textoindependiente"/>
        <w:ind w:right="51"/>
        <w:jc w:val="center"/>
        <w:rPr>
          <w:rFonts w:cs="Arial"/>
          <w:color w:val="000000"/>
          <w:sz w:val="20"/>
          <w:lang w:val="es-MX"/>
        </w:rPr>
      </w:pPr>
    </w:p>
    <w:p w14:paraId="2EC50374" w14:textId="77777777" w:rsidR="0032137C" w:rsidRDefault="0032137C" w:rsidP="0032137C">
      <w:pPr>
        <w:pStyle w:val="Textoindependiente"/>
        <w:ind w:right="51"/>
        <w:jc w:val="center"/>
        <w:rPr>
          <w:b/>
          <w:smallCaps/>
          <w:sz w:val="22"/>
          <w:szCs w:val="22"/>
        </w:rPr>
      </w:pPr>
    </w:p>
    <w:p w14:paraId="57223455"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Primarias </w:t>
      </w:r>
    </w:p>
    <w:p w14:paraId="033B1543" w14:textId="25FC35BC"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FE550C">
        <w:rPr>
          <w:rFonts w:ascii="Arial" w:hAnsi="Arial" w:cs="Arial"/>
          <w:b/>
          <w:smallCaps/>
          <w:color w:val="auto"/>
          <w:sz w:val="22"/>
        </w:rPr>
        <w:t xml:space="preserve"> </w:t>
      </w:r>
      <w:r w:rsidR="000D438C">
        <w:rPr>
          <w:rFonts w:ascii="Arial" w:hAnsi="Arial" w:cs="Arial"/>
          <w:b/>
          <w:smallCaps/>
          <w:color w:val="auto"/>
          <w:sz w:val="22"/>
        </w:rPr>
        <w:t xml:space="preserve">segundo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589"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32137C" w14:paraId="60A4F4B2" w14:textId="77777777" w:rsidTr="00583622">
        <w:tc>
          <w:tcPr>
            <w:tcW w:w="4414" w:type="dxa"/>
            <w:shd w:val="clear" w:color="auto" w:fill="95B3D7" w:themeFill="accent1" w:themeFillTint="99"/>
          </w:tcPr>
          <w:p w14:paraId="38D0D5AB" w14:textId="77777777" w:rsidR="0032137C" w:rsidRPr="000A578B" w:rsidRDefault="0032137C" w:rsidP="004121F2">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75" w:type="dxa"/>
            <w:shd w:val="clear" w:color="auto" w:fill="95B3D7" w:themeFill="accent1" w:themeFillTint="99"/>
          </w:tcPr>
          <w:p w14:paraId="778A00B1" w14:textId="0FA0A3E4" w:rsidR="0026209F" w:rsidRDefault="0032137C" w:rsidP="005E696E">
            <w:pPr>
              <w:pStyle w:val="p0"/>
              <w:spacing w:before="120"/>
              <w:jc w:val="center"/>
              <w:rPr>
                <w:rFonts w:cs="Arial"/>
                <w:sz w:val="18"/>
              </w:rPr>
            </w:pPr>
            <w:r>
              <w:rPr>
                <w:rFonts w:cs="Arial"/>
                <w:sz w:val="18"/>
              </w:rPr>
              <w:t xml:space="preserve">Contribución </w:t>
            </w:r>
            <w:r w:rsidR="0026209F">
              <w:rPr>
                <w:rFonts w:cs="Arial"/>
                <w:sz w:val="18"/>
              </w:rPr>
              <w:t>a la variación</w:t>
            </w:r>
            <w:r>
              <w:rPr>
                <w:rFonts w:cs="Arial"/>
                <w:sz w:val="18"/>
              </w:rPr>
              <w:t xml:space="preserve"> total </w:t>
            </w:r>
            <w:r w:rsidRPr="00156EF2">
              <w:rPr>
                <w:rFonts w:cs="Arial"/>
                <w:sz w:val="18"/>
              </w:rPr>
              <w:t xml:space="preserve">real </w:t>
            </w:r>
            <w:r>
              <w:rPr>
                <w:rFonts w:cs="Arial"/>
                <w:sz w:val="18"/>
              </w:rPr>
              <w:t xml:space="preserve">de las </w:t>
            </w:r>
          </w:p>
          <w:p w14:paraId="3EA1CF92" w14:textId="0BDB4F9D" w:rsidR="0032137C" w:rsidRDefault="0032137C" w:rsidP="0026209F">
            <w:pPr>
              <w:pStyle w:val="p0"/>
              <w:spacing w:before="0"/>
              <w:jc w:val="center"/>
            </w:pPr>
            <w:r>
              <w:rPr>
                <w:rFonts w:cs="Arial"/>
                <w:sz w:val="18"/>
              </w:rPr>
              <w:t>Actividades Primarias</w:t>
            </w:r>
            <w:r w:rsidRPr="00962D1C">
              <w:rPr>
                <w:rFonts w:cs="Arial"/>
                <w:sz w:val="18"/>
                <w:vertAlign w:val="superscript"/>
              </w:rPr>
              <w:t>1/</w:t>
            </w:r>
          </w:p>
        </w:tc>
      </w:tr>
      <w:tr w:rsidR="0032137C" w14:paraId="5BD12B72" w14:textId="77777777" w:rsidTr="00583622">
        <w:tblPrEx>
          <w:tblCellMar>
            <w:left w:w="70" w:type="dxa"/>
            <w:right w:w="70" w:type="dxa"/>
          </w:tblCellMar>
        </w:tblPrEx>
        <w:tc>
          <w:tcPr>
            <w:tcW w:w="4414" w:type="dxa"/>
          </w:tcPr>
          <w:p w14:paraId="334C36A4" w14:textId="66A49BD8" w:rsidR="0032137C" w:rsidRDefault="005E7A6A" w:rsidP="005E696E">
            <w:pPr>
              <w:pStyle w:val="p0"/>
              <w:spacing w:before="0"/>
              <w:jc w:val="center"/>
            </w:pPr>
            <w:r>
              <w:rPr>
                <w:noProof/>
                <w:lang w:val="es-MX" w:eastAsia="es-MX"/>
              </w:rPr>
              <w:drawing>
                <wp:inline distT="0" distB="0" distL="0" distR="0" wp14:anchorId="53FB885B" wp14:editId="58160D55">
                  <wp:extent cx="2520000" cy="4500000"/>
                  <wp:effectExtent l="57150" t="38100" r="52070" b="72390"/>
                  <wp:docPr id="33" name="Gráfico 3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75" w:type="dxa"/>
          </w:tcPr>
          <w:p w14:paraId="0DD91396" w14:textId="78E2C4D5" w:rsidR="0032137C" w:rsidRDefault="00D364FD" w:rsidP="00371886">
            <w:pPr>
              <w:pStyle w:val="p0"/>
              <w:spacing w:before="0"/>
              <w:ind w:left="-72"/>
              <w:jc w:val="center"/>
            </w:pPr>
            <w:r>
              <w:rPr>
                <w:noProof/>
                <w:lang w:val="es-MX" w:eastAsia="es-MX"/>
              </w:rPr>
              <w:drawing>
                <wp:inline distT="0" distB="0" distL="0" distR="0" wp14:anchorId="2EA61159" wp14:editId="360FFC58">
                  <wp:extent cx="2559591" cy="4500000"/>
                  <wp:effectExtent l="57150" t="38100" r="50800" b="72390"/>
                  <wp:docPr id="34" name="Gráfico 3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027C98F9" w14:textId="1AE4BC4E" w:rsidR="0032137C" w:rsidRDefault="0026209F" w:rsidP="00BA4182">
      <w:pPr>
        <w:pStyle w:val="Textoindependiente"/>
        <w:tabs>
          <w:tab w:val="clear" w:pos="3348"/>
        </w:tabs>
        <w:spacing w:before="0"/>
        <w:ind w:left="851" w:right="-235"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en el indicador total.</w:t>
      </w:r>
    </w:p>
    <w:p w14:paraId="010532CC" w14:textId="6C22ECB4" w:rsidR="0032137C" w:rsidRDefault="0032137C" w:rsidP="001C1BBA">
      <w:pPr>
        <w:pStyle w:val="Textoindependiente"/>
        <w:keepNext/>
        <w:keepLines/>
        <w:tabs>
          <w:tab w:val="clear" w:pos="3348"/>
        </w:tabs>
        <w:spacing w:before="0"/>
        <w:ind w:left="993" w:right="51" w:hanging="709"/>
        <w:rPr>
          <w:snapToGrid w:val="0"/>
          <w:lang w:val="es-MX"/>
        </w:rPr>
      </w:pPr>
      <w:r>
        <w:rPr>
          <w:rFonts w:cs="Arial"/>
          <w:color w:val="000000"/>
          <w:sz w:val="16"/>
          <w:szCs w:val="16"/>
          <w:lang w:val="es-MX"/>
        </w:rPr>
        <w:t xml:space="preserve">  </w:t>
      </w:r>
      <w:r w:rsidR="00217D0A">
        <w:rPr>
          <w:rFonts w:cs="Arial"/>
          <w:color w:val="000000"/>
          <w:sz w:val="16"/>
          <w:szCs w:val="16"/>
          <w:lang w:val="es-MX"/>
        </w:rPr>
        <w:t xml:space="preserve">  </w:t>
      </w:r>
      <w:r w:rsidR="006A7386">
        <w:rPr>
          <w:rFonts w:cs="Arial"/>
          <w:color w:val="000000"/>
          <w:sz w:val="16"/>
          <w:szCs w:val="16"/>
          <w:lang w:val="es-MX"/>
        </w:rPr>
        <w:t xml:space="preserve"> </w:t>
      </w:r>
      <w:r w:rsidR="00BA4182">
        <w:rPr>
          <w:rFonts w:cs="Arial"/>
          <w:color w:val="000000"/>
          <w:sz w:val="16"/>
          <w:szCs w:val="16"/>
          <w:lang w:val="es-MX"/>
        </w:rPr>
        <w:t xml:space="preserve">     </w:t>
      </w:r>
      <w:r>
        <w:rPr>
          <w:rFonts w:cs="Arial"/>
          <w:color w:val="000000"/>
          <w:sz w:val="16"/>
          <w:szCs w:val="16"/>
          <w:lang w:val="es-MX"/>
        </w:rPr>
        <w:t xml:space="preserve">Fuente: </w:t>
      </w:r>
      <w:r w:rsidRPr="00C102E2">
        <w:rPr>
          <w:rFonts w:cs="Arial"/>
          <w:color w:val="000000"/>
          <w:sz w:val="16"/>
          <w:szCs w:val="16"/>
          <w:lang w:val="es-MX"/>
        </w:rPr>
        <w:t>INEGI.</w:t>
      </w:r>
    </w:p>
    <w:p w14:paraId="3F7A6147" w14:textId="77777777" w:rsidR="0032137C" w:rsidRDefault="0032137C" w:rsidP="0032137C">
      <w:pPr>
        <w:rPr>
          <w:rFonts w:ascii="Arial" w:hAnsi="Arial" w:cs="Arial"/>
          <w:color w:val="000000"/>
          <w:lang w:val="es-MX"/>
        </w:rPr>
      </w:pPr>
      <w:r>
        <w:rPr>
          <w:rFonts w:cs="Arial"/>
          <w:color w:val="000000"/>
          <w:lang w:val="es-MX"/>
        </w:rPr>
        <w:br w:type="page"/>
      </w:r>
    </w:p>
    <w:p w14:paraId="54F2AEDD" w14:textId="77777777" w:rsidR="0032137C" w:rsidRDefault="0032137C" w:rsidP="0032137C">
      <w:pPr>
        <w:pStyle w:val="Textoindependiente"/>
        <w:spacing w:before="120"/>
        <w:ind w:right="51"/>
        <w:jc w:val="center"/>
        <w:rPr>
          <w:rFonts w:cs="Arial"/>
          <w:color w:val="000000"/>
          <w:sz w:val="20"/>
          <w:lang w:val="es-MX"/>
        </w:rPr>
      </w:pPr>
    </w:p>
    <w:p w14:paraId="7D2B255B" w14:textId="77777777" w:rsidR="0032137C" w:rsidRDefault="0032137C" w:rsidP="0032137C">
      <w:pPr>
        <w:pStyle w:val="Textoindependiente"/>
        <w:spacing w:before="120"/>
        <w:ind w:right="51"/>
        <w:jc w:val="center"/>
        <w:rPr>
          <w:b/>
          <w:smallCaps/>
          <w:sz w:val="22"/>
          <w:szCs w:val="22"/>
        </w:rPr>
      </w:pPr>
    </w:p>
    <w:p w14:paraId="7B45026D"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w:t>
      </w:r>
    </w:p>
    <w:p w14:paraId="22E8E60E" w14:textId="1374A601"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CC4EB6">
        <w:rPr>
          <w:rFonts w:ascii="Arial" w:hAnsi="Arial" w:cs="Arial"/>
          <w:b/>
          <w:smallCaps/>
          <w:color w:val="auto"/>
          <w:sz w:val="22"/>
        </w:rPr>
        <w:t xml:space="preserve"> </w:t>
      </w:r>
      <w:r w:rsidR="000D438C">
        <w:rPr>
          <w:rFonts w:ascii="Arial" w:hAnsi="Arial" w:cs="Arial"/>
          <w:b/>
          <w:smallCaps/>
          <w:color w:val="auto"/>
          <w:sz w:val="22"/>
        </w:rPr>
        <w:t xml:space="preserve">segundo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165"/>
        <w:gridCol w:w="284"/>
      </w:tblGrid>
      <w:tr w:rsidR="0032137C" w14:paraId="48CB4EAB" w14:textId="77777777" w:rsidTr="00583622">
        <w:trPr>
          <w:gridAfter w:val="1"/>
          <w:wAfter w:w="284" w:type="dxa"/>
        </w:trPr>
        <w:tc>
          <w:tcPr>
            <w:tcW w:w="4340" w:type="dxa"/>
            <w:shd w:val="clear" w:color="auto" w:fill="95B3D7" w:themeFill="accent1" w:themeFillTint="99"/>
          </w:tcPr>
          <w:p w14:paraId="06905A73" w14:textId="77777777" w:rsidR="0032137C" w:rsidRPr="000A578B" w:rsidRDefault="0032137C" w:rsidP="005E696E">
            <w:pPr>
              <w:pStyle w:val="p02"/>
              <w:keepLines w:val="0"/>
              <w:widowControl w:val="0"/>
              <w:spacing w:before="120"/>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65" w:type="dxa"/>
            <w:shd w:val="clear" w:color="auto" w:fill="95B3D7" w:themeFill="accent1" w:themeFillTint="99"/>
          </w:tcPr>
          <w:p w14:paraId="6AEAB269" w14:textId="75853EC9" w:rsidR="0032137C" w:rsidRDefault="0032137C" w:rsidP="00234DAB">
            <w:pPr>
              <w:pStyle w:val="p0"/>
              <w:spacing w:before="120"/>
              <w:ind w:right="27"/>
              <w:jc w:val="cente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32137C" w14:paraId="0D8A2D29" w14:textId="77777777" w:rsidTr="004C0D2D">
        <w:tblPrEx>
          <w:tblCellMar>
            <w:left w:w="70" w:type="dxa"/>
            <w:right w:w="70" w:type="dxa"/>
          </w:tblCellMar>
        </w:tblPrEx>
        <w:tc>
          <w:tcPr>
            <w:tcW w:w="4340" w:type="dxa"/>
          </w:tcPr>
          <w:p w14:paraId="3A95DEF2" w14:textId="024D738B" w:rsidR="0032137C" w:rsidRPr="00940D3D" w:rsidRDefault="005C3E4E" w:rsidP="005E696E">
            <w:pPr>
              <w:pStyle w:val="p0"/>
              <w:spacing w:before="0"/>
              <w:jc w:val="center"/>
            </w:pPr>
            <w:r>
              <w:rPr>
                <w:noProof/>
                <w:lang w:val="es-MX" w:eastAsia="es-MX"/>
              </w:rPr>
              <w:drawing>
                <wp:inline distT="0" distB="0" distL="0" distR="0" wp14:anchorId="70563EA3" wp14:editId="5D9649F5">
                  <wp:extent cx="2520000" cy="4500000"/>
                  <wp:effectExtent l="57150" t="38100" r="52070" b="72390"/>
                  <wp:docPr id="35" name="Gráfico 3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449" w:type="dxa"/>
            <w:gridSpan w:val="2"/>
          </w:tcPr>
          <w:p w14:paraId="2296C82D" w14:textId="2FBEA2C3" w:rsidR="0032137C" w:rsidRDefault="004C0D2D" w:rsidP="00371886">
            <w:pPr>
              <w:pStyle w:val="p0"/>
              <w:spacing w:before="0"/>
              <w:ind w:left="-221"/>
              <w:jc w:val="center"/>
            </w:pPr>
            <w:r>
              <w:rPr>
                <w:noProof/>
                <w:lang w:val="es-MX" w:eastAsia="es-MX"/>
              </w:rPr>
              <w:drawing>
                <wp:inline distT="0" distB="0" distL="0" distR="0" wp14:anchorId="3F76EC88" wp14:editId="375E4502">
                  <wp:extent cx="2520000" cy="4500000"/>
                  <wp:effectExtent l="57150" t="38100" r="52070" b="72390"/>
                  <wp:docPr id="36" name="Gráfico 36">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72B75255" w14:textId="195ADDBB" w:rsidR="0032137C" w:rsidRDefault="0026209F" w:rsidP="00726280">
      <w:pPr>
        <w:pStyle w:val="Textoindependiente"/>
        <w:tabs>
          <w:tab w:val="clear" w:pos="3348"/>
        </w:tabs>
        <w:spacing w:before="0"/>
        <w:ind w:left="993" w:right="-376" w:hanging="142"/>
        <w:jc w:val="left"/>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en el indicador total.</w:t>
      </w:r>
      <w:r w:rsidR="0032137C">
        <w:rPr>
          <w:rFonts w:cs="Arial"/>
          <w:color w:val="000000"/>
          <w:sz w:val="16"/>
          <w:szCs w:val="16"/>
          <w:lang w:val="es-MX"/>
        </w:rPr>
        <w:t xml:space="preserve"> </w:t>
      </w:r>
    </w:p>
    <w:p w14:paraId="7DDE6908" w14:textId="28959BF0" w:rsidR="0032137C" w:rsidRDefault="00726280" w:rsidP="00726280">
      <w:pPr>
        <w:pStyle w:val="Textoindependiente"/>
        <w:tabs>
          <w:tab w:val="clear" w:pos="3348"/>
        </w:tabs>
        <w:spacing w:before="0"/>
        <w:ind w:right="51" w:firstLine="708"/>
        <w:jc w:val="left"/>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5870564F" w14:textId="77777777" w:rsidR="0032137C" w:rsidRDefault="0032137C" w:rsidP="0032137C">
      <w:pPr>
        <w:rPr>
          <w:rFonts w:ascii="Arial" w:hAnsi="Arial"/>
          <w:sz w:val="24"/>
        </w:rPr>
      </w:pPr>
      <w:r>
        <w:br w:type="page"/>
      </w:r>
    </w:p>
    <w:p w14:paraId="68ABFF05" w14:textId="77777777" w:rsidR="0032137C" w:rsidRDefault="0032137C" w:rsidP="0032137C">
      <w:pPr>
        <w:pStyle w:val="Textoindependiente"/>
        <w:spacing w:before="360"/>
        <w:ind w:right="51"/>
        <w:jc w:val="center"/>
        <w:rPr>
          <w:rFonts w:cs="Arial"/>
          <w:color w:val="000000"/>
          <w:sz w:val="20"/>
          <w:lang w:val="es-MX"/>
        </w:rPr>
      </w:pPr>
    </w:p>
    <w:p w14:paraId="2963595B" w14:textId="77777777" w:rsidR="0032137C" w:rsidRDefault="0032137C" w:rsidP="0032137C">
      <w:pPr>
        <w:pStyle w:val="Textoindependiente"/>
        <w:spacing w:before="360"/>
        <w:ind w:right="51"/>
        <w:jc w:val="center"/>
        <w:rPr>
          <w:b/>
          <w:smallCaps/>
          <w:sz w:val="22"/>
          <w:szCs w:val="22"/>
        </w:rPr>
      </w:pPr>
    </w:p>
    <w:p w14:paraId="6367B92B"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(sin minería petrolera) </w:t>
      </w:r>
    </w:p>
    <w:p w14:paraId="17B98D66" w14:textId="1DEB9C14"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0D438C">
        <w:rPr>
          <w:rFonts w:ascii="Arial" w:hAnsi="Arial" w:cs="Arial"/>
          <w:b/>
          <w:smallCaps/>
          <w:color w:val="auto"/>
          <w:sz w:val="22"/>
        </w:rPr>
        <w:t xml:space="preserve">segundo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430"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4252"/>
        <w:gridCol w:w="4111"/>
        <w:gridCol w:w="49"/>
      </w:tblGrid>
      <w:tr w:rsidR="0032137C" w14:paraId="41F495DA" w14:textId="77777777" w:rsidTr="00B159BE">
        <w:trPr>
          <w:gridBefore w:val="1"/>
          <w:gridAfter w:val="1"/>
          <w:wBefore w:w="18" w:type="dxa"/>
          <w:wAfter w:w="49" w:type="dxa"/>
        </w:trPr>
        <w:tc>
          <w:tcPr>
            <w:tcW w:w="4252" w:type="dxa"/>
            <w:shd w:val="clear" w:color="auto" w:fill="95B3D7" w:themeFill="accent1" w:themeFillTint="99"/>
          </w:tcPr>
          <w:p w14:paraId="7A24A88A" w14:textId="77777777" w:rsidR="0032137C" w:rsidRPr="000A578B" w:rsidRDefault="0032137C" w:rsidP="004609CF">
            <w:pPr>
              <w:pStyle w:val="p0"/>
              <w:spacing w:before="120"/>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del año anterior</w:t>
            </w:r>
          </w:p>
        </w:tc>
        <w:tc>
          <w:tcPr>
            <w:tcW w:w="4111" w:type="dxa"/>
            <w:shd w:val="clear" w:color="auto" w:fill="95B3D7" w:themeFill="accent1" w:themeFillTint="99"/>
          </w:tcPr>
          <w:p w14:paraId="6B62A22D" w14:textId="64292DDE" w:rsidR="0032137C" w:rsidRDefault="0032137C" w:rsidP="005E696E">
            <w:pPr>
              <w:pStyle w:val="p0"/>
              <w:spacing w:before="120"/>
              <w:jc w:val="center"/>
            </w:pPr>
            <w:r>
              <w:rPr>
                <w:rFonts w:cs="Arial"/>
                <w:sz w:val="18"/>
              </w:rPr>
              <w:t xml:space="preserve">Contribución </w:t>
            </w:r>
            <w:r w:rsidR="0026209F">
              <w:rPr>
                <w:rFonts w:cs="Arial"/>
                <w:sz w:val="18"/>
              </w:rPr>
              <w:t xml:space="preserve">a la variación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467B11" w14:paraId="06E480F3" w14:textId="77777777" w:rsidTr="00557D47">
        <w:tblPrEx>
          <w:tblCellMar>
            <w:left w:w="70" w:type="dxa"/>
            <w:right w:w="70" w:type="dxa"/>
          </w:tblCellMar>
        </w:tblPrEx>
        <w:tc>
          <w:tcPr>
            <w:tcW w:w="4270" w:type="dxa"/>
            <w:gridSpan w:val="2"/>
          </w:tcPr>
          <w:p w14:paraId="5F25AFA0" w14:textId="5AC54ADB" w:rsidR="00467B11" w:rsidRPr="00940D3D" w:rsidRDefault="00557D47" w:rsidP="00304CA2">
            <w:pPr>
              <w:pStyle w:val="p0"/>
              <w:spacing w:before="0"/>
              <w:jc w:val="center"/>
            </w:pPr>
            <w:r>
              <w:rPr>
                <w:noProof/>
                <w:lang w:val="es-MX" w:eastAsia="es-MX"/>
              </w:rPr>
              <w:drawing>
                <wp:inline distT="0" distB="0" distL="0" distR="0" wp14:anchorId="5DD58B00" wp14:editId="3A7CD458">
                  <wp:extent cx="2520000" cy="4500000"/>
                  <wp:effectExtent l="57150" t="38100" r="52070" b="72390"/>
                  <wp:docPr id="3" name="Gráfico 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tc>
        <w:tc>
          <w:tcPr>
            <w:tcW w:w="4160" w:type="dxa"/>
            <w:gridSpan w:val="2"/>
          </w:tcPr>
          <w:p w14:paraId="43CF6863" w14:textId="19187597" w:rsidR="00467B11" w:rsidRDefault="003418D0" w:rsidP="00304CA2">
            <w:pPr>
              <w:pStyle w:val="p0"/>
              <w:spacing w:before="0"/>
              <w:jc w:val="center"/>
            </w:pPr>
            <w:r>
              <w:rPr>
                <w:noProof/>
                <w:lang w:val="es-MX" w:eastAsia="es-MX"/>
              </w:rPr>
              <w:drawing>
                <wp:inline distT="0" distB="0" distL="0" distR="0" wp14:anchorId="5A63D9E7" wp14:editId="6416AF49">
                  <wp:extent cx="2520000" cy="4500000"/>
                  <wp:effectExtent l="57150" t="38100" r="52070" b="72390"/>
                  <wp:docPr id="38" name="Gráfico 3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tc>
      </w:tr>
    </w:tbl>
    <w:p w14:paraId="07339BBC" w14:textId="77777777" w:rsidR="0032137C" w:rsidRDefault="008F1D19" w:rsidP="005716B9">
      <w:pPr>
        <w:pStyle w:val="Textoindependiente"/>
        <w:tabs>
          <w:tab w:val="clear" w:pos="3348"/>
        </w:tabs>
        <w:spacing w:before="0"/>
        <w:ind w:left="567" w:right="49"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w:t>
      </w:r>
      <w:r w:rsidR="0032137C">
        <w:rPr>
          <w:rFonts w:cs="Arial"/>
          <w:color w:val="000000"/>
          <w:sz w:val="16"/>
          <w:szCs w:val="16"/>
          <w:lang w:val="es-MX"/>
        </w:rPr>
        <w:t>Las contribuciones se obtienen ponderando las tasas de crecimiento con la part</w:t>
      </w:r>
      <w:r w:rsidR="00F81C2B">
        <w:rPr>
          <w:rFonts w:cs="Arial"/>
          <w:color w:val="000000"/>
          <w:sz w:val="16"/>
          <w:szCs w:val="16"/>
          <w:lang w:val="es-MX"/>
        </w:rPr>
        <w:t xml:space="preserve">icipación que cada estado </w:t>
      </w:r>
      <w:r>
        <w:rPr>
          <w:rFonts w:cs="Arial"/>
          <w:color w:val="000000"/>
          <w:sz w:val="16"/>
          <w:szCs w:val="16"/>
          <w:lang w:val="es-MX"/>
        </w:rPr>
        <w:t xml:space="preserve">tiene </w:t>
      </w:r>
      <w:r w:rsidR="00E07532">
        <w:rPr>
          <w:rFonts w:cs="Arial"/>
          <w:color w:val="000000"/>
          <w:sz w:val="16"/>
          <w:szCs w:val="16"/>
          <w:lang w:val="es-MX"/>
        </w:rPr>
        <w:t xml:space="preserve">en </w:t>
      </w:r>
      <w:r w:rsidR="0032137C">
        <w:rPr>
          <w:rFonts w:cs="Arial"/>
          <w:color w:val="000000"/>
          <w:sz w:val="16"/>
          <w:szCs w:val="16"/>
          <w:lang w:val="es-MX"/>
        </w:rPr>
        <w:t>el indicador total.</w:t>
      </w:r>
    </w:p>
    <w:p w14:paraId="61EA2A46" w14:textId="48FEEB11" w:rsidR="0032137C" w:rsidRDefault="005716B9" w:rsidP="005716B9">
      <w:pPr>
        <w:pStyle w:val="Textoindependiente"/>
        <w:keepNext/>
        <w:keepLines/>
        <w:tabs>
          <w:tab w:val="clear" w:pos="3348"/>
        </w:tabs>
        <w:spacing w:before="0"/>
        <w:ind w:right="51"/>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6F64BB5C" w14:textId="77777777" w:rsidR="0032137C" w:rsidRDefault="0032137C" w:rsidP="0032137C">
      <w:pPr>
        <w:rPr>
          <w:rFonts w:ascii="Arial" w:hAnsi="Arial" w:cs="Arial"/>
          <w:color w:val="000000"/>
          <w:lang w:val="es-MX"/>
        </w:rPr>
      </w:pPr>
      <w:r>
        <w:rPr>
          <w:rFonts w:cs="Arial"/>
          <w:color w:val="000000"/>
          <w:lang w:val="es-MX"/>
        </w:rPr>
        <w:br w:type="page"/>
      </w:r>
    </w:p>
    <w:p w14:paraId="0674A2E6" w14:textId="77777777" w:rsidR="0032137C" w:rsidRDefault="0032137C" w:rsidP="0032137C">
      <w:pPr>
        <w:pStyle w:val="Textoindependiente"/>
        <w:spacing w:before="120"/>
        <w:ind w:right="51"/>
        <w:jc w:val="center"/>
        <w:rPr>
          <w:rFonts w:cs="Arial"/>
          <w:color w:val="000000"/>
          <w:sz w:val="20"/>
          <w:lang w:val="es-MX"/>
        </w:rPr>
      </w:pPr>
    </w:p>
    <w:p w14:paraId="439A0960" w14:textId="77777777" w:rsidR="0032137C" w:rsidRDefault="0032137C" w:rsidP="0032137C">
      <w:pPr>
        <w:pStyle w:val="Textoindependiente"/>
        <w:spacing w:before="120"/>
        <w:ind w:right="51"/>
        <w:jc w:val="center"/>
        <w:rPr>
          <w:b/>
          <w:smallCaps/>
          <w:sz w:val="22"/>
          <w:szCs w:val="22"/>
        </w:rPr>
      </w:pPr>
    </w:p>
    <w:p w14:paraId="07668E15"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Terciarias </w:t>
      </w:r>
    </w:p>
    <w:p w14:paraId="0E9E46B5" w14:textId="4FABBA5A" w:rsidR="004B5159"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6B7B93">
        <w:rPr>
          <w:rFonts w:ascii="Arial" w:hAnsi="Arial" w:cs="Arial"/>
          <w:b/>
          <w:smallCaps/>
          <w:color w:val="auto"/>
          <w:sz w:val="22"/>
        </w:rPr>
        <w:t xml:space="preserve">segundo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5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gridCol w:w="4310"/>
      </w:tblGrid>
      <w:tr w:rsidR="0032137C" w14:paraId="693FA5FB" w14:textId="77777777" w:rsidTr="00583622">
        <w:tc>
          <w:tcPr>
            <w:tcW w:w="4393" w:type="dxa"/>
            <w:shd w:val="clear" w:color="auto" w:fill="95B3D7" w:themeFill="accent1" w:themeFillTint="99"/>
          </w:tcPr>
          <w:p w14:paraId="40FFC084" w14:textId="77777777" w:rsidR="0032137C" w:rsidRPr="000A578B" w:rsidRDefault="0032137C" w:rsidP="005E696E">
            <w:pPr>
              <w:pStyle w:val="p02"/>
              <w:keepLines w:val="0"/>
              <w:widowControl w:val="0"/>
              <w:spacing w:before="120"/>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46" w:type="dxa"/>
            <w:shd w:val="clear" w:color="auto" w:fill="95B3D7" w:themeFill="accent1" w:themeFillTint="99"/>
          </w:tcPr>
          <w:p w14:paraId="42FF4BC4" w14:textId="57185523" w:rsidR="005E6D3D" w:rsidRDefault="0032137C" w:rsidP="005E696E">
            <w:pPr>
              <w:pStyle w:val="p0"/>
              <w:spacing w:before="120"/>
              <w:jc w:val="center"/>
              <w:rPr>
                <w:rFonts w:cs="Arial"/>
                <w:sz w:val="18"/>
              </w:rP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 xml:space="preserve">de las </w:t>
            </w:r>
          </w:p>
          <w:p w14:paraId="2E896DA2" w14:textId="72EE8207" w:rsidR="0032137C" w:rsidRDefault="0032137C" w:rsidP="00583622">
            <w:pPr>
              <w:pStyle w:val="p0"/>
              <w:spacing w:before="0"/>
              <w:ind w:right="270"/>
              <w:jc w:val="center"/>
            </w:pPr>
            <w:r>
              <w:rPr>
                <w:rFonts w:cs="Arial"/>
                <w:sz w:val="18"/>
              </w:rPr>
              <w:t>Actividades Terciarias</w:t>
            </w:r>
            <w:r w:rsidRPr="00962D1C">
              <w:rPr>
                <w:rFonts w:cs="Arial"/>
                <w:sz w:val="18"/>
                <w:vertAlign w:val="superscript"/>
              </w:rPr>
              <w:t>1/</w:t>
            </w:r>
          </w:p>
        </w:tc>
      </w:tr>
      <w:tr w:rsidR="0032137C" w14:paraId="22FABEBB" w14:textId="77777777" w:rsidTr="00583622">
        <w:tblPrEx>
          <w:tblCellMar>
            <w:left w:w="70" w:type="dxa"/>
            <w:right w:w="70" w:type="dxa"/>
          </w:tblCellMar>
        </w:tblPrEx>
        <w:tc>
          <w:tcPr>
            <w:tcW w:w="4393" w:type="dxa"/>
          </w:tcPr>
          <w:p w14:paraId="49CF8EFC" w14:textId="58DA33DE" w:rsidR="0032137C" w:rsidRDefault="0025085B" w:rsidP="00371886">
            <w:pPr>
              <w:pStyle w:val="p0"/>
              <w:spacing w:before="0"/>
              <w:ind w:right="82"/>
              <w:jc w:val="center"/>
            </w:pPr>
            <w:r>
              <w:rPr>
                <w:noProof/>
                <w:lang w:val="es-MX" w:eastAsia="es-MX"/>
              </w:rPr>
              <w:drawing>
                <wp:inline distT="0" distB="0" distL="0" distR="0" wp14:anchorId="4604BA8B" wp14:editId="7BB500AB">
                  <wp:extent cx="2520000" cy="4500000"/>
                  <wp:effectExtent l="57150" t="38100" r="52070" b="72390"/>
                  <wp:docPr id="39" name="Gráfico 39">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tc>
        <w:tc>
          <w:tcPr>
            <w:tcW w:w="4146" w:type="dxa"/>
          </w:tcPr>
          <w:p w14:paraId="3AAD3C9A" w14:textId="3176E549" w:rsidR="0032137C" w:rsidRDefault="00A54E23" w:rsidP="005E696E">
            <w:pPr>
              <w:pStyle w:val="p0"/>
              <w:spacing w:before="0"/>
              <w:jc w:val="center"/>
            </w:pPr>
            <w:r>
              <w:rPr>
                <w:noProof/>
                <w:lang w:val="es-MX" w:eastAsia="es-MX"/>
              </w:rPr>
              <w:drawing>
                <wp:inline distT="0" distB="0" distL="0" distR="0" wp14:anchorId="3946E854" wp14:editId="41AE89A9">
                  <wp:extent cx="2520000" cy="4500000"/>
                  <wp:effectExtent l="57150" t="38100" r="71120" b="91440"/>
                  <wp:docPr id="40" name="Gráfico 4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tc>
      </w:tr>
    </w:tbl>
    <w:p w14:paraId="0873DD29" w14:textId="77777777" w:rsidR="0032137C" w:rsidRDefault="0032137C" w:rsidP="00726280">
      <w:pPr>
        <w:pStyle w:val="Textoindependiente"/>
        <w:tabs>
          <w:tab w:val="clear" w:pos="3348"/>
        </w:tabs>
        <w:spacing w:before="0"/>
        <w:ind w:left="851" w:right="-235" w:hanging="142"/>
        <w:rPr>
          <w:rFonts w:cs="Arial"/>
          <w:color w:val="000000"/>
          <w:sz w:val="16"/>
          <w:szCs w:val="16"/>
          <w:lang w:val="es-MX"/>
        </w:rPr>
      </w:pPr>
      <w:r w:rsidRPr="00E07532">
        <w:rPr>
          <w:rFonts w:cs="Arial"/>
          <w:color w:val="000000"/>
          <w:sz w:val="16"/>
          <w:szCs w:val="16"/>
          <w:vertAlign w:val="superscript"/>
          <w:lang w:val="es-MX"/>
        </w:rPr>
        <w:t>1/</w:t>
      </w:r>
      <w:r w:rsidR="00F54441">
        <w:rPr>
          <w:rFonts w:cs="Arial"/>
          <w:color w:val="000000"/>
          <w:sz w:val="16"/>
          <w:szCs w:val="16"/>
          <w:lang w:val="es-MX"/>
        </w:rPr>
        <w:t xml:space="preserve"> </w:t>
      </w:r>
      <w:r>
        <w:rPr>
          <w:rFonts w:cs="Arial"/>
          <w:color w:val="000000"/>
          <w:sz w:val="16"/>
          <w:szCs w:val="16"/>
          <w:lang w:val="es-MX"/>
        </w:rPr>
        <w:t xml:space="preserve">Las contribuciones se obtienen ponderando las tasas de crecimiento con la participación que cada estado tiene </w:t>
      </w:r>
      <w:r w:rsidR="00F54441">
        <w:rPr>
          <w:rFonts w:cs="Arial"/>
          <w:color w:val="000000"/>
          <w:sz w:val="16"/>
          <w:szCs w:val="16"/>
          <w:lang w:val="es-MX"/>
        </w:rPr>
        <w:t xml:space="preserve">en </w:t>
      </w:r>
      <w:r w:rsidR="00F81C2B">
        <w:rPr>
          <w:rFonts w:cs="Arial"/>
          <w:color w:val="000000"/>
          <w:sz w:val="16"/>
          <w:szCs w:val="16"/>
          <w:lang w:val="es-MX"/>
        </w:rPr>
        <w:t xml:space="preserve">el </w:t>
      </w:r>
      <w:r>
        <w:rPr>
          <w:rFonts w:cs="Arial"/>
          <w:color w:val="000000"/>
          <w:sz w:val="16"/>
          <w:szCs w:val="16"/>
          <w:lang w:val="es-MX"/>
        </w:rPr>
        <w:t>indicador total.</w:t>
      </w:r>
    </w:p>
    <w:p w14:paraId="5FF81D79" w14:textId="59BE34EE" w:rsidR="0032137C" w:rsidRDefault="00974A50" w:rsidP="00974A50">
      <w:pPr>
        <w:pStyle w:val="Textoindependiente"/>
        <w:keepNext/>
        <w:keepLines/>
        <w:tabs>
          <w:tab w:val="clear" w:pos="3348"/>
        </w:tabs>
        <w:spacing w:before="0"/>
        <w:ind w:right="51"/>
        <w:rPr>
          <w:snapToGrid w:val="0"/>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4C8F91E8" w14:textId="77777777" w:rsidR="0032137C" w:rsidRDefault="0032137C" w:rsidP="0032137C">
      <w:pPr>
        <w:jc w:val="both"/>
        <w:rPr>
          <w:rFonts w:ascii="Arial" w:hAnsi="Arial" w:cs="Arial"/>
          <w:snapToGrid w:val="0"/>
          <w:sz w:val="24"/>
          <w:szCs w:val="24"/>
          <w:lang w:val="es-MX"/>
        </w:rPr>
      </w:pPr>
    </w:p>
    <w:p w14:paraId="3ADD6126" w14:textId="77777777" w:rsidR="0032137C" w:rsidRDefault="0032137C" w:rsidP="0032137C">
      <w:pPr>
        <w:jc w:val="both"/>
        <w:rPr>
          <w:rFonts w:ascii="Arial" w:hAnsi="Arial" w:cs="Arial"/>
          <w:snapToGrid w:val="0"/>
          <w:sz w:val="24"/>
          <w:szCs w:val="24"/>
          <w:lang w:val="es-MX"/>
        </w:rPr>
      </w:pPr>
    </w:p>
    <w:p w14:paraId="59E4CFE9" w14:textId="77777777" w:rsidR="00F85D50" w:rsidRDefault="0032137C" w:rsidP="0032137C">
      <w:pPr>
        <w:jc w:val="both"/>
        <w:rPr>
          <w:rFonts w:ascii="Arial" w:hAnsi="Arial" w:cs="Arial"/>
          <w:snapToGrid w:val="0"/>
          <w:sz w:val="24"/>
          <w:szCs w:val="24"/>
          <w:lang w:val="es-MX"/>
        </w:rPr>
      </w:pPr>
      <w:r w:rsidRPr="0032137C">
        <w:rPr>
          <w:rFonts w:ascii="Arial" w:hAnsi="Arial" w:cs="Arial"/>
          <w:snapToGrid w:val="0"/>
          <w:sz w:val="24"/>
          <w:szCs w:val="24"/>
          <w:lang w:val="es-MX"/>
        </w:rPr>
        <w:t>El ITAEE incorpora información preliminar de distintas actividades económicas como las agropecuarias, industriales, comerciales y de servicios, por lo que debe considerarse como un indicador de tendencia o dirección de la economía a nivel estatal en el corto plazo.</w:t>
      </w:r>
    </w:p>
    <w:p w14:paraId="3A090712" w14:textId="7267752E" w:rsidR="00E70406" w:rsidRDefault="00E70406">
      <w:pPr>
        <w:rPr>
          <w:rFonts w:ascii="Arial" w:hAnsi="Arial" w:cs="Arial"/>
          <w:b/>
          <w:smallCaps/>
          <w:sz w:val="24"/>
          <w:szCs w:val="24"/>
        </w:rPr>
      </w:pPr>
      <w:r>
        <w:rPr>
          <w:rFonts w:ascii="Arial" w:hAnsi="Arial" w:cs="Arial"/>
          <w:b/>
          <w:smallCaps/>
          <w:sz w:val="24"/>
          <w:szCs w:val="24"/>
        </w:rPr>
        <w:br w:type="page"/>
      </w:r>
    </w:p>
    <w:p w14:paraId="6A6F100F" w14:textId="5BF3DFC4" w:rsidR="00E70406" w:rsidRDefault="00E32CAA" w:rsidP="008065A6">
      <w:pPr>
        <w:pStyle w:val="p0"/>
        <w:rPr>
          <w:rFonts w:cs="Arial"/>
          <w:b/>
          <w:smallCaps/>
          <w:szCs w:val="24"/>
        </w:rPr>
      </w:pPr>
      <w:r w:rsidRPr="001A77CA">
        <w:rPr>
          <w:rFonts w:cs="Arial"/>
          <w:b/>
          <w:smallCaps/>
          <w:szCs w:val="24"/>
        </w:rPr>
        <w:lastRenderedPageBreak/>
        <w:t>Nota Metodológica</w:t>
      </w:r>
    </w:p>
    <w:p w14:paraId="15702DA4" w14:textId="39539D61" w:rsidR="00E70406" w:rsidRDefault="00F127AF" w:rsidP="00E70406">
      <w:pPr>
        <w:pStyle w:val="p0"/>
        <w:rPr>
          <w:rFonts w:cs="Arial"/>
          <w:szCs w:val="24"/>
          <w:lang w:val="es-ES" w:eastAsia="es-MX"/>
        </w:rPr>
      </w:pPr>
      <w:r w:rsidRPr="007E1011">
        <w:rPr>
          <w:rFonts w:cs="Arial"/>
          <w:szCs w:val="24"/>
          <w:lang w:val="es-ES" w:eastAsia="es-MX"/>
        </w:rPr>
        <w:t xml:space="preserve">Los resultados del Indicador Trimestral de la Actividad Económica Estatal (ITAEE) </w:t>
      </w:r>
      <w:r>
        <w:rPr>
          <w:rFonts w:cs="Arial"/>
          <w:szCs w:val="24"/>
          <w:lang w:val="es-ES" w:eastAsia="es-MX"/>
        </w:rPr>
        <w:t xml:space="preserve">se encuentran homologados con los resultados del PIB Trimestral Nacional, PIB Estatal y con </w:t>
      </w:r>
      <w:r w:rsidRPr="007E1011">
        <w:rPr>
          <w:rFonts w:cs="Arial"/>
          <w:szCs w:val="24"/>
          <w:lang w:val="es-ES" w:eastAsia="es-MX"/>
        </w:rPr>
        <w:t xml:space="preserve">las cifras del Sistema de Cuentas Nacionales de México (SCNM), cuyo año base fue actualizado al año 2013, con el fin de garantizar la comparabilidad regional y nacional. </w:t>
      </w:r>
      <w:r>
        <w:rPr>
          <w:rFonts w:cs="Arial"/>
          <w:szCs w:val="24"/>
          <w:lang w:val="es-ES" w:eastAsia="es-MX"/>
        </w:rPr>
        <w:t>Dicha coherencia</w:t>
      </w:r>
      <w:r w:rsidRPr="007E1011">
        <w:rPr>
          <w:rFonts w:cs="Arial"/>
          <w:szCs w:val="24"/>
          <w:lang w:val="es-ES" w:eastAsia="es-MX"/>
        </w:rPr>
        <w:t xml:space="preserve"> se logró mediante la utilización</w:t>
      </w:r>
      <w:r>
        <w:rPr>
          <w:rFonts w:cs="Arial"/>
          <w:szCs w:val="24"/>
          <w:lang w:val="es-ES" w:eastAsia="es-MX"/>
        </w:rPr>
        <w:t xml:space="preserve"> de las mismas</w:t>
      </w:r>
      <w:r w:rsidRPr="007E1011">
        <w:rPr>
          <w:rFonts w:cs="Arial"/>
          <w:szCs w:val="24"/>
          <w:lang w:val="es-ES" w:eastAsia="es-MX"/>
        </w:rPr>
        <w:t xml:space="preserve"> </w:t>
      </w:r>
      <w:r w:rsidRPr="00E101BF">
        <w:rPr>
          <w:rFonts w:cs="Arial"/>
          <w:szCs w:val="24"/>
          <w:lang w:val="es-ES" w:eastAsia="es-MX"/>
        </w:rPr>
        <w:t>fuentes de información y métodos de cálculo que los resultados de coyuntura nacionales y los cálculos anuales de las Cuentas de Bienes y Servicios del SCNM, para asegurar la total congruencia de los resultados de los productos que integran el Sistema.</w:t>
      </w:r>
    </w:p>
    <w:p w14:paraId="510DCA2D" w14:textId="77777777" w:rsidR="00E70406" w:rsidRDefault="00BF24CC" w:rsidP="00E70406">
      <w:pPr>
        <w:pStyle w:val="p0"/>
      </w:pPr>
      <w:r w:rsidRPr="001A77CA">
        <w:t xml:space="preserve">El presente </w:t>
      </w:r>
      <w:r w:rsidR="00C30FD9" w:rsidRPr="001A77CA">
        <w:t>documento</w:t>
      </w:r>
      <w:r w:rsidRPr="001A77CA">
        <w:t xml:space="preserve"> destaca las variaciones porcentuales de las series desestacionalizadas o ajustadas estacionalmente, tanto respecto al trimestre anterior como respecto al mismo trimestre del año anterior, ya que la gran mayoría de las series económicas se ven afectadas por factores estacionales. Éstos son efectos periódicos que se repiten cada año y cuyas causas pueden considerarse ajenas a la naturaleza económica de las series, como son las festividades, </w:t>
      </w:r>
      <w:r w:rsidRPr="001A77CA">
        <w:rPr>
          <w:rFonts w:cs="Arial"/>
          <w:szCs w:val="24"/>
        </w:rPr>
        <w:t>el hecho de que algunos meses tienen más días que otros,</w:t>
      </w:r>
      <w:r w:rsidRPr="001A77CA">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660EA879" w14:textId="5C3AA661" w:rsidR="00BF24CC" w:rsidRPr="00E70406" w:rsidRDefault="00BF24CC" w:rsidP="00E70406">
      <w:pPr>
        <w:pStyle w:val="p0"/>
        <w:rPr>
          <w:rFonts w:cs="Arial"/>
          <w:szCs w:val="24"/>
          <w:lang w:val="es-ES" w:eastAsia="es-MX"/>
        </w:rPr>
      </w:pPr>
      <w:r w:rsidRPr="001A77CA">
        <w:t xml:space="preserve">En este sentido, la desestacionalización o ajuste estacional de series económicas consiste en remover estas influencias intra-anuales periódicas, debido a que su presencia dificulta diagnosticar o describir el comportamiento de una serie al no poder comparar adecuadamente un determinado trimestre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w:t>
      </w:r>
      <w:r w:rsidRPr="001A77CA">
        <w:rPr>
          <w:szCs w:val="22"/>
        </w:rPr>
        <w:t>Indicador Trimestral de la Actividad Económica Estatal</w:t>
      </w:r>
      <w:r w:rsidRPr="001A77CA">
        <w:rPr>
          <w:rFonts w:cs="Arial"/>
          <w:b/>
          <w:smallCaps/>
          <w:sz w:val="22"/>
        </w:rPr>
        <w:t xml:space="preserve"> </w:t>
      </w:r>
      <w:r w:rsidRPr="001A77CA">
        <w:rPr>
          <w:rFonts w:cs="Arial"/>
          <w:smallCaps/>
          <w:sz w:val="22"/>
        </w:rPr>
        <w:t>(</w:t>
      </w:r>
      <w:r w:rsidRPr="001A77CA">
        <w:rPr>
          <w:szCs w:val="22"/>
        </w:rPr>
        <w:t>ITAEE)</w:t>
      </w:r>
      <w:r w:rsidRPr="001A77CA">
        <w:rPr>
          <w:rFonts w:cs="Arial"/>
          <w:b/>
          <w:smallCaps/>
          <w:sz w:val="22"/>
        </w:rPr>
        <w:t xml:space="preserve"> </w:t>
      </w:r>
      <w:r w:rsidRPr="001A77CA">
        <w:t>se calcula de manera independiente a la de sus componentes.</w:t>
      </w:r>
    </w:p>
    <w:p w14:paraId="41035A56" w14:textId="77777777" w:rsidR="00E6441E" w:rsidRPr="00434EAE" w:rsidRDefault="00E6441E" w:rsidP="00E6441E">
      <w:pPr>
        <w:pStyle w:val="p0"/>
        <w:keepNext/>
        <w:ind w:right="51"/>
      </w:pPr>
      <w:r>
        <w:t>Las series originales se ajustan estacionalmente mediante el paquete estadístico X</w:t>
      </w:r>
      <w:r>
        <w:noBreakHyphen/>
        <w:t xml:space="preserve">13ARIMA-SEATS. </w:t>
      </w:r>
      <w:r w:rsidRPr="00434EAE">
        <w:t>Para conocer la metodología se sugiere consultar la siguiente liga:</w:t>
      </w:r>
    </w:p>
    <w:p w14:paraId="68FFDE6B" w14:textId="38AD6531" w:rsidR="00BF24CC" w:rsidRPr="00E92E4F" w:rsidRDefault="00A8003B" w:rsidP="00E6441E">
      <w:pPr>
        <w:pStyle w:val="Textoindependiente"/>
        <w:widowControl w:val="0"/>
        <w:tabs>
          <w:tab w:val="clear" w:pos="3348"/>
        </w:tabs>
        <w:spacing w:before="300"/>
        <w:rPr>
          <w:highlight w:val="yellow"/>
          <w:lang w:val="es-MX"/>
        </w:rPr>
      </w:pPr>
      <w:hyperlink r:id="rId67" w:history="1">
        <w:r w:rsidR="00E6441E">
          <w:rPr>
            <w:rStyle w:val="Hipervnculo"/>
            <w:lang w:eastAsia="en-US"/>
          </w:rPr>
          <w:t>http://www.beta.inegi.org.mx/app/biblioteca/ficha.html?upc=702825099060</w:t>
        </w:r>
      </w:hyperlink>
    </w:p>
    <w:p w14:paraId="14F35D3A" w14:textId="77777777" w:rsidR="00923C80" w:rsidRDefault="00923C80" w:rsidP="00676A76">
      <w:pPr>
        <w:pStyle w:val="Textoindependiente"/>
        <w:widowControl w:val="0"/>
        <w:tabs>
          <w:tab w:val="clear" w:pos="3348"/>
        </w:tabs>
        <w:spacing w:before="300"/>
        <w:ind w:right="51"/>
      </w:pPr>
    </w:p>
    <w:p w14:paraId="3B04912D" w14:textId="31CD7915" w:rsidR="00BF24CC" w:rsidRPr="007A14A3" w:rsidRDefault="006F5214" w:rsidP="00A0577B">
      <w:pPr>
        <w:pStyle w:val="Textoindependiente"/>
        <w:widowControl w:val="0"/>
        <w:tabs>
          <w:tab w:val="clear" w:pos="3348"/>
        </w:tabs>
        <w:spacing w:before="0"/>
        <w:ind w:right="51"/>
        <w:rPr>
          <w:snapToGrid w:val="0"/>
          <w:lang w:val="es-MX"/>
        </w:rPr>
      </w:pPr>
      <w:r w:rsidRPr="007A14A3">
        <w:rPr>
          <w:noProof/>
          <w:sz w:val="18"/>
          <w:szCs w:val="18"/>
          <w:lang w:val="es-MX" w:eastAsia="es-MX"/>
        </w:rPr>
        <w:drawing>
          <wp:anchor distT="0" distB="0" distL="114300" distR="114300" simplePos="0" relativeHeight="251658240" behindDoc="1" locked="0" layoutInCell="1" allowOverlap="1" wp14:anchorId="5C886709" wp14:editId="38187CA9">
            <wp:simplePos x="0" y="0"/>
            <wp:positionH relativeFrom="column">
              <wp:posOffset>3018790</wp:posOffset>
            </wp:positionH>
            <wp:positionV relativeFrom="paragraph">
              <wp:posOffset>350520</wp:posOffset>
            </wp:positionV>
            <wp:extent cx="152400" cy="152400"/>
            <wp:effectExtent l="0" t="0" r="0" b="0"/>
            <wp:wrapTight wrapText="bothSides">
              <wp:wrapPolygon edited="0">
                <wp:start x="0" y="0"/>
                <wp:lineTo x="0" y="18900"/>
                <wp:lineTo x="18900" y="18900"/>
                <wp:lineTo x="18900" y="0"/>
                <wp:lineTo x="0" y="0"/>
              </wp:wrapPolygon>
            </wp:wrapTight>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4CC" w:rsidRPr="007A14A3">
        <w:t xml:space="preserve">Asimismo, las especificaciones de los modelos utilizados para realizar el ajuste estacional están disponibles en el Banco de Información Económica, seleccionando el icono de información </w:t>
      </w:r>
      <w:r w:rsidR="0009762B" w:rsidRPr="007A14A3">
        <w:t xml:space="preserve"> </w:t>
      </w:r>
      <w:r w:rsidR="00BF24CC" w:rsidRPr="007A14A3">
        <w:t xml:space="preserve">correspondiente a las “series desestacionalizadas y de tendencia-ciclo” del </w:t>
      </w:r>
      <w:r w:rsidR="00BF24CC" w:rsidRPr="007A14A3">
        <w:rPr>
          <w:szCs w:val="22"/>
        </w:rPr>
        <w:t>Indicador Trimestral de la Actividad Económica Estatal.</w:t>
      </w:r>
    </w:p>
    <w:p w14:paraId="7A8A84D5" w14:textId="77777777" w:rsidR="00F127AF" w:rsidRPr="00F127AF" w:rsidRDefault="00F127AF" w:rsidP="00676A76">
      <w:pPr>
        <w:pStyle w:val="Textoindependiente"/>
        <w:widowControl w:val="0"/>
        <w:tabs>
          <w:tab w:val="clear" w:pos="3348"/>
        </w:tabs>
        <w:spacing w:before="300"/>
        <w:ind w:right="51"/>
      </w:pPr>
      <w:r w:rsidRPr="00F127AF">
        <w:t>Al igual que todos los productos regionales del SCNM, en los resultados que aquí se ofrecen se incorporaron los conceptos y metodologías en materia de contabilidad nacional, sugeridas en el Manual del Sistema de Cuentas Nacionales 2008; el Manual de Cuentas Nacionales Trimestrales y el de Métodos de Contabilidad Regional, de EUROSTAT. El ordenamiento de las actividades económicas se realizó de acuerdo con el Sistema de Clasificación Industrial de América del Norte (SCIAN) 2013, el cual fue adoptado por los socios del Tratado de Libre Comercio (TLC) de América del Norte: Canadá, Estados Unidos y México, con la finalidad de coadyuvar en la armonización y comparabilidad de indicadores económicos en la región.</w:t>
      </w:r>
    </w:p>
    <w:p w14:paraId="2F16D5B1" w14:textId="77777777" w:rsidR="00F127AF" w:rsidRPr="00F127AF" w:rsidRDefault="00F127AF" w:rsidP="00676A76">
      <w:pPr>
        <w:pStyle w:val="Textoindependiente"/>
        <w:widowControl w:val="0"/>
        <w:tabs>
          <w:tab w:val="clear" w:pos="3348"/>
        </w:tabs>
        <w:spacing w:before="300"/>
        <w:ind w:right="51"/>
      </w:pPr>
      <w:r w:rsidRPr="00F127AF">
        <w:t>Con el cambio de año base 2013, se actualizaron las metodologías de cálculo en los sectores que conforman las Actividades Primarias, Secundarias y Terciarias.  Se logró optimizar la cobertura geográfica y temporal en la agricultura, gracias a la incorporación de nuevos cultivos; en las Actividades Terciarias se mejoró el cálculo en la información en medios masivos, los servicios financieros y de seguros, los corporativos, y los servicios de salud y de asistencia social, entre otros.  Asimismo, se identificó y elaboró el cálculo del sector informal para la Construcción, para las Industrias Manufactureras y para el Comercio.</w:t>
      </w:r>
    </w:p>
    <w:p w14:paraId="1A10B9F3" w14:textId="590948BD" w:rsidR="00F127AF" w:rsidRDefault="00F127AF" w:rsidP="00A32879">
      <w:pPr>
        <w:pStyle w:val="Textoindependiente"/>
        <w:widowControl w:val="0"/>
        <w:tabs>
          <w:tab w:val="clear" w:pos="3348"/>
        </w:tabs>
        <w:spacing w:before="300"/>
        <w:ind w:right="51"/>
      </w:pPr>
      <w:r w:rsidRPr="00F127AF">
        <w:t>Los cálculos estatales que efectúa el SCNM, tienen su base en agregaciones de la información estadística básica del INEGI, tales como censos económicos y de población, así como las encuestas industriales, de comercio, de construcción, de empleo y de hogares; además, de estadísticas como la minero-metalúrgica, y las asociadas al transporte; igualmente, se aprovecharon los registros administrativos de empresas públicas y privadas.  De esta manera, el propio INEGI aporta un enorme acervo estadístico para los cálculos del Indicador Trimestral de la Actividad Económica Estatal (ITAEE).</w:t>
      </w:r>
    </w:p>
    <w:p w14:paraId="0EBA602B" w14:textId="224462DA" w:rsidR="00F127AF" w:rsidRPr="00F127AF" w:rsidRDefault="00F127AF" w:rsidP="00A32879">
      <w:pPr>
        <w:pStyle w:val="Textoindependiente"/>
        <w:keepNext/>
        <w:keepLines/>
        <w:tabs>
          <w:tab w:val="clear" w:pos="3348"/>
        </w:tabs>
        <w:spacing w:before="220"/>
        <w:ind w:right="51"/>
      </w:pPr>
      <w:r w:rsidRPr="00F127AF">
        <w:lastRenderedPageBreak/>
        <w:t>Entre la información obtenida de fuentes externas al Instituto, se puede mencionar la suministrada por la Secretaría</w:t>
      </w:r>
      <w:r w:rsidR="00B1379B" w:rsidRPr="00B1379B">
        <w:t xml:space="preserve"> de Agricultura y Desarrollo Rura</w:t>
      </w:r>
      <w:r w:rsidR="00B1379B">
        <w:t>l</w:t>
      </w:r>
      <w:r w:rsidRPr="00F127AF">
        <w:t xml:space="preserve"> (</w:t>
      </w:r>
      <w:r w:rsidR="0012538B">
        <w:t>SADER</w:t>
      </w:r>
      <w:r w:rsidRPr="00F127AF">
        <w:t>); por Petróleos Mexicanos (PEMEX); por la Comisión Federal de Electricidad (CFE); por la Comisión Reguladora de Energía (CRE); por la Secretaría de Energía (SENER); por la Comisión Nacional de Vivienda (CONAVI); por el Instituto Mexicano del Seguro Social (IMSS); por la Secretaría de Comunicaciones y Transportes (SCT); por el Instituto Federal de Telecomunicaciones (IFT); por la Comisión Nacional Bancaria y de Valores (CNBV); por la Comisión Nacional de Seguros y Fianzas (CNSF); por el Banco de México (BANXICO); por la Secretaría de Educación Pública (SEP); por el Instituto de Seguridad y Servicios Sociales de los Trabajadores del Estado (ISSSTE); por la Secretaría de Turismo (SECTUR) y por las Cuentas de la Hacienda Pública de los Gobiernos Locales (Estatales) y del Gobierno de la Ciudad de México, entre otras.</w:t>
      </w:r>
    </w:p>
    <w:p w14:paraId="1F0810A3" w14:textId="77777777" w:rsidR="00F127AF" w:rsidRPr="00F127AF" w:rsidRDefault="00F127AF" w:rsidP="00A32879">
      <w:pPr>
        <w:pStyle w:val="Textoindependiente"/>
        <w:widowControl w:val="0"/>
        <w:tabs>
          <w:tab w:val="clear" w:pos="3348"/>
        </w:tabs>
        <w:spacing w:before="300"/>
        <w:ind w:right="51"/>
      </w:pPr>
      <w:r w:rsidRPr="00F127AF">
        <w:t>La cobertura sectorial del indicador se estimó con la disponibilidad de información trimestral que permitió la aplicación de las mismas metodologías de cálculo desarrolladas en el PIB por Entidad Federativa, en cuyo caso se consideró que la cobertura correspondía al 100%; por el contrario, cuando no fue posible compilar información trimestral, teniendo así actividades con baja cobertura, fueron estimadas a través de la implementación de indicadores de evolución alternativos, mediante la aplicación de proyecciones numéricas, basadas ya sea en las tendencias de datos pasados, en los datos anuales disponibles o bien por analogía de las actividades que sí fueron medidas.</w:t>
      </w:r>
    </w:p>
    <w:p w14:paraId="13730DD7" w14:textId="77777777" w:rsidR="00F127AF" w:rsidRDefault="00F127AF" w:rsidP="00A32879">
      <w:pPr>
        <w:pStyle w:val="Textoindependiente"/>
        <w:widowControl w:val="0"/>
        <w:tabs>
          <w:tab w:val="clear" w:pos="3348"/>
        </w:tabs>
        <w:spacing w:before="300"/>
        <w:ind w:right="51"/>
      </w:pPr>
      <w:r w:rsidRPr="00F127AF">
        <w:t>La alineación de los resultados se realiza a través del proceso denominado “Benchmarking”, el cual ajusta las series trimestrales a la información anual disponible, preservando al máximo las variaciones de los datos trimestrales; el ajuste se realiza a través de la aplicación de la técnica Denton.</w:t>
      </w:r>
    </w:p>
    <w:p w14:paraId="13420DDD" w14:textId="1BE6206B" w:rsidR="008B55C7" w:rsidRDefault="008B55C7" w:rsidP="00A32879">
      <w:pPr>
        <w:pStyle w:val="Textoindependiente"/>
        <w:widowControl w:val="0"/>
        <w:tabs>
          <w:tab w:val="clear" w:pos="3348"/>
        </w:tabs>
        <w:spacing w:before="300"/>
        <w:ind w:right="51"/>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318B7DC9" w14:textId="3FE6B5AA" w:rsidR="00B357F8" w:rsidRDefault="00F127AF" w:rsidP="00A32879">
      <w:pPr>
        <w:pStyle w:val="Textoindependiente"/>
        <w:widowControl w:val="0"/>
        <w:tabs>
          <w:tab w:val="clear" w:pos="3348"/>
        </w:tabs>
        <w:spacing w:before="300"/>
        <w:ind w:right="51"/>
      </w:pPr>
      <w:r w:rsidRPr="00F127AF">
        <w:t>Las series del ITAEE, podrán ser consultadas en la sección PIB y Cuentas Nacionales de México y en el Banco de Información Económica (BIE), de la página en Internet del Instituto</w:t>
      </w:r>
      <w:r>
        <w:t xml:space="preserve"> </w:t>
      </w:r>
      <w:hyperlink r:id="rId70" w:history="1">
        <w:r>
          <w:rPr>
            <w:rStyle w:val="Hipervnculo"/>
            <w:lang w:val="es-MX"/>
          </w:rPr>
          <w:t>www.inegi.org.mx</w:t>
        </w:r>
      </w:hyperlink>
      <w:r>
        <w:rPr>
          <w:lang w:val="es-MX"/>
        </w:rPr>
        <w:t>.</w:t>
      </w:r>
    </w:p>
    <w:sectPr w:rsidR="00B357F8" w:rsidSect="00D6679F">
      <w:headerReference w:type="default" r:id="rId71"/>
      <w:footerReference w:type="default" r:id="rId72"/>
      <w:pgSz w:w="12240" w:h="15840" w:code="1"/>
      <w:pgMar w:top="1021" w:right="1701" w:bottom="1134" w:left="1843" w:header="720" w:footer="720" w:gutter="0"/>
      <w:paperSrc w:first="265" w:other="265"/>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859FC" w14:textId="77777777" w:rsidR="00B87393" w:rsidRDefault="00B87393">
      <w:r>
        <w:separator/>
      </w:r>
    </w:p>
  </w:endnote>
  <w:endnote w:type="continuationSeparator" w:id="0">
    <w:p w14:paraId="4D028C77" w14:textId="77777777" w:rsidR="00B87393" w:rsidRDefault="00B8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2D915" w14:textId="77777777" w:rsidR="00A8003B" w:rsidRDefault="00A8003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3B55" w14:textId="77777777" w:rsidR="0018405A" w:rsidRDefault="0018405A" w:rsidP="004C150C">
    <w:pPr>
      <w:pStyle w:val="Piedepgina"/>
      <w:contextualSpacing/>
      <w:jc w:val="center"/>
      <w:rPr>
        <w:b/>
        <w:color w:val="002060"/>
        <w:sz w:val="22"/>
        <w:szCs w:val="22"/>
      </w:rPr>
    </w:pPr>
  </w:p>
  <w:p w14:paraId="0D630EA4" w14:textId="77777777" w:rsidR="0018405A" w:rsidRPr="00395BAF" w:rsidRDefault="0018405A" w:rsidP="004C150C">
    <w:pPr>
      <w:pStyle w:val="Piedepgina"/>
      <w:contextualSpacing/>
      <w:jc w:val="center"/>
      <w:rPr>
        <w:rFonts w:ascii="Arial" w:hAnsi="Arial" w:cs="Arial"/>
        <w:color w:val="002060"/>
        <w:sz w:val="18"/>
        <w:szCs w:val="18"/>
      </w:rPr>
    </w:pPr>
    <w:r w:rsidRPr="00395BAF">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2037" w14:textId="77777777" w:rsidR="00A8003B" w:rsidRDefault="00A8003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51B6" w14:textId="77777777" w:rsidR="00D17ADB" w:rsidRDefault="00D17ADB">
    <w:pPr>
      <w:pStyle w:val="Piedepgina"/>
      <w:jc w:val="center"/>
      <w:rPr>
        <w:rFonts w:ascii="Arial" w:hAnsi="Arial"/>
        <w:b/>
        <w:sz w:val="24"/>
        <w:lang w:val="es-MX"/>
      </w:rPr>
    </w:pPr>
    <w:r>
      <w:rPr>
        <w:rFonts w:ascii="Arial" w:hAnsi="Arial"/>
        <w:b/>
        <w:sz w:val="24"/>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53727" w14:textId="77777777" w:rsidR="00B87393" w:rsidRDefault="00B87393">
      <w:r>
        <w:separator/>
      </w:r>
    </w:p>
  </w:footnote>
  <w:footnote w:type="continuationSeparator" w:id="0">
    <w:p w14:paraId="1DBE834C" w14:textId="77777777" w:rsidR="00B87393" w:rsidRDefault="00B87393">
      <w:r>
        <w:continuationSeparator/>
      </w:r>
    </w:p>
  </w:footnote>
  <w:footnote w:id="1">
    <w:p w14:paraId="66709D83" w14:textId="77777777" w:rsidR="0018405A" w:rsidRPr="00A1525E" w:rsidRDefault="0018405A" w:rsidP="0018405A">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2">
    <w:p w14:paraId="09578508" w14:textId="77777777" w:rsidR="0018405A" w:rsidRPr="003843CA" w:rsidRDefault="0018405A" w:rsidP="0018405A">
      <w:pPr>
        <w:pStyle w:val="Textonotapie"/>
        <w:ind w:left="142" w:right="-405"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E92E4F">
        <w:rPr>
          <w:rFonts w:ascii="Arial" w:hAnsi="Arial" w:cs="Arial"/>
          <w:sz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7D974098" w14:textId="77777777" w:rsidR="0018405A" w:rsidRPr="003843CA" w:rsidRDefault="0018405A" w:rsidP="0018405A">
      <w:pPr>
        <w:pStyle w:val="Textonotapie"/>
        <w:ind w:left="142" w:right="-405"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D32C0D">
        <w:rPr>
          <w:rFonts w:ascii="Arial" w:hAnsi="Arial" w:cs="Arial"/>
          <w:sz w:val="16"/>
        </w:rPr>
        <w:t>Variación anual de las cifras desestacionalizadas</w:t>
      </w:r>
      <w:r w:rsidRPr="00D32C0D">
        <w:rPr>
          <w:rFonts w:ascii="Arial" w:hAnsi="Arial" w:cs="Arial"/>
          <w:sz w:val="16"/>
          <w:szCs w:val="16"/>
        </w:rPr>
        <w:t>.</w:t>
      </w:r>
      <w:r w:rsidRPr="00D32C0D">
        <w:rPr>
          <w:rStyle w:val="Refdenotaalpie"/>
          <w:rFonts w:ascii="Arial" w:hAnsi="Arial"/>
          <w:sz w:val="12"/>
          <w:szCs w:val="16"/>
        </w:rPr>
        <w:t xml:space="preserve"> </w:t>
      </w:r>
    </w:p>
  </w:footnote>
  <w:footnote w:id="4">
    <w:p w14:paraId="1A656776" w14:textId="77777777" w:rsidR="0035280B" w:rsidRPr="00A1525E" w:rsidRDefault="0035280B" w:rsidP="0035280B">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5">
    <w:p w14:paraId="4ADF569B" w14:textId="3C1EDC02" w:rsidR="00E660D8" w:rsidRPr="003843CA" w:rsidRDefault="00E660D8" w:rsidP="00E660D8">
      <w:pPr>
        <w:pStyle w:val="Textonotapie"/>
        <w:ind w:left="142" w:hanging="142"/>
        <w:jc w:val="both"/>
        <w:rPr>
          <w:rStyle w:val="Refdenotaalpie"/>
          <w:rFonts w:ascii="Arial" w:hAnsi="Arial"/>
          <w:b w:val="0"/>
          <w:sz w:val="16"/>
          <w:szCs w:val="16"/>
        </w:rPr>
      </w:pPr>
      <w:r w:rsidRPr="004B4AF1">
        <w:rPr>
          <w:rStyle w:val="Refdenotaalpie"/>
          <w:rFonts w:ascii="Arial" w:hAnsi="Arial"/>
          <w:b w:val="0"/>
          <w:sz w:val="16"/>
        </w:rPr>
        <w:footnoteRef/>
      </w:r>
      <w:r>
        <w:rPr>
          <w:rFonts w:ascii="Arial" w:hAnsi="Arial" w:cs="Arial"/>
        </w:rPr>
        <w:tab/>
      </w:r>
      <w:r w:rsidRPr="008E0632">
        <w:rPr>
          <w:rFonts w:ascii="Arial" w:hAnsi="Arial" w:cs="Arial"/>
          <w:sz w:val="16"/>
          <w:szCs w:val="14"/>
        </w:rPr>
        <w:t xml:space="preserve">Con la información disponible a la fecha, </w:t>
      </w:r>
      <w:r w:rsidR="006354B8" w:rsidRPr="008E0632">
        <w:rPr>
          <w:rFonts w:ascii="Arial" w:hAnsi="Arial" w:cs="Arial"/>
          <w:sz w:val="16"/>
          <w:szCs w:val="14"/>
        </w:rPr>
        <w:t>este indicador</w:t>
      </w:r>
      <w:r w:rsidRPr="008E0632">
        <w:rPr>
          <w:rFonts w:ascii="Arial" w:hAnsi="Arial" w:cs="Arial"/>
          <w:sz w:val="16"/>
          <w:szCs w:val="14"/>
        </w:rPr>
        <w:t xml:space="preserve"> no presenta un patrón de estaci</w:t>
      </w:r>
      <w:r w:rsidR="006354B8" w:rsidRPr="008E0632">
        <w:rPr>
          <w:rFonts w:ascii="Arial" w:hAnsi="Arial" w:cs="Arial"/>
          <w:sz w:val="16"/>
          <w:szCs w:val="14"/>
        </w:rPr>
        <w:t>onalidad definido, por lo que</w:t>
      </w:r>
      <w:r w:rsidRPr="008E0632">
        <w:rPr>
          <w:rFonts w:ascii="Arial" w:hAnsi="Arial" w:cs="Arial"/>
          <w:sz w:val="16"/>
          <w:szCs w:val="14"/>
        </w:rPr>
        <w:t xml:space="preserve"> se utiliza la serie original.</w:t>
      </w:r>
      <w:r w:rsidRPr="00D32C0D">
        <w:rPr>
          <w:rStyle w:val="Refdenotaalpie"/>
          <w:rFonts w:ascii="Arial" w:hAnsi="Arial"/>
          <w:sz w:val="12"/>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B2F05" w14:textId="77777777" w:rsidR="00A8003B" w:rsidRDefault="00A8003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60C5E" w14:textId="52250A53" w:rsidR="0018405A" w:rsidRPr="00AF4CA1" w:rsidRDefault="0018405A" w:rsidP="00A8003B">
    <w:pPr>
      <w:pStyle w:val="Encabezado"/>
      <w:framePr w:w="5641" w:hSpace="141" w:wrap="auto" w:vAnchor="text" w:hAnchor="page" w:x="5458" w:y="32"/>
      <w:ind w:left="567" w:hanging="11"/>
      <w:jc w:val="right"/>
      <w:rPr>
        <w:rFonts w:ascii="Arial" w:hAnsi="Arial" w:cs="Arial"/>
        <w:b/>
        <w:color w:val="002060"/>
        <w:sz w:val="24"/>
        <w:szCs w:val="24"/>
      </w:rPr>
    </w:pPr>
    <w:bookmarkStart w:id="0" w:name="_GoBack"/>
    <w:r w:rsidRPr="00AF4CA1">
      <w:rPr>
        <w:rFonts w:ascii="Arial" w:hAnsi="Arial" w:cs="Arial"/>
        <w:b/>
        <w:color w:val="002060"/>
        <w:sz w:val="24"/>
        <w:szCs w:val="24"/>
      </w:rPr>
      <w:t xml:space="preserve">COMUNICADO DE PRENSA NÚM. </w:t>
    </w:r>
    <w:r w:rsidR="00A8003B">
      <w:rPr>
        <w:rFonts w:ascii="Arial" w:hAnsi="Arial" w:cs="Arial"/>
        <w:b/>
        <w:color w:val="002060"/>
        <w:sz w:val="24"/>
        <w:szCs w:val="24"/>
      </w:rPr>
      <w:t>505</w:t>
    </w:r>
    <w:r w:rsidRPr="00AF4CA1">
      <w:rPr>
        <w:rFonts w:ascii="Arial" w:hAnsi="Arial" w:cs="Arial"/>
        <w:b/>
        <w:color w:val="002060"/>
        <w:sz w:val="24"/>
        <w:szCs w:val="24"/>
      </w:rPr>
      <w:t>/1</w:t>
    </w:r>
    <w:r>
      <w:rPr>
        <w:rFonts w:ascii="Arial" w:hAnsi="Arial" w:cs="Arial"/>
        <w:b/>
        <w:color w:val="002060"/>
        <w:sz w:val="24"/>
        <w:szCs w:val="24"/>
      </w:rPr>
      <w:t>9</w:t>
    </w:r>
  </w:p>
  <w:p w14:paraId="4D654372" w14:textId="77777777" w:rsidR="0018405A" w:rsidRPr="00AF4CA1" w:rsidRDefault="0018405A" w:rsidP="00A8003B">
    <w:pPr>
      <w:pStyle w:val="Encabezado"/>
      <w:framePr w:w="5641" w:hSpace="141" w:wrap="auto" w:vAnchor="text" w:hAnchor="page" w:x="5458" w:y="32"/>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29 DE OCTUBRE </w:t>
    </w:r>
    <w:r w:rsidRPr="00AF4CA1">
      <w:rPr>
        <w:rFonts w:ascii="Arial" w:hAnsi="Arial" w:cs="Arial"/>
        <w:b/>
        <w:color w:val="002060"/>
        <w:sz w:val="24"/>
        <w:szCs w:val="24"/>
        <w:lang w:val="pt-BR"/>
      </w:rPr>
      <w:t>DE 201</w:t>
    </w:r>
    <w:r>
      <w:rPr>
        <w:rFonts w:ascii="Arial" w:hAnsi="Arial" w:cs="Arial"/>
        <w:b/>
        <w:color w:val="002060"/>
        <w:sz w:val="24"/>
        <w:szCs w:val="24"/>
        <w:lang w:val="pt-BR"/>
      </w:rPr>
      <w:t>9</w:t>
    </w:r>
  </w:p>
  <w:p w14:paraId="40D94953" w14:textId="10514D8D" w:rsidR="0018405A" w:rsidRPr="00AF4CA1" w:rsidRDefault="0018405A" w:rsidP="00A8003B">
    <w:pPr>
      <w:pStyle w:val="Encabezado"/>
      <w:framePr w:w="5641" w:hSpace="141" w:wrap="auto" w:vAnchor="text" w:hAnchor="page" w:x="5458" w:y="32"/>
      <w:ind w:left="567" w:hanging="11"/>
      <w:jc w:val="right"/>
      <w:rPr>
        <w:rFonts w:ascii="Arial" w:hAnsi="Arial" w:cs="Arial"/>
        <w:b/>
        <w:color w:val="002060"/>
        <w:sz w:val="24"/>
        <w:szCs w:val="24"/>
        <w:lang w:val="pt-BR"/>
      </w:rPr>
    </w:pPr>
    <w:r w:rsidRPr="00AF4CA1">
      <w:rPr>
        <w:rFonts w:ascii="Arial" w:hAnsi="Arial" w:cs="Arial"/>
        <w:b/>
        <w:color w:val="002060"/>
        <w:sz w:val="24"/>
        <w:szCs w:val="24"/>
        <w:lang w:val="pt-BR"/>
      </w:rPr>
      <w:t xml:space="preserve">PÁGINA </w:t>
    </w:r>
    <w:r w:rsidRPr="00AF4CA1">
      <w:rPr>
        <w:rFonts w:ascii="Arial" w:hAnsi="Arial" w:cs="Arial"/>
        <w:b/>
        <w:color w:val="002060"/>
        <w:sz w:val="24"/>
        <w:szCs w:val="24"/>
      </w:rPr>
      <w:fldChar w:fldCharType="begin"/>
    </w:r>
    <w:r w:rsidRPr="00AF4CA1">
      <w:rPr>
        <w:rFonts w:ascii="Arial" w:hAnsi="Arial" w:cs="Arial"/>
        <w:b/>
        <w:color w:val="002060"/>
        <w:sz w:val="24"/>
        <w:szCs w:val="24"/>
        <w:lang w:val="pt-BR"/>
      </w:rPr>
      <w:instrText xml:space="preserve">\PAGE </w:instrText>
    </w:r>
    <w:r w:rsidRPr="00AF4CA1">
      <w:rPr>
        <w:rFonts w:ascii="Arial" w:hAnsi="Arial" w:cs="Arial"/>
        <w:color w:val="002060"/>
        <w:sz w:val="24"/>
        <w:szCs w:val="24"/>
      </w:rPr>
      <w:fldChar w:fldCharType="separate"/>
    </w:r>
    <w:r w:rsidR="00A8003B">
      <w:rPr>
        <w:rFonts w:ascii="Arial" w:hAnsi="Arial" w:cs="Arial"/>
        <w:b/>
        <w:noProof/>
        <w:color w:val="002060"/>
        <w:sz w:val="24"/>
        <w:szCs w:val="24"/>
        <w:lang w:val="pt-BR"/>
      </w:rPr>
      <w:t>1</w:t>
    </w:r>
    <w:r w:rsidRPr="00AF4CA1">
      <w:rPr>
        <w:rFonts w:ascii="Arial" w:hAnsi="Arial" w:cs="Arial"/>
        <w:color w:val="002060"/>
        <w:sz w:val="24"/>
        <w:szCs w:val="24"/>
      </w:rPr>
      <w:fldChar w:fldCharType="end"/>
    </w:r>
    <w:r w:rsidRPr="00AF4CA1">
      <w:rPr>
        <w:rFonts w:ascii="Arial" w:hAnsi="Arial" w:cs="Arial"/>
        <w:b/>
        <w:color w:val="002060"/>
        <w:sz w:val="24"/>
        <w:szCs w:val="24"/>
        <w:lang w:val="pt-BR"/>
      </w:rPr>
      <w:t>/2</w:t>
    </w:r>
  </w:p>
  <w:bookmarkEnd w:id="0"/>
  <w:p w14:paraId="6ADED7FB" w14:textId="77777777" w:rsidR="0018405A" w:rsidRDefault="0018405A" w:rsidP="000420C4">
    <w:pPr>
      <w:pStyle w:val="Encabezado"/>
      <w:ind w:left="-993"/>
    </w:pPr>
    <w:r>
      <w:rPr>
        <w:noProof/>
        <w:lang w:val="es-MX" w:eastAsia="es-MX"/>
      </w:rPr>
      <w:drawing>
        <wp:inline distT="0" distB="0" distL="0" distR="0" wp14:anchorId="164293A2" wp14:editId="13265CC2">
          <wp:extent cx="927615" cy="963545"/>
          <wp:effectExtent l="0" t="0" r="6350" b="82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04F9A" w14:textId="77777777" w:rsidR="00A8003B" w:rsidRDefault="00A8003B">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EB66" w14:textId="003B812B" w:rsidR="00D17ADB" w:rsidRDefault="00B3342B" w:rsidP="0018405A">
    <w:pPr>
      <w:pStyle w:val="Encabezado"/>
      <w:tabs>
        <w:tab w:val="clear" w:pos="4252"/>
        <w:tab w:val="center" w:pos="4537"/>
      </w:tabs>
      <w:ind w:left="-510"/>
      <w:jc w:val="center"/>
      <w:rPr>
        <w:b/>
        <w:color w:val="000000"/>
        <w:spacing w:val="5"/>
        <w:sz w:val="24"/>
      </w:rPr>
    </w:pPr>
    <w:r>
      <w:rPr>
        <w:noProof/>
        <w:lang w:val="es-MX" w:eastAsia="es-MX"/>
      </w:rPr>
      <w:drawing>
        <wp:inline distT="0" distB="0" distL="0" distR="0" wp14:anchorId="39E00168" wp14:editId="61A2CF51">
          <wp:extent cx="928800" cy="964800"/>
          <wp:effectExtent l="0" t="0" r="5080" b="6985"/>
          <wp:docPr id="14" name="Imagen 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p w14:paraId="72C595B7" w14:textId="77777777" w:rsidR="00D32B94" w:rsidRDefault="00D32B94" w:rsidP="004D06E1">
    <w:pPr>
      <w:pStyle w:val="Encabezado"/>
      <w:tabs>
        <w:tab w:val="clear" w:pos="4252"/>
        <w:tab w:val="center" w:pos="4537"/>
      </w:tabs>
      <w:ind w:left="-510"/>
      <w:rPr>
        <w:b/>
        <w:color w:val="000000"/>
        <w:spacing w:val="5"/>
        <w:sz w:val="24"/>
      </w:rPr>
    </w:pPr>
  </w:p>
  <w:p w14:paraId="5C6AC2B8" w14:textId="77777777" w:rsidR="00B3342B" w:rsidRDefault="00B3342B" w:rsidP="004D06E1">
    <w:pPr>
      <w:pStyle w:val="Encabezado"/>
      <w:tabs>
        <w:tab w:val="clear" w:pos="4252"/>
        <w:tab w:val="center" w:pos="4537"/>
      </w:tabs>
      <w:ind w:left="-510"/>
      <w:rPr>
        <w:b/>
        <w:color w:val="000000"/>
        <w:spacing w:val="5"/>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5"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8"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0"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1"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3"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B14F03"/>
    <w:multiLevelType w:val="hybridMultilevel"/>
    <w:tmpl w:val="BB9E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6"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17" w15:restartNumberingAfterBreak="0">
    <w:nsid w:val="66447A88"/>
    <w:multiLevelType w:val="hybridMultilevel"/>
    <w:tmpl w:val="EA00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9"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0"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3"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abstractNumId w:val="20"/>
  </w:num>
  <w:num w:numId="2">
    <w:abstractNumId w:val="0"/>
  </w:num>
  <w:num w:numId="3">
    <w:abstractNumId w:val="21"/>
  </w:num>
  <w:num w:numId="4">
    <w:abstractNumId w:val="3"/>
  </w:num>
  <w:num w:numId="5">
    <w:abstractNumId w:val="11"/>
  </w:num>
  <w:num w:numId="6">
    <w:abstractNumId w:val="8"/>
  </w:num>
  <w:num w:numId="7">
    <w:abstractNumId w:val="6"/>
  </w:num>
  <w:num w:numId="8">
    <w:abstractNumId w:val="18"/>
  </w:num>
  <w:num w:numId="9">
    <w:abstractNumId w:val="5"/>
  </w:num>
  <w:num w:numId="10">
    <w:abstractNumId w:val="23"/>
  </w:num>
  <w:num w:numId="11">
    <w:abstractNumId w:val="10"/>
  </w:num>
  <w:num w:numId="12">
    <w:abstractNumId w:val="4"/>
  </w:num>
  <w:num w:numId="13">
    <w:abstractNumId w:val="1"/>
  </w:num>
  <w:num w:numId="14">
    <w:abstractNumId w:val="2"/>
  </w:num>
  <w:num w:numId="15">
    <w:abstractNumId w:val="19"/>
  </w:num>
  <w:num w:numId="16">
    <w:abstractNumId w:val="7"/>
  </w:num>
  <w:num w:numId="17">
    <w:abstractNumId w:val="15"/>
  </w:num>
  <w:num w:numId="18">
    <w:abstractNumId w:val="22"/>
  </w:num>
  <w:num w:numId="19">
    <w:abstractNumId w:val="16"/>
  </w:num>
  <w:num w:numId="20">
    <w:abstractNumId w:val="12"/>
  </w:num>
  <w:num w:numId="21">
    <w:abstractNumId w:val="9"/>
  </w:num>
  <w:num w:numId="22">
    <w:abstractNumId w:val="13"/>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4"/>
  </w:num>
  <w:num w:numId="39">
    <w:abstractNumId w:val="6"/>
  </w:num>
  <w:num w:numId="40">
    <w:abstractNumId w:val="1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embedSystemFonts/>
  <w:activeWritingStyle w:appName="MSWord" w:lang="es-MX"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07"/>
    <w:rsid w:val="00000A8F"/>
    <w:rsid w:val="0000181F"/>
    <w:rsid w:val="00001D95"/>
    <w:rsid w:val="00002BC0"/>
    <w:rsid w:val="0000386A"/>
    <w:rsid w:val="00003C5C"/>
    <w:rsid w:val="00003FF4"/>
    <w:rsid w:val="00004934"/>
    <w:rsid w:val="00004B22"/>
    <w:rsid w:val="00004BB4"/>
    <w:rsid w:val="00005225"/>
    <w:rsid w:val="00005839"/>
    <w:rsid w:val="00006572"/>
    <w:rsid w:val="0000697F"/>
    <w:rsid w:val="00006A31"/>
    <w:rsid w:val="00006D22"/>
    <w:rsid w:val="00006D71"/>
    <w:rsid w:val="00006E0D"/>
    <w:rsid w:val="00006E97"/>
    <w:rsid w:val="00007270"/>
    <w:rsid w:val="0000770B"/>
    <w:rsid w:val="000108BF"/>
    <w:rsid w:val="000109A7"/>
    <w:rsid w:val="0001126E"/>
    <w:rsid w:val="00011573"/>
    <w:rsid w:val="00011A39"/>
    <w:rsid w:val="00011D33"/>
    <w:rsid w:val="00011F82"/>
    <w:rsid w:val="00012198"/>
    <w:rsid w:val="00012C3E"/>
    <w:rsid w:val="00012D17"/>
    <w:rsid w:val="00013817"/>
    <w:rsid w:val="00013D7F"/>
    <w:rsid w:val="000142B1"/>
    <w:rsid w:val="00014375"/>
    <w:rsid w:val="00014A4D"/>
    <w:rsid w:val="00015126"/>
    <w:rsid w:val="000151A0"/>
    <w:rsid w:val="000156CB"/>
    <w:rsid w:val="00015D17"/>
    <w:rsid w:val="00016153"/>
    <w:rsid w:val="00016C0F"/>
    <w:rsid w:val="00016CC5"/>
    <w:rsid w:val="000173F7"/>
    <w:rsid w:val="00017841"/>
    <w:rsid w:val="00017DBA"/>
    <w:rsid w:val="00021DC5"/>
    <w:rsid w:val="00022186"/>
    <w:rsid w:val="00022B00"/>
    <w:rsid w:val="00023033"/>
    <w:rsid w:val="00023339"/>
    <w:rsid w:val="00023DB7"/>
    <w:rsid w:val="00024138"/>
    <w:rsid w:val="00024186"/>
    <w:rsid w:val="000242C5"/>
    <w:rsid w:val="00024A9A"/>
    <w:rsid w:val="00024E34"/>
    <w:rsid w:val="00025039"/>
    <w:rsid w:val="000256CC"/>
    <w:rsid w:val="00025F03"/>
    <w:rsid w:val="00026075"/>
    <w:rsid w:val="000260EC"/>
    <w:rsid w:val="00026DF0"/>
    <w:rsid w:val="0002726A"/>
    <w:rsid w:val="00027502"/>
    <w:rsid w:val="000306BF"/>
    <w:rsid w:val="00031A47"/>
    <w:rsid w:val="00032053"/>
    <w:rsid w:val="000320D9"/>
    <w:rsid w:val="00032157"/>
    <w:rsid w:val="000329D1"/>
    <w:rsid w:val="000329DD"/>
    <w:rsid w:val="000334D2"/>
    <w:rsid w:val="00033827"/>
    <w:rsid w:val="00033A64"/>
    <w:rsid w:val="00033BCB"/>
    <w:rsid w:val="00034132"/>
    <w:rsid w:val="00034C29"/>
    <w:rsid w:val="000351F0"/>
    <w:rsid w:val="00035E83"/>
    <w:rsid w:val="000361BB"/>
    <w:rsid w:val="000362B9"/>
    <w:rsid w:val="00036CBE"/>
    <w:rsid w:val="00036DEC"/>
    <w:rsid w:val="00036FDC"/>
    <w:rsid w:val="0003767F"/>
    <w:rsid w:val="00037BD2"/>
    <w:rsid w:val="00037CEC"/>
    <w:rsid w:val="00040310"/>
    <w:rsid w:val="0004087A"/>
    <w:rsid w:val="00040C15"/>
    <w:rsid w:val="00040CAA"/>
    <w:rsid w:val="00040DED"/>
    <w:rsid w:val="00040F16"/>
    <w:rsid w:val="00040FC2"/>
    <w:rsid w:val="00041AA3"/>
    <w:rsid w:val="00041C48"/>
    <w:rsid w:val="000424E6"/>
    <w:rsid w:val="00042B5B"/>
    <w:rsid w:val="00042B88"/>
    <w:rsid w:val="00042EBA"/>
    <w:rsid w:val="0004336F"/>
    <w:rsid w:val="0004371B"/>
    <w:rsid w:val="00043A47"/>
    <w:rsid w:val="0004405A"/>
    <w:rsid w:val="00044418"/>
    <w:rsid w:val="00044D51"/>
    <w:rsid w:val="00044D5B"/>
    <w:rsid w:val="00046D5E"/>
    <w:rsid w:val="0004793F"/>
    <w:rsid w:val="00047948"/>
    <w:rsid w:val="00050092"/>
    <w:rsid w:val="00050A9D"/>
    <w:rsid w:val="0005172C"/>
    <w:rsid w:val="0005212C"/>
    <w:rsid w:val="00052A04"/>
    <w:rsid w:val="0005399F"/>
    <w:rsid w:val="00053F01"/>
    <w:rsid w:val="000543E5"/>
    <w:rsid w:val="00054796"/>
    <w:rsid w:val="00055228"/>
    <w:rsid w:val="00055709"/>
    <w:rsid w:val="00055A03"/>
    <w:rsid w:val="00055D1F"/>
    <w:rsid w:val="00055FD8"/>
    <w:rsid w:val="000561A5"/>
    <w:rsid w:val="000572AB"/>
    <w:rsid w:val="00057D1F"/>
    <w:rsid w:val="00060EBB"/>
    <w:rsid w:val="00061223"/>
    <w:rsid w:val="00061C7C"/>
    <w:rsid w:val="000624CC"/>
    <w:rsid w:val="00063384"/>
    <w:rsid w:val="00063C20"/>
    <w:rsid w:val="00064507"/>
    <w:rsid w:val="00064D36"/>
    <w:rsid w:val="00064EA8"/>
    <w:rsid w:val="00065124"/>
    <w:rsid w:val="000651CA"/>
    <w:rsid w:val="0006559D"/>
    <w:rsid w:val="00066CB6"/>
    <w:rsid w:val="000677D2"/>
    <w:rsid w:val="0007086B"/>
    <w:rsid w:val="00071042"/>
    <w:rsid w:val="00071234"/>
    <w:rsid w:val="00071439"/>
    <w:rsid w:val="00071B76"/>
    <w:rsid w:val="00072973"/>
    <w:rsid w:val="00072D2E"/>
    <w:rsid w:val="00073542"/>
    <w:rsid w:val="00073DF9"/>
    <w:rsid w:val="000743CC"/>
    <w:rsid w:val="000743E9"/>
    <w:rsid w:val="00074D42"/>
    <w:rsid w:val="00075564"/>
    <w:rsid w:val="000759CA"/>
    <w:rsid w:val="00075FBC"/>
    <w:rsid w:val="0007664F"/>
    <w:rsid w:val="000776F6"/>
    <w:rsid w:val="00077B00"/>
    <w:rsid w:val="00077F6F"/>
    <w:rsid w:val="000809B6"/>
    <w:rsid w:val="00080DF3"/>
    <w:rsid w:val="000813A1"/>
    <w:rsid w:val="00081628"/>
    <w:rsid w:val="000824DC"/>
    <w:rsid w:val="000825D8"/>
    <w:rsid w:val="00082B9C"/>
    <w:rsid w:val="00082D50"/>
    <w:rsid w:val="000845A6"/>
    <w:rsid w:val="000848D7"/>
    <w:rsid w:val="00084CC5"/>
    <w:rsid w:val="000865A7"/>
    <w:rsid w:val="000869C4"/>
    <w:rsid w:val="00086AD9"/>
    <w:rsid w:val="00086CB1"/>
    <w:rsid w:val="00087411"/>
    <w:rsid w:val="00087458"/>
    <w:rsid w:val="00087633"/>
    <w:rsid w:val="00087E7F"/>
    <w:rsid w:val="00090CF6"/>
    <w:rsid w:val="00091EE7"/>
    <w:rsid w:val="000923B5"/>
    <w:rsid w:val="00092474"/>
    <w:rsid w:val="00092BEF"/>
    <w:rsid w:val="0009349E"/>
    <w:rsid w:val="00093832"/>
    <w:rsid w:val="00093DCF"/>
    <w:rsid w:val="0009480A"/>
    <w:rsid w:val="00094F9D"/>
    <w:rsid w:val="0009594D"/>
    <w:rsid w:val="00095D07"/>
    <w:rsid w:val="00096905"/>
    <w:rsid w:val="00096FD9"/>
    <w:rsid w:val="0009762B"/>
    <w:rsid w:val="000A070E"/>
    <w:rsid w:val="000A10E7"/>
    <w:rsid w:val="000A1312"/>
    <w:rsid w:val="000A1565"/>
    <w:rsid w:val="000A17BB"/>
    <w:rsid w:val="000A18CE"/>
    <w:rsid w:val="000A22CB"/>
    <w:rsid w:val="000A247F"/>
    <w:rsid w:val="000A32EF"/>
    <w:rsid w:val="000A336B"/>
    <w:rsid w:val="000A44F7"/>
    <w:rsid w:val="000A4799"/>
    <w:rsid w:val="000A578B"/>
    <w:rsid w:val="000A59AC"/>
    <w:rsid w:val="000A5CC5"/>
    <w:rsid w:val="000A6474"/>
    <w:rsid w:val="000A66D0"/>
    <w:rsid w:val="000A675C"/>
    <w:rsid w:val="000A7382"/>
    <w:rsid w:val="000B0043"/>
    <w:rsid w:val="000B057B"/>
    <w:rsid w:val="000B09BB"/>
    <w:rsid w:val="000B0F48"/>
    <w:rsid w:val="000B1045"/>
    <w:rsid w:val="000B153C"/>
    <w:rsid w:val="000B1973"/>
    <w:rsid w:val="000B21D6"/>
    <w:rsid w:val="000B2518"/>
    <w:rsid w:val="000B2741"/>
    <w:rsid w:val="000B2D6E"/>
    <w:rsid w:val="000B30B4"/>
    <w:rsid w:val="000B33CB"/>
    <w:rsid w:val="000B50AD"/>
    <w:rsid w:val="000B53DF"/>
    <w:rsid w:val="000B5461"/>
    <w:rsid w:val="000B5662"/>
    <w:rsid w:val="000B5C70"/>
    <w:rsid w:val="000B5F02"/>
    <w:rsid w:val="000B618B"/>
    <w:rsid w:val="000B6503"/>
    <w:rsid w:val="000B66EA"/>
    <w:rsid w:val="000B73D7"/>
    <w:rsid w:val="000B76AB"/>
    <w:rsid w:val="000C064A"/>
    <w:rsid w:val="000C1C3F"/>
    <w:rsid w:val="000C2045"/>
    <w:rsid w:val="000C247C"/>
    <w:rsid w:val="000C3467"/>
    <w:rsid w:val="000C39CD"/>
    <w:rsid w:val="000C3F54"/>
    <w:rsid w:val="000C4545"/>
    <w:rsid w:val="000C46EC"/>
    <w:rsid w:val="000C492F"/>
    <w:rsid w:val="000C4A7A"/>
    <w:rsid w:val="000C4B0A"/>
    <w:rsid w:val="000C4FF3"/>
    <w:rsid w:val="000C61DC"/>
    <w:rsid w:val="000C6B5B"/>
    <w:rsid w:val="000C6BD4"/>
    <w:rsid w:val="000C6ED9"/>
    <w:rsid w:val="000C6EF1"/>
    <w:rsid w:val="000C709B"/>
    <w:rsid w:val="000C73BE"/>
    <w:rsid w:val="000C785A"/>
    <w:rsid w:val="000C785B"/>
    <w:rsid w:val="000D0034"/>
    <w:rsid w:val="000D0642"/>
    <w:rsid w:val="000D0CF7"/>
    <w:rsid w:val="000D1761"/>
    <w:rsid w:val="000D1D32"/>
    <w:rsid w:val="000D1D95"/>
    <w:rsid w:val="000D278F"/>
    <w:rsid w:val="000D27EF"/>
    <w:rsid w:val="000D2927"/>
    <w:rsid w:val="000D34AD"/>
    <w:rsid w:val="000D34FD"/>
    <w:rsid w:val="000D373E"/>
    <w:rsid w:val="000D3D0D"/>
    <w:rsid w:val="000D3F93"/>
    <w:rsid w:val="000D4373"/>
    <w:rsid w:val="000D438C"/>
    <w:rsid w:val="000D44EC"/>
    <w:rsid w:val="000D4572"/>
    <w:rsid w:val="000D4DC4"/>
    <w:rsid w:val="000D4FD9"/>
    <w:rsid w:val="000D5255"/>
    <w:rsid w:val="000D59AF"/>
    <w:rsid w:val="000D5A79"/>
    <w:rsid w:val="000D6100"/>
    <w:rsid w:val="000D6321"/>
    <w:rsid w:val="000D64FA"/>
    <w:rsid w:val="000D6754"/>
    <w:rsid w:val="000D75E6"/>
    <w:rsid w:val="000D76AD"/>
    <w:rsid w:val="000D7A5E"/>
    <w:rsid w:val="000D7CE4"/>
    <w:rsid w:val="000E15F6"/>
    <w:rsid w:val="000E17FB"/>
    <w:rsid w:val="000E1FFA"/>
    <w:rsid w:val="000E24D2"/>
    <w:rsid w:val="000E2DE5"/>
    <w:rsid w:val="000E394C"/>
    <w:rsid w:val="000E43E5"/>
    <w:rsid w:val="000E44D4"/>
    <w:rsid w:val="000E47D3"/>
    <w:rsid w:val="000E482D"/>
    <w:rsid w:val="000E488F"/>
    <w:rsid w:val="000E4CFE"/>
    <w:rsid w:val="000E558A"/>
    <w:rsid w:val="000E56F6"/>
    <w:rsid w:val="000E5B14"/>
    <w:rsid w:val="000E60AF"/>
    <w:rsid w:val="000E77E1"/>
    <w:rsid w:val="000F0371"/>
    <w:rsid w:val="000F0901"/>
    <w:rsid w:val="000F0C34"/>
    <w:rsid w:val="000F0EB1"/>
    <w:rsid w:val="000F138A"/>
    <w:rsid w:val="000F1949"/>
    <w:rsid w:val="000F19FE"/>
    <w:rsid w:val="000F1D51"/>
    <w:rsid w:val="000F2180"/>
    <w:rsid w:val="000F23D7"/>
    <w:rsid w:val="000F33AF"/>
    <w:rsid w:val="000F3CFB"/>
    <w:rsid w:val="000F3DA8"/>
    <w:rsid w:val="000F4666"/>
    <w:rsid w:val="000F4D31"/>
    <w:rsid w:val="000F51B0"/>
    <w:rsid w:val="000F55FF"/>
    <w:rsid w:val="000F5E2F"/>
    <w:rsid w:val="000F6D6A"/>
    <w:rsid w:val="000F721E"/>
    <w:rsid w:val="000F7982"/>
    <w:rsid w:val="000F7AAB"/>
    <w:rsid w:val="001009A1"/>
    <w:rsid w:val="00100AFA"/>
    <w:rsid w:val="0010140E"/>
    <w:rsid w:val="00101517"/>
    <w:rsid w:val="00101B85"/>
    <w:rsid w:val="001022DB"/>
    <w:rsid w:val="001025DF"/>
    <w:rsid w:val="00102FD7"/>
    <w:rsid w:val="00103EDB"/>
    <w:rsid w:val="0010404E"/>
    <w:rsid w:val="00106508"/>
    <w:rsid w:val="00106D01"/>
    <w:rsid w:val="0010755F"/>
    <w:rsid w:val="00107ADB"/>
    <w:rsid w:val="0011026F"/>
    <w:rsid w:val="001105F2"/>
    <w:rsid w:val="0011093D"/>
    <w:rsid w:val="00110F0A"/>
    <w:rsid w:val="0011200C"/>
    <w:rsid w:val="00112A81"/>
    <w:rsid w:val="00112BE1"/>
    <w:rsid w:val="00112D1A"/>
    <w:rsid w:val="00113A18"/>
    <w:rsid w:val="00113F98"/>
    <w:rsid w:val="001146AA"/>
    <w:rsid w:val="00114B63"/>
    <w:rsid w:val="00114D01"/>
    <w:rsid w:val="00114F8A"/>
    <w:rsid w:val="00114FDD"/>
    <w:rsid w:val="00115832"/>
    <w:rsid w:val="00115F00"/>
    <w:rsid w:val="0011604E"/>
    <w:rsid w:val="00116518"/>
    <w:rsid w:val="00116D5B"/>
    <w:rsid w:val="0011795C"/>
    <w:rsid w:val="00120672"/>
    <w:rsid w:val="00120938"/>
    <w:rsid w:val="00120B1E"/>
    <w:rsid w:val="0012152D"/>
    <w:rsid w:val="00121F35"/>
    <w:rsid w:val="0012220A"/>
    <w:rsid w:val="0012252A"/>
    <w:rsid w:val="00122E9F"/>
    <w:rsid w:val="001230D7"/>
    <w:rsid w:val="00123B13"/>
    <w:rsid w:val="00123CF9"/>
    <w:rsid w:val="0012404A"/>
    <w:rsid w:val="00124158"/>
    <w:rsid w:val="0012538B"/>
    <w:rsid w:val="001253BC"/>
    <w:rsid w:val="00125517"/>
    <w:rsid w:val="001256B5"/>
    <w:rsid w:val="0012579B"/>
    <w:rsid w:val="001259A7"/>
    <w:rsid w:val="00125AE0"/>
    <w:rsid w:val="00125BE3"/>
    <w:rsid w:val="0012649F"/>
    <w:rsid w:val="001266EA"/>
    <w:rsid w:val="0012695B"/>
    <w:rsid w:val="00126CC2"/>
    <w:rsid w:val="00126FBD"/>
    <w:rsid w:val="00130185"/>
    <w:rsid w:val="00130325"/>
    <w:rsid w:val="00130C25"/>
    <w:rsid w:val="0013100B"/>
    <w:rsid w:val="0013106D"/>
    <w:rsid w:val="00131283"/>
    <w:rsid w:val="001317DF"/>
    <w:rsid w:val="00131C24"/>
    <w:rsid w:val="00132446"/>
    <w:rsid w:val="001329C4"/>
    <w:rsid w:val="00132D78"/>
    <w:rsid w:val="001336E2"/>
    <w:rsid w:val="0013393B"/>
    <w:rsid w:val="00133D18"/>
    <w:rsid w:val="00134010"/>
    <w:rsid w:val="00134609"/>
    <w:rsid w:val="00134625"/>
    <w:rsid w:val="00134A1F"/>
    <w:rsid w:val="00134EEF"/>
    <w:rsid w:val="00134F55"/>
    <w:rsid w:val="00135444"/>
    <w:rsid w:val="00135738"/>
    <w:rsid w:val="00135A4E"/>
    <w:rsid w:val="00135AF2"/>
    <w:rsid w:val="001370AE"/>
    <w:rsid w:val="00137D28"/>
    <w:rsid w:val="00140236"/>
    <w:rsid w:val="00140325"/>
    <w:rsid w:val="001403FF"/>
    <w:rsid w:val="00140ABF"/>
    <w:rsid w:val="00140CDC"/>
    <w:rsid w:val="00141C00"/>
    <w:rsid w:val="00141EF2"/>
    <w:rsid w:val="00142C81"/>
    <w:rsid w:val="0014302C"/>
    <w:rsid w:val="00143B89"/>
    <w:rsid w:val="00143BFD"/>
    <w:rsid w:val="00143F55"/>
    <w:rsid w:val="0014402A"/>
    <w:rsid w:val="00144168"/>
    <w:rsid w:val="00144197"/>
    <w:rsid w:val="00145925"/>
    <w:rsid w:val="001459B8"/>
    <w:rsid w:val="001462A1"/>
    <w:rsid w:val="001462B9"/>
    <w:rsid w:val="0014686E"/>
    <w:rsid w:val="00146DBE"/>
    <w:rsid w:val="00147846"/>
    <w:rsid w:val="00147A75"/>
    <w:rsid w:val="00150F5C"/>
    <w:rsid w:val="00150FB5"/>
    <w:rsid w:val="00151543"/>
    <w:rsid w:val="00151582"/>
    <w:rsid w:val="00151BD9"/>
    <w:rsid w:val="00151E11"/>
    <w:rsid w:val="0015217C"/>
    <w:rsid w:val="001523AC"/>
    <w:rsid w:val="0015286A"/>
    <w:rsid w:val="00152DC1"/>
    <w:rsid w:val="00152E62"/>
    <w:rsid w:val="001531D1"/>
    <w:rsid w:val="00153391"/>
    <w:rsid w:val="0015379E"/>
    <w:rsid w:val="001549B6"/>
    <w:rsid w:val="00154B47"/>
    <w:rsid w:val="001554C4"/>
    <w:rsid w:val="0015559B"/>
    <w:rsid w:val="0015688A"/>
    <w:rsid w:val="001568F0"/>
    <w:rsid w:val="00156D2E"/>
    <w:rsid w:val="001571EB"/>
    <w:rsid w:val="00160423"/>
    <w:rsid w:val="001612A6"/>
    <w:rsid w:val="00161ABD"/>
    <w:rsid w:val="00161E4E"/>
    <w:rsid w:val="0016200A"/>
    <w:rsid w:val="001625D0"/>
    <w:rsid w:val="00162C82"/>
    <w:rsid w:val="0016341B"/>
    <w:rsid w:val="0016373D"/>
    <w:rsid w:val="00163AC4"/>
    <w:rsid w:val="00163DB0"/>
    <w:rsid w:val="00164B55"/>
    <w:rsid w:val="00164BCF"/>
    <w:rsid w:val="00164BDA"/>
    <w:rsid w:val="00164D41"/>
    <w:rsid w:val="0016503C"/>
    <w:rsid w:val="00165414"/>
    <w:rsid w:val="00165729"/>
    <w:rsid w:val="00165AAF"/>
    <w:rsid w:val="00165F4F"/>
    <w:rsid w:val="0016665B"/>
    <w:rsid w:val="00167441"/>
    <w:rsid w:val="00170190"/>
    <w:rsid w:val="00170218"/>
    <w:rsid w:val="001718B2"/>
    <w:rsid w:val="00171FA2"/>
    <w:rsid w:val="001722AF"/>
    <w:rsid w:val="00172312"/>
    <w:rsid w:val="001731B8"/>
    <w:rsid w:val="00173460"/>
    <w:rsid w:val="00173491"/>
    <w:rsid w:val="001740C4"/>
    <w:rsid w:val="001740FE"/>
    <w:rsid w:val="0017416A"/>
    <w:rsid w:val="001749F7"/>
    <w:rsid w:val="00174A5E"/>
    <w:rsid w:val="00174A62"/>
    <w:rsid w:val="00174CB9"/>
    <w:rsid w:val="00175A90"/>
    <w:rsid w:val="00175DC1"/>
    <w:rsid w:val="00176222"/>
    <w:rsid w:val="0017632E"/>
    <w:rsid w:val="0017652C"/>
    <w:rsid w:val="00176A4A"/>
    <w:rsid w:val="00176D0C"/>
    <w:rsid w:val="00177D11"/>
    <w:rsid w:val="00180019"/>
    <w:rsid w:val="001801CB"/>
    <w:rsid w:val="00180C3E"/>
    <w:rsid w:val="00180D5B"/>
    <w:rsid w:val="00181766"/>
    <w:rsid w:val="00182085"/>
    <w:rsid w:val="001826F1"/>
    <w:rsid w:val="00182F4C"/>
    <w:rsid w:val="001831A0"/>
    <w:rsid w:val="0018395F"/>
    <w:rsid w:val="00183A7C"/>
    <w:rsid w:val="00183E63"/>
    <w:rsid w:val="0018405A"/>
    <w:rsid w:val="001841E7"/>
    <w:rsid w:val="001841EE"/>
    <w:rsid w:val="00184237"/>
    <w:rsid w:val="001845B0"/>
    <w:rsid w:val="0018487C"/>
    <w:rsid w:val="00184F89"/>
    <w:rsid w:val="00184FA2"/>
    <w:rsid w:val="00185289"/>
    <w:rsid w:val="001853EC"/>
    <w:rsid w:val="00185D84"/>
    <w:rsid w:val="001864DE"/>
    <w:rsid w:val="001865BA"/>
    <w:rsid w:val="00186DE6"/>
    <w:rsid w:val="001876A5"/>
    <w:rsid w:val="00187D1E"/>
    <w:rsid w:val="00190CF1"/>
    <w:rsid w:val="001913E9"/>
    <w:rsid w:val="0019197B"/>
    <w:rsid w:val="0019247F"/>
    <w:rsid w:val="00193259"/>
    <w:rsid w:val="00193CC3"/>
    <w:rsid w:val="00195166"/>
    <w:rsid w:val="00195442"/>
    <w:rsid w:val="00195A52"/>
    <w:rsid w:val="00195E62"/>
    <w:rsid w:val="001961A9"/>
    <w:rsid w:val="001978A2"/>
    <w:rsid w:val="00197A01"/>
    <w:rsid w:val="00197AC7"/>
    <w:rsid w:val="00197BB7"/>
    <w:rsid w:val="00197F04"/>
    <w:rsid w:val="001A0A70"/>
    <w:rsid w:val="001A14FB"/>
    <w:rsid w:val="001A214F"/>
    <w:rsid w:val="001A25D7"/>
    <w:rsid w:val="001A270F"/>
    <w:rsid w:val="001A28AC"/>
    <w:rsid w:val="001A2A10"/>
    <w:rsid w:val="001A2E3F"/>
    <w:rsid w:val="001A32B9"/>
    <w:rsid w:val="001A33CC"/>
    <w:rsid w:val="001A3405"/>
    <w:rsid w:val="001A349F"/>
    <w:rsid w:val="001A3AAA"/>
    <w:rsid w:val="001A3D6D"/>
    <w:rsid w:val="001A3E53"/>
    <w:rsid w:val="001A4016"/>
    <w:rsid w:val="001A4378"/>
    <w:rsid w:val="001A5798"/>
    <w:rsid w:val="001A61E9"/>
    <w:rsid w:val="001A63BF"/>
    <w:rsid w:val="001A6A61"/>
    <w:rsid w:val="001A6A9F"/>
    <w:rsid w:val="001A76F4"/>
    <w:rsid w:val="001A77CA"/>
    <w:rsid w:val="001B035C"/>
    <w:rsid w:val="001B0485"/>
    <w:rsid w:val="001B0B92"/>
    <w:rsid w:val="001B19EC"/>
    <w:rsid w:val="001B28DC"/>
    <w:rsid w:val="001B2ED1"/>
    <w:rsid w:val="001B3019"/>
    <w:rsid w:val="001B30AE"/>
    <w:rsid w:val="001B3141"/>
    <w:rsid w:val="001B330F"/>
    <w:rsid w:val="001B3681"/>
    <w:rsid w:val="001B36DF"/>
    <w:rsid w:val="001B3F08"/>
    <w:rsid w:val="001B3F7A"/>
    <w:rsid w:val="001B49EB"/>
    <w:rsid w:val="001B4C33"/>
    <w:rsid w:val="001B4EBA"/>
    <w:rsid w:val="001B5EBC"/>
    <w:rsid w:val="001B6035"/>
    <w:rsid w:val="001B71B5"/>
    <w:rsid w:val="001B743A"/>
    <w:rsid w:val="001B7BCA"/>
    <w:rsid w:val="001C0171"/>
    <w:rsid w:val="001C03AA"/>
    <w:rsid w:val="001C1736"/>
    <w:rsid w:val="001C17D7"/>
    <w:rsid w:val="001C1BBA"/>
    <w:rsid w:val="001C25BF"/>
    <w:rsid w:val="001C2DF2"/>
    <w:rsid w:val="001C3337"/>
    <w:rsid w:val="001C3ABA"/>
    <w:rsid w:val="001C3BCD"/>
    <w:rsid w:val="001C3E74"/>
    <w:rsid w:val="001C3EB5"/>
    <w:rsid w:val="001C4172"/>
    <w:rsid w:val="001C4323"/>
    <w:rsid w:val="001C4415"/>
    <w:rsid w:val="001C4A79"/>
    <w:rsid w:val="001C57F9"/>
    <w:rsid w:val="001C58DD"/>
    <w:rsid w:val="001D02CF"/>
    <w:rsid w:val="001D05F5"/>
    <w:rsid w:val="001D0778"/>
    <w:rsid w:val="001D07E8"/>
    <w:rsid w:val="001D08B9"/>
    <w:rsid w:val="001D0C66"/>
    <w:rsid w:val="001D0CB9"/>
    <w:rsid w:val="001D120D"/>
    <w:rsid w:val="001D1A64"/>
    <w:rsid w:val="001D1B87"/>
    <w:rsid w:val="001D27A9"/>
    <w:rsid w:val="001D28D2"/>
    <w:rsid w:val="001D2D13"/>
    <w:rsid w:val="001D2E23"/>
    <w:rsid w:val="001D31F6"/>
    <w:rsid w:val="001D3E6D"/>
    <w:rsid w:val="001D4C93"/>
    <w:rsid w:val="001D4E9B"/>
    <w:rsid w:val="001D691D"/>
    <w:rsid w:val="001E05E1"/>
    <w:rsid w:val="001E113A"/>
    <w:rsid w:val="001E1823"/>
    <w:rsid w:val="001E1871"/>
    <w:rsid w:val="001E20ED"/>
    <w:rsid w:val="001E2653"/>
    <w:rsid w:val="001E2BDB"/>
    <w:rsid w:val="001E3284"/>
    <w:rsid w:val="001E44CB"/>
    <w:rsid w:val="001E47F3"/>
    <w:rsid w:val="001E4F40"/>
    <w:rsid w:val="001E5054"/>
    <w:rsid w:val="001E5D71"/>
    <w:rsid w:val="001E6104"/>
    <w:rsid w:val="001E61A8"/>
    <w:rsid w:val="001E6753"/>
    <w:rsid w:val="001E6E1F"/>
    <w:rsid w:val="001E7132"/>
    <w:rsid w:val="001E7187"/>
    <w:rsid w:val="001E7D1F"/>
    <w:rsid w:val="001F0390"/>
    <w:rsid w:val="001F04BD"/>
    <w:rsid w:val="001F0B54"/>
    <w:rsid w:val="001F0C6E"/>
    <w:rsid w:val="001F0CF6"/>
    <w:rsid w:val="001F1114"/>
    <w:rsid w:val="001F1A4F"/>
    <w:rsid w:val="001F1BAA"/>
    <w:rsid w:val="001F1DC3"/>
    <w:rsid w:val="001F22C6"/>
    <w:rsid w:val="001F369C"/>
    <w:rsid w:val="001F3BC6"/>
    <w:rsid w:val="001F41D5"/>
    <w:rsid w:val="001F437E"/>
    <w:rsid w:val="001F4F12"/>
    <w:rsid w:val="001F54C8"/>
    <w:rsid w:val="001F5A2A"/>
    <w:rsid w:val="001F6116"/>
    <w:rsid w:val="001F63EC"/>
    <w:rsid w:val="001F64DB"/>
    <w:rsid w:val="001F6654"/>
    <w:rsid w:val="001F6E2E"/>
    <w:rsid w:val="001F7429"/>
    <w:rsid w:val="001F755F"/>
    <w:rsid w:val="001F7601"/>
    <w:rsid w:val="001F77A7"/>
    <w:rsid w:val="002011FC"/>
    <w:rsid w:val="0020139C"/>
    <w:rsid w:val="002023A2"/>
    <w:rsid w:val="00202445"/>
    <w:rsid w:val="002028FE"/>
    <w:rsid w:val="002029AD"/>
    <w:rsid w:val="00202AA1"/>
    <w:rsid w:val="00203C3E"/>
    <w:rsid w:val="0020403D"/>
    <w:rsid w:val="00204435"/>
    <w:rsid w:val="002060DF"/>
    <w:rsid w:val="00206427"/>
    <w:rsid w:val="00206B1C"/>
    <w:rsid w:val="0020752E"/>
    <w:rsid w:val="002076B2"/>
    <w:rsid w:val="00207A5F"/>
    <w:rsid w:val="00207F53"/>
    <w:rsid w:val="00210729"/>
    <w:rsid w:val="00210B80"/>
    <w:rsid w:val="00210BDE"/>
    <w:rsid w:val="00210E55"/>
    <w:rsid w:val="00210F12"/>
    <w:rsid w:val="002110AE"/>
    <w:rsid w:val="002115E5"/>
    <w:rsid w:val="0021170A"/>
    <w:rsid w:val="0021195F"/>
    <w:rsid w:val="00211A68"/>
    <w:rsid w:val="00211FB9"/>
    <w:rsid w:val="0021206C"/>
    <w:rsid w:val="00213383"/>
    <w:rsid w:val="0021349E"/>
    <w:rsid w:val="00213C44"/>
    <w:rsid w:val="00213E21"/>
    <w:rsid w:val="00213FD4"/>
    <w:rsid w:val="0021408B"/>
    <w:rsid w:val="0021634C"/>
    <w:rsid w:val="002165B1"/>
    <w:rsid w:val="00216855"/>
    <w:rsid w:val="00217A83"/>
    <w:rsid w:val="00217D0A"/>
    <w:rsid w:val="00217E28"/>
    <w:rsid w:val="002200BD"/>
    <w:rsid w:val="00220FE0"/>
    <w:rsid w:val="00221BE9"/>
    <w:rsid w:val="002229DB"/>
    <w:rsid w:val="00222B5D"/>
    <w:rsid w:val="00223567"/>
    <w:rsid w:val="002235D1"/>
    <w:rsid w:val="00223714"/>
    <w:rsid w:val="00223A54"/>
    <w:rsid w:val="00223E99"/>
    <w:rsid w:val="00224AA4"/>
    <w:rsid w:val="002250E2"/>
    <w:rsid w:val="00225838"/>
    <w:rsid w:val="0022610C"/>
    <w:rsid w:val="00226541"/>
    <w:rsid w:val="00226B25"/>
    <w:rsid w:val="0022743C"/>
    <w:rsid w:val="0022750D"/>
    <w:rsid w:val="00227663"/>
    <w:rsid w:val="002302E0"/>
    <w:rsid w:val="0023154E"/>
    <w:rsid w:val="002321C8"/>
    <w:rsid w:val="002323A7"/>
    <w:rsid w:val="0023256A"/>
    <w:rsid w:val="002325E4"/>
    <w:rsid w:val="0023294B"/>
    <w:rsid w:val="00232F22"/>
    <w:rsid w:val="00233316"/>
    <w:rsid w:val="002333C5"/>
    <w:rsid w:val="00233D44"/>
    <w:rsid w:val="00234027"/>
    <w:rsid w:val="00234469"/>
    <w:rsid w:val="00234DAB"/>
    <w:rsid w:val="00234F4B"/>
    <w:rsid w:val="002358A4"/>
    <w:rsid w:val="002359BC"/>
    <w:rsid w:val="00235D4A"/>
    <w:rsid w:val="00235FDB"/>
    <w:rsid w:val="00236284"/>
    <w:rsid w:val="002366E7"/>
    <w:rsid w:val="00236D87"/>
    <w:rsid w:val="00236DFC"/>
    <w:rsid w:val="002401D5"/>
    <w:rsid w:val="00240921"/>
    <w:rsid w:val="00240A74"/>
    <w:rsid w:val="00240FFB"/>
    <w:rsid w:val="00241018"/>
    <w:rsid w:val="00241CDD"/>
    <w:rsid w:val="002424F3"/>
    <w:rsid w:val="00242935"/>
    <w:rsid w:val="00242BC7"/>
    <w:rsid w:val="00242BF9"/>
    <w:rsid w:val="0024303F"/>
    <w:rsid w:val="00243BEC"/>
    <w:rsid w:val="00244521"/>
    <w:rsid w:val="00244E26"/>
    <w:rsid w:val="00245213"/>
    <w:rsid w:val="00245E2B"/>
    <w:rsid w:val="002468BC"/>
    <w:rsid w:val="00246BC8"/>
    <w:rsid w:val="002473A7"/>
    <w:rsid w:val="00250290"/>
    <w:rsid w:val="002503D1"/>
    <w:rsid w:val="0025085B"/>
    <w:rsid w:val="00250FAB"/>
    <w:rsid w:val="0025125A"/>
    <w:rsid w:val="002516CD"/>
    <w:rsid w:val="00251E1E"/>
    <w:rsid w:val="00252B46"/>
    <w:rsid w:val="00252F8B"/>
    <w:rsid w:val="00252FC6"/>
    <w:rsid w:val="00254EE3"/>
    <w:rsid w:val="0025552D"/>
    <w:rsid w:val="002560ED"/>
    <w:rsid w:val="00256459"/>
    <w:rsid w:val="00260C92"/>
    <w:rsid w:val="00261026"/>
    <w:rsid w:val="00261824"/>
    <w:rsid w:val="00261897"/>
    <w:rsid w:val="00261B22"/>
    <w:rsid w:val="0026209F"/>
    <w:rsid w:val="002620D1"/>
    <w:rsid w:val="002628AA"/>
    <w:rsid w:val="00262BEC"/>
    <w:rsid w:val="00263029"/>
    <w:rsid w:val="00263173"/>
    <w:rsid w:val="0026322F"/>
    <w:rsid w:val="00263FC0"/>
    <w:rsid w:val="002648A4"/>
    <w:rsid w:val="00264F7A"/>
    <w:rsid w:val="002650E9"/>
    <w:rsid w:val="00265413"/>
    <w:rsid w:val="00265A7E"/>
    <w:rsid w:val="00265C6B"/>
    <w:rsid w:val="00266B6C"/>
    <w:rsid w:val="002672CE"/>
    <w:rsid w:val="002674F2"/>
    <w:rsid w:val="002677C5"/>
    <w:rsid w:val="00267E4B"/>
    <w:rsid w:val="00270064"/>
    <w:rsid w:val="00271053"/>
    <w:rsid w:val="00271760"/>
    <w:rsid w:val="00272049"/>
    <w:rsid w:val="00272969"/>
    <w:rsid w:val="00272D94"/>
    <w:rsid w:val="00273B68"/>
    <w:rsid w:val="0027420E"/>
    <w:rsid w:val="002744B4"/>
    <w:rsid w:val="00274975"/>
    <w:rsid w:val="002750E9"/>
    <w:rsid w:val="00275241"/>
    <w:rsid w:val="00275E89"/>
    <w:rsid w:val="002767F8"/>
    <w:rsid w:val="00276881"/>
    <w:rsid w:val="0027692F"/>
    <w:rsid w:val="00276A19"/>
    <w:rsid w:val="002770E8"/>
    <w:rsid w:val="00280544"/>
    <w:rsid w:val="0028076A"/>
    <w:rsid w:val="00280A58"/>
    <w:rsid w:val="00280F55"/>
    <w:rsid w:val="002813A2"/>
    <w:rsid w:val="002813FD"/>
    <w:rsid w:val="0028216F"/>
    <w:rsid w:val="0028219E"/>
    <w:rsid w:val="00282760"/>
    <w:rsid w:val="00282934"/>
    <w:rsid w:val="00282A3B"/>
    <w:rsid w:val="00283DDB"/>
    <w:rsid w:val="002844C1"/>
    <w:rsid w:val="00284FC6"/>
    <w:rsid w:val="00285026"/>
    <w:rsid w:val="00285B2C"/>
    <w:rsid w:val="002878B0"/>
    <w:rsid w:val="00287C35"/>
    <w:rsid w:val="00287DBE"/>
    <w:rsid w:val="00287F25"/>
    <w:rsid w:val="00290C90"/>
    <w:rsid w:val="0029159E"/>
    <w:rsid w:val="002916D9"/>
    <w:rsid w:val="00291957"/>
    <w:rsid w:val="002919B2"/>
    <w:rsid w:val="00291BE2"/>
    <w:rsid w:val="00292538"/>
    <w:rsid w:val="0029319F"/>
    <w:rsid w:val="0029341B"/>
    <w:rsid w:val="00293421"/>
    <w:rsid w:val="00293792"/>
    <w:rsid w:val="00293882"/>
    <w:rsid w:val="002949B4"/>
    <w:rsid w:val="00294AB6"/>
    <w:rsid w:val="00294FCA"/>
    <w:rsid w:val="0029510B"/>
    <w:rsid w:val="002954A8"/>
    <w:rsid w:val="0029560B"/>
    <w:rsid w:val="00295991"/>
    <w:rsid w:val="00295B47"/>
    <w:rsid w:val="0029699D"/>
    <w:rsid w:val="00296C8F"/>
    <w:rsid w:val="0029735E"/>
    <w:rsid w:val="002973EB"/>
    <w:rsid w:val="00297842"/>
    <w:rsid w:val="002979A4"/>
    <w:rsid w:val="002A0283"/>
    <w:rsid w:val="002A046C"/>
    <w:rsid w:val="002A192B"/>
    <w:rsid w:val="002A1BFE"/>
    <w:rsid w:val="002A1F07"/>
    <w:rsid w:val="002A1F57"/>
    <w:rsid w:val="002A1FCD"/>
    <w:rsid w:val="002A26DD"/>
    <w:rsid w:val="002A29FD"/>
    <w:rsid w:val="002A2A20"/>
    <w:rsid w:val="002A3582"/>
    <w:rsid w:val="002A3642"/>
    <w:rsid w:val="002A4027"/>
    <w:rsid w:val="002A43F8"/>
    <w:rsid w:val="002A52B5"/>
    <w:rsid w:val="002A52C9"/>
    <w:rsid w:val="002A5A10"/>
    <w:rsid w:val="002A6769"/>
    <w:rsid w:val="002A67ED"/>
    <w:rsid w:val="002A7B5E"/>
    <w:rsid w:val="002A7B6F"/>
    <w:rsid w:val="002B005A"/>
    <w:rsid w:val="002B0651"/>
    <w:rsid w:val="002B07EE"/>
    <w:rsid w:val="002B14F0"/>
    <w:rsid w:val="002B153A"/>
    <w:rsid w:val="002B1AB7"/>
    <w:rsid w:val="002B220A"/>
    <w:rsid w:val="002B2331"/>
    <w:rsid w:val="002B2B97"/>
    <w:rsid w:val="002B341F"/>
    <w:rsid w:val="002B3EF8"/>
    <w:rsid w:val="002B4644"/>
    <w:rsid w:val="002B4CF1"/>
    <w:rsid w:val="002B5308"/>
    <w:rsid w:val="002B575C"/>
    <w:rsid w:val="002B58B1"/>
    <w:rsid w:val="002B5ADF"/>
    <w:rsid w:val="002B6109"/>
    <w:rsid w:val="002B66D0"/>
    <w:rsid w:val="002B6DA4"/>
    <w:rsid w:val="002B70A9"/>
    <w:rsid w:val="002B731D"/>
    <w:rsid w:val="002B753D"/>
    <w:rsid w:val="002B788B"/>
    <w:rsid w:val="002C03A4"/>
    <w:rsid w:val="002C09A9"/>
    <w:rsid w:val="002C0F1C"/>
    <w:rsid w:val="002C1B52"/>
    <w:rsid w:val="002C2315"/>
    <w:rsid w:val="002C2384"/>
    <w:rsid w:val="002C29BF"/>
    <w:rsid w:val="002C3466"/>
    <w:rsid w:val="002C417A"/>
    <w:rsid w:val="002C460D"/>
    <w:rsid w:val="002C4707"/>
    <w:rsid w:val="002C53F4"/>
    <w:rsid w:val="002C55C0"/>
    <w:rsid w:val="002C5735"/>
    <w:rsid w:val="002C5A20"/>
    <w:rsid w:val="002C5D03"/>
    <w:rsid w:val="002C623D"/>
    <w:rsid w:val="002C62E8"/>
    <w:rsid w:val="002C691A"/>
    <w:rsid w:val="002C6FC0"/>
    <w:rsid w:val="002C7719"/>
    <w:rsid w:val="002D003C"/>
    <w:rsid w:val="002D0C6E"/>
    <w:rsid w:val="002D0D13"/>
    <w:rsid w:val="002D1296"/>
    <w:rsid w:val="002D14CD"/>
    <w:rsid w:val="002D14D8"/>
    <w:rsid w:val="002D1E1F"/>
    <w:rsid w:val="002D1F27"/>
    <w:rsid w:val="002D24DB"/>
    <w:rsid w:val="002D2619"/>
    <w:rsid w:val="002D28A3"/>
    <w:rsid w:val="002D29C8"/>
    <w:rsid w:val="002D3A35"/>
    <w:rsid w:val="002D4154"/>
    <w:rsid w:val="002D42A3"/>
    <w:rsid w:val="002D4A2C"/>
    <w:rsid w:val="002D58AE"/>
    <w:rsid w:val="002D66AF"/>
    <w:rsid w:val="002D6B86"/>
    <w:rsid w:val="002D6E1B"/>
    <w:rsid w:val="002D6ED6"/>
    <w:rsid w:val="002D7E14"/>
    <w:rsid w:val="002E06A8"/>
    <w:rsid w:val="002E06DB"/>
    <w:rsid w:val="002E08EC"/>
    <w:rsid w:val="002E0D61"/>
    <w:rsid w:val="002E10CD"/>
    <w:rsid w:val="002E16B2"/>
    <w:rsid w:val="002E19B4"/>
    <w:rsid w:val="002E1A3E"/>
    <w:rsid w:val="002E1B2E"/>
    <w:rsid w:val="002E1F55"/>
    <w:rsid w:val="002E2343"/>
    <w:rsid w:val="002E2367"/>
    <w:rsid w:val="002E2982"/>
    <w:rsid w:val="002E2C5F"/>
    <w:rsid w:val="002E33AA"/>
    <w:rsid w:val="002E444B"/>
    <w:rsid w:val="002E4DCC"/>
    <w:rsid w:val="002E55DD"/>
    <w:rsid w:val="002E58D8"/>
    <w:rsid w:val="002E5C12"/>
    <w:rsid w:val="002E5F1F"/>
    <w:rsid w:val="002E6587"/>
    <w:rsid w:val="002E6C20"/>
    <w:rsid w:val="002E7502"/>
    <w:rsid w:val="002E78B9"/>
    <w:rsid w:val="002E7CAC"/>
    <w:rsid w:val="002E7CFB"/>
    <w:rsid w:val="002F0EF0"/>
    <w:rsid w:val="002F1B3D"/>
    <w:rsid w:val="002F278E"/>
    <w:rsid w:val="002F27A8"/>
    <w:rsid w:val="002F34C5"/>
    <w:rsid w:val="002F36BB"/>
    <w:rsid w:val="002F39AC"/>
    <w:rsid w:val="002F3EB2"/>
    <w:rsid w:val="002F4894"/>
    <w:rsid w:val="002F48AF"/>
    <w:rsid w:val="002F4B9A"/>
    <w:rsid w:val="002F4B9C"/>
    <w:rsid w:val="002F4E5B"/>
    <w:rsid w:val="002F5157"/>
    <w:rsid w:val="002F5740"/>
    <w:rsid w:val="002F5843"/>
    <w:rsid w:val="002F6B6C"/>
    <w:rsid w:val="002F6E8F"/>
    <w:rsid w:val="002F7122"/>
    <w:rsid w:val="002F7192"/>
    <w:rsid w:val="002F7512"/>
    <w:rsid w:val="002F75BD"/>
    <w:rsid w:val="002F7CBE"/>
    <w:rsid w:val="002F7DF8"/>
    <w:rsid w:val="003006EB"/>
    <w:rsid w:val="00300832"/>
    <w:rsid w:val="00301358"/>
    <w:rsid w:val="00301958"/>
    <w:rsid w:val="00302B3B"/>
    <w:rsid w:val="00302E14"/>
    <w:rsid w:val="00303238"/>
    <w:rsid w:val="003048A4"/>
    <w:rsid w:val="00304BF9"/>
    <w:rsid w:val="00305679"/>
    <w:rsid w:val="00305BFD"/>
    <w:rsid w:val="00307082"/>
    <w:rsid w:val="003076A3"/>
    <w:rsid w:val="00307B70"/>
    <w:rsid w:val="00307C5E"/>
    <w:rsid w:val="00310206"/>
    <w:rsid w:val="0031027F"/>
    <w:rsid w:val="00310402"/>
    <w:rsid w:val="00310586"/>
    <w:rsid w:val="003108F2"/>
    <w:rsid w:val="00310AE5"/>
    <w:rsid w:val="00310B80"/>
    <w:rsid w:val="00310C26"/>
    <w:rsid w:val="00310C4D"/>
    <w:rsid w:val="0031145B"/>
    <w:rsid w:val="003114E3"/>
    <w:rsid w:val="00311755"/>
    <w:rsid w:val="00311FBA"/>
    <w:rsid w:val="00312A25"/>
    <w:rsid w:val="00313457"/>
    <w:rsid w:val="0031411D"/>
    <w:rsid w:val="0031416E"/>
    <w:rsid w:val="0031452D"/>
    <w:rsid w:val="00314A5F"/>
    <w:rsid w:val="00315189"/>
    <w:rsid w:val="003159C3"/>
    <w:rsid w:val="0031637E"/>
    <w:rsid w:val="00316914"/>
    <w:rsid w:val="00316C81"/>
    <w:rsid w:val="003171A4"/>
    <w:rsid w:val="00317405"/>
    <w:rsid w:val="00320B41"/>
    <w:rsid w:val="0032105D"/>
    <w:rsid w:val="0032137C"/>
    <w:rsid w:val="003214F7"/>
    <w:rsid w:val="00323037"/>
    <w:rsid w:val="00323517"/>
    <w:rsid w:val="00323C69"/>
    <w:rsid w:val="00323D5B"/>
    <w:rsid w:val="00323F7B"/>
    <w:rsid w:val="003240AB"/>
    <w:rsid w:val="0032424D"/>
    <w:rsid w:val="003247E8"/>
    <w:rsid w:val="0032483A"/>
    <w:rsid w:val="00324D62"/>
    <w:rsid w:val="00325599"/>
    <w:rsid w:val="00325692"/>
    <w:rsid w:val="003256F4"/>
    <w:rsid w:val="0032577A"/>
    <w:rsid w:val="003259B1"/>
    <w:rsid w:val="00325AF9"/>
    <w:rsid w:val="00325FAF"/>
    <w:rsid w:val="00326441"/>
    <w:rsid w:val="003267BC"/>
    <w:rsid w:val="00327770"/>
    <w:rsid w:val="003300E8"/>
    <w:rsid w:val="00330165"/>
    <w:rsid w:val="00330B6D"/>
    <w:rsid w:val="0033122B"/>
    <w:rsid w:val="003315CB"/>
    <w:rsid w:val="0033177B"/>
    <w:rsid w:val="00332209"/>
    <w:rsid w:val="00332792"/>
    <w:rsid w:val="00332994"/>
    <w:rsid w:val="00332B4C"/>
    <w:rsid w:val="00332CC6"/>
    <w:rsid w:val="003336A1"/>
    <w:rsid w:val="00333B01"/>
    <w:rsid w:val="00334230"/>
    <w:rsid w:val="00334512"/>
    <w:rsid w:val="003347F9"/>
    <w:rsid w:val="00334F59"/>
    <w:rsid w:val="00335551"/>
    <w:rsid w:val="00335665"/>
    <w:rsid w:val="00336A0D"/>
    <w:rsid w:val="00336F7A"/>
    <w:rsid w:val="00337073"/>
    <w:rsid w:val="0033734F"/>
    <w:rsid w:val="003377E6"/>
    <w:rsid w:val="0034007B"/>
    <w:rsid w:val="003402EB"/>
    <w:rsid w:val="0034083F"/>
    <w:rsid w:val="00340C37"/>
    <w:rsid w:val="00341810"/>
    <w:rsid w:val="003418D0"/>
    <w:rsid w:val="00342DD3"/>
    <w:rsid w:val="003433FF"/>
    <w:rsid w:val="0034412F"/>
    <w:rsid w:val="00344F6B"/>
    <w:rsid w:val="00345AEA"/>
    <w:rsid w:val="00345FF2"/>
    <w:rsid w:val="0034648C"/>
    <w:rsid w:val="00346CA1"/>
    <w:rsid w:val="003501EC"/>
    <w:rsid w:val="00350CE2"/>
    <w:rsid w:val="003518CD"/>
    <w:rsid w:val="00351C42"/>
    <w:rsid w:val="003520A8"/>
    <w:rsid w:val="0035280B"/>
    <w:rsid w:val="00352A2D"/>
    <w:rsid w:val="003533D0"/>
    <w:rsid w:val="00353B67"/>
    <w:rsid w:val="00354241"/>
    <w:rsid w:val="003546D5"/>
    <w:rsid w:val="00354B21"/>
    <w:rsid w:val="00355433"/>
    <w:rsid w:val="003554A5"/>
    <w:rsid w:val="003555ED"/>
    <w:rsid w:val="0035630C"/>
    <w:rsid w:val="0035711A"/>
    <w:rsid w:val="00357685"/>
    <w:rsid w:val="00357767"/>
    <w:rsid w:val="00357940"/>
    <w:rsid w:val="00357E0C"/>
    <w:rsid w:val="00360B47"/>
    <w:rsid w:val="00361DD2"/>
    <w:rsid w:val="00362225"/>
    <w:rsid w:val="00362A27"/>
    <w:rsid w:val="00362C3A"/>
    <w:rsid w:val="003633F9"/>
    <w:rsid w:val="003635F7"/>
    <w:rsid w:val="003639A7"/>
    <w:rsid w:val="003639C9"/>
    <w:rsid w:val="00363B7B"/>
    <w:rsid w:val="00363CD9"/>
    <w:rsid w:val="00364438"/>
    <w:rsid w:val="003649B8"/>
    <w:rsid w:val="00364B7A"/>
    <w:rsid w:val="00364E37"/>
    <w:rsid w:val="003658B5"/>
    <w:rsid w:val="00366AB3"/>
    <w:rsid w:val="00366D11"/>
    <w:rsid w:val="00367DD5"/>
    <w:rsid w:val="00370C43"/>
    <w:rsid w:val="00370FD9"/>
    <w:rsid w:val="0037129F"/>
    <w:rsid w:val="003716D6"/>
    <w:rsid w:val="00371886"/>
    <w:rsid w:val="003724D6"/>
    <w:rsid w:val="00372562"/>
    <w:rsid w:val="00372AD5"/>
    <w:rsid w:val="003730A2"/>
    <w:rsid w:val="003731D5"/>
    <w:rsid w:val="0037341E"/>
    <w:rsid w:val="00373666"/>
    <w:rsid w:val="00373BB9"/>
    <w:rsid w:val="00374B56"/>
    <w:rsid w:val="003751C7"/>
    <w:rsid w:val="00375299"/>
    <w:rsid w:val="00375592"/>
    <w:rsid w:val="003757C3"/>
    <w:rsid w:val="003762AD"/>
    <w:rsid w:val="003765BD"/>
    <w:rsid w:val="00376F64"/>
    <w:rsid w:val="0037727D"/>
    <w:rsid w:val="00380235"/>
    <w:rsid w:val="003802F1"/>
    <w:rsid w:val="00380A5E"/>
    <w:rsid w:val="00380DE0"/>
    <w:rsid w:val="00380E1B"/>
    <w:rsid w:val="003811BB"/>
    <w:rsid w:val="003817CE"/>
    <w:rsid w:val="00381A62"/>
    <w:rsid w:val="00382001"/>
    <w:rsid w:val="003822B3"/>
    <w:rsid w:val="003824B0"/>
    <w:rsid w:val="003829AD"/>
    <w:rsid w:val="00382D54"/>
    <w:rsid w:val="00382E58"/>
    <w:rsid w:val="003835D9"/>
    <w:rsid w:val="0038379E"/>
    <w:rsid w:val="00385591"/>
    <w:rsid w:val="003864F7"/>
    <w:rsid w:val="00386C5B"/>
    <w:rsid w:val="0038715C"/>
    <w:rsid w:val="00387569"/>
    <w:rsid w:val="00387CC7"/>
    <w:rsid w:val="00387DF7"/>
    <w:rsid w:val="00387EF3"/>
    <w:rsid w:val="00387F95"/>
    <w:rsid w:val="00390F53"/>
    <w:rsid w:val="0039117C"/>
    <w:rsid w:val="003914FE"/>
    <w:rsid w:val="00391C71"/>
    <w:rsid w:val="00391C83"/>
    <w:rsid w:val="0039300E"/>
    <w:rsid w:val="003935D1"/>
    <w:rsid w:val="00393E86"/>
    <w:rsid w:val="00394887"/>
    <w:rsid w:val="00395023"/>
    <w:rsid w:val="0039518B"/>
    <w:rsid w:val="003960F0"/>
    <w:rsid w:val="00396C36"/>
    <w:rsid w:val="003A0B2E"/>
    <w:rsid w:val="003A0B4E"/>
    <w:rsid w:val="003A0DDC"/>
    <w:rsid w:val="003A1132"/>
    <w:rsid w:val="003A1EB1"/>
    <w:rsid w:val="003A20B5"/>
    <w:rsid w:val="003A26E5"/>
    <w:rsid w:val="003A2E91"/>
    <w:rsid w:val="003A350F"/>
    <w:rsid w:val="003A364A"/>
    <w:rsid w:val="003A38DB"/>
    <w:rsid w:val="003A3929"/>
    <w:rsid w:val="003A43AD"/>
    <w:rsid w:val="003A44ED"/>
    <w:rsid w:val="003A4B24"/>
    <w:rsid w:val="003A4DBD"/>
    <w:rsid w:val="003A5420"/>
    <w:rsid w:val="003A5C44"/>
    <w:rsid w:val="003A6212"/>
    <w:rsid w:val="003A642E"/>
    <w:rsid w:val="003A6548"/>
    <w:rsid w:val="003B082A"/>
    <w:rsid w:val="003B0B9E"/>
    <w:rsid w:val="003B115E"/>
    <w:rsid w:val="003B1A28"/>
    <w:rsid w:val="003B1C32"/>
    <w:rsid w:val="003B3806"/>
    <w:rsid w:val="003B39E6"/>
    <w:rsid w:val="003B3AC8"/>
    <w:rsid w:val="003B4ABA"/>
    <w:rsid w:val="003B4CA3"/>
    <w:rsid w:val="003B4F80"/>
    <w:rsid w:val="003B5ED4"/>
    <w:rsid w:val="003B609A"/>
    <w:rsid w:val="003B6423"/>
    <w:rsid w:val="003B64A8"/>
    <w:rsid w:val="003B6D0D"/>
    <w:rsid w:val="003B7D77"/>
    <w:rsid w:val="003C0F4F"/>
    <w:rsid w:val="003C1EFE"/>
    <w:rsid w:val="003C1F6B"/>
    <w:rsid w:val="003C241B"/>
    <w:rsid w:val="003C2F48"/>
    <w:rsid w:val="003C3A2B"/>
    <w:rsid w:val="003C3B8F"/>
    <w:rsid w:val="003C401E"/>
    <w:rsid w:val="003C427E"/>
    <w:rsid w:val="003C477B"/>
    <w:rsid w:val="003C4C5C"/>
    <w:rsid w:val="003C4CC5"/>
    <w:rsid w:val="003C5444"/>
    <w:rsid w:val="003C5713"/>
    <w:rsid w:val="003C6623"/>
    <w:rsid w:val="003C6BE1"/>
    <w:rsid w:val="003C73C6"/>
    <w:rsid w:val="003C77BF"/>
    <w:rsid w:val="003D0779"/>
    <w:rsid w:val="003D0C65"/>
    <w:rsid w:val="003D0C96"/>
    <w:rsid w:val="003D2952"/>
    <w:rsid w:val="003D2CB2"/>
    <w:rsid w:val="003D2E01"/>
    <w:rsid w:val="003D3C68"/>
    <w:rsid w:val="003D3CF4"/>
    <w:rsid w:val="003D4942"/>
    <w:rsid w:val="003D5259"/>
    <w:rsid w:val="003D687E"/>
    <w:rsid w:val="003D6900"/>
    <w:rsid w:val="003D74A7"/>
    <w:rsid w:val="003D7677"/>
    <w:rsid w:val="003E0581"/>
    <w:rsid w:val="003E0F66"/>
    <w:rsid w:val="003E1A40"/>
    <w:rsid w:val="003E1BA9"/>
    <w:rsid w:val="003E1DE7"/>
    <w:rsid w:val="003E1F87"/>
    <w:rsid w:val="003E1FC0"/>
    <w:rsid w:val="003E4266"/>
    <w:rsid w:val="003E4789"/>
    <w:rsid w:val="003E5047"/>
    <w:rsid w:val="003E5167"/>
    <w:rsid w:val="003E53E2"/>
    <w:rsid w:val="003E5A28"/>
    <w:rsid w:val="003E6EAB"/>
    <w:rsid w:val="003E7F82"/>
    <w:rsid w:val="003F0432"/>
    <w:rsid w:val="003F060D"/>
    <w:rsid w:val="003F3050"/>
    <w:rsid w:val="003F3082"/>
    <w:rsid w:val="003F3AE4"/>
    <w:rsid w:val="003F4388"/>
    <w:rsid w:val="003F4717"/>
    <w:rsid w:val="003F47F8"/>
    <w:rsid w:val="003F4A3B"/>
    <w:rsid w:val="003F5360"/>
    <w:rsid w:val="003F5714"/>
    <w:rsid w:val="003F5D9A"/>
    <w:rsid w:val="003F5F85"/>
    <w:rsid w:val="003F6A64"/>
    <w:rsid w:val="00400013"/>
    <w:rsid w:val="004003E1"/>
    <w:rsid w:val="004009FF"/>
    <w:rsid w:val="0040122E"/>
    <w:rsid w:val="00401AE0"/>
    <w:rsid w:val="00401BDF"/>
    <w:rsid w:val="00401EDF"/>
    <w:rsid w:val="00403195"/>
    <w:rsid w:val="004031BC"/>
    <w:rsid w:val="00403300"/>
    <w:rsid w:val="00403687"/>
    <w:rsid w:val="00403863"/>
    <w:rsid w:val="00403AFA"/>
    <w:rsid w:val="00404541"/>
    <w:rsid w:val="00404BE0"/>
    <w:rsid w:val="00404C3D"/>
    <w:rsid w:val="00404CA6"/>
    <w:rsid w:val="00405C0F"/>
    <w:rsid w:val="00405F83"/>
    <w:rsid w:val="004070D1"/>
    <w:rsid w:val="00407F87"/>
    <w:rsid w:val="004101BA"/>
    <w:rsid w:val="00410CB4"/>
    <w:rsid w:val="00410E56"/>
    <w:rsid w:val="004116D7"/>
    <w:rsid w:val="00411860"/>
    <w:rsid w:val="0041194C"/>
    <w:rsid w:val="00411987"/>
    <w:rsid w:val="004121F2"/>
    <w:rsid w:val="00413164"/>
    <w:rsid w:val="004134B4"/>
    <w:rsid w:val="00414191"/>
    <w:rsid w:val="004141E9"/>
    <w:rsid w:val="004143D6"/>
    <w:rsid w:val="0041460D"/>
    <w:rsid w:val="004149AC"/>
    <w:rsid w:val="00414AE9"/>
    <w:rsid w:val="00414C07"/>
    <w:rsid w:val="0041521B"/>
    <w:rsid w:val="00415E25"/>
    <w:rsid w:val="00416010"/>
    <w:rsid w:val="00416489"/>
    <w:rsid w:val="004166C0"/>
    <w:rsid w:val="004169BA"/>
    <w:rsid w:val="00416BA1"/>
    <w:rsid w:val="00416F26"/>
    <w:rsid w:val="0041700F"/>
    <w:rsid w:val="004178A9"/>
    <w:rsid w:val="0041794D"/>
    <w:rsid w:val="00417C42"/>
    <w:rsid w:val="00420DCA"/>
    <w:rsid w:val="004213BD"/>
    <w:rsid w:val="00422200"/>
    <w:rsid w:val="00422542"/>
    <w:rsid w:val="00422C26"/>
    <w:rsid w:val="00423196"/>
    <w:rsid w:val="004238D2"/>
    <w:rsid w:val="004238E0"/>
    <w:rsid w:val="00423B0B"/>
    <w:rsid w:val="00423EF4"/>
    <w:rsid w:val="00424070"/>
    <w:rsid w:val="00424127"/>
    <w:rsid w:val="00424564"/>
    <w:rsid w:val="00424D1A"/>
    <w:rsid w:val="00425198"/>
    <w:rsid w:val="004251F1"/>
    <w:rsid w:val="00425CF9"/>
    <w:rsid w:val="00426DFA"/>
    <w:rsid w:val="00427238"/>
    <w:rsid w:val="00427FDF"/>
    <w:rsid w:val="00431404"/>
    <w:rsid w:val="00431CED"/>
    <w:rsid w:val="00431D55"/>
    <w:rsid w:val="004326D8"/>
    <w:rsid w:val="0043307B"/>
    <w:rsid w:val="004335C3"/>
    <w:rsid w:val="00433CD5"/>
    <w:rsid w:val="004342F6"/>
    <w:rsid w:val="00434D55"/>
    <w:rsid w:val="004351CD"/>
    <w:rsid w:val="00435826"/>
    <w:rsid w:val="004359BE"/>
    <w:rsid w:val="00436250"/>
    <w:rsid w:val="0043685E"/>
    <w:rsid w:val="00436A04"/>
    <w:rsid w:val="00437B0F"/>
    <w:rsid w:val="00437F30"/>
    <w:rsid w:val="00440584"/>
    <w:rsid w:val="00440918"/>
    <w:rsid w:val="00440D2F"/>
    <w:rsid w:val="0044126D"/>
    <w:rsid w:val="0044135B"/>
    <w:rsid w:val="00441821"/>
    <w:rsid w:val="0044197E"/>
    <w:rsid w:val="00441F83"/>
    <w:rsid w:val="004434F7"/>
    <w:rsid w:val="00443544"/>
    <w:rsid w:val="004435BB"/>
    <w:rsid w:val="00443C2C"/>
    <w:rsid w:val="00444089"/>
    <w:rsid w:val="00444186"/>
    <w:rsid w:val="004441B9"/>
    <w:rsid w:val="004447A8"/>
    <w:rsid w:val="00444DD8"/>
    <w:rsid w:val="00445417"/>
    <w:rsid w:val="004455C8"/>
    <w:rsid w:val="004469BB"/>
    <w:rsid w:val="0044701E"/>
    <w:rsid w:val="004474F2"/>
    <w:rsid w:val="004475BE"/>
    <w:rsid w:val="004475C5"/>
    <w:rsid w:val="00451276"/>
    <w:rsid w:val="0045217C"/>
    <w:rsid w:val="004525F6"/>
    <w:rsid w:val="00452726"/>
    <w:rsid w:val="00453287"/>
    <w:rsid w:val="0045328C"/>
    <w:rsid w:val="00453398"/>
    <w:rsid w:val="004537BA"/>
    <w:rsid w:val="00454F9B"/>
    <w:rsid w:val="00455B03"/>
    <w:rsid w:val="00455E77"/>
    <w:rsid w:val="00456853"/>
    <w:rsid w:val="00456B59"/>
    <w:rsid w:val="004573BE"/>
    <w:rsid w:val="0045786F"/>
    <w:rsid w:val="00457B1F"/>
    <w:rsid w:val="00457B6F"/>
    <w:rsid w:val="00457D7E"/>
    <w:rsid w:val="00457EAC"/>
    <w:rsid w:val="00457F9A"/>
    <w:rsid w:val="00460031"/>
    <w:rsid w:val="004609CF"/>
    <w:rsid w:val="00460A40"/>
    <w:rsid w:val="00460B92"/>
    <w:rsid w:val="00460F3D"/>
    <w:rsid w:val="00462909"/>
    <w:rsid w:val="00462DDF"/>
    <w:rsid w:val="00462FBE"/>
    <w:rsid w:val="00463886"/>
    <w:rsid w:val="00464305"/>
    <w:rsid w:val="004643FC"/>
    <w:rsid w:val="004670D3"/>
    <w:rsid w:val="00467B11"/>
    <w:rsid w:val="0047039E"/>
    <w:rsid w:val="00470714"/>
    <w:rsid w:val="00470D1B"/>
    <w:rsid w:val="00471319"/>
    <w:rsid w:val="00471544"/>
    <w:rsid w:val="0047178B"/>
    <w:rsid w:val="00472E09"/>
    <w:rsid w:val="00472F06"/>
    <w:rsid w:val="0047372C"/>
    <w:rsid w:val="004739CA"/>
    <w:rsid w:val="00474001"/>
    <w:rsid w:val="00474073"/>
    <w:rsid w:val="00474478"/>
    <w:rsid w:val="004744B2"/>
    <w:rsid w:val="00474E46"/>
    <w:rsid w:val="00475FC0"/>
    <w:rsid w:val="004761C4"/>
    <w:rsid w:val="004762CD"/>
    <w:rsid w:val="0047654E"/>
    <w:rsid w:val="00476EF3"/>
    <w:rsid w:val="00476F6B"/>
    <w:rsid w:val="0047725B"/>
    <w:rsid w:val="004778F6"/>
    <w:rsid w:val="00477C77"/>
    <w:rsid w:val="00480475"/>
    <w:rsid w:val="00481235"/>
    <w:rsid w:val="004815F5"/>
    <w:rsid w:val="00481B78"/>
    <w:rsid w:val="00481D77"/>
    <w:rsid w:val="00482126"/>
    <w:rsid w:val="004823E8"/>
    <w:rsid w:val="00482554"/>
    <w:rsid w:val="00482616"/>
    <w:rsid w:val="00482EE5"/>
    <w:rsid w:val="0048302F"/>
    <w:rsid w:val="00483CD1"/>
    <w:rsid w:val="00483E05"/>
    <w:rsid w:val="0048444F"/>
    <w:rsid w:val="00484C9B"/>
    <w:rsid w:val="004856B3"/>
    <w:rsid w:val="00486A06"/>
    <w:rsid w:val="00486A43"/>
    <w:rsid w:val="004879A6"/>
    <w:rsid w:val="00487D6F"/>
    <w:rsid w:val="00491029"/>
    <w:rsid w:val="0049133F"/>
    <w:rsid w:val="00491C08"/>
    <w:rsid w:val="00493826"/>
    <w:rsid w:val="00493C99"/>
    <w:rsid w:val="00493D80"/>
    <w:rsid w:val="00493DFC"/>
    <w:rsid w:val="00494697"/>
    <w:rsid w:val="00494703"/>
    <w:rsid w:val="0049552B"/>
    <w:rsid w:val="00495F35"/>
    <w:rsid w:val="00495FA8"/>
    <w:rsid w:val="004968A9"/>
    <w:rsid w:val="004977BB"/>
    <w:rsid w:val="004A00AB"/>
    <w:rsid w:val="004A075F"/>
    <w:rsid w:val="004A096D"/>
    <w:rsid w:val="004A1AED"/>
    <w:rsid w:val="004A21C2"/>
    <w:rsid w:val="004A2D36"/>
    <w:rsid w:val="004A2F60"/>
    <w:rsid w:val="004A3078"/>
    <w:rsid w:val="004A3417"/>
    <w:rsid w:val="004A3757"/>
    <w:rsid w:val="004A3AB4"/>
    <w:rsid w:val="004A3B8B"/>
    <w:rsid w:val="004A630E"/>
    <w:rsid w:val="004A729E"/>
    <w:rsid w:val="004A7524"/>
    <w:rsid w:val="004A7745"/>
    <w:rsid w:val="004B109D"/>
    <w:rsid w:val="004B13F3"/>
    <w:rsid w:val="004B1663"/>
    <w:rsid w:val="004B169B"/>
    <w:rsid w:val="004B2122"/>
    <w:rsid w:val="004B27C3"/>
    <w:rsid w:val="004B2E06"/>
    <w:rsid w:val="004B3623"/>
    <w:rsid w:val="004B36BC"/>
    <w:rsid w:val="004B377D"/>
    <w:rsid w:val="004B3FE9"/>
    <w:rsid w:val="004B42D6"/>
    <w:rsid w:val="004B4AD1"/>
    <w:rsid w:val="004B4AF1"/>
    <w:rsid w:val="004B4E67"/>
    <w:rsid w:val="004B4F57"/>
    <w:rsid w:val="004B5088"/>
    <w:rsid w:val="004B5159"/>
    <w:rsid w:val="004B5A33"/>
    <w:rsid w:val="004B603E"/>
    <w:rsid w:val="004B63A1"/>
    <w:rsid w:val="004B6F9A"/>
    <w:rsid w:val="004B72E0"/>
    <w:rsid w:val="004B7513"/>
    <w:rsid w:val="004C0CAB"/>
    <w:rsid w:val="004C0D2D"/>
    <w:rsid w:val="004C0E5A"/>
    <w:rsid w:val="004C1015"/>
    <w:rsid w:val="004C10A9"/>
    <w:rsid w:val="004C19FE"/>
    <w:rsid w:val="004C22D1"/>
    <w:rsid w:val="004C37A5"/>
    <w:rsid w:val="004C3F8C"/>
    <w:rsid w:val="004C40AA"/>
    <w:rsid w:val="004C4C92"/>
    <w:rsid w:val="004C4C9D"/>
    <w:rsid w:val="004C5704"/>
    <w:rsid w:val="004C6830"/>
    <w:rsid w:val="004C78FB"/>
    <w:rsid w:val="004C7AF6"/>
    <w:rsid w:val="004D000E"/>
    <w:rsid w:val="004D021D"/>
    <w:rsid w:val="004D06E1"/>
    <w:rsid w:val="004D0793"/>
    <w:rsid w:val="004D16F4"/>
    <w:rsid w:val="004D1ED9"/>
    <w:rsid w:val="004D2641"/>
    <w:rsid w:val="004D2B8B"/>
    <w:rsid w:val="004D3764"/>
    <w:rsid w:val="004D3BD7"/>
    <w:rsid w:val="004D410D"/>
    <w:rsid w:val="004D48E9"/>
    <w:rsid w:val="004D4FB3"/>
    <w:rsid w:val="004D551E"/>
    <w:rsid w:val="004D62AA"/>
    <w:rsid w:val="004D63D7"/>
    <w:rsid w:val="004D7247"/>
    <w:rsid w:val="004D78F5"/>
    <w:rsid w:val="004D7E30"/>
    <w:rsid w:val="004E0013"/>
    <w:rsid w:val="004E0EDE"/>
    <w:rsid w:val="004E1422"/>
    <w:rsid w:val="004E1589"/>
    <w:rsid w:val="004E16CD"/>
    <w:rsid w:val="004E17BF"/>
    <w:rsid w:val="004E1B64"/>
    <w:rsid w:val="004E2683"/>
    <w:rsid w:val="004E2968"/>
    <w:rsid w:val="004E2A50"/>
    <w:rsid w:val="004E2D4F"/>
    <w:rsid w:val="004E2EDD"/>
    <w:rsid w:val="004E35CD"/>
    <w:rsid w:val="004E45FA"/>
    <w:rsid w:val="004E4DB3"/>
    <w:rsid w:val="004E4E12"/>
    <w:rsid w:val="004E5549"/>
    <w:rsid w:val="004E5BBA"/>
    <w:rsid w:val="004E6536"/>
    <w:rsid w:val="004E6AAF"/>
    <w:rsid w:val="004F007C"/>
    <w:rsid w:val="004F098A"/>
    <w:rsid w:val="004F0E83"/>
    <w:rsid w:val="004F1472"/>
    <w:rsid w:val="004F1B52"/>
    <w:rsid w:val="004F1F87"/>
    <w:rsid w:val="004F207E"/>
    <w:rsid w:val="004F2622"/>
    <w:rsid w:val="004F26B0"/>
    <w:rsid w:val="004F2A77"/>
    <w:rsid w:val="004F2A8D"/>
    <w:rsid w:val="004F304D"/>
    <w:rsid w:val="004F34BD"/>
    <w:rsid w:val="004F3550"/>
    <w:rsid w:val="004F36B9"/>
    <w:rsid w:val="004F36DD"/>
    <w:rsid w:val="004F42D1"/>
    <w:rsid w:val="004F5973"/>
    <w:rsid w:val="004F65E1"/>
    <w:rsid w:val="004F6767"/>
    <w:rsid w:val="004F68D6"/>
    <w:rsid w:val="004F6EAC"/>
    <w:rsid w:val="004F711A"/>
    <w:rsid w:val="004F777C"/>
    <w:rsid w:val="0050031B"/>
    <w:rsid w:val="00500A66"/>
    <w:rsid w:val="005014F1"/>
    <w:rsid w:val="005015F9"/>
    <w:rsid w:val="0050324A"/>
    <w:rsid w:val="00503D88"/>
    <w:rsid w:val="0050466F"/>
    <w:rsid w:val="005046F3"/>
    <w:rsid w:val="00504D9C"/>
    <w:rsid w:val="00505367"/>
    <w:rsid w:val="005056EC"/>
    <w:rsid w:val="00505847"/>
    <w:rsid w:val="00505B42"/>
    <w:rsid w:val="00506CF0"/>
    <w:rsid w:val="00506E4E"/>
    <w:rsid w:val="00506F0A"/>
    <w:rsid w:val="00506FFD"/>
    <w:rsid w:val="005108C4"/>
    <w:rsid w:val="00510FC4"/>
    <w:rsid w:val="00511066"/>
    <w:rsid w:val="005111A7"/>
    <w:rsid w:val="0051123C"/>
    <w:rsid w:val="0051156E"/>
    <w:rsid w:val="00511B4C"/>
    <w:rsid w:val="00511D95"/>
    <w:rsid w:val="00512145"/>
    <w:rsid w:val="00512457"/>
    <w:rsid w:val="005124B5"/>
    <w:rsid w:val="00512D0F"/>
    <w:rsid w:val="00512F0C"/>
    <w:rsid w:val="0051340A"/>
    <w:rsid w:val="00513640"/>
    <w:rsid w:val="005136A0"/>
    <w:rsid w:val="00513A52"/>
    <w:rsid w:val="00513E37"/>
    <w:rsid w:val="00513EFC"/>
    <w:rsid w:val="0051403B"/>
    <w:rsid w:val="00515599"/>
    <w:rsid w:val="0051559C"/>
    <w:rsid w:val="00515F7F"/>
    <w:rsid w:val="00516605"/>
    <w:rsid w:val="00516729"/>
    <w:rsid w:val="00516915"/>
    <w:rsid w:val="00516AF6"/>
    <w:rsid w:val="005177B2"/>
    <w:rsid w:val="00517F1C"/>
    <w:rsid w:val="00520099"/>
    <w:rsid w:val="00520476"/>
    <w:rsid w:val="00522097"/>
    <w:rsid w:val="005221C0"/>
    <w:rsid w:val="005223BA"/>
    <w:rsid w:val="00522A72"/>
    <w:rsid w:val="0052326B"/>
    <w:rsid w:val="005234F5"/>
    <w:rsid w:val="00523658"/>
    <w:rsid w:val="0052393D"/>
    <w:rsid w:val="00523F2B"/>
    <w:rsid w:val="005256F8"/>
    <w:rsid w:val="0052581D"/>
    <w:rsid w:val="00526A17"/>
    <w:rsid w:val="00527E4A"/>
    <w:rsid w:val="005301D6"/>
    <w:rsid w:val="005303A3"/>
    <w:rsid w:val="00530745"/>
    <w:rsid w:val="00530F14"/>
    <w:rsid w:val="00531882"/>
    <w:rsid w:val="00531A4B"/>
    <w:rsid w:val="00531AD7"/>
    <w:rsid w:val="00531BEF"/>
    <w:rsid w:val="00532023"/>
    <w:rsid w:val="00532B2F"/>
    <w:rsid w:val="00532C01"/>
    <w:rsid w:val="00534233"/>
    <w:rsid w:val="005342BD"/>
    <w:rsid w:val="00534447"/>
    <w:rsid w:val="00534804"/>
    <w:rsid w:val="005349B3"/>
    <w:rsid w:val="00534F83"/>
    <w:rsid w:val="00535A5C"/>
    <w:rsid w:val="00536218"/>
    <w:rsid w:val="005362F0"/>
    <w:rsid w:val="00536829"/>
    <w:rsid w:val="00536E92"/>
    <w:rsid w:val="0053744B"/>
    <w:rsid w:val="0053783E"/>
    <w:rsid w:val="00537F37"/>
    <w:rsid w:val="00540088"/>
    <w:rsid w:val="005400BB"/>
    <w:rsid w:val="0054046B"/>
    <w:rsid w:val="005406AB"/>
    <w:rsid w:val="00540DBA"/>
    <w:rsid w:val="00540FDE"/>
    <w:rsid w:val="0054102B"/>
    <w:rsid w:val="00541535"/>
    <w:rsid w:val="00541913"/>
    <w:rsid w:val="0054216E"/>
    <w:rsid w:val="00542895"/>
    <w:rsid w:val="00542B17"/>
    <w:rsid w:val="00542FB9"/>
    <w:rsid w:val="00543019"/>
    <w:rsid w:val="00543864"/>
    <w:rsid w:val="00544CDD"/>
    <w:rsid w:val="00544EF0"/>
    <w:rsid w:val="00545633"/>
    <w:rsid w:val="00545792"/>
    <w:rsid w:val="00546985"/>
    <w:rsid w:val="00546A98"/>
    <w:rsid w:val="00547E0A"/>
    <w:rsid w:val="00550104"/>
    <w:rsid w:val="005505C9"/>
    <w:rsid w:val="00550B9E"/>
    <w:rsid w:val="005517EA"/>
    <w:rsid w:val="005518DB"/>
    <w:rsid w:val="00551AA0"/>
    <w:rsid w:val="00551B0D"/>
    <w:rsid w:val="00552F98"/>
    <w:rsid w:val="00553095"/>
    <w:rsid w:val="0055350B"/>
    <w:rsid w:val="00553CDF"/>
    <w:rsid w:val="00553E51"/>
    <w:rsid w:val="00554031"/>
    <w:rsid w:val="0055411F"/>
    <w:rsid w:val="0055429C"/>
    <w:rsid w:val="00554381"/>
    <w:rsid w:val="0055458F"/>
    <w:rsid w:val="00554E93"/>
    <w:rsid w:val="00557D47"/>
    <w:rsid w:val="00561207"/>
    <w:rsid w:val="0056147B"/>
    <w:rsid w:val="0056199A"/>
    <w:rsid w:val="005625F5"/>
    <w:rsid w:val="00562800"/>
    <w:rsid w:val="00562D22"/>
    <w:rsid w:val="00562DC7"/>
    <w:rsid w:val="00563821"/>
    <w:rsid w:val="00563DA3"/>
    <w:rsid w:val="00563DD3"/>
    <w:rsid w:val="00564CCA"/>
    <w:rsid w:val="00564DF7"/>
    <w:rsid w:val="00564E89"/>
    <w:rsid w:val="00566267"/>
    <w:rsid w:val="005664BF"/>
    <w:rsid w:val="005667C4"/>
    <w:rsid w:val="00566CBB"/>
    <w:rsid w:val="00566E07"/>
    <w:rsid w:val="00566E55"/>
    <w:rsid w:val="00566EF8"/>
    <w:rsid w:val="0056757A"/>
    <w:rsid w:val="00567E9A"/>
    <w:rsid w:val="00567F3A"/>
    <w:rsid w:val="005703E7"/>
    <w:rsid w:val="0057100C"/>
    <w:rsid w:val="005716B9"/>
    <w:rsid w:val="00572708"/>
    <w:rsid w:val="0057328F"/>
    <w:rsid w:val="00574431"/>
    <w:rsid w:val="00574701"/>
    <w:rsid w:val="00574702"/>
    <w:rsid w:val="0057538C"/>
    <w:rsid w:val="00575703"/>
    <w:rsid w:val="005758D3"/>
    <w:rsid w:val="00576564"/>
    <w:rsid w:val="0057686A"/>
    <w:rsid w:val="00576BB1"/>
    <w:rsid w:val="0057709F"/>
    <w:rsid w:val="00577168"/>
    <w:rsid w:val="005773CA"/>
    <w:rsid w:val="00577860"/>
    <w:rsid w:val="00581112"/>
    <w:rsid w:val="0058153E"/>
    <w:rsid w:val="00581A06"/>
    <w:rsid w:val="00581A0A"/>
    <w:rsid w:val="00581A60"/>
    <w:rsid w:val="0058222C"/>
    <w:rsid w:val="00582405"/>
    <w:rsid w:val="00583606"/>
    <w:rsid w:val="00583622"/>
    <w:rsid w:val="00583849"/>
    <w:rsid w:val="0058386C"/>
    <w:rsid w:val="005844F6"/>
    <w:rsid w:val="00584A68"/>
    <w:rsid w:val="0058516B"/>
    <w:rsid w:val="00585DBF"/>
    <w:rsid w:val="00586314"/>
    <w:rsid w:val="00586D8B"/>
    <w:rsid w:val="00587156"/>
    <w:rsid w:val="00587641"/>
    <w:rsid w:val="005879D3"/>
    <w:rsid w:val="00587D55"/>
    <w:rsid w:val="00590787"/>
    <w:rsid w:val="00590F8E"/>
    <w:rsid w:val="005913F8"/>
    <w:rsid w:val="0059195B"/>
    <w:rsid w:val="00591E94"/>
    <w:rsid w:val="005931C4"/>
    <w:rsid w:val="005932F0"/>
    <w:rsid w:val="00593757"/>
    <w:rsid w:val="005938C0"/>
    <w:rsid w:val="00593AEF"/>
    <w:rsid w:val="00593B25"/>
    <w:rsid w:val="00593D07"/>
    <w:rsid w:val="005940C5"/>
    <w:rsid w:val="005944C7"/>
    <w:rsid w:val="005956D9"/>
    <w:rsid w:val="00595A72"/>
    <w:rsid w:val="00595DFB"/>
    <w:rsid w:val="00595F33"/>
    <w:rsid w:val="00595F7D"/>
    <w:rsid w:val="00596822"/>
    <w:rsid w:val="0059778D"/>
    <w:rsid w:val="00597E78"/>
    <w:rsid w:val="005A0612"/>
    <w:rsid w:val="005A07B9"/>
    <w:rsid w:val="005A08B5"/>
    <w:rsid w:val="005A09EC"/>
    <w:rsid w:val="005A1876"/>
    <w:rsid w:val="005A2497"/>
    <w:rsid w:val="005A2535"/>
    <w:rsid w:val="005A3495"/>
    <w:rsid w:val="005A3D6B"/>
    <w:rsid w:val="005A43DB"/>
    <w:rsid w:val="005A5439"/>
    <w:rsid w:val="005A6081"/>
    <w:rsid w:val="005A62B2"/>
    <w:rsid w:val="005A68C7"/>
    <w:rsid w:val="005A70BF"/>
    <w:rsid w:val="005A7EF4"/>
    <w:rsid w:val="005B0480"/>
    <w:rsid w:val="005B0C30"/>
    <w:rsid w:val="005B0E76"/>
    <w:rsid w:val="005B138A"/>
    <w:rsid w:val="005B1699"/>
    <w:rsid w:val="005B2043"/>
    <w:rsid w:val="005B292D"/>
    <w:rsid w:val="005B2BEE"/>
    <w:rsid w:val="005B3964"/>
    <w:rsid w:val="005B39B2"/>
    <w:rsid w:val="005B3AE7"/>
    <w:rsid w:val="005B3BE0"/>
    <w:rsid w:val="005B3BFC"/>
    <w:rsid w:val="005B3F17"/>
    <w:rsid w:val="005B4210"/>
    <w:rsid w:val="005B4542"/>
    <w:rsid w:val="005B46E9"/>
    <w:rsid w:val="005B4B06"/>
    <w:rsid w:val="005B5175"/>
    <w:rsid w:val="005B51DA"/>
    <w:rsid w:val="005B52E9"/>
    <w:rsid w:val="005B53AE"/>
    <w:rsid w:val="005B5440"/>
    <w:rsid w:val="005B594E"/>
    <w:rsid w:val="005B5C9D"/>
    <w:rsid w:val="005B5E23"/>
    <w:rsid w:val="005B623E"/>
    <w:rsid w:val="005B6D60"/>
    <w:rsid w:val="005B6E97"/>
    <w:rsid w:val="005B71D1"/>
    <w:rsid w:val="005B71EE"/>
    <w:rsid w:val="005B730B"/>
    <w:rsid w:val="005B7917"/>
    <w:rsid w:val="005B7E46"/>
    <w:rsid w:val="005C0107"/>
    <w:rsid w:val="005C018C"/>
    <w:rsid w:val="005C040D"/>
    <w:rsid w:val="005C0A2A"/>
    <w:rsid w:val="005C0F07"/>
    <w:rsid w:val="005C14DD"/>
    <w:rsid w:val="005C1ED5"/>
    <w:rsid w:val="005C20BB"/>
    <w:rsid w:val="005C2CC7"/>
    <w:rsid w:val="005C2DD2"/>
    <w:rsid w:val="005C3194"/>
    <w:rsid w:val="005C3D5C"/>
    <w:rsid w:val="005C3E4E"/>
    <w:rsid w:val="005C3E90"/>
    <w:rsid w:val="005C4A06"/>
    <w:rsid w:val="005C569A"/>
    <w:rsid w:val="005C58AD"/>
    <w:rsid w:val="005C5D01"/>
    <w:rsid w:val="005C604E"/>
    <w:rsid w:val="005C6906"/>
    <w:rsid w:val="005C697F"/>
    <w:rsid w:val="005C6CC8"/>
    <w:rsid w:val="005C7195"/>
    <w:rsid w:val="005C77B2"/>
    <w:rsid w:val="005C7A05"/>
    <w:rsid w:val="005C7A8E"/>
    <w:rsid w:val="005C7D6A"/>
    <w:rsid w:val="005D09C2"/>
    <w:rsid w:val="005D0C8F"/>
    <w:rsid w:val="005D10E9"/>
    <w:rsid w:val="005D1143"/>
    <w:rsid w:val="005D175D"/>
    <w:rsid w:val="005D3A8F"/>
    <w:rsid w:val="005D3BFD"/>
    <w:rsid w:val="005D3F7C"/>
    <w:rsid w:val="005D6C66"/>
    <w:rsid w:val="005D6E0A"/>
    <w:rsid w:val="005D7C9C"/>
    <w:rsid w:val="005D7D84"/>
    <w:rsid w:val="005E0077"/>
    <w:rsid w:val="005E0128"/>
    <w:rsid w:val="005E015E"/>
    <w:rsid w:val="005E08E9"/>
    <w:rsid w:val="005E11F2"/>
    <w:rsid w:val="005E16A2"/>
    <w:rsid w:val="005E16A7"/>
    <w:rsid w:val="005E2760"/>
    <w:rsid w:val="005E3522"/>
    <w:rsid w:val="005E3B45"/>
    <w:rsid w:val="005E4146"/>
    <w:rsid w:val="005E5CEA"/>
    <w:rsid w:val="005E6B20"/>
    <w:rsid w:val="005E6D3D"/>
    <w:rsid w:val="005E70A4"/>
    <w:rsid w:val="005E7959"/>
    <w:rsid w:val="005E7A6A"/>
    <w:rsid w:val="005E7DE5"/>
    <w:rsid w:val="005F02BC"/>
    <w:rsid w:val="005F08BB"/>
    <w:rsid w:val="005F15C5"/>
    <w:rsid w:val="005F1DAC"/>
    <w:rsid w:val="005F2D45"/>
    <w:rsid w:val="005F3182"/>
    <w:rsid w:val="005F3D1A"/>
    <w:rsid w:val="005F43D3"/>
    <w:rsid w:val="005F442F"/>
    <w:rsid w:val="005F4746"/>
    <w:rsid w:val="005F47CE"/>
    <w:rsid w:val="005F4929"/>
    <w:rsid w:val="005F504F"/>
    <w:rsid w:val="005F54BE"/>
    <w:rsid w:val="005F56C0"/>
    <w:rsid w:val="005F578A"/>
    <w:rsid w:val="005F5D6A"/>
    <w:rsid w:val="005F6A8C"/>
    <w:rsid w:val="005F6DCD"/>
    <w:rsid w:val="005F713F"/>
    <w:rsid w:val="005F71D7"/>
    <w:rsid w:val="005F7B30"/>
    <w:rsid w:val="005F7C1E"/>
    <w:rsid w:val="005F7E05"/>
    <w:rsid w:val="006001C3"/>
    <w:rsid w:val="0060057E"/>
    <w:rsid w:val="00600F6A"/>
    <w:rsid w:val="00600FCF"/>
    <w:rsid w:val="006018C0"/>
    <w:rsid w:val="00602029"/>
    <w:rsid w:val="006021A6"/>
    <w:rsid w:val="00602584"/>
    <w:rsid w:val="0060334A"/>
    <w:rsid w:val="0060421E"/>
    <w:rsid w:val="00604AD2"/>
    <w:rsid w:val="006051D8"/>
    <w:rsid w:val="006053C0"/>
    <w:rsid w:val="006056E0"/>
    <w:rsid w:val="0060575D"/>
    <w:rsid w:val="0060591E"/>
    <w:rsid w:val="00605A7E"/>
    <w:rsid w:val="006063C2"/>
    <w:rsid w:val="0060654C"/>
    <w:rsid w:val="00606561"/>
    <w:rsid w:val="00606566"/>
    <w:rsid w:val="00606C16"/>
    <w:rsid w:val="00606E5F"/>
    <w:rsid w:val="006075AE"/>
    <w:rsid w:val="00607ADD"/>
    <w:rsid w:val="0061066A"/>
    <w:rsid w:val="00610982"/>
    <w:rsid w:val="0061147F"/>
    <w:rsid w:val="00611844"/>
    <w:rsid w:val="00611936"/>
    <w:rsid w:val="006121BA"/>
    <w:rsid w:val="00612FBB"/>
    <w:rsid w:val="00613589"/>
    <w:rsid w:val="00613FCD"/>
    <w:rsid w:val="00614016"/>
    <w:rsid w:val="006143AC"/>
    <w:rsid w:val="00614566"/>
    <w:rsid w:val="00614AAF"/>
    <w:rsid w:val="00614B35"/>
    <w:rsid w:val="0061535F"/>
    <w:rsid w:val="00615C04"/>
    <w:rsid w:val="00615CF4"/>
    <w:rsid w:val="00615CF5"/>
    <w:rsid w:val="006162B2"/>
    <w:rsid w:val="006165C8"/>
    <w:rsid w:val="00616814"/>
    <w:rsid w:val="00616B8C"/>
    <w:rsid w:val="0061758E"/>
    <w:rsid w:val="0061777E"/>
    <w:rsid w:val="00620024"/>
    <w:rsid w:val="00620064"/>
    <w:rsid w:val="006200DE"/>
    <w:rsid w:val="006204A9"/>
    <w:rsid w:val="006209AD"/>
    <w:rsid w:val="00620D6C"/>
    <w:rsid w:val="00621C11"/>
    <w:rsid w:val="00622053"/>
    <w:rsid w:val="00622D58"/>
    <w:rsid w:val="00622F6A"/>
    <w:rsid w:val="00623107"/>
    <w:rsid w:val="006238DC"/>
    <w:rsid w:val="00624BC0"/>
    <w:rsid w:val="00624CFA"/>
    <w:rsid w:val="0062511C"/>
    <w:rsid w:val="00625628"/>
    <w:rsid w:val="006266CC"/>
    <w:rsid w:val="006266EB"/>
    <w:rsid w:val="00626F00"/>
    <w:rsid w:val="00627099"/>
    <w:rsid w:val="006270B4"/>
    <w:rsid w:val="00627525"/>
    <w:rsid w:val="00627721"/>
    <w:rsid w:val="00627C67"/>
    <w:rsid w:val="006314B4"/>
    <w:rsid w:val="00631541"/>
    <w:rsid w:val="0063161A"/>
    <w:rsid w:val="006318BA"/>
    <w:rsid w:val="00631BFA"/>
    <w:rsid w:val="00631EB2"/>
    <w:rsid w:val="006326E0"/>
    <w:rsid w:val="00632B5C"/>
    <w:rsid w:val="00633AFA"/>
    <w:rsid w:val="00633E4F"/>
    <w:rsid w:val="006340E9"/>
    <w:rsid w:val="006341E5"/>
    <w:rsid w:val="006344E0"/>
    <w:rsid w:val="00634880"/>
    <w:rsid w:val="0063525D"/>
    <w:rsid w:val="006354B8"/>
    <w:rsid w:val="0063607B"/>
    <w:rsid w:val="006363E9"/>
    <w:rsid w:val="00637B24"/>
    <w:rsid w:val="00637C32"/>
    <w:rsid w:val="00637CA4"/>
    <w:rsid w:val="006401EE"/>
    <w:rsid w:val="006402D2"/>
    <w:rsid w:val="006404E5"/>
    <w:rsid w:val="006407D8"/>
    <w:rsid w:val="00640A9A"/>
    <w:rsid w:val="0064206E"/>
    <w:rsid w:val="0064220E"/>
    <w:rsid w:val="00642282"/>
    <w:rsid w:val="006428CF"/>
    <w:rsid w:val="00642A88"/>
    <w:rsid w:val="00642ABA"/>
    <w:rsid w:val="00642BCD"/>
    <w:rsid w:val="00642C74"/>
    <w:rsid w:val="00642F0B"/>
    <w:rsid w:val="00643161"/>
    <w:rsid w:val="00643905"/>
    <w:rsid w:val="00646170"/>
    <w:rsid w:val="00646395"/>
    <w:rsid w:val="0064641B"/>
    <w:rsid w:val="0064764D"/>
    <w:rsid w:val="00650683"/>
    <w:rsid w:val="00650874"/>
    <w:rsid w:val="00651AFA"/>
    <w:rsid w:val="00651E42"/>
    <w:rsid w:val="00651F5A"/>
    <w:rsid w:val="00652483"/>
    <w:rsid w:val="00652D4A"/>
    <w:rsid w:val="00652FAD"/>
    <w:rsid w:val="00654099"/>
    <w:rsid w:val="006546E5"/>
    <w:rsid w:val="0065484D"/>
    <w:rsid w:val="006549C6"/>
    <w:rsid w:val="0065560C"/>
    <w:rsid w:val="00655DF9"/>
    <w:rsid w:val="00655F01"/>
    <w:rsid w:val="006565A6"/>
    <w:rsid w:val="00656BDA"/>
    <w:rsid w:val="00657732"/>
    <w:rsid w:val="00657759"/>
    <w:rsid w:val="006603FC"/>
    <w:rsid w:val="00660816"/>
    <w:rsid w:val="00660C80"/>
    <w:rsid w:val="0066412A"/>
    <w:rsid w:val="00664440"/>
    <w:rsid w:val="0066447C"/>
    <w:rsid w:val="00664481"/>
    <w:rsid w:val="00664BA4"/>
    <w:rsid w:val="00664C32"/>
    <w:rsid w:val="00664D8F"/>
    <w:rsid w:val="006653D9"/>
    <w:rsid w:val="0066593D"/>
    <w:rsid w:val="00665E11"/>
    <w:rsid w:val="00665EB5"/>
    <w:rsid w:val="00666055"/>
    <w:rsid w:val="0066682C"/>
    <w:rsid w:val="0066693F"/>
    <w:rsid w:val="00667355"/>
    <w:rsid w:val="00667C2A"/>
    <w:rsid w:val="006711DF"/>
    <w:rsid w:val="00671D6D"/>
    <w:rsid w:val="006725A2"/>
    <w:rsid w:val="00672C4B"/>
    <w:rsid w:val="00672FA2"/>
    <w:rsid w:val="00673305"/>
    <w:rsid w:val="00674360"/>
    <w:rsid w:val="006750BC"/>
    <w:rsid w:val="00675529"/>
    <w:rsid w:val="00675A61"/>
    <w:rsid w:val="006766E1"/>
    <w:rsid w:val="00676A76"/>
    <w:rsid w:val="00676F5E"/>
    <w:rsid w:val="0067764F"/>
    <w:rsid w:val="00677E22"/>
    <w:rsid w:val="0068045E"/>
    <w:rsid w:val="006806B5"/>
    <w:rsid w:val="00680D5F"/>
    <w:rsid w:val="00680F0E"/>
    <w:rsid w:val="00681551"/>
    <w:rsid w:val="00681C6E"/>
    <w:rsid w:val="006827E6"/>
    <w:rsid w:val="00683717"/>
    <w:rsid w:val="006841F9"/>
    <w:rsid w:val="00684769"/>
    <w:rsid w:val="006848EB"/>
    <w:rsid w:val="00684CBB"/>
    <w:rsid w:val="00684D0D"/>
    <w:rsid w:val="00684D5A"/>
    <w:rsid w:val="00685254"/>
    <w:rsid w:val="00685505"/>
    <w:rsid w:val="00686231"/>
    <w:rsid w:val="006865DD"/>
    <w:rsid w:val="0068685B"/>
    <w:rsid w:val="00686F76"/>
    <w:rsid w:val="00690109"/>
    <w:rsid w:val="00690ACB"/>
    <w:rsid w:val="00690F87"/>
    <w:rsid w:val="00691068"/>
    <w:rsid w:val="0069166F"/>
    <w:rsid w:val="0069193A"/>
    <w:rsid w:val="00691E05"/>
    <w:rsid w:val="006922C7"/>
    <w:rsid w:val="00692777"/>
    <w:rsid w:val="00692815"/>
    <w:rsid w:val="006929DD"/>
    <w:rsid w:val="006936A8"/>
    <w:rsid w:val="0069424B"/>
    <w:rsid w:val="0069496C"/>
    <w:rsid w:val="00694D3E"/>
    <w:rsid w:val="00694DF7"/>
    <w:rsid w:val="006956F6"/>
    <w:rsid w:val="006A000B"/>
    <w:rsid w:val="006A01D1"/>
    <w:rsid w:val="006A0543"/>
    <w:rsid w:val="006A0DE3"/>
    <w:rsid w:val="006A163F"/>
    <w:rsid w:val="006A25FE"/>
    <w:rsid w:val="006A2633"/>
    <w:rsid w:val="006A2B66"/>
    <w:rsid w:val="006A2CA1"/>
    <w:rsid w:val="006A3471"/>
    <w:rsid w:val="006A3702"/>
    <w:rsid w:val="006A4395"/>
    <w:rsid w:val="006A459F"/>
    <w:rsid w:val="006A4A73"/>
    <w:rsid w:val="006A4A83"/>
    <w:rsid w:val="006A53C2"/>
    <w:rsid w:val="006A54AC"/>
    <w:rsid w:val="006A581A"/>
    <w:rsid w:val="006A596C"/>
    <w:rsid w:val="006A5970"/>
    <w:rsid w:val="006A5FDC"/>
    <w:rsid w:val="006A6560"/>
    <w:rsid w:val="006A7243"/>
    <w:rsid w:val="006A7386"/>
    <w:rsid w:val="006A754E"/>
    <w:rsid w:val="006A7ACD"/>
    <w:rsid w:val="006B0473"/>
    <w:rsid w:val="006B085B"/>
    <w:rsid w:val="006B0D9D"/>
    <w:rsid w:val="006B0DD5"/>
    <w:rsid w:val="006B0F9B"/>
    <w:rsid w:val="006B19D7"/>
    <w:rsid w:val="006B2149"/>
    <w:rsid w:val="006B2697"/>
    <w:rsid w:val="006B2919"/>
    <w:rsid w:val="006B2F2F"/>
    <w:rsid w:val="006B316C"/>
    <w:rsid w:val="006B3707"/>
    <w:rsid w:val="006B3948"/>
    <w:rsid w:val="006B43AC"/>
    <w:rsid w:val="006B4A80"/>
    <w:rsid w:val="006B4C45"/>
    <w:rsid w:val="006B56FB"/>
    <w:rsid w:val="006B6357"/>
    <w:rsid w:val="006B6825"/>
    <w:rsid w:val="006B69E9"/>
    <w:rsid w:val="006B6AD2"/>
    <w:rsid w:val="006B6E57"/>
    <w:rsid w:val="006B7006"/>
    <w:rsid w:val="006B705B"/>
    <w:rsid w:val="006B779F"/>
    <w:rsid w:val="006B7B93"/>
    <w:rsid w:val="006B7BC6"/>
    <w:rsid w:val="006C0D16"/>
    <w:rsid w:val="006C127E"/>
    <w:rsid w:val="006C12BF"/>
    <w:rsid w:val="006C1658"/>
    <w:rsid w:val="006C18FC"/>
    <w:rsid w:val="006C1E19"/>
    <w:rsid w:val="006C244C"/>
    <w:rsid w:val="006C32B5"/>
    <w:rsid w:val="006C3525"/>
    <w:rsid w:val="006C3E99"/>
    <w:rsid w:val="006C4086"/>
    <w:rsid w:val="006C4405"/>
    <w:rsid w:val="006C4C32"/>
    <w:rsid w:val="006C5064"/>
    <w:rsid w:val="006C738E"/>
    <w:rsid w:val="006C7A0E"/>
    <w:rsid w:val="006D06C6"/>
    <w:rsid w:val="006D0972"/>
    <w:rsid w:val="006D1122"/>
    <w:rsid w:val="006D13B5"/>
    <w:rsid w:val="006D1459"/>
    <w:rsid w:val="006D1F12"/>
    <w:rsid w:val="006D2113"/>
    <w:rsid w:val="006D27E1"/>
    <w:rsid w:val="006D2D25"/>
    <w:rsid w:val="006D2E13"/>
    <w:rsid w:val="006D3139"/>
    <w:rsid w:val="006D3833"/>
    <w:rsid w:val="006D4966"/>
    <w:rsid w:val="006D4D65"/>
    <w:rsid w:val="006D6021"/>
    <w:rsid w:val="006D608B"/>
    <w:rsid w:val="006D60A1"/>
    <w:rsid w:val="006D6AD9"/>
    <w:rsid w:val="006D6BE4"/>
    <w:rsid w:val="006D7235"/>
    <w:rsid w:val="006D769B"/>
    <w:rsid w:val="006D7855"/>
    <w:rsid w:val="006D7AD5"/>
    <w:rsid w:val="006E0DC3"/>
    <w:rsid w:val="006E1012"/>
    <w:rsid w:val="006E147D"/>
    <w:rsid w:val="006E1B89"/>
    <w:rsid w:val="006E235D"/>
    <w:rsid w:val="006E263B"/>
    <w:rsid w:val="006E321A"/>
    <w:rsid w:val="006E326D"/>
    <w:rsid w:val="006E3A56"/>
    <w:rsid w:val="006E3BB4"/>
    <w:rsid w:val="006E3D6F"/>
    <w:rsid w:val="006E48BF"/>
    <w:rsid w:val="006E4FC8"/>
    <w:rsid w:val="006E5186"/>
    <w:rsid w:val="006E54AD"/>
    <w:rsid w:val="006E655D"/>
    <w:rsid w:val="006E6995"/>
    <w:rsid w:val="006E7964"/>
    <w:rsid w:val="006E7B4A"/>
    <w:rsid w:val="006E7B8F"/>
    <w:rsid w:val="006E7BFF"/>
    <w:rsid w:val="006E7C46"/>
    <w:rsid w:val="006E7C91"/>
    <w:rsid w:val="006F06D3"/>
    <w:rsid w:val="006F0C62"/>
    <w:rsid w:val="006F1A6F"/>
    <w:rsid w:val="006F26AF"/>
    <w:rsid w:val="006F2D3F"/>
    <w:rsid w:val="006F2F9D"/>
    <w:rsid w:val="006F36C9"/>
    <w:rsid w:val="006F3791"/>
    <w:rsid w:val="006F3AE1"/>
    <w:rsid w:val="006F3FB5"/>
    <w:rsid w:val="006F49B6"/>
    <w:rsid w:val="006F4C05"/>
    <w:rsid w:val="006F4C5A"/>
    <w:rsid w:val="006F5214"/>
    <w:rsid w:val="006F58C1"/>
    <w:rsid w:val="006F6112"/>
    <w:rsid w:val="006F67E2"/>
    <w:rsid w:val="006F6CEA"/>
    <w:rsid w:val="006F715D"/>
    <w:rsid w:val="006F7E97"/>
    <w:rsid w:val="007001F8"/>
    <w:rsid w:val="0070046E"/>
    <w:rsid w:val="00700482"/>
    <w:rsid w:val="00701054"/>
    <w:rsid w:val="007015E6"/>
    <w:rsid w:val="00701E6C"/>
    <w:rsid w:val="007024A1"/>
    <w:rsid w:val="007024DD"/>
    <w:rsid w:val="0070331D"/>
    <w:rsid w:val="00703D5C"/>
    <w:rsid w:val="007041C8"/>
    <w:rsid w:val="007049EC"/>
    <w:rsid w:val="007051AB"/>
    <w:rsid w:val="0070586A"/>
    <w:rsid w:val="00706738"/>
    <w:rsid w:val="00706981"/>
    <w:rsid w:val="00706FB6"/>
    <w:rsid w:val="00707828"/>
    <w:rsid w:val="00707B2D"/>
    <w:rsid w:val="00707BA6"/>
    <w:rsid w:val="007101C1"/>
    <w:rsid w:val="007105A7"/>
    <w:rsid w:val="007108AC"/>
    <w:rsid w:val="0071090A"/>
    <w:rsid w:val="0071113D"/>
    <w:rsid w:val="00711220"/>
    <w:rsid w:val="007114EE"/>
    <w:rsid w:val="007115FE"/>
    <w:rsid w:val="00711D69"/>
    <w:rsid w:val="007120C8"/>
    <w:rsid w:val="0071237E"/>
    <w:rsid w:val="00712716"/>
    <w:rsid w:val="00712808"/>
    <w:rsid w:val="007128FC"/>
    <w:rsid w:val="00712F87"/>
    <w:rsid w:val="00713002"/>
    <w:rsid w:val="00713034"/>
    <w:rsid w:val="0071322B"/>
    <w:rsid w:val="00713E5A"/>
    <w:rsid w:val="00713F2C"/>
    <w:rsid w:val="00714512"/>
    <w:rsid w:val="00714774"/>
    <w:rsid w:val="00714839"/>
    <w:rsid w:val="007149E4"/>
    <w:rsid w:val="007152F4"/>
    <w:rsid w:val="0071623B"/>
    <w:rsid w:val="0071628E"/>
    <w:rsid w:val="00716BFD"/>
    <w:rsid w:val="00716C0A"/>
    <w:rsid w:val="0071703B"/>
    <w:rsid w:val="0071706F"/>
    <w:rsid w:val="00717E4C"/>
    <w:rsid w:val="007204D8"/>
    <w:rsid w:val="007205F6"/>
    <w:rsid w:val="00720979"/>
    <w:rsid w:val="007218E2"/>
    <w:rsid w:val="00721DC4"/>
    <w:rsid w:val="0072205D"/>
    <w:rsid w:val="007223D0"/>
    <w:rsid w:val="00722BEB"/>
    <w:rsid w:val="0072396E"/>
    <w:rsid w:val="00723974"/>
    <w:rsid w:val="00723E47"/>
    <w:rsid w:val="0072429F"/>
    <w:rsid w:val="00724DB6"/>
    <w:rsid w:val="0072505D"/>
    <w:rsid w:val="007254DE"/>
    <w:rsid w:val="0072553D"/>
    <w:rsid w:val="007259B0"/>
    <w:rsid w:val="00725F70"/>
    <w:rsid w:val="00726280"/>
    <w:rsid w:val="0072648E"/>
    <w:rsid w:val="00727D5A"/>
    <w:rsid w:val="007305C5"/>
    <w:rsid w:val="00730A3E"/>
    <w:rsid w:val="00731199"/>
    <w:rsid w:val="00731B75"/>
    <w:rsid w:val="00731C4E"/>
    <w:rsid w:val="00731C8C"/>
    <w:rsid w:val="007323CF"/>
    <w:rsid w:val="00733051"/>
    <w:rsid w:val="00733192"/>
    <w:rsid w:val="007336CD"/>
    <w:rsid w:val="00733D1D"/>
    <w:rsid w:val="0073400C"/>
    <w:rsid w:val="0073491D"/>
    <w:rsid w:val="00734E11"/>
    <w:rsid w:val="007359F8"/>
    <w:rsid w:val="00735BD0"/>
    <w:rsid w:val="00736609"/>
    <w:rsid w:val="00736BD7"/>
    <w:rsid w:val="00736DEF"/>
    <w:rsid w:val="0073756F"/>
    <w:rsid w:val="00740D5F"/>
    <w:rsid w:val="007415D8"/>
    <w:rsid w:val="00741B90"/>
    <w:rsid w:val="007422CC"/>
    <w:rsid w:val="00743D79"/>
    <w:rsid w:val="00743E48"/>
    <w:rsid w:val="007440F8"/>
    <w:rsid w:val="00744D1F"/>
    <w:rsid w:val="007452BB"/>
    <w:rsid w:val="007453EB"/>
    <w:rsid w:val="007455FC"/>
    <w:rsid w:val="007456AA"/>
    <w:rsid w:val="0074602C"/>
    <w:rsid w:val="00746341"/>
    <w:rsid w:val="00746835"/>
    <w:rsid w:val="0074685A"/>
    <w:rsid w:val="00747214"/>
    <w:rsid w:val="00747338"/>
    <w:rsid w:val="007473A6"/>
    <w:rsid w:val="00747491"/>
    <w:rsid w:val="007502E7"/>
    <w:rsid w:val="007506DD"/>
    <w:rsid w:val="00750BA8"/>
    <w:rsid w:val="007513C8"/>
    <w:rsid w:val="00751C19"/>
    <w:rsid w:val="00751DEE"/>
    <w:rsid w:val="007527D2"/>
    <w:rsid w:val="007532A6"/>
    <w:rsid w:val="007533CB"/>
    <w:rsid w:val="00753ABB"/>
    <w:rsid w:val="00753FA3"/>
    <w:rsid w:val="00754E47"/>
    <w:rsid w:val="007550AA"/>
    <w:rsid w:val="00755873"/>
    <w:rsid w:val="007564DF"/>
    <w:rsid w:val="0075667F"/>
    <w:rsid w:val="00756819"/>
    <w:rsid w:val="00756EF6"/>
    <w:rsid w:val="007577B2"/>
    <w:rsid w:val="00757E36"/>
    <w:rsid w:val="007604FA"/>
    <w:rsid w:val="007608E2"/>
    <w:rsid w:val="0076093A"/>
    <w:rsid w:val="007609D6"/>
    <w:rsid w:val="007610BD"/>
    <w:rsid w:val="007611DE"/>
    <w:rsid w:val="007614FA"/>
    <w:rsid w:val="0076151E"/>
    <w:rsid w:val="0076169D"/>
    <w:rsid w:val="00761B68"/>
    <w:rsid w:val="00762277"/>
    <w:rsid w:val="00762990"/>
    <w:rsid w:val="00763508"/>
    <w:rsid w:val="0076353F"/>
    <w:rsid w:val="0076472A"/>
    <w:rsid w:val="00765417"/>
    <w:rsid w:val="00766112"/>
    <w:rsid w:val="00766D07"/>
    <w:rsid w:val="007675A7"/>
    <w:rsid w:val="007676CE"/>
    <w:rsid w:val="007677F3"/>
    <w:rsid w:val="00767B42"/>
    <w:rsid w:val="0077034F"/>
    <w:rsid w:val="00770D53"/>
    <w:rsid w:val="007714D5"/>
    <w:rsid w:val="00771666"/>
    <w:rsid w:val="00771B87"/>
    <w:rsid w:val="00771E04"/>
    <w:rsid w:val="0077295A"/>
    <w:rsid w:val="00773370"/>
    <w:rsid w:val="00773539"/>
    <w:rsid w:val="00773F70"/>
    <w:rsid w:val="007745CF"/>
    <w:rsid w:val="00774663"/>
    <w:rsid w:val="007759FB"/>
    <w:rsid w:val="007760CB"/>
    <w:rsid w:val="0077666E"/>
    <w:rsid w:val="00776A0A"/>
    <w:rsid w:val="00776C6B"/>
    <w:rsid w:val="00776FB7"/>
    <w:rsid w:val="0077701E"/>
    <w:rsid w:val="007778C4"/>
    <w:rsid w:val="0077791F"/>
    <w:rsid w:val="00780822"/>
    <w:rsid w:val="0078109C"/>
    <w:rsid w:val="00782096"/>
    <w:rsid w:val="0078213B"/>
    <w:rsid w:val="00782455"/>
    <w:rsid w:val="00782AF4"/>
    <w:rsid w:val="00783311"/>
    <w:rsid w:val="007835BE"/>
    <w:rsid w:val="007839BC"/>
    <w:rsid w:val="00783B45"/>
    <w:rsid w:val="00783B95"/>
    <w:rsid w:val="00784084"/>
    <w:rsid w:val="00784B34"/>
    <w:rsid w:val="00785393"/>
    <w:rsid w:val="00785D54"/>
    <w:rsid w:val="00785E3D"/>
    <w:rsid w:val="00786835"/>
    <w:rsid w:val="00786B87"/>
    <w:rsid w:val="007877A2"/>
    <w:rsid w:val="00787F2A"/>
    <w:rsid w:val="0079098A"/>
    <w:rsid w:val="00790BF1"/>
    <w:rsid w:val="00790C82"/>
    <w:rsid w:val="00791DC6"/>
    <w:rsid w:val="00792D05"/>
    <w:rsid w:val="00793161"/>
    <w:rsid w:val="0079322F"/>
    <w:rsid w:val="007937AE"/>
    <w:rsid w:val="0079386D"/>
    <w:rsid w:val="00793D9D"/>
    <w:rsid w:val="00793E58"/>
    <w:rsid w:val="00794868"/>
    <w:rsid w:val="00795342"/>
    <w:rsid w:val="00795A1D"/>
    <w:rsid w:val="00796B9C"/>
    <w:rsid w:val="007971AB"/>
    <w:rsid w:val="0079738A"/>
    <w:rsid w:val="00797712"/>
    <w:rsid w:val="00797B96"/>
    <w:rsid w:val="00797EF0"/>
    <w:rsid w:val="007A011D"/>
    <w:rsid w:val="007A01DC"/>
    <w:rsid w:val="007A0BDB"/>
    <w:rsid w:val="007A0D32"/>
    <w:rsid w:val="007A10A6"/>
    <w:rsid w:val="007A1297"/>
    <w:rsid w:val="007A14A3"/>
    <w:rsid w:val="007A1567"/>
    <w:rsid w:val="007A19B7"/>
    <w:rsid w:val="007A225C"/>
    <w:rsid w:val="007A23B3"/>
    <w:rsid w:val="007A3749"/>
    <w:rsid w:val="007A4737"/>
    <w:rsid w:val="007A4996"/>
    <w:rsid w:val="007A5F40"/>
    <w:rsid w:val="007A64C7"/>
    <w:rsid w:val="007A6DDC"/>
    <w:rsid w:val="007B0441"/>
    <w:rsid w:val="007B0878"/>
    <w:rsid w:val="007B1458"/>
    <w:rsid w:val="007B1EEE"/>
    <w:rsid w:val="007B1F90"/>
    <w:rsid w:val="007B2024"/>
    <w:rsid w:val="007B2E00"/>
    <w:rsid w:val="007B3D55"/>
    <w:rsid w:val="007B3D6F"/>
    <w:rsid w:val="007B3DC4"/>
    <w:rsid w:val="007B41E1"/>
    <w:rsid w:val="007B450D"/>
    <w:rsid w:val="007B4914"/>
    <w:rsid w:val="007B4F0A"/>
    <w:rsid w:val="007B516A"/>
    <w:rsid w:val="007B55C4"/>
    <w:rsid w:val="007B5FE7"/>
    <w:rsid w:val="007B6499"/>
    <w:rsid w:val="007B6865"/>
    <w:rsid w:val="007B6BDB"/>
    <w:rsid w:val="007B75AB"/>
    <w:rsid w:val="007B7960"/>
    <w:rsid w:val="007C004B"/>
    <w:rsid w:val="007C02EA"/>
    <w:rsid w:val="007C063E"/>
    <w:rsid w:val="007C06C3"/>
    <w:rsid w:val="007C1B63"/>
    <w:rsid w:val="007C1BFF"/>
    <w:rsid w:val="007C1CEB"/>
    <w:rsid w:val="007C24EE"/>
    <w:rsid w:val="007C2DB4"/>
    <w:rsid w:val="007C369B"/>
    <w:rsid w:val="007C3997"/>
    <w:rsid w:val="007C471E"/>
    <w:rsid w:val="007C538F"/>
    <w:rsid w:val="007C5C53"/>
    <w:rsid w:val="007C5CE5"/>
    <w:rsid w:val="007C60A4"/>
    <w:rsid w:val="007C6471"/>
    <w:rsid w:val="007C666A"/>
    <w:rsid w:val="007C6A7F"/>
    <w:rsid w:val="007C6C8D"/>
    <w:rsid w:val="007C7613"/>
    <w:rsid w:val="007C7C89"/>
    <w:rsid w:val="007C7D15"/>
    <w:rsid w:val="007D0135"/>
    <w:rsid w:val="007D025B"/>
    <w:rsid w:val="007D08D6"/>
    <w:rsid w:val="007D2C4D"/>
    <w:rsid w:val="007D2E8E"/>
    <w:rsid w:val="007D3687"/>
    <w:rsid w:val="007D469B"/>
    <w:rsid w:val="007D4ACE"/>
    <w:rsid w:val="007D4AE3"/>
    <w:rsid w:val="007D4D48"/>
    <w:rsid w:val="007D4E17"/>
    <w:rsid w:val="007D60ED"/>
    <w:rsid w:val="007D7046"/>
    <w:rsid w:val="007D730F"/>
    <w:rsid w:val="007D7452"/>
    <w:rsid w:val="007D7B64"/>
    <w:rsid w:val="007D7C10"/>
    <w:rsid w:val="007E00EA"/>
    <w:rsid w:val="007E11B7"/>
    <w:rsid w:val="007E152D"/>
    <w:rsid w:val="007E2BF6"/>
    <w:rsid w:val="007E39E0"/>
    <w:rsid w:val="007E3ACE"/>
    <w:rsid w:val="007E3EF3"/>
    <w:rsid w:val="007E4AD1"/>
    <w:rsid w:val="007E4DE8"/>
    <w:rsid w:val="007E5D52"/>
    <w:rsid w:val="007E5F2A"/>
    <w:rsid w:val="007E5F33"/>
    <w:rsid w:val="007E6221"/>
    <w:rsid w:val="007E6386"/>
    <w:rsid w:val="007E674F"/>
    <w:rsid w:val="007E6FD2"/>
    <w:rsid w:val="007E71AD"/>
    <w:rsid w:val="007E74A1"/>
    <w:rsid w:val="007E7F33"/>
    <w:rsid w:val="007F001D"/>
    <w:rsid w:val="007F040F"/>
    <w:rsid w:val="007F077B"/>
    <w:rsid w:val="007F0A40"/>
    <w:rsid w:val="007F1826"/>
    <w:rsid w:val="007F1841"/>
    <w:rsid w:val="007F1C41"/>
    <w:rsid w:val="007F1F85"/>
    <w:rsid w:val="007F34C7"/>
    <w:rsid w:val="007F3E54"/>
    <w:rsid w:val="007F4031"/>
    <w:rsid w:val="007F5019"/>
    <w:rsid w:val="007F5912"/>
    <w:rsid w:val="007F5A45"/>
    <w:rsid w:val="007F6C54"/>
    <w:rsid w:val="007F6FCB"/>
    <w:rsid w:val="007F79A9"/>
    <w:rsid w:val="007F7C4F"/>
    <w:rsid w:val="007F7FA6"/>
    <w:rsid w:val="007F7FB5"/>
    <w:rsid w:val="00800365"/>
    <w:rsid w:val="00800F2B"/>
    <w:rsid w:val="00801560"/>
    <w:rsid w:val="008016EC"/>
    <w:rsid w:val="00801D91"/>
    <w:rsid w:val="00801F1F"/>
    <w:rsid w:val="0080214C"/>
    <w:rsid w:val="008031CF"/>
    <w:rsid w:val="00803D55"/>
    <w:rsid w:val="00804A67"/>
    <w:rsid w:val="00805681"/>
    <w:rsid w:val="008065A6"/>
    <w:rsid w:val="00806C6D"/>
    <w:rsid w:val="0080744D"/>
    <w:rsid w:val="008075D8"/>
    <w:rsid w:val="0081060B"/>
    <w:rsid w:val="00810D10"/>
    <w:rsid w:val="00810DD2"/>
    <w:rsid w:val="00810E38"/>
    <w:rsid w:val="008116B7"/>
    <w:rsid w:val="00811756"/>
    <w:rsid w:val="00811878"/>
    <w:rsid w:val="00811C1F"/>
    <w:rsid w:val="00811FA6"/>
    <w:rsid w:val="008120F7"/>
    <w:rsid w:val="00812528"/>
    <w:rsid w:val="008126FC"/>
    <w:rsid w:val="00812A01"/>
    <w:rsid w:val="008132E6"/>
    <w:rsid w:val="0081396D"/>
    <w:rsid w:val="0081448D"/>
    <w:rsid w:val="008157D2"/>
    <w:rsid w:val="00815F77"/>
    <w:rsid w:val="00816138"/>
    <w:rsid w:val="00816626"/>
    <w:rsid w:val="00816754"/>
    <w:rsid w:val="008169D3"/>
    <w:rsid w:val="00816AD6"/>
    <w:rsid w:val="00816FB3"/>
    <w:rsid w:val="00817634"/>
    <w:rsid w:val="00817CC8"/>
    <w:rsid w:val="00820354"/>
    <w:rsid w:val="0082052B"/>
    <w:rsid w:val="008206E7"/>
    <w:rsid w:val="008210F1"/>
    <w:rsid w:val="008214F8"/>
    <w:rsid w:val="008219D5"/>
    <w:rsid w:val="00821A8A"/>
    <w:rsid w:val="00821CD8"/>
    <w:rsid w:val="0082211A"/>
    <w:rsid w:val="008223AD"/>
    <w:rsid w:val="00822C4E"/>
    <w:rsid w:val="00823332"/>
    <w:rsid w:val="0082378F"/>
    <w:rsid w:val="0082432D"/>
    <w:rsid w:val="00824B7E"/>
    <w:rsid w:val="00824D93"/>
    <w:rsid w:val="00825175"/>
    <w:rsid w:val="00825A15"/>
    <w:rsid w:val="00825BB7"/>
    <w:rsid w:val="008261F9"/>
    <w:rsid w:val="0082677B"/>
    <w:rsid w:val="00827385"/>
    <w:rsid w:val="00827CF1"/>
    <w:rsid w:val="008305B6"/>
    <w:rsid w:val="00830CA4"/>
    <w:rsid w:val="00831566"/>
    <w:rsid w:val="0083166A"/>
    <w:rsid w:val="008318F8"/>
    <w:rsid w:val="00831CF3"/>
    <w:rsid w:val="00832E90"/>
    <w:rsid w:val="00833527"/>
    <w:rsid w:val="00833F9E"/>
    <w:rsid w:val="008342D2"/>
    <w:rsid w:val="00834D7F"/>
    <w:rsid w:val="00836292"/>
    <w:rsid w:val="00837902"/>
    <w:rsid w:val="00837C93"/>
    <w:rsid w:val="0084090E"/>
    <w:rsid w:val="00840952"/>
    <w:rsid w:val="00840CBA"/>
    <w:rsid w:val="00840DD8"/>
    <w:rsid w:val="008426CA"/>
    <w:rsid w:val="00843068"/>
    <w:rsid w:val="008433E4"/>
    <w:rsid w:val="00843995"/>
    <w:rsid w:val="00843A2B"/>
    <w:rsid w:val="00843FD6"/>
    <w:rsid w:val="00844199"/>
    <w:rsid w:val="00844C1E"/>
    <w:rsid w:val="008451C6"/>
    <w:rsid w:val="008452DA"/>
    <w:rsid w:val="0084580D"/>
    <w:rsid w:val="00845E45"/>
    <w:rsid w:val="0084650B"/>
    <w:rsid w:val="00846986"/>
    <w:rsid w:val="00846A73"/>
    <w:rsid w:val="00846AF9"/>
    <w:rsid w:val="00846DC5"/>
    <w:rsid w:val="0084761C"/>
    <w:rsid w:val="00847BDE"/>
    <w:rsid w:val="00847F3D"/>
    <w:rsid w:val="00850F5F"/>
    <w:rsid w:val="00851200"/>
    <w:rsid w:val="00851B0F"/>
    <w:rsid w:val="008526E3"/>
    <w:rsid w:val="00852AB6"/>
    <w:rsid w:val="008539D0"/>
    <w:rsid w:val="00854A1A"/>
    <w:rsid w:val="0085551D"/>
    <w:rsid w:val="00856184"/>
    <w:rsid w:val="0085710A"/>
    <w:rsid w:val="00857807"/>
    <w:rsid w:val="00857809"/>
    <w:rsid w:val="0086052C"/>
    <w:rsid w:val="0086155D"/>
    <w:rsid w:val="008620CD"/>
    <w:rsid w:val="00862885"/>
    <w:rsid w:val="00862933"/>
    <w:rsid w:val="00863191"/>
    <w:rsid w:val="00863E6F"/>
    <w:rsid w:val="0086402F"/>
    <w:rsid w:val="008658B3"/>
    <w:rsid w:val="00866AEA"/>
    <w:rsid w:val="00866E17"/>
    <w:rsid w:val="00866F5B"/>
    <w:rsid w:val="00867076"/>
    <w:rsid w:val="00870AE5"/>
    <w:rsid w:val="008713E2"/>
    <w:rsid w:val="0087174D"/>
    <w:rsid w:val="0087188A"/>
    <w:rsid w:val="00871E12"/>
    <w:rsid w:val="00872F01"/>
    <w:rsid w:val="00872F81"/>
    <w:rsid w:val="00872FED"/>
    <w:rsid w:val="00873827"/>
    <w:rsid w:val="0087393D"/>
    <w:rsid w:val="00873E2A"/>
    <w:rsid w:val="008741F8"/>
    <w:rsid w:val="0087444F"/>
    <w:rsid w:val="00874F7A"/>
    <w:rsid w:val="00875830"/>
    <w:rsid w:val="00875EEB"/>
    <w:rsid w:val="00876155"/>
    <w:rsid w:val="00876666"/>
    <w:rsid w:val="00876D3A"/>
    <w:rsid w:val="00876DD4"/>
    <w:rsid w:val="00877439"/>
    <w:rsid w:val="00877771"/>
    <w:rsid w:val="008777AA"/>
    <w:rsid w:val="00877C08"/>
    <w:rsid w:val="00880662"/>
    <w:rsid w:val="00880BD7"/>
    <w:rsid w:val="00881CA9"/>
    <w:rsid w:val="0088221A"/>
    <w:rsid w:val="008826F7"/>
    <w:rsid w:val="00882840"/>
    <w:rsid w:val="00882F0A"/>
    <w:rsid w:val="0088306D"/>
    <w:rsid w:val="00883297"/>
    <w:rsid w:val="008839FA"/>
    <w:rsid w:val="00883B7F"/>
    <w:rsid w:val="00883EC5"/>
    <w:rsid w:val="0088411F"/>
    <w:rsid w:val="00884CDE"/>
    <w:rsid w:val="008854A1"/>
    <w:rsid w:val="0088591D"/>
    <w:rsid w:val="00885D22"/>
    <w:rsid w:val="008866D3"/>
    <w:rsid w:val="00890265"/>
    <w:rsid w:val="008908D7"/>
    <w:rsid w:val="00890CB1"/>
    <w:rsid w:val="00890DA6"/>
    <w:rsid w:val="00891338"/>
    <w:rsid w:val="00891648"/>
    <w:rsid w:val="00891748"/>
    <w:rsid w:val="00891AA2"/>
    <w:rsid w:val="00891B21"/>
    <w:rsid w:val="00891FE2"/>
    <w:rsid w:val="008922B3"/>
    <w:rsid w:val="00892867"/>
    <w:rsid w:val="0089289B"/>
    <w:rsid w:val="00892915"/>
    <w:rsid w:val="00893029"/>
    <w:rsid w:val="00893A54"/>
    <w:rsid w:val="00893EB3"/>
    <w:rsid w:val="00893F85"/>
    <w:rsid w:val="00894BDF"/>
    <w:rsid w:val="00895034"/>
    <w:rsid w:val="008954F5"/>
    <w:rsid w:val="00896234"/>
    <w:rsid w:val="008964E7"/>
    <w:rsid w:val="008971EC"/>
    <w:rsid w:val="008975CD"/>
    <w:rsid w:val="008977B0"/>
    <w:rsid w:val="008A013D"/>
    <w:rsid w:val="008A045D"/>
    <w:rsid w:val="008A0D56"/>
    <w:rsid w:val="008A159E"/>
    <w:rsid w:val="008A1823"/>
    <w:rsid w:val="008A19B2"/>
    <w:rsid w:val="008A2126"/>
    <w:rsid w:val="008A2AA1"/>
    <w:rsid w:val="008A2C01"/>
    <w:rsid w:val="008A3B71"/>
    <w:rsid w:val="008A4492"/>
    <w:rsid w:val="008A4F3B"/>
    <w:rsid w:val="008A5223"/>
    <w:rsid w:val="008A52B5"/>
    <w:rsid w:val="008A5FA9"/>
    <w:rsid w:val="008A6652"/>
    <w:rsid w:val="008A69DA"/>
    <w:rsid w:val="008A6D3B"/>
    <w:rsid w:val="008B07FA"/>
    <w:rsid w:val="008B0C39"/>
    <w:rsid w:val="008B0F56"/>
    <w:rsid w:val="008B11D5"/>
    <w:rsid w:val="008B34D4"/>
    <w:rsid w:val="008B35AC"/>
    <w:rsid w:val="008B3E74"/>
    <w:rsid w:val="008B4D91"/>
    <w:rsid w:val="008B52F9"/>
    <w:rsid w:val="008B55C7"/>
    <w:rsid w:val="008B6819"/>
    <w:rsid w:val="008B684D"/>
    <w:rsid w:val="008B6C8C"/>
    <w:rsid w:val="008B7193"/>
    <w:rsid w:val="008B76F2"/>
    <w:rsid w:val="008C0269"/>
    <w:rsid w:val="008C0586"/>
    <w:rsid w:val="008C1136"/>
    <w:rsid w:val="008C137B"/>
    <w:rsid w:val="008C175C"/>
    <w:rsid w:val="008C1F38"/>
    <w:rsid w:val="008C20B7"/>
    <w:rsid w:val="008C214A"/>
    <w:rsid w:val="008C2350"/>
    <w:rsid w:val="008C2566"/>
    <w:rsid w:val="008C28B1"/>
    <w:rsid w:val="008C2EEB"/>
    <w:rsid w:val="008C3767"/>
    <w:rsid w:val="008C37C4"/>
    <w:rsid w:val="008C38C2"/>
    <w:rsid w:val="008C39B3"/>
    <w:rsid w:val="008C3D2E"/>
    <w:rsid w:val="008C45D0"/>
    <w:rsid w:val="008C4834"/>
    <w:rsid w:val="008C4A4D"/>
    <w:rsid w:val="008C52FC"/>
    <w:rsid w:val="008C57AF"/>
    <w:rsid w:val="008C5C0D"/>
    <w:rsid w:val="008C5E62"/>
    <w:rsid w:val="008C63C4"/>
    <w:rsid w:val="008C703E"/>
    <w:rsid w:val="008C71AE"/>
    <w:rsid w:val="008C7284"/>
    <w:rsid w:val="008C7772"/>
    <w:rsid w:val="008D0105"/>
    <w:rsid w:val="008D0165"/>
    <w:rsid w:val="008D0CE3"/>
    <w:rsid w:val="008D15BF"/>
    <w:rsid w:val="008D1EC3"/>
    <w:rsid w:val="008D2031"/>
    <w:rsid w:val="008D29F5"/>
    <w:rsid w:val="008D3E01"/>
    <w:rsid w:val="008D4228"/>
    <w:rsid w:val="008D4786"/>
    <w:rsid w:val="008D5283"/>
    <w:rsid w:val="008D57EA"/>
    <w:rsid w:val="008D65E9"/>
    <w:rsid w:val="008D67F8"/>
    <w:rsid w:val="008D6B57"/>
    <w:rsid w:val="008D7B0F"/>
    <w:rsid w:val="008D7CAB"/>
    <w:rsid w:val="008E0293"/>
    <w:rsid w:val="008E03CC"/>
    <w:rsid w:val="008E0632"/>
    <w:rsid w:val="008E0983"/>
    <w:rsid w:val="008E11CC"/>
    <w:rsid w:val="008E12BE"/>
    <w:rsid w:val="008E1560"/>
    <w:rsid w:val="008E1FEF"/>
    <w:rsid w:val="008E2549"/>
    <w:rsid w:val="008E2EA1"/>
    <w:rsid w:val="008E4B4C"/>
    <w:rsid w:val="008E4C07"/>
    <w:rsid w:val="008E4F68"/>
    <w:rsid w:val="008E5BBE"/>
    <w:rsid w:val="008E60E0"/>
    <w:rsid w:val="008E6437"/>
    <w:rsid w:val="008E6533"/>
    <w:rsid w:val="008E6EAC"/>
    <w:rsid w:val="008E7B8C"/>
    <w:rsid w:val="008F01B0"/>
    <w:rsid w:val="008F07C2"/>
    <w:rsid w:val="008F11B8"/>
    <w:rsid w:val="008F11FE"/>
    <w:rsid w:val="008F1D19"/>
    <w:rsid w:val="008F1FAF"/>
    <w:rsid w:val="008F2C79"/>
    <w:rsid w:val="008F41E0"/>
    <w:rsid w:val="008F441B"/>
    <w:rsid w:val="008F4B66"/>
    <w:rsid w:val="008F53BF"/>
    <w:rsid w:val="008F53F0"/>
    <w:rsid w:val="008F55D9"/>
    <w:rsid w:val="008F578E"/>
    <w:rsid w:val="008F5F2C"/>
    <w:rsid w:val="008F5FE3"/>
    <w:rsid w:val="008F612E"/>
    <w:rsid w:val="008F689F"/>
    <w:rsid w:val="008F740C"/>
    <w:rsid w:val="009003A3"/>
    <w:rsid w:val="0090076E"/>
    <w:rsid w:val="00900B8D"/>
    <w:rsid w:val="00901737"/>
    <w:rsid w:val="009017B5"/>
    <w:rsid w:val="00901D2B"/>
    <w:rsid w:val="00902107"/>
    <w:rsid w:val="0090239B"/>
    <w:rsid w:val="00902997"/>
    <w:rsid w:val="009029BD"/>
    <w:rsid w:val="00902F10"/>
    <w:rsid w:val="00903829"/>
    <w:rsid w:val="009042E6"/>
    <w:rsid w:val="00905B3C"/>
    <w:rsid w:val="00905B92"/>
    <w:rsid w:val="009062CA"/>
    <w:rsid w:val="00906F6C"/>
    <w:rsid w:val="0090711F"/>
    <w:rsid w:val="00907279"/>
    <w:rsid w:val="00907D6A"/>
    <w:rsid w:val="009103FA"/>
    <w:rsid w:val="0091068F"/>
    <w:rsid w:val="009110A2"/>
    <w:rsid w:val="009113FC"/>
    <w:rsid w:val="00911470"/>
    <w:rsid w:val="00911852"/>
    <w:rsid w:val="00911EA8"/>
    <w:rsid w:val="009128DE"/>
    <w:rsid w:val="00912945"/>
    <w:rsid w:val="00912DA0"/>
    <w:rsid w:val="00912E2B"/>
    <w:rsid w:val="00912EF8"/>
    <w:rsid w:val="0091375F"/>
    <w:rsid w:val="00913799"/>
    <w:rsid w:val="009147F5"/>
    <w:rsid w:val="00915620"/>
    <w:rsid w:val="00915FCC"/>
    <w:rsid w:val="009166A4"/>
    <w:rsid w:val="00917221"/>
    <w:rsid w:val="00920769"/>
    <w:rsid w:val="00920927"/>
    <w:rsid w:val="00920D32"/>
    <w:rsid w:val="009216C4"/>
    <w:rsid w:val="009225F5"/>
    <w:rsid w:val="00922A88"/>
    <w:rsid w:val="00922CDA"/>
    <w:rsid w:val="0092319D"/>
    <w:rsid w:val="009233DC"/>
    <w:rsid w:val="0092343D"/>
    <w:rsid w:val="009234B3"/>
    <w:rsid w:val="00923717"/>
    <w:rsid w:val="0092390E"/>
    <w:rsid w:val="00923C80"/>
    <w:rsid w:val="00923CDC"/>
    <w:rsid w:val="009242BE"/>
    <w:rsid w:val="0092450C"/>
    <w:rsid w:val="00924A5C"/>
    <w:rsid w:val="009259EA"/>
    <w:rsid w:val="00925C79"/>
    <w:rsid w:val="00926C18"/>
    <w:rsid w:val="00926EC6"/>
    <w:rsid w:val="00927442"/>
    <w:rsid w:val="009275C1"/>
    <w:rsid w:val="00927665"/>
    <w:rsid w:val="00927713"/>
    <w:rsid w:val="00927A84"/>
    <w:rsid w:val="00927B9E"/>
    <w:rsid w:val="00927C3D"/>
    <w:rsid w:val="009303BE"/>
    <w:rsid w:val="00930988"/>
    <w:rsid w:val="0093116B"/>
    <w:rsid w:val="00933257"/>
    <w:rsid w:val="0093331C"/>
    <w:rsid w:val="0093392F"/>
    <w:rsid w:val="00933C5D"/>
    <w:rsid w:val="00934353"/>
    <w:rsid w:val="00934801"/>
    <w:rsid w:val="00934859"/>
    <w:rsid w:val="009348EF"/>
    <w:rsid w:val="00935550"/>
    <w:rsid w:val="00935574"/>
    <w:rsid w:val="009355D7"/>
    <w:rsid w:val="00935C4A"/>
    <w:rsid w:val="00935E79"/>
    <w:rsid w:val="009377D7"/>
    <w:rsid w:val="009401BF"/>
    <w:rsid w:val="00940678"/>
    <w:rsid w:val="0094089E"/>
    <w:rsid w:val="009408A3"/>
    <w:rsid w:val="009409EC"/>
    <w:rsid w:val="00940D3D"/>
    <w:rsid w:val="0094168D"/>
    <w:rsid w:val="00941A30"/>
    <w:rsid w:val="00941A89"/>
    <w:rsid w:val="009431AD"/>
    <w:rsid w:val="00943499"/>
    <w:rsid w:val="00944233"/>
    <w:rsid w:val="00944413"/>
    <w:rsid w:val="00944656"/>
    <w:rsid w:val="0094488F"/>
    <w:rsid w:val="009448AB"/>
    <w:rsid w:val="00944E17"/>
    <w:rsid w:val="009452A3"/>
    <w:rsid w:val="00945320"/>
    <w:rsid w:val="00946062"/>
    <w:rsid w:val="0094610A"/>
    <w:rsid w:val="00946729"/>
    <w:rsid w:val="00946DD6"/>
    <w:rsid w:val="009472A3"/>
    <w:rsid w:val="00947E5C"/>
    <w:rsid w:val="00950A6E"/>
    <w:rsid w:val="00951B9C"/>
    <w:rsid w:val="00954D20"/>
    <w:rsid w:val="00954F42"/>
    <w:rsid w:val="00955076"/>
    <w:rsid w:val="009550D7"/>
    <w:rsid w:val="009555DA"/>
    <w:rsid w:val="00955F55"/>
    <w:rsid w:val="00955F80"/>
    <w:rsid w:val="0095613C"/>
    <w:rsid w:val="009569B4"/>
    <w:rsid w:val="00956B21"/>
    <w:rsid w:val="00956C58"/>
    <w:rsid w:val="00957481"/>
    <w:rsid w:val="0096183D"/>
    <w:rsid w:val="009619A9"/>
    <w:rsid w:val="00961A17"/>
    <w:rsid w:val="00961CE6"/>
    <w:rsid w:val="009621D9"/>
    <w:rsid w:val="00962571"/>
    <w:rsid w:val="009629B0"/>
    <w:rsid w:val="00962D1C"/>
    <w:rsid w:val="0096339C"/>
    <w:rsid w:val="0096381D"/>
    <w:rsid w:val="00964125"/>
    <w:rsid w:val="00964C19"/>
    <w:rsid w:val="00964E33"/>
    <w:rsid w:val="0096525D"/>
    <w:rsid w:val="009653F2"/>
    <w:rsid w:val="0096558B"/>
    <w:rsid w:val="00965651"/>
    <w:rsid w:val="0096743D"/>
    <w:rsid w:val="00967EA6"/>
    <w:rsid w:val="009707D2"/>
    <w:rsid w:val="00970AC1"/>
    <w:rsid w:val="0097118E"/>
    <w:rsid w:val="0097167B"/>
    <w:rsid w:val="00971D0F"/>
    <w:rsid w:val="00971D31"/>
    <w:rsid w:val="0097258A"/>
    <w:rsid w:val="00972B66"/>
    <w:rsid w:val="00972CE9"/>
    <w:rsid w:val="00973232"/>
    <w:rsid w:val="00973396"/>
    <w:rsid w:val="0097341D"/>
    <w:rsid w:val="00973452"/>
    <w:rsid w:val="00973885"/>
    <w:rsid w:val="00973BB4"/>
    <w:rsid w:val="00973BE3"/>
    <w:rsid w:val="00973C0D"/>
    <w:rsid w:val="00974114"/>
    <w:rsid w:val="0097494C"/>
    <w:rsid w:val="0097496A"/>
    <w:rsid w:val="00974A50"/>
    <w:rsid w:val="00974DCF"/>
    <w:rsid w:val="00974E38"/>
    <w:rsid w:val="009754E4"/>
    <w:rsid w:val="00975613"/>
    <w:rsid w:val="009768D3"/>
    <w:rsid w:val="00976E3F"/>
    <w:rsid w:val="00977172"/>
    <w:rsid w:val="00977416"/>
    <w:rsid w:val="0098060A"/>
    <w:rsid w:val="00980C08"/>
    <w:rsid w:val="00980C44"/>
    <w:rsid w:val="00980FC9"/>
    <w:rsid w:val="0098224B"/>
    <w:rsid w:val="009824C3"/>
    <w:rsid w:val="0098275B"/>
    <w:rsid w:val="00983241"/>
    <w:rsid w:val="00983283"/>
    <w:rsid w:val="00983351"/>
    <w:rsid w:val="00983B9C"/>
    <w:rsid w:val="00983F9C"/>
    <w:rsid w:val="00983FFB"/>
    <w:rsid w:val="009841C6"/>
    <w:rsid w:val="009841FC"/>
    <w:rsid w:val="00985AEB"/>
    <w:rsid w:val="00985B91"/>
    <w:rsid w:val="00986FAE"/>
    <w:rsid w:val="00987821"/>
    <w:rsid w:val="00987AA2"/>
    <w:rsid w:val="00987CE8"/>
    <w:rsid w:val="00987E09"/>
    <w:rsid w:val="00990444"/>
    <w:rsid w:val="0099196F"/>
    <w:rsid w:val="009919CB"/>
    <w:rsid w:val="0099259F"/>
    <w:rsid w:val="00992A9F"/>
    <w:rsid w:val="00993786"/>
    <w:rsid w:val="00994157"/>
    <w:rsid w:val="00994458"/>
    <w:rsid w:val="009950AB"/>
    <w:rsid w:val="009951FF"/>
    <w:rsid w:val="0099522D"/>
    <w:rsid w:val="009955A9"/>
    <w:rsid w:val="009958DC"/>
    <w:rsid w:val="00996817"/>
    <w:rsid w:val="00997344"/>
    <w:rsid w:val="00997383"/>
    <w:rsid w:val="0099756D"/>
    <w:rsid w:val="00997B8C"/>
    <w:rsid w:val="00997F73"/>
    <w:rsid w:val="009A0288"/>
    <w:rsid w:val="009A0BCC"/>
    <w:rsid w:val="009A0C47"/>
    <w:rsid w:val="009A0D15"/>
    <w:rsid w:val="009A2719"/>
    <w:rsid w:val="009A33B3"/>
    <w:rsid w:val="009A3586"/>
    <w:rsid w:val="009A3DA0"/>
    <w:rsid w:val="009A3DE0"/>
    <w:rsid w:val="009A3DE2"/>
    <w:rsid w:val="009A3E1B"/>
    <w:rsid w:val="009A4313"/>
    <w:rsid w:val="009A4CC0"/>
    <w:rsid w:val="009A5401"/>
    <w:rsid w:val="009A590D"/>
    <w:rsid w:val="009A5F38"/>
    <w:rsid w:val="009A65E9"/>
    <w:rsid w:val="009A688E"/>
    <w:rsid w:val="009A68A4"/>
    <w:rsid w:val="009A6F0D"/>
    <w:rsid w:val="009A7044"/>
    <w:rsid w:val="009A76C5"/>
    <w:rsid w:val="009A791F"/>
    <w:rsid w:val="009A7943"/>
    <w:rsid w:val="009A7999"/>
    <w:rsid w:val="009B06AB"/>
    <w:rsid w:val="009B08C5"/>
    <w:rsid w:val="009B0DC3"/>
    <w:rsid w:val="009B190A"/>
    <w:rsid w:val="009B270E"/>
    <w:rsid w:val="009B2D51"/>
    <w:rsid w:val="009B3501"/>
    <w:rsid w:val="009B377D"/>
    <w:rsid w:val="009B3996"/>
    <w:rsid w:val="009B3B86"/>
    <w:rsid w:val="009B3C26"/>
    <w:rsid w:val="009B3DB0"/>
    <w:rsid w:val="009B41EC"/>
    <w:rsid w:val="009B56D0"/>
    <w:rsid w:val="009B594F"/>
    <w:rsid w:val="009B5B4D"/>
    <w:rsid w:val="009B5E79"/>
    <w:rsid w:val="009B621F"/>
    <w:rsid w:val="009B6231"/>
    <w:rsid w:val="009B6C78"/>
    <w:rsid w:val="009B708D"/>
    <w:rsid w:val="009B717F"/>
    <w:rsid w:val="009B723C"/>
    <w:rsid w:val="009B7750"/>
    <w:rsid w:val="009B7831"/>
    <w:rsid w:val="009B7997"/>
    <w:rsid w:val="009B7CE1"/>
    <w:rsid w:val="009C0C72"/>
    <w:rsid w:val="009C1B76"/>
    <w:rsid w:val="009C1BEA"/>
    <w:rsid w:val="009C1FD8"/>
    <w:rsid w:val="009C29A1"/>
    <w:rsid w:val="009C3021"/>
    <w:rsid w:val="009C31C9"/>
    <w:rsid w:val="009C3D0F"/>
    <w:rsid w:val="009C3FBD"/>
    <w:rsid w:val="009C48AD"/>
    <w:rsid w:val="009C4AE0"/>
    <w:rsid w:val="009C53A8"/>
    <w:rsid w:val="009C541C"/>
    <w:rsid w:val="009C585C"/>
    <w:rsid w:val="009C5C16"/>
    <w:rsid w:val="009C5C19"/>
    <w:rsid w:val="009C627D"/>
    <w:rsid w:val="009C724E"/>
    <w:rsid w:val="009C72A0"/>
    <w:rsid w:val="009C7424"/>
    <w:rsid w:val="009C74B5"/>
    <w:rsid w:val="009C77C4"/>
    <w:rsid w:val="009C7EE3"/>
    <w:rsid w:val="009D03C7"/>
    <w:rsid w:val="009D1194"/>
    <w:rsid w:val="009D13AA"/>
    <w:rsid w:val="009D154A"/>
    <w:rsid w:val="009D1966"/>
    <w:rsid w:val="009D2162"/>
    <w:rsid w:val="009D2534"/>
    <w:rsid w:val="009D30F3"/>
    <w:rsid w:val="009D3FAC"/>
    <w:rsid w:val="009D4929"/>
    <w:rsid w:val="009D4B6A"/>
    <w:rsid w:val="009D51B7"/>
    <w:rsid w:val="009D52BC"/>
    <w:rsid w:val="009D5315"/>
    <w:rsid w:val="009D5400"/>
    <w:rsid w:val="009D5A3D"/>
    <w:rsid w:val="009D5AA9"/>
    <w:rsid w:val="009D5D17"/>
    <w:rsid w:val="009D6515"/>
    <w:rsid w:val="009D71D9"/>
    <w:rsid w:val="009E01A8"/>
    <w:rsid w:val="009E0467"/>
    <w:rsid w:val="009E05D2"/>
    <w:rsid w:val="009E0759"/>
    <w:rsid w:val="009E0802"/>
    <w:rsid w:val="009E0B2B"/>
    <w:rsid w:val="009E0D85"/>
    <w:rsid w:val="009E17A3"/>
    <w:rsid w:val="009E25D2"/>
    <w:rsid w:val="009E3B73"/>
    <w:rsid w:val="009E4095"/>
    <w:rsid w:val="009E4A2C"/>
    <w:rsid w:val="009E4F98"/>
    <w:rsid w:val="009E53D4"/>
    <w:rsid w:val="009E54FC"/>
    <w:rsid w:val="009E56C6"/>
    <w:rsid w:val="009E56C8"/>
    <w:rsid w:val="009E59F8"/>
    <w:rsid w:val="009E64AC"/>
    <w:rsid w:val="009E6543"/>
    <w:rsid w:val="009E7552"/>
    <w:rsid w:val="009E7584"/>
    <w:rsid w:val="009F0589"/>
    <w:rsid w:val="009F0BFB"/>
    <w:rsid w:val="009F0D10"/>
    <w:rsid w:val="009F19C5"/>
    <w:rsid w:val="009F1A41"/>
    <w:rsid w:val="009F2181"/>
    <w:rsid w:val="009F2224"/>
    <w:rsid w:val="009F22E3"/>
    <w:rsid w:val="009F2458"/>
    <w:rsid w:val="009F367D"/>
    <w:rsid w:val="009F3B24"/>
    <w:rsid w:val="009F3BC1"/>
    <w:rsid w:val="009F3DA9"/>
    <w:rsid w:val="009F40FE"/>
    <w:rsid w:val="009F4255"/>
    <w:rsid w:val="009F4622"/>
    <w:rsid w:val="009F4662"/>
    <w:rsid w:val="009F49FC"/>
    <w:rsid w:val="009F56E7"/>
    <w:rsid w:val="009F5986"/>
    <w:rsid w:val="009F5C26"/>
    <w:rsid w:val="009F5D7E"/>
    <w:rsid w:val="009F6457"/>
    <w:rsid w:val="009F694C"/>
    <w:rsid w:val="009F6A84"/>
    <w:rsid w:val="009F744A"/>
    <w:rsid w:val="009F7762"/>
    <w:rsid w:val="00A008E6"/>
    <w:rsid w:val="00A01574"/>
    <w:rsid w:val="00A01778"/>
    <w:rsid w:val="00A01C04"/>
    <w:rsid w:val="00A0204A"/>
    <w:rsid w:val="00A024D1"/>
    <w:rsid w:val="00A02587"/>
    <w:rsid w:val="00A02772"/>
    <w:rsid w:val="00A02C8C"/>
    <w:rsid w:val="00A02FF5"/>
    <w:rsid w:val="00A0362B"/>
    <w:rsid w:val="00A038A9"/>
    <w:rsid w:val="00A03C84"/>
    <w:rsid w:val="00A03F50"/>
    <w:rsid w:val="00A04015"/>
    <w:rsid w:val="00A0443E"/>
    <w:rsid w:val="00A04602"/>
    <w:rsid w:val="00A04764"/>
    <w:rsid w:val="00A0477C"/>
    <w:rsid w:val="00A04BD5"/>
    <w:rsid w:val="00A05340"/>
    <w:rsid w:val="00A0577B"/>
    <w:rsid w:val="00A05970"/>
    <w:rsid w:val="00A063E8"/>
    <w:rsid w:val="00A07046"/>
    <w:rsid w:val="00A073D2"/>
    <w:rsid w:val="00A07417"/>
    <w:rsid w:val="00A076C3"/>
    <w:rsid w:val="00A07780"/>
    <w:rsid w:val="00A07CEB"/>
    <w:rsid w:val="00A1040C"/>
    <w:rsid w:val="00A10B09"/>
    <w:rsid w:val="00A1110D"/>
    <w:rsid w:val="00A1201F"/>
    <w:rsid w:val="00A12107"/>
    <w:rsid w:val="00A12816"/>
    <w:rsid w:val="00A1346D"/>
    <w:rsid w:val="00A135D8"/>
    <w:rsid w:val="00A13797"/>
    <w:rsid w:val="00A13EB3"/>
    <w:rsid w:val="00A14294"/>
    <w:rsid w:val="00A14A8D"/>
    <w:rsid w:val="00A15198"/>
    <w:rsid w:val="00A15FE2"/>
    <w:rsid w:val="00A16789"/>
    <w:rsid w:val="00A1730F"/>
    <w:rsid w:val="00A2070E"/>
    <w:rsid w:val="00A20737"/>
    <w:rsid w:val="00A207F7"/>
    <w:rsid w:val="00A20AFD"/>
    <w:rsid w:val="00A21204"/>
    <w:rsid w:val="00A2127E"/>
    <w:rsid w:val="00A2170D"/>
    <w:rsid w:val="00A22578"/>
    <w:rsid w:val="00A22FF7"/>
    <w:rsid w:val="00A2412D"/>
    <w:rsid w:val="00A244AE"/>
    <w:rsid w:val="00A249D3"/>
    <w:rsid w:val="00A253F3"/>
    <w:rsid w:val="00A25DB0"/>
    <w:rsid w:val="00A25EA7"/>
    <w:rsid w:val="00A2644B"/>
    <w:rsid w:val="00A268E4"/>
    <w:rsid w:val="00A2696A"/>
    <w:rsid w:val="00A26A76"/>
    <w:rsid w:val="00A30907"/>
    <w:rsid w:val="00A30921"/>
    <w:rsid w:val="00A30C5C"/>
    <w:rsid w:val="00A31176"/>
    <w:rsid w:val="00A31720"/>
    <w:rsid w:val="00A32879"/>
    <w:rsid w:val="00A32B86"/>
    <w:rsid w:val="00A330CE"/>
    <w:rsid w:val="00A33578"/>
    <w:rsid w:val="00A34396"/>
    <w:rsid w:val="00A34D16"/>
    <w:rsid w:val="00A34E12"/>
    <w:rsid w:val="00A356C1"/>
    <w:rsid w:val="00A3599A"/>
    <w:rsid w:val="00A35CB3"/>
    <w:rsid w:val="00A3622F"/>
    <w:rsid w:val="00A36E67"/>
    <w:rsid w:val="00A37640"/>
    <w:rsid w:val="00A37C04"/>
    <w:rsid w:val="00A4097D"/>
    <w:rsid w:val="00A42B25"/>
    <w:rsid w:val="00A42CA3"/>
    <w:rsid w:val="00A437CF"/>
    <w:rsid w:val="00A43AA8"/>
    <w:rsid w:val="00A448EF"/>
    <w:rsid w:val="00A4537D"/>
    <w:rsid w:val="00A45539"/>
    <w:rsid w:val="00A45E97"/>
    <w:rsid w:val="00A46F6C"/>
    <w:rsid w:val="00A478F6"/>
    <w:rsid w:val="00A47D80"/>
    <w:rsid w:val="00A50CFA"/>
    <w:rsid w:val="00A50D66"/>
    <w:rsid w:val="00A51073"/>
    <w:rsid w:val="00A510D4"/>
    <w:rsid w:val="00A516D7"/>
    <w:rsid w:val="00A51CDC"/>
    <w:rsid w:val="00A51F7B"/>
    <w:rsid w:val="00A5289A"/>
    <w:rsid w:val="00A52E3A"/>
    <w:rsid w:val="00A534E7"/>
    <w:rsid w:val="00A53819"/>
    <w:rsid w:val="00A53D01"/>
    <w:rsid w:val="00A53DE7"/>
    <w:rsid w:val="00A54144"/>
    <w:rsid w:val="00A54B6D"/>
    <w:rsid w:val="00A54E23"/>
    <w:rsid w:val="00A54E80"/>
    <w:rsid w:val="00A558DA"/>
    <w:rsid w:val="00A55BE9"/>
    <w:rsid w:val="00A55C08"/>
    <w:rsid w:val="00A55C8E"/>
    <w:rsid w:val="00A55C94"/>
    <w:rsid w:val="00A56435"/>
    <w:rsid w:val="00A57946"/>
    <w:rsid w:val="00A57F3A"/>
    <w:rsid w:val="00A612D6"/>
    <w:rsid w:val="00A61D4D"/>
    <w:rsid w:val="00A620B9"/>
    <w:rsid w:val="00A621AA"/>
    <w:rsid w:val="00A62E83"/>
    <w:rsid w:val="00A63347"/>
    <w:rsid w:val="00A63491"/>
    <w:rsid w:val="00A64299"/>
    <w:rsid w:val="00A64C79"/>
    <w:rsid w:val="00A64CE0"/>
    <w:rsid w:val="00A6546B"/>
    <w:rsid w:val="00A66319"/>
    <w:rsid w:val="00A6694A"/>
    <w:rsid w:val="00A66AFB"/>
    <w:rsid w:val="00A66D61"/>
    <w:rsid w:val="00A70475"/>
    <w:rsid w:val="00A7072D"/>
    <w:rsid w:val="00A70E79"/>
    <w:rsid w:val="00A71A9E"/>
    <w:rsid w:val="00A71DB4"/>
    <w:rsid w:val="00A72330"/>
    <w:rsid w:val="00A723D0"/>
    <w:rsid w:val="00A7416B"/>
    <w:rsid w:val="00A7425F"/>
    <w:rsid w:val="00A74D2C"/>
    <w:rsid w:val="00A75435"/>
    <w:rsid w:val="00A754DC"/>
    <w:rsid w:val="00A75B87"/>
    <w:rsid w:val="00A75CF9"/>
    <w:rsid w:val="00A75FB1"/>
    <w:rsid w:val="00A76707"/>
    <w:rsid w:val="00A76901"/>
    <w:rsid w:val="00A77244"/>
    <w:rsid w:val="00A77948"/>
    <w:rsid w:val="00A8003B"/>
    <w:rsid w:val="00A80555"/>
    <w:rsid w:val="00A8057F"/>
    <w:rsid w:val="00A8114F"/>
    <w:rsid w:val="00A81C29"/>
    <w:rsid w:val="00A82BE7"/>
    <w:rsid w:val="00A834F0"/>
    <w:rsid w:val="00A83D82"/>
    <w:rsid w:val="00A84C43"/>
    <w:rsid w:val="00A84FA5"/>
    <w:rsid w:val="00A85191"/>
    <w:rsid w:val="00A853B0"/>
    <w:rsid w:val="00A85441"/>
    <w:rsid w:val="00A85485"/>
    <w:rsid w:val="00A85894"/>
    <w:rsid w:val="00A86AD6"/>
    <w:rsid w:val="00A87417"/>
    <w:rsid w:val="00A8752A"/>
    <w:rsid w:val="00A90222"/>
    <w:rsid w:val="00A90312"/>
    <w:rsid w:val="00A912BE"/>
    <w:rsid w:val="00A91413"/>
    <w:rsid w:val="00A91CBB"/>
    <w:rsid w:val="00A92182"/>
    <w:rsid w:val="00A92CCE"/>
    <w:rsid w:val="00A92D06"/>
    <w:rsid w:val="00A93C57"/>
    <w:rsid w:val="00A9412B"/>
    <w:rsid w:val="00A94246"/>
    <w:rsid w:val="00A945BC"/>
    <w:rsid w:val="00A94720"/>
    <w:rsid w:val="00A953F2"/>
    <w:rsid w:val="00A954E5"/>
    <w:rsid w:val="00A958F2"/>
    <w:rsid w:val="00A96297"/>
    <w:rsid w:val="00A97424"/>
    <w:rsid w:val="00A975CE"/>
    <w:rsid w:val="00A9775A"/>
    <w:rsid w:val="00A979CA"/>
    <w:rsid w:val="00A97F72"/>
    <w:rsid w:val="00AA0492"/>
    <w:rsid w:val="00AA0731"/>
    <w:rsid w:val="00AA0909"/>
    <w:rsid w:val="00AA0A05"/>
    <w:rsid w:val="00AA0E89"/>
    <w:rsid w:val="00AA0F93"/>
    <w:rsid w:val="00AA1915"/>
    <w:rsid w:val="00AA1E37"/>
    <w:rsid w:val="00AA206D"/>
    <w:rsid w:val="00AA2102"/>
    <w:rsid w:val="00AA2235"/>
    <w:rsid w:val="00AA26B1"/>
    <w:rsid w:val="00AA29F5"/>
    <w:rsid w:val="00AA2A57"/>
    <w:rsid w:val="00AA30CE"/>
    <w:rsid w:val="00AA30D3"/>
    <w:rsid w:val="00AA3495"/>
    <w:rsid w:val="00AA35FB"/>
    <w:rsid w:val="00AA3DF3"/>
    <w:rsid w:val="00AA429E"/>
    <w:rsid w:val="00AA4478"/>
    <w:rsid w:val="00AA44BB"/>
    <w:rsid w:val="00AA50A3"/>
    <w:rsid w:val="00AA5165"/>
    <w:rsid w:val="00AA5A38"/>
    <w:rsid w:val="00AA601D"/>
    <w:rsid w:val="00AA639A"/>
    <w:rsid w:val="00AA674A"/>
    <w:rsid w:val="00AA67E7"/>
    <w:rsid w:val="00AA6DEB"/>
    <w:rsid w:val="00AA700A"/>
    <w:rsid w:val="00AA7209"/>
    <w:rsid w:val="00AA75A1"/>
    <w:rsid w:val="00AA7796"/>
    <w:rsid w:val="00AA7A1F"/>
    <w:rsid w:val="00AA7F83"/>
    <w:rsid w:val="00AB082A"/>
    <w:rsid w:val="00AB0C80"/>
    <w:rsid w:val="00AB0CB6"/>
    <w:rsid w:val="00AB111C"/>
    <w:rsid w:val="00AB1309"/>
    <w:rsid w:val="00AB1395"/>
    <w:rsid w:val="00AB284E"/>
    <w:rsid w:val="00AB35CF"/>
    <w:rsid w:val="00AB3B84"/>
    <w:rsid w:val="00AB3E6D"/>
    <w:rsid w:val="00AB40B9"/>
    <w:rsid w:val="00AB4842"/>
    <w:rsid w:val="00AB4A4B"/>
    <w:rsid w:val="00AB4D0E"/>
    <w:rsid w:val="00AB50E7"/>
    <w:rsid w:val="00AB5791"/>
    <w:rsid w:val="00AB6205"/>
    <w:rsid w:val="00AB7879"/>
    <w:rsid w:val="00AC143C"/>
    <w:rsid w:val="00AC1F01"/>
    <w:rsid w:val="00AC22DC"/>
    <w:rsid w:val="00AC2ECE"/>
    <w:rsid w:val="00AC32FB"/>
    <w:rsid w:val="00AC3BF4"/>
    <w:rsid w:val="00AC3E9E"/>
    <w:rsid w:val="00AC4798"/>
    <w:rsid w:val="00AC481E"/>
    <w:rsid w:val="00AC49CF"/>
    <w:rsid w:val="00AC4AE2"/>
    <w:rsid w:val="00AC5228"/>
    <w:rsid w:val="00AC53FD"/>
    <w:rsid w:val="00AC5874"/>
    <w:rsid w:val="00AC5C62"/>
    <w:rsid w:val="00AC5D03"/>
    <w:rsid w:val="00AC5DAF"/>
    <w:rsid w:val="00AC647C"/>
    <w:rsid w:val="00AC72BB"/>
    <w:rsid w:val="00AC78A1"/>
    <w:rsid w:val="00AC7A3A"/>
    <w:rsid w:val="00AC7B04"/>
    <w:rsid w:val="00AC7BCC"/>
    <w:rsid w:val="00AC7FE3"/>
    <w:rsid w:val="00AD03CB"/>
    <w:rsid w:val="00AD0790"/>
    <w:rsid w:val="00AD0ADB"/>
    <w:rsid w:val="00AD0B57"/>
    <w:rsid w:val="00AD0E1B"/>
    <w:rsid w:val="00AD0E7C"/>
    <w:rsid w:val="00AD15C9"/>
    <w:rsid w:val="00AD1895"/>
    <w:rsid w:val="00AD1D9D"/>
    <w:rsid w:val="00AD240C"/>
    <w:rsid w:val="00AD2AEB"/>
    <w:rsid w:val="00AD2E14"/>
    <w:rsid w:val="00AD303D"/>
    <w:rsid w:val="00AD3538"/>
    <w:rsid w:val="00AD388A"/>
    <w:rsid w:val="00AD4043"/>
    <w:rsid w:val="00AD41DA"/>
    <w:rsid w:val="00AD481E"/>
    <w:rsid w:val="00AD4FBA"/>
    <w:rsid w:val="00AD5B61"/>
    <w:rsid w:val="00AD609A"/>
    <w:rsid w:val="00AD6FEA"/>
    <w:rsid w:val="00AD7179"/>
    <w:rsid w:val="00AD7F20"/>
    <w:rsid w:val="00AE0359"/>
    <w:rsid w:val="00AE04BD"/>
    <w:rsid w:val="00AE0A1E"/>
    <w:rsid w:val="00AE0AD6"/>
    <w:rsid w:val="00AE0FF5"/>
    <w:rsid w:val="00AE2548"/>
    <w:rsid w:val="00AE2645"/>
    <w:rsid w:val="00AE3D07"/>
    <w:rsid w:val="00AE3EA6"/>
    <w:rsid w:val="00AE3FBB"/>
    <w:rsid w:val="00AE42EE"/>
    <w:rsid w:val="00AE4780"/>
    <w:rsid w:val="00AE4B59"/>
    <w:rsid w:val="00AE502A"/>
    <w:rsid w:val="00AE5772"/>
    <w:rsid w:val="00AE5B97"/>
    <w:rsid w:val="00AE5C3B"/>
    <w:rsid w:val="00AE6016"/>
    <w:rsid w:val="00AE6419"/>
    <w:rsid w:val="00AE6802"/>
    <w:rsid w:val="00AE68D8"/>
    <w:rsid w:val="00AE71D0"/>
    <w:rsid w:val="00AE733F"/>
    <w:rsid w:val="00AE7361"/>
    <w:rsid w:val="00AE7610"/>
    <w:rsid w:val="00AE7B97"/>
    <w:rsid w:val="00AE7C1F"/>
    <w:rsid w:val="00AF0804"/>
    <w:rsid w:val="00AF0930"/>
    <w:rsid w:val="00AF13CE"/>
    <w:rsid w:val="00AF1F9E"/>
    <w:rsid w:val="00AF207B"/>
    <w:rsid w:val="00AF253E"/>
    <w:rsid w:val="00AF291A"/>
    <w:rsid w:val="00AF32A4"/>
    <w:rsid w:val="00AF32C0"/>
    <w:rsid w:val="00AF3470"/>
    <w:rsid w:val="00AF3BBB"/>
    <w:rsid w:val="00AF3E28"/>
    <w:rsid w:val="00AF4594"/>
    <w:rsid w:val="00AF47D2"/>
    <w:rsid w:val="00AF59CA"/>
    <w:rsid w:val="00AF5AFA"/>
    <w:rsid w:val="00AF6621"/>
    <w:rsid w:val="00AF66A9"/>
    <w:rsid w:val="00AF6D5F"/>
    <w:rsid w:val="00AF712E"/>
    <w:rsid w:val="00B008EB"/>
    <w:rsid w:val="00B01FCC"/>
    <w:rsid w:val="00B03748"/>
    <w:rsid w:val="00B043BB"/>
    <w:rsid w:val="00B04EEC"/>
    <w:rsid w:val="00B05BDC"/>
    <w:rsid w:val="00B06651"/>
    <w:rsid w:val="00B0669C"/>
    <w:rsid w:val="00B0714D"/>
    <w:rsid w:val="00B11597"/>
    <w:rsid w:val="00B11745"/>
    <w:rsid w:val="00B1268E"/>
    <w:rsid w:val="00B1370B"/>
    <w:rsid w:val="00B13719"/>
    <w:rsid w:val="00B1379B"/>
    <w:rsid w:val="00B159BE"/>
    <w:rsid w:val="00B16503"/>
    <w:rsid w:val="00B16B49"/>
    <w:rsid w:val="00B16F48"/>
    <w:rsid w:val="00B16F58"/>
    <w:rsid w:val="00B17059"/>
    <w:rsid w:val="00B1744E"/>
    <w:rsid w:val="00B179D1"/>
    <w:rsid w:val="00B20002"/>
    <w:rsid w:val="00B207B5"/>
    <w:rsid w:val="00B2187A"/>
    <w:rsid w:val="00B21CFA"/>
    <w:rsid w:val="00B21F0B"/>
    <w:rsid w:val="00B220D2"/>
    <w:rsid w:val="00B22D79"/>
    <w:rsid w:val="00B22DCD"/>
    <w:rsid w:val="00B233F3"/>
    <w:rsid w:val="00B2347A"/>
    <w:rsid w:val="00B241CC"/>
    <w:rsid w:val="00B24554"/>
    <w:rsid w:val="00B260D2"/>
    <w:rsid w:val="00B26370"/>
    <w:rsid w:val="00B26393"/>
    <w:rsid w:val="00B266A9"/>
    <w:rsid w:val="00B26E2C"/>
    <w:rsid w:val="00B271EF"/>
    <w:rsid w:val="00B27A7D"/>
    <w:rsid w:val="00B27EE4"/>
    <w:rsid w:val="00B30561"/>
    <w:rsid w:val="00B30940"/>
    <w:rsid w:val="00B31860"/>
    <w:rsid w:val="00B31FCB"/>
    <w:rsid w:val="00B32125"/>
    <w:rsid w:val="00B32AEC"/>
    <w:rsid w:val="00B33175"/>
    <w:rsid w:val="00B3342B"/>
    <w:rsid w:val="00B34390"/>
    <w:rsid w:val="00B34AB3"/>
    <w:rsid w:val="00B34DCF"/>
    <w:rsid w:val="00B34F79"/>
    <w:rsid w:val="00B35304"/>
    <w:rsid w:val="00B357F8"/>
    <w:rsid w:val="00B3582E"/>
    <w:rsid w:val="00B363F1"/>
    <w:rsid w:val="00B36B1C"/>
    <w:rsid w:val="00B36DA9"/>
    <w:rsid w:val="00B36E16"/>
    <w:rsid w:val="00B375DB"/>
    <w:rsid w:val="00B402C5"/>
    <w:rsid w:val="00B40864"/>
    <w:rsid w:val="00B417F9"/>
    <w:rsid w:val="00B4196A"/>
    <w:rsid w:val="00B42592"/>
    <w:rsid w:val="00B4259E"/>
    <w:rsid w:val="00B42A46"/>
    <w:rsid w:val="00B43943"/>
    <w:rsid w:val="00B43A8E"/>
    <w:rsid w:val="00B447F1"/>
    <w:rsid w:val="00B44EBE"/>
    <w:rsid w:val="00B451B6"/>
    <w:rsid w:val="00B456A0"/>
    <w:rsid w:val="00B45718"/>
    <w:rsid w:val="00B45AED"/>
    <w:rsid w:val="00B45B2D"/>
    <w:rsid w:val="00B460A3"/>
    <w:rsid w:val="00B46477"/>
    <w:rsid w:val="00B466CA"/>
    <w:rsid w:val="00B46CDC"/>
    <w:rsid w:val="00B4766A"/>
    <w:rsid w:val="00B476A1"/>
    <w:rsid w:val="00B477D6"/>
    <w:rsid w:val="00B47ADD"/>
    <w:rsid w:val="00B47F35"/>
    <w:rsid w:val="00B50EA8"/>
    <w:rsid w:val="00B51396"/>
    <w:rsid w:val="00B513D6"/>
    <w:rsid w:val="00B5223A"/>
    <w:rsid w:val="00B52AF4"/>
    <w:rsid w:val="00B531D5"/>
    <w:rsid w:val="00B5342F"/>
    <w:rsid w:val="00B54351"/>
    <w:rsid w:val="00B55052"/>
    <w:rsid w:val="00B55230"/>
    <w:rsid w:val="00B55586"/>
    <w:rsid w:val="00B55DA2"/>
    <w:rsid w:val="00B56672"/>
    <w:rsid w:val="00B56DF7"/>
    <w:rsid w:val="00B5716A"/>
    <w:rsid w:val="00B57E0F"/>
    <w:rsid w:val="00B60122"/>
    <w:rsid w:val="00B60A8D"/>
    <w:rsid w:val="00B6130D"/>
    <w:rsid w:val="00B61674"/>
    <w:rsid w:val="00B619F4"/>
    <w:rsid w:val="00B61FF6"/>
    <w:rsid w:val="00B62142"/>
    <w:rsid w:val="00B62C9D"/>
    <w:rsid w:val="00B63285"/>
    <w:rsid w:val="00B63442"/>
    <w:rsid w:val="00B63D80"/>
    <w:rsid w:val="00B645A1"/>
    <w:rsid w:val="00B648DD"/>
    <w:rsid w:val="00B64918"/>
    <w:rsid w:val="00B65908"/>
    <w:rsid w:val="00B65F23"/>
    <w:rsid w:val="00B66057"/>
    <w:rsid w:val="00B6677F"/>
    <w:rsid w:val="00B672A8"/>
    <w:rsid w:val="00B677A4"/>
    <w:rsid w:val="00B67DDB"/>
    <w:rsid w:val="00B703EE"/>
    <w:rsid w:val="00B71792"/>
    <w:rsid w:val="00B7187D"/>
    <w:rsid w:val="00B71CFC"/>
    <w:rsid w:val="00B71DFD"/>
    <w:rsid w:val="00B72476"/>
    <w:rsid w:val="00B7252D"/>
    <w:rsid w:val="00B73078"/>
    <w:rsid w:val="00B73E5D"/>
    <w:rsid w:val="00B744B1"/>
    <w:rsid w:val="00B747DE"/>
    <w:rsid w:val="00B74C65"/>
    <w:rsid w:val="00B7550D"/>
    <w:rsid w:val="00B7597B"/>
    <w:rsid w:val="00B75DFC"/>
    <w:rsid w:val="00B75EB8"/>
    <w:rsid w:val="00B762DF"/>
    <w:rsid w:val="00B76535"/>
    <w:rsid w:val="00B77028"/>
    <w:rsid w:val="00B77181"/>
    <w:rsid w:val="00B7735A"/>
    <w:rsid w:val="00B80837"/>
    <w:rsid w:val="00B81170"/>
    <w:rsid w:val="00B816FB"/>
    <w:rsid w:val="00B81B7D"/>
    <w:rsid w:val="00B8225D"/>
    <w:rsid w:val="00B828A7"/>
    <w:rsid w:val="00B82CB9"/>
    <w:rsid w:val="00B82D33"/>
    <w:rsid w:val="00B84B28"/>
    <w:rsid w:val="00B84C6F"/>
    <w:rsid w:val="00B85C2E"/>
    <w:rsid w:val="00B85D7A"/>
    <w:rsid w:val="00B85E03"/>
    <w:rsid w:val="00B8630B"/>
    <w:rsid w:val="00B87175"/>
    <w:rsid w:val="00B87393"/>
    <w:rsid w:val="00B8771A"/>
    <w:rsid w:val="00B8791C"/>
    <w:rsid w:val="00B8793B"/>
    <w:rsid w:val="00B87DD4"/>
    <w:rsid w:val="00B90187"/>
    <w:rsid w:val="00B90415"/>
    <w:rsid w:val="00B90E7B"/>
    <w:rsid w:val="00B91FA2"/>
    <w:rsid w:val="00B9200E"/>
    <w:rsid w:val="00B928C9"/>
    <w:rsid w:val="00B929FA"/>
    <w:rsid w:val="00B92E45"/>
    <w:rsid w:val="00B93667"/>
    <w:rsid w:val="00B936F2"/>
    <w:rsid w:val="00B94911"/>
    <w:rsid w:val="00B965F3"/>
    <w:rsid w:val="00B96BB4"/>
    <w:rsid w:val="00B97229"/>
    <w:rsid w:val="00B97DA7"/>
    <w:rsid w:val="00BA0337"/>
    <w:rsid w:val="00BA0896"/>
    <w:rsid w:val="00BA1944"/>
    <w:rsid w:val="00BA1AC4"/>
    <w:rsid w:val="00BA3FD7"/>
    <w:rsid w:val="00BA4182"/>
    <w:rsid w:val="00BA41F9"/>
    <w:rsid w:val="00BA4299"/>
    <w:rsid w:val="00BA4C1C"/>
    <w:rsid w:val="00BA54E8"/>
    <w:rsid w:val="00BA5B0B"/>
    <w:rsid w:val="00BA61BC"/>
    <w:rsid w:val="00BA680F"/>
    <w:rsid w:val="00BA6D26"/>
    <w:rsid w:val="00BA6D76"/>
    <w:rsid w:val="00BA6F8F"/>
    <w:rsid w:val="00BA732E"/>
    <w:rsid w:val="00BA770A"/>
    <w:rsid w:val="00BA7BBF"/>
    <w:rsid w:val="00BA7CAF"/>
    <w:rsid w:val="00BB01FC"/>
    <w:rsid w:val="00BB0DB1"/>
    <w:rsid w:val="00BB0DEE"/>
    <w:rsid w:val="00BB1729"/>
    <w:rsid w:val="00BB1963"/>
    <w:rsid w:val="00BB19FB"/>
    <w:rsid w:val="00BB1FDD"/>
    <w:rsid w:val="00BB2806"/>
    <w:rsid w:val="00BB321A"/>
    <w:rsid w:val="00BB3575"/>
    <w:rsid w:val="00BB35AA"/>
    <w:rsid w:val="00BB557D"/>
    <w:rsid w:val="00BB5883"/>
    <w:rsid w:val="00BB5E12"/>
    <w:rsid w:val="00BB614E"/>
    <w:rsid w:val="00BB672D"/>
    <w:rsid w:val="00BB7825"/>
    <w:rsid w:val="00BC064B"/>
    <w:rsid w:val="00BC0FDA"/>
    <w:rsid w:val="00BC1144"/>
    <w:rsid w:val="00BC1D29"/>
    <w:rsid w:val="00BC1EE0"/>
    <w:rsid w:val="00BC2814"/>
    <w:rsid w:val="00BC2AF4"/>
    <w:rsid w:val="00BC31CF"/>
    <w:rsid w:val="00BC347E"/>
    <w:rsid w:val="00BC36EC"/>
    <w:rsid w:val="00BC37CD"/>
    <w:rsid w:val="00BC3EBC"/>
    <w:rsid w:val="00BC4E66"/>
    <w:rsid w:val="00BC5513"/>
    <w:rsid w:val="00BC58CB"/>
    <w:rsid w:val="00BC5E57"/>
    <w:rsid w:val="00BC771B"/>
    <w:rsid w:val="00BC7D1A"/>
    <w:rsid w:val="00BD004A"/>
    <w:rsid w:val="00BD089D"/>
    <w:rsid w:val="00BD11B2"/>
    <w:rsid w:val="00BD145A"/>
    <w:rsid w:val="00BD190D"/>
    <w:rsid w:val="00BD1CF3"/>
    <w:rsid w:val="00BD1E23"/>
    <w:rsid w:val="00BD2016"/>
    <w:rsid w:val="00BD207D"/>
    <w:rsid w:val="00BD3566"/>
    <w:rsid w:val="00BD374A"/>
    <w:rsid w:val="00BD3A8E"/>
    <w:rsid w:val="00BD3F88"/>
    <w:rsid w:val="00BD558C"/>
    <w:rsid w:val="00BD5809"/>
    <w:rsid w:val="00BD58D6"/>
    <w:rsid w:val="00BD601A"/>
    <w:rsid w:val="00BD68AB"/>
    <w:rsid w:val="00BD6E16"/>
    <w:rsid w:val="00BD72C3"/>
    <w:rsid w:val="00BD72C4"/>
    <w:rsid w:val="00BD7483"/>
    <w:rsid w:val="00BD7731"/>
    <w:rsid w:val="00BD7890"/>
    <w:rsid w:val="00BD7B59"/>
    <w:rsid w:val="00BD7D6D"/>
    <w:rsid w:val="00BD7FDF"/>
    <w:rsid w:val="00BE0CBD"/>
    <w:rsid w:val="00BE0D91"/>
    <w:rsid w:val="00BE18E7"/>
    <w:rsid w:val="00BE1C37"/>
    <w:rsid w:val="00BE1F47"/>
    <w:rsid w:val="00BE201D"/>
    <w:rsid w:val="00BE23E8"/>
    <w:rsid w:val="00BE27E7"/>
    <w:rsid w:val="00BE2A03"/>
    <w:rsid w:val="00BE3247"/>
    <w:rsid w:val="00BE3C8B"/>
    <w:rsid w:val="00BE3D34"/>
    <w:rsid w:val="00BE3EB5"/>
    <w:rsid w:val="00BE4BFD"/>
    <w:rsid w:val="00BE4C1A"/>
    <w:rsid w:val="00BE5A0D"/>
    <w:rsid w:val="00BE63F8"/>
    <w:rsid w:val="00BE6A2F"/>
    <w:rsid w:val="00BE6B5E"/>
    <w:rsid w:val="00BE6D65"/>
    <w:rsid w:val="00BE6E63"/>
    <w:rsid w:val="00BE6EFC"/>
    <w:rsid w:val="00BE70C0"/>
    <w:rsid w:val="00BE7310"/>
    <w:rsid w:val="00BE7B9E"/>
    <w:rsid w:val="00BF05E7"/>
    <w:rsid w:val="00BF0E6F"/>
    <w:rsid w:val="00BF14C7"/>
    <w:rsid w:val="00BF1DF6"/>
    <w:rsid w:val="00BF24CC"/>
    <w:rsid w:val="00BF2894"/>
    <w:rsid w:val="00BF2E0C"/>
    <w:rsid w:val="00BF2F30"/>
    <w:rsid w:val="00BF2F7F"/>
    <w:rsid w:val="00BF335C"/>
    <w:rsid w:val="00BF340F"/>
    <w:rsid w:val="00BF37E6"/>
    <w:rsid w:val="00BF400F"/>
    <w:rsid w:val="00BF4C45"/>
    <w:rsid w:val="00BF4DB6"/>
    <w:rsid w:val="00BF4E1D"/>
    <w:rsid w:val="00BF4F4E"/>
    <w:rsid w:val="00BF543E"/>
    <w:rsid w:val="00BF57F8"/>
    <w:rsid w:val="00BF6387"/>
    <w:rsid w:val="00BF6A22"/>
    <w:rsid w:val="00BF6C7B"/>
    <w:rsid w:val="00BF6D80"/>
    <w:rsid w:val="00BF727E"/>
    <w:rsid w:val="00BF772F"/>
    <w:rsid w:val="00BF7747"/>
    <w:rsid w:val="00BF7BDE"/>
    <w:rsid w:val="00C00AD7"/>
    <w:rsid w:val="00C00B4A"/>
    <w:rsid w:val="00C0130A"/>
    <w:rsid w:val="00C01706"/>
    <w:rsid w:val="00C0182F"/>
    <w:rsid w:val="00C02114"/>
    <w:rsid w:val="00C0255E"/>
    <w:rsid w:val="00C02612"/>
    <w:rsid w:val="00C02791"/>
    <w:rsid w:val="00C02E35"/>
    <w:rsid w:val="00C03123"/>
    <w:rsid w:val="00C0336E"/>
    <w:rsid w:val="00C033AF"/>
    <w:rsid w:val="00C03887"/>
    <w:rsid w:val="00C03EF0"/>
    <w:rsid w:val="00C03F3F"/>
    <w:rsid w:val="00C04A9E"/>
    <w:rsid w:val="00C04FE0"/>
    <w:rsid w:val="00C0528C"/>
    <w:rsid w:val="00C0560E"/>
    <w:rsid w:val="00C061CE"/>
    <w:rsid w:val="00C0654C"/>
    <w:rsid w:val="00C0656B"/>
    <w:rsid w:val="00C06AA9"/>
    <w:rsid w:val="00C06B41"/>
    <w:rsid w:val="00C07A1A"/>
    <w:rsid w:val="00C07EDF"/>
    <w:rsid w:val="00C10147"/>
    <w:rsid w:val="00C1069A"/>
    <w:rsid w:val="00C10B1F"/>
    <w:rsid w:val="00C10D4C"/>
    <w:rsid w:val="00C10D55"/>
    <w:rsid w:val="00C10F04"/>
    <w:rsid w:val="00C11A4E"/>
    <w:rsid w:val="00C12D33"/>
    <w:rsid w:val="00C13A7B"/>
    <w:rsid w:val="00C141F6"/>
    <w:rsid w:val="00C15055"/>
    <w:rsid w:val="00C1585F"/>
    <w:rsid w:val="00C15974"/>
    <w:rsid w:val="00C16F89"/>
    <w:rsid w:val="00C1766E"/>
    <w:rsid w:val="00C1792E"/>
    <w:rsid w:val="00C2048E"/>
    <w:rsid w:val="00C211BA"/>
    <w:rsid w:val="00C21481"/>
    <w:rsid w:val="00C21537"/>
    <w:rsid w:val="00C218C8"/>
    <w:rsid w:val="00C220E8"/>
    <w:rsid w:val="00C22282"/>
    <w:rsid w:val="00C2274A"/>
    <w:rsid w:val="00C22E19"/>
    <w:rsid w:val="00C231DA"/>
    <w:rsid w:val="00C24097"/>
    <w:rsid w:val="00C24925"/>
    <w:rsid w:val="00C25419"/>
    <w:rsid w:val="00C25683"/>
    <w:rsid w:val="00C25DA7"/>
    <w:rsid w:val="00C262DD"/>
    <w:rsid w:val="00C26560"/>
    <w:rsid w:val="00C27ACB"/>
    <w:rsid w:val="00C27C18"/>
    <w:rsid w:val="00C30FD9"/>
    <w:rsid w:val="00C315A4"/>
    <w:rsid w:val="00C317F6"/>
    <w:rsid w:val="00C31C8D"/>
    <w:rsid w:val="00C31D04"/>
    <w:rsid w:val="00C321DD"/>
    <w:rsid w:val="00C3277B"/>
    <w:rsid w:val="00C338FC"/>
    <w:rsid w:val="00C339EA"/>
    <w:rsid w:val="00C33DA6"/>
    <w:rsid w:val="00C33E31"/>
    <w:rsid w:val="00C346BC"/>
    <w:rsid w:val="00C34E46"/>
    <w:rsid w:val="00C34EDD"/>
    <w:rsid w:val="00C34F40"/>
    <w:rsid w:val="00C35503"/>
    <w:rsid w:val="00C35EB8"/>
    <w:rsid w:val="00C3642E"/>
    <w:rsid w:val="00C36736"/>
    <w:rsid w:val="00C36F0F"/>
    <w:rsid w:val="00C375CB"/>
    <w:rsid w:val="00C37DBD"/>
    <w:rsid w:val="00C400DA"/>
    <w:rsid w:val="00C40143"/>
    <w:rsid w:val="00C41063"/>
    <w:rsid w:val="00C41204"/>
    <w:rsid w:val="00C413B8"/>
    <w:rsid w:val="00C416E9"/>
    <w:rsid w:val="00C4247D"/>
    <w:rsid w:val="00C424CA"/>
    <w:rsid w:val="00C4263B"/>
    <w:rsid w:val="00C432AC"/>
    <w:rsid w:val="00C435E9"/>
    <w:rsid w:val="00C44053"/>
    <w:rsid w:val="00C441BE"/>
    <w:rsid w:val="00C44743"/>
    <w:rsid w:val="00C44A19"/>
    <w:rsid w:val="00C454ED"/>
    <w:rsid w:val="00C458B1"/>
    <w:rsid w:val="00C463D2"/>
    <w:rsid w:val="00C4679F"/>
    <w:rsid w:val="00C50272"/>
    <w:rsid w:val="00C506E2"/>
    <w:rsid w:val="00C50B06"/>
    <w:rsid w:val="00C51107"/>
    <w:rsid w:val="00C51233"/>
    <w:rsid w:val="00C51AB5"/>
    <w:rsid w:val="00C52EC5"/>
    <w:rsid w:val="00C5339F"/>
    <w:rsid w:val="00C5345F"/>
    <w:rsid w:val="00C53AE8"/>
    <w:rsid w:val="00C53F87"/>
    <w:rsid w:val="00C5479E"/>
    <w:rsid w:val="00C551E0"/>
    <w:rsid w:val="00C552E6"/>
    <w:rsid w:val="00C558D9"/>
    <w:rsid w:val="00C55A1B"/>
    <w:rsid w:val="00C55A97"/>
    <w:rsid w:val="00C55CA2"/>
    <w:rsid w:val="00C55F7C"/>
    <w:rsid w:val="00C56409"/>
    <w:rsid w:val="00C56CF0"/>
    <w:rsid w:val="00C56E6B"/>
    <w:rsid w:val="00C57CE0"/>
    <w:rsid w:val="00C6019C"/>
    <w:rsid w:val="00C60FB5"/>
    <w:rsid w:val="00C6109D"/>
    <w:rsid w:val="00C6190E"/>
    <w:rsid w:val="00C61C48"/>
    <w:rsid w:val="00C61E33"/>
    <w:rsid w:val="00C61EBA"/>
    <w:rsid w:val="00C62152"/>
    <w:rsid w:val="00C62402"/>
    <w:rsid w:val="00C63096"/>
    <w:rsid w:val="00C63CFB"/>
    <w:rsid w:val="00C647CB"/>
    <w:rsid w:val="00C64BBA"/>
    <w:rsid w:val="00C64F10"/>
    <w:rsid w:val="00C65354"/>
    <w:rsid w:val="00C65712"/>
    <w:rsid w:val="00C65784"/>
    <w:rsid w:val="00C65A04"/>
    <w:rsid w:val="00C66332"/>
    <w:rsid w:val="00C66925"/>
    <w:rsid w:val="00C66A41"/>
    <w:rsid w:val="00C66BB3"/>
    <w:rsid w:val="00C66D48"/>
    <w:rsid w:val="00C671C2"/>
    <w:rsid w:val="00C676B5"/>
    <w:rsid w:val="00C67738"/>
    <w:rsid w:val="00C67B90"/>
    <w:rsid w:val="00C67E55"/>
    <w:rsid w:val="00C70F64"/>
    <w:rsid w:val="00C713EC"/>
    <w:rsid w:val="00C7160D"/>
    <w:rsid w:val="00C71F8E"/>
    <w:rsid w:val="00C72251"/>
    <w:rsid w:val="00C72B0D"/>
    <w:rsid w:val="00C72B1C"/>
    <w:rsid w:val="00C744A9"/>
    <w:rsid w:val="00C74AD1"/>
    <w:rsid w:val="00C762C3"/>
    <w:rsid w:val="00C76762"/>
    <w:rsid w:val="00C76D1D"/>
    <w:rsid w:val="00C76D82"/>
    <w:rsid w:val="00C7709C"/>
    <w:rsid w:val="00C772DC"/>
    <w:rsid w:val="00C775B1"/>
    <w:rsid w:val="00C80144"/>
    <w:rsid w:val="00C80A17"/>
    <w:rsid w:val="00C8141B"/>
    <w:rsid w:val="00C81D92"/>
    <w:rsid w:val="00C82184"/>
    <w:rsid w:val="00C826F7"/>
    <w:rsid w:val="00C82B5A"/>
    <w:rsid w:val="00C82C79"/>
    <w:rsid w:val="00C82DAF"/>
    <w:rsid w:val="00C83026"/>
    <w:rsid w:val="00C83469"/>
    <w:rsid w:val="00C83657"/>
    <w:rsid w:val="00C838E8"/>
    <w:rsid w:val="00C846E9"/>
    <w:rsid w:val="00C847B8"/>
    <w:rsid w:val="00C84CA6"/>
    <w:rsid w:val="00C857CE"/>
    <w:rsid w:val="00C85DF8"/>
    <w:rsid w:val="00C86421"/>
    <w:rsid w:val="00C8684A"/>
    <w:rsid w:val="00C86850"/>
    <w:rsid w:val="00C86904"/>
    <w:rsid w:val="00C869E4"/>
    <w:rsid w:val="00C87112"/>
    <w:rsid w:val="00C8739B"/>
    <w:rsid w:val="00C87854"/>
    <w:rsid w:val="00C87A9B"/>
    <w:rsid w:val="00C87E72"/>
    <w:rsid w:val="00C90A02"/>
    <w:rsid w:val="00C91557"/>
    <w:rsid w:val="00C91AAD"/>
    <w:rsid w:val="00C91D56"/>
    <w:rsid w:val="00C922B4"/>
    <w:rsid w:val="00C92BA0"/>
    <w:rsid w:val="00C92FFD"/>
    <w:rsid w:val="00C9302A"/>
    <w:rsid w:val="00C9325B"/>
    <w:rsid w:val="00C93BEB"/>
    <w:rsid w:val="00C94099"/>
    <w:rsid w:val="00C94F69"/>
    <w:rsid w:val="00C9574E"/>
    <w:rsid w:val="00C958C4"/>
    <w:rsid w:val="00C95A6D"/>
    <w:rsid w:val="00C95F1A"/>
    <w:rsid w:val="00C961D1"/>
    <w:rsid w:val="00C96780"/>
    <w:rsid w:val="00C9760A"/>
    <w:rsid w:val="00C97DAC"/>
    <w:rsid w:val="00CA014C"/>
    <w:rsid w:val="00CA03AF"/>
    <w:rsid w:val="00CA0662"/>
    <w:rsid w:val="00CA0932"/>
    <w:rsid w:val="00CA0AA5"/>
    <w:rsid w:val="00CA1269"/>
    <w:rsid w:val="00CA144F"/>
    <w:rsid w:val="00CA180F"/>
    <w:rsid w:val="00CA1C42"/>
    <w:rsid w:val="00CA2051"/>
    <w:rsid w:val="00CA2FFE"/>
    <w:rsid w:val="00CA38EF"/>
    <w:rsid w:val="00CA3937"/>
    <w:rsid w:val="00CA39BD"/>
    <w:rsid w:val="00CA41FD"/>
    <w:rsid w:val="00CA468B"/>
    <w:rsid w:val="00CA4DC9"/>
    <w:rsid w:val="00CA5441"/>
    <w:rsid w:val="00CA5466"/>
    <w:rsid w:val="00CA5C5E"/>
    <w:rsid w:val="00CA5E36"/>
    <w:rsid w:val="00CA65CD"/>
    <w:rsid w:val="00CA6AD6"/>
    <w:rsid w:val="00CA6DB5"/>
    <w:rsid w:val="00CA70ED"/>
    <w:rsid w:val="00CA757A"/>
    <w:rsid w:val="00CA7953"/>
    <w:rsid w:val="00CA7A59"/>
    <w:rsid w:val="00CB08E9"/>
    <w:rsid w:val="00CB0A36"/>
    <w:rsid w:val="00CB1C95"/>
    <w:rsid w:val="00CB2955"/>
    <w:rsid w:val="00CB377E"/>
    <w:rsid w:val="00CB43DF"/>
    <w:rsid w:val="00CB5240"/>
    <w:rsid w:val="00CB5346"/>
    <w:rsid w:val="00CB5FF6"/>
    <w:rsid w:val="00CB676D"/>
    <w:rsid w:val="00CB68D3"/>
    <w:rsid w:val="00CB6E14"/>
    <w:rsid w:val="00CB7186"/>
    <w:rsid w:val="00CB76E1"/>
    <w:rsid w:val="00CB7A2B"/>
    <w:rsid w:val="00CB7BD9"/>
    <w:rsid w:val="00CB7FF8"/>
    <w:rsid w:val="00CC0B12"/>
    <w:rsid w:val="00CC0F72"/>
    <w:rsid w:val="00CC11E5"/>
    <w:rsid w:val="00CC14EB"/>
    <w:rsid w:val="00CC1ACE"/>
    <w:rsid w:val="00CC1D59"/>
    <w:rsid w:val="00CC1E3F"/>
    <w:rsid w:val="00CC20A1"/>
    <w:rsid w:val="00CC2448"/>
    <w:rsid w:val="00CC2462"/>
    <w:rsid w:val="00CC30F8"/>
    <w:rsid w:val="00CC3821"/>
    <w:rsid w:val="00CC3B41"/>
    <w:rsid w:val="00CC4382"/>
    <w:rsid w:val="00CC4602"/>
    <w:rsid w:val="00CC4946"/>
    <w:rsid w:val="00CC4EB6"/>
    <w:rsid w:val="00CC59C7"/>
    <w:rsid w:val="00CC6739"/>
    <w:rsid w:val="00CC6E7B"/>
    <w:rsid w:val="00CC742F"/>
    <w:rsid w:val="00CC7A35"/>
    <w:rsid w:val="00CD002E"/>
    <w:rsid w:val="00CD028D"/>
    <w:rsid w:val="00CD0455"/>
    <w:rsid w:val="00CD0480"/>
    <w:rsid w:val="00CD04AE"/>
    <w:rsid w:val="00CD0F88"/>
    <w:rsid w:val="00CD115D"/>
    <w:rsid w:val="00CD1504"/>
    <w:rsid w:val="00CD2525"/>
    <w:rsid w:val="00CD2623"/>
    <w:rsid w:val="00CD2963"/>
    <w:rsid w:val="00CD2BC2"/>
    <w:rsid w:val="00CD37A7"/>
    <w:rsid w:val="00CD49F1"/>
    <w:rsid w:val="00CD53A7"/>
    <w:rsid w:val="00CD5984"/>
    <w:rsid w:val="00CD59E0"/>
    <w:rsid w:val="00CD624B"/>
    <w:rsid w:val="00CD63D5"/>
    <w:rsid w:val="00CD646F"/>
    <w:rsid w:val="00CD6504"/>
    <w:rsid w:val="00CD657C"/>
    <w:rsid w:val="00CD7049"/>
    <w:rsid w:val="00CD727F"/>
    <w:rsid w:val="00CD7B20"/>
    <w:rsid w:val="00CD7C74"/>
    <w:rsid w:val="00CE00BC"/>
    <w:rsid w:val="00CE0759"/>
    <w:rsid w:val="00CE0819"/>
    <w:rsid w:val="00CE0E59"/>
    <w:rsid w:val="00CE0F53"/>
    <w:rsid w:val="00CE1DBD"/>
    <w:rsid w:val="00CE219C"/>
    <w:rsid w:val="00CE292F"/>
    <w:rsid w:val="00CE2994"/>
    <w:rsid w:val="00CE317C"/>
    <w:rsid w:val="00CE3187"/>
    <w:rsid w:val="00CE31B5"/>
    <w:rsid w:val="00CE3E0E"/>
    <w:rsid w:val="00CE43F9"/>
    <w:rsid w:val="00CE45C7"/>
    <w:rsid w:val="00CE591F"/>
    <w:rsid w:val="00CE5FF1"/>
    <w:rsid w:val="00CE60EB"/>
    <w:rsid w:val="00CE64BC"/>
    <w:rsid w:val="00CE67F0"/>
    <w:rsid w:val="00CE78A1"/>
    <w:rsid w:val="00CF0A50"/>
    <w:rsid w:val="00CF1A3D"/>
    <w:rsid w:val="00CF1A4A"/>
    <w:rsid w:val="00CF2575"/>
    <w:rsid w:val="00CF27DB"/>
    <w:rsid w:val="00CF3127"/>
    <w:rsid w:val="00CF445C"/>
    <w:rsid w:val="00CF4EE8"/>
    <w:rsid w:val="00CF551C"/>
    <w:rsid w:val="00CF58FD"/>
    <w:rsid w:val="00CF5C22"/>
    <w:rsid w:val="00CF5EDE"/>
    <w:rsid w:val="00CF616B"/>
    <w:rsid w:val="00CF660E"/>
    <w:rsid w:val="00CF688D"/>
    <w:rsid w:val="00CF6DF7"/>
    <w:rsid w:val="00CF7B7E"/>
    <w:rsid w:val="00D0015C"/>
    <w:rsid w:val="00D001F0"/>
    <w:rsid w:val="00D00563"/>
    <w:rsid w:val="00D01128"/>
    <w:rsid w:val="00D01561"/>
    <w:rsid w:val="00D01A51"/>
    <w:rsid w:val="00D01D1D"/>
    <w:rsid w:val="00D01FDE"/>
    <w:rsid w:val="00D026E3"/>
    <w:rsid w:val="00D02ABF"/>
    <w:rsid w:val="00D02B76"/>
    <w:rsid w:val="00D0329C"/>
    <w:rsid w:val="00D032DD"/>
    <w:rsid w:val="00D03392"/>
    <w:rsid w:val="00D03C6C"/>
    <w:rsid w:val="00D03F40"/>
    <w:rsid w:val="00D04481"/>
    <w:rsid w:val="00D044D4"/>
    <w:rsid w:val="00D04A07"/>
    <w:rsid w:val="00D04A5A"/>
    <w:rsid w:val="00D05365"/>
    <w:rsid w:val="00D05385"/>
    <w:rsid w:val="00D05628"/>
    <w:rsid w:val="00D059A4"/>
    <w:rsid w:val="00D05A5F"/>
    <w:rsid w:val="00D06079"/>
    <w:rsid w:val="00D06E6A"/>
    <w:rsid w:val="00D0741B"/>
    <w:rsid w:val="00D075A7"/>
    <w:rsid w:val="00D07730"/>
    <w:rsid w:val="00D07D36"/>
    <w:rsid w:val="00D07FF5"/>
    <w:rsid w:val="00D102AB"/>
    <w:rsid w:val="00D1047A"/>
    <w:rsid w:val="00D10A17"/>
    <w:rsid w:val="00D10BA2"/>
    <w:rsid w:val="00D10ED7"/>
    <w:rsid w:val="00D114CD"/>
    <w:rsid w:val="00D11CF4"/>
    <w:rsid w:val="00D12D51"/>
    <w:rsid w:val="00D130A8"/>
    <w:rsid w:val="00D1310B"/>
    <w:rsid w:val="00D131DB"/>
    <w:rsid w:val="00D13960"/>
    <w:rsid w:val="00D1402F"/>
    <w:rsid w:val="00D1458F"/>
    <w:rsid w:val="00D147B5"/>
    <w:rsid w:val="00D15206"/>
    <w:rsid w:val="00D15CB2"/>
    <w:rsid w:val="00D161D1"/>
    <w:rsid w:val="00D1625E"/>
    <w:rsid w:val="00D16721"/>
    <w:rsid w:val="00D16D13"/>
    <w:rsid w:val="00D17873"/>
    <w:rsid w:val="00D17ADB"/>
    <w:rsid w:val="00D17B54"/>
    <w:rsid w:val="00D17EF2"/>
    <w:rsid w:val="00D2058C"/>
    <w:rsid w:val="00D205C7"/>
    <w:rsid w:val="00D20641"/>
    <w:rsid w:val="00D20DB8"/>
    <w:rsid w:val="00D2184F"/>
    <w:rsid w:val="00D21A34"/>
    <w:rsid w:val="00D22FE0"/>
    <w:rsid w:val="00D23374"/>
    <w:rsid w:val="00D23619"/>
    <w:rsid w:val="00D23B4E"/>
    <w:rsid w:val="00D244FF"/>
    <w:rsid w:val="00D25398"/>
    <w:rsid w:val="00D256A5"/>
    <w:rsid w:val="00D26252"/>
    <w:rsid w:val="00D268C5"/>
    <w:rsid w:val="00D2770C"/>
    <w:rsid w:val="00D30018"/>
    <w:rsid w:val="00D301CA"/>
    <w:rsid w:val="00D30E7C"/>
    <w:rsid w:val="00D3287D"/>
    <w:rsid w:val="00D328B6"/>
    <w:rsid w:val="00D32B94"/>
    <w:rsid w:val="00D32C0D"/>
    <w:rsid w:val="00D332B9"/>
    <w:rsid w:val="00D33DF1"/>
    <w:rsid w:val="00D34233"/>
    <w:rsid w:val="00D3534F"/>
    <w:rsid w:val="00D35A86"/>
    <w:rsid w:val="00D35AC6"/>
    <w:rsid w:val="00D360DB"/>
    <w:rsid w:val="00D364FD"/>
    <w:rsid w:val="00D36FF0"/>
    <w:rsid w:val="00D37995"/>
    <w:rsid w:val="00D37BA1"/>
    <w:rsid w:val="00D37E5C"/>
    <w:rsid w:val="00D4060E"/>
    <w:rsid w:val="00D40840"/>
    <w:rsid w:val="00D40A90"/>
    <w:rsid w:val="00D41415"/>
    <w:rsid w:val="00D41AC9"/>
    <w:rsid w:val="00D41D1F"/>
    <w:rsid w:val="00D421F7"/>
    <w:rsid w:val="00D43346"/>
    <w:rsid w:val="00D43786"/>
    <w:rsid w:val="00D4397B"/>
    <w:rsid w:val="00D43A91"/>
    <w:rsid w:val="00D43EA4"/>
    <w:rsid w:val="00D441F2"/>
    <w:rsid w:val="00D44D04"/>
    <w:rsid w:val="00D44E2F"/>
    <w:rsid w:val="00D4612F"/>
    <w:rsid w:val="00D469B3"/>
    <w:rsid w:val="00D46C1F"/>
    <w:rsid w:val="00D46DBE"/>
    <w:rsid w:val="00D46E61"/>
    <w:rsid w:val="00D46F41"/>
    <w:rsid w:val="00D471F5"/>
    <w:rsid w:val="00D4790D"/>
    <w:rsid w:val="00D47A67"/>
    <w:rsid w:val="00D47B9C"/>
    <w:rsid w:val="00D47D64"/>
    <w:rsid w:val="00D47F01"/>
    <w:rsid w:val="00D50D21"/>
    <w:rsid w:val="00D50EBB"/>
    <w:rsid w:val="00D51D5A"/>
    <w:rsid w:val="00D51DA1"/>
    <w:rsid w:val="00D5238F"/>
    <w:rsid w:val="00D53DEF"/>
    <w:rsid w:val="00D55807"/>
    <w:rsid w:val="00D55E6D"/>
    <w:rsid w:val="00D56071"/>
    <w:rsid w:val="00D5629C"/>
    <w:rsid w:val="00D562E0"/>
    <w:rsid w:val="00D56D2B"/>
    <w:rsid w:val="00D57042"/>
    <w:rsid w:val="00D5755B"/>
    <w:rsid w:val="00D57C2A"/>
    <w:rsid w:val="00D60D50"/>
    <w:rsid w:val="00D61507"/>
    <w:rsid w:val="00D61EF7"/>
    <w:rsid w:val="00D61F5C"/>
    <w:rsid w:val="00D61FFD"/>
    <w:rsid w:val="00D6232A"/>
    <w:rsid w:val="00D6300B"/>
    <w:rsid w:val="00D6356B"/>
    <w:rsid w:val="00D638C6"/>
    <w:rsid w:val="00D63967"/>
    <w:rsid w:val="00D63ABF"/>
    <w:rsid w:val="00D64210"/>
    <w:rsid w:val="00D64CD3"/>
    <w:rsid w:val="00D651CE"/>
    <w:rsid w:val="00D655E6"/>
    <w:rsid w:val="00D65837"/>
    <w:rsid w:val="00D6595A"/>
    <w:rsid w:val="00D65963"/>
    <w:rsid w:val="00D65F39"/>
    <w:rsid w:val="00D6679F"/>
    <w:rsid w:val="00D6755E"/>
    <w:rsid w:val="00D706E8"/>
    <w:rsid w:val="00D707FE"/>
    <w:rsid w:val="00D7127E"/>
    <w:rsid w:val="00D71732"/>
    <w:rsid w:val="00D71F48"/>
    <w:rsid w:val="00D722C7"/>
    <w:rsid w:val="00D728FC"/>
    <w:rsid w:val="00D72A7F"/>
    <w:rsid w:val="00D72D9F"/>
    <w:rsid w:val="00D72F4D"/>
    <w:rsid w:val="00D74149"/>
    <w:rsid w:val="00D74627"/>
    <w:rsid w:val="00D751B4"/>
    <w:rsid w:val="00D75290"/>
    <w:rsid w:val="00D75717"/>
    <w:rsid w:val="00D75F61"/>
    <w:rsid w:val="00D76033"/>
    <w:rsid w:val="00D76627"/>
    <w:rsid w:val="00D76831"/>
    <w:rsid w:val="00D76853"/>
    <w:rsid w:val="00D7693E"/>
    <w:rsid w:val="00D76F7D"/>
    <w:rsid w:val="00D77115"/>
    <w:rsid w:val="00D77191"/>
    <w:rsid w:val="00D804F8"/>
    <w:rsid w:val="00D80D3F"/>
    <w:rsid w:val="00D81A1A"/>
    <w:rsid w:val="00D81D24"/>
    <w:rsid w:val="00D81F3B"/>
    <w:rsid w:val="00D81F78"/>
    <w:rsid w:val="00D82022"/>
    <w:rsid w:val="00D83580"/>
    <w:rsid w:val="00D8427C"/>
    <w:rsid w:val="00D84AC9"/>
    <w:rsid w:val="00D8509A"/>
    <w:rsid w:val="00D853F4"/>
    <w:rsid w:val="00D86069"/>
    <w:rsid w:val="00D862AE"/>
    <w:rsid w:val="00D86589"/>
    <w:rsid w:val="00D86DB5"/>
    <w:rsid w:val="00D87590"/>
    <w:rsid w:val="00D87896"/>
    <w:rsid w:val="00D87B89"/>
    <w:rsid w:val="00D87C27"/>
    <w:rsid w:val="00D9021A"/>
    <w:rsid w:val="00D90458"/>
    <w:rsid w:val="00D90C91"/>
    <w:rsid w:val="00D92064"/>
    <w:rsid w:val="00D925E6"/>
    <w:rsid w:val="00D92B38"/>
    <w:rsid w:val="00D92C44"/>
    <w:rsid w:val="00D92E08"/>
    <w:rsid w:val="00D946AA"/>
    <w:rsid w:val="00D94996"/>
    <w:rsid w:val="00D94C90"/>
    <w:rsid w:val="00D950E5"/>
    <w:rsid w:val="00D958B4"/>
    <w:rsid w:val="00D96AD0"/>
    <w:rsid w:val="00D971E5"/>
    <w:rsid w:val="00D9734B"/>
    <w:rsid w:val="00D9761E"/>
    <w:rsid w:val="00D97EDA"/>
    <w:rsid w:val="00DA02BB"/>
    <w:rsid w:val="00DA02DA"/>
    <w:rsid w:val="00DA03C6"/>
    <w:rsid w:val="00DA09F3"/>
    <w:rsid w:val="00DA1573"/>
    <w:rsid w:val="00DA1B67"/>
    <w:rsid w:val="00DA31BB"/>
    <w:rsid w:val="00DA3557"/>
    <w:rsid w:val="00DA3F38"/>
    <w:rsid w:val="00DA40DC"/>
    <w:rsid w:val="00DA445D"/>
    <w:rsid w:val="00DA571D"/>
    <w:rsid w:val="00DA5AEB"/>
    <w:rsid w:val="00DA5B40"/>
    <w:rsid w:val="00DA5CF0"/>
    <w:rsid w:val="00DA61DB"/>
    <w:rsid w:val="00DA784C"/>
    <w:rsid w:val="00DA7CEC"/>
    <w:rsid w:val="00DB0133"/>
    <w:rsid w:val="00DB0441"/>
    <w:rsid w:val="00DB088B"/>
    <w:rsid w:val="00DB0A1C"/>
    <w:rsid w:val="00DB0A27"/>
    <w:rsid w:val="00DB0E92"/>
    <w:rsid w:val="00DB2117"/>
    <w:rsid w:val="00DB3770"/>
    <w:rsid w:val="00DB38BC"/>
    <w:rsid w:val="00DB4056"/>
    <w:rsid w:val="00DB45DA"/>
    <w:rsid w:val="00DB4B47"/>
    <w:rsid w:val="00DB4B91"/>
    <w:rsid w:val="00DB4C74"/>
    <w:rsid w:val="00DB5DB8"/>
    <w:rsid w:val="00DB6EE5"/>
    <w:rsid w:val="00DB73C4"/>
    <w:rsid w:val="00DB791E"/>
    <w:rsid w:val="00DB7D1D"/>
    <w:rsid w:val="00DC0193"/>
    <w:rsid w:val="00DC0B55"/>
    <w:rsid w:val="00DC0DC7"/>
    <w:rsid w:val="00DC0E96"/>
    <w:rsid w:val="00DC11C4"/>
    <w:rsid w:val="00DC156F"/>
    <w:rsid w:val="00DC157C"/>
    <w:rsid w:val="00DC17FB"/>
    <w:rsid w:val="00DC2044"/>
    <w:rsid w:val="00DC2484"/>
    <w:rsid w:val="00DC3364"/>
    <w:rsid w:val="00DC345E"/>
    <w:rsid w:val="00DC3F7E"/>
    <w:rsid w:val="00DC45AD"/>
    <w:rsid w:val="00DC46CE"/>
    <w:rsid w:val="00DC4F0A"/>
    <w:rsid w:val="00DC52F1"/>
    <w:rsid w:val="00DC5ABE"/>
    <w:rsid w:val="00DC5F96"/>
    <w:rsid w:val="00DC6499"/>
    <w:rsid w:val="00DC6AF4"/>
    <w:rsid w:val="00DC72D9"/>
    <w:rsid w:val="00DC7DF3"/>
    <w:rsid w:val="00DD0627"/>
    <w:rsid w:val="00DD071D"/>
    <w:rsid w:val="00DD08F2"/>
    <w:rsid w:val="00DD10B7"/>
    <w:rsid w:val="00DD11B3"/>
    <w:rsid w:val="00DD1999"/>
    <w:rsid w:val="00DD1CD1"/>
    <w:rsid w:val="00DD2034"/>
    <w:rsid w:val="00DD2C64"/>
    <w:rsid w:val="00DD3A15"/>
    <w:rsid w:val="00DD3C76"/>
    <w:rsid w:val="00DD4746"/>
    <w:rsid w:val="00DD4C7D"/>
    <w:rsid w:val="00DD50BF"/>
    <w:rsid w:val="00DD5326"/>
    <w:rsid w:val="00DD55BB"/>
    <w:rsid w:val="00DD67C3"/>
    <w:rsid w:val="00DD7591"/>
    <w:rsid w:val="00DD7701"/>
    <w:rsid w:val="00DD7E37"/>
    <w:rsid w:val="00DE0180"/>
    <w:rsid w:val="00DE0267"/>
    <w:rsid w:val="00DE044A"/>
    <w:rsid w:val="00DE059E"/>
    <w:rsid w:val="00DE0BBF"/>
    <w:rsid w:val="00DE179F"/>
    <w:rsid w:val="00DE25C4"/>
    <w:rsid w:val="00DE295E"/>
    <w:rsid w:val="00DE2968"/>
    <w:rsid w:val="00DE2DD5"/>
    <w:rsid w:val="00DE38A0"/>
    <w:rsid w:val="00DE503F"/>
    <w:rsid w:val="00DE5303"/>
    <w:rsid w:val="00DE5693"/>
    <w:rsid w:val="00DE5F91"/>
    <w:rsid w:val="00DE6822"/>
    <w:rsid w:val="00DE6C18"/>
    <w:rsid w:val="00DE6F9A"/>
    <w:rsid w:val="00DE738C"/>
    <w:rsid w:val="00DE754B"/>
    <w:rsid w:val="00DE7D45"/>
    <w:rsid w:val="00DF0A04"/>
    <w:rsid w:val="00DF17C1"/>
    <w:rsid w:val="00DF250A"/>
    <w:rsid w:val="00DF2A3B"/>
    <w:rsid w:val="00DF3034"/>
    <w:rsid w:val="00DF3B5C"/>
    <w:rsid w:val="00DF4156"/>
    <w:rsid w:val="00DF4215"/>
    <w:rsid w:val="00DF4265"/>
    <w:rsid w:val="00DF44FD"/>
    <w:rsid w:val="00DF470A"/>
    <w:rsid w:val="00DF49B8"/>
    <w:rsid w:val="00DF587C"/>
    <w:rsid w:val="00DF663D"/>
    <w:rsid w:val="00DF6682"/>
    <w:rsid w:val="00DF66AA"/>
    <w:rsid w:val="00DF69D3"/>
    <w:rsid w:val="00DF7F19"/>
    <w:rsid w:val="00E00C3D"/>
    <w:rsid w:val="00E01070"/>
    <w:rsid w:val="00E0155A"/>
    <w:rsid w:val="00E015AA"/>
    <w:rsid w:val="00E01AAD"/>
    <w:rsid w:val="00E02134"/>
    <w:rsid w:val="00E02193"/>
    <w:rsid w:val="00E02308"/>
    <w:rsid w:val="00E02D4E"/>
    <w:rsid w:val="00E049D7"/>
    <w:rsid w:val="00E068D7"/>
    <w:rsid w:val="00E07532"/>
    <w:rsid w:val="00E076EF"/>
    <w:rsid w:val="00E07EB7"/>
    <w:rsid w:val="00E10632"/>
    <w:rsid w:val="00E11C9F"/>
    <w:rsid w:val="00E11DBE"/>
    <w:rsid w:val="00E11F46"/>
    <w:rsid w:val="00E12502"/>
    <w:rsid w:val="00E132BA"/>
    <w:rsid w:val="00E13721"/>
    <w:rsid w:val="00E13DC6"/>
    <w:rsid w:val="00E14F39"/>
    <w:rsid w:val="00E15894"/>
    <w:rsid w:val="00E15B04"/>
    <w:rsid w:val="00E17D5D"/>
    <w:rsid w:val="00E20C02"/>
    <w:rsid w:val="00E20C90"/>
    <w:rsid w:val="00E20D1F"/>
    <w:rsid w:val="00E20EEE"/>
    <w:rsid w:val="00E20FF5"/>
    <w:rsid w:val="00E21617"/>
    <w:rsid w:val="00E21963"/>
    <w:rsid w:val="00E21FE1"/>
    <w:rsid w:val="00E2210A"/>
    <w:rsid w:val="00E22205"/>
    <w:rsid w:val="00E2278E"/>
    <w:rsid w:val="00E22DF8"/>
    <w:rsid w:val="00E23542"/>
    <w:rsid w:val="00E236E1"/>
    <w:rsid w:val="00E239A9"/>
    <w:rsid w:val="00E23D27"/>
    <w:rsid w:val="00E23D88"/>
    <w:rsid w:val="00E23EB1"/>
    <w:rsid w:val="00E24357"/>
    <w:rsid w:val="00E24CF8"/>
    <w:rsid w:val="00E2527B"/>
    <w:rsid w:val="00E2553A"/>
    <w:rsid w:val="00E25B87"/>
    <w:rsid w:val="00E25BB3"/>
    <w:rsid w:val="00E264C5"/>
    <w:rsid w:val="00E26D02"/>
    <w:rsid w:val="00E27003"/>
    <w:rsid w:val="00E27359"/>
    <w:rsid w:val="00E3070F"/>
    <w:rsid w:val="00E30A8D"/>
    <w:rsid w:val="00E30DDD"/>
    <w:rsid w:val="00E31EE2"/>
    <w:rsid w:val="00E32150"/>
    <w:rsid w:val="00E321BD"/>
    <w:rsid w:val="00E32697"/>
    <w:rsid w:val="00E32831"/>
    <w:rsid w:val="00E32CAA"/>
    <w:rsid w:val="00E3338A"/>
    <w:rsid w:val="00E340AA"/>
    <w:rsid w:val="00E34268"/>
    <w:rsid w:val="00E346BE"/>
    <w:rsid w:val="00E34B06"/>
    <w:rsid w:val="00E34B85"/>
    <w:rsid w:val="00E35F27"/>
    <w:rsid w:val="00E36478"/>
    <w:rsid w:val="00E365A2"/>
    <w:rsid w:val="00E37859"/>
    <w:rsid w:val="00E37DFA"/>
    <w:rsid w:val="00E41AC3"/>
    <w:rsid w:val="00E42785"/>
    <w:rsid w:val="00E4298E"/>
    <w:rsid w:val="00E42AA2"/>
    <w:rsid w:val="00E42AE6"/>
    <w:rsid w:val="00E42B23"/>
    <w:rsid w:val="00E42D3C"/>
    <w:rsid w:val="00E42EB8"/>
    <w:rsid w:val="00E42F5D"/>
    <w:rsid w:val="00E43139"/>
    <w:rsid w:val="00E4398E"/>
    <w:rsid w:val="00E43F56"/>
    <w:rsid w:val="00E4404A"/>
    <w:rsid w:val="00E44C89"/>
    <w:rsid w:val="00E44D02"/>
    <w:rsid w:val="00E450F2"/>
    <w:rsid w:val="00E45388"/>
    <w:rsid w:val="00E45A47"/>
    <w:rsid w:val="00E45BEA"/>
    <w:rsid w:val="00E46A46"/>
    <w:rsid w:val="00E46CBA"/>
    <w:rsid w:val="00E47CA6"/>
    <w:rsid w:val="00E510F7"/>
    <w:rsid w:val="00E51B34"/>
    <w:rsid w:val="00E51E95"/>
    <w:rsid w:val="00E5296A"/>
    <w:rsid w:val="00E53764"/>
    <w:rsid w:val="00E53909"/>
    <w:rsid w:val="00E539C5"/>
    <w:rsid w:val="00E540C5"/>
    <w:rsid w:val="00E545B0"/>
    <w:rsid w:val="00E54AC0"/>
    <w:rsid w:val="00E54FDF"/>
    <w:rsid w:val="00E55199"/>
    <w:rsid w:val="00E551B3"/>
    <w:rsid w:val="00E55E19"/>
    <w:rsid w:val="00E55E34"/>
    <w:rsid w:val="00E564E5"/>
    <w:rsid w:val="00E57ED7"/>
    <w:rsid w:val="00E60665"/>
    <w:rsid w:val="00E60C6E"/>
    <w:rsid w:val="00E621EF"/>
    <w:rsid w:val="00E6243D"/>
    <w:rsid w:val="00E6263A"/>
    <w:rsid w:val="00E628A1"/>
    <w:rsid w:val="00E6335B"/>
    <w:rsid w:val="00E63EED"/>
    <w:rsid w:val="00E6441E"/>
    <w:rsid w:val="00E649E8"/>
    <w:rsid w:val="00E64C35"/>
    <w:rsid w:val="00E65FBA"/>
    <w:rsid w:val="00E66099"/>
    <w:rsid w:val="00E660D8"/>
    <w:rsid w:val="00E6612F"/>
    <w:rsid w:val="00E666C3"/>
    <w:rsid w:val="00E66FEE"/>
    <w:rsid w:val="00E67BAD"/>
    <w:rsid w:val="00E7006E"/>
    <w:rsid w:val="00E70406"/>
    <w:rsid w:val="00E705D6"/>
    <w:rsid w:val="00E70914"/>
    <w:rsid w:val="00E70A81"/>
    <w:rsid w:val="00E70C15"/>
    <w:rsid w:val="00E70D30"/>
    <w:rsid w:val="00E71A21"/>
    <w:rsid w:val="00E71CD6"/>
    <w:rsid w:val="00E71F9F"/>
    <w:rsid w:val="00E7209C"/>
    <w:rsid w:val="00E72992"/>
    <w:rsid w:val="00E72B2C"/>
    <w:rsid w:val="00E72E2A"/>
    <w:rsid w:val="00E730E8"/>
    <w:rsid w:val="00E735EA"/>
    <w:rsid w:val="00E736B7"/>
    <w:rsid w:val="00E73CC1"/>
    <w:rsid w:val="00E7409F"/>
    <w:rsid w:val="00E7451A"/>
    <w:rsid w:val="00E75566"/>
    <w:rsid w:val="00E758C6"/>
    <w:rsid w:val="00E7591D"/>
    <w:rsid w:val="00E76747"/>
    <w:rsid w:val="00E76946"/>
    <w:rsid w:val="00E776A3"/>
    <w:rsid w:val="00E77798"/>
    <w:rsid w:val="00E77905"/>
    <w:rsid w:val="00E806F8"/>
    <w:rsid w:val="00E807C6"/>
    <w:rsid w:val="00E80C38"/>
    <w:rsid w:val="00E80CD3"/>
    <w:rsid w:val="00E8100F"/>
    <w:rsid w:val="00E812D2"/>
    <w:rsid w:val="00E81437"/>
    <w:rsid w:val="00E8175F"/>
    <w:rsid w:val="00E818E0"/>
    <w:rsid w:val="00E81B8A"/>
    <w:rsid w:val="00E820FC"/>
    <w:rsid w:val="00E8210A"/>
    <w:rsid w:val="00E826AA"/>
    <w:rsid w:val="00E8289C"/>
    <w:rsid w:val="00E8291F"/>
    <w:rsid w:val="00E830A1"/>
    <w:rsid w:val="00E83232"/>
    <w:rsid w:val="00E833A0"/>
    <w:rsid w:val="00E834E6"/>
    <w:rsid w:val="00E84351"/>
    <w:rsid w:val="00E84C1F"/>
    <w:rsid w:val="00E8573A"/>
    <w:rsid w:val="00E857F2"/>
    <w:rsid w:val="00E85821"/>
    <w:rsid w:val="00E85DC3"/>
    <w:rsid w:val="00E869FC"/>
    <w:rsid w:val="00E87039"/>
    <w:rsid w:val="00E87093"/>
    <w:rsid w:val="00E877B8"/>
    <w:rsid w:val="00E87D57"/>
    <w:rsid w:val="00E87E8C"/>
    <w:rsid w:val="00E87ED0"/>
    <w:rsid w:val="00E9010C"/>
    <w:rsid w:val="00E9105C"/>
    <w:rsid w:val="00E9105E"/>
    <w:rsid w:val="00E912EE"/>
    <w:rsid w:val="00E91609"/>
    <w:rsid w:val="00E9182D"/>
    <w:rsid w:val="00E91AE1"/>
    <w:rsid w:val="00E91CB4"/>
    <w:rsid w:val="00E9237E"/>
    <w:rsid w:val="00E92DBB"/>
    <w:rsid w:val="00E92E4F"/>
    <w:rsid w:val="00E938D2"/>
    <w:rsid w:val="00E938F3"/>
    <w:rsid w:val="00E939DB"/>
    <w:rsid w:val="00E94205"/>
    <w:rsid w:val="00E94AE5"/>
    <w:rsid w:val="00E94D68"/>
    <w:rsid w:val="00E94DC2"/>
    <w:rsid w:val="00E9513D"/>
    <w:rsid w:val="00E95C40"/>
    <w:rsid w:val="00E965D5"/>
    <w:rsid w:val="00E967DB"/>
    <w:rsid w:val="00E96858"/>
    <w:rsid w:val="00E968C7"/>
    <w:rsid w:val="00E96917"/>
    <w:rsid w:val="00E96C29"/>
    <w:rsid w:val="00EA0007"/>
    <w:rsid w:val="00EA1141"/>
    <w:rsid w:val="00EA159D"/>
    <w:rsid w:val="00EA2110"/>
    <w:rsid w:val="00EA220E"/>
    <w:rsid w:val="00EA2948"/>
    <w:rsid w:val="00EA3023"/>
    <w:rsid w:val="00EA4238"/>
    <w:rsid w:val="00EA45A3"/>
    <w:rsid w:val="00EA48C1"/>
    <w:rsid w:val="00EA51B9"/>
    <w:rsid w:val="00EA545C"/>
    <w:rsid w:val="00EA5C76"/>
    <w:rsid w:val="00EA6A70"/>
    <w:rsid w:val="00EA6C61"/>
    <w:rsid w:val="00EA770C"/>
    <w:rsid w:val="00EA7854"/>
    <w:rsid w:val="00EA78D4"/>
    <w:rsid w:val="00EA7E09"/>
    <w:rsid w:val="00EB02FD"/>
    <w:rsid w:val="00EB07B2"/>
    <w:rsid w:val="00EB07E2"/>
    <w:rsid w:val="00EB0975"/>
    <w:rsid w:val="00EB09AA"/>
    <w:rsid w:val="00EB1802"/>
    <w:rsid w:val="00EB2547"/>
    <w:rsid w:val="00EB2639"/>
    <w:rsid w:val="00EB2A63"/>
    <w:rsid w:val="00EB2BF6"/>
    <w:rsid w:val="00EB2C26"/>
    <w:rsid w:val="00EB3EC8"/>
    <w:rsid w:val="00EB4539"/>
    <w:rsid w:val="00EB4A5A"/>
    <w:rsid w:val="00EB60D9"/>
    <w:rsid w:val="00EB61B1"/>
    <w:rsid w:val="00EB65A8"/>
    <w:rsid w:val="00EB7ECB"/>
    <w:rsid w:val="00EC024E"/>
    <w:rsid w:val="00EC0306"/>
    <w:rsid w:val="00EC0AFD"/>
    <w:rsid w:val="00EC137F"/>
    <w:rsid w:val="00EC235F"/>
    <w:rsid w:val="00EC293C"/>
    <w:rsid w:val="00EC29FD"/>
    <w:rsid w:val="00EC2FE5"/>
    <w:rsid w:val="00EC3270"/>
    <w:rsid w:val="00EC41DA"/>
    <w:rsid w:val="00EC41F4"/>
    <w:rsid w:val="00EC4988"/>
    <w:rsid w:val="00EC56A9"/>
    <w:rsid w:val="00EC59DF"/>
    <w:rsid w:val="00EC6952"/>
    <w:rsid w:val="00EC6EB8"/>
    <w:rsid w:val="00EC7037"/>
    <w:rsid w:val="00EC7211"/>
    <w:rsid w:val="00EC76A4"/>
    <w:rsid w:val="00EC7CBA"/>
    <w:rsid w:val="00EC7ECE"/>
    <w:rsid w:val="00ED0F3C"/>
    <w:rsid w:val="00ED17F6"/>
    <w:rsid w:val="00ED1AB6"/>
    <w:rsid w:val="00ED1E8F"/>
    <w:rsid w:val="00ED2218"/>
    <w:rsid w:val="00ED2B35"/>
    <w:rsid w:val="00ED2B93"/>
    <w:rsid w:val="00ED3964"/>
    <w:rsid w:val="00ED3F3D"/>
    <w:rsid w:val="00ED5537"/>
    <w:rsid w:val="00ED576C"/>
    <w:rsid w:val="00ED5E04"/>
    <w:rsid w:val="00ED6091"/>
    <w:rsid w:val="00ED6AFF"/>
    <w:rsid w:val="00ED71A8"/>
    <w:rsid w:val="00ED73F1"/>
    <w:rsid w:val="00ED7D13"/>
    <w:rsid w:val="00EE0182"/>
    <w:rsid w:val="00EE0D06"/>
    <w:rsid w:val="00EE13E7"/>
    <w:rsid w:val="00EE175F"/>
    <w:rsid w:val="00EE17C3"/>
    <w:rsid w:val="00EE2010"/>
    <w:rsid w:val="00EE2E7B"/>
    <w:rsid w:val="00EE3055"/>
    <w:rsid w:val="00EE3316"/>
    <w:rsid w:val="00EE3A05"/>
    <w:rsid w:val="00EE487F"/>
    <w:rsid w:val="00EE5465"/>
    <w:rsid w:val="00EE5DD8"/>
    <w:rsid w:val="00EE5F8C"/>
    <w:rsid w:val="00EE6795"/>
    <w:rsid w:val="00EE6B3D"/>
    <w:rsid w:val="00EE7018"/>
    <w:rsid w:val="00EF0EC0"/>
    <w:rsid w:val="00EF1097"/>
    <w:rsid w:val="00EF1684"/>
    <w:rsid w:val="00EF1722"/>
    <w:rsid w:val="00EF1FEF"/>
    <w:rsid w:val="00EF2061"/>
    <w:rsid w:val="00EF2759"/>
    <w:rsid w:val="00EF2C41"/>
    <w:rsid w:val="00EF3181"/>
    <w:rsid w:val="00EF321A"/>
    <w:rsid w:val="00EF35DF"/>
    <w:rsid w:val="00EF3CDB"/>
    <w:rsid w:val="00EF411A"/>
    <w:rsid w:val="00EF4261"/>
    <w:rsid w:val="00EF42AB"/>
    <w:rsid w:val="00EF4B29"/>
    <w:rsid w:val="00EF4F31"/>
    <w:rsid w:val="00EF5285"/>
    <w:rsid w:val="00EF58E2"/>
    <w:rsid w:val="00EF5CAC"/>
    <w:rsid w:val="00EF6003"/>
    <w:rsid w:val="00EF6295"/>
    <w:rsid w:val="00EF775E"/>
    <w:rsid w:val="00EF7C2C"/>
    <w:rsid w:val="00F00491"/>
    <w:rsid w:val="00F01E8C"/>
    <w:rsid w:val="00F01F36"/>
    <w:rsid w:val="00F020DC"/>
    <w:rsid w:val="00F03817"/>
    <w:rsid w:val="00F03A48"/>
    <w:rsid w:val="00F03A94"/>
    <w:rsid w:val="00F03BE7"/>
    <w:rsid w:val="00F0455C"/>
    <w:rsid w:val="00F04667"/>
    <w:rsid w:val="00F04F2C"/>
    <w:rsid w:val="00F0510D"/>
    <w:rsid w:val="00F063C2"/>
    <w:rsid w:val="00F0716E"/>
    <w:rsid w:val="00F07750"/>
    <w:rsid w:val="00F07E3F"/>
    <w:rsid w:val="00F10D4D"/>
    <w:rsid w:val="00F11502"/>
    <w:rsid w:val="00F11E97"/>
    <w:rsid w:val="00F11F4C"/>
    <w:rsid w:val="00F1216F"/>
    <w:rsid w:val="00F12569"/>
    <w:rsid w:val="00F126E8"/>
    <w:rsid w:val="00F127AF"/>
    <w:rsid w:val="00F158DE"/>
    <w:rsid w:val="00F16445"/>
    <w:rsid w:val="00F17545"/>
    <w:rsid w:val="00F17860"/>
    <w:rsid w:val="00F179B9"/>
    <w:rsid w:val="00F17A3C"/>
    <w:rsid w:val="00F201A3"/>
    <w:rsid w:val="00F205B0"/>
    <w:rsid w:val="00F20D3F"/>
    <w:rsid w:val="00F20E92"/>
    <w:rsid w:val="00F2136E"/>
    <w:rsid w:val="00F229B8"/>
    <w:rsid w:val="00F2381B"/>
    <w:rsid w:val="00F23DF8"/>
    <w:rsid w:val="00F243D5"/>
    <w:rsid w:val="00F245C1"/>
    <w:rsid w:val="00F24D46"/>
    <w:rsid w:val="00F25716"/>
    <w:rsid w:val="00F25CE8"/>
    <w:rsid w:val="00F261C0"/>
    <w:rsid w:val="00F267EE"/>
    <w:rsid w:val="00F26D7D"/>
    <w:rsid w:val="00F27F82"/>
    <w:rsid w:val="00F3065E"/>
    <w:rsid w:val="00F31511"/>
    <w:rsid w:val="00F31B21"/>
    <w:rsid w:val="00F32C11"/>
    <w:rsid w:val="00F33DC4"/>
    <w:rsid w:val="00F34C94"/>
    <w:rsid w:val="00F34FB2"/>
    <w:rsid w:val="00F35F5F"/>
    <w:rsid w:val="00F36321"/>
    <w:rsid w:val="00F3645B"/>
    <w:rsid w:val="00F36888"/>
    <w:rsid w:val="00F36F8E"/>
    <w:rsid w:val="00F37061"/>
    <w:rsid w:val="00F3748F"/>
    <w:rsid w:val="00F37BF4"/>
    <w:rsid w:val="00F4007E"/>
    <w:rsid w:val="00F4071A"/>
    <w:rsid w:val="00F4099D"/>
    <w:rsid w:val="00F410B1"/>
    <w:rsid w:val="00F412D8"/>
    <w:rsid w:val="00F41953"/>
    <w:rsid w:val="00F419F2"/>
    <w:rsid w:val="00F420AF"/>
    <w:rsid w:val="00F42561"/>
    <w:rsid w:val="00F42870"/>
    <w:rsid w:val="00F42F51"/>
    <w:rsid w:val="00F434E9"/>
    <w:rsid w:val="00F43691"/>
    <w:rsid w:val="00F43810"/>
    <w:rsid w:val="00F43B96"/>
    <w:rsid w:val="00F43F90"/>
    <w:rsid w:val="00F4412D"/>
    <w:rsid w:val="00F442E9"/>
    <w:rsid w:val="00F44B9D"/>
    <w:rsid w:val="00F44D70"/>
    <w:rsid w:val="00F45AE2"/>
    <w:rsid w:val="00F45FAB"/>
    <w:rsid w:val="00F45FD1"/>
    <w:rsid w:val="00F462F0"/>
    <w:rsid w:val="00F4678F"/>
    <w:rsid w:val="00F467DF"/>
    <w:rsid w:val="00F46AE4"/>
    <w:rsid w:val="00F47051"/>
    <w:rsid w:val="00F472AC"/>
    <w:rsid w:val="00F47EEB"/>
    <w:rsid w:val="00F47FFD"/>
    <w:rsid w:val="00F50A41"/>
    <w:rsid w:val="00F50FF7"/>
    <w:rsid w:val="00F510BB"/>
    <w:rsid w:val="00F516E7"/>
    <w:rsid w:val="00F51D18"/>
    <w:rsid w:val="00F527C7"/>
    <w:rsid w:val="00F52812"/>
    <w:rsid w:val="00F53163"/>
    <w:rsid w:val="00F53579"/>
    <w:rsid w:val="00F53C67"/>
    <w:rsid w:val="00F543C7"/>
    <w:rsid w:val="00F54441"/>
    <w:rsid w:val="00F549B9"/>
    <w:rsid w:val="00F5537D"/>
    <w:rsid w:val="00F55593"/>
    <w:rsid w:val="00F555FB"/>
    <w:rsid w:val="00F55737"/>
    <w:rsid w:val="00F56840"/>
    <w:rsid w:val="00F56D1F"/>
    <w:rsid w:val="00F56F78"/>
    <w:rsid w:val="00F5710A"/>
    <w:rsid w:val="00F575AB"/>
    <w:rsid w:val="00F5777E"/>
    <w:rsid w:val="00F577BE"/>
    <w:rsid w:val="00F60B8E"/>
    <w:rsid w:val="00F61AFB"/>
    <w:rsid w:val="00F61D70"/>
    <w:rsid w:val="00F61DE5"/>
    <w:rsid w:val="00F62727"/>
    <w:rsid w:val="00F628E4"/>
    <w:rsid w:val="00F62AFD"/>
    <w:rsid w:val="00F63773"/>
    <w:rsid w:val="00F63C9A"/>
    <w:rsid w:val="00F6401D"/>
    <w:rsid w:val="00F6430C"/>
    <w:rsid w:val="00F64591"/>
    <w:rsid w:val="00F653F9"/>
    <w:rsid w:val="00F65DEE"/>
    <w:rsid w:val="00F66323"/>
    <w:rsid w:val="00F70091"/>
    <w:rsid w:val="00F70218"/>
    <w:rsid w:val="00F7180C"/>
    <w:rsid w:val="00F71A77"/>
    <w:rsid w:val="00F7221A"/>
    <w:rsid w:val="00F7268C"/>
    <w:rsid w:val="00F72776"/>
    <w:rsid w:val="00F728C0"/>
    <w:rsid w:val="00F729C2"/>
    <w:rsid w:val="00F730DC"/>
    <w:rsid w:val="00F7392B"/>
    <w:rsid w:val="00F745B4"/>
    <w:rsid w:val="00F74EA2"/>
    <w:rsid w:val="00F751DD"/>
    <w:rsid w:val="00F7544D"/>
    <w:rsid w:val="00F80040"/>
    <w:rsid w:val="00F814A7"/>
    <w:rsid w:val="00F8189C"/>
    <w:rsid w:val="00F81B5A"/>
    <w:rsid w:val="00F81C2B"/>
    <w:rsid w:val="00F81CC0"/>
    <w:rsid w:val="00F82C19"/>
    <w:rsid w:val="00F82FBB"/>
    <w:rsid w:val="00F83675"/>
    <w:rsid w:val="00F83C93"/>
    <w:rsid w:val="00F83E2A"/>
    <w:rsid w:val="00F84AB7"/>
    <w:rsid w:val="00F85371"/>
    <w:rsid w:val="00F85AC5"/>
    <w:rsid w:val="00F85D2A"/>
    <w:rsid w:val="00F85D50"/>
    <w:rsid w:val="00F8647E"/>
    <w:rsid w:val="00F86ABC"/>
    <w:rsid w:val="00F8742B"/>
    <w:rsid w:val="00F9018D"/>
    <w:rsid w:val="00F90451"/>
    <w:rsid w:val="00F907A0"/>
    <w:rsid w:val="00F90F9A"/>
    <w:rsid w:val="00F910F8"/>
    <w:rsid w:val="00F9134B"/>
    <w:rsid w:val="00F919D3"/>
    <w:rsid w:val="00F91A73"/>
    <w:rsid w:val="00F91F0B"/>
    <w:rsid w:val="00F91FF2"/>
    <w:rsid w:val="00F92092"/>
    <w:rsid w:val="00F92416"/>
    <w:rsid w:val="00F92F6D"/>
    <w:rsid w:val="00F93247"/>
    <w:rsid w:val="00F9408C"/>
    <w:rsid w:val="00F9424C"/>
    <w:rsid w:val="00F9473B"/>
    <w:rsid w:val="00F94B22"/>
    <w:rsid w:val="00F95282"/>
    <w:rsid w:val="00F95F15"/>
    <w:rsid w:val="00F9643A"/>
    <w:rsid w:val="00F96F4F"/>
    <w:rsid w:val="00F9769B"/>
    <w:rsid w:val="00F97BC1"/>
    <w:rsid w:val="00FA0939"/>
    <w:rsid w:val="00FA1BB6"/>
    <w:rsid w:val="00FA1EB7"/>
    <w:rsid w:val="00FA2FBC"/>
    <w:rsid w:val="00FA3C4B"/>
    <w:rsid w:val="00FA3C54"/>
    <w:rsid w:val="00FA3D83"/>
    <w:rsid w:val="00FA3E6B"/>
    <w:rsid w:val="00FA42BF"/>
    <w:rsid w:val="00FA5393"/>
    <w:rsid w:val="00FA53E6"/>
    <w:rsid w:val="00FA59D5"/>
    <w:rsid w:val="00FA60F3"/>
    <w:rsid w:val="00FA672F"/>
    <w:rsid w:val="00FA6F4F"/>
    <w:rsid w:val="00FA7992"/>
    <w:rsid w:val="00FA7C67"/>
    <w:rsid w:val="00FB0CB9"/>
    <w:rsid w:val="00FB135F"/>
    <w:rsid w:val="00FB13E8"/>
    <w:rsid w:val="00FB198C"/>
    <w:rsid w:val="00FB1CE7"/>
    <w:rsid w:val="00FB2299"/>
    <w:rsid w:val="00FB2E55"/>
    <w:rsid w:val="00FB2E97"/>
    <w:rsid w:val="00FB35DA"/>
    <w:rsid w:val="00FB4237"/>
    <w:rsid w:val="00FB42CA"/>
    <w:rsid w:val="00FB6309"/>
    <w:rsid w:val="00FB65E9"/>
    <w:rsid w:val="00FB68CC"/>
    <w:rsid w:val="00FB6D64"/>
    <w:rsid w:val="00FB70FC"/>
    <w:rsid w:val="00FB75D3"/>
    <w:rsid w:val="00FB77A6"/>
    <w:rsid w:val="00FC03B6"/>
    <w:rsid w:val="00FC14C9"/>
    <w:rsid w:val="00FC1E0A"/>
    <w:rsid w:val="00FC2072"/>
    <w:rsid w:val="00FC2402"/>
    <w:rsid w:val="00FC2E92"/>
    <w:rsid w:val="00FC352E"/>
    <w:rsid w:val="00FC3D68"/>
    <w:rsid w:val="00FC43F5"/>
    <w:rsid w:val="00FC448E"/>
    <w:rsid w:val="00FC458F"/>
    <w:rsid w:val="00FC487E"/>
    <w:rsid w:val="00FC4EC8"/>
    <w:rsid w:val="00FC5565"/>
    <w:rsid w:val="00FC65B0"/>
    <w:rsid w:val="00FC6D0C"/>
    <w:rsid w:val="00FC70BA"/>
    <w:rsid w:val="00FC7713"/>
    <w:rsid w:val="00FC7965"/>
    <w:rsid w:val="00FC7DF1"/>
    <w:rsid w:val="00FD0921"/>
    <w:rsid w:val="00FD09F8"/>
    <w:rsid w:val="00FD3526"/>
    <w:rsid w:val="00FD3664"/>
    <w:rsid w:val="00FD367D"/>
    <w:rsid w:val="00FD3B10"/>
    <w:rsid w:val="00FD4BE7"/>
    <w:rsid w:val="00FD50F6"/>
    <w:rsid w:val="00FD55B5"/>
    <w:rsid w:val="00FD587A"/>
    <w:rsid w:val="00FD6AA7"/>
    <w:rsid w:val="00FD7230"/>
    <w:rsid w:val="00FD7822"/>
    <w:rsid w:val="00FD79AD"/>
    <w:rsid w:val="00FD7D51"/>
    <w:rsid w:val="00FE00D3"/>
    <w:rsid w:val="00FE1A06"/>
    <w:rsid w:val="00FE1E98"/>
    <w:rsid w:val="00FE221D"/>
    <w:rsid w:val="00FE2BBB"/>
    <w:rsid w:val="00FE2E15"/>
    <w:rsid w:val="00FE325E"/>
    <w:rsid w:val="00FE33E5"/>
    <w:rsid w:val="00FE47BA"/>
    <w:rsid w:val="00FE47F2"/>
    <w:rsid w:val="00FE4E5B"/>
    <w:rsid w:val="00FE52BA"/>
    <w:rsid w:val="00FE5387"/>
    <w:rsid w:val="00FE550C"/>
    <w:rsid w:val="00FE55CB"/>
    <w:rsid w:val="00FE5693"/>
    <w:rsid w:val="00FE57A7"/>
    <w:rsid w:val="00FE58F0"/>
    <w:rsid w:val="00FE7343"/>
    <w:rsid w:val="00FE7DAD"/>
    <w:rsid w:val="00FF12CB"/>
    <w:rsid w:val="00FF205C"/>
    <w:rsid w:val="00FF2097"/>
    <w:rsid w:val="00FF3EF6"/>
    <w:rsid w:val="00FF416D"/>
    <w:rsid w:val="00FF4368"/>
    <w:rsid w:val="00FF4BEC"/>
    <w:rsid w:val="00FF5E00"/>
    <w:rsid w:val="00FF5EBF"/>
    <w:rsid w:val="00FF6069"/>
    <w:rsid w:val="00FF61CC"/>
    <w:rsid w:val="00FF6564"/>
    <w:rsid w:val="00FF6CD5"/>
    <w:rsid w:val="00FF7397"/>
    <w:rsid w:val="00FF7596"/>
    <w:rsid w:val="00FF76D9"/>
    <w:rsid w:val="00FF7721"/>
    <w:rsid w:val="00FF7BB0"/>
    <w:rsid w:val="00FF7F31"/>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AC5F6E"/>
  <w15:docId w15:val="{1619D9D4-3934-4395-B6B3-9B65101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8DD"/>
    <w:rPr>
      <w:lang w:val="es-ES_tradnl"/>
    </w:rPr>
  </w:style>
  <w:style w:type="paragraph" w:styleId="Ttulo1">
    <w:name w:val="heading 1"/>
    <w:basedOn w:val="Normal"/>
    <w:next w:val="Normal"/>
    <w:qFormat/>
    <w:rsid w:val="005F6A8C"/>
    <w:pPr>
      <w:keepNext/>
      <w:jc w:val="center"/>
      <w:outlineLvl w:val="0"/>
    </w:pPr>
    <w:rPr>
      <w:rFonts w:ascii="Arial" w:hAnsi="Arial" w:cs="Arial"/>
      <w:b/>
      <w:bCs/>
      <w:sz w:val="22"/>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style>
  <w:style w:type="paragraph" w:styleId="Encabezado">
    <w:name w:val="header"/>
    <w:basedOn w:val="Normal"/>
    <w:link w:val="EncabezadoCar"/>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link w:val="TextoindependienteCar"/>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lang w:val="es-MX"/>
    </w:rPr>
  </w:style>
  <w:style w:type="character" w:styleId="Hipervnculo">
    <w:name w:val="Hyperlink"/>
    <w:basedOn w:val="Fuentedeprrafopredeter"/>
    <w:rsid w:val="001C58DD"/>
    <w:rPr>
      <w:color w:val="0000FF"/>
      <w:u w:val="single"/>
    </w:rPr>
  </w:style>
  <w:style w:type="character" w:styleId="Hipervnculovisitado">
    <w:name w:val="FollowedHyperlink"/>
    <w:basedOn w:val="Fuentedeprrafopredeter"/>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lang w:val="es-MX"/>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lang w:val="es-MX"/>
    </w:rPr>
  </w:style>
  <w:style w:type="paragraph" w:styleId="Textodeglobo">
    <w:name w:val="Balloon Text"/>
    <w:basedOn w:val="Normal"/>
    <w:semiHidden/>
    <w:rsid w:val="001C58DD"/>
    <w:rPr>
      <w:rFonts w:ascii="Tahoma" w:hAnsi="Tahoma" w:cs="Tahoma"/>
      <w:sz w:val="16"/>
      <w:szCs w:val="16"/>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uiPriority w:val="39"/>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rsid w:val="001A61E9"/>
    <w:rPr>
      <w:lang w:val="es-ES"/>
    </w:rPr>
  </w:style>
  <w:style w:type="character" w:customStyle="1" w:styleId="TextonotapieCar">
    <w:name w:val="Texto nota pie Car"/>
    <w:basedOn w:val="Fuentedeprrafopredeter"/>
    <w:link w:val="Textonotapie"/>
    <w:rsid w:val="001A61E9"/>
  </w:style>
  <w:style w:type="character" w:styleId="Refdenotaalpie">
    <w:name w:val="footnote reference"/>
    <w:basedOn w:val="Fuentedeprrafopredeter"/>
    <w:rsid w:val="001A61E9"/>
    <w:rPr>
      <w:rFonts w:cs="Arial"/>
      <w:b/>
      <w:smallCaps/>
      <w:sz w:val="22"/>
      <w:vertAlign w:val="superscript"/>
      <w:lang w:val="es-MX"/>
    </w:rPr>
  </w:style>
  <w:style w:type="character" w:customStyle="1" w:styleId="EncabezadoCar">
    <w:name w:val="Encabezado Car"/>
    <w:basedOn w:val="Fuentedeprrafopredeter"/>
    <w:link w:val="Encabezado"/>
    <w:rsid w:val="006E655D"/>
    <w:rPr>
      <w:lang w:val="es-ES_tradnl"/>
    </w:rPr>
  </w:style>
  <w:style w:type="character" w:styleId="nfasis">
    <w:name w:val="Emphasis"/>
    <w:basedOn w:val="Fuentedeprrafopredeter"/>
    <w:uiPriority w:val="20"/>
    <w:qFormat/>
    <w:rsid w:val="00823332"/>
    <w:rPr>
      <w:b/>
      <w:bCs/>
      <w:i w:val="0"/>
      <w:iCs w:val="0"/>
    </w:rPr>
  </w:style>
  <w:style w:type="character" w:customStyle="1" w:styleId="TextoindependienteCar">
    <w:name w:val="Texto independiente Car"/>
    <w:basedOn w:val="Fuentedeprrafopredeter"/>
    <w:link w:val="Textoindependiente"/>
    <w:rsid w:val="004B27C3"/>
    <w:rPr>
      <w:rFonts w:ascii="Arial" w:hAnsi="Arial"/>
      <w:sz w:val="24"/>
      <w:lang w:val="es-ES_tradnl"/>
    </w:rPr>
  </w:style>
  <w:style w:type="character" w:styleId="Refdecomentario">
    <w:name w:val="annotation reference"/>
    <w:basedOn w:val="Fuentedeprrafopredeter"/>
    <w:semiHidden/>
    <w:unhideWhenUsed/>
    <w:rsid w:val="001A77CA"/>
    <w:rPr>
      <w:sz w:val="16"/>
      <w:szCs w:val="16"/>
    </w:rPr>
  </w:style>
  <w:style w:type="paragraph" w:styleId="Textocomentario">
    <w:name w:val="annotation text"/>
    <w:basedOn w:val="Normal"/>
    <w:link w:val="TextocomentarioCar"/>
    <w:semiHidden/>
    <w:unhideWhenUsed/>
    <w:rsid w:val="001A77CA"/>
  </w:style>
  <w:style w:type="character" w:customStyle="1" w:styleId="TextocomentarioCar">
    <w:name w:val="Texto comentario Car"/>
    <w:basedOn w:val="Fuentedeprrafopredeter"/>
    <w:link w:val="Textocomentario"/>
    <w:semiHidden/>
    <w:rsid w:val="001A77CA"/>
    <w:rPr>
      <w:lang w:val="es-ES_tradnl"/>
    </w:rPr>
  </w:style>
  <w:style w:type="paragraph" w:styleId="Asuntodelcomentario">
    <w:name w:val="annotation subject"/>
    <w:basedOn w:val="Textocomentario"/>
    <w:next w:val="Textocomentario"/>
    <w:link w:val="AsuntodelcomentarioCar"/>
    <w:semiHidden/>
    <w:unhideWhenUsed/>
    <w:rsid w:val="001A77CA"/>
    <w:rPr>
      <w:b/>
      <w:bCs/>
    </w:rPr>
  </w:style>
  <w:style w:type="character" w:customStyle="1" w:styleId="AsuntodelcomentarioCar">
    <w:name w:val="Asunto del comentario Car"/>
    <w:basedOn w:val="TextocomentarioCar"/>
    <w:link w:val="Asuntodelcomentario"/>
    <w:semiHidden/>
    <w:rsid w:val="001A77CA"/>
    <w:rPr>
      <w:b/>
      <w:bCs/>
      <w:lang w:val="es-ES_tradnl"/>
    </w:rPr>
  </w:style>
  <w:style w:type="character" w:customStyle="1" w:styleId="PiedepginaCar">
    <w:name w:val="Pie de página Car"/>
    <w:basedOn w:val="Fuentedeprrafopredeter"/>
    <w:link w:val="Piedepgina"/>
    <w:uiPriority w:val="99"/>
    <w:rsid w:val="0018405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19551">
      <w:bodyDiv w:val="1"/>
      <w:marLeft w:val="0"/>
      <w:marRight w:val="0"/>
      <w:marTop w:val="0"/>
      <w:marBottom w:val="0"/>
      <w:divBdr>
        <w:top w:val="none" w:sz="0" w:space="0" w:color="auto"/>
        <w:left w:val="none" w:sz="0" w:space="0" w:color="auto"/>
        <w:bottom w:val="none" w:sz="0" w:space="0" w:color="auto"/>
        <w:right w:val="none" w:sz="0" w:space="0" w:color="auto"/>
      </w:divBdr>
    </w:div>
    <w:div w:id="353312463">
      <w:bodyDiv w:val="1"/>
      <w:marLeft w:val="0"/>
      <w:marRight w:val="0"/>
      <w:marTop w:val="0"/>
      <w:marBottom w:val="0"/>
      <w:divBdr>
        <w:top w:val="none" w:sz="0" w:space="0" w:color="auto"/>
        <w:left w:val="none" w:sz="0" w:space="0" w:color="auto"/>
        <w:bottom w:val="none" w:sz="0" w:space="0" w:color="auto"/>
        <w:right w:val="none" w:sz="0" w:space="0" w:color="auto"/>
      </w:divBdr>
    </w:div>
    <w:div w:id="653920847">
      <w:bodyDiv w:val="1"/>
      <w:marLeft w:val="0"/>
      <w:marRight w:val="0"/>
      <w:marTop w:val="0"/>
      <w:marBottom w:val="0"/>
      <w:divBdr>
        <w:top w:val="none" w:sz="0" w:space="0" w:color="auto"/>
        <w:left w:val="none" w:sz="0" w:space="0" w:color="auto"/>
        <w:bottom w:val="none" w:sz="0" w:space="0" w:color="auto"/>
        <w:right w:val="none" w:sz="0" w:space="0" w:color="auto"/>
      </w:divBdr>
    </w:div>
    <w:div w:id="689457477">
      <w:bodyDiv w:val="1"/>
      <w:marLeft w:val="0"/>
      <w:marRight w:val="0"/>
      <w:marTop w:val="0"/>
      <w:marBottom w:val="0"/>
      <w:divBdr>
        <w:top w:val="none" w:sz="0" w:space="0" w:color="auto"/>
        <w:left w:val="none" w:sz="0" w:space="0" w:color="auto"/>
        <w:bottom w:val="none" w:sz="0" w:space="0" w:color="auto"/>
        <w:right w:val="none" w:sz="0" w:space="0" w:color="auto"/>
      </w:divBdr>
    </w:div>
    <w:div w:id="1004279276">
      <w:bodyDiv w:val="1"/>
      <w:marLeft w:val="0"/>
      <w:marRight w:val="0"/>
      <w:marTop w:val="0"/>
      <w:marBottom w:val="0"/>
      <w:divBdr>
        <w:top w:val="none" w:sz="0" w:space="0" w:color="auto"/>
        <w:left w:val="none" w:sz="0" w:space="0" w:color="auto"/>
        <w:bottom w:val="none" w:sz="0" w:space="0" w:color="auto"/>
        <w:right w:val="none" w:sz="0" w:space="0" w:color="auto"/>
      </w:divBdr>
    </w:div>
    <w:div w:id="1159228166">
      <w:bodyDiv w:val="1"/>
      <w:marLeft w:val="0"/>
      <w:marRight w:val="0"/>
      <w:marTop w:val="0"/>
      <w:marBottom w:val="0"/>
      <w:divBdr>
        <w:top w:val="none" w:sz="0" w:space="0" w:color="auto"/>
        <w:left w:val="none" w:sz="0" w:space="0" w:color="auto"/>
        <w:bottom w:val="none" w:sz="0" w:space="0" w:color="auto"/>
        <w:right w:val="none" w:sz="0" w:space="0" w:color="auto"/>
      </w:divBdr>
    </w:div>
    <w:div w:id="1245072325">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620838213">
      <w:bodyDiv w:val="1"/>
      <w:marLeft w:val="0"/>
      <w:marRight w:val="0"/>
      <w:marTop w:val="0"/>
      <w:marBottom w:val="0"/>
      <w:divBdr>
        <w:top w:val="none" w:sz="0" w:space="0" w:color="auto"/>
        <w:left w:val="none" w:sz="0" w:space="0" w:color="auto"/>
        <w:bottom w:val="none" w:sz="0" w:space="0" w:color="auto"/>
        <w:right w:val="none" w:sz="0" w:space="0" w:color="auto"/>
      </w:divBdr>
    </w:div>
    <w:div w:id="1635210416">
      <w:bodyDiv w:val="1"/>
      <w:marLeft w:val="0"/>
      <w:marRight w:val="0"/>
      <w:marTop w:val="0"/>
      <w:marBottom w:val="0"/>
      <w:divBdr>
        <w:top w:val="none" w:sz="0" w:space="0" w:color="auto"/>
        <w:left w:val="none" w:sz="0" w:space="0" w:color="auto"/>
        <w:bottom w:val="none" w:sz="0" w:space="0" w:color="auto"/>
        <w:right w:val="none" w:sz="0" w:space="0" w:color="auto"/>
      </w:divBdr>
    </w:div>
    <w:div w:id="1788085240">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 w:id="19986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footer" Target="footer1.xml"/><Relationship Id="rId42" Type="http://schemas.openxmlformats.org/officeDocument/2006/relationships/chart" Target="charts/chart18.xml"/><Relationship Id="rId47" Type="http://schemas.openxmlformats.org/officeDocument/2006/relationships/chart" Target="charts/chart23.xml"/><Relationship Id="rId63" Type="http://schemas.openxmlformats.org/officeDocument/2006/relationships/chart" Target="charts/chart39.xml"/><Relationship Id="rId68" Type="http://schemas.openxmlformats.org/officeDocument/2006/relationships/hyperlink" Target="javascript:AddMetaDato('2951','Sistema%20de%20indicadores%20c&#237;clicos','');" TargetMode="Externa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chart" Target="charts/chart29.xml"/><Relationship Id="rId58" Type="http://schemas.openxmlformats.org/officeDocument/2006/relationships/chart" Target="charts/chart34.xml"/><Relationship Id="rId66" Type="http://schemas.openxmlformats.org/officeDocument/2006/relationships/chart" Target="charts/chart42.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hart" Target="charts/chart37.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chart" Target="charts/chart32.xml"/><Relationship Id="rId64" Type="http://schemas.openxmlformats.org/officeDocument/2006/relationships/chart" Target="charts/chart40.xml"/><Relationship Id="rId69" Type="http://schemas.openxmlformats.org/officeDocument/2006/relationships/image" Target="media/image7.gif"/><Relationship Id="rId8" Type="http://schemas.openxmlformats.org/officeDocument/2006/relationships/hyperlink" Target="mailto:comunicacionsocial@inegi.org.mx" TargetMode="External"/><Relationship Id="rId51" Type="http://schemas.openxmlformats.org/officeDocument/2006/relationships/chart" Target="charts/chart27.xm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59" Type="http://schemas.openxmlformats.org/officeDocument/2006/relationships/chart" Target="charts/chart35.xml"/><Relationship Id="rId67" Type="http://schemas.openxmlformats.org/officeDocument/2006/relationships/hyperlink" Target="http://www.beta.inegi.org.mx/app/biblioteca/ficha.html?upc=702825099060" TargetMode="External"/><Relationship Id="rId20" Type="http://schemas.openxmlformats.org/officeDocument/2006/relationships/header" Target="header2.xml"/><Relationship Id="rId41" Type="http://schemas.openxmlformats.org/officeDocument/2006/relationships/chart" Target="charts/chart17.xml"/><Relationship Id="rId54" Type="http://schemas.openxmlformats.org/officeDocument/2006/relationships/chart" Target="charts/chart30.xml"/><Relationship Id="rId62" Type="http://schemas.openxmlformats.org/officeDocument/2006/relationships/chart" Target="charts/chart38.xml"/><Relationship Id="rId70"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chart" Target="charts/chart33.xml"/><Relationship Id="rId10" Type="http://schemas.openxmlformats.org/officeDocument/2006/relationships/image" Target="media/image1.jpeg"/><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chart" Target="charts/chart28.xml"/><Relationship Id="rId60" Type="http://schemas.openxmlformats.org/officeDocument/2006/relationships/chart" Target="charts/chart36.xml"/><Relationship Id="rId65" Type="http://schemas.openxmlformats.org/officeDocument/2006/relationships/chart" Target="charts/chart41.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5.xml"/><Relationship Id="rId34" Type="http://schemas.openxmlformats.org/officeDocument/2006/relationships/chart" Target="charts/chart10.xml"/><Relationship Id="rId50" Type="http://schemas.openxmlformats.org/officeDocument/2006/relationships/chart" Target="charts/chart26.xml"/><Relationship Id="rId55" Type="http://schemas.openxmlformats.org/officeDocument/2006/relationships/chart" Target="charts/chart31.xml"/><Relationship Id="rId7" Type="http://schemas.openxmlformats.org/officeDocument/2006/relationships/endnotes" Target="endnotes.xml"/><Relationship Id="rId71"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respaldo\sfigueroa1\Notas-calendario\ITAEE%20base%202013\2019\2do%20trim\Gr&#225;ficas_ITAEE_2do_T%20_2019.xlsx" TargetMode="External"/><Relationship Id="rId2" Type="http://schemas.microsoft.com/office/2011/relationships/chartColorStyle" Target="colors1.xml"/><Relationship Id="rId1" Type="http://schemas.microsoft.com/office/2011/relationships/chartStyle" Target="style1.xml"/></Relationships>
</file>

<file path=word/charts/_rels/chart34.xml.rels><?xml version="1.0" encoding="UTF-8" standalone="yes"?>
<Relationships xmlns="http://schemas.openxmlformats.org/package/2006/relationships"><Relationship Id="rId1" Type="http://schemas.openxmlformats.org/officeDocument/2006/relationships/oleObject" Target="file:///D:\respaldo\sfigueroa1\Notas-calendario\ITAEE%20base%202013\2019\2do%20trim\Gr&#225;ficas_Contribuci&#243;n_ITAEE_2do_T_2019.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respaldo\sfigueroa1\Notas-calendario\ITAEE%20base%202013\2019\2do%20trim\Gr&#225;ficas_ITAEE_2do_T%20_2019.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respaldo\sfigueroa1\Notas-calendario\ITAEE%20base%202013\2019\2do%20trim\Gr&#225;ficas_Contribuci&#243;n_ITAEE_2do_T_2019.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respaldo\sfigueroa1\Notas-calendario\ITAEE%20base%202013\2019\2do%20trim\Gr&#225;ficas_ITAEE_2do_T%20_2019.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paldo\sfigueroa1\Notas-calendario\ITAEE%20base%202013\2019\2do%20trim\Gr&#225;ficas_Contribuci&#243;n_ITAEE_2do_T_2019.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respaldo\sfigueroa1\Notas-calendario\ITAEE%20base%202013\2019\2do%20trim\Gr&#225;ficas_Secundarias_Miner&#237;a_Sin_Petr&#243;leo_ITEE_2do_T_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respaldo\sfigueroa1\Notas-calendario\ITAEE%20base%202013\2019\2do%20trim\Gr&#225;ficas_Secundarias_Miner&#237;a_Sin_Petr&#243;leo_ITEE_2do_T_201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respaldo\sfigueroa1\Notas-calendario\ITAEE%20base%202013\2019\2do%20trim\Gr&#225;ficas_ITAEE_2do_T%20_201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respaldo\sfigueroa1\Notas-calendario\ITAEE%20base%202013\2019\2do%20trim\Gr&#225;ficas_Contribuci&#243;n_ITAEE_2do_T_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EE%20base%202013\2019\2do%20trim\Gr&#225;ficas_ITAEE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Datos!$C$11:$C$60</c:f>
              <c:numCache>
                <c:formatCode>0.0</c:formatCode>
                <c:ptCount val="50"/>
                <c:pt idx="0">
                  <c:v>86.717422617313204</c:v>
                </c:pt>
                <c:pt idx="1">
                  <c:v>85.766576209496606</c:v>
                </c:pt>
                <c:pt idx="2">
                  <c:v>88.361973833104301</c:v>
                </c:pt>
                <c:pt idx="3">
                  <c:v>87.135365830647601</c:v>
                </c:pt>
                <c:pt idx="4">
                  <c:v>86.658930066343203</c:v>
                </c:pt>
                <c:pt idx="5">
                  <c:v>88.237385801938103</c:v>
                </c:pt>
                <c:pt idx="6">
                  <c:v>88.124701939134496</c:v>
                </c:pt>
                <c:pt idx="7">
                  <c:v>86.389640577252905</c:v>
                </c:pt>
                <c:pt idx="8">
                  <c:v>79.705761098905697</c:v>
                </c:pt>
                <c:pt idx="9">
                  <c:v>80.944373638557394</c:v>
                </c:pt>
                <c:pt idx="10">
                  <c:v>84.337374260559699</c:v>
                </c:pt>
                <c:pt idx="11">
                  <c:v>86.503722858671395</c:v>
                </c:pt>
                <c:pt idx="12">
                  <c:v>86.745408334228003</c:v>
                </c:pt>
                <c:pt idx="13">
                  <c:v>86.872262097783107</c:v>
                </c:pt>
                <c:pt idx="14">
                  <c:v>89.771062339721297</c:v>
                </c:pt>
                <c:pt idx="15">
                  <c:v>88.867221997138401</c:v>
                </c:pt>
                <c:pt idx="16">
                  <c:v>89.537421428133499</c:v>
                </c:pt>
                <c:pt idx="17">
                  <c:v>91.163918967451906</c:v>
                </c:pt>
                <c:pt idx="18">
                  <c:v>92.331944211551004</c:v>
                </c:pt>
                <c:pt idx="19">
                  <c:v>94.795265601924996</c:v>
                </c:pt>
                <c:pt idx="20">
                  <c:v>95.924736983078006</c:v>
                </c:pt>
                <c:pt idx="21">
                  <c:v>96.826731351869498</c:v>
                </c:pt>
                <c:pt idx="22">
                  <c:v>96.779480150565306</c:v>
                </c:pt>
                <c:pt idx="23">
                  <c:v>98.646323454215604</c:v>
                </c:pt>
                <c:pt idx="24">
                  <c:v>99.507572858240707</c:v>
                </c:pt>
                <c:pt idx="25">
                  <c:v>99.264652678201998</c:v>
                </c:pt>
                <c:pt idx="26">
                  <c:v>100.905923780573</c:v>
                </c:pt>
                <c:pt idx="27">
                  <c:v>100.403587114872</c:v>
                </c:pt>
                <c:pt idx="28">
                  <c:v>108.400833591267</c:v>
                </c:pt>
                <c:pt idx="29">
                  <c:v>109.983582809865</c:v>
                </c:pt>
                <c:pt idx="30">
                  <c:v>110.703182003748</c:v>
                </c:pt>
                <c:pt idx="31">
                  <c:v>113.15988528069801</c:v>
                </c:pt>
                <c:pt idx="32">
                  <c:v>112.457693744971</c:v>
                </c:pt>
                <c:pt idx="33">
                  <c:v>113.85663129821501</c:v>
                </c:pt>
                <c:pt idx="34">
                  <c:v>115.633611924032</c:v>
                </c:pt>
                <c:pt idx="35">
                  <c:v>116.74726866614</c:v>
                </c:pt>
                <c:pt idx="36">
                  <c:v>119.587352637533</c:v>
                </c:pt>
                <c:pt idx="37">
                  <c:v>125.649879599231</c:v>
                </c:pt>
                <c:pt idx="38">
                  <c:v>126.704075374726</c:v>
                </c:pt>
                <c:pt idx="39">
                  <c:v>128.369469726804</c:v>
                </c:pt>
                <c:pt idx="40">
                  <c:v>131.73609951884299</c:v>
                </c:pt>
                <c:pt idx="41">
                  <c:v>129.45033056505301</c:v>
                </c:pt>
                <c:pt idx="42">
                  <c:v>130.04869712975801</c:v>
                </c:pt>
                <c:pt idx="43">
                  <c:v>129.239302916095</c:v>
                </c:pt>
                <c:pt idx="44">
                  <c:v>135.53698173861599</c:v>
                </c:pt>
                <c:pt idx="45">
                  <c:v>131.157825100358</c:v>
                </c:pt>
                <c:pt idx="46">
                  <c:v>136.15392582390001</c:v>
                </c:pt>
                <c:pt idx="47">
                  <c:v>139.84985381448601</c:v>
                </c:pt>
                <c:pt idx="48">
                  <c:v>133.77795045789799</c:v>
                </c:pt>
                <c:pt idx="49">
                  <c:v>134.969219652227</c:v>
                </c:pt>
              </c:numCache>
            </c:numRef>
          </c:val>
          <c:extLst>
            <c:ext xmlns:c16="http://schemas.microsoft.com/office/drawing/2014/chart" uri="{C3380CC4-5D6E-409C-BE32-E72D297353CC}">
              <c16:uniqueId val="{00000000-79EF-4B9D-A7C4-F030B82B60F6}"/>
            </c:ext>
          </c:extLst>
        </c:ser>
        <c:dLbls>
          <c:showLegendKey val="0"/>
          <c:showVal val="1"/>
          <c:showCatName val="0"/>
          <c:showSerName val="0"/>
          <c:showPercent val="0"/>
          <c:showBubbleSize val="0"/>
        </c:dLbls>
        <c:gapWidth val="60"/>
        <c:axId val="554698696"/>
        <c:axId val="55469595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Datos!$D$11:$D$60</c:f>
              <c:numCache>
                <c:formatCode>0.0</c:formatCode>
                <c:ptCount val="50"/>
                <c:pt idx="0">
                  <c:v>85.832215036968407</c:v>
                </c:pt>
                <c:pt idx="1">
                  <c:v>87.453774464420107</c:v>
                </c:pt>
                <c:pt idx="2">
                  <c:v>87.845464734431403</c:v>
                </c:pt>
                <c:pt idx="3">
                  <c:v>87.291449584781901</c:v>
                </c:pt>
                <c:pt idx="4">
                  <c:v>87.029789358514293</c:v>
                </c:pt>
                <c:pt idx="5">
                  <c:v>87.957278609105998</c:v>
                </c:pt>
                <c:pt idx="6">
                  <c:v>87.719648514294605</c:v>
                </c:pt>
                <c:pt idx="7">
                  <c:v>87.153181321899297</c:v>
                </c:pt>
                <c:pt idx="8">
                  <c:v>79.1734960287869</c:v>
                </c:pt>
                <c:pt idx="9">
                  <c:v>81.407001414634706</c:v>
                </c:pt>
                <c:pt idx="10">
                  <c:v>84.140368634129203</c:v>
                </c:pt>
                <c:pt idx="11">
                  <c:v>86.316672352256603</c:v>
                </c:pt>
                <c:pt idx="12">
                  <c:v>86.761190109416404</c:v>
                </c:pt>
                <c:pt idx="13">
                  <c:v>87.256234067798601</c:v>
                </c:pt>
                <c:pt idx="14">
                  <c:v>88.271056413082107</c:v>
                </c:pt>
                <c:pt idx="15">
                  <c:v>88.971562082050497</c:v>
                </c:pt>
                <c:pt idx="16">
                  <c:v>89.679169907225003</c:v>
                </c:pt>
                <c:pt idx="17">
                  <c:v>90.931264017291895</c:v>
                </c:pt>
                <c:pt idx="18">
                  <c:v>92.653766612029301</c:v>
                </c:pt>
                <c:pt idx="19">
                  <c:v>94.520979230598201</c:v>
                </c:pt>
                <c:pt idx="20">
                  <c:v>96.058971153170503</c:v>
                </c:pt>
                <c:pt idx="21">
                  <c:v>96.563489109602102</c:v>
                </c:pt>
                <c:pt idx="22">
                  <c:v>97.204108115852904</c:v>
                </c:pt>
                <c:pt idx="23">
                  <c:v>98.439178813925594</c:v>
                </c:pt>
                <c:pt idx="24">
                  <c:v>99.280909684921994</c:v>
                </c:pt>
                <c:pt idx="25">
                  <c:v>99.601255895924794</c:v>
                </c:pt>
                <c:pt idx="26">
                  <c:v>100.67759542889701</c:v>
                </c:pt>
                <c:pt idx="27">
                  <c:v>103.102159595654</c:v>
                </c:pt>
                <c:pt idx="28">
                  <c:v>106.586616511957</c:v>
                </c:pt>
                <c:pt idx="29">
                  <c:v>109.483163240164</c:v>
                </c:pt>
                <c:pt idx="30">
                  <c:v>111.38824089087601</c:v>
                </c:pt>
                <c:pt idx="31">
                  <c:v>112.414163327043</c:v>
                </c:pt>
                <c:pt idx="32">
                  <c:v>112.970439578114</c:v>
                </c:pt>
                <c:pt idx="33">
                  <c:v>113.80657500359101</c:v>
                </c:pt>
                <c:pt idx="34">
                  <c:v>115.381676681183</c:v>
                </c:pt>
                <c:pt idx="35">
                  <c:v>116.812892590586</c:v>
                </c:pt>
                <c:pt idx="36">
                  <c:v>120.30155749308599</c:v>
                </c:pt>
                <c:pt idx="37">
                  <c:v>124.632899240052</c:v>
                </c:pt>
                <c:pt idx="38">
                  <c:v>127.036660517689</c:v>
                </c:pt>
                <c:pt idx="39">
                  <c:v>128.98945955908499</c:v>
                </c:pt>
                <c:pt idx="40">
                  <c:v>130.56933889838001</c:v>
                </c:pt>
                <c:pt idx="41">
                  <c:v>130.39227826360201</c:v>
                </c:pt>
                <c:pt idx="42">
                  <c:v>129.37635387866001</c:v>
                </c:pt>
                <c:pt idx="43">
                  <c:v>129.96775740078601</c:v>
                </c:pt>
                <c:pt idx="44">
                  <c:v>131.238936068058</c:v>
                </c:pt>
                <c:pt idx="45">
                  <c:v>133.425185120691</c:v>
                </c:pt>
                <c:pt idx="46">
                  <c:v>136.385570846832</c:v>
                </c:pt>
                <c:pt idx="47">
                  <c:v>137.33774901162599</c:v>
                </c:pt>
                <c:pt idx="48">
                  <c:v>135.57040826420899</c:v>
                </c:pt>
                <c:pt idx="49">
                  <c:v>134.532498998021</c:v>
                </c:pt>
              </c:numCache>
            </c:numRef>
          </c:val>
          <c:smooth val="0"/>
          <c:extLst>
            <c:ext xmlns:c16="http://schemas.microsoft.com/office/drawing/2014/chart" uri="{C3380CC4-5D6E-409C-BE32-E72D297353CC}">
              <c16:uniqueId val="{00000001-79EF-4B9D-A7C4-F030B82B60F6}"/>
            </c:ext>
          </c:extLst>
        </c:ser>
        <c:dLbls>
          <c:showLegendKey val="0"/>
          <c:showVal val="1"/>
          <c:showCatName val="0"/>
          <c:showSerName val="0"/>
          <c:showPercent val="0"/>
          <c:showBubbleSize val="0"/>
        </c:dLbls>
        <c:marker val="1"/>
        <c:smooth val="0"/>
        <c:axId val="554698696"/>
        <c:axId val="554695952"/>
      </c:lineChart>
      <c:catAx>
        <c:axId val="554698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54695952"/>
        <c:crosses val="autoZero"/>
        <c:auto val="1"/>
        <c:lblAlgn val="ctr"/>
        <c:lblOffset val="100"/>
        <c:tickLblSkip val="1"/>
        <c:tickMarkSkip val="12"/>
        <c:noMultiLvlLbl val="1"/>
      </c:catAx>
      <c:valAx>
        <c:axId val="554695952"/>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54698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Datos!$U$11:$U$60</c:f>
              <c:numCache>
                <c:formatCode>0.0</c:formatCode>
                <c:ptCount val="50"/>
                <c:pt idx="0">
                  <c:v>86.129378038537496</c:v>
                </c:pt>
                <c:pt idx="1">
                  <c:v>84.926932209978702</c:v>
                </c:pt>
                <c:pt idx="2">
                  <c:v>86.290956527979404</c:v>
                </c:pt>
                <c:pt idx="3">
                  <c:v>87.296821128105407</c:v>
                </c:pt>
                <c:pt idx="4">
                  <c:v>87.599970584797305</c:v>
                </c:pt>
                <c:pt idx="5">
                  <c:v>87.803988823013796</c:v>
                </c:pt>
                <c:pt idx="6">
                  <c:v>88.209452550727093</c:v>
                </c:pt>
                <c:pt idx="7">
                  <c:v>85.5879085735437</c:v>
                </c:pt>
                <c:pt idx="8">
                  <c:v>86.311498126719101</c:v>
                </c:pt>
                <c:pt idx="9">
                  <c:v>85.824602021487905</c:v>
                </c:pt>
                <c:pt idx="10">
                  <c:v>85.872921805317006</c:v>
                </c:pt>
                <c:pt idx="11">
                  <c:v>86.898575237737504</c:v>
                </c:pt>
                <c:pt idx="12">
                  <c:v>87.733878401862398</c:v>
                </c:pt>
                <c:pt idx="13">
                  <c:v>89.497636418019496</c:v>
                </c:pt>
                <c:pt idx="14">
                  <c:v>89.783887440935999</c:v>
                </c:pt>
                <c:pt idx="15">
                  <c:v>91.380961156286901</c:v>
                </c:pt>
                <c:pt idx="16">
                  <c:v>93.141567518944498</c:v>
                </c:pt>
                <c:pt idx="17">
                  <c:v>92.627881230424904</c:v>
                </c:pt>
                <c:pt idx="18">
                  <c:v>92.617068285525605</c:v>
                </c:pt>
                <c:pt idx="19">
                  <c:v>94.369165919964104</c:v>
                </c:pt>
                <c:pt idx="20">
                  <c:v>94.706732838948099</c:v>
                </c:pt>
                <c:pt idx="21">
                  <c:v>97.381370965570596</c:v>
                </c:pt>
                <c:pt idx="22">
                  <c:v>98.161627626812901</c:v>
                </c:pt>
                <c:pt idx="23">
                  <c:v>98.197869631304499</c:v>
                </c:pt>
                <c:pt idx="24">
                  <c:v>99.286056639661993</c:v>
                </c:pt>
                <c:pt idx="25">
                  <c:v>99.338872334974795</c:v>
                </c:pt>
                <c:pt idx="26">
                  <c:v>100.707572824736</c:v>
                </c:pt>
                <c:pt idx="27">
                  <c:v>99.837350944678207</c:v>
                </c:pt>
                <c:pt idx="28">
                  <c:v>100.73320417254</c:v>
                </c:pt>
                <c:pt idx="29">
                  <c:v>103.12630590410301</c:v>
                </c:pt>
                <c:pt idx="30">
                  <c:v>101.281611867785</c:v>
                </c:pt>
                <c:pt idx="31">
                  <c:v>103.312328295987</c:v>
                </c:pt>
                <c:pt idx="32">
                  <c:v>102.250564701427</c:v>
                </c:pt>
                <c:pt idx="33">
                  <c:v>103.145374546626</c:v>
                </c:pt>
                <c:pt idx="34">
                  <c:v>103.70607318694501</c:v>
                </c:pt>
                <c:pt idx="35">
                  <c:v>103.238551734279</c:v>
                </c:pt>
                <c:pt idx="36">
                  <c:v>105.555423828557</c:v>
                </c:pt>
                <c:pt idx="37">
                  <c:v>105.752275329464</c:v>
                </c:pt>
                <c:pt idx="38">
                  <c:v>107.415637266454</c:v>
                </c:pt>
                <c:pt idx="39">
                  <c:v>109.32388342017801</c:v>
                </c:pt>
                <c:pt idx="40">
                  <c:v>107.837541398166</c:v>
                </c:pt>
                <c:pt idx="41">
                  <c:v>106.969724185027</c:v>
                </c:pt>
                <c:pt idx="42">
                  <c:v>105.14516381580199</c:v>
                </c:pt>
                <c:pt idx="43">
                  <c:v>104.29155663730199</c:v>
                </c:pt>
                <c:pt idx="44">
                  <c:v>104.977393938215</c:v>
                </c:pt>
                <c:pt idx="45">
                  <c:v>104.72859108249401</c:v>
                </c:pt>
                <c:pt idx="46">
                  <c:v>107.2865377597</c:v>
                </c:pt>
                <c:pt idx="47">
                  <c:v>106.229973685537</c:v>
                </c:pt>
                <c:pt idx="48">
                  <c:v>107.02163569580701</c:v>
                </c:pt>
                <c:pt idx="49">
                  <c:v>107.92665884623599</c:v>
                </c:pt>
              </c:numCache>
            </c:numRef>
          </c:val>
          <c:extLst>
            <c:ext xmlns:c16="http://schemas.microsoft.com/office/drawing/2014/chart" uri="{C3380CC4-5D6E-409C-BE32-E72D297353CC}">
              <c16:uniqueId val="{00000000-136F-4196-B932-160DA946DE89}"/>
            </c:ext>
          </c:extLst>
        </c:ser>
        <c:dLbls>
          <c:showLegendKey val="0"/>
          <c:showVal val="1"/>
          <c:showCatName val="0"/>
          <c:showSerName val="0"/>
          <c:showPercent val="0"/>
          <c:showBubbleSize val="0"/>
        </c:dLbls>
        <c:gapWidth val="60"/>
        <c:axId val="223496344"/>
        <c:axId val="22349242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Datos!$A$1:$B$60</c:f>
              <c:multiLvlStrCache>
                <c:ptCount val="60"/>
                <c:lvl>
                  <c:pt idx="6">
                    <c:v>I</c:v>
                  </c:pt>
                  <c:pt idx="7">
                    <c:v>II</c:v>
                  </c:pt>
                  <c:pt idx="8">
                    <c:v>III</c:v>
                  </c:pt>
                  <c:pt idx="9">
                    <c:v>IV</c:v>
                  </c:pt>
                  <c:pt idx="10">
                    <c:v>I</c:v>
                  </c:pt>
                  <c:pt idx="11">
                    <c:v>II</c:v>
                  </c:pt>
                  <c:pt idx="12">
                    <c:v>III</c:v>
                  </c:pt>
                  <c:pt idx="13">
                    <c:v>IV</c:v>
                  </c:pt>
                  <c:pt idx="14">
                    <c:v>I</c:v>
                  </c:pt>
                  <c:pt idx="15">
                    <c:v>II</c:v>
                  </c:pt>
                  <c:pt idx="16">
                    <c:v>III</c:v>
                  </c:pt>
                  <c:pt idx="17">
                    <c:v>IV</c:v>
                  </c:pt>
                  <c:pt idx="18">
                    <c:v>I</c:v>
                  </c:pt>
                  <c:pt idx="19">
                    <c:v>II</c:v>
                  </c:pt>
                  <c:pt idx="20">
                    <c:v>III</c:v>
                  </c:pt>
                  <c:pt idx="21">
                    <c:v>IV</c:v>
                  </c:pt>
                  <c:pt idx="22">
                    <c:v>I</c:v>
                  </c:pt>
                  <c:pt idx="23">
                    <c:v>II</c:v>
                  </c:pt>
                  <c:pt idx="24">
                    <c:v>III</c:v>
                  </c:pt>
                  <c:pt idx="25">
                    <c:v>IV</c:v>
                  </c:pt>
                  <c:pt idx="26">
                    <c:v>I</c:v>
                  </c:pt>
                  <c:pt idx="27">
                    <c:v>II</c:v>
                  </c:pt>
                  <c:pt idx="28">
                    <c:v>III</c:v>
                  </c:pt>
                  <c:pt idx="29">
                    <c:v>IV</c:v>
                  </c:pt>
                  <c:pt idx="30">
                    <c:v>I</c:v>
                  </c:pt>
                  <c:pt idx="31">
                    <c:v>II</c:v>
                  </c:pt>
                  <c:pt idx="32">
                    <c:v>III</c:v>
                  </c:pt>
                  <c:pt idx="33">
                    <c:v>IV</c:v>
                  </c:pt>
                  <c:pt idx="34">
                    <c:v>I</c:v>
                  </c:pt>
                  <c:pt idx="35">
                    <c:v>II</c:v>
                  </c:pt>
                  <c:pt idx="36">
                    <c:v>III</c:v>
                  </c:pt>
                  <c:pt idx="37">
                    <c:v>IV</c:v>
                  </c:pt>
                  <c:pt idx="38">
                    <c:v>I</c:v>
                  </c:pt>
                  <c:pt idx="39">
                    <c:v>II</c:v>
                  </c:pt>
                  <c:pt idx="40">
                    <c:v>III</c:v>
                  </c:pt>
                  <c:pt idx="41">
                    <c:v>IV</c:v>
                  </c:pt>
                  <c:pt idx="42">
                    <c:v>I</c:v>
                  </c:pt>
                  <c:pt idx="43">
                    <c:v>II</c:v>
                  </c:pt>
                  <c:pt idx="44">
                    <c:v>III</c:v>
                  </c:pt>
                  <c:pt idx="45">
                    <c:v>IV</c:v>
                  </c:pt>
                  <c:pt idx="46">
                    <c:v>I</c:v>
                  </c:pt>
                  <c:pt idx="47">
                    <c:v>II</c:v>
                  </c:pt>
                  <c:pt idx="48">
                    <c:v>III</c:v>
                  </c:pt>
                  <c:pt idx="49">
                    <c:v>IV</c:v>
                  </c:pt>
                  <c:pt idx="50">
                    <c:v>I</c:v>
                  </c:pt>
                  <c:pt idx="51">
                    <c:v>II</c:v>
                  </c:pt>
                  <c:pt idx="52">
                    <c:v>III</c:v>
                  </c:pt>
                  <c:pt idx="53">
                    <c:v>IV</c:v>
                  </c:pt>
                  <c:pt idx="54">
                    <c:v>I</c:v>
                  </c:pt>
                  <c:pt idx="55">
                    <c:v>II</c:v>
                  </c:pt>
                  <c:pt idx="56">
                    <c:v>III</c:v>
                  </c:pt>
                  <c:pt idx="57">
                    <c:v>IV</c:v>
                  </c:pt>
                  <c:pt idx="58">
                    <c:v>I</c:v>
                  </c:pt>
                  <c:pt idx="59">
                    <c:v>II</c:v>
                  </c:pt>
                </c:lvl>
                <c:lvl>
                  <c:pt idx="1">
                    <c:v>SERIES DESESTACIONALIZADAS</c:v>
                  </c:pt>
                  <c:pt idx="3">
                    <c:v>Periodo</c:v>
                  </c:pt>
                  <c:pt idx="6">
                    <c:v>2006</c:v>
                  </c:pt>
                  <c:pt idx="10">
                    <c:v>2007</c:v>
                  </c:pt>
                  <c:pt idx="14">
                    <c:v>2008</c:v>
                  </c:pt>
                  <c:pt idx="18">
                    <c:v>2009</c:v>
                  </c:pt>
                  <c:pt idx="22">
                    <c:v>2010</c:v>
                  </c:pt>
                  <c:pt idx="26">
                    <c:v>2011</c:v>
                  </c:pt>
                  <c:pt idx="30">
                    <c:v>2012</c:v>
                  </c:pt>
                  <c:pt idx="34">
                    <c:v>2013</c:v>
                  </c:pt>
                  <c:pt idx="38">
                    <c:v>2014</c:v>
                  </c:pt>
                  <c:pt idx="42">
                    <c:v>2015</c:v>
                  </c:pt>
                  <c:pt idx="46">
                    <c:v>2016</c:v>
                  </c:pt>
                  <c:pt idx="50">
                    <c:v>2017</c:v>
                  </c:pt>
                  <c:pt idx="54">
                    <c:v>2018</c:v>
                  </c:pt>
                  <c:pt idx="58">
                    <c:v>2019</c:v>
                  </c:pt>
                </c:lvl>
              </c:multiLvlStrCache>
            </c:multiLvlStrRef>
          </c:cat>
          <c:val>
            <c:numRef>
              <c:f>Datos!$V$11:$V$60</c:f>
              <c:numCache>
                <c:formatCode>0.0</c:formatCode>
                <c:ptCount val="50"/>
                <c:pt idx="0">
                  <c:v>85.846756345017795</c:v>
                </c:pt>
                <c:pt idx="1">
                  <c:v>85.479532151368403</c:v>
                </c:pt>
                <c:pt idx="2">
                  <c:v>86.128936069506295</c:v>
                </c:pt>
                <c:pt idx="3">
                  <c:v>87.220346112776198</c:v>
                </c:pt>
                <c:pt idx="4">
                  <c:v>87.651374961680304</c:v>
                </c:pt>
                <c:pt idx="5">
                  <c:v>87.8696351321218</c:v>
                </c:pt>
                <c:pt idx="6">
                  <c:v>87.589799463697304</c:v>
                </c:pt>
                <c:pt idx="7">
                  <c:v>86.859242830339298</c:v>
                </c:pt>
                <c:pt idx="8">
                  <c:v>86.185392865323394</c:v>
                </c:pt>
                <c:pt idx="9">
                  <c:v>85.843463828932599</c:v>
                </c:pt>
                <c:pt idx="10">
                  <c:v>85.991124026312704</c:v>
                </c:pt>
                <c:pt idx="11">
                  <c:v>86.730686182557406</c:v>
                </c:pt>
                <c:pt idx="12">
                  <c:v>87.992689962273602</c:v>
                </c:pt>
                <c:pt idx="13">
                  <c:v>89.116237389523306</c:v>
                </c:pt>
                <c:pt idx="14">
                  <c:v>90.072866512078903</c:v>
                </c:pt>
                <c:pt idx="15">
                  <c:v>91.475720737827004</c:v>
                </c:pt>
                <c:pt idx="16">
                  <c:v>92.758648577829405</c:v>
                </c:pt>
                <c:pt idx="17">
                  <c:v>92.739278796651107</c:v>
                </c:pt>
                <c:pt idx="18">
                  <c:v>92.942897128675</c:v>
                </c:pt>
                <c:pt idx="19">
                  <c:v>93.860390019350206</c:v>
                </c:pt>
                <c:pt idx="20">
                  <c:v>95.292901183417797</c:v>
                </c:pt>
                <c:pt idx="21">
                  <c:v>96.986202402232806</c:v>
                </c:pt>
                <c:pt idx="22">
                  <c:v>98.114223955862798</c:v>
                </c:pt>
                <c:pt idx="23">
                  <c:v>98.483005280004093</c:v>
                </c:pt>
                <c:pt idx="24">
                  <c:v>98.960147475632297</c:v>
                </c:pt>
                <c:pt idx="25">
                  <c:v>99.772534323460803</c:v>
                </c:pt>
                <c:pt idx="26">
                  <c:v>100.152482274099</c:v>
                </c:pt>
                <c:pt idx="27">
                  <c:v>100.195453767389</c:v>
                </c:pt>
                <c:pt idx="28">
                  <c:v>100.894105345179</c:v>
                </c:pt>
                <c:pt idx="29">
                  <c:v>102.025233200255</c:v>
                </c:pt>
                <c:pt idx="30">
                  <c:v>102.694105343649</c:v>
                </c:pt>
                <c:pt idx="31">
                  <c:v>102.72746464564</c:v>
                </c:pt>
                <c:pt idx="32">
                  <c:v>102.726194319984</c:v>
                </c:pt>
                <c:pt idx="33">
                  <c:v>103.02814345960699</c:v>
                </c:pt>
                <c:pt idx="34">
                  <c:v>103.37515999432701</c:v>
                </c:pt>
                <c:pt idx="35">
                  <c:v>103.878613214647</c:v>
                </c:pt>
                <c:pt idx="36">
                  <c:v>104.93196281958799</c:v>
                </c:pt>
                <c:pt idx="37">
                  <c:v>106.10532184074</c:v>
                </c:pt>
                <c:pt idx="38">
                  <c:v>107.593171426019</c:v>
                </c:pt>
                <c:pt idx="39">
                  <c:v>108.76198029808501</c:v>
                </c:pt>
                <c:pt idx="40">
                  <c:v>108.247877062295</c:v>
                </c:pt>
                <c:pt idx="41">
                  <c:v>106.712513518778</c:v>
                </c:pt>
                <c:pt idx="42">
                  <c:v>105.244965585804</c:v>
                </c:pt>
                <c:pt idx="43">
                  <c:v>104.492183954046</c:v>
                </c:pt>
                <c:pt idx="44">
                  <c:v>104.690835687541</c:v>
                </c:pt>
                <c:pt idx="45">
                  <c:v>105.333517744208</c:v>
                </c:pt>
                <c:pt idx="46">
                  <c:v>105.90536871743799</c:v>
                </c:pt>
                <c:pt idx="47">
                  <c:v>106.42085711302001</c:v>
                </c:pt>
                <c:pt idx="48">
                  <c:v>107.00824166205901</c:v>
                </c:pt>
                <c:pt idx="49">
                  <c:v>107.88644739503999</c:v>
                </c:pt>
              </c:numCache>
            </c:numRef>
          </c:val>
          <c:smooth val="0"/>
          <c:extLst>
            <c:ext xmlns:c16="http://schemas.microsoft.com/office/drawing/2014/chart" uri="{C3380CC4-5D6E-409C-BE32-E72D297353CC}">
              <c16:uniqueId val="{00000001-136F-4196-B932-160DA946DE89}"/>
            </c:ext>
          </c:extLst>
        </c:ser>
        <c:dLbls>
          <c:showLegendKey val="0"/>
          <c:showVal val="1"/>
          <c:showCatName val="0"/>
          <c:showSerName val="0"/>
          <c:showPercent val="0"/>
          <c:showBubbleSize val="0"/>
        </c:dLbls>
        <c:marker val="1"/>
        <c:smooth val="0"/>
        <c:axId val="223496344"/>
        <c:axId val="223492424"/>
      </c:lineChart>
      <c:catAx>
        <c:axId val="223496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223492424"/>
        <c:crosses val="autoZero"/>
        <c:auto val="1"/>
        <c:lblAlgn val="ctr"/>
        <c:lblOffset val="100"/>
        <c:tickLblSkip val="1"/>
        <c:tickMarkSkip val="12"/>
        <c:noMultiLvlLbl val="1"/>
      </c:catAx>
      <c:valAx>
        <c:axId val="223492424"/>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223496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Datos!$W$11:$W$60</c:f>
              <c:numCache>
                <c:formatCode>0.0</c:formatCode>
                <c:ptCount val="50"/>
                <c:pt idx="0">
                  <c:v>81.655907088821607</c:v>
                </c:pt>
                <c:pt idx="1">
                  <c:v>81.666923416342101</c:v>
                </c:pt>
                <c:pt idx="2">
                  <c:v>82.029745687618103</c:v>
                </c:pt>
                <c:pt idx="3">
                  <c:v>83.320452862102599</c:v>
                </c:pt>
                <c:pt idx="4">
                  <c:v>84.570409939109894</c:v>
                </c:pt>
                <c:pt idx="5">
                  <c:v>86.644712890553294</c:v>
                </c:pt>
                <c:pt idx="6">
                  <c:v>84.370218691926894</c:v>
                </c:pt>
                <c:pt idx="7">
                  <c:v>82.723761176864002</c:v>
                </c:pt>
                <c:pt idx="8">
                  <c:v>80.517377078714304</c:v>
                </c:pt>
                <c:pt idx="9">
                  <c:v>78.971807690492597</c:v>
                </c:pt>
                <c:pt idx="10">
                  <c:v>81.453327243488204</c:v>
                </c:pt>
                <c:pt idx="11">
                  <c:v>82.945699545274607</c:v>
                </c:pt>
                <c:pt idx="12">
                  <c:v>84.892002118525596</c:v>
                </c:pt>
                <c:pt idx="13">
                  <c:v>86.702393928195903</c:v>
                </c:pt>
                <c:pt idx="14">
                  <c:v>87.375063882850199</c:v>
                </c:pt>
                <c:pt idx="15">
                  <c:v>88.721592896040505</c:v>
                </c:pt>
                <c:pt idx="16">
                  <c:v>89.968523756828205</c:v>
                </c:pt>
                <c:pt idx="17">
                  <c:v>93.065264936810195</c:v>
                </c:pt>
                <c:pt idx="18">
                  <c:v>92.741337451292594</c:v>
                </c:pt>
                <c:pt idx="19">
                  <c:v>92.825548491058498</c:v>
                </c:pt>
                <c:pt idx="20">
                  <c:v>94.811416686655903</c:v>
                </c:pt>
                <c:pt idx="21">
                  <c:v>94.963239191913303</c:v>
                </c:pt>
                <c:pt idx="22">
                  <c:v>96.458261325727406</c:v>
                </c:pt>
                <c:pt idx="23">
                  <c:v>97.718686054041399</c:v>
                </c:pt>
                <c:pt idx="24">
                  <c:v>98.099981242381602</c:v>
                </c:pt>
                <c:pt idx="25">
                  <c:v>97.565252020071696</c:v>
                </c:pt>
                <c:pt idx="26">
                  <c:v>101.750169832729</c:v>
                </c:pt>
                <c:pt idx="27">
                  <c:v>102.44292208256201</c:v>
                </c:pt>
                <c:pt idx="28">
                  <c:v>100.985610300574</c:v>
                </c:pt>
                <c:pt idx="29">
                  <c:v>101.88483827576199</c:v>
                </c:pt>
                <c:pt idx="30">
                  <c:v>105.79594847434301</c:v>
                </c:pt>
                <c:pt idx="31">
                  <c:v>108.996062065703</c:v>
                </c:pt>
                <c:pt idx="32">
                  <c:v>109.938292176557</c:v>
                </c:pt>
                <c:pt idx="33">
                  <c:v>113.528868819613</c:v>
                </c:pt>
                <c:pt idx="34">
                  <c:v>110.360066853804</c:v>
                </c:pt>
                <c:pt idx="35">
                  <c:v>111.129475744728</c:v>
                </c:pt>
                <c:pt idx="36">
                  <c:v>113.172524450776</c:v>
                </c:pt>
                <c:pt idx="37">
                  <c:v>114.450421798568</c:v>
                </c:pt>
                <c:pt idx="38">
                  <c:v>117.36121979878</c:v>
                </c:pt>
                <c:pt idx="39">
                  <c:v>118.730252240629</c:v>
                </c:pt>
                <c:pt idx="40">
                  <c:v>121.288178651579</c:v>
                </c:pt>
                <c:pt idx="41">
                  <c:v>121.57133404069801</c:v>
                </c:pt>
                <c:pt idx="42">
                  <c:v>121.486844284168</c:v>
                </c:pt>
                <c:pt idx="43">
                  <c:v>121.379325370587</c:v>
                </c:pt>
                <c:pt idx="44">
                  <c:v>123.311631468229</c:v>
                </c:pt>
                <c:pt idx="45">
                  <c:v>123.827984826311</c:v>
                </c:pt>
                <c:pt idx="46">
                  <c:v>122.106187726756</c:v>
                </c:pt>
                <c:pt idx="47">
                  <c:v>123.01788767226201</c:v>
                </c:pt>
                <c:pt idx="48">
                  <c:v>122.153276707336</c:v>
                </c:pt>
                <c:pt idx="49">
                  <c:v>123.389885300632</c:v>
                </c:pt>
              </c:numCache>
            </c:numRef>
          </c:val>
          <c:extLst>
            <c:ext xmlns:c16="http://schemas.microsoft.com/office/drawing/2014/chart" uri="{C3380CC4-5D6E-409C-BE32-E72D297353CC}">
              <c16:uniqueId val="{00000000-725B-45D1-98C1-B795DB03DA58}"/>
            </c:ext>
          </c:extLst>
        </c:ser>
        <c:dLbls>
          <c:showLegendKey val="0"/>
          <c:showVal val="1"/>
          <c:showCatName val="0"/>
          <c:showSerName val="0"/>
          <c:showPercent val="0"/>
          <c:showBubbleSize val="0"/>
        </c:dLbls>
        <c:gapWidth val="60"/>
        <c:axId val="223492816"/>
        <c:axId val="2234932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Datos!$X$11:$X$60</c:f>
              <c:numCache>
                <c:formatCode>0.0</c:formatCode>
                <c:ptCount val="50"/>
                <c:pt idx="0">
                  <c:v>81.403346216598095</c:v>
                </c:pt>
                <c:pt idx="1">
                  <c:v>81.721456629049698</c:v>
                </c:pt>
                <c:pt idx="2">
                  <c:v>82.143168740635303</c:v>
                </c:pt>
                <c:pt idx="3">
                  <c:v>83.271775896499307</c:v>
                </c:pt>
                <c:pt idx="4">
                  <c:v>84.669906672944194</c:v>
                </c:pt>
                <c:pt idx="5">
                  <c:v>85.244443507208899</c:v>
                </c:pt>
                <c:pt idx="6">
                  <c:v>84.479008153667394</c:v>
                </c:pt>
                <c:pt idx="7">
                  <c:v>82.610865147787706</c:v>
                </c:pt>
                <c:pt idx="8">
                  <c:v>80.449610499946502</c:v>
                </c:pt>
                <c:pt idx="9">
                  <c:v>79.747852623429097</c:v>
                </c:pt>
                <c:pt idx="10">
                  <c:v>81.053561736443598</c:v>
                </c:pt>
                <c:pt idx="11">
                  <c:v>83.065890424229593</c:v>
                </c:pt>
                <c:pt idx="12">
                  <c:v>84.924021328528099</c:v>
                </c:pt>
                <c:pt idx="13">
                  <c:v>86.495816193563996</c:v>
                </c:pt>
                <c:pt idx="14">
                  <c:v>87.564874374508605</c:v>
                </c:pt>
                <c:pt idx="15">
                  <c:v>88.524741042281406</c:v>
                </c:pt>
                <c:pt idx="16">
                  <c:v>90.486339980427999</c:v>
                </c:pt>
                <c:pt idx="17">
                  <c:v>92.373677679286303</c:v>
                </c:pt>
                <c:pt idx="18">
                  <c:v>92.900494315391796</c:v>
                </c:pt>
                <c:pt idx="19">
                  <c:v>93.2125911489929</c:v>
                </c:pt>
                <c:pt idx="20">
                  <c:v>94.303822590619404</c:v>
                </c:pt>
                <c:pt idx="21">
                  <c:v>95.312385658388905</c:v>
                </c:pt>
                <c:pt idx="22">
                  <c:v>96.389734882051698</c:v>
                </c:pt>
                <c:pt idx="23">
                  <c:v>97.596532190370397</c:v>
                </c:pt>
                <c:pt idx="24">
                  <c:v>97.993612701257305</c:v>
                </c:pt>
                <c:pt idx="25">
                  <c:v>99.172784497322198</c:v>
                </c:pt>
                <c:pt idx="26">
                  <c:v>101.358807221456</c:v>
                </c:pt>
                <c:pt idx="27">
                  <c:v>102.133026383653</c:v>
                </c:pt>
                <c:pt idx="28">
                  <c:v>101.26839522287599</c:v>
                </c:pt>
                <c:pt idx="29">
                  <c:v>102.20631606329199</c:v>
                </c:pt>
                <c:pt idx="30">
                  <c:v>105.61860491864699</c:v>
                </c:pt>
                <c:pt idx="31">
                  <c:v>108.729923621499</c:v>
                </c:pt>
                <c:pt idx="32">
                  <c:v>110.573487186346</c:v>
                </c:pt>
                <c:pt idx="33">
                  <c:v>111.07586566040101</c:v>
                </c:pt>
                <c:pt idx="34">
                  <c:v>110.77395608379</c:v>
                </c:pt>
                <c:pt idx="35">
                  <c:v>111.220947000077</c:v>
                </c:pt>
                <c:pt idx="36">
                  <c:v>112.84674225894</c:v>
                </c:pt>
                <c:pt idx="37">
                  <c:v>114.859607402241</c:v>
                </c:pt>
                <c:pt idx="38">
                  <c:v>116.927611964853</c:v>
                </c:pt>
                <c:pt idx="39">
                  <c:v>119.185080264707</c:v>
                </c:pt>
                <c:pt idx="40">
                  <c:v>120.893819881616</c:v>
                </c:pt>
                <c:pt idx="41">
                  <c:v>121.686063787688</c:v>
                </c:pt>
                <c:pt idx="42">
                  <c:v>121.36067994230299</c:v>
                </c:pt>
                <c:pt idx="43">
                  <c:v>121.784539602406</c:v>
                </c:pt>
                <c:pt idx="44">
                  <c:v>123.113371025966</c:v>
                </c:pt>
                <c:pt idx="45">
                  <c:v>123.429448020593</c:v>
                </c:pt>
                <c:pt idx="46">
                  <c:v>122.824917461206</c:v>
                </c:pt>
                <c:pt idx="47">
                  <c:v>122.428919547416</c:v>
                </c:pt>
                <c:pt idx="48">
                  <c:v>122.578375319015</c:v>
                </c:pt>
                <c:pt idx="49">
                  <c:v>123.28175623034799</c:v>
                </c:pt>
              </c:numCache>
            </c:numRef>
          </c:val>
          <c:smooth val="0"/>
          <c:extLst>
            <c:ext xmlns:c16="http://schemas.microsoft.com/office/drawing/2014/chart" uri="{C3380CC4-5D6E-409C-BE32-E72D297353CC}">
              <c16:uniqueId val="{00000001-725B-45D1-98C1-B795DB03DA58}"/>
            </c:ext>
          </c:extLst>
        </c:ser>
        <c:dLbls>
          <c:showLegendKey val="0"/>
          <c:showVal val="1"/>
          <c:showCatName val="0"/>
          <c:showSerName val="0"/>
          <c:showPercent val="0"/>
          <c:showBubbleSize val="0"/>
        </c:dLbls>
        <c:marker val="1"/>
        <c:smooth val="0"/>
        <c:axId val="223492816"/>
        <c:axId val="223493208"/>
      </c:lineChart>
      <c:catAx>
        <c:axId val="2234928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223493208"/>
        <c:crosses val="autoZero"/>
        <c:auto val="1"/>
        <c:lblAlgn val="ctr"/>
        <c:lblOffset val="100"/>
        <c:tickLblSkip val="1"/>
        <c:tickMarkSkip val="12"/>
        <c:noMultiLvlLbl val="1"/>
      </c:catAx>
      <c:valAx>
        <c:axId val="22349320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2234928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Datos!$Y$11:$Y$60</c:f>
              <c:numCache>
                <c:formatCode>0.0</c:formatCode>
                <c:ptCount val="50"/>
                <c:pt idx="0">
                  <c:v>92.949552234335499</c:v>
                </c:pt>
                <c:pt idx="1">
                  <c:v>92.358034453753405</c:v>
                </c:pt>
                <c:pt idx="2">
                  <c:v>92.971310235943506</c:v>
                </c:pt>
                <c:pt idx="3">
                  <c:v>96.001751345488998</c:v>
                </c:pt>
                <c:pt idx="4">
                  <c:v>94.876202240548096</c:v>
                </c:pt>
                <c:pt idx="5">
                  <c:v>96.957503454149304</c:v>
                </c:pt>
                <c:pt idx="6">
                  <c:v>95.478385119709003</c:v>
                </c:pt>
                <c:pt idx="7">
                  <c:v>93.375299649229603</c:v>
                </c:pt>
                <c:pt idx="8">
                  <c:v>92.522347349993893</c:v>
                </c:pt>
                <c:pt idx="9">
                  <c:v>89.549604202728602</c:v>
                </c:pt>
                <c:pt idx="10">
                  <c:v>91.988505778936599</c:v>
                </c:pt>
                <c:pt idx="11">
                  <c:v>93.687853421029899</c:v>
                </c:pt>
                <c:pt idx="12">
                  <c:v>93.734923099785505</c:v>
                </c:pt>
                <c:pt idx="13">
                  <c:v>96.155615821250095</c:v>
                </c:pt>
                <c:pt idx="14">
                  <c:v>98.107746855993597</c:v>
                </c:pt>
                <c:pt idx="15">
                  <c:v>99.209248844569402</c:v>
                </c:pt>
                <c:pt idx="16">
                  <c:v>98.685375440216006</c:v>
                </c:pt>
                <c:pt idx="17">
                  <c:v>97.124605899746498</c:v>
                </c:pt>
                <c:pt idx="18">
                  <c:v>98.428271723259897</c:v>
                </c:pt>
                <c:pt idx="19">
                  <c:v>97.985039935332495</c:v>
                </c:pt>
                <c:pt idx="20">
                  <c:v>99.177357166293703</c:v>
                </c:pt>
                <c:pt idx="21">
                  <c:v>99.345951849706196</c:v>
                </c:pt>
                <c:pt idx="22">
                  <c:v>99.433168512189198</c:v>
                </c:pt>
                <c:pt idx="23">
                  <c:v>100.974313138108</c:v>
                </c:pt>
                <c:pt idx="24">
                  <c:v>98.491928181111703</c:v>
                </c:pt>
                <c:pt idx="25">
                  <c:v>100.26059927061701</c:v>
                </c:pt>
                <c:pt idx="26">
                  <c:v>100.586610936543</c:v>
                </c:pt>
                <c:pt idx="27">
                  <c:v>100.93401507151</c:v>
                </c:pt>
                <c:pt idx="28">
                  <c:v>102.802123142516</c:v>
                </c:pt>
                <c:pt idx="29">
                  <c:v>104.20376264079199</c:v>
                </c:pt>
                <c:pt idx="30">
                  <c:v>104.68525842549801</c:v>
                </c:pt>
                <c:pt idx="31">
                  <c:v>107.29879332496201</c:v>
                </c:pt>
                <c:pt idx="32">
                  <c:v>104.967571341224</c:v>
                </c:pt>
                <c:pt idx="33">
                  <c:v>107.506311737769</c:v>
                </c:pt>
                <c:pt idx="34">
                  <c:v>105.996924876297</c:v>
                </c:pt>
                <c:pt idx="35">
                  <c:v>106.053184373119</c:v>
                </c:pt>
                <c:pt idx="36">
                  <c:v>111.109207832648</c:v>
                </c:pt>
                <c:pt idx="37">
                  <c:v>107.73092936888099</c:v>
                </c:pt>
                <c:pt idx="38">
                  <c:v>108.486769515559</c:v>
                </c:pt>
                <c:pt idx="39">
                  <c:v>106.27866824605201</c:v>
                </c:pt>
                <c:pt idx="40">
                  <c:v>106.87228003391</c:v>
                </c:pt>
                <c:pt idx="41">
                  <c:v>108.355915765875</c:v>
                </c:pt>
                <c:pt idx="42">
                  <c:v>108.604252853293</c:v>
                </c:pt>
                <c:pt idx="43">
                  <c:v>110.111883717341</c:v>
                </c:pt>
                <c:pt idx="44">
                  <c:v>111.047985298764</c:v>
                </c:pt>
                <c:pt idx="45">
                  <c:v>110.678823864205</c:v>
                </c:pt>
                <c:pt idx="46">
                  <c:v>110.800514980332</c:v>
                </c:pt>
                <c:pt idx="47">
                  <c:v>111.89766511650301</c:v>
                </c:pt>
                <c:pt idx="48">
                  <c:v>112.156348228822</c:v>
                </c:pt>
                <c:pt idx="49">
                  <c:v>109.444045502306</c:v>
                </c:pt>
              </c:numCache>
            </c:numRef>
          </c:val>
          <c:extLst>
            <c:ext xmlns:c16="http://schemas.microsoft.com/office/drawing/2014/chart" uri="{C3380CC4-5D6E-409C-BE32-E72D297353CC}">
              <c16:uniqueId val="{00000000-A346-4788-BFE1-4FBA4C5CD149}"/>
            </c:ext>
          </c:extLst>
        </c:ser>
        <c:dLbls>
          <c:showLegendKey val="0"/>
          <c:showVal val="1"/>
          <c:showCatName val="0"/>
          <c:showSerName val="0"/>
          <c:showPercent val="0"/>
          <c:showBubbleSize val="0"/>
        </c:dLbls>
        <c:gapWidth val="60"/>
        <c:axId val="188060712"/>
        <c:axId val="18805875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Datos!$Z$11:$Z$60</c:f>
              <c:numCache>
                <c:formatCode>0.0</c:formatCode>
                <c:ptCount val="50"/>
                <c:pt idx="0">
                  <c:v>92.550330174858701</c:v>
                </c:pt>
                <c:pt idx="1">
                  <c:v>92.515788487714303</c:v>
                </c:pt>
                <c:pt idx="2">
                  <c:v>93.377097339134593</c:v>
                </c:pt>
                <c:pt idx="3">
                  <c:v>94.989577605465897</c:v>
                </c:pt>
                <c:pt idx="4">
                  <c:v>96.225246337458699</c:v>
                </c:pt>
                <c:pt idx="5">
                  <c:v>96.494168572117999</c:v>
                </c:pt>
                <c:pt idx="6">
                  <c:v>95.501001508648798</c:v>
                </c:pt>
                <c:pt idx="7">
                  <c:v>93.676498762855402</c:v>
                </c:pt>
                <c:pt idx="8">
                  <c:v>92.057304364107395</c:v>
                </c:pt>
                <c:pt idx="9">
                  <c:v>91.193142663058296</c:v>
                </c:pt>
                <c:pt idx="10">
                  <c:v>91.939269031548903</c:v>
                </c:pt>
                <c:pt idx="11">
                  <c:v>93.2413754836126</c:v>
                </c:pt>
                <c:pt idx="12">
                  <c:v>94.239223101341494</c:v>
                </c:pt>
                <c:pt idx="13">
                  <c:v>95.974977832544994</c:v>
                </c:pt>
                <c:pt idx="14">
                  <c:v>98.1365799284888</c:v>
                </c:pt>
                <c:pt idx="15">
                  <c:v>99.109151859691593</c:v>
                </c:pt>
                <c:pt idx="16">
                  <c:v>98.442124051722999</c:v>
                </c:pt>
                <c:pt idx="17">
                  <c:v>97.749661682914294</c:v>
                </c:pt>
                <c:pt idx="18">
                  <c:v>97.841315878082298</c:v>
                </c:pt>
                <c:pt idx="19">
                  <c:v>98.428662600130096</c:v>
                </c:pt>
                <c:pt idx="20">
                  <c:v>98.912902837782596</c:v>
                </c:pt>
                <c:pt idx="21">
                  <c:v>99.374182673050896</c:v>
                </c:pt>
                <c:pt idx="22">
                  <c:v>99.661011903056504</c:v>
                </c:pt>
                <c:pt idx="23">
                  <c:v>99.417729053060896</c:v>
                </c:pt>
                <c:pt idx="24">
                  <c:v>99.230492861994307</c:v>
                </c:pt>
                <c:pt idx="25">
                  <c:v>99.806798891150095</c:v>
                </c:pt>
                <c:pt idx="26">
                  <c:v>100.58402194681599</c:v>
                </c:pt>
                <c:pt idx="27">
                  <c:v>101.190015643157</c:v>
                </c:pt>
                <c:pt idx="28">
                  <c:v>102.689523685431</c:v>
                </c:pt>
                <c:pt idx="29">
                  <c:v>103.946339503196</c:v>
                </c:pt>
                <c:pt idx="30">
                  <c:v>105.372627074804</c:v>
                </c:pt>
                <c:pt idx="31">
                  <c:v>106.29288424147499</c:v>
                </c:pt>
                <c:pt idx="32">
                  <c:v>106.73689734269099</c:v>
                </c:pt>
                <c:pt idx="33">
                  <c:v>106.596895947151</c:v>
                </c:pt>
                <c:pt idx="34">
                  <c:v>106.258087500695</c:v>
                </c:pt>
                <c:pt idx="35">
                  <c:v>106.51000905687501</c:v>
                </c:pt>
                <c:pt idx="36">
                  <c:v>107.801418950992</c:v>
                </c:pt>
                <c:pt idx="37">
                  <c:v>108.541223386715</c:v>
                </c:pt>
                <c:pt idx="38">
                  <c:v>107.80816222244199</c:v>
                </c:pt>
                <c:pt idx="39">
                  <c:v>106.824184629481</c:v>
                </c:pt>
                <c:pt idx="40">
                  <c:v>106.887966407977</c:v>
                </c:pt>
                <c:pt idx="41">
                  <c:v>108.01669123718101</c:v>
                </c:pt>
                <c:pt idx="42">
                  <c:v>108.921853290667</c:v>
                </c:pt>
                <c:pt idx="43">
                  <c:v>110.031328207397</c:v>
                </c:pt>
                <c:pt idx="44">
                  <c:v>110.862227133377</c:v>
                </c:pt>
                <c:pt idx="45">
                  <c:v>110.775123483238</c:v>
                </c:pt>
                <c:pt idx="46">
                  <c:v>110.96928834669001</c:v>
                </c:pt>
                <c:pt idx="47">
                  <c:v>111.921058292002</c:v>
                </c:pt>
                <c:pt idx="48">
                  <c:v>111.514823743524</c:v>
                </c:pt>
                <c:pt idx="49">
                  <c:v>110.164291210857</c:v>
                </c:pt>
              </c:numCache>
            </c:numRef>
          </c:val>
          <c:smooth val="0"/>
          <c:extLst>
            <c:ext xmlns:c16="http://schemas.microsoft.com/office/drawing/2014/chart" uri="{C3380CC4-5D6E-409C-BE32-E72D297353CC}">
              <c16:uniqueId val="{00000001-A346-4788-BFE1-4FBA4C5CD149}"/>
            </c:ext>
          </c:extLst>
        </c:ser>
        <c:dLbls>
          <c:showLegendKey val="0"/>
          <c:showVal val="1"/>
          <c:showCatName val="0"/>
          <c:showSerName val="0"/>
          <c:showPercent val="0"/>
          <c:showBubbleSize val="0"/>
        </c:dLbls>
        <c:marker val="1"/>
        <c:smooth val="0"/>
        <c:axId val="188060712"/>
        <c:axId val="188058752"/>
      </c:lineChart>
      <c:catAx>
        <c:axId val="1880607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8058752"/>
        <c:crosses val="autoZero"/>
        <c:auto val="1"/>
        <c:lblAlgn val="ctr"/>
        <c:lblOffset val="100"/>
        <c:tickLblSkip val="1"/>
        <c:tickMarkSkip val="12"/>
        <c:noMultiLvlLbl val="1"/>
      </c:catAx>
      <c:valAx>
        <c:axId val="188058752"/>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806071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Datos!$AA$11:$AA$60</c:f>
              <c:numCache>
                <c:formatCode>0.0</c:formatCode>
                <c:ptCount val="50"/>
                <c:pt idx="0">
                  <c:v>85.899785848190007</c:v>
                </c:pt>
                <c:pt idx="1">
                  <c:v>85.897901255692602</c:v>
                </c:pt>
                <c:pt idx="2">
                  <c:v>87.690486248049396</c:v>
                </c:pt>
                <c:pt idx="3">
                  <c:v>89.804040405621706</c:v>
                </c:pt>
                <c:pt idx="4">
                  <c:v>90.426766289353196</c:v>
                </c:pt>
                <c:pt idx="5">
                  <c:v>91.120827533681506</c:v>
                </c:pt>
                <c:pt idx="6">
                  <c:v>91.6821173707024</c:v>
                </c:pt>
                <c:pt idx="7">
                  <c:v>87.369646926553898</c:v>
                </c:pt>
                <c:pt idx="8">
                  <c:v>86.866685141771001</c:v>
                </c:pt>
                <c:pt idx="9">
                  <c:v>84.157110625197404</c:v>
                </c:pt>
                <c:pt idx="10">
                  <c:v>83.859091064305801</c:v>
                </c:pt>
                <c:pt idx="11">
                  <c:v>84.032278266538299</c:v>
                </c:pt>
                <c:pt idx="12">
                  <c:v>87.389107204180405</c:v>
                </c:pt>
                <c:pt idx="13">
                  <c:v>89.728560036273606</c:v>
                </c:pt>
                <c:pt idx="14">
                  <c:v>88.995902317858395</c:v>
                </c:pt>
                <c:pt idx="15">
                  <c:v>91.104688580870103</c:v>
                </c:pt>
                <c:pt idx="16">
                  <c:v>90.567253962202301</c:v>
                </c:pt>
                <c:pt idx="17">
                  <c:v>92.073411763537706</c:v>
                </c:pt>
                <c:pt idx="18">
                  <c:v>94.704026308311896</c:v>
                </c:pt>
                <c:pt idx="19">
                  <c:v>94.2990674942927</c:v>
                </c:pt>
                <c:pt idx="20">
                  <c:v>93.740191619391595</c:v>
                </c:pt>
                <c:pt idx="21">
                  <c:v>94.642277853357896</c:v>
                </c:pt>
                <c:pt idx="22">
                  <c:v>96.754524336131993</c:v>
                </c:pt>
                <c:pt idx="23">
                  <c:v>99.555626291943796</c:v>
                </c:pt>
                <c:pt idx="24">
                  <c:v>98.470834447252699</c:v>
                </c:pt>
                <c:pt idx="25">
                  <c:v>99.516942716697301</c:v>
                </c:pt>
                <c:pt idx="26">
                  <c:v>100.52219353499</c:v>
                </c:pt>
                <c:pt idx="27">
                  <c:v>101.782221193821</c:v>
                </c:pt>
                <c:pt idx="28">
                  <c:v>102.660168917494</c:v>
                </c:pt>
                <c:pt idx="29">
                  <c:v>102.921591599788</c:v>
                </c:pt>
                <c:pt idx="30">
                  <c:v>104.859577071329</c:v>
                </c:pt>
                <c:pt idx="31">
                  <c:v>105.917477425755</c:v>
                </c:pt>
                <c:pt idx="32">
                  <c:v>106.187349919214</c:v>
                </c:pt>
                <c:pt idx="33">
                  <c:v>109.32815682106801</c:v>
                </c:pt>
                <c:pt idx="34">
                  <c:v>109.963857011827</c:v>
                </c:pt>
                <c:pt idx="35">
                  <c:v>114.163087383093</c:v>
                </c:pt>
                <c:pt idx="36">
                  <c:v>115.359805718131</c:v>
                </c:pt>
                <c:pt idx="37">
                  <c:v>115.50318540811</c:v>
                </c:pt>
                <c:pt idx="38">
                  <c:v>113.438442313973</c:v>
                </c:pt>
                <c:pt idx="39">
                  <c:v>112.51747840434901</c:v>
                </c:pt>
                <c:pt idx="40">
                  <c:v>112.952535280543</c:v>
                </c:pt>
                <c:pt idx="41">
                  <c:v>114.986262849905</c:v>
                </c:pt>
                <c:pt idx="42">
                  <c:v>114.309679525851</c:v>
                </c:pt>
                <c:pt idx="43">
                  <c:v>116.15455314941001</c:v>
                </c:pt>
                <c:pt idx="44">
                  <c:v>117.959693579537</c:v>
                </c:pt>
                <c:pt idx="45">
                  <c:v>116.61278830202799</c:v>
                </c:pt>
                <c:pt idx="46">
                  <c:v>117.873384473052</c:v>
                </c:pt>
                <c:pt idx="47">
                  <c:v>116.92967028713301</c:v>
                </c:pt>
                <c:pt idx="48">
                  <c:v>117.907018332904</c:v>
                </c:pt>
                <c:pt idx="49">
                  <c:v>115.20454095196099</c:v>
                </c:pt>
              </c:numCache>
            </c:numRef>
          </c:val>
          <c:extLst>
            <c:ext xmlns:c16="http://schemas.microsoft.com/office/drawing/2014/chart" uri="{C3380CC4-5D6E-409C-BE32-E72D297353CC}">
              <c16:uniqueId val="{00000000-6343-4C27-8328-069974A8D812}"/>
            </c:ext>
          </c:extLst>
        </c:ser>
        <c:dLbls>
          <c:showLegendKey val="0"/>
          <c:showVal val="1"/>
          <c:showCatName val="0"/>
          <c:showSerName val="0"/>
          <c:showPercent val="0"/>
          <c:showBubbleSize val="0"/>
        </c:dLbls>
        <c:gapWidth val="60"/>
        <c:axId val="188061496"/>
        <c:axId val="18806306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Datos!$AB$11:$AB$60</c:f>
              <c:numCache>
                <c:formatCode>0.0</c:formatCode>
                <c:ptCount val="50"/>
                <c:pt idx="0">
                  <c:v>85.595873115227405</c:v>
                </c:pt>
                <c:pt idx="1">
                  <c:v>86.211074324333296</c:v>
                </c:pt>
                <c:pt idx="2">
                  <c:v>87.715326238985696</c:v>
                </c:pt>
                <c:pt idx="3">
                  <c:v>89.556302005120401</c:v>
                </c:pt>
                <c:pt idx="4">
                  <c:v>90.556457472741897</c:v>
                </c:pt>
                <c:pt idx="5">
                  <c:v>91.3538388865895</c:v>
                </c:pt>
                <c:pt idx="6">
                  <c:v>91.096885535287498</c:v>
                </c:pt>
                <c:pt idx="7">
                  <c:v>89.211764059957602</c:v>
                </c:pt>
                <c:pt idx="8">
                  <c:v>86.486311150590694</c:v>
                </c:pt>
                <c:pt idx="9">
                  <c:v>84.538563618859001</c:v>
                </c:pt>
                <c:pt idx="10">
                  <c:v>83.517453139614503</c:v>
                </c:pt>
                <c:pt idx="11">
                  <c:v>84.539909417161098</c:v>
                </c:pt>
                <c:pt idx="12">
                  <c:v>87.231512968809895</c:v>
                </c:pt>
                <c:pt idx="13">
                  <c:v>89.143475880627506</c:v>
                </c:pt>
                <c:pt idx="14">
                  <c:v>89.833054790920897</c:v>
                </c:pt>
                <c:pt idx="15">
                  <c:v>90.357391233105901</c:v>
                </c:pt>
                <c:pt idx="16">
                  <c:v>90.979099866199505</c:v>
                </c:pt>
                <c:pt idx="17">
                  <c:v>92.311379536051703</c:v>
                </c:pt>
                <c:pt idx="18">
                  <c:v>94.186979404804802</c:v>
                </c:pt>
                <c:pt idx="19">
                  <c:v>94.3920825981088</c:v>
                </c:pt>
                <c:pt idx="20">
                  <c:v>93.877182184517395</c:v>
                </c:pt>
                <c:pt idx="21">
                  <c:v>94.720672767239606</c:v>
                </c:pt>
                <c:pt idx="22">
                  <c:v>96.818023629461194</c:v>
                </c:pt>
                <c:pt idx="23">
                  <c:v>98.331961288875604</c:v>
                </c:pt>
                <c:pt idx="24">
                  <c:v>98.837960477033903</c:v>
                </c:pt>
                <c:pt idx="25">
                  <c:v>99.394303399018099</c:v>
                </c:pt>
                <c:pt idx="26">
                  <c:v>100.590663158819</c:v>
                </c:pt>
                <c:pt idx="27">
                  <c:v>101.752673483824</c:v>
                </c:pt>
                <c:pt idx="28">
                  <c:v>102.474580834718</c:v>
                </c:pt>
                <c:pt idx="29">
                  <c:v>103.277691076979</c:v>
                </c:pt>
                <c:pt idx="30">
                  <c:v>104.665091727228</c:v>
                </c:pt>
                <c:pt idx="31">
                  <c:v>105.683624979795</c:v>
                </c:pt>
                <c:pt idx="32">
                  <c:v>106.65336663854499</c:v>
                </c:pt>
                <c:pt idx="33">
                  <c:v>108.614794727532</c:v>
                </c:pt>
                <c:pt idx="34">
                  <c:v>111.42835565418</c:v>
                </c:pt>
                <c:pt idx="35">
                  <c:v>113.90661725717101</c:v>
                </c:pt>
                <c:pt idx="36">
                  <c:v>115.50253873082301</c:v>
                </c:pt>
                <c:pt idx="37">
                  <c:v>115.172274889714</c:v>
                </c:pt>
                <c:pt idx="38">
                  <c:v>113.668976816469</c:v>
                </c:pt>
                <c:pt idx="39">
                  <c:v>112.51524562663199</c:v>
                </c:pt>
                <c:pt idx="40">
                  <c:v>113.28674598464301</c:v>
                </c:pt>
                <c:pt idx="41">
                  <c:v>114.285718311514</c:v>
                </c:pt>
                <c:pt idx="42">
                  <c:v>114.88188972733199</c:v>
                </c:pt>
                <c:pt idx="43">
                  <c:v>116.195020176809</c:v>
                </c:pt>
                <c:pt idx="44">
                  <c:v>117.30826332402</c:v>
                </c:pt>
                <c:pt idx="45">
                  <c:v>117.389006967044</c:v>
                </c:pt>
                <c:pt idx="46">
                  <c:v>117.2506796878</c:v>
                </c:pt>
                <c:pt idx="47">
                  <c:v>117.509748085773</c:v>
                </c:pt>
                <c:pt idx="48">
                  <c:v>116.771432925727</c:v>
                </c:pt>
                <c:pt idx="49">
                  <c:v>115.69172655196</c:v>
                </c:pt>
              </c:numCache>
            </c:numRef>
          </c:val>
          <c:smooth val="0"/>
          <c:extLst>
            <c:ext xmlns:c16="http://schemas.microsoft.com/office/drawing/2014/chart" uri="{C3380CC4-5D6E-409C-BE32-E72D297353CC}">
              <c16:uniqueId val="{00000001-6343-4C27-8328-069974A8D812}"/>
            </c:ext>
          </c:extLst>
        </c:ser>
        <c:dLbls>
          <c:showLegendKey val="0"/>
          <c:showVal val="1"/>
          <c:showCatName val="0"/>
          <c:showSerName val="0"/>
          <c:showPercent val="0"/>
          <c:showBubbleSize val="0"/>
        </c:dLbls>
        <c:marker val="1"/>
        <c:smooth val="0"/>
        <c:axId val="188061496"/>
        <c:axId val="188063064"/>
      </c:lineChart>
      <c:catAx>
        <c:axId val="1880614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8063064"/>
        <c:crosses val="autoZero"/>
        <c:auto val="1"/>
        <c:lblAlgn val="ctr"/>
        <c:lblOffset val="100"/>
        <c:tickLblSkip val="1"/>
        <c:tickMarkSkip val="12"/>
        <c:noMultiLvlLbl val="1"/>
      </c:catAx>
      <c:valAx>
        <c:axId val="18806306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80614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Datos!$AC$11:$AC$60</c:f>
              <c:numCache>
                <c:formatCode>0.0</c:formatCode>
                <c:ptCount val="50"/>
                <c:pt idx="0">
                  <c:v>88.828582897836</c:v>
                </c:pt>
                <c:pt idx="1">
                  <c:v>89.518384907129899</c:v>
                </c:pt>
                <c:pt idx="2">
                  <c:v>90.243140254457302</c:v>
                </c:pt>
                <c:pt idx="3">
                  <c:v>90.028788520962607</c:v>
                </c:pt>
                <c:pt idx="4">
                  <c:v>89.656720635799104</c:v>
                </c:pt>
                <c:pt idx="5">
                  <c:v>90.484462269452607</c:v>
                </c:pt>
                <c:pt idx="6">
                  <c:v>90.816147236553306</c:v>
                </c:pt>
                <c:pt idx="7">
                  <c:v>88.853322259983599</c:v>
                </c:pt>
                <c:pt idx="8">
                  <c:v>84.725291519173894</c:v>
                </c:pt>
                <c:pt idx="9">
                  <c:v>83.403232504707205</c:v>
                </c:pt>
                <c:pt idx="10">
                  <c:v>86.172980159806002</c:v>
                </c:pt>
                <c:pt idx="11">
                  <c:v>87.479824470631399</c:v>
                </c:pt>
                <c:pt idx="12">
                  <c:v>89.623071608668397</c:v>
                </c:pt>
                <c:pt idx="13">
                  <c:v>90.716064571732105</c:v>
                </c:pt>
                <c:pt idx="14">
                  <c:v>91.143643084274402</c:v>
                </c:pt>
                <c:pt idx="15">
                  <c:v>91.880881440361094</c:v>
                </c:pt>
                <c:pt idx="16">
                  <c:v>91.964613506888796</c:v>
                </c:pt>
                <c:pt idx="17">
                  <c:v>92.953242058224703</c:v>
                </c:pt>
                <c:pt idx="18">
                  <c:v>94.385782196665104</c:v>
                </c:pt>
                <c:pt idx="19">
                  <c:v>94.963349173511304</c:v>
                </c:pt>
                <c:pt idx="20">
                  <c:v>96.146409609052597</c:v>
                </c:pt>
                <c:pt idx="21">
                  <c:v>96.584617914010494</c:v>
                </c:pt>
                <c:pt idx="22">
                  <c:v>97.838797997371898</c:v>
                </c:pt>
                <c:pt idx="23">
                  <c:v>99.166999010151102</c:v>
                </c:pt>
                <c:pt idx="24">
                  <c:v>99.705970707114304</c:v>
                </c:pt>
                <c:pt idx="25">
                  <c:v>100.033487867426</c:v>
                </c:pt>
                <c:pt idx="26">
                  <c:v>99.693977542174594</c:v>
                </c:pt>
                <c:pt idx="27">
                  <c:v>100.681876113735</c:v>
                </c:pt>
                <c:pt idx="28">
                  <c:v>101.053089751264</c:v>
                </c:pt>
                <c:pt idx="29">
                  <c:v>104.97455201138</c:v>
                </c:pt>
                <c:pt idx="30">
                  <c:v>104.371150345503</c:v>
                </c:pt>
                <c:pt idx="31">
                  <c:v>106.89543072395099</c:v>
                </c:pt>
                <c:pt idx="32">
                  <c:v>107.26737447365799</c:v>
                </c:pt>
                <c:pt idx="33">
                  <c:v>108.780518520626</c:v>
                </c:pt>
                <c:pt idx="34">
                  <c:v>110.86913459951499</c:v>
                </c:pt>
                <c:pt idx="35">
                  <c:v>108.676681998438</c:v>
                </c:pt>
                <c:pt idx="36">
                  <c:v>111.87365029561001</c:v>
                </c:pt>
                <c:pt idx="37">
                  <c:v>113.20394701059401</c:v>
                </c:pt>
                <c:pt idx="38">
                  <c:v>114.937688138564</c:v>
                </c:pt>
                <c:pt idx="39">
                  <c:v>115.59173606435201</c:v>
                </c:pt>
                <c:pt idx="40">
                  <c:v>116.123717821509</c:v>
                </c:pt>
                <c:pt idx="41">
                  <c:v>116.55953090989</c:v>
                </c:pt>
                <c:pt idx="42">
                  <c:v>117.76032265632</c:v>
                </c:pt>
                <c:pt idx="43">
                  <c:v>118.359251228047</c:v>
                </c:pt>
                <c:pt idx="44">
                  <c:v>121.562730515246</c:v>
                </c:pt>
                <c:pt idx="45">
                  <c:v>120.69315347824001</c:v>
                </c:pt>
                <c:pt idx="46">
                  <c:v>120.740186909767</c:v>
                </c:pt>
                <c:pt idx="47">
                  <c:v>122.302033654913</c:v>
                </c:pt>
                <c:pt idx="48">
                  <c:v>121.869548121143</c:v>
                </c:pt>
                <c:pt idx="49">
                  <c:v>123.469548204536</c:v>
                </c:pt>
              </c:numCache>
            </c:numRef>
          </c:val>
          <c:extLst>
            <c:ext xmlns:c16="http://schemas.microsoft.com/office/drawing/2014/chart" uri="{C3380CC4-5D6E-409C-BE32-E72D297353CC}">
              <c16:uniqueId val="{00000000-D64B-4BEC-9604-2E6CBED85CB1}"/>
            </c:ext>
          </c:extLst>
        </c:ser>
        <c:dLbls>
          <c:showLegendKey val="0"/>
          <c:showVal val="1"/>
          <c:showCatName val="0"/>
          <c:showSerName val="0"/>
          <c:showPercent val="0"/>
          <c:showBubbleSize val="0"/>
        </c:dLbls>
        <c:gapWidth val="60"/>
        <c:axId val="188065416"/>
        <c:axId val="1880634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Datos!$AD$11:$AD$60</c:f>
              <c:numCache>
                <c:formatCode>0.0</c:formatCode>
                <c:ptCount val="50"/>
                <c:pt idx="0">
                  <c:v>88.771188071052507</c:v>
                </c:pt>
                <c:pt idx="1">
                  <c:v>89.621419499509599</c:v>
                </c:pt>
                <c:pt idx="2">
                  <c:v>90.114243477155995</c:v>
                </c:pt>
                <c:pt idx="3">
                  <c:v>89.986484921074606</c:v>
                </c:pt>
                <c:pt idx="4">
                  <c:v>89.880920737103196</c:v>
                </c:pt>
                <c:pt idx="5">
                  <c:v>90.393068727165101</c:v>
                </c:pt>
                <c:pt idx="6">
                  <c:v>90.663815009798398</c:v>
                </c:pt>
                <c:pt idx="7">
                  <c:v>90.304811545987405</c:v>
                </c:pt>
                <c:pt idx="8">
                  <c:v>83.502922468413203</c:v>
                </c:pt>
                <c:pt idx="9">
                  <c:v>84.482314506162794</c:v>
                </c:pt>
                <c:pt idx="10">
                  <c:v>85.969894966715003</c:v>
                </c:pt>
                <c:pt idx="11">
                  <c:v>87.716315455939196</c:v>
                </c:pt>
                <c:pt idx="12">
                  <c:v>89.456283387481804</c:v>
                </c:pt>
                <c:pt idx="13">
                  <c:v>90.672725669767502</c:v>
                </c:pt>
                <c:pt idx="14">
                  <c:v>91.285961437318306</c:v>
                </c:pt>
                <c:pt idx="15">
                  <c:v>91.695731275826603</c:v>
                </c:pt>
                <c:pt idx="16">
                  <c:v>92.112890224068806</c:v>
                </c:pt>
                <c:pt idx="17">
                  <c:v>93.014766173157895</c:v>
                </c:pt>
                <c:pt idx="18">
                  <c:v>94.183172480760405</c:v>
                </c:pt>
                <c:pt idx="19">
                  <c:v>95.169737482605498</c:v>
                </c:pt>
                <c:pt idx="20">
                  <c:v>95.932652408131005</c:v>
                </c:pt>
                <c:pt idx="21">
                  <c:v>96.753702773861605</c:v>
                </c:pt>
                <c:pt idx="22">
                  <c:v>97.847704596397193</c:v>
                </c:pt>
                <c:pt idx="23">
                  <c:v>99.061189480387597</c:v>
                </c:pt>
                <c:pt idx="24">
                  <c:v>99.781845889945103</c:v>
                </c:pt>
                <c:pt idx="25">
                  <c:v>99.853592077366599</c:v>
                </c:pt>
                <c:pt idx="26">
                  <c:v>99.983170320068496</c:v>
                </c:pt>
                <c:pt idx="27">
                  <c:v>100.348320854319</c:v>
                </c:pt>
                <c:pt idx="28">
                  <c:v>101.491355081454</c:v>
                </c:pt>
                <c:pt idx="29">
                  <c:v>102.94234076299099</c:v>
                </c:pt>
                <c:pt idx="30">
                  <c:v>104.86011808584</c:v>
                </c:pt>
                <c:pt idx="31">
                  <c:v>106.381060455991</c:v>
                </c:pt>
                <c:pt idx="32">
                  <c:v>107.557490652241</c:v>
                </c:pt>
                <c:pt idx="33">
                  <c:v>108.947488076765</c:v>
                </c:pt>
                <c:pt idx="34">
                  <c:v>110.23554848314301</c:v>
                </c:pt>
                <c:pt idx="35">
                  <c:v>110.81535618865399</c:v>
                </c:pt>
                <c:pt idx="36">
                  <c:v>111.665380451034</c:v>
                </c:pt>
                <c:pt idx="37">
                  <c:v>113.35841970192701</c:v>
                </c:pt>
                <c:pt idx="38">
                  <c:v>114.75847115386701</c:v>
                </c:pt>
                <c:pt idx="39">
                  <c:v>115.660149771371</c:v>
                </c:pt>
                <c:pt idx="40">
                  <c:v>116.062388288759</c:v>
                </c:pt>
                <c:pt idx="41">
                  <c:v>116.723124519509</c:v>
                </c:pt>
                <c:pt idx="42">
                  <c:v>117.44317919181999</c:v>
                </c:pt>
                <c:pt idx="43">
                  <c:v>119.01038088605</c:v>
                </c:pt>
                <c:pt idx="44">
                  <c:v>120.563908994496</c:v>
                </c:pt>
                <c:pt idx="45">
                  <c:v>120.940983497689</c:v>
                </c:pt>
                <c:pt idx="46">
                  <c:v>121.06043046404901</c:v>
                </c:pt>
                <c:pt idx="47">
                  <c:v>121.748693678476</c:v>
                </c:pt>
                <c:pt idx="48">
                  <c:v>122.355572738858</c:v>
                </c:pt>
                <c:pt idx="49">
                  <c:v>123.262074344073</c:v>
                </c:pt>
              </c:numCache>
            </c:numRef>
          </c:val>
          <c:smooth val="0"/>
          <c:extLst>
            <c:ext xmlns:c16="http://schemas.microsoft.com/office/drawing/2014/chart" uri="{C3380CC4-5D6E-409C-BE32-E72D297353CC}">
              <c16:uniqueId val="{00000001-D64B-4BEC-9604-2E6CBED85CB1}"/>
            </c:ext>
          </c:extLst>
        </c:ser>
        <c:dLbls>
          <c:showLegendKey val="0"/>
          <c:showVal val="1"/>
          <c:showCatName val="0"/>
          <c:showSerName val="0"/>
          <c:showPercent val="0"/>
          <c:showBubbleSize val="0"/>
        </c:dLbls>
        <c:marker val="1"/>
        <c:smooth val="0"/>
        <c:axId val="188065416"/>
        <c:axId val="188063456"/>
      </c:lineChart>
      <c:catAx>
        <c:axId val="1880654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8063456"/>
        <c:crosses val="autoZero"/>
        <c:auto val="1"/>
        <c:lblAlgn val="ctr"/>
        <c:lblOffset val="100"/>
        <c:tickLblSkip val="1"/>
        <c:tickMarkSkip val="12"/>
        <c:noMultiLvlLbl val="1"/>
      </c:catAx>
      <c:valAx>
        <c:axId val="18806345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80654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Datos!$AE$11:$AE$60</c:f>
              <c:numCache>
                <c:formatCode>0.0</c:formatCode>
                <c:ptCount val="50"/>
                <c:pt idx="0">
                  <c:v>85.194027314499095</c:v>
                </c:pt>
                <c:pt idx="1">
                  <c:v>86.340796301960097</c:v>
                </c:pt>
                <c:pt idx="2">
                  <c:v>87.238596520937406</c:v>
                </c:pt>
                <c:pt idx="3">
                  <c:v>88.168536584822903</c:v>
                </c:pt>
                <c:pt idx="4">
                  <c:v>88.054666313652604</c:v>
                </c:pt>
                <c:pt idx="5">
                  <c:v>88.959231385329602</c:v>
                </c:pt>
                <c:pt idx="6">
                  <c:v>88.027092592281306</c:v>
                </c:pt>
                <c:pt idx="7">
                  <c:v>85.897702965447607</c:v>
                </c:pt>
                <c:pt idx="8">
                  <c:v>80.950072363828298</c:v>
                </c:pt>
                <c:pt idx="9">
                  <c:v>81.624238995350595</c:v>
                </c:pt>
                <c:pt idx="10">
                  <c:v>84.260800841359099</c:v>
                </c:pt>
                <c:pt idx="11">
                  <c:v>86.588101139267707</c:v>
                </c:pt>
                <c:pt idx="12">
                  <c:v>87.981839722961695</c:v>
                </c:pt>
                <c:pt idx="13">
                  <c:v>88.995336703682796</c:v>
                </c:pt>
                <c:pt idx="14">
                  <c:v>90.625836249543994</c:v>
                </c:pt>
                <c:pt idx="15">
                  <c:v>91.670740045128696</c:v>
                </c:pt>
                <c:pt idx="16">
                  <c:v>92.6349737966666</c:v>
                </c:pt>
                <c:pt idx="17">
                  <c:v>94.402529197789306</c:v>
                </c:pt>
                <c:pt idx="18">
                  <c:v>94.877549835271296</c:v>
                </c:pt>
                <c:pt idx="19">
                  <c:v>94.017496085742295</c:v>
                </c:pt>
                <c:pt idx="20">
                  <c:v>96.574889511400002</c:v>
                </c:pt>
                <c:pt idx="21">
                  <c:v>96.990598924455298</c:v>
                </c:pt>
                <c:pt idx="22">
                  <c:v>98.311298355655495</c:v>
                </c:pt>
                <c:pt idx="23">
                  <c:v>100.57379648640099</c:v>
                </c:pt>
                <c:pt idx="24">
                  <c:v>100.254841858318</c:v>
                </c:pt>
                <c:pt idx="25">
                  <c:v>99.149734808120996</c:v>
                </c:pt>
                <c:pt idx="26">
                  <c:v>100.21452574012</c:v>
                </c:pt>
                <c:pt idx="27">
                  <c:v>100.309990660583</c:v>
                </c:pt>
                <c:pt idx="28">
                  <c:v>100.968197215476</c:v>
                </c:pt>
                <c:pt idx="29">
                  <c:v>103.134170126016</c:v>
                </c:pt>
                <c:pt idx="30">
                  <c:v>103.385013626552</c:v>
                </c:pt>
                <c:pt idx="31">
                  <c:v>104.20997645204601</c:v>
                </c:pt>
                <c:pt idx="32">
                  <c:v>104.766819637892</c:v>
                </c:pt>
                <c:pt idx="33">
                  <c:v>104.551611925671</c:v>
                </c:pt>
                <c:pt idx="34">
                  <c:v>106.10314485879699</c:v>
                </c:pt>
                <c:pt idx="35">
                  <c:v>105.990039652267</c:v>
                </c:pt>
                <c:pt idx="36">
                  <c:v>107.21368902554499</c:v>
                </c:pt>
                <c:pt idx="37">
                  <c:v>108.773217208443</c:v>
                </c:pt>
                <c:pt idx="38">
                  <c:v>108.657571101101</c:v>
                </c:pt>
                <c:pt idx="39">
                  <c:v>109.24916114607301</c:v>
                </c:pt>
                <c:pt idx="40">
                  <c:v>110.71307260276799</c:v>
                </c:pt>
                <c:pt idx="41">
                  <c:v>112.29234000061901</c:v>
                </c:pt>
                <c:pt idx="42">
                  <c:v>112.033369245062</c:v>
                </c:pt>
                <c:pt idx="43">
                  <c:v>116.916687587582</c:v>
                </c:pt>
                <c:pt idx="44">
                  <c:v>116.363425465144</c:v>
                </c:pt>
                <c:pt idx="45">
                  <c:v>115.78150595659601</c:v>
                </c:pt>
                <c:pt idx="46">
                  <c:v>115.80735930068001</c:v>
                </c:pt>
                <c:pt idx="47">
                  <c:v>115.569320509028</c:v>
                </c:pt>
                <c:pt idx="48">
                  <c:v>113.80970364563299</c:v>
                </c:pt>
                <c:pt idx="49">
                  <c:v>113.806215853152</c:v>
                </c:pt>
              </c:numCache>
            </c:numRef>
          </c:val>
          <c:extLst>
            <c:ext xmlns:c16="http://schemas.microsoft.com/office/drawing/2014/chart" uri="{C3380CC4-5D6E-409C-BE32-E72D297353CC}">
              <c16:uniqueId val="{00000000-E030-489C-8468-EC43BF16CF5E}"/>
            </c:ext>
          </c:extLst>
        </c:ser>
        <c:dLbls>
          <c:showLegendKey val="0"/>
          <c:showVal val="1"/>
          <c:showCatName val="0"/>
          <c:showSerName val="0"/>
          <c:showPercent val="0"/>
          <c:showBubbleSize val="0"/>
        </c:dLbls>
        <c:gapWidth val="60"/>
        <c:axId val="188062280"/>
        <c:axId val="18705364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Datos!$A$11:$A$60</c:f>
              <c:numCache>
                <c:formatCode>General</c:formatCode>
                <c:ptCount val="50"/>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numCache>
            </c:numRef>
          </c:cat>
          <c:val>
            <c:numRef>
              <c:f>Datos!$AF$11:$AF$60</c:f>
              <c:numCache>
                <c:formatCode>0.0</c:formatCode>
                <c:ptCount val="50"/>
                <c:pt idx="0">
                  <c:v>85.264964618857803</c:v>
                </c:pt>
                <c:pt idx="1">
                  <c:v>86.269045966405201</c:v>
                </c:pt>
                <c:pt idx="2">
                  <c:v>87.313465671876003</c:v>
                </c:pt>
                <c:pt idx="3">
                  <c:v>88.037209721021995</c:v>
                </c:pt>
                <c:pt idx="4">
                  <c:v>88.604495140362701</c:v>
                </c:pt>
                <c:pt idx="5">
                  <c:v>88.745443569863298</c:v>
                </c:pt>
                <c:pt idx="6">
                  <c:v>87.968514373949105</c:v>
                </c:pt>
                <c:pt idx="7">
                  <c:v>86.858636618882102</c:v>
                </c:pt>
                <c:pt idx="8">
                  <c:v>80.798491067094602</c:v>
                </c:pt>
                <c:pt idx="9">
                  <c:v>81.894301199028007</c:v>
                </c:pt>
                <c:pt idx="10">
                  <c:v>84.141763649424007</c:v>
                </c:pt>
                <c:pt idx="11">
                  <c:v>86.501151877965</c:v>
                </c:pt>
                <c:pt idx="12">
                  <c:v>87.949243900604003</c:v>
                </c:pt>
                <c:pt idx="13">
                  <c:v>89.156863599326599</c:v>
                </c:pt>
                <c:pt idx="14">
                  <c:v>90.500458611590901</c:v>
                </c:pt>
                <c:pt idx="15">
                  <c:v>91.642906528571103</c:v>
                </c:pt>
                <c:pt idx="16">
                  <c:v>92.853773832484706</c:v>
                </c:pt>
                <c:pt idx="17">
                  <c:v>94.187947393415001</c:v>
                </c:pt>
                <c:pt idx="18">
                  <c:v>94.812996792400895</c:v>
                </c:pt>
                <c:pt idx="19">
                  <c:v>95.131738841572002</c:v>
                </c:pt>
                <c:pt idx="20">
                  <c:v>95.952332039683895</c:v>
                </c:pt>
                <c:pt idx="21">
                  <c:v>97.021474147433395</c:v>
                </c:pt>
                <c:pt idx="22">
                  <c:v>98.5938109837778</c:v>
                </c:pt>
                <c:pt idx="23">
                  <c:v>100.16200277602699</c:v>
                </c:pt>
                <c:pt idx="24">
                  <c:v>100.158444853104</c:v>
                </c:pt>
                <c:pt idx="25">
                  <c:v>99.600081697550607</c:v>
                </c:pt>
                <c:pt idx="26">
                  <c:v>99.871528801540904</c:v>
                </c:pt>
                <c:pt idx="27">
                  <c:v>100.353095211002</c:v>
                </c:pt>
                <c:pt idx="28">
                  <c:v>101.288918649827</c:v>
                </c:pt>
                <c:pt idx="29">
                  <c:v>102.70006161373399</c:v>
                </c:pt>
                <c:pt idx="30">
                  <c:v>103.62963335274399</c:v>
                </c:pt>
                <c:pt idx="31">
                  <c:v>104.18436663518401</c:v>
                </c:pt>
                <c:pt idx="32">
                  <c:v>104.554154831105</c:v>
                </c:pt>
                <c:pt idx="33">
                  <c:v>104.96513748739601</c:v>
                </c:pt>
                <c:pt idx="34">
                  <c:v>105.57540284492801</c:v>
                </c:pt>
                <c:pt idx="35">
                  <c:v>106.252440522128</c:v>
                </c:pt>
                <c:pt idx="36">
                  <c:v>107.29553862292499</c:v>
                </c:pt>
                <c:pt idx="37">
                  <c:v>108.450620235049</c:v>
                </c:pt>
                <c:pt idx="38">
                  <c:v>108.82038169147199</c:v>
                </c:pt>
                <c:pt idx="39">
                  <c:v>109.316864171701</c:v>
                </c:pt>
                <c:pt idx="40">
                  <c:v>110.68139545312501</c:v>
                </c:pt>
                <c:pt idx="41">
                  <c:v>112.220224763492</c:v>
                </c:pt>
                <c:pt idx="42">
                  <c:v>113.810604990114</c:v>
                </c:pt>
                <c:pt idx="43">
                  <c:v>115.415506915921</c:v>
                </c:pt>
                <c:pt idx="44">
                  <c:v>116.171355452464</c:v>
                </c:pt>
                <c:pt idx="45">
                  <c:v>115.997960944746</c:v>
                </c:pt>
                <c:pt idx="46">
                  <c:v>115.83570349613601</c:v>
                </c:pt>
                <c:pt idx="47">
                  <c:v>115.23630213611899</c:v>
                </c:pt>
                <c:pt idx="48">
                  <c:v>114.15190538666199</c:v>
                </c:pt>
                <c:pt idx="49">
                  <c:v>113.709042136853</c:v>
                </c:pt>
              </c:numCache>
            </c:numRef>
          </c:val>
          <c:smooth val="0"/>
          <c:extLst>
            <c:ext xmlns:c16="http://schemas.microsoft.com/office/drawing/2014/chart" uri="{C3380CC4-5D6E-409C-BE32-E72D297353CC}">
              <c16:uniqueId val="{00000001-E030-489C-8468-EC43BF16CF5E}"/>
            </c:ext>
          </c:extLst>
        </c:ser>
        <c:dLbls>
          <c:showLegendKey val="0"/>
          <c:showVal val="1"/>
          <c:showCatName val="0"/>
          <c:showSerName val="0"/>
          <c:showPercent val="0"/>
          <c:showBubbleSize val="0"/>
        </c:dLbls>
        <c:marker val="1"/>
        <c:smooth val="0"/>
        <c:axId val="188062280"/>
        <c:axId val="187053640"/>
      </c:lineChart>
      <c:catAx>
        <c:axId val="1880622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7053640"/>
        <c:crosses val="autoZero"/>
        <c:auto val="1"/>
        <c:lblAlgn val="ctr"/>
        <c:lblOffset val="100"/>
        <c:tickLblSkip val="1"/>
        <c:tickMarkSkip val="12"/>
        <c:noMultiLvlLbl val="1"/>
      </c:catAx>
      <c:valAx>
        <c:axId val="187053640"/>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80622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Datos!$AG$11:$AG$60</c:f>
              <c:numCache>
                <c:formatCode>0.0</c:formatCode>
                <c:ptCount val="50"/>
                <c:pt idx="0">
                  <c:v>90.592355458047194</c:v>
                </c:pt>
                <c:pt idx="1">
                  <c:v>88.992606207779502</c:v>
                </c:pt>
                <c:pt idx="2">
                  <c:v>90.877349949731794</c:v>
                </c:pt>
                <c:pt idx="3">
                  <c:v>94.677912061656599</c:v>
                </c:pt>
                <c:pt idx="4">
                  <c:v>93.887829487700003</c:v>
                </c:pt>
                <c:pt idx="5">
                  <c:v>94.717778808316794</c:v>
                </c:pt>
                <c:pt idx="6">
                  <c:v>93.468450685731199</c:v>
                </c:pt>
                <c:pt idx="7">
                  <c:v>90.453972295998895</c:v>
                </c:pt>
                <c:pt idx="8">
                  <c:v>86.271001236959805</c:v>
                </c:pt>
                <c:pt idx="9">
                  <c:v>88.433501892912304</c:v>
                </c:pt>
                <c:pt idx="10">
                  <c:v>88.374954910964902</c:v>
                </c:pt>
                <c:pt idx="11">
                  <c:v>89.657644392553905</c:v>
                </c:pt>
                <c:pt idx="12">
                  <c:v>90.966437012978005</c:v>
                </c:pt>
                <c:pt idx="13">
                  <c:v>92.668433374119203</c:v>
                </c:pt>
                <c:pt idx="14">
                  <c:v>91.9637386777041</c:v>
                </c:pt>
                <c:pt idx="15">
                  <c:v>91.527875913422903</c:v>
                </c:pt>
                <c:pt idx="16">
                  <c:v>93.964889231220397</c:v>
                </c:pt>
                <c:pt idx="17">
                  <c:v>95.160125878200503</c:v>
                </c:pt>
                <c:pt idx="18">
                  <c:v>95.673516528862507</c:v>
                </c:pt>
                <c:pt idx="19">
                  <c:v>97.349304627725601</c:v>
                </c:pt>
                <c:pt idx="20">
                  <c:v>95.866088522493001</c:v>
                </c:pt>
                <c:pt idx="21">
                  <c:v>96.223025041656797</c:v>
                </c:pt>
                <c:pt idx="22">
                  <c:v>99.401074897761205</c:v>
                </c:pt>
                <c:pt idx="23">
                  <c:v>100.405444213485</c:v>
                </c:pt>
                <c:pt idx="24">
                  <c:v>99.278292205336101</c:v>
                </c:pt>
                <c:pt idx="25">
                  <c:v>98.764686681034505</c:v>
                </c:pt>
                <c:pt idx="26">
                  <c:v>100.64281541494999</c:v>
                </c:pt>
                <c:pt idx="27">
                  <c:v>101.499718523727</c:v>
                </c:pt>
                <c:pt idx="28">
                  <c:v>107.825719603241</c:v>
                </c:pt>
                <c:pt idx="29">
                  <c:v>107.517574415696</c:v>
                </c:pt>
                <c:pt idx="30">
                  <c:v>105.419729196088</c:v>
                </c:pt>
                <c:pt idx="31">
                  <c:v>105.833287365084</c:v>
                </c:pt>
                <c:pt idx="32">
                  <c:v>105.647910987602</c:v>
                </c:pt>
                <c:pt idx="33">
                  <c:v>109.137430286456</c:v>
                </c:pt>
                <c:pt idx="34">
                  <c:v>113.816122781125</c:v>
                </c:pt>
                <c:pt idx="35">
                  <c:v>107.53893271499599</c:v>
                </c:pt>
                <c:pt idx="36">
                  <c:v>109.99264776696999</c:v>
                </c:pt>
                <c:pt idx="37">
                  <c:v>114.365073291719</c:v>
                </c:pt>
                <c:pt idx="38">
                  <c:v>114.887301562006</c:v>
                </c:pt>
                <c:pt idx="39">
                  <c:v>115.097737689471</c:v>
                </c:pt>
                <c:pt idx="40">
                  <c:v>116.18385621211</c:v>
                </c:pt>
                <c:pt idx="41">
                  <c:v>114.20221281462899</c:v>
                </c:pt>
                <c:pt idx="42">
                  <c:v>118.17662162762301</c:v>
                </c:pt>
                <c:pt idx="43">
                  <c:v>120.13921222398901</c:v>
                </c:pt>
                <c:pt idx="44">
                  <c:v>119.811476112664</c:v>
                </c:pt>
                <c:pt idx="45">
                  <c:v>119.59472699941</c:v>
                </c:pt>
                <c:pt idx="46">
                  <c:v>116.436902731505</c:v>
                </c:pt>
                <c:pt idx="47">
                  <c:v>118.799267189726</c:v>
                </c:pt>
                <c:pt idx="48">
                  <c:v>119.446021421566</c:v>
                </c:pt>
                <c:pt idx="49">
                  <c:v>117.87549311838799</c:v>
                </c:pt>
              </c:numCache>
            </c:numRef>
          </c:val>
          <c:extLst>
            <c:ext xmlns:c16="http://schemas.microsoft.com/office/drawing/2014/chart" uri="{C3380CC4-5D6E-409C-BE32-E72D297353CC}">
              <c16:uniqueId val="{00000000-46F4-413A-8BA6-AD3A975F19C3}"/>
            </c:ext>
          </c:extLst>
        </c:ser>
        <c:dLbls>
          <c:showLegendKey val="0"/>
          <c:showVal val="1"/>
          <c:showCatName val="0"/>
          <c:showSerName val="0"/>
          <c:showPercent val="0"/>
          <c:showBubbleSize val="0"/>
        </c:dLbls>
        <c:gapWidth val="60"/>
        <c:axId val="187059912"/>
        <c:axId val="1870552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Datos!$A$11:$C$60</c:f>
              <c:multiLvlStrCache>
                <c:ptCount val="50"/>
                <c:lvl>
                  <c:pt idx="0">
                    <c:v>86.7</c:v>
                  </c:pt>
                  <c:pt idx="1">
                    <c:v>85.8</c:v>
                  </c:pt>
                  <c:pt idx="2">
                    <c:v>88.4</c:v>
                  </c:pt>
                  <c:pt idx="3">
                    <c:v>87.1</c:v>
                  </c:pt>
                  <c:pt idx="4">
                    <c:v>86.7</c:v>
                  </c:pt>
                  <c:pt idx="5">
                    <c:v>88.2</c:v>
                  </c:pt>
                  <c:pt idx="6">
                    <c:v>88.1</c:v>
                  </c:pt>
                  <c:pt idx="7">
                    <c:v>86.4</c:v>
                  </c:pt>
                  <c:pt idx="8">
                    <c:v>79.7</c:v>
                  </c:pt>
                  <c:pt idx="9">
                    <c:v>80.9</c:v>
                  </c:pt>
                  <c:pt idx="10">
                    <c:v>84.3</c:v>
                  </c:pt>
                  <c:pt idx="11">
                    <c:v>86.5</c:v>
                  </c:pt>
                  <c:pt idx="12">
                    <c:v>86.7</c:v>
                  </c:pt>
                  <c:pt idx="13">
                    <c:v>86.9</c:v>
                  </c:pt>
                  <c:pt idx="14">
                    <c:v>89.8</c:v>
                  </c:pt>
                  <c:pt idx="15">
                    <c:v>88.9</c:v>
                  </c:pt>
                  <c:pt idx="16">
                    <c:v>89.5</c:v>
                  </c:pt>
                  <c:pt idx="17">
                    <c:v>91.2</c:v>
                  </c:pt>
                  <c:pt idx="18">
                    <c:v>92.3</c:v>
                  </c:pt>
                  <c:pt idx="19">
                    <c:v>94.8</c:v>
                  </c:pt>
                  <c:pt idx="20">
                    <c:v>95.9</c:v>
                  </c:pt>
                  <c:pt idx="21">
                    <c:v>96.8</c:v>
                  </c:pt>
                  <c:pt idx="22">
                    <c:v>96.8</c:v>
                  </c:pt>
                  <c:pt idx="23">
                    <c:v>98.6</c:v>
                  </c:pt>
                  <c:pt idx="24">
                    <c:v>99.5</c:v>
                  </c:pt>
                  <c:pt idx="25">
                    <c:v>99.3</c:v>
                  </c:pt>
                  <c:pt idx="26">
                    <c:v>100.9</c:v>
                  </c:pt>
                  <c:pt idx="27">
                    <c:v>100.4</c:v>
                  </c:pt>
                  <c:pt idx="28">
                    <c:v>108.4</c:v>
                  </c:pt>
                  <c:pt idx="29">
                    <c:v>110.0</c:v>
                  </c:pt>
                  <c:pt idx="30">
                    <c:v>110.7</c:v>
                  </c:pt>
                  <c:pt idx="31">
                    <c:v>113.2</c:v>
                  </c:pt>
                  <c:pt idx="32">
                    <c:v>112.5</c:v>
                  </c:pt>
                  <c:pt idx="33">
                    <c:v>113.9</c:v>
                  </c:pt>
                  <c:pt idx="34">
                    <c:v>115.6</c:v>
                  </c:pt>
                  <c:pt idx="35">
                    <c:v>116.7</c:v>
                  </c:pt>
                  <c:pt idx="36">
                    <c:v>119.6</c:v>
                  </c:pt>
                  <c:pt idx="37">
                    <c:v>125.6</c:v>
                  </c:pt>
                  <c:pt idx="38">
                    <c:v>126.7</c:v>
                  </c:pt>
                  <c:pt idx="39">
                    <c:v>128.4</c:v>
                  </c:pt>
                  <c:pt idx="40">
                    <c:v>131.7</c:v>
                  </c:pt>
                  <c:pt idx="41">
                    <c:v>129.5</c:v>
                  </c:pt>
                  <c:pt idx="42">
                    <c:v>130.0</c:v>
                  </c:pt>
                  <c:pt idx="43">
                    <c:v>129.2</c:v>
                  </c:pt>
                  <c:pt idx="44">
                    <c:v>135.5</c:v>
                  </c:pt>
                  <c:pt idx="45">
                    <c:v>131.2</c:v>
                  </c:pt>
                  <c:pt idx="46">
                    <c:v>136.2</c:v>
                  </c:pt>
                  <c:pt idx="47">
                    <c:v>139.8</c:v>
                  </c:pt>
                  <c:pt idx="48">
                    <c:v>133.8</c:v>
                  </c:pt>
                  <c:pt idx="49">
                    <c:v>135.0</c:v>
                  </c:pt>
                </c:lvl>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Datos!$AH$11:$AH$60</c:f>
              <c:numCache>
                <c:formatCode>0.0</c:formatCode>
                <c:ptCount val="50"/>
                <c:pt idx="0">
                  <c:v>90.0985136015573</c:v>
                </c:pt>
                <c:pt idx="1">
                  <c:v>89.5310604479875</c:v>
                </c:pt>
                <c:pt idx="2">
                  <c:v>91.103248568674104</c:v>
                </c:pt>
                <c:pt idx="3">
                  <c:v>93.483819377150795</c:v>
                </c:pt>
                <c:pt idx="4">
                  <c:v>94.478819530338498</c:v>
                </c:pt>
                <c:pt idx="5">
                  <c:v>94.457252483951706</c:v>
                </c:pt>
                <c:pt idx="6">
                  <c:v>93.330444932683704</c:v>
                </c:pt>
                <c:pt idx="7">
                  <c:v>90.433742094339394</c:v>
                </c:pt>
                <c:pt idx="8">
                  <c:v>88.270581948323198</c:v>
                </c:pt>
                <c:pt idx="9">
                  <c:v>87.869934063789202</c:v>
                </c:pt>
                <c:pt idx="10">
                  <c:v>88.541258912000899</c:v>
                </c:pt>
                <c:pt idx="11">
                  <c:v>89.552765603485199</c:v>
                </c:pt>
                <c:pt idx="12">
                  <c:v>91.198978633269107</c:v>
                </c:pt>
                <c:pt idx="13">
                  <c:v>92.266392207870197</c:v>
                </c:pt>
                <c:pt idx="14">
                  <c:v>91.968987123979105</c:v>
                </c:pt>
                <c:pt idx="15">
                  <c:v>92.021206804890198</c:v>
                </c:pt>
                <c:pt idx="16">
                  <c:v>93.6216505879501</c:v>
                </c:pt>
                <c:pt idx="17">
                  <c:v>95.065823192289898</c:v>
                </c:pt>
                <c:pt idx="18">
                  <c:v>96.1262387212861</c:v>
                </c:pt>
                <c:pt idx="19">
                  <c:v>96.664927956059302</c:v>
                </c:pt>
                <c:pt idx="20">
                  <c:v>96.161130894642994</c:v>
                </c:pt>
                <c:pt idx="21">
                  <c:v>96.6618042248287</c:v>
                </c:pt>
                <c:pt idx="22">
                  <c:v>99.031228691570902</c:v>
                </c:pt>
                <c:pt idx="23">
                  <c:v>100.206978897347</c:v>
                </c:pt>
                <c:pt idx="24">
                  <c:v>99.349286893099602</c:v>
                </c:pt>
                <c:pt idx="25">
                  <c:v>99.096043279808299</c:v>
                </c:pt>
                <c:pt idx="26">
                  <c:v>100.114897586936</c:v>
                </c:pt>
                <c:pt idx="27">
                  <c:v>103.244497342361</c:v>
                </c:pt>
                <c:pt idx="28">
                  <c:v>106.780555107867</c:v>
                </c:pt>
                <c:pt idx="29">
                  <c:v>107.507658630864</c:v>
                </c:pt>
                <c:pt idx="30">
                  <c:v>105.963925938993</c:v>
                </c:pt>
                <c:pt idx="31">
                  <c:v>105.291093199644</c:v>
                </c:pt>
                <c:pt idx="32">
                  <c:v>106.36973296160799</c:v>
                </c:pt>
                <c:pt idx="33">
                  <c:v>108.81097657989601</c:v>
                </c:pt>
                <c:pt idx="34">
                  <c:v>110.295754450082</c:v>
                </c:pt>
                <c:pt idx="35">
                  <c:v>109.601674423427</c:v>
                </c:pt>
                <c:pt idx="36">
                  <c:v>110.676496869357</c:v>
                </c:pt>
                <c:pt idx="37">
                  <c:v>113.547928475956</c:v>
                </c:pt>
                <c:pt idx="38">
                  <c:v>115.059922338392</c:v>
                </c:pt>
                <c:pt idx="39">
                  <c:v>115.474483479398</c:v>
                </c:pt>
                <c:pt idx="40">
                  <c:v>115.231714857692</c:v>
                </c:pt>
                <c:pt idx="41">
                  <c:v>115.44985398844599</c:v>
                </c:pt>
                <c:pt idx="42">
                  <c:v>117.612018128823</c:v>
                </c:pt>
                <c:pt idx="43">
                  <c:v>119.94244206268399</c:v>
                </c:pt>
                <c:pt idx="44">
                  <c:v>120.19964949986399</c:v>
                </c:pt>
                <c:pt idx="45">
                  <c:v>118.798340182807</c:v>
                </c:pt>
                <c:pt idx="46">
                  <c:v>117.68281238779601</c:v>
                </c:pt>
                <c:pt idx="47">
                  <c:v>118.35380060802601</c:v>
                </c:pt>
                <c:pt idx="48">
                  <c:v>119.07263296531799</c:v>
                </c:pt>
                <c:pt idx="49">
                  <c:v>118.262005261464</c:v>
                </c:pt>
              </c:numCache>
            </c:numRef>
          </c:val>
          <c:smooth val="0"/>
          <c:extLst>
            <c:ext xmlns:c16="http://schemas.microsoft.com/office/drawing/2014/chart" uri="{C3380CC4-5D6E-409C-BE32-E72D297353CC}">
              <c16:uniqueId val="{00000001-46F4-413A-8BA6-AD3A975F19C3}"/>
            </c:ext>
          </c:extLst>
        </c:ser>
        <c:dLbls>
          <c:showLegendKey val="0"/>
          <c:showVal val="1"/>
          <c:showCatName val="0"/>
          <c:showSerName val="0"/>
          <c:showPercent val="0"/>
          <c:showBubbleSize val="0"/>
        </c:dLbls>
        <c:marker val="1"/>
        <c:smooth val="0"/>
        <c:axId val="187059912"/>
        <c:axId val="187055208"/>
      </c:lineChart>
      <c:catAx>
        <c:axId val="1870599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7055208"/>
        <c:crosses val="autoZero"/>
        <c:auto val="1"/>
        <c:lblAlgn val="ctr"/>
        <c:lblOffset val="100"/>
        <c:tickLblSkip val="1"/>
        <c:tickMarkSkip val="12"/>
        <c:noMultiLvlLbl val="1"/>
      </c:catAx>
      <c:valAx>
        <c:axId val="1870552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705991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Datos!$AI$11:$AI$60</c:f>
              <c:numCache>
                <c:formatCode>0.0</c:formatCode>
                <c:ptCount val="50"/>
                <c:pt idx="0">
                  <c:v>89.061921021208406</c:v>
                </c:pt>
                <c:pt idx="1">
                  <c:v>90.969021200764999</c:v>
                </c:pt>
                <c:pt idx="2">
                  <c:v>95.440459759948695</c:v>
                </c:pt>
                <c:pt idx="3">
                  <c:v>96.136862180726794</c:v>
                </c:pt>
                <c:pt idx="4">
                  <c:v>96.106245504541405</c:v>
                </c:pt>
                <c:pt idx="5">
                  <c:v>94.4600597036208</c:v>
                </c:pt>
                <c:pt idx="6">
                  <c:v>92.794730186799697</c:v>
                </c:pt>
                <c:pt idx="7">
                  <c:v>89.524455256011095</c:v>
                </c:pt>
                <c:pt idx="8">
                  <c:v>93.178238645697704</c:v>
                </c:pt>
                <c:pt idx="9">
                  <c:v>84.931625758723996</c:v>
                </c:pt>
                <c:pt idx="10">
                  <c:v>93.743363582909794</c:v>
                </c:pt>
                <c:pt idx="11">
                  <c:v>97.808272776196901</c:v>
                </c:pt>
                <c:pt idx="12">
                  <c:v>95.150932711255805</c:v>
                </c:pt>
                <c:pt idx="13">
                  <c:v>96.973621268259805</c:v>
                </c:pt>
                <c:pt idx="14">
                  <c:v>94.794344852831898</c:v>
                </c:pt>
                <c:pt idx="15">
                  <c:v>97.451798948067804</c:v>
                </c:pt>
                <c:pt idx="16">
                  <c:v>95.818389934401694</c:v>
                </c:pt>
                <c:pt idx="17">
                  <c:v>97.345967733309493</c:v>
                </c:pt>
                <c:pt idx="18">
                  <c:v>95.659035299169901</c:v>
                </c:pt>
                <c:pt idx="19">
                  <c:v>94.974840753756496</c:v>
                </c:pt>
                <c:pt idx="20">
                  <c:v>96.387316225613702</c:v>
                </c:pt>
                <c:pt idx="21">
                  <c:v>95.644009588762103</c:v>
                </c:pt>
                <c:pt idx="22">
                  <c:v>97.523925939968393</c:v>
                </c:pt>
                <c:pt idx="23">
                  <c:v>96.494251562304697</c:v>
                </c:pt>
                <c:pt idx="24">
                  <c:v>99.599020226931302</c:v>
                </c:pt>
                <c:pt idx="25">
                  <c:v>99.575661622520101</c:v>
                </c:pt>
                <c:pt idx="26">
                  <c:v>100.58352025795</c:v>
                </c:pt>
                <c:pt idx="27">
                  <c:v>100.391774051929</c:v>
                </c:pt>
                <c:pt idx="28">
                  <c:v>99.183476431217599</c:v>
                </c:pt>
                <c:pt idx="29">
                  <c:v>100.666203091192</c:v>
                </c:pt>
                <c:pt idx="30">
                  <c:v>99.104327620795999</c:v>
                </c:pt>
                <c:pt idx="31">
                  <c:v>105.32653887098699</c:v>
                </c:pt>
                <c:pt idx="32">
                  <c:v>103.75888688331599</c:v>
                </c:pt>
                <c:pt idx="33">
                  <c:v>102.901146203016</c:v>
                </c:pt>
                <c:pt idx="34">
                  <c:v>101.484755545224</c:v>
                </c:pt>
                <c:pt idx="35">
                  <c:v>101.474625770469</c:v>
                </c:pt>
                <c:pt idx="36">
                  <c:v>101.77466013637699</c:v>
                </c:pt>
                <c:pt idx="37">
                  <c:v>104.772011247751</c:v>
                </c:pt>
                <c:pt idx="38">
                  <c:v>107.28232518429201</c:v>
                </c:pt>
                <c:pt idx="39">
                  <c:v>108.51871691578</c:v>
                </c:pt>
                <c:pt idx="40">
                  <c:v>113.16282074264799</c:v>
                </c:pt>
                <c:pt idx="41">
                  <c:v>109.646363196935</c:v>
                </c:pt>
                <c:pt idx="42">
                  <c:v>107.163332644824</c:v>
                </c:pt>
                <c:pt idx="43">
                  <c:v>114.484669002958</c:v>
                </c:pt>
                <c:pt idx="44">
                  <c:v>110.23064239657501</c:v>
                </c:pt>
                <c:pt idx="45">
                  <c:v>110.50746804383699</c:v>
                </c:pt>
                <c:pt idx="46">
                  <c:v>111.36644552637701</c:v>
                </c:pt>
                <c:pt idx="47">
                  <c:v>109.895637341948</c:v>
                </c:pt>
                <c:pt idx="48">
                  <c:v>110.682303670994</c:v>
                </c:pt>
                <c:pt idx="49">
                  <c:v>109.612400962942</c:v>
                </c:pt>
              </c:numCache>
            </c:numRef>
          </c:val>
          <c:extLst>
            <c:ext xmlns:c16="http://schemas.microsoft.com/office/drawing/2014/chart" uri="{C3380CC4-5D6E-409C-BE32-E72D297353CC}">
              <c16:uniqueId val="{00000000-2F2E-44F3-B356-B2C57623E3A1}"/>
            </c:ext>
          </c:extLst>
        </c:ser>
        <c:dLbls>
          <c:showLegendKey val="0"/>
          <c:showVal val="1"/>
          <c:showCatName val="0"/>
          <c:showSerName val="0"/>
          <c:showPercent val="0"/>
          <c:showBubbleSize val="0"/>
        </c:dLbls>
        <c:gapWidth val="60"/>
        <c:axId val="106539872"/>
        <c:axId val="10653830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Datos!$AJ$11:$AJ$60</c:f>
              <c:numCache>
                <c:formatCode>0.0</c:formatCode>
                <c:ptCount val="50"/>
                <c:pt idx="0">
                  <c:v>89.938701103899504</c:v>
                </c:pt>
                <c:pt idx="1">
                  <c:v>91.228171833187503</c:v>
                </c:pt>
                <c:pt idx="2">
                  <c:v>94.751175764322895</c:v>
                </c:pt>
                <c:pt idx="3">
                  <c:v>96.425910811683096</c:v>
                </c:pt>
                <c:pt idx="4">
                  <c:v>95.923782273182198</c:v>
                </c:pt>
                <c:pt idx="5">
                  <c:v>94.690020877669895</c:v>
                </c:pt>
                <c:pt idx="6">
                  <c:v>92.066830116117401</c:v>
                </c:pt>
                <c:pt idx="7">
                  <c:v>90.9977486101686</c:v>
                </c:pt>
                <c:pt idx="8">
                  <c:v>91.937913878413298</c:v>
                </c:pt>
                <c:pt idx="9">
                  <c:v>92.985220169898398</c:v>
                </c:pt>
                <c:pt idx="10">
                  <c:v>94.390320938650106</c:v>
                </c:pt>
                <c:pt idx="11">
                  <c:v>95.990752828718897</c:v>
                </c:pt>
                <c:pt idx="12">
                  <c:v>96.445833346722395</c:v>
                </c:pt>
                <c:pt idx="13">
                  <c:v>95.739434412240996</c:v>
                </c:pt>
                <c:pt idx="14">
                  <c:v>96.113547898831499</c:v>
                </c:pt>
                <c:pt idx="15">
                  <c:v>96.234427219529707</c:v>
                </c:pt>
                <c:pt idx="16">
                  <c:v>96.833684641776003</c:v>
                </c:pt>
                <c:pt idx="17">
                  <c:v>96.568178752486801</c:v>
                </c:pt>
                <c:pt idx="18">
                  <c:v>95.888369690281195</c:v>
                </c:pt>
                <c:pt idx="19">
                  <c:v>95.367407429788003</c:v>
                </c:pt>
                <c:pt idx="20">
                  <c:v>95.724167268698807</c:v>
                </c:pt>
                <c:pt idx="21">
                  <c:v>96.401171110047301</c:v>
                </c:pt>
                <c:pt idx="22">
                  <c:v>96.600451124409403</c:v>
                </c:pt>
                <c:pt idx="23">
                  <c:v>97.544736477452403</c:v>
                </c:pt>
                <c:pt idx="24">
                  <c:v>98.760348159713303</c:v>
                </c:pt>
                <c:pt idx="25">
                  <c:v>100.044869658861</c:v>
                </c:pt>
                <c:pt idx="26">
                  <c:v>100.40627765071601</c:v>
                </c:pt>
                <c:pt idx="27">
                  <c:v>100.132980458779</c:v>
                </c:pt>
                <c:pt idx="28">
                  <c:v>99.692638361668202</c:v>
                </c:pt>
                <c:pt idx="29">
                  <c:v>100.305216304056</c:v>
                </c:pt>
                <c:pt idx="30">
                  <c:v>101.972988376963</c:v>
                </c:pt>
                <c:pt idx="31">
                  <c:v>103.39371876647</c:v>
                </c:pt>
                <c:pt idx="32">
                  <c:v>103.818346452548</c:v>
                </c:pt>
                <c:pt idx="33">
                  <c:v>102.782117377223</c:v>
                </c:pt>
                <c:pt idx="34">
                  <c:v>101.709514844738</c:v>
                </c:pt>
                <c:pt idx="35">
                  <c:v>101.218862706515</c:v>
                </c:pt>
                <c:pt idx="36">
                  <c:v>102.183756769339</c:v>
                </c:pt>
                <c:pt idx="37">
                  <c:v>104.595973322256</c:v>
                </c:pt>
                <c:pt idx="38">
                  <c:v>107.059120085098</c:v>
                </c:pt>
                <c:pt idx="39">
                  <c:v>108.99857381381899</c:v>
                </c:pt>
                <c:pt idx="40">
                  <c:v>110.078811919564</c:v>
                </c:pt>
                <c:pt idx="41">
                  <c:v>110.035649285113</c:v>
                </c:pt>
                <c:pt idx="42">
                  <c:v>110.01220043636501</c:v>
                </c:pt>
                <c:pt idx="43">
                  <c:v>110.491101378095</c:v>
                </c:pt>
                <c:pt idx="44">
                  <c:v>110.429128869077</c:v>
                </c:pt>
                <c:pt idx="45">
                  <c:v>110.699659949728</c:v>
                </c:pt>
                <c:pt idx="46">
                  <c:v>110.815805137089</c:v>
                </c:pt>
                <c:pt idx="47">
                  <c:v>110.53454425926</c:v>
                </c:pt>
                <c:pt idx="48">
                  <c:v>110.195773128304</c:v>
                </c:pt>
                <c:pt idx="49">
                  <c:v>109.712960867474</c:v>
                </c:pt>
              </c:numCache>
            </c:numRef>
          </c:val>
          <c:smooth val="0"/>
          <c:extLst>
            <c:ext xmlns:c16="http://schemas.microsoft.com/office/drawing/2014/chart" uri="{C3380CC4-5D6E-409C-BE32-E72D297353CC}">
              <c16:uniqueId val="{00000001-2F2E-44F3-B356-B2C57623E3A1}"/>
            </c:ext>
          </c:extLst>
        </c:ser>
        <c:dLbls>
          <c:showLegendKey val="0"/>
          <c:showVal val="1"/>
          <c:showCatName val="0"/>
          <c:showSerName val="0"/>
          <c:showPercent val="0"/>
          <c:showBubbleSize val="0"/>
        </c:dLbls>
        <c:marker val="1"/>
        <c:smooth val="0"/>
        <c:axId val="106539872"/>
        <c:axId val="106538304"/>
      </c:lineChart>
      <c:catAx>
        <c:axId val="106539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06538304"/>
        <c:crosses val="autoZero"/>
        <c:auto val="1"/>
        <c:lblAlgn val="ctr"/>
        <c:lblOffset val="100"/>
        <c:tickLblSkip val="1"/>
        <c:tickMarkSkip val="12"/>
        <c:noMultiLvlLbl val="1"/>
      </c:catAx>
      <c:valAx>
        <c:axId val="106538304"/>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06539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Datos!$AK$11:$AK$60</c:f>
              <c:numCache>
                <c:formatCode>0.0</c:formatCode>
                <c:ptCount val="50"/>
                <c:pt idx="0">
                  <c:v>85.753989122746205</c:v>
                </c:pt>
                <c:pt idx="1">
                  <c:v>85.972991396724694</c:v>
                </c:pt>
                <c:pt idx="2">
                  <c:v>91.684472258599101</c:v>
                </c:pt>
                <c:pt idx="3">
                  <c:v>90.386125789654002</c:v>
                </c:pt>
                <c:pt idx="4">
                  <c:v>93.265793796215505</c:v>
                </c:pt>
                <c:pt idx="5">
                  <c:v>95.041365152248304</c:v>
                </c:pt>
                <c:pt idx="6">
                  <c:v>96.743823315516906</c:v>
                </c:pt>
                <c:pt idx="7">
                  <c:v>94.315481568355594</c:v>
                </c:pt>
                <c:pt idx="8">
                  <c:v>91.7608478550477</c:v>
                </c:pt>
                <c:pt idx="9">
                  <c:v>89.130460862157506</c:v>
                </c:pt>
                <c:pt idx="10">
                  <c:v>87.866987933041202</c:v>
                </c:pt>
                <c:pt idx="11">
                  <c:v>90.211288498589695</c:v>
                </c:pt>
                <c:pt idx="12">
                  <c:v>92.715669832123197</c:v>
                </c:pt>
                <c:pt idx="13">
                  <c:v>94.071324920441796</c:v>
                </c:pt>
                <c:pt idx="14">
                  <c:v>95.315391255501396</c:v>
                </c:pt>
                <c:pt idx="15">
                  <c:v>95.397309638907799</c:v>
                </c:pt>
                <c:pt idx="16">
                  <c:v>96.149158540115906</c:v>
                </c:pt>
                <c:pt idx="17">
                  <c:v>97.349514333720407</c:v>
                </c:pt>
                <c:pt idx="18">
                  <c:v>97.214427807123997</c:v>
                </c:pt>
                <c:pt idx="19">
                  <c:v>98.078520851896002</c:v>
                </c:pt>
                <c:pt idx="20">
                  <c:v>93.582616071266898</c:v>
                </c:pt>
                <c:pt idx="21">
                  <c:v>97.123690753004894</c:v>
                </c:pt>
                <c:pt idx="22">
                  <c:v>97.921945471991606</c:v>
                </c:pt>
                <c:pt idx="23">
                  <c:v>100.584419501893</c:v>
                </c:pt>
                <c:pt idx="24">
                  <c:v>101.36108585779201</c:v>
                </c:pt>
                <c:pt idx="25">
                  <c:v>100.469895215797</c:v>
                </c:pt>
                <c:pt idx="26">
                  <c:v>100.995527367211</c:v>
                </c:pt>
                <c:pt idx="27">
                  <c:v>97.365067935551906</c:v>
                </c:pt>
                <c:pt idx="28">
                  <c:v>101.49903782779199</c:v>
                </c:pt>
                <c:pt idx="29">
                  <c:v>103.000690872669</c:v>
                </c:pt>
                <c:pt idx="30">
                  <c:v>106.76340345490701</c:v>
                </c:pt>
                <c:pt idx="31">
                  <c:v>110.686265504734</c:v>
                </c:pt>
                <c:pt idx="32">
                  <c:v>112.436914131855</c:v>
                </c:pt>
                <c:pt idx="33">
                  <c:v>111.560473910045</c:v>
                </c:pt>
                <c:pt idx="34">
                  <c:v>109.606652771882</c:v>
                </c:pt>
                <c:pt idx="35">
                  <c:v>109.83441783042799</c:v>
                </c:pt>
                <c:pt idx="36">
                  <c:v>111.751595952332</c:v>
                </c:pt>
                <c:pt idx="37">
                  <c:v>119.020204204875</c:v>
                </c:pt>
                <c:pt idx="38">
                  <c:v>116.028663900737</c:v>
                </c:pt>
                <c:pt idx="39">
                  <c:v>115.134662543934</c:v>
                </c:pt>
                <c:pt idx="40">
                  <c:v>115.721191984545</c:v>
                </c:pt>
                <c:pt idx="41">
                  <c:v>118.376323235112</c:v>
                </c:pt>
                <c:pt idx="42">
                  <c:v>118.06528354788099</c:v>
                </c:pt>
                <c:pt idx="43">
                  <c:v>118.05070229162</c:v>
                </c:pt>
                <c:pt idx="44">
                  <c:v>116.682277272652</c:v>
                </c:pt>
                <c:pt idx="45">
                  <c:v>115.81161860070399</c:v>
                </c:pt>
                <c:pt idx="46">
                  <c:v>118.816608815943</c:v>
                </c:pt>
                <c:pt idx="47">
                  <c:v>118.176610042909</c:v>
                </c:pt>
                <c:pt idx="48">
                  <c:v>118.044728237314</c:v>
                </c:pt>
                <c:pt idx="49">
                  <c:v>117.07502112076099</c:v>
                </c:pt>
              </c:numCache>
            </c:numRef>
          </c:val>
          <c:extLst>
            <c:ext xmlns:c16="http://schemas.microsoft.com/office/drawing/2014/chart" uri="{C3380CC4-5D6E-409C-BE32-E72D297353CC}">
              <c16:uniqueId val="{00000000-0F56-4E46-87FE-E13563BD6719}"/>
            </c:ext>
          </c:extLst>
        </c:ser>
        <c:dLbls>
          <c:showLegendKey val="0"/>
          <c:showVal val="1"/>
          <c:showCatName val="0"/>
          <c:showSerName val="0"/>
          <c:showPercent val="0"/>
          <c:showBubbleSize val="0"/>
        </c:dLbls>
        <c:gapWidth val="60"/>
        <c:axId val="106540656"/>
        <c:axId val="1065379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Datos!$AL$11:$AL$60</c:f>
              <c:numCache>
                <c:formatCode>0.0</c:formatCode>
                <c:ptCount val="50"/>
                <c:pt idx="0">
                  <c:v>86.044393179277606</c:v>
                </c:pt>
                <c:pt idx="1">
                  <c:v>86.311763952028898</c:v>
                </c:pt>
                <c:pt idx="2">
                  <c:v>88.733748370355698</c:v>
                </c:pt>
                <c:pt idx="3">
                  <c:v>91.224869290646794</c:v>
                </c:pt>
                <c:pt idx="4">
                  <c:v>93.178745069494497</c:v>
                </c:pt>
                <c:pt idx="5">
                  <c:v>95.366936887588494</c:v>
                </c:pt>
                <c:pt idx="6">
                  <c:v>96.151843987191995</c:v>
                </c:pt>
                <c:pt idx="7">
                  <c:v>94.605807982383894</c:v>
                </c:pt>
                <c:pt idx="8">
                  <c:v>91.658628618010496</c:v>
                </c:pt>
                <c:pt idx="9">
                  <c:v>89.071852352233606</c:v>
                </c:pt>
                <c:pt idx="10">
                  <c:v>88.284678825729898</c:v>
                </c:pt>
                <c:pt idx="11">
                  <c:v>90.054237449697794</c:v>
                </c:pt>
                <c:pt idx="12">
                  <c:v>92.543415165660704</c:v>
                </c:pt>
                <c:pt idx="13">
                  <c:v>94.224617334768197</c:v>
                </c:pt>
                <c:pt idx="14">
                  <c:v>95.103729049120801</c:v>
                </c:pt>
                <c:pt idx="15">
                  <c:v>95.548091261257696</c:v>
                </c:pt>
                <c:pt idx="16">
                  <c:v>96.263889439874802</c:v>
                </c:pt>
                <c:pt idx="17">
                  <c:v>97.098181720330402</c:v>
                </c:pt>
                <c:pt idx="18">
                  <c:v>97.505425643707099</c:v>
                </c:pt>
                <c:pt idx="19">
                  <c:v>96.810866553981299</c:v>
                </c:pt>
                <c:pt idx="20">
                  <c:v>96.243329412657303</c:v>
                </c:pt>
                <c:pt idx="21">
                  <c:v>96.617120879317497</c:v>
                </c:pt>
                <c:pt idx="22">
                  <c:v>98.392537956850802</c:v>
                </c:pt>
                <c:pt idx="23">
                  <c:v>100.29306449881101</c:v>
                </c:pt>
                <c:pt idx="24">
                  <c:v>101.15059176192101</c:v>
                </c:pt>
                <c:pt idx="25">
                  <c:v>100.963140665333</c:v>
                </c:pt>
                <c:pt idx="26">
                  <c:v>100.280852454178</c:v>
                </c:pt>
                <c:pt idx="27">
                  <c:v>100.08909714209599</c:v>
                </c:pt>
                <c:pt idx="28">
                  <c:v>100.946144618524</c:v>
                </c:pt>
                <c:pt idx="29">
                  <c:v>103.371805336264</c:v>
                </c:pt>
                <c:pt idx="30">
                  <c:v>106.78039824242801</c:v>
                </c:pt>
                <c:pt idx="31">
                  <c:v>110.548408033596</c:v>
                </c:pt>
                <c:pt idx="32">
                  <c:v>112.28972444467</c:v>
                </c:pt>
                <c:pt idx="33">
                  <c:v>111.434968865324</c:v>
                </c:pt>
                <c:pt idx="34">
                  <c:v>109.809613555326</c:v>
                </c:pt>
                <c:pt idx="35">
                  <c:v>110.048463828942</c:v>
                </c:pt>
                <c:pt idx="36">
                  <c:v>112.802227829782</c:v>
                </c:pt>
                <c:pt idx="37">
                  <c:v>115.510246543687</c:v>
                </c:pt>
                <c:pt idx="38">
                  <c:v>115.992144412013</c:v>
                </c:pt>
                <c:pt idx="39">
                  <c:v>115.275361295465</c:v>
                </c:pt>
                <c:pt idx="40">
                  <c:v>116.134058134776</c:v>
                </c:pt>
                <c:pt idx="41">
                  <c:v>117.767073429354</c:v>
                </c:pt>
                <c:pt idx="42">
                  <c:v>118.42602327799101</c:v>
                </c:pt>
                <c:pt idx="43">
                  <c:v>117.793568870741</c:v>
                </c:pt>
                <c:pt idx="44">
                  <c:v>116.66337439679801</c:v>
                </c:pt>
                <c:pt idx="45">
                  <c:v>116.23919529493</c:v>
                </c:pt>
                <c:pt idx="46">
                  <c:v>117.24960901628801</c:v>
                </c:pt>
                <c:pt idx="47">
                  <c:v>118.207721996534</c:v>
                </c:pt>
                <c:pt idx="48">
                  <c:v>117.866859765721</c:v>
                </c:pt>
                <c:pt idx="49">
                  <c:v>117.345241847024</c:v>
                </c:pt>
              </c:numCache>
            </c:numRef>
          </c:val>
          <c:smooth val="0"/>
          <c:extLst>
            <c:ext xmlns:c16="http://schemas.microsoft.com/office/drawing/2014/chart" uri="{C3380CC4-5D6E-409C-BE32-E72D297353CC}">
              <c16:uniqueId val="{00000001-0F56-4E46-87FE-E13563BD6719}"/>
            </c:ext>
          </c:extLst>
        </c:ser>
        <c:dLbls>
          <c:showLegendKey val="0"/>
          <c:showVal val="1"/>
          <c:showCatName val="0"/>
          <c:showSerName val="0"/>
          <c:showPercent val="0"/>
          <c:showBubbleSize val="0"/>
        </c:dLbls>
        <c:marker val="1"/>
        <c:smooth val="0"/>
        <c:axId val="106540656"/>
        <c:axId val="106537912"/>
      </c:lineChart>
      <c:catAx>
        <c:axId val="106540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06537912"/>
        <c:crosses val="autoZero"/>
        <c:auto val="1"/>
        <c:lblAlgn val="ctr"/>
        <c:lblOffset val="100"/>
        <c:tickLblSkip val="1"/>
        <c:tickMarkSkip val="12"/>
        <c:noMultiLvlLbl val="1"/>
      </c:catAx>
      <c:valAx>
        <c:axId val="10653791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06540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Datos!$AM$11:$AM$60</c:f>
              <c:numCache>
                <c:formatCode>0.0</c:formatCode>
                <c:ptCount val="50"/>
                <c:pt idx="0">
                  <c:v>87.452716803911699</c:v>
                </c:pt>
                <c:pt idx="1">
                  <c:v>88.597960066915206</c:v>
                </c:pt>
                <c:pt idx="2">
                  <c:v>89.416063142570195</c:v>
                </c:pt>
                <c:pt idx="3">
                  <c:v>91.431794064977893</c:v>
                </c:pt>
                <c:pt idx="4">
                  <c:v>91.2139009687873</c:v>
                </c:pt>
                <c:pt idx="5">
                  <c:v>91.769005166005996</c:v>
                </c:pt>
                <c:pt idx="6">
                  <c:v>90.602081548338205</c:v>
                </c:pt>
                <c:pt idx="7">
                  <c:v>88.9527928219252</c:v>
                </c:pt>
                <c:pt idx="8">
                  <c:v>82.610534793430702</c:v>
                </c:pt>
                <c:pt idx="9">
                  <c:v>82.5668082752358</c:v>
                </c:pt>
                <c:pt idx="10">
                  <c:v>85.766620056993403</c:v>
                </c:pt>
                <c:pt idx="11">
                  <c:v>87.450692756253105</c:v>
                </c:pt>
                <c:pt idx="12">
                  <c:v>88.814755091508303</c:v>
                </c:pt>
                <c:pt idx="13">
                  <c:v>90.023011770470305</c:v>
                </c:pt>
                <c:pt idx="14">
                  <c:v>91.534554462156194</c:v>
                </c:pt>
                <c:pt idx="15">
                  <c:v>93.821086590998505</c:v>
                </c:pt>
                <c:pt idx="16">
                  <c:v>91.838470285103398</c:v>
                </c:pt>
                <c:pt idx="17">
                  <c:v>94.063246807274894</c:v>
                </c:pt>
                <c:pt idx="18">
                  <c:v>96.182871824418996</c:v>
                </c:pt>
                <c:pt idx="19">
                  <c:v>98.012969029618304</c:v>
                </c:pt>
                <c:pt idx="20">
                  <c:v>98.5505853592622</c:v>
                </c:pt>
                <c:pt idx="21">
                  <c:v>98.866912064812198</c:v>
                </c:pt>
                <c:pt idx="22">
                  <c:v>99.029750133591804</c:v>
                </c:pt>
                <c:pt idx="23">
                  <c:v>99.526689398194705</c:v>
                </c:pt>
                <c:pt idx="24">
                  <c:v>100.226211090975</c:v>
                </c:pt>
                <c:pt idx="25">
                  <c:v>100.42898434262599</c:v>
                </c:pt>
                <c:pt idx="26">
                  <c:v>99.566680063569095</c:v>
                </c:pt>
                <c:pt idx="27">
                  <c:v>99.824930650521097</c:v>
                </c:pt>
                <c:pt idx="28">
                  <c:v>100.542987265306</c:v>
                </c:pt>
                <c:pt idx="29">
                  <c:v>103.832917328919</c:v>
                </c:pt>
                <c:pt idx="30">
                  <c:v>102.967415278948</c:v>
                </c:pt>
                <c:pt idx="31">
                  <c:v>105.842751893843</c:v>
                </c:pt>
                <c:pt idx="32">
                  <c:v>106.239706618949</c:v>
                </c:pt>
                <c:pt idx="33">
                  <c:v>108.20504754637599</c:v>
                </c:pt>
                <c:pt idx="34">
                  <c:v>109.89446849911199</c:v>
                </c:pt>
                <c:pt idx="35">
                  <c:v>109.304310178695</c:v>
                </c:pt>
                <c:pt idx="36">
                  <c:v>109.93843053519301</c:v>
                </c:pt>
                <c:pt idx="37">
                  <c:v>108.985494149638</c:v>
                </c:pt>
                <c:pt idx="38">
                  <c:v>109.834485154039</c:v>
                </c:pt>
                <c:pt idx="39">
                  <c:v>111.965353784344</c:v>
                </c:pt>
                <c:pt idx="40">
                  <c:v>113.49912215657</c:v>
                </c:pt>
                <c:pt idx="41">
                  <c:v>113.798361922037</c:v>
                </c:pt>
                <c:pt idx="42">
                  <c:v>113.31041933629101</c:v>
                </c:pt>
                <c:pt idx="43">
                  <c:v>114.07753372283</c:v>
                </c:pt>
                <c:pt idx="44">
                  <c:v>115.440155482994</c:v>
                </c:pt>
                <c:pt idx="45">
                  <c:v>117.077654321522</c:v>
                </c:pt>
                <c:pt idx="46">
                  <c:v>118.680651178448</c:v>
                </c:pt>
                <c:pt idx="47">
                  <c:v>118.95678454167</c:v>
                </c:pt>
                <c:pt idx="48">
                  <c:v>119.183198907258</c:v>
                </c:pt>
                <c:pt idx="49">
                  <c:v>119.814003187257</c:v>
                </c:pt>
              </c:numCache>
            </c:numRef>
          </c:val>
          <c:extLst>
            <c:ext xmlns:c16="http://schemas.microsoft.com/office/drawing/2014/chart" uri="{C3380CC4-5D6E-409C-BE32-E72D297353CC}">
              <c16:uniqueId val="{00000000-DCBE-452D-8DAB-0B16E947F4BB}"/>
            </c:ext>
          </c:extLst>
        </c:ser>
        <c:dLbls>
          <c:showLegendKey val="0"/>
          <c:showVal val="1"/>
          <c:showCatName val="0"/>
          <c:showSerName val="0"/>
          <c:showPercent val="0"/>
          <c:showBubbleSize val="0"/>
        </c:dLbls>
        <c:gapWidth val="60"/>
        <c:axId val="600384368"/>
        <c:axId val="60038476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Datos!$AN$11:$AN$60</c:f>
              <c:numCache>
                <c:formatCode>0.0</c:formatCode>
                <c:ptCount val="50"/>
                <c:pt idx="0">
                  <c:v>87.366300977791198</c:v>
                </c:pt>
                <c:pt idx="1">
                  <c:v>88.489513982298206</c:v>
                </c:pt>
                <c:pt idx="2">
                  <c:v>89.779966701620907</c:v>
                </c:pt>
                <c:pt idx="3">
                  <c:v>90.959083097409604</c:v>
                </c:pt>
                <c:pt idx="4">
                  <c:v>91.617868013634705</c:v>
                </c:pt>
                <c:pt idx="5">
                  <c:v>91.494779836973905</c:v>
                </c:pt>
                <c:pt idx="6">
                  <c:v>90.497514650855805</c:v>
                </c:pt>
                <c:pt idx="7">
                  <c:v>89.299356816131706</c:v>
                </c:pt>
                <c:pt idx="8">
                  <c:v>82.337037463568393</c:v>
                </c:pt>
                <c:pt idx="9">
                  <c:v>83.557694507780596</c:v>
                </c:pt>
                <c:pt idx="10">
                  <c:v>85.520457362609804</c:v>
                </c:pt>
                <c:pt idx="11">
                  <c:v>87.478660780186303</c:v>
                </c:pt>
                <c:pt idx="12">
                  <c:v>88.793102552391503</c:v>
                </c:pt>
                <c:pt idx="13">
                  <c:v>90.129900940172604</c:v>
                </c:pt>
                <c:pt idx="14">
                  <c:v>91.436926551752904</c:v>
                </c:pt>
                <c:pt idx="15">
                  <c:v>92.2923658727412</c:v>
                </c:pt>
                <c:pt idx="16">
                  <c:v>92.890088420122296</c:v>
                </c:pt>
                <c:pt idx="17">
                  <c:v>94.153450404702198</c:v>
                </c:pt>
                <c:pt idx="18">
                  <c:v>96.171600705141799</c:v>
                </c:pt>
                <c:pt idx="19">
                  <c:v>97.860671719770394</c:v>
                </c:pt>
                <c:pt idx="20">
                  <c:v>98.624260868167497</c:v>
                </c:pt>
                <c:pt idx="21">
                  <c:v>98.836088408341396</c:v>
                </c:pt>
                <c:pt idx="22">
                  <c:v>99.075209156686299</c:v>
                </c:pt>
                <c:pt idx="23">
                  <c:v>99.568381895169793</c:v>
                </c:pt>
                <c:pt idx="24">
                  <c:v>100.216592079177</c:v>
                </c:pt>
                <c:pt idx="25">
                  <c:v>100.226770387339</c:v>
                </c:pt>
                <c:pt idx="26">
                  <c:v>99.775680084313095</c:v>
                </c:pt>
                <c:pt idx="27">
                  <c:v>99.723324979821996</c:v>
                </c:pt>
                <c:pt idx="28">
                  <c:v>100.696830663987</c:v>
                </c:pt>
                <c:pt idx="29">
                  <c:v>102.330993058799</c:v>
                </c:pt>
                <c:pt idx="30">
                  <c:v>104.260510379132</c:v>
                </c:pt>
                <c:pt idx="31">
                  <c:v>105.539870518295</c:v>
                </c:pt>
                <c:pt idx="32">
                  <c:v>106.585037449415</c:v>
                </c:pt>
                <c:pt idx="33">
                  <c:v>108.21674830004901</c:v>
                </c:pt>
                <c:pt idx="34">
                  <c:v>109.490070379465</c:v>
                </c:pt>
                <c:pt idx="35">
                  <c:v>109.76801318830999</c:v>
                </c:pt>
                <c:pt idx="36">
                  <c:v>109.483162316415</c:v>
                </c:pt>
                <c:pt idx="37">
                  <c:v>109.27252111403401</c:v>
                </c:pt>
                <c:pt idx="38">
                  <c:v>109.934266589419</c:v>
                </c:pt>
                <c:pt idx="39">
                  <c:v>111.874191056227</c:v>
                </c:pt>
                <c:pt idx="40">
                  <c:v>113.419470874442</c:v>
                </c:pt>
                <c:pt idx="41">
                  <c:v>113.681254389076</c:v>
                </c:pt>
                <c:pt idx="42">
                  <c:v>113.508802438967</c:v>
                </c:pt>
                <c:pt idx="43">
                  <c:v>114.052648039714</c:v>
                </c:pt>
                <c:pt idx="44">
                  <c:v>115.43932934334001</c:v>
                </c:pt>
                <c:pt idx="45">
                  <c:v>117.149831354721</c:v>
                </c:pt>
                <c:pt idx="46">
                  <c:v>118.491981156869</c:v>
                </c:pt>
                <c:pt idx="47">
                  <c:v>119.017217224413</c:v>
                </c:pt>
                <c:pt idx="48">
                  <c:v>119.232356034006</c:v>
                </c:pt>
                <c:pt idx="49">
                  <c:v>119.808625513816</c:v>
                </c:pt>
              </c:numCache>
            </c:numRef>
          </c:val>
          <c:smooth val="0"/>
          <c:extLst>
            <c:ext xmlns:c16="http://schemas.microsoft.com/office/drawing/2014/chart" uri="{C3380CC4-5D6E-409C-BE32-E72D297353CC}">
              <c16:uniqueId val="{00000001-DCBE-452D-8DAB-0B16E947F4BB}"/>
            </c:ext>
          </c:extLst>
        </c:ser>
        <c:dLbls>
          <c:showLegendKey val="0"/>
          <c:showVal val="1"/>
          <c:showCatName val="0"/>
          <c:showSerName val="0"/>
          <c:showPercent val="0"/>
          <c:showBubbleSize val="0"/>
        </c:dLbls>
        <c:marker val="1"/>
        <c:smooth val="0"/>
        <c:axId val="600384368"/>
        <c:axId val="600384760"/>
      </c:lineChart>
      <c:catAx>
        <c:axId val="6003843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600384760"/>
        <c:crosses val="autoZero"/>
        <c:auto val="1"/>
        <c:lblAlgn val="ctr"/>
        <c:lblOffset val="100"/>
        <c:tickLblSkip val="1"/>
        <c:tickMarkSkip val="12"/>
        <c:noMultiLvlLbl val="1"/>
      </c:catAx>
      <c:valAx>
        <c:axId val="600384760"/>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6003843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Datos!$E$11:$E$60</c:f>
              <c:numCache>
                <c:formatCode>0.0</c:formatCode>
                <c:ptCount val="50"/>
                <c:pt idx="0">
                  <c:v>97.972214641923202</c:v>
                </c:pt>
                <c:pt idx="1">
                  <c:v>97.850485474427401</c:v>
                </c:pt>
                <c:pt idx="2">
                  <c:v>101.33273828318499</c:v>
                </c:pt>
                <c:pt idx="3">
                  <c:v>99.237275789703503</c:v>
                </c:pt>
                <c:pt idx="4">
                  <c:v>101.150778457735</c:v>
                </c:pt>
                <c:pt idx="5">
                  <c:v>100.37535250997701</c:v>
                </c:pt>
                <c:pt idx="6">
                  <c:v>98.416416219729101</c:v>
                </c:pt>
                <c:pt idx="7">
                  <c:v>93.314586416691895</c:v>
                </c:pt>
                <c:pt idx="8">
                  <c:v>89.080931209342396</c:v>
                </c:pt>
                <c:pt idx="9">
                  <c:v>87.192351928260294</c:v>
                </c:pt>
                <c:pt idx="10">
                  <c:v>86.663879683270906</c:v>
                </c:pt>
                <c:pt idx="11">
                  <c:v>87.509717145116994</c:v>
                </c:pt>
                <c:pt idx="12">
                  <c:v>89.915328577937302</c:v>
                </c:pt>
                <c:pt idx="13">
                  <c:v>92.246136955075201</c:v>
                </c:pt>
                <c:pt idx="14">
                  <c:v>92.517041087425397</c:v>
                </c:pt>
                <c:pt idx="15">
                  <c:v>93.1086457637265</c:v>
                </c:pt>
                <c:pt idx="16">
                  <c:v>94.022193930130101</c:v>
                </c:pt>
                <c:pt idx="17">
                  <c:v>93.309527042773794</c:v>
                </c:pt>
                <c:pt idx="18">
                  <c:v>94.839800850912198</c:v>
                </c:pt>
                <c:pt idx="19">
                  <c:v>96.468749877991002</c:v>
                </c:pt>
                <c:pt idx="20">
                  <c:v>96.682941054583395</c:v>
                </c:pt>
                <c:pt idx="21">
                  <c:v>98.197861782292506</c:v>
                </c:pt>
                <c:pt idx="22">
                  <c:v>98.293924036875097</c:v>
                </c:pt>
                <c:pt idx="23">
                  <c:v>98.572575842094196</c:v>
                </c:pt>
                <c:pt idx="24">
                  <c:v>99.553153630851597</c:v>
                </c:pt>
                <c:pt idx="25">
                  <c:v>99.841942267192096</c:v>
                </c:pt>
                <c:pt idx="26">
                  <c:v>101.077101600921</c:v>
                </c:pt>
                <c:pt idx="27">
                  <c:v>99.495057432646504</c:v>
                </c:pt>
                <c:pt idx="28">
                  <c:v>99.144539713116899</c:v>
                </c:pt>
                <c:pt idx="29">
                  <c:v>101.164783653502</c:v>
                </c:pt>
                <c:pt idx="30">
                  <c:v>101.785874278878</c:v>
                </c:pt>
                <c:pt idx="31">
                  <c:v>104.47769931347599</c:v>
                </c:pt>
                <c:pt idx="32">
                  <c:v>107.113978089173</c:v>
                </c:pt>
                <c:pt idx="33">
                  <c:v>107.051706523135</c:v>
                </c:pt>
                <c:pt idx="34">
                  <c:v>109.58905865801501</c:v>
                </c:pt>
                <c:pt idx="35">
                  <c:v>110.928274775928</c:v>
                </c:pt>
                <c:pt idx="36">
                  <c:v>111.058470089298</c:v>
                </c:pt>
                <c:pt idx="37">
                  <c:v>112.00761877325</c:v>
                </c:pt>
                <c:pt idx="38">
                  <c:v>114.42570877695201</c:v>
                </c:pt>
                <c:pt idx="39">
                  <c:v>116.15203131139999</c:v>
                </c:pt>
                <c:pt idx="40">
                  <c:v>115.823285007433</c:v>
                </c:pt>
                <c:pt idx="41">
                  <c:v>116.838241269338</c:v>
                </c:pt>
                <c:pt idx="42">
                  <c:v>117.21906311982001</c:v>
                </c:pt>
                <c:pt idx="43">
                  <c:v>118.41825579723999</c:v>
                </c:pt>
                <c:pt idx="44">
                  <c:v>119.579562414745</c:v>
                </c:pt>
                <c:pt idx="45">
                  <c:v>120.152690567363</c:v>
                </c:pt>
                <c:pt idx="46">
                  <c:v>119.59046422176399</c:v>
                </c:pt>
                <c:pt idx="47">
                  <c:v>120.152328615393</c:v>
                </c:pt>
                <c:pt idx="48">
                  <c:v>122.612886011653</c:v>
                </c:pt>
                <c:pt idx="49">
                  <c:v>121.505533618897</c:v>
                </c:pt>
              </c:numCache>
            </c:numRef>
          </c:val>
          <c:extLst>
            <c:ext xmlns:c16="http://schemas.microsoft.com/office/drawing/2014/chart" uri="{C3380CC4-5D6E-409C-BE32-E72D297353CC}">
              <c16:uniqueId val="{00000000-1B15-4005-ADBB-BFAC2B4863E6}"/>
            </c:ext>
          </c:extLst>
        </c:ser>
        <c:dLbls>
          <c:showLegendKey val="0"/>
          <c:showVal val="1"/>
          <c:showCatName val="0"/>
          <c:showSerName val="0"/>
          <c:showPercent val="0"/>
          <c:showBubbleSize val="0"/>
        </c:dLbls>
        <c:gapWidth val="60"/>
        <c:axId val="554697128"/>
        <c:axId val="55469360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Datos!$F$11:$F$60</c:f>
              <c:numCache>
                <c:formatCode>0.0</c:formatCode>
                <c:ptCount val="50"/>
                <c:pt idx="0">
                  <c:v>98.315381045439196</c:v>
                </c:pt>
                <c:pt idx="1">
                  <c:v>97.989576783332097</c:v>
                </c:pt>
                <c:pt idx="2">
                  <c:v>99.269113380802295</c:v>
                </c:pt>
                <c:pt idx="3">
                  <c:v>100.611845579887</c:v>
                </c:pt>
                <c:pt idx="4">
                  <c:v>101.080128287798</c:v>
                </c:pt>
                <c:pt idx="5">
                  <c:v>100.53214432803399</c:v>
                </c:pt>
                <c:pt idx="6">
                  <c:v>97.978026440518207</c:v>
                </c:pt>
                <c:pt idx="7">
                  <c:v>93.500661599684307</c:v>
                </c:pt>
                <c:pt idx="8">
                  <c:v>89.261697903873298</c:v>
                </c:pt>
                <c:pt idx="9">
                  <c:v>87.118986184276807</c:v>
                </c:pt>
                <c:pt idx="10">
                  <c:v>86.651304531308199</c:v>
                </c:pt>
                <c:pt idx="11">
                  <c:v>87.643356540594993</c:v>
                </c:pt>
                <c:pt idx="12">
                  <c:v>89.941066366089203</c:v>
                </c:pt>
                <c:pt idx="13">
                  <c:v>91.925578124534198</c:v>
                </c:pt>
                <c:pt idx="14">
                  <c:v>92.694851384454296</c:v>
                </c:pt>
                <c:pt idx="15">
                  <c:v>93.239375995427395</c:v>
                </c:pt>
                <c:pt idx="16">
                  <c:v>93.571414875148804</c:v>
                </c:pt>
                <c:pt idx="17">
                  <c:v>93.738664318012098</c:v>
                </c:pt>
                <c:pt idx="18">
                  <c:v>94.796582898836206</c:v>
                </c:pt>
                <c:pt idx="19">
                  <c:v>96.158234738509805</c:v>
                </c:pt>
                <c:pt idx="20">
                  <c:v>97.082020019418295</c:v>
                </c:pt>
                <c:pt idx="21">
                  <c:v>97.880582911634804</c:v>
                </c:pt>
                <c:pt idx="22">
                  <c:v>98.373379783057302</c:v>
                </c:pt>
                <c:pt idx="23">
                  <c:v>98.713044663583801</c:v>
                </c:pt>
                <c:pt idx="24">
                  <c:v>99.344642669091201</c:v>
                </c:pt>
                <c:pt idx="25">
                  <c:v>100.18213617098</c:v>
                </c:pt>
                <c:pt idx="26">
                  <c:v>100.395971985169</c:v>
                </c:pt>
                <c:pt idx="27">
                  <c:v>99.652254743769703</c:v>
                </c:pt>
                <c:pt idx="28">
                  <c:v>99.519111019219906</c:v>
                </c:pt>
                <c:pt idx="29">
                  <c:v>100.633189749019</c:v>
                </c:pt>
                <c:pt idx="30">
                  <c:v>102.19678174824701</c:v>
                </c:pt>
                <c:pt idx="31">
                  <c:v>104.47066930610799</c:v>
                </c:pt>
                <c:pt idx="32">
                  <c:v>106.71076953892501</c:v>
                </c:pt>
                <c:pt idx="33">
                  <c:v>108.062227768385</c:v>
                </c:pt>
                <c:pt idx="34">
                  <c:v>109.490886356364</c:v>
                </c:pt>
                <c:pt idx="35">
                  <c:v>110.73359711147801</c:v>
                </c:pt>
                <c:pt idx="36">
                  <c:v>111.159650896099</c:v>
                </c:pt>
                <c:pt idx="37">
                  <c:v>112.21399860367499</c:v>
                </c:pt>
                <c:pt idx="38">
                  <c:v>114.367157882488</c:v>
                </c:pt>
                <c:pt idx="39">
                  <c:v>115.802368625238</c:v>
                </c:pt>
                <c:pt idx="40">
                  <c:v>116.218070937549</c:v>
                </c:pt>
                <c:pt idx="41">
                  <c:v>116.586362994762</c:v>
                </c:pt>
                <c:pt idx="42">
                  <c:v>117.38858761153099</c:v>
                </c:pt>
                <c:pt idx="43">
                  <c:v>118.395789873745</c:v>
                </c:pt>
                <c:pt idx="44">
                  <c:v>119.579333590254</c:v>
                </c:pt>
                <c:pt idx="45">
                  <c:v>119.946609984544</c:v>
                </c:pt>
                <c:pt idx="46">
                  <c:v>119.777753112005</c:v>
                </c:pt>
                <c:pt idx="47">
                  <c:v>120.297551082319</c:v>
                </c:pt>
                <c:pt idx="48">
                  <c:v>121.277035080627</c:v>
                </c:pt>
                <c:pt idx="49">
                  <c:v>121.542947460427</c:v>
                </c:pt>
              </c:numCache>
            </c:numRef>
          </c:val>
          <c:smooth val="0"/>
          <c:extLst>
            <c:ext xmlns:c16="http://schemas.microsoft.com/office/drawing/2014/chart" uri="{C3380CC4-5D6E-409C-BE32-E72D297353CC}">
              <c16:uniqueId val="{00000001-1B15-4005-ADBB-BFAC2B4863E6}"/>
            </c:ext>
          </c:extLst>
        </c:ser>
        <c:dLbls>
          <c:showLegendKey val="0"/>
          <c:showVal val="1"/>
          <c:showCatName val="0"/>
          <c:showSerName val="0"/>
          <c:showPercent val="0"/>
          <c:showBubbleSize val="0"/>
        </c:dLbls>
        <c:marker val="1"/>
        <c:smooth val="0"/>
        <c:axId val="554697128"/>
        <c:axId val="554693600"/>
      </c:lineChart>
      <c:catAx>
        <c:axId val="5546971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54693600"/>
        <c:crosses val="autoZero"/>
        <c:auto val="1"/>
        <c:lblAlgn val="ctr"/>
        <c:lblOffset val="100"/>
        <c:tickLblSkip val="1"/>
        <c:tickMarkSkip val="12"/>
        <c:noMultiLvlLbl val="1"/>
      </c:catAx>
      <c:valAx>
        <c:axId val="554693600"/>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546971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Datos!$AO$11:$AO$60</c:f>
              <c:numCache>
                <c:formatCode>0.0</c:formatCode>
                <c:ptCount val="50"/>
                <c:pt idx="0">
                  <c:v>88.185773156136506</c:v>
                </c:pt>
                <c:pt idx="1">
                  <c:v>89.119608695043397</c:v>
                </c:pt>
                <c:pt idx="2">
                  <c:v>90.590654782724698</c:v>
                </c:pt>
                <c:pt idx="3">
                  <c:v>90.018637463427197</c:v>
                </c:pt>
                <c:pt idx="4">
                  <c:v>91.960364044274499</c:v>
                </c:pt>
                <c:pt idx="5">
                  <c:v>93.233891172761503</c:v>
                </c:pt>
                <c:pt idx="6">
                  <c:v>91.481144040369102</c:v>
                </c:pt>
                <c:pt idx="7">
                  <c:v>92.1757371175256</c:v>
                </c:pt>
                <c:pt idx="8">
                  <c:v>93.281260003971795</c:v>
                </c:pt>
                <c:pt idx="9">
                  <c:v>89.624190951739394</c:v>
                </c:pt>
                <c:pt idx="10">
                  <c:v>90.409065546377903</c:v>
                </c:pt>
                <c:pt idx="11">
                  <c:v>92.0953399122604</c:v>
                </c:pt>
                <c:pt idx="12">
                  <c:v>90.593851627144204</c:v>
                </c:pt>
                <c:pt idx="13">
                  <c:v>92.539544366048503</c:v>
                </c:pt>
                <c:pt idx="14">
                  <c:v>93.921030775446297</c:v>
                </c:pt>
                <c:pt idx="15">
                  <c:v>94.233236917055905</c:v>
                </c:pt>
                <c:pt idx="16">
                  <c:v>94.134123933467706</c:v>
                </c:pt>
                <c:pt idx="17">
                  <c:v>94.8231815502579</c:v>
                </c:pt>
                <c:pt idx="18">
                  <c:v>95.420074884007207</c:v>
                </c:pt>
                <c:pt idx="19">
                  <c:v>98.165215579963203</c:v>
                </c:pt>
                <c:pt idx="20">
                  <c:v>96.519588992957594</c:v>
                </c:pt>
                <c:pt idx="21">
                  <c:v>96.770372435120194</c:v>
                </c:pt>
                <c:pt idx="22">
                  <c:v>98.222116929295197</c:v>
                </c:pt>
                <c:pt idx="23">
                  <c:v>98.905539216796896</c:v>
                </c:pt>
                <c:pt idx="24">
                  <c:v>99.370480394789297</c:v>
                </c:pt>
                <c:pt idx="25">
                  <c:v>99.278862003585303</c:v>
                </c:pt>
                <c:pt idx="26">
                  <c:v>101.042243843287</c:v>
                </c:pt>
                <c:pt idx="27">
                  <c:v>100.426295746685</c:v>
                </c:pt>
                <c:pt idx="28">
                  <c:v>101.24849453637</c:v>
                </c:pt>
                <c:pt idx="29">
                  <c:v>103.15824394196</c:v>
                </c:pt>
                <c:pt idx="30">
                  <c:v>101.62835508745501</c:v>
                </c:pt>
                <c:pt idx="31">
                  <c:v>102.28689088924099</c:v>
                </c:pt>
                <c:pt idx="32">
                  <c:v>104.09209435331699</c:v>
                </c:pt>
                <c:pt idx="33">
                  <c:v>105.63523514283899</c:v>
                </c:pt>
                <c:pt idx="34">
                  <c:v>108.99988965755</c:v>
                </c:pt>
                <c:pt idx="35">
                  <c:v>105.904042427262</c:v>
                </c:pt>
                <c:pt idx="36">
                  <c:v>102.921280983155</c:v>
                </c:pt>
                <c:pt idx="37">
                  <c:v>105.446101953366</c:v>
                </c:pt>
                <c:pt idx="38">
                  <c:v>105.446764063538</c:v>
                </c:pt>
                <c:pt idx="39">
                  <c:v>104.04325370365601</c:v>
                </c:pt>
                <c:pt idx="40">
                  <c:v>102.891746064207</c:v>
                </c:pt>
                <c:pt idx="41">
                  <c:v>100.16091890923001</c:v>
                </c:pt>
                <c:pt idx="42">
                  <c:v>99.339567323487898</c:v>
                </c:pt>
                <c:pt idx="43">
                  <c:v>101.785928852054</c:v>
                </c:pt>
                <c:pt idx="44">
                  <c:v>105.013776990357</c:v>
                </c:pt>
                <c:pt idx="45">
                  <c:v>105.63777262675001</c:v>
                </c:pt>
                <c:pt idx="46">
                  <c:v>104.188190942049</c:v>
                </c:pt>
                <c:pt idx="47">
                  <c:v>104.737972283594</c:v>
                </c:pt>
                <c:pt idx="48">
                  <c:v>103.407653853303</c:v>
                </c:pt>
                <c:pt idx="49">
                  <c:v>102.92699404109401</c:v>
                </c:pt>
              </c:numCache>
            </c:numRef>
          </c:val>
          <c:extLst>
            <c:ext xmlns:c16="http://schemas.microsoft.com/office/drawing/2014/chart" uri="{C3380CC4-5D6E-409C-BE32-E72D297353CC}">
              <c16:uniqueId val="{00000000-8968-4654-A4C4-6EE081806A75}"/>
            </c:ext>
          </c:extLst>
        </c:ser>
        <c:dLbls>
          <c:showLegendKey val="0"/>
          <c:showVal val="1"/>
          <c:showCatName val="0"/>
          <c:showSerName val="0"/>
          <c:showPercent val="0"/>
          <c:showBubbleSize val="0"/>
        </c:dLbls>
        <c:gapWidth val="60"/>
        <c:axId val="600388288"/>
        <c:axId val="60038515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Datos!$AP$11:$AP$60</c:f>
              <c:numCache>
                <c:formatCode>0.0</c:formatCode>
                <c:ptCount val="50"/>
                <c:pt idx="0">
                  <c:v>88.253647966164195</c:v>
                </c:pt>
                <c:pt idx="1">
                  <c:v>89.284563595828402</c:v>
                </c:pt>
                <c:pt idx="2">
                  <c:v>90.066603361324596</c:v>
                </c:pt>
                <c:pt idx="3">
                  <c:v>90.586867406966306</c:v>
                </c:pt>
                <c:pt idx="4">
                  <c:v>91.899870200135595</c:v>
                </c:pt>
                <c:pt idx="5">
                  <c:v>92.658837064866702</c:v>
                </c:pt>
                <c:pt idx="6">
                  <c:v>92.054379572312101</c:v>
                </c:pt>
                <c:pt idx="7">
                  <c:v>92.275903461407594</c:v>
                </c:pt>
                <c:pt idx="8">
                  <c:v>92.231353963616797</c:v>
                </c:pt>
                <c:pt idx="9">
                  <c:v>90.822388132258794</c:v>
                </c:pt>
                <c:pt idx="10">
                  <c:v>90.554669646002395</c:v>
                </c:pt>
                <c:pt idx="11">
                  <c:v>91.096542328956005</c:v>
                </c:pt>
                <c:pt idx="12">
                  <c:v>91.287174272513397</c:v>
                </c:pt>
                <c:pt idx="13">
                  <c:v>92.304188027012898</c:v>
                </c:pt>
                <c:pt idx="14">
                  <c:v>93.835633094682905</c:v>
                </c:pt>
                <c:pt idx="15">
                  <c:v>94.193474328794693</c:v>
                </c:pt>
                <c:pt idx="16">
                  <c:v>94.286838327834502</c:v>
                </c:pt>
                <c:pt idx="17">
                  <c:v>94.651364741476996</c:v>
                </c:pt>
                <c:pt idx="18">
                  <c:v>95.835402411755595</c:v>
                </c:pt>
                <c:pt idx="19">
                  <c:v>96.786640518412199</c:v>
                </c:pt>
                <c:pt idx="20">
                  <c:v>96.802983653490202</c:v>
                </c:pt>
                <c:pt idx="21">
                  <c:v>96.921234636878197</c:v>
                </c:pt>
                <c:pt idx="22">
                  <c:v>98.037146259809703</c:v>
                </c:pt>
                <c:pt idx="23">
                  <c:v>98.970736107334901</c:v>
                </c:pt>
                <c:pt idx="24">
                  <c:v>99.168583879210402</c:v>
                </c:pt>
                <c:pt idx="25">
                  <c:v>99.766846931255103</c:v>
                </c:pt>
                <c:pt idx="26">
                  <c:v>100.451027246134</c:v>
                </c:pt>
                <c:pt idx="27">
                  <c:v>100.739502239803</c:v>
                </c:pt>
                <c:pt idx="28">
                  <c:v>101.52653074756</c:v>
                </c:pt>
                <c:pt idx="29">
                  <c:v>102.35803255782</c:v>
                </c:pt>
                <c:pt idx="30">
                  <c:v>102.089460436408</c:v>
                </c:pt>
                <c:pt idx="31">
                  <c:v>102.320995652455</c:v>
                </c:pt>
                <c:pt idx="32">
                  <c:v>103.951682323448</c:v>
                </c:pt>
                <c:pt idx="33">
                  <c:v>105.93228068677401</c:v>
                </c:pt>
                <c:pt idx="34">
                  <c:v>106.921518351993</c:v>
                </c:pt>
                <c:pt idx="35">
                  <c:v>105.941127436958</c:v>
                </c:pt>
                <c:pt idx="36">
                  <c:v>104.81280210119399</c:v>
                </c:pt>
                <c:pt idx="37">
                  <c:v>105.18869470358101</c:v>
                </c:pt>
                <c:pt idx="38">
                  <c:v>105.303750368823</c:v>
                </c:pt>
                <c:pt idx="39">
                  <c:v>104.299328689514</c:v>
                </c:pt>
                <c:pt idx="40">
                  <c:v>102.50110807911901</c:v>
                </c:pt>
                <c:pt idx="41">
                  <c:v>100.317358448858</c:v>
                </c:pt>
                <c:pt idx="42">
                  <c:v>99.621853145315001</c:v>
                </c:pt>
                <c:pt idx="43">
                  <c:v>101.851947609916</c:v>
                </c:pt>
                <c:pt idx="44">
                  <c:v>104.724857811787</c:v>
                </c:pt>
                <c:pt idx="45">
                  <c:v>105.383283015632</c:v>
                </c:pt>
                <c:pt idx="46">
                  <c:v>104.782844184776</c:v>
                </c:pt>
                <c:pt idx="47">
                  <c:v>104.25831597159799</c:v>
                </c:pt>
                <c:pt idx="48">
                  <c:v>103.55011066995</c:v>
                </c:pt>
                <c:pt idx="49">
                  <c:v>103.20345936984199</c:v>
                </c:pt>
              </c:numCache>
            </c:numRef>
          </c:val>
          <c:smooth val="0"/>
          <c:extLst>
            <c:ext xmlns:c16="http://schemas.microsoft.com/office/drawing/2014/chart" uri="{C3380CC4-5D6E-409C-BE32-E72D297353CC}">
              <c16:uniqueId val="{00000001-8968-4654-A4C4-6EE081806A75}"/>
            </c:ext>
          </c:extLst>
        </c:ser>
        <c:dLbls>
          <c:showLegendKey val="0"/>
          <c:showVal val="1"/>
          <c:showCatName val="0"/>
          <c:showSerName val="0"/>
          <c:showPercent val="0"/>
          <c:showBubbleSize val="0"/>
        </c:dLbls>
        <c:marker val="1"/>
        <c:smooth val="0"/>
        <c:axId val="600388288"/>
        <c:axId val="600385152"/>
      </c:lineChart>
      <c:catAx>
        <c:axId val="6003882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600385152"/>
        <c:crosses val="autoZero"/>
        <c:auto val="1"/>
        <c:lblAlgn val="ctr"/>
        <c:lblOffset val="100"/>
        <c:tickLblSkip val="1"/>
        <c:tickMarkSkip val="12"/>
        <c:noMultiLvlLbl val="1"/>
      </c:catAx>
      <c:valAx>
        <c:axId val="600385152"/>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6003882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Datos!$AQ$11:$AQ$60</c:f>
              <c:numCache>
                <c:formatCode>0.0</c:formatCode>
                <c:ptCount val="50"/>
                <c:pt idx="0">
                  <c:v>88.078308366980494</c:v>
                </c:pt>
                <c:pt idx="1">
                  <c:v>89.742302785587796</c:v>
                </c:pt>
                <c:pt idx="2">
                  <c:v>90.104161859124901</c:v>
                </c:pt>
                <c:pt idx="3">
                  <c:v>91.126071210954095</c:v>
                </c:pt>
                <c:pt idx="4">
                  <c:v>90.019461201014806</c:v>
                </c:pt>
                <c:pt idx="5">
                  <c:v>89.749520947745594</c:v>
                </c:pt>
                <c:pt idx="6">
                  <c:v>90.929842867430594</c:v>
                </c:pt>
                <c:pt idx="7">
                  <c:v>90.472525606705005</c:v>
                </c:pt>
                <c:pt idx="8">
                  <c:v>81.247735251418405</c:v>
                </c:pt>
                <c:pt idx="9">
                  <c:v>81.767075745604103</c:v>
                </c:pt>
                <c:pt idx="10">
                  <c:v>83.837916779943697</c:v>
                </c:pt>
                <c:pt idx="11">
                  <c:v>86.231656745064996</c:v>
                </c:pt>
                <c:pt idx="12">
                  <c:v>88.038797602638596</c:v>
                </c:pt>
                <c:pt idx="13">
                  <c:v>90.017024669056397</c:v>
                </c:pt>
                <c:pt idx="14">
                  <c:v>91.228102178883404</c:v>
                </c:pt>
                <c:pt idx="15">
                  <c:v>92.545171316534393</c:v>
                </c:pt>
                <c:pt idx="16">
                  <c:v>93.438070745921095</c:v>
                </c:pt>
                <c:pt idx="17">
                  <c:v>94.142578152643907</c:v>
                </c:pt>
                <c:pt idx="18">
                  <c:v>96.721852854164396</c:v>
                </c:pt>
                <c:pt idx="19">
                  <c:v>96.018643799138403</c:v>
                </c:pt>
                <c:pt idx="20">
                  <c:v>98.723293054318802</c:v>
                </c:pt>
                <c:pt idx="21">
                  <c:v>100.069030490663</c:v>
                </c:pt>
                <c:pt idx="22">
                  <c:v>101.874218933134</c:v>
                </c:pt>
                <c:pt idx="23">
                  <c:v>101.859317311845</c:v>
                </c:pt>
                <c:pt idx="24">
                  <c:v>101.029150554316</c:v>
                </c:pt>
                <c:pt idx="25">
                  <c:v>100.514722297541</c:v>
                </c:pt>
                <c:pt idx="26">
                  <c:v>99.3270774854103</c:v>
                </c:pt>
                <c:pt idx="27">
                  <c:v>98.964174171452697</c:v>
                </c:pt>
                <c:pt idx="28">
                  <c:v>99.959858588881701</c:v>
                </c:pt>
                <c:pt idx="29">
                  <c:v>101.360883479552</c:v>
                </c:pt>
                <c:pt idx="30">
                  <c:v>101.023085071818</c:v>
                </c:pt>
                <c:pt idx="31">
                  <c:v>103.39784957057</c:v>
                </c:pt>
                <c:pt idx="32">
                  <c:v>103.27969121044001</c:v>
                </c:pt>
                <c:pt idx="33">
                  <c:v>103.178344997529</c:v>
                </c:pt>
                <c:pt idx="34">
                  <c:v>104.72954625971499</c:v>
                </c:pt>
                <c:pt idx="35">
                  <c:v>104.725914263402</c:v>
                </c:pt>
                <c:pt idx="36">
                  <c:v>104.829170688856</c:v>
                </c:pt>
                <c:pt idx="37">
                  <c:v>105.415382779891</c:v>
                </c:pt>
                <c:pt idx="38">
                  <c:v>105.276976673273</c:v>
                </c:pt>
                <c:pt idx="39">
                  <c:v>109.691298705824</c:v>
                </c:pt>
                <c:pt idx="40">
                  <c:v>111.916561377802</c:v>
                </c:pt>
                <c:pt idx="41">
                  <c:v>112.67683596057999</c:v>
                </c:pt>
                <c:pt idx="42">
                  <c:v>113.818501601664</c:v>
                </c:pt>
                <c:pt idx="43">
                  <c:v>114.539565393034</c:v>
                </c:pt>
                <c:pt idx="44">
                  <c:v>115.760346947419</c:v>
                </c:pt>
                <c:pt idx="45">
                  <c:v>117.31880817294901</c:v>
                </c:pt>
                <c:pt idx="46">
                  <c:v>116.54800463883601</c:v>
                </c:pt>
                <c:pt idx="47">
                  <c:v>116.29930554872</c:v>
                </c:pt>
                <c:pt idx="48">
                  <c:v>117.248255819758</c:v>
                </c:pt>
                <c:pt idx="49">
                  <c:v>117.152426516929</c:v>
                </c:pt>
              </c:numCache>
            </c:numRef>
          </c:val>
          <c:extLst>
            <c:ext xmlns:c16="http://schemas.microsoft.com/office/drawing/2014/chart" uri="{C3380CC4-5D6E-409C-BE32-E72D297353CC}">
              <c16:uniqueId val="{00000000-6BFC-4056-ACF4-3688EE1F9722}"/>
            </c:ext>
          </c:extLst>
        </c:ser>
        <c:dLbls>
          <c:showLegendKey val="0"/>
          <c:showVal val="1"/>
          <c:showCatName val="0"/>
          <c:showSerName val="0"/>
          <c:showPercent val="0"/>
          <c:showBubbleSize val="0"/>
        </c:dLbls>
        <c:gapWidth val="60"/>
        <c:axId val="600389072"/>
        <c:axId val="6003824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Datos!$AR$11:$AR$60</c:f>
              <c:numCache>
                <c:formatCode>0.0</c:formatCode>
                <c:ptCount val="50"/>
                <c:pt idx="0">
                  <c:v>88.1122139547725</c:v>
                </c:pt>
                <c:pt idx="1">
                  <c:v>89.504761099847798</c:v>
                </c:pt>
                <c:pt idx="2">
                  <c:v>90.378306933619101</c:v>
                </c:pt>
                <c:pt idx="3">
                  <c:v>90.561332219685497</c:v>
                </c:pt>
                <c:pt idx="4">
                  <c:v>90.144413408772607</c:v>
                </c:pt>
                <c:pt idx="5">
                  <c:v>89.932104101134598</c:v>
                </c:pt>
                <c:pt idx="6">
                  <c:v>90.278258554673798</c:v>
                </c:pt>
                <c:pt idx="7">
                  <c:v>90.705809140608693</c:v>
                </c:pt>
                <c:pt idx="8">
                  <c:v>81.029340144464598</c:v>
                </c:pt>
                <c:pt idx="9">
                  <c:v>81.991363191091693</c:v>
                </c:pt>
                <c:pt idx="10">
                  <c:v>83.814486098153907</c:v>
                </c:pt>
                <c:pt idx="11">
                  <c:v>86.109241184054</c:v>
                </c:pt>
                <c:pt idx="12">
                  <c:v>88.163323276479005</c:v>
                </c:pt>
                <c:pt idx="13">
                  <c:v>89.884021466445006</c:v>
                </c:pt>
                <c:pt idx="14">
                  <c:v>91.331141874444796</c:v>
                </c:pt>
                <c:pt idx="15">
                  <c:v>92.488931038718107</c:v>
                </c:pt>
                <c:pt idx="16">
                  <c:v>93.386576781247598</c:v>
                </c:pt>
                <c:pt idx="17">
                  <c:v>94.271449940267701</c:v>
                </c:pt>
                <c:pt idx="18">
                  <c:v>95.504190562269699</c:v>
                </c:pt>
                <c:pt idx="19">
                  <c:v>97.066767056915793</c:v>
                </c:pt>
                <c:pt idx="20">
                  <c:v>98.604696020462598</c:v>
                </c:pt>
                <c:pt idx="21">
                  <c:v>100.299364954989</c:v>
                </c:pt>
                <c:pt idx="22">
                  <c:v>101.633059192066</c:v>
                </c:pt>
                <c:pt idx="23">
                  <c:v>101.85005244156901</c:v>
                </c:pt>
                <c:pt idx="24">
                  <c:v>101.184811856956</c:v>
                </c:pt>
                <c:pt idx="25">
                  <c:v>100.33211678949</c:v>
                </c:pt>
                <c:pt idx="26">
                  <c:v>99.397868912776005</c:v>
                </c:pt>
                <c:pt idx="27">
                  <c:v>99.073366350888094</c:v>
                </c:pt>
                <c:pt idx="28">
                  <c:v>99.9913315037806</c:v>
                </c:pt>
                <c:pt idx="29">
                  <c:v>101.10353563670201</c:v>
                </c:pt>
                <c:pt idx="30">
                  <c:v>102.146398349477</c:v>
                </c:pt>
                <c:pt idx="31">
                  <c:v>103.026647768495</c:v>
                </c:pt>
                <c:pt idx="32">
                  <c:v>103.29699629119099</c:v>
                </c:pt>
                <c:pt idx="33">
                  <c:v>103.577608119291</c:v>
                </c:pt>
                <c:pt idx="34">
                  <c:v>104.39333814130001</c:v>
                </c:pt>
                <c:pt idx="35">
                  <c:v>104.814987116407</c:v>
                </c:pt>
                <c:pt idx="36">
                  <c:v>104.85251642052199</c:v>
                </c:pt>
                <c:pt idx="37">
                  <c:v>105.310959744106</c:v>
                </c:pt>
                <c:pt idx="38">
                  <c:v>106.867581312067</c:v>
                </c:pt>
                <c:pt idx="39">
                  <c:v>109.514848712024</c:v>
                </c:pt>
                <c:pt idx="40">
                  <c:v>111.741218547765</c:v>
                </c:pt>
                <c:pt idx="41">
                  <c:v>112.871296845776</c:v>
                </c:pt>
                <c:pt idx="42">
                  <c:v>113.69203809489601</c:v>
                </c:pt>
                <c:pt idx="43">
                  <c:v>114.628110910858</c:v>
                </c:pt>
                <c:pt idx="44">
                  <c:v>115.907986835228</c:v>
                </c:pt>
                <c:pt idx="45">
                  <c:v>116.844499594703</c:v>
                </c:pt>
                <c:pt idx="46">
                  <c:v>116.67148115915801</c:v>
                </c:pt>
                <c:pt idx="47">
                  <c:v>116.522634070387</c:v>
                </c:pt>
                <c:pt idx="48">
                  <c:v>116.965236139711</c:v>
                </c:pt>
                <c:pt idx="49">
                  <c:v>117.310927846211</c:v>
                </c:pt>
              </c:numCache>
            </c:numRef>
          </c:val>
          <c:smooth val="0"/>
          <c:extLst>
            <c:ext xmlns:c16="http://schemas.microsoft.com/office/drawing/2014/chart" uri="{C3380CC4-5D6E-409C-BE32-E72D297353CC}">
              <c16:uniqueId val="{00000001-6BFC-4056-ACF4-3688EE1F9722}"/>
            </c:ext>
          </c:extLst>
        </c:ser>
        <c:dLbls>
          <c:showLegendKey val="0"/>
          <c:showVal val="1"/>
          <c:showCatName val="0"/>
          <c:showSerName val="0"/>
          <c:showPercent val="0"/>
          <c:showBubbleSize val="0"/>
        </c:dLbls>
        <c:marker val="1"/>
        <c:smooth val="0"/>
        <c:axId val="600389072"/>
        <c:axId val="600382408"/>
      </c:lineChart>
      <c:catAx>
        <c:axId val="6003890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600382408"/>
        <c:crosses val="autoZero"/>
        <c:auto val="1"/>
        <c:lblAlgn val="ctr"/>
        <c:lblOffset val="100"/>
        <c:tickLblSkip val="1"/>
        <c:tickMarkSkip val="12"/>
        <c:noMultiLvlLbl val="1"/>
      </c:catAx>
      <c:valAx>
        <c:axId val="60038240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6003890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Datos!$AS$11:$AS$60</c:f>
              <c:numCache>
                <c:formatCode>0.0</c:formatCode>
                <c:ptCount val="50"/>
                <c:pt idx="0">
                  <c:v>84.696080480600799</c:v>
                </c:pt>
                <c:pt idx="1">
                  <c:v>84.386665144029195</c:v>
                </c:pt>
                <c:pt idx="2">
                  <c:v>85.1815365724581</c:v>
                </c:pt>
                <c:pt idx="3">
                  <c:v>85.222850594994995</c:v>
                </c:pt>
                <c:pt idx="4">
                  <c:v>86.582108032595599</c:v>
                </c:pt>
                <c:pt idx="5">
                  <c:v>87.584791548295399</c:v>
                </c:pt>
                <c:pt idx="6">
                  <c:v>87.028327875480102</c:v>
                </c:pt>
                <c:pt idx="7">
                  <c:v>86.611986240156895</c:v>
                </c:pt>
                <c:pt idx="8">
                  <c:v>83.1299399388176</c:v>
                </c:pt>
                <c:pt idx="9">
                  <c:v>83.279381640566299</c:v>
                </c:pt>
                <c:pt idx="10">
                  <c:v>84.724454988163899</c:v>
                </c:pt>
                <c:pt idx="11">
                  <c:v>86.625924512956303</c:v>
                </c:pt>
                <c:pt idx="12">
                  <c:v>87.152827504399994</c:v>
                </c:pt>
                <c:pt idx="13">
                  <c:v>88.987333031292707</c:v>
                </c:pt>
                <c:pt idx="14">
                  <c:v>90.718358278361805</c:v>
                </c:pt>
                <c:pt idx="15">
                  <c:v>92.212853740155097</c:v>
                </c:pt>
                <c:pt idx="16">
                  <c:v>92.857770281574901</c:v>
                </c:pt>
                <c:pt idx="17">
                  <c:v>94.977696920917396</c:v>
                </c:pt>
                <c:pt idx="18">
                  <c:v>97.744409608896603</c:v>
                </c:pt>
                <c:pt idx="19">
                  <c:v>100.351753138818</c:v>
                </c:pt>
                <c:pt idx="20">
                  <c:v>100.176692104545</c:v>
                </c:pt>
                <c:pt idx="21">
                  <c:v>100.030915514244</c:v>
                </c:pt>
                <c:pt idx="22">
                  <c:v>99.436406184760699</c:v>
                </c:pt>
                <c:pt idx="23">
                  <c:v>98.285858001347407</c:v>
                </c:pt>
                <c:pt idx="24">
                  <c:v>99.666683830368399</c:v>
                </c:pt>
                <c:pt idx="25">
                  <c:v>99.023092516276293</c:v>
                </c:pt>
                <c:pt idx="26">
                  <c:v>101.006923381039</c:v>
                </c:pt>
                <c:pt idx="27">
                  <c:v>100.391748736498</c:v>
                </c:pt>
                <c:pt idx="28">
                  <c:v>101.931512128937</c:v>
                </c:pt>
                <c:pt idx="29">
                  <c:v>106.501096451766</c:v>
                </c:pt>
                <c:pt idx="30">
                  <c:v>109.47303954357901</c:v>
                </c:pt>
                <c:pt idx="31">
                  <c:v>114.157415158389</c:v>
                </c:pt>
                <c:pt idx="32">
                  <c:v>113.74480054010699</c:v>
                </c:pt>
                <c:pt idx="33">
                  <c:v>115.028673978039</c:v>
                </c:pt>
                <c:pt idx="34">
                  <c:v>116.64597491181</c:v>
                </c:pt>
                <c:pt idx="35">
                  <c:v>117.028101439127</c:v>
                </c:pt>
                <c:pt idx="36">
                  <c:v>118.027401144677</c:v>
                </c:pt>
                <c:pt idx="37">
                  <c:v>120.021074874344</c:v>
                </c:pt>
                <c:pt idx="38">
                  <c:v>120.629176373451</c:v>
                </c:pt>
                <c:pt idx="39">
                  <c:v>123.551195957072</c:v>
                </c:pt>
                <c:pt idx="40">
                  <c:v>126.18577404976701</c:v>
                </c:pt>
                <c:pt idx="41">
                  <c:v>125.24546280412</c:v>
                </c:pt>
                <c:pt idx="42">
                  <c:v>124.76158265089801</c:v>
                </c:pt>
                <c:pt idx="43">
                  <c:v>125.798102793262</c:v>
                </c:pt>
                <c:pt idx="44">
                  <c:v>126.54513427374</c:v>
                </c:pt>
                <c:pt idx="45">
                  <c:v>126.686096227321</c:v>
                </c:pt>
                <c:pt idx="46">
                  <c:v>128.11709230240101</c:v>
                </c:pt>
                <c:pt idx="47">
                  <c:v>127.73883106791899</c:v>
                </c:pt>
                <c:pt idx="48">
                  <c:v>128.47654545249799</c:v>
                </c:pt>
                <c:pt idx="49">
                  <c:v>127.575521434102</c:v>
                </c:pt>
              </c:numCache>
            </c:numRef>
          </c:val>
          <c:extLst>
            <c:ext xmlns:c16="http://schemas.microsoft.com/office/drawing/2014/chart" uri="{C3380CC4-5D6E-409C-BE32-E72D297353CC}">
              <c16:uniqueId val="{00000000-42AD-4768-97CF-0695A16DFC42}"/>
            </c:ext>
          </c:extLst>
        </c:ser>
        <c:dLbls>
          <c:showLegendKey val="0"/>
          <c:showVal val="1"/>
          <c:showCatName val="0"/>
          <c:showSerName val="0"/>
          <c:showPercent val="0"/>
          <c:showBubbleSize val="0"/>
        </c:dLbls>
        <c:gapWidth val="60"/>
        <c:axId val="600382800"/>
        <c:axId val="60038319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Datos!$AT$11:$AT$60</c:f>
              <c:numCache>
                <c:formatCode>0.0</c:formatCode>
                <c:ptCount val="50"/>
                <c:pt idx="0">
                  <c:v>83.721346428914003</c:v>
                </c:pt>
                <c:pt idx="1">
                  <c:v>84.603885053814096</c:v>
                </c:pt>
                <c:pt idx="2">
                  <c:v>84.944977073995801</c:v>
                </c:pt>
                <c:pt idx="3">
                  <c:v>85.497907872324802</c:v>
                </c:pt>
                <c:pt idx="4">
                  <c:v>86.547454796660801</c:v>
                </c:pt>
                <c:pt idx="5">
                  <c:v>87.371719197438594</c:v>
                </c:pt>
                <c:pt idx="6">
                  <c:v>87.050999769119898</c:v>
                </c:pt>
                <c:pt idx="7">
                  <c:v>86.8967122331984</c:v>
                </c:pt>
                <c:pt idx="8">
                  <c:v>82.795190279201293</c:v>
                </c:pt>
                <c:pt idx="9">
                  <c:v>83.502695633263002</c:v>
                </c:pt>
                <c:pt idx="10">
                  <c:v>84.797274121309599</c:v>
                </c:pt>
                <c:pt idx="11">
                  <c:v>86.294540710976705</c:v>
                </c:pt>
                <c:pt idx="12">
                  <c:v>87.453380964419097</c:v>
                </c:pt>
                <c:pt idx="13">
                  <c:v>88.893491424627499</c:v>
                </c:pt>
                <c:pt idx="14">
                  <c:v>90.753603006412703</c:v>
                </c:pt>
                <c:pt idx="15">
                  <c:v>91.997153036584294</c:v>
                </c:pt>
                <c:pt idx="16">
                  <c:v>93.089270541782</c:v>
                </c:pt>
                <c:pt idx="17">
                  <c:v>94.976076481426404</c:v>
                </c:pt>
                <c:pt idx="18">
                  <c:v>97.877816896268399</c:v>
                </c:pt>
                <c:pt idx="19">
                  <c:v>99.952699947558102</c:v>
                </c:pt>
                <c:pt idx="20">
                  <c:v>100.418243957754</c:v>
                </c:pt>
                <c:pt idx="21">
                  <c:v>100.003695470759</c:v>
                </c:pt>
                <c:pt idx="22">
                  <c:v>99.201828916916895</c:v>
                </c:pt>
                <c:pt idx="23">
                  <c:v>98.832243971238995</c:v>
                </c:pt>
                <c:pt idx="24">
                  <c:v>99.070460571404496</c:v>
                </c:pt>
                <c:pt idx="25">
                  <c:v>99.779204422667306</c:v>
                </c:pt>
                <c:pt idx="26">
                  <c:v>100.176854065502</c:v>
                </c:pt>
                <c:pt idx="27">
                  <c:v>100.579553554405</c:v>
                </c:pt>
                <c:pt idx="28">
                  <c:v>102.35607872275</c:v>
                </c:pt>
                <c:pt idx="29">
                  <c:v>105.98875073767</c:v>
                </c:pt>
                <c:pt idx="30">
                  <c:v>109.93415809862501</c:v>
                </c:pt>
                <c:pt idx="31">
                  <c:v>112.621607605977</c:v>
                </c:pt>
                <c:pt idx="32">
                  <c:v>114.061785840366</c:v>
                </c:pt>
                <c:pt idx="33">
                  <c:v>115.114246524097</c:v>
                </c:pt>
                <c:pt idx="34">
                  <c:v>116.394786313116</c:v>
                </c:pt>
                <c:pt idx="35">
                  <c:v>117.136416409459</c:v>
                </c:pt>
                <c:pt idx="36">
                  <c:v>118.22984900870399</c:v>
                </c:pt>
                <c:pt idx="37">
                  <c:v>119.574682678663</c:v>
                </c:pt>
                <c:pt idx="38">
                  <c:v>121.113763085071</c:v>
                </c:pt>
                <c:pt idx="39">
                  <c:v>123.513825490012</c:v>
                </c:pt>
                <c:pt idx="40">
                  <c:v>125.481243729703</c:v>
                </c:pt>
                <c:pt idx="41">
                  <c:v>125.375597658977</c:v>
                </c:pt>
                <c:pt idx="42">
                  <c:v>124.99453710263199</c:v>
                </c:pt>
                <c:pt idx="43">
                  <c:v>125.68845429696199</c:v>
                </c:pt>
                <c:pt idx="44">
                  <c:v>126.382664431847</c:v>
                </c:pt>
                <c:pt idx="45">
                  <c:v>127.052890970918</c:v>
                </c:pt>
                <c:pt idx="46">
                  <c:v>127.68348230883601</c:v>
                </c:pt>
                <c:pt idx="47">
                  <c:v>128.120889362984</c:v>
                </c:pt>
                <c:pt idx="48">
                  <c:v>127.950543999498</c:v>
                </c:pt>
                <c:pt idx="49">
                  <c:v>127.947706735162</c:v>
                </c:pt>
              </c:numCache>
            </c:numRef>
          </c:val>
          <c:smooth val="0"/>
          <c:extLst>
            <c:ext xmlns:c16="http://schemas.microsoft.com/office/drawing/2014/chart" uri="{C3380CC4-5D6E-409C-BE32-E72D297353CC}">
              <c16:uniqueId val="{00000001-42AD-4768-97CF-0695A16DFC42}"/>
            </c:ext>
          </c:extLst>
        </c:ser>
        <c:dLbls>
          <c:showLegendKey val="0"/>
          <c:showVal val="1"/>
          <c:showCatName val="0"/>
          <c:showSerName val="0"/>
          <c:showPercent val="0"/>
          <c:showBubbleSize val="0"/>
        </c:dLbls>
        <c:marker val="1"/>
        <c:smooth val="0"/>
        <c:axId val="600382800"/>
        <c:axId val="600383192"/>
      </c:lineChart>
      <c:catAx>
        <c:axId val="6003828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600383192"/>
        <c:crosses val="autoZero"/>
        <c:auto val="1"/>
        <c:lblAlgn val="ctr"/>
        <c:lblOffset val="100"/>
        <c:tickLblSkip val="1"/>
        <c:tickMarkSkip val="12"/>
        <c:noMultiLvlLbl val="1"/>
      </c:catAx>
      <c:valAx>
        <c:axId val="600383192"/>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6003828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Datos!$AU$11:$AU$60</c:f>
              <c:numCache>
                <c:formatCode>0.0</c:formatCode>
                <c:ptCount val="50"/>
                <c:pt idx="0">
                  <c:v>83.612576153597004</c:v>
                </c:pt>
                <c:pt idx="1">
                  <c:v>85.6848941045141</c:v>
                </c:pt>
                <c:pt idx="2">
                  <c:v>85.369807061165005</c:v>
                </c:pt>
                <c:pt idx="3">
                  <c:v>87.821524020458995</c:v>
                </c:pt>
                <c:pt idx="4">
                  <c:v>90.254348377907704</c:v>
                </c:pt>
                <c:pt idx="5">
                  <c:v>91.452681835322593</c:v>
                </c:pt>
                <c:pt idx="6">
                  <c:v>90.338010471716998</c:v>
                </c:pt>
                <c:pt idx="7">
                  <c:v>88.224146182287996</c:v>
                </c:pt>
                <c:pt idx="8">
                  <c:v>85.829121070703394</c:v>
                </c:pt>
                <c:pt idx="9">
                  <c:v>76.288777345985906</c:v>
                </c:pt>
                <c:pt idx="10">
                  <c:v>82.882927886437997</c:v>
                </c:pt>
                <c:pt idx="11">
                  <c:v>84.700564016262604</c:v>
                </c:pt>
                <c:pt idx="12">
                  <c:v>85.435009747769399</c:v>
                </c:pt>
                <c:pt idx="13">
                  <c:v>86.313348588349498</c:v>
                </c:pt>
                <c:pt idx="14">
                  <c:v>86.593605410108196</c:v>
                </c:pt>
                <c:pt idx="15">
                  <c:v>88.117636932372605</c:v>
                </c:pt>
                <c:pt idx="16">
                  <c:v>89.578074924774398</c:v>
                </c:pt>
                <c:pt idx="17">
                  <c:v>90.228209524846605</c:v>
                </c:pt>
                <c:pt idx="18">
                  <c:v>92.712082112424198</c:v>
                </c:pt>
                <c:pt idx="19">
                  <c:v>93.244667959586593</c:v>
                </c:pt>
                <c:pt idx="20">
                  <c:v>95.073995744842193</c:v>
                </c:pt>
                <c:pt idx="21">
                  <c:v>94.732802224277407</c:v>
                </c:pt>
                <c:pt idx="22">
                  <c:v>95.759946214114706</c:v>
                </c:pt>
                <c:pt idx="23">
                  <c:v>97.044320534298294</c:v>
                </c:pt>
                <c:pt idx="24">
                  <c:v>99.593653098878505</c:v>
                </c:pt>
                <c:pt idx="25">
                  <c:v>99.634161056234802</c:v>
                </c:pt>
                <c:pt idx="26">
                  <c:v>99.196023167251496</c:v>
                </c:pt>
                <c:pt idx="27">
                  <c:v>100.942216036145</c:v>
                </c:pt>
                <c:pt idx="28">
                  <c:v>101.250162827023</c:v>
                </c:pt>
                <c:pt idx="29">
                  <c:v>102.765207297139</c:v>
                </c:pt>
                <c:pt idx="30">
                  <c:v>104.79035653852399</c:v>
                </c:pt>
                <c:pt idx="31">
                  <c:v>105.593526816259</c:v>
                </c:pt>
                <c:pt idx="32">
                  <c:v>105.663877550484</c:v>
                </c:pt>
                <c:pt idx="33">
                  <c:v>109.498836017852</c:v>
                </c:pt>
                <c:pt idx="34">
                  <c:v>108.93861562241</c:v>
                </c:pt>
                <c:pt idx="35">
                  <c:v>111.43197364538599</c:v>
                </c:pt>
                <c:pt idx="36">
                  <c:v>113.638072923538</c:v>
                </c:pt>
                <c:pt idx="37">
                  <c:v>116.974304793157</c:v>
                </c:pt>
                <c:pt idx="38">
                  <c:v>118.23899178828999</c:v>
                </c:pt>
                <c:pt idx="39">
                  <c:v>118.596314868748</c:v>
                </c:pt>
                <c:pt idx="40">
                  <c:v>119.837387150563</c:v>
                </c:pt>
                <c:pt idx="41">
                  <c:v>120.835000427804</c:v>
                </c:pt>
                <c:pt idx="42">
                  <c:v>123.691563664412</c:v>
                </c:pt>
                <c:pt idx="43">
                  <c:v>123.307691627309</c:v>
                </c:pt>
                <c:pt idx="44">
                  <c:v>125.054783355357</c:v>
                </c:pt>
                <c:pt idx="45">
                  <c:v>127.041331629559</c:v>
                </c:pt>
                <c:pt idx="46">
                  <c:v>127.772024728871</c:v>
                </c:pt>
                <c:pt idx="47">
                  <c:v>127.80793360762399</c:v>
                </c:pt>
                <c:pt idx="48">
                  <c:v>127.398020547863</c:v>
                </c:pt>
                <c:pt idx="49">
                  <c:v>127.60721278512899</c:v>
                </c:pt>
              </c:numCache>
            </c:numRef>
          </c:val>
          <c:extLst>
            <c:ext xmlns:c16="http://schemas.microsoft.com/office/drawing/2014/chart" uri="{C3380CC4-5D6E-409C-BE32-E72D297353CC}">
              <c16:uniqueId val="{00000000-CA09-46F5-BB32-7C4975143C7F}"/>
            </c:ext>
          </c:extLst>
        </c:ser>
        <c:dLbls>
          <c:showLegendKey val="0"/>
          <c:showVal val="1"/>
          <c:showCatName val="0"/>
          <c:showSerName val="0"/>
          <c:showPercent val="0"/>
          <c:showBubbleSize val="0"/>
        </c:dLbls>
        <c:gapWidth val="60"/>
        <c:axId val="600389464"/>
        <c:axId val="60038632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Datos!$AV$11:$AV$60</c:f>
              <c:numCache>
                <c:formatCode>0.0</c:formatCode>
                <c:ptCount val="50"/>
                <c:pt idx="0">
                  <c:v>83.596349234538806</c:v>
                </c:pt>
                <c:pt idx="1">
                  <c:v>84.815053248138298</c:v>
                </c:pt>
                <c:pt idx="2">
                  <c:v>85.863955942573597</c:v>
                </c:pt>
                <c:pt idx="3">
                  <c:v>87.8174733308161</c:v>
                </c:pt>
                <c:pt idx="4">
                  <c:v>90.230104898801898</c:v>
                </c:pt>
                <c:pt idx="5">
                  <c:v>91.277193911240204</c:v>
                </c:pt>
                <c:pt idx="6">
                  <c:v>90.381502959695396</c:v>
                </c:pt>
                <c:pt idx="7">
                  <c:v>88.059538333878905</c:v>
                </c:pt>
                <c:pt idx="8">
                  <c:v>86.249950721373693</c:v>
                </c:pt>
                <c:pt idx="9">
                  <c:v>85.985446506044298</c:v>
                </c:pt>
                <c:pt idx="10">
                  <c:v>86.263718036651497</c:v>
                </c:pt>
                <c:pt idx="11">
                  <c:v>85.987269906835607</c:v>
                </c:pt>
                <c:pt idx="12">
                  <c:v>85.952168676299905</c:v>
                </c:pt>
                <c:pt idx="13">
                  <c:v>86.251910003386598</c:v>
                </c:pt>
                <c:pt idx="14">
                  <c:v>86.869243325683001</c:v>
                </c:pt>
                <c:pt idx="15">
                  <c:v>88.091841752586603</c:v>
                </c:pt>
                <c:pt idx="16">
                  <c:v>89.3345120722242</c:v>
                </c:pt>
                <c:pt idx="17">
                  <c:v>90.702150116640695</c:v>
                </c:pt>
                <c:pt idx="18">
                  <c:v>92.240339413601106</c:v>
                </c:pt>
                <c:pt idx="19">
                  <c:v>93.561905832330893</c:v>
                </c:pt>
                <c:pt idx="20">
                  <c:v>94.224262286176298</c:v>
                </c:pt>
                <c:pt idx="21">
                  <c:v>94.898187928965498</c:v>
                </c:pt>
                <c:pt idx="22">
                  <c:v>95.648394893112098</c:v>
                </c:pt>
                <c:pt idx="23">
                  <c:v>97.395413753678</c:v>
                </c:pt>
                <c:pt idx="24">
                  <c:v>99.167489230890496</c:v>
                </c:pt>
                <c:pt idx="25">
                  <c:v>99.587697277828596</c:v>
                </c:pt>
                <c:pt idx="26">
                  <c:v>99.657549952784294</c:v>
                </c:pt>
                <c:pt idx="27">
                  <c:v>100.481984150869</c:v>
                </c:pt>
                <c:pt idx="28">
                  <c:v>101.495579171873</c:v>
                </c:pt>
                <c:pt idx="29">
                  <c:v>102.841210475346</c:v>
                </c:pt>
                <c:pt idx="30">
                  <c:v>104.58907974143</c:v>
                </c:pt>
                <c:pt idx="31">
                  <c:v>105.568163569446</c:v>
                </c:pt>
                <c:pt idx="32">
                  <c:v>106.41919329858101</c:v>
                </c:pt>
                <c:pt idx="33">
                  <c:v>107.619860418454</c:v>
                </c:pt>
                <c:pt idx="34">
                  <c:v>109.227735946434</c:v>
                </c:pt>
                <c:pt idx="35">
                  <c:v>111.198829255915</c:v>
                </c:pt>
                <c:pt idx="36">
                  <c:v>113.97723531811199</c:v>
                </c:pt>
                <c:pt idx="37">
                  <c:v>116.653734768889</c:v>
                </c:pt>
                <c:pt idx="38">
                  <c:v>118.192958308288</c:v>
                </c:pt>
                <c:pt idx="39">
                  <c:v>118.810597203577</c:v>
                </c:pt>
                <c:pt idx="40">
                  <c:v>119.664662130869</c:v>
                </c:pt>
                <c:pt idx="41">
                  <c:v>121.10614468793599</c:v>
                </c:pt>
                <c:pt idx="42">
                  <c:v>122.43195116798999</c:v>
                </c:pt>
                <c:pt idx="43">
                  <c:v>123.583323136663</c:v>
                </c:pt>
                <c:pt idx="44">
                  <c:v>125.090106780105</c:v>
                </c:pt>
                <c:pt idx="45">
                  <c:v>126.890338496052</c:v>
                </c:pt>
                <c:pt idx="46">
                  <c:v>127.79494179921301</c:v>
                </c:pt>
                <c:pt idx="47">
                  <c:v>127.74802009705201</c:v>
                </c:pt>
                <c:pt idx="48">
                  <c:v>127.47756610527701</c:v>
                </c:pt>
                <c:pt idx="49">
                  <c:v>127.668825366823</c:v>
                </c:pt>
              </c:numCache>
            </c:numRef>
          </c:val>
          <c:smooth val="0"/>
          <c:extLst>
            <c:ext xmlns:c16="http://schemas.microsoft.com/office/drawing/2014/chart" uri="{C3380CC4-5D6E-409C-BE32-E72D297353CC}">
              <c16:uniqueId val="{00000001-CA09-46F5-BB32-7C4975143C7F}"/>
            </c:ext>
          </c:extLst>
        </c:ser>
        <c:dLbls>
          <c:showLegendKey val="0"/>
          <c:showVal val="1"/>
          <c:showCatName val="0"/>
          <c:showSerName val="0"/>
          <c:showPercent val="0"/>
          <c:showBubbleSize val="0"/>
        </c:dLbls>
        <c:marker val="1"/>
        <c:smooth val="0"/>
        <c:axId val="600389464"/>
        <c:axId val="600386328"/>
      </c:lineChart>
      <c:catAx>
        <c:axId val="6003894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600386328"/>
        <c:crosses val="autoZero"/>
        <c:auto val="1"/>
        <c:lblAlgn val="ctr"/>
        <c:lblOffset val="100"/>
        <c:tickLblSkip val="1"/>
        <c:tickMarkSkip val="12"/>
        <c:noMultiLvlLbl val="1"/>
      </c:catAx>
      <c:valAx>
        <c:axId val="6003863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6003894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Datos!$AW$11:$AW$60</c:f>
              <c:numCache>
                <c:formatCode>0.0</c:formatCode>
                <c:ptCount val="50"/>
                <c:pt idx="0">
                  <c:v>84.861137140512696</c:v>
                </c:pt>
                <c:pt idx="1">
                  <c:v>85.393661892802598</c:v>
                </c:pt>
                <c:pt idx="2">
                  <c:v>85.673251460375894</c:v>
                </c:pt>
                <c:pt idx="3">
                  <c:v>87.395060091231301</c:v>
                </c:pt>
                <c:pt idx="4">
                  <c:v>88.212785742946807</c:v>
                </c:pt>
                <c:pt idx="5">
                  <c:v>88.586074897568096</c:v>
                </c:pt>
                <c:pt idx="6">
                  <c:v>88.530108949095705</c:v>
                </c:pt>
                <c:pt idx="7">
                  <c:v>85.471999679886295</c:v>
                </c:pt>
                <c:pt idx="8">
                  <c:v>82.5350134819723</c:v>
                </c:pt>
                <c:pt idx="9">
                  <c:v>81.837350918974096</c:v>
                </c:pt>
                <c:pt idx="10">
                  <c:v>83.084337137724305</c:v>
                </c:pt>
                <c:pt idx="11">
                  <c:v>84.866909710536106</c:v>
                </c:pt>
                <c:pt idx="12">
                  <c:v>84.899701397985396</c:v>
                </c:pt>
                <c:pt idx="13">
                  <c:v>87.015977696891795</c:v>
                </c:pt>
                <c:pt idx="14">
                  <c:v>88.616849022823104</c:v>
                </c:pt>
                <c:pt idx="15">
                  <c:v>89.332689892568894</c:v>
                </c:pt>
                <c:pt idx="16">
                  <c:v>90.113164668013496</c:v>
                </c:pt>
                <c:pt idx="17">
                  <c:v>91.021581813027396</c:v>
                </c:pt>
                <c:pt idx="18">
                  <c:v>93.491104526046698</c:v>
                </c:pt>
                <c:pt idx="19">
                  <c:v>94.109777757206004</c:v>
                </c:pt>
                <c:pt idx="20">
                  <c:v>95.562108306218903</c:v>
                </c:pt>
                <c:pt idx="21">
                  <c:v>96.098494226255596</c:v>
                </c:pt>
                <c:pt idx="22">
                  <c:v>96.685757188682302</c:v>
                </c:pt>
                <c:pt idx="23">
                  <c:v>97.841669877553201</c:v>
                </c:pt>
                <c:pt idx="24">
                  <c:v>98.865993782788095</c:v>
                </c:pt>
                <c:pt idx="25">
                  <c:v>100.341687139052</c:v>
                </c:pt>
                <c:pt idx="26">
                  <c:v>100.252110324794</c:v>
                </c:pt>
                <c:pt idx="27">
                  <c:v>100.518996233237</c:v>
                </c:pt>
                <c:pt idx="28">
                  <c:v>100.564715860536</c:v>
                </c:pt>
                <c:pt idx="29">
                  <c:v>102.273572979973</c:v>
                </c:pt>
                <c:pt idx="30">
                  <c:v>102.545809473698</c:v>
                </c:pt>
                <c:pt idx="31">
                  <c:v>104.34593265548899</c:v>
                </c:pt>
                <c:pt idx="32">
                  <c:v>104.44672943189801</c:v>
                </c:pt>
                <c:pt idx="33">
                  <c:v>104.967807203416</c:v>
                </c:pt>
                <c:pt idx="34">
                  <c:v>110.581823488433</c:v>
                </c:pt>
                <c:pt idx="35">
                  <c:v>108.9586681696</c:v>
                </c:pt>
                <c:pt idx="36">
                  <c:v>107.96490325956501</c:v>
                </c:pt>
                <c:pt idx="37">
                  <c:v>111.293502321118</c:v>
                </c:pt>
                <c:pt idx="38">
                  <c:v>111.996500367222</c:v>
                </c:pt>
                <c:pt idx="39">
                  <c:v>113.59031136887</c:v>
                </c:pt>
                <c:pt idx="40">
                  <c:v>114.647345239798</c:v>
                </c:pt>
                <c:pt idx="41">
                  <c:v>115.65932484704901</c:v>
                </c:pt>
                <c:pt idx="42">
                  <c:v>116.470949884557</c:v>
                </c:pt>
                <c:pt idx="43">
                  <c:v>118.67505507084999</c:v>
                </c:pt>
                <c:pt idx="44">
                  <c:v>120.585240194422</c:v>
                </c:pt>
                <c:pt idx="45">
                  <c:v>119.608094827793</c:v>
                </c:pt>
                <c:pt idx="46">
                  <c:v>120.816949906039</c:v>
                </c:pt>
                <c:pt idx="47">
                  <c:v>118.725205245418</c:v>
                </c:pt>
                <c:pt idx="48">
                  <c:v>119.619935755529</c:v>
                </c:pt>
                <c:pt idx="49">
                  <c:v>119.544369771242</c:v>
                </c:pt>
              </c:numCache>
            </c:numRef>
          </c:val>
          <c:extLst>
            <c:ext xmlns:c16="http://schemas.microsoft.com/office/drawing/2014/chart" uri="{C3380CC4-5D6E-409C-BE32-E72D297353CC}">
              <c16:uniqueId val="{00000000-C62B-484E-99BA-B4D2DD7C73DA}"/>
            </c:ext>
          </c:extLst>
        </c:ser>
        <c:dLbls>
          <c:showLegendKey val="0"/>
          <c:showVal val="1"/>
          <c:showCatName val="0"/>
          <c:showSerName val="0"/>
          <c:showPercent val="0"/>
          <c:showBubbleSize val="0"/>
        </c:dLbls>
        <c:gapWidth val="60"/>
        <c:axId val="600383976"/>
        <c:axId val="60038750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Datos!$AX$11:$AX$60</c:f>
              <c:numCache>
                <c:formatCode>0.0</c:formatCode>
                <c:ptCount val="50"/>
                <c:pt idx="0">
                  <c:v>84.715874235494695</c:v>
                </c:pt>
                <c:pt idx="1">
                  <c:v>85.277322212349205</c:v>
                </c:pt>
                <c:pt idx="2">
                  <c:v>85.970001747434694</c:v>
                </c:pt>
                <c:pt idx="3">
                  <c:v>87.189028905868298</c:v>
                </c:pt>
                <c:pt idx="4">
                  <c:v>88.269716407643003</c:v>
                </c:pt>
                <c:pt idx="5">
                  <c:v>88.590215522195095</c:v>
                </c:pt>
                <c:pt idx="6">
                  <c:v>88.011220387109304</c:v>
                </c:pt>
                <c:pt idx="7">
                  <c:v>86.937949498750896</c:v>
                </c:pt>
                <c:pt idx="8">
                  <c:v>82.280590022611705</c:v>
                </c:pt>
                <c:pt idx="9">
                  <c:v>82.105525620798005</c:v>
                </c:pt>
                <c:pt idx="10">
                  <c:v>83.127061967180595</c:v>
                </c:pt>
                <c:pt idx="11">
                  <c:v>84.427877781277601</c:v>
                </c:pt>
                <c:pt idx="12">
                  <c:v>85.425426666034198</c:v>
                </c:pt>
                <c:pt idx="13">
                  <c:v>86.890349725118696</c:v>
                </c:pt>
                <c:pt idx="14">
                  <c:v>88.511270238166404</c:v>
                </c:pt>
                <c:pt idx="15">
                  <c:v>89.397771968996494</c:v>
                </c:pt>
                <c:pt idx="16">
                  <c:v>90.026045009798395</c:v>
                </c:pt>
                <c:pt idx="17">
                  <c:v>91.323485919702406</c:v>
                </c:pt>
                <c:pt idx="18">
                  <c:v>92.940878747845503</c:v>
                </c:pt>
                <c:pt idx="19">
                  <c:v>94.381502844521094</c:v>
                </c:pt>
                <c:pt idx="20">
                  <c:v>95.3761147089958</c:v>
                </c:pt>
                <c:pt idx="21">
                  <c:v>96.131466354694595</c:v>
                </c:pt>
                <c:pt idx="22">
                  <c:v>96.775191577062799</c:v>
                </c:pt>
                <c:pt idx="23">
                  <c:v>97.747449137554398</c:v>
                </c:pt>
                <c:pt idx="24">
                  <c:v>99.056873345656996</c:v>
                </c:pt>
                <c:pt idx="25">
                  <c:v>100.052505940415</c:v>
                </c:pt>
                <c:pt idx="26">
                  <c:v>100.43562990464901</c:v>
                </c:pt>
                <c:pt idx="27">
                  <c:v>100.338224945406</c:v>
                </c:pt>
                <c:pt idx="28">
                  <c:v>100.93067844694799</c:v>
                </c:pt>
                <c:pt idx="29">
                  <c:v>101.828294748979</c:v>
                </c:pt>
                <c:pt idx="30">
                  <c:v>103.000446286816</c:v>
                </c:pt>
                <c:pt idx="31">
                  <c:v>103.95333394789201</c:v>
                </c:pt>
                <c:pt idx="32">
                  <c:v>104.558103511084</c:v>
                </c:pt>
                <c:pt idx="33">
                  <c:v>105.076506559953</c:v>
                </c:pt>
                <c:pt idx="34">
                  <c:v>106.532770101564</c:v>
                </c:pt>
                <c:pt idx="35">
                  <c:v>107.913798249979</c:v>
                </c:pt>
                <c:pt idx="36">
                  <c:v>109.33232684756901</c:v>
                </c:pt>
                <c:pt idx="37">
                  <c:v>110.84827194389599</c:v>
                </c:pt>
                <c:pt idx="38">
                  <c:v>112.29263526467599</c:v>
                </c:pt>
                <c:pt idx="39">
                  <c:v>113.449382795376</c:v>
                </c:pt>
                <c:pt idx="40">
                  <c:v>114.694853934327</c:v>
                </c:pt>
                <c:pt idx="41">
                  <c:v>115.530965282306</c:v>
                </c:pt>
                <c:pt idx="42">
                  <c:v>116.71173286893</c:v>
                </c:pt>
                <c:pt idx="43">
                  <c:v>118.74165372307201</c:v>
                </c:pt>
                <c:pt idx="44">
                  <c:v>120.06689059756999</c:v>
                </c:pt>
                <c:pt idx="45">
                  <c:v>120.205102582474</c:v>
                </c:pt>
                <c:pt idx="46">
                  <c:v>119.61269347207001</c:v>
                </c:pt>
                <c:pt idx="47">
                  <c:v>119.29900399511401</c:v>
                </c:pt>
                <c:pt idx="48">
                  <c:v>119.239795846145</c:v>
                </c:pt>
                <c:pt idx="49">
                  <c:v>119.732935275369</c:v>
                </c:pt>
              </c:numCache>
            </c:numRef>
          </c:val>
          <c:smooth val="0"/>
          <c:extLst>
            <c:ext xmlns:c16="http://schemas.microsoft.com/office/drawing/2014/chart" uri="{C3380CC4-5D6E-409C-BE32-E72D297353CC}">
              <c16:uniqueId val="{00000001-C62B-484E-99BA-B4D2DD7C73DA}"/>
            </c:ext>
          </c:extLst>
        </c:ser>
        <c:dLbls>
          <c:showLegendKey val="0"/>
          <c:showVal val="1"/>
          <c:showCatName val="0"/>
          <c:showSerName val="0"/>
          <c:showPercent val="0"/>
          <c:showBubbleSize val="0"/>
        </c:dLbls>
        <c:marker val="1"/>
        <c:smooth val="0"/>
        <c:axId val="600383976"/>
        <c:axId val="600387504"/>
      </c:lineChart>
      <c:catAx>
        <c:axId val="6003839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600387504"/>
        <c:crosses val="autoZero"/>
        <c:auto val="1"/>
        <c:lblAlgn val="ctr"/>
        <c:lblOffset val="100"/>
        <c:tickLblSkip val="1"/>
        <c:tickMarkSkip val="12"/>
        <c:noMultiLvlLbl val="1"/>
      </c:catAx>
      <c:valAx>
        <c:axId val="60038750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60038397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Datos!$AY$11:$AY$60</c:f>
              <c:numCache>
                <c:formatCode>0.0</c:formatCode>
                <c:ptCount val="50"/>
                <c:pt idx="0">
                  <c:v>89.712439854526593</c:v>
                </c:pt>
                <c:pt idx="1">
                  <c:v>90.405101181959395</c:v>
                </c:pt>
                <c:pt idx="2">
                  <c:v>92.226139964199803</c:v>
                </c:pt>
                <c:pt idx="3">
                  <c:v>93.099136517573996</c:v>
                </c:pt>
                <c:pt idx="4">
                  <c:v>93.861564340575299</c:v>
                </c:pt>
                <c:pt idx="5">
                  <c:v>95.629321454820001</c:v>
                </c:pt>
                <c:pt idx="6">
                  <c:v>95.550095420481696</c:v>
                </c:pt>
                <c:pt idx="7">
                  <c:v>93.574201914916301</c:v>
                </c:pt>
                <c:pt idx="8">
                  <c:v>90.109447271659107</c:v>
                </c:pt>
                <c:pt idx="9">
                  <c:v>89.537190164066104</c:v>
                </c:pt>
                <c:pt idx="10">
                  <c:v>88.909082883363695</c:v>
                </c:pt>
                <c:pt idx="11">
                  <c:v>93.947487786834103</c:v>
                </c:pt>
                <c:pt idx="12">
                  <c:v>91.852146942685494</c:v>
                </c:pt>
                <c:pt idx="13">
                  <c:v>96.136727989811504</c:v>
                </c:pt>
                <c:pt idx="14">
                  <c:v>94.765451338080993</c:v>
                </c:pt>
                <c:pt idx="15">
                  <c:v>91.8066536238547</c:v>
                </c:pt>
                <c:pt idx="16">
                  <c:v>90.2359126048772</c:v>
                </c:pt>
                <c:pt idx="17">
                  <c:v>90.936095054572505</c:v>
                </c:pt>
                <c:pt idx="18">
                  <c:v>104.072669941155</c:v>
                </c:pt>
                <c:pt idx="19">
                  <c:v>96.794626377686299</c:v>
                </c:pt>
                <c:pt idx="20">
                  <c:v>98.859429074987005</c:v>
                </c:pt>
                <c:pt idx="21">
                  <c:v>97.578917742443906</c:v>
                </c:pt>
                <c:pt idx="22">
                  <c:v>99.4859305412743</c:v>
                </c:pt>
                <c:pt idx="23">
                  <c:v>99.336374364345104</c:v>
                </c:pt>
                <c:pt idx="24">
                  <c:v>100.854217800736</c:v>
                </c:pt>
                <c:pt idx="25">
                  <c:v>100.454118823936</c:v>
                </c:pt>
                <c:pt idx="26">
                  <c:v>96.927996284305905</c:v>
                </c:pt>
                <c:pt idx="27">
                  <c:v>101.44389817211101</c:v>
                </c:pt>
                <c:pt idx="28">
                  <c:v>98.376002722217194</c:v>
                </c:pt>
                <c:pt idx="29">
                  <c:v>100.874126364213</c:v>
                </c:pt>
                <c:pt idx="30">
                  <c:v>103.85589078701599</c:v>
                </c:pt>
                <c:pt idx="31">
                  <c:v>105.28921662351</c:v>
                </c:pt>
                <c:pt idx="32">
                  <c:v>105.40524364404401</c:v>
                </c:pt>
                <c:pt idx="33">
                  <c:v>105.551099879807</c:v>
                </c:pt>
                <c:pt idx="34">
                  <c:v>110.062431935517</c:v>
                </c:pt>
                <c:pt idx="35">
                  <c:v>112.296950511007</c:v>
                </c:pt>
                <c:pt idx="36">
                  <c:v>114.770173112829</c:v>
                </c:pt>
                <c:pt idx="37">
                  <c:v>114.974487240692</c:v>
                </c:pt>
                <c:pt idx="38">
                  <c:v>113.140584047396</c:v>
                </c:pt>
                <c:pt idx="39">
                  <c:v>114.442253703272</c:v>
                </c:pt>
                <c:pt idx="40">
                  <c:v>113.910775028697</c:v>
                </c:pt>
                <c:pt idx="41">
                  <c:v>115.819356216363</c:v>
                </c:pt>
                <c:pt idx="42">
                  <c:v>116.59980162913099</c:v>
                </c:pt>
                <c:pt idx="43">
                  <c:v>115.482445051338</c:v>
                </c:pt>
                <c:pt idx="44">
                  <c:v>117.03700128297299</c:v>
                </c:pt>
                <c:pt idx="45">
                  <c:v>118.48085050341</c:v>
                </c:pt>
                <c:pt idx="46">
                  <c:v>117.22787018094201</c:v>
                </c:pt>
                <c:pt idx="47">
                  <c:v>120.90752408349</c:v>
                </c:pt>
                <c:pt idx="48">
                  <c:v>124.56539226946499</c:v>
                </c:pt>
                <c:pt idx="49">
                  <c:v>117.414414206072</c:v>
                </c:pt>
              </c:numCache>
            </c:numRef>
          </c:val>
          <c:extLst>
            <c:ext xmlns:c16="http://schemas.microsoft.com/office/drawing/2014/chart" uri="{C3380CC4-5D6E-409C-BE32-E72D297353CC}">
              <c16:uniqueId val="{00000000-9152-4CC6-9DEA-A17BB1C49F2D}"/>
            </c:ext>
          </c:extLst>
        </c:ser>
        <c:dLbls>
          <c:showLegendKey val="0"/>
          <c:showVal val="1"/>
          <c:showCatName val="0"/>
          <c:showSerName val="0"/>
          <c:showPercent val="0"/>
          <c:showBubbleSize val="0"/>
        </c:dLbls>
        <c:gapWidth val="60"/>
        <c:axId val="600387112"/>
        <c:axId val="52648587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Datos!$AZ$11:$AZ$60</c:f>
              <c:numCache>
                <c:formatCode>0.0</c:formatCode>
                <c:ptCount val="50"/>
                <c:pt idx="0">
                  <c:v>89.665231168915</c:v>
                </c:pt>
                <c:pt idx="1">
                  <c:v>90.647607921402496</c:v>
                </c:pt>
                <c:pt idx="2">
                  <c:v>92.0121827725022</c:v>
                </c:pt>
                <c:pt idx="3">
                  <c:v>93.078692758883193</c:v>
                </c:pt>
                <c:pt idx="4">
                  <c:v>94.152936437394501</c:v>
                </c:pt>
                <c:pt idx="5">
                  <c:v>95.423534075586403</c:v>
                </c:pt>
                <c:pt idx="6">
                  <c:v>95.497991422233</c:v>
                </c:pt>
                <c:pt idx="7">
                  <c:v>93.356485690235303</c:v>
                </c:pt>
                <c:pt idx="8">
                  <c:v>90.755655064098406</c:v>
                </c:pt>
                <c:pt idx="9">
                  <c:v>89.278446771351895</c:v>
                </c:pt>
                <c:pt idx="10">
                  <c:v>89.641403615345297</c:v>
                </c:pt>
                <c:pt idx="11">
                  <c:v>91.534612144370499</c:v>
                </c:pt>
                <c:pt idx="12">
                  <c:v>94.333217366948205</c:v>
                </c:pt>
                <c:pt idx="13">
                  <c:v>95.821661059953598</c:v>
                </c:pt>
                <c:pt idx="14">
                  <c:v>94.671773903010802</c:v>
                </c:pt>
                <c:pt idx="15">
                  <c:v>91.960314220605497</c:v>
                </c:pt>
                <c:pt idx="16">
                  <c:v>90.339983535522407</c:v>
                </c:pt>
                <c:pt idx="17">
                  <c:v>90.952005362046904</c:v>
                </c:pt>
                <c:pt idx="18">
                  <c:v>93.497556964455001</c:v>
                </c:pt>
                <c:pt idx="19">
                  <c:v>96.6998015920461</c:v>
                </c:pt>
                <c:pt idx="20">
                  <c:v>98.327242373822799</c:v>
                </c:pt>
                <c:pt idx="21">
                  <c:v>98.663749772895798</c:v>
                </c:pt>
                <c:pt idx="22">
                  <c:v>98.928470479226306</c:v>
                </c:pt>
                <c:pt idx="23">
                  <c:v>99.807756328749093</c:v>
                </c:pt>
                <c:pt idx="24">
                  <c:v>100.510802870568</c:v>
                </c:pt>
                <c:pt idx="25">
                  <c:v>100.45145701737501</c:v>
                </c:pt>
                <c:pt idx="26">
                  <c:v>99.427637133403906</c:v>
                </c:pt>
                <c:pt idx="27">
                  <c:v>98.494808210224605</c:v>
                </c:pt>
                <c:pt idx="28">
                  <c:v>98.730180430265193</c:v>
                </c:pt>
                <c:pt idx="29">
                  <c:v>100.852295002348</c:v>
                </c:pt>
                <c:pt idx="30">
                  <c:v>103.689710360839</c:v>
                </c:pt>
                <c:pt idx="31">
                  <c:v>105.18306072142001</c:v>
                </c:pt>
                <c:pt idx="32">
                  <c:v>105.28556151698901</c:v>
                </c:pt>
                <c:pt idx="33">
                  <c:v>106.530034996815</c:v>
                </c:pt>
                <c:pt idx="34">
                  <c:v>109.464732820942</c:v>
                </c:pt>
                <c:pt idx="35">
                  <c:v>112.62995415129301</c:v>
                </c:pt>
                <c:pt idx="36">
                  <c:v>114.57201257755101</c:v>
                </c:pt>
                <c:pt idx="37">
                  <c:v>114.611532417726</c:v>
                </c:pt>
                <c:pt idx="38">
                  <c:v>113.885313901763</c:v>
                </c:pt>
                <c:pt idx="39">
                  <c:v>113.763650497613</c:v>
                </c:pt>
                <c:pt idx="40">
                  <c:v>114.486542442775</c:v>
                </c:pt>
                <c:pt idx="41">
                  <c:v>115.61386979031001</c:v>
                </c:pt>
                <c:pt idx="42">
                  <c:v>116.20774917693301</c:v>
                </c:pt>
                <c:pt idx="43">
                  <c:v>116.02230178921501</c:v>
                </c:pt>
                <c:pt idx="44">
                  <c:v>116.978079950702</c:v>
                </c:pt>
                <c:pt idx="45">
                  <c:v>117.908727844517</c:v>
                </c:pt>
                <c:pt idx="46">
                  <c:v>118.70376289772901</c:v>
                </c:pt>
                <c:pt idx="47">
                  <c:v>120.393783076432</c:v>
                </c:pt>
                <c:pt idx="48">
                  <c:v>121.520220916471</c:v>
                </c:pt>
                <c:pt idx="49">
                  <c:v>121.41757969748799</c:v>
                </c:pt>
              </c:numCache>
            </c:numRef>
          </c:val>
          <c:smooth val="0"/>
          <c:extLst>
            <c:ext xmlns:c16="http://schemas.microsoft.com/office/drawing/2014/chart" uri="{C3380CC4-5D6E-409C-BE32-E72D297353CC}">
              <c16:uniqueId val="{00000001-9152-4CC6-9DEA-A17BB1C49F2D}"/>
            </c:ext>
          </c:extLst>
        </c:ser>
        <c:dLbls>
          <c:showLegendKey val="0"/>
          <c:showVal val="1"/>
          <c:showCatName val="0"/>
          <c:showSerName val="0"/>
          <c:showPercent val="0"/>
          <c:showBubbleSize val="0"/>
        </c:dLbls>
        <c:marker val="1"/>
        <c:smooth val="0"/>
        <c:axId val="600387112"/>
        <c:axId val="526485872"/>
      </c:lineChart>
      <c:catAx>
        <c:axId val="6003871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26485872"/>
        <c:crosses val="autoZero"/>
        <c:auto val="1"/>
        <c:lblAlgn val="ctr"/>
        <c:lblOffset val="100"/>
        <c:tickLblSkip val="1"/>
        <c:tickMarkSkip val="12"/>
        <c:noMultiLvlLbl val="1"/>
      </c:catAx>
      <c:valAx>
        <c:axId val="52648587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60038711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Datos!$BA$11:$BA$60</c:f>
              <c:numCache>
                <c:formatCode>0.0</c:formatCode>
                <c:ptCount val="50"/>
                <c:pt idx="0">
                  <c:v>87.308824104227696</c:v>
                </c:pt>
                <c:pt idx="1">
                  <c:v>85.646552559902801</c:v>
                </c:pt>
                <c:pt idx="2">
                  <c:v>85.036548919037401</c:v>
                </c:pt>
                <c:pt idx="3">
                  <c:v>83.368721162644107</c:v>
                </c:pt>
                <c:pt idx="4">
                  <c:v>84.787091221728105</c:v>
                </c:pt>
                <c:pt idx="5">
                  <c:v>86.299526907127003</c:v>
                </c:pt>
                <c:pt idx="6">
                  <c:v>85.619593986391806</c:v>
                </c:pt>
                <c:pt idx="7">
                  <c:v>85.533841127162304</c:v>
                </c:pt>
                <c:pt idx="8">
                  <c:v>77.161695066244405</c:v>
                </c:pt>
                <c:pt idx="9">
                  <c:v>79.812841343749696</c:v>
                </c:pt>
                <c:pt idx="10">
                  <c:v>81.743761131727098</c:v>
                </c:pt>
                <c:pt idx="11">
                  <c:v>82.907744592446306</c:v>
                </c:pt>
                <c:pt idx="12">
                  <c:v>83.333270099725894</c:v>
                </c:pt>
                <c:pt idx="13">
                  <c:v>84.164498504661793</c:v>
                </c:pt>
                <c:pt idx="14">
                  <c:v>84.685030914406795</c:v>
                </c:pt>
                <c:pt idx="15">
                  <c:v>86.034939151923794</c:v>
                </c:pt>
                <c:pt idx="16">
                  <c:v>88.184174643534305</c:v>
                </c:pt>
                <c:pt idx="17">
                  <c:v>90.212665730694795</c:v>
                </c:pt>
                <c:pt idx="18">
                  <c:v>94.916870923279305</c:v>
                </c:pt>
                <c:pt idx="19">
                  <c:v>96.381656899199399</c:v>
                </c:pt>
                <c:pt idx="20">
                  <c:v>97.231582983473203</c:v>
                </c:pt>
                <c:pt idx="21">
                  <c:v>96.859636304335396</c:v>
                </c:pt>
                <c:pt idx="22">
                  <c:v>97.034980866050901</c:v>
                </c:pt>
                <c:pt idx="23">
                  <c:v>97.654824673895106</c:v>
                </c:pt>
                <c:pt idx="24">
                  <c:v>98.970254233063201</c:v>
                </c:pt>
                <c:pt idx="25">
                  <c:v>99.971261598768294</c:v>
                </c:pt>
                <c:pt idx="26">
                  <c:v>100.155147139731</c:v>
                </c:pt>
                <c:pt idx="27">
                  <c:v>100.874058247935</c:v>
                </c:pt>
                <c:pt idx="28">
                  <c:v>100.3939840732</c:v>
                </c:pt>
                <c:pt idx="29">
                  <c:v>101.612694151319</c:v>
                </c:pt>
                <c:pt idx="30">
                  <c:v>101.841498231719</c:v>
                </c:pt>
                <c:pt idx="31">
                  <c:v>103.125323286615</c:v>
                </c:pt>
                <c:pt idx="32">
                  <c:v>103.849276370772</c:v>
                </c:pt>
                <c:pt idx="33">
                  <c:v>103.977812078624</c:v>
                </c:pt>
                <c:pt idx="34">
                  <c:v>106.013397316222</c:v>
                </c:pt>
                <c:pt idx="35">
                  <c:v>107.676199712387</c:v>
                </c:pt>
                <c:pt idx="36">
                  <c:v>109.24767454181899</c:v>
                </c:pt>
                <c:pt idx="37">
                  <c:v>110.045430214245</c:v>
                </c:pt>
                <c:pt idx="38">
                  <c:v>113.275264139032</c:v>
                </c:pt>
                <c:pt idx="39">
                  <c:v>112.53510740422</c:v>
                </c:pt>
                <c:pt idx="40">
                  <c:v>112.22138917278799</c:v>
                </c:pt>
                <c:pt idx="41">
                  <c:v>113.011807894838</c:v>
                </c:pt>
                <c:pt idx="42">
                  <c:v>112.372916058774</c:v>
                </c:pt>
                <c:pt idx="43">
                  <c:v>111.427839578102</c:v>
                </c:pt>
                <c:pt idx="44">
                  <c:v>112.601602158658</c:v>
                </c:pt>
                <c:pt idx="45">
                  <c:v>111.882801937515</c:v>
                </c:pt>
                <c:pt idx="46">
                  <c:v>111.873404996495</c:v>
                </c:pt>
                <c:pt idx="47">
                  <c:v>112.98236389648</c:v>
                </c:pt>
                <c:pt idx="48">
                  <c:v>112.60020955149</c:v>
                </c:pt>
                <c:pt idx="49">
                  <c:v>112.291192483778</c:v>
                </c:pt>
              </c:numCache>
            </c:numRef>
          </c:val>
          <c:extLst>
            <c:ext xmlns:c16="http://schemas.microsoft.com/office/drawing/2014/chart" uri="{C3380CC4-5D6E-409C-BE32-E72D297353CC}">
              <c16:uniqueId val="{00000000-41CA-4724-AC83-F96D1A42A1C0}"/>
            </c:ext>
          </c:extLst>
        </c:ser>
        <c:dLbls>
          <c:showLegendKey val="0"/>
          <c:showVal val="1"/>
          <c:showCatName val="0"/>
          <c:showSerName val="0"/>
          <c:showPercent val="0"/>
          <c:showBubbleSize val="0"/>
        </c:dLbls>
        <c:gapWidth val="60"/>
        <c:axId val="526484304"/>
        <c:axId val="52648861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Datos!$BB$11:$BB$60</c:f>
              <c:numCache>
                <c:formatCode>0.0</c:formatCode>
                <c:ptCount val="50"/>
                <c:pt idx="0">
                  <c:v>87.060259184295703</c:v>
                </c:pt>
                <c:pt idx="1">
                  <c:v>86.042334107719597</c:v>
                </c:pt>
                <c:pt idx="2">
                  <c:v>84.577330761870101</c:v>
                </c:pt>
                <c:pt idx="3">
                  <c:v>83.892704507131995</c:v>
                </c:pt>
                <c:pt idx="4">
                  <c:v>84.735274238892401</c:v>
                </c:pt>
                <c:pt idx="5">
                  <c:v>85.927035155721796</c:v>
                </c:pt>
                <c:pt idx="6">
                  <c:v>85.789521231473699</c:v>
                </c:pt>
                <c:pt idx="7">
                  <c:v>85.500580078324802</c:v>
                </c:pt>
                <c:pt idx="8">
                  <c:v>77.405612505476697</c:v>
                </c:pt>
                <c:pt idx="9">
                  <c:v>79.632949291085595</c:v>
                </c:pt>
                <c:pt idx="10">
                  <c:v>81.738240318991004</c:v>
                </c:pt>
                <c:pt idx="11">
                  <c:v>82.8258238511077</c:v>
                </c:pt>
                <c:pt idx="12">
                  <c:v>83.469884626378999</c:v>
                </c:pt>
                <c:pt idx="13">
                  <c:v>84.028184221333007</c:v>
                </c:pt>
                <c:pt idx="14">
                  <c:v>84.770948845628695</c:v>
                </c:pt>
                <c:pt idx="15">
                  <c:v>86.041828412488798</c:v>
                </c:pt>
                <c:pt idx="16">
                  <c:v>88.194997021469007</c:v>
                </c:pt>
                <c:pt idx="17">
                  <c:v>91.098289020495997</c:v>
                </c:pt>
                <c:pt idx="18">
                  <c:v>94.143746596789498</c:v>
                </c:pt>
                <c:pt idx="19">
                  <c:v>96.361013631844799</c:v>
                </c:pt>
                <c:pt idx="20">
                  <c:v>97.106974571540306</c:v>
                </c:pt>
                <c:pt idx="21">
                  <c:v>96.997087618946495</c:v>
                </c:pt>
                <c:pt idx="22">
                  <c:v>97.008996780392394</c:v>
                </c:pt>
                <c:pt idx="23">
                  <c:v>97.747422518124495</c:v>
                </c:pt>
                <c:pt idx="24">
                  <c:v>98.933004321931605</c:v>
                </c:pt>
                <c:pt idx="25">
                  <c:v>99.835066537619497</c:v>
                </c:pt>
                <c:pt idx="26">
                  <c:v>100.381753164505</c:v>
                </c:pt>
                <c:pt idx="27">
                  <c:v>100.533962485329</c:v>
                </c:pt>
                <c:pt idx="28">
                  <c:v>100.804178672898</c:v>
                </c:pt>
                <c:pt idx="29">
                  <c:v>101.26512085873701</c:v>
                </c:pt>
                <c:pt idx="30">
                  <c:v>102.110226267616</c:v>
                </c:pt>
                <c:pt idx="31">
                  <c:v>103.009357208528</c:v>
                </c:pt>
                <c:pt idx="32">
                  <c:v>103.66291882341601</c:v>
                </c:pt>
                <c:pt idx="33">
                  <c:v>104.328959927651</c:v>
                </c:pt>
                <c:pt idx="34">
                  <c:v>105.825330740825</c:v>
                </c:pt>
                <c:pt idx="35">
                  <c:v>107.715779902148</c:v>
                </c:pt>
                <c:pt idx="36">
                  <c:v>109.15321268304599</c:v>
                </c:pt>
                <c:pt idx="37">
                  <c:v>110.723484975212</c:v>
                </c:pt>
                <c:pt idx="38">
                  <c:v>112.102240044802</c:v>
                </c:pt>
                <c:pt idx="39">
                  <c:v>112.511899655375</c:v>
                </c:pt>
                <c:pt idx="40">
                  <c:v>112.523440022464</c:v>
                </c:pt>
                <c:pt idx="41">
                  <c:v>112.74331823775</c:v>
                </c:pt>
                <c:pt idx="42">
                  <c:v>112.27829164439601</c:v>
                </c:pt>
                <c:pt idx="43">
                  <c:v>111.896566334875</c:v>
                </c:pt>
                <c:pt idx="44">
                  <c:v>112.108618701464</c:v>
                </c:pt>
                <c:pt idx="45">
                  <c:v>112.03994948798</c:v>
                </c:pt>
                <c:pt idx="46">
                  <c:v>112.096006834645</c:v>
                </c:pt>
                <c:pt idx="47">
                  <c:v>112.675901967204</c:v>
                </c:pt>
                <c:pt idx="48">
                  <c:v>112.689166587944</c:v>
                </c:pt>
                <c:pt idx="49">
                  <c:v>112.300760576941</c:v>
                </c:pt>
              </c:numCache>
            </c:numRef>
          </c:val>
          <c:smooth val="0"/>
          <c:extLst>
            <c:ext xmlns:c16="http://schemas.microsoft.com/office/drawing/2014/chart" uri="{C3380CC4-5D6E-409C-BE32-E72D297353CC}">
              <c16:uniqueId val="{00000001-41CA-4724-AC83-F96D1A42A1C0}"/>
            </c:ext>
          </c:extLst>
        </c:ser>
        <c:dLbls>
          <c:showLegendKey val="0"/>
          <c:showVal val="1"/>
          <c:showCatName val="0"/>
          <c:showSerName val="0"/>
          <c:showPercent val="0"/>
          <c:showBubbleSize val="0"/>
        </c:dLbls>
        <c:marker val="1"/>
        <c:smooth val="0"/>
        <c:axId val="526484304"/>
        <c:axId val="526488616"/>
      </c:lineChart>
      <c:catAx>
        <c:axId val="526484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26488616"/>
        <c:crosses val="autoZero"/>
        <c:auto val="1"/>
        <c:lblAlgn val="ctr"/>
        <c:lblOffset val="100"/>
        <c:tickLblSkip val="1"/>
        <c:tickMarkSkip val="12"/>
        <c:noMultiLvlLbl val="1"/>
      </c:catAx>
      <c:valAx>
        <c:axId val="526488616"/>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26484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Datos!$BC$11:$BC$60</c:f>
              <c:numCache>
                <c:formatCode>0.0</c:formatCode>
                <c:ptCount val="50"/>
                <c:pt idx="0">
                  <c:v>81.831244175116495</c:v>
                </c:pt>
                <c:pt idx="1">
                  <c:v>82.074059460545399</c:v>
                </c:pt>
                <c:pt idx="2">
                  <c:v>82.207736008010201</c:v>
                </c:pt>
                <c:pt idx="3">
                  <c:v>82.351763626419597</c:v>
                </c:pt>
                <c:pt idx="4">
                  <c:v>83.566059841860294</c:v>
                </c:pt>
                <c:pt idx="5">
                  <c:v>85.239414445201902</c:v>
                </c:pt>
                <c:pt idx="6">
                  <c:v>85.684025496436007</c:v>
                </c:pt>
                <c:pt idx="7">
                  <c:v>88.068653832651094</c:v>
                </c:pt>
                <c:pt idx="8">
                  <c:v>87.886255405281503</c:v>
                </c:pt>
                <c:pt idx="9">
                  <c:v>90.167178444192601</c:v>
                </c:pt>
                <c:pt idx="10">
                  <c:v>90.380491658072899</c:v>
                </c:pt>
                <c:pt idx="11">
                  <c:v>90.243705558002006</c:v>
                </c:pt>
                <c:pt idx="12">
                  <c:v>94.586166954622996</c:v>
                </c:pt>
                <c:pt idx="13">
                  <c:v>95.666693036912505</c:v>
                </c:pt>
                <c:pt idx="14">
                  <c:v>94.866487087030194</c:v>
                </c:pt>
                <c:pt idx="15">
                  <c:v>94.534809158631603</c:v>
                </c:pt>
                <c:pt idx="16">
                  <c:v>97.011734738080506</c:v>
                </c:pt>
                <c:pt idx="17">
                  <c:v>98.1107196811558</c:v>
                </c:pt>
                <c:pt idx="18">
                  <c:v>100.521912241309</c:v>
                </c:pt>
                <c:pt idx="19">
                  <c:v>101.879939325393</c:v>
                </c:pt>
                <c:pt idx="20">
                  <c:v>100.971550693959</c:v>
                </c:pt>
                <c:pt idx="21">
                  <c:v>102.10564145737899</c:v>
                </c:pt>
                <c:pt idx="22">
                  <c:v>101.561057140408</c:v>
                </c:pt>
                <c:pt idx="23">
                  <c:v>101.831843971914</c:v>
                </c:pt>
                <c:pt idx="24">
                  <c:v>99.954732960506703</c:v>
                </c:pt>
                <c:pt idx="25">
                  <c:v>96.990668459882698</c:v>
                </c:pt>
                <c:pt idx="26">
                  <c:v>99.864248770711598</c:v>
                </c:pt>
                <c:pt idx="27">
                  <c:v>103.595056721161</c:v>
                </c:pt>
                <c:pt idx="28">
                  <c:v>100.946354726428</c:v>
                </c:pt>
                <c:pt idx="29">
                  <c:v>101.45076188668099</c:v>
                </c:pt>
                <c:pt idx="30">
                  <c:v>103.758836970825</c:v>
                </c:pt>
                <c:pt idx="31">
                  <c:v>101.101298436216</c:v>
                </c:pt>
                <c:pt idx="32">
                  <c:v>101.15597716234601</c:v>
                </c:pt>
                <c:pt idx="33">
                  <c:v>101.267966488517</c:v>
                </c:pt>
                <c:pt idx="34">
                  <c:v>100.99670192651401</c:v>
                </c:pt>
                <c:pt idx="35">
                  <c:v>101.21206880346701</c:v>
                </c:pt>
                <c:pt idx="36">
                  <c:v>99.332166148480894</c:v>
                </c:pt>
                <c:pt idx="37">
                  <c:v>95.973025533321604</c:v>
                </c:pt>
                <c:pt idx="38">
                  <c:v>93.255358167216599</c:v>
                </c:pt>
                <c:pt idx="39">
                  <c:v>93.545657023312401</c:v>
                </c:pt>
                <c:pt idx="40">
                  <c:v>92.405594640757101</c:v>
                </c:pt>
                <c:pt idx="41">
                  <c:v>93.030599460089604</c:v>
                </c:pt>
                <c:pt idx="42">
                  <c:v>91.0247520712593</c:v>
                </c:pt>
                <c:pt idx="43">
                  <c:v>88.926378916251196</c:v>
                </c:pt>
                <c:pt idx="44">
                  <c:v>88.969970736562104</c:v>
                </c:pt>
                <c:pt idx="45">
                  <c:v>86.052919549239206</c:v>
                </c:pt>
                <c:pt idx="46">
                  <c:v>84.783498792314305</c:v>
                </c:pt>
                <c:pt idx="47">
                  <c:v>79.423883359507201</c:v>
                </c:pt>
                <c:pt idx="48">
                  <c:v>79.260455800926096</c:v>
                </c:pt>
                <c:pt idx="49">
                  <c:v>77.214455063769094</c:v>
                </c:pt>
              </c:numCache>
            </c:numRef>
          </c:val>
          <c:extLst>
            <c:ext xmlns:c16="http://schemas.microsoft.com/office/drawing/2014/chart" uri="{C3380CC4-5D6E-409C-BE32-E72D297353CC}">
              <c16:uniqueId val="{00000000-B245-467A-92A8-40AC6B1767E4}"/>
            </c:ext>
          </c:extLst>
        </c:ser>
        <c:dLbls>
          <c:showLegendKey val="0"/>
          <c:showVal val="1"/>
          <c:showCatName val="0"/>
          <c:showSerName val="0"/>
          <c:showPercent val="0"/>
          <c:showBubbleSize val="0"/>
        </c:dLbls>
        <c:gapWidth val="60"/>
        <c:axId val="526483520"/>
        <c:axId val="52648626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Datos!$A$11:$A$60</c:f>
              <c:numCache>
                <c:formatCode>General</c:formatCode>
                <c:ptCount val="50"/>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numCache>
            </c:numRef>
          </c:cat>
          <c:val>
            <c:numRef>
              <c:f>Datos!$BD$11:$BD$60</c:f>
              <c:numCache>
                <c:formatCode>0.0</c:formatCode>
                <c:ptCount val="50"/>
                <c:pt idx="0">
                  <c:v>81.913366218962096</c:v>
                </c:pt>
                <c:pt idx="1">
                  <c:v>82.034176048580093</c:v>
                </c:pt>
                <c:pt idx="2">
                  <c:v>82.138683623182501</c:v>
                </c:pt>
                <c:pt idx="3">
                  <c:v>82.474468809774706</c:v>
                </c:pt>
                <c:pt idx="4">
                  <c:v>83.645110283638004</c:v>
                </c:pt>
                <c:pt idx="5">
                  <c:v>84.882813681848603</c:v>
                </c:pt>
                <c:pt idx="6">
                  <c:v>86.221916711811005</c:v>
                </c:pt>
                <c:pt idx="7">
                  <c:v>87.4712231408989</c:v>
                </c:pt>
                <c:pt idx="8">
                  <c:v>88.784245193672405</c:v>
                </c:pt>
                <c:pt idx="9">
                  <c:v>89.734663151565101</c:v>
                </c:pt>
                <c:pt idx="10">
                  <c:v>90.432607203864606</c:v>
                </c:pt>
                <c:pt idx="11">
                  <c:v>91.750190489521202</c:v>
                </c:pt>
                <c:pt idx="12">
                  <c:v>94.222665260328895</c:v>
                </c:pt>
                <c:pt idx="13">
                  <c:v>95.519030980798505</c:v>
                </c:pt>
                <c:pt idx="14">
                  <c:v>94.867161478334793</c:v>
                </c:pt>
                <c:pt idx="15">
                  <c:v>95.014036474164001</c:v>
                </c:pt>
                <c:pt idx="16">
                  <c:v>96.506802778810794</c:v>
                </c:pt>
                <c:pt idx="17">
                  <c:v>98.481929290521293</c:v>
                </c:pt>
                <c:pt idx="18">
                  <c:v>100.43731580799501</c:v>
                </c:pt>
                <c:pt idx="19">
                  <c:v>101.474467114392</c:v>
                </c:pt>
                <c:pt idx="20">
                  <c:v>101.561169719476</c:v>
                </c:pt>
                <c:pt idx="21">
                  <c:v>101.64928056651701</c:v>
                </c:pt>
                <c:pt idx="22">
                  <c:v>101.96176909714001</c:v>
                </c:pt>
                <c:pt idx="23">
                  <c:v>101.463901374683</c:v>
                </c:pt>
                <c:pt idx="24">
                  <c:v>99.8140185456745</c:v>
                </c:pt>
                <c:pt idx="25">
                  <c:v>98.561157027363805</c:v>
                </c:pt>
                <c:pt idx="26">
                  <c:v>99.742635967630306</c:v>
                </c:pt>
                <c:pt idx="27">
                  <c:v>101.19200519339201</c:v>
                </c:pt>
                <c:pt idx="28">
                  <c:v>101.23872405623401</c:v>
                </c:pt>
                <c:pt idx="29">
                  <c:v>101.711173421045</c:v>
                </c:pt>
                <c:pt idx="30">
                  <c:v>102.161218174168</c:v>
                </c:pt>
                <c:pt idx="31">
                  <c:v>101.578167109223</c:v>
                </c:pt>
                <c:pt idx="32">
                  <c:v>101.06384281389801</c:v>
                </c:pt>
                <c:pt idx="33">
                  <c:v>101.17174464892901</c:v>
                </c:pt>
                <c:pt idx="34">
                  <c:v>101.250154766579</c:v>
                </c:pt>
                <c:pt idx="35">
                  <c:v>100.97725557481</c:v>
                </c:pt>
                <c:pt idx="36">
                  <c:v>99.221682678597205</c:v>
                </c:pt>
                <c:pt idx="37">
                  <c:v>95.954978620586303</c:v>
                </c:pt>
                <c:pt idx="38">
                  <c:v>93.755012814468202</c:v>
                </c:pt>
                <c:pt idx="39">
                  <c:v>92.985136485098394</c:v>
                </c:pt>
                <c:pt idx="40">
                  <c:v>92.963001301115099</c:v>
                </c:pt>
                <c:pt idx="41">
                  <c:v>92.521441547877203</c:v>
                </c:pt>
                <c:pt idx="42">
                  <c:v>91.047061685630794</c:v>
                </c:pt>
                <c:pt idx="43">
                  <c:v>89.465116934479994</c:v>
                </c:pt>
                <c:pt idx="44">
                  <c:v>88.345282941449199</c:v>
                </c:pt>
                <c:pt idx="45">
                  <c:v>86.333745972451794</c:v>
                </c:pt>
                <c:pt idx="46">
                  <c:v>83.509013152452695</c:v>
                </c:pt>
                <c:pt idx="47">
                  <c:v>81.227981726832994</c:v>
                </c:pt>
                <c:pt idx="48">
                  <c:v>79.135920367121898</c:v>
                </c:pt>
                <c:pt idx="49">
                  <c:v>77.445637731899893</c:v>
                </c:pt>
              </c:numCache>
            </c:numRef>
          </c:val>
          <c:smooth val="0"/>
          <c:extLst>
            <c:ext xmlns:c16="http://schemas.microsoft.com/office/drawing/2014/chart" uri="{C3380CC4-5D6E-409C-BE32-E72D297353CC}">
              <c16:uniqueId val="{00000001-B245-467A-92A8-40AC6B1767E4}"/>
            </c:ext>
          </c:extLst>
        </c:ser>
        <c:dLbls>
          <c:showLegendKey val="0"/>
          <c:showVal val="1"/>
          <c:showCatName val="0"/>
          <c:showSerName val="0"/>
          <c:showPercent val="0"/>
          <c:showBubbleSize val="0"/>
        </c:dLbls>
        <c:marker val="1"/>
        <c:smooth val="0"/>
        <c:axId val="526483520"/>
        <c:axId val="526486264"/>
      </c:lineChart>
      <c:catAx>
        <c:axId val="5264835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26486264"/>
        <c:crosses val="autoZero"/>
        <c:auto val="1"/>
        <c:lblAlgn val="ctr"/>
        <c:lblOffset val="100"/>
        <c:tickLblSkip val="1"/>
        <c:tickMarkSkip val="12"/>
        <c:noMultiLvlLbl val="1"/>
      </c:catAx>
      <c:valAx>
        <c:axId val="52648626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2648352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Datos!$BE$11:$BE$60</c:f>
              <c:numCache>
                <c:formatCode>0.0</c:formatCode>
                <c:ptCount val="50"/>
                <c:pt idx="0">
                  <c:v>96.940375272575395</c:v>
                </c:pt>
                <c:pt idx="1">
                  <c:v>97.810493830326095</c:v>
                </c:pt>
                <c:pt idx="2">
                  <c:v>98.296085670351999</c:v>
                </c:pt>
                <c:pt idx="3">
                  <c:v>99.340106945210096</c:v>
                </c:pt>
                <c:pt idx="4">
                  <c:v>102.516837508626</c:v>
                </c:pt>
                <c:pt idx="5">
                  <c:v>104.01393346702901</c:v>
                </c:pt>
                <c:pt idx="6">
                  <c:v>101.91619989617</c:v>
                </c:pt>
                <c:pt idx="7">
                  <c:v>98.706748749573293</c:v>
                </c:pt>
                <c:pt idx="8">
                  <c:v>91.290134245297196</c:v>
                </c:pt>
                <c:pt idx="9">
                  <c:v>90.802197138680597</c:v>
                </c:pt>
                <c:pt idx="10">
                  <c:v>92.938844792262699</c:v>
                </c:pt>
                <c:pt idx="11">
                  <c:v>96.963180558485206</c:v>
                </c:pt>
                <c:pt idx="12">
                  <c:v>94.315912300383999</c:v>
                </c:pt>
                <c:pt idx="13">
                  <c:v>93.834448131766607</c:v>
                </c:pt>
                <c:pt idx="14">
                  <c:v>95.100493594150905</c:v>
                </c:pt>
                <c:pt idx="15">
                  <c:v>96.043725441250004</c:v>
                </c:pt>
                <c:pt idx="16">
                  <c:v>95.822452680105201</c:v>
                </c:pt>
                <c:pt idx="17">
                  <c:v>96.922033872521297</c:v>
                </c:pt>
                <c:pt idx="18">
                  <c:v>96.851546917052502</c:v>
                </c:pt>
                <c:pt idx="19">
                  <c:v>96.993040532923402</c:v>
                </c:pt>
                <c:pt idx="20">
                  <c:v>98.6237320507351</c:v>
                </c:pt>
                <c:pt idx="21">
                  <c:v>99.435645564424107</c:v>
                </c:pt>
                <c:pt idx="22">
                  <c:v>97.310077882239995</c:v>
                </c:pt>
                <c:pt idx="23">
                  <c:v>97.705944460074406</c:v>
                </c:pt>
                <c:pt idx="24">
                  <c:v>100.394312430732</c:v>
                </c:pt>
                <c:pt idx="25">
                  <c:v>100.825606793501</c:v>
                </c:pt>
                <c:pt idx="26">
                  <c:v>99.090934351742305</c:v>
                </c:pt>
                <c:pt idx="27">
                  <c:v>100.252739535473</c:v>
                </c:pt>
                <c:pt idx="28">
                  <c:v>99.996235139250501</c:v>
                </c:pt>
                <c:pt idx="29">
                  <c:v>100.22639699836</c:v>
                </c:pt>
                <c:pt idx="30">
                  <c:v>102.87498570315999</c:v>
                </c:pt>
                <c:pt idx="31">
                  <c:v>101.963567554584</c:v>
                </c:pt>
                <c:pt idx="32">
                  <c:v>100.699200474818</c:v>
                </c:pt>
                <c:pt idx="33">
                  <c:v>102.08222228686201</c:v>
                </c:pt>
                <c:pt idx="34">
                  <c:v>104.490128144027</c:v>
                </c:pt>
                <c:pt idx="35">
                  <c:v>108.058292139526</c:v>
                </c:pt>
                <c:pt idx="36">
                  <c:v>103.518403788588</c:v>
                </c:pt>
                <c:pt idx="37">
                  <c:v>103.116087043687</c:v>
                </c:pt>
                <c:pt idx="38">
                  <c:v>104.293202411544</c:v>
                </c:pt>
                <c:pt idx="39">
                  <c:v>102.74734052562</c:v>
                </c:pt>
                <c:pt idx="40">
                  <c:v>104.062870964382</c:v>
                </c:pt>
                <c:pt idx="41">
                  <c:v>104.779015295357</c:v>
                </c:pt>
                <c:pt idx="42">
                  <c:v>103.374028534616</c:v>
                </c:pt>
                <c:pt idx="43">
                  <c:v>103.311420271291</c:v>
                </c:pt>
                <c:pt idx="44">
                  <c:v>105.42343980442401</c:v>
                </c:pt>
                <c:pt idx="45">
                  <c:v>104.991745395412</c:v>
                </c:pt>
                <c:pt idx="46">
                  <c:v>105.375521028962</c:v>
                </c:pt>
                <c:pt idx="47">
                  <c:v>106.845599715369</c:v>
                </c:pt>
                <c:pt idx="48">
                  <c:v>107.22086649024899</c:v>
                </c:pt>
                <c:pt idx="49">
                  <c:v>107.18963038556301</c:v>
                </c:pt>
              </c:numCache>
            </c:numRef>
          </c:val>
          <c:extLst>
            <c:ext xmlns:c16="http://schemas.microsoft.com/office/drawing/2014/chart" uri="{C3380CC4-5D6E-409C-BE32-E72D297353CC}">
              <c16:uniqueId val="{00000000-77A7-43E9-812B-750565D7AA28}"/>
            </c:ext>
          </c:extLst>
        </c:ser>
        <c:dLbls>
          <c:showLegendKey val="0"/>
          <c:showVal val="1"/>
          <c:showCatName val="0"/>
          <c:showSerName val="0"/>
          <c:showPercent val="0"/>
          <c:showBubbleSize val="0"/>
        </c:dLbls>
        <c:gapWidth val="60"/>
        <c:axId val="526485480"/>
        <c:axId val="52648940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Datos!$BF$11:$BF$60</c:f>
              <c:numCache>
                <c:formatCode>0.0</c:formatCode>
                <c:ptCount val="50"/>
                <c:pt idx="0">
                  <c:v>97.0378710182502</c:v>
                </c:pt>
                <c:pt idx="1">
                  <c:v>97.688256466243303</c:v>
                </c:pt>
                <c:pt idx="2">
                  <c:v>98.253135680246899</c:v>
                </c:pt>
                <c:pt idx="3">
                  <c:v>99.7421157854927</c:v>
                </c:pt>
                <c:pt idx="4">
                  <c:v>102.38094230652401</c:v>
                </c:pt>
                <c:pt idx="5">
                  <c:v>103.745070160282</c:v>
                </c:pt>
                <c:pt idx="6">
                  <c:v>101.984744547655</c:v>
                </c:pt>
                <c:pt idx="7">
                  <c:v>97.728424092449302</c:v>
                </c:pt>
                <c:pt idx="8">
                  <c:v>93.128313256874605</c:v>
                </c:pt>
                <c:pt idx="9">
                  <c:v>91.217359908264399</c:v>
                </c:pt>
                <c:pt idx="10">
                  <c:v>92.844219583688997</c:v>
                </c:pt>
                <c:pt idx="11">
                  <c:v>94.642580835248907</c:v>
                </c:pt>
                <c:pt idx="12">
                  <c:v>94.447836516603999</c:v>
                </c:pt>
                <c:pt idx="13">
                  <c:v>94.092673521936902</c:v>
                </c:pt>
                <c:pt idx="14">
                  <c:v>95.010279337787594</c:v>
                </c:pt>
                <c:pt idx="15">
                  <c:v>95.799431592823296</c:v>
                </c:pt>
                <c:pt idx="16">
                  <c:v>96.187843917616604</c:v>
                </c:pt>
                <c:pt idx="17">
                  <c:v>96.637654896178404</c:v>
                </c:pt>
                <c:pt idx="18">
                  <c:v>96.859244326706701</c:v>
                </c:pt>
                <c:pt idx="19">
                  <c:v>97.256288987363803</c:v>
                </c:pt>
                <c:pt idx="20">
                  <c:v>98.609834403879901</c:v>
                </c:pt>
                <c:pt idx="21">
                  <c:v>98.879246992394499</c:v>
                </c:pt>
                <c:pt idx="22">
                  <c:v>97.727717094774405</c:v>
                </c:pt>
                <c:pt idx="23">
                  <c:v>98.023194406941101</c:v>
                </c:pt>
                <c:pt idx="24">
                  <c:v>100.043849322</c:v>
                </c:pt>
                <c:pt idx="25">
                  <c:v>100.499433488213</c:v>
                </c:pt>
                <c:pt idx="26">
                  <c:v>99.853481828453297</c:v>
                </c:pt>
                <c:pt idx="27">
                  <c:v>99.834898629850201</c:v>
                </c:pt>
                <c:pt idx="28">
                  <c:v>99.984554680969396</c:v>
                </c:pt>
                <c:pt idx="29">
                  <c:v>100.80721546017099</c:v>
                </c:pt>
                <c:pt idx="30">
                  <c:v>102.200526528173</c:v>
                </c:pt>
                <c:pt idx="31">
                  <c:v>101.978746303126</c:v>
                </c:pt>
                <c:pt idx="32">
                  <c:v>101.038639971544</c:v>
                </c:pt>
                <c:pt idx="33">
                  <c:v>102.122986983133</c:v>
                </c:pt>
                <c:pt idx="34">
                  <c:v>104.462758983876</c:v>
                </c:pt>
                <c:pt idx="35">
                  <c:v>105.33854312520999</c:v>
                </c:pt>
                <c:pt idx="36">
                  <c:v>104.24477883450901</c:v>
                </c:pt>
                <c:pt idx="37">
                  <c:v>103.46603462485101</c:v>
                </c:pt>
                <c:pt idx="38">
                  <c:v>103.33460652925</c:v>
                </c:pt>
                <c:pt idx="39">
                  <c:v>103.309564436149</c:v>
                </c:pt>
                <c:pt idx="40">
                  <c:v>103.94597696100899</c:v>
                </c:pt>
                <c:pt idx="41">
                  <c:v>104.41296513439799</c:v>
                </c:pt>
                <c:pt idx="42">
                  <c:v>103.57218786090201</c:v>
                </c:pt>
                <c:pt idx="43">
                  <c:v>103.699161554112</c:v>
                </c:pt>
                <c:pt idx="44">
                  <c:v>104.79258315438599</c:v>
                </c:pt>
                <c:pt idx="45">
                  <c:v>105.19869282743601</c:v>
                </c:pt>
                <c:pt idx="46">
                  <c:v>105.560514066354</c:v>
                </c:pt>
                <c:pt idx="47">
                  <c:v>106.63490774361</c:v>
                </c:pt>
                <c:pt idx="48">
                  <c:v>107.250652194186</c:v>
                </c:pt>
                <c:pt idx="49">
                  <c:v>107.120790047414</c:v>
                </c:pt>
              </c:numCache>
            </c:numRef>
          </c:val>
          <c:smooth val="0"/>
          <c:extLst>
            <c:ext xmlns:c16="http://schemas.microsoft.com/office/drawing/2014/chart" uri="{C3380CC4-5D6E-409C-BE32-E72D297353CC}">
              <c16:uniqueId val="{00000001-77A7-43E9-812B-750565D7AA28}"/>
            </c:ext>
          </c:extLst>
        </c:ser>
        <c:dLbls>
          <c:showLegendKey val="0"/>
          <c:showVal val="1"/>
          <c:showCatName val="0"/>
          <c:showSerName val="0"/>
          <c:showPercent val="0"/>
          <c:showBubbleSize val="0"/>
        </c:dLbls>
        <c:marker val="1"/>
        <c:smooth val="0"/>
        <c:axId val="526485480"/>
        <c:axId val="526489400"/>
      </c:lineChart>
      <c:catAx>
        <c:axId val="526485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26489400"/>
        <c:crosses val="autoZero"/>
        <c:auto val="1"/>
        <c:lblAlgn val="ctr"/>
        <c:lblOffset val="100"/>
        <c:tickLblSkip val="1"/>
        <c:tickMarkSkip val="12"/>
        <c:noMultiLvlLbl val="1"/>
      </c:catAx>
      <c:valAx>
        <c:axId val="526489400"/>
        <c:scaling>
          <c:orientation val="minMax"/>
          <c:max val="110"/>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26485480"/>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Datos!$BG$11:$BG$60</c:f>
              <c:numCache>
                <c:formatCode>0.0</c:formatCode>
                <c:ptCount val="50"/>
                <c:pt idx="0">
                  <c:v>90.591119129222804</c:v>
                </c:pt>
                <c:pt idx="1">
                  <c:v>90.375915282708505</c:v>
                </c:pt>
                <c:pt idx="2">
                  <c:v>90.822149029446095</c:v>
                </c:pt>
                <c:pt idx="3">
                  <c:v>89.002480815381901</c:v>
                </c:pt>
                <c:pt idx="4">
                  <c:v>91.250258213458395</c:v>
                </c:pt>
                <c:pt idx="5">
                  <c:v>94.454813989470097</c:v>
                </c:pt>
                <c:pt idx="6">
                  <c:v>96.978012136695995</c:v>
                </c:pt>
                <c:pt idx="7">
                  <c:v>97.080685934186604</c:v>
                </c:pt>
                <c:pt idx="8">
                  <c:v>88.221327814096895</c:v>
                </c:pt>
                <c:pt idx="9">
                  <c:v>101.121764741638</c:v>
                </c:pt>
                <c:pt idx="10">
                  <c:v>92.199637316960803</c:v>
                </c:pt>
                <c:pt idx="11">
                  <c:v>91.4214810614058</c:v>
                </c:pt>
                <c:pt idx="12">
                  <c:v>99.993919954489698</c:v>
                </c:pt>
                <c:pt idx="13">
                  <c:v>102.159716146733</c:v>
                </c:pt>
                <c:pt idx="14">
                  <c:v>101.084405564132</c:v>
                </c:pt>
                <c:pt idx="15">
                  <c:v>101.897201458057</c:v>
                </c:pt>
                <c:pt idx="16">
                  <c:v>95.360653517137905</c:v>
                </c:pt>
                <c:pt idx="17">
                  <c:v>94.793533998697498</c:v>
                </c:pt>
                <c:pt idx="18">
                  <c:v>101.051835600663</c:v>
                </c:pt>
                <c:pt idx="19">
                  <c:v>101.047115204164</c:v>
                </c:pt>
                <c:pt idx="20">
                  <c:v>105.013327042065</c:v>
                </c:pt>
                <c:pt idx="21">
                  <c:v>105.019632989393</c:v>
                </c:pt>
                <c:pt idx="22">
                  <c:v>97.662944565938204</c:v>
                </c:pt>
                <c:pt idx="23">
                  <c:v>102.86157166579299</c:v>
                </c:pt>
                <c:pt idx="24">
                  <c:v>98.525385885497798</c:v>
                </c:pt>
                <c:pt idx="25">
                  <c:v>101.266764934574</c:v>
                </c:pt>
                <c:pt idx="26">
                  <c:v>99.542835552276401</c:v>
                </c:pt>
                <c:pt idx="27">
                  <c:v>100.69149027425701</c:v>
                </c:pt>
                <c:pt idx="28">
                  <c:v>102.099757472677</c:v>
                </c:pt>
                <c:pt idx="29">
                  <c:v>101.003960116024</c:v>
                </c:pt>
                <c:pt idx="30">
                  <c:v>104.771548492004</c:v>
                </c:pt>
                <c:pt idx="31">
                  <c:v>105.151042352264</c:v>
                </c:pt>
                <c:pt idx="32">
                  <c:v>109.890738543691</c:v>
                </c:pt>
                <c:pt idx="33">
                  <c:v>112.685504124224</c:v>
                </c:pt>
                <c:pt idx="34">
                  <c:v>112.38173039351101</c:v>
                </c:pt>
                <c:pt idx="35">
                  <c:v>106.26232098784</c:v>
                </c:pt>
                <c:pt idx="36">
                  <c:v>113.774728371883</c:v>
                </c:pt>
                <c:pt idx="37">
                  <c:v>109.004849367821</c:v>
                </c:pt>
                <c:pt idx="38">
                  <c:v>111.14287713896201</c:v>
                </c:pt>
                <c:pt idx="39">
                  <c:v>110.06474150813899</c:v>
                </c:pt>
                <c:pt idx="40">
                  <c:v>108.46711175194</c:v>
                </c:pt>
                <c:pt idx="41">
                  <c:v>109.782610744092</c:v>
                </c:pt>
                <c:pt idx="42">
                  <c:v>108.91269484191299</c:v>
                </c:pt>
                <c:pt idx="43">
                  <c:v>111.114478165516</c:v>
                </c:pt>
                <c:pt idx="44">
                  <c:v>108.63785193712199</c:v>
                </c:pt>
                <c:pt idx="45">
                  <c:v>106.91947822584601</c:v>
                </c:pt>
                <c:pt idx="46">
                  <c:v>106.350281683798</c:v>
                </c:pt>
                <c:pt idx="47">
                  <c:v>106.595592406036</c:v>
                </c:pt>
                <c:pt idx="48">
                  <c:v>111.35943838191</c:v>
                </c:pt>
                <c:pt idx="49">
                  <c:v>111.34352325411101</c:v>
                </c:pt>
              </c:numCache>
            </c:numRef>
          </c:val>
          <c:extLst>
            <c:ext xmlns:c16="http://schemas.microsoft.com/office/drawing/2014/chart" uri="{C3380CC4-5D6E-409C-BE32-E72D297353CC}">
              <c16:uniqueId val="{00000000-8E31-4F0B-A4CF-85DA603C4629}"/>
            </c:ext>
          </c:extLst>
        </c:ser>
        <c:dLbls>
          <c:showLegendKey val="0"/>
          <c:showVal val="1"/>
          <c:showCatName val="0"/>
          <c:showSerName val="0"/>
          <c:showPercent val="0"/>
          <c:showBubbleSize val="0"/>
        </c:dLbls>
        <c:gapWidth val="60"/>
        <c:axId val="526489792"/>
        <c:axId val="52649057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Datos!$BH$11:$BH$60</c:f>
              <c:numCache>
                <c:formatCode>0.0</c:formatCode>
                <c:ptCount val="50"/>
                <c:pt idx="0">
                  <c:v>89.652263557841096</c:v>
                </c:pt>
                <c:pt idx="1">
                  <c:v>90.873520131996699</c:v>
                </c:pt>
                <c:pt idx="2">
                  <c:v>90.142168506135206</c:v>
                </c:pt>
                <c:pt idx="3">
                  <c:v>89.695922462060594</c:v>
                </c:pt>
                <c:pt idx="4">
                  <c:v>91.142135291160599</c:v>
                </c:pt>
                <c:pt idx="5">
                  <c:v>94.462232328626797</c:v>
                </c:pt>
                <c:pt idx="6">
                  <c:v>96.809481944192598</c:v>
                </c:pt>
                <c:pt idx="7">
                  <c:v>96.9560811892282</c:v>
                </c:pt>
                <c:pt idx="8">
                  <c:v>95.540230530145493</c:v>
                </c:pt>
                <c:pt idx="9">
                  <c:v>93.701091946081405</c:v>
                </c:pt>
                <c:pt idx="10">
                  <c:v>92.043494471580104</c:v>
                </c:pt>
                <c:pt idx="11">
                  <c:v>93.881476773999196</c:v>
                </c:pt>
                <c:pt idx="12">
                  <c:v>98.965413431728905</c:v>
                </c:pt>
                <c:pt idx="13">
                  <c:v>101.92529807059</c:v>
                </c:pt>
                <c:pt idx="14">
                  <c:v>102.13930044111601</c:v>
                </c:pt>
                <c:pt idx="15">
                  <c:v>100.24097532539101</c:v>
                </c:pt>
                <c:pt idx="16">
                  <c:v>96.275752715555299</c:v>
                </c:pt>
                <c:pt idx="17">
                  <c:v>95.817426139091594</c:v>
                </c:pt>
                <c:pt idx="18">
                  <c:v>99.339351879031994</c:v>
                </c:pt>
                <c:pt idx="19">
                  <c:v>102.380893664005</c:v>
                </c:pt>
                <c:pt idx="20">
                  <c:v>104.434877160895</c:v>
                </c:pt>
                <c:pt idx="21">
                  <c:v>104.328915292405</c:v>
                </c:pt>
                <c:pt idx="22">
                  <c:v>102.47082377885</c:v>
                </c:pt>
                <c:pt idx="23">
                  <c:v>100.716346670161</c:v>
                </c:pt>
                <c:pt idx="24">
                  <c:v>100.195849886917</c:v>
                </c:pt>
                <c:pt idx="25">
                  <c:v>99.918136713942701</c:v>
                </c:pt>
                <c:pt idx="26">
                  <c:v>100.27349341043499</c:v>
                </c:pt>
                <c:pt idx="27">
                  <c:v>100.702556055646</c:v>
                </c:pt>
                <c:pt idx="28">
                  <c:v>101.35586350867899</c:v>
                </c:pt>
                <c:pt idx="29">
                  <c:v>102.15080466587401</c:v>
                </c:pt>
                <c:pt idx="30">
                  <c:v>103.596739684311</c:v>
                </c:pt>
                <c:pt idx="31">
                  <c:v>106.18293754655799</c:v>
                </c:pt>
                <c:pt idx="32">
                  <c:v>109.512479770699</c:v>
                </c:pt>
                <c:pt idx="33">
                  <c:v>112.516003132161</c:v>
                </c:pt>
                <c:pt idx="34">
                  <c:v>112.184566611289</c:v>
                </c:pt>
                <c:pt idx="35">
                  <c:v>110.58680730832501</c:v>
                </c:pt>
                <c:pt idx="36">
                  <c:v>109.36699540134499</c:v>
                </c:pt>
                <c:pt idx="37">
                  <c:v>109.700620924942</c:v>
                </c:pt>
                <c:pt idx="38">
                  <c:v>110.494587126757</c:v>
                </c:pt>
                <c:pt idx="39">
                  <c:v>110.0107029573</c:v>
                </c:pt>
                <c:pt idx="40">
                  <c:v>109.093526076571</c:v>
                </c:pt>
                <c:pt idx="41">
                  <c:v>109.022230278992</c:v>
                </c:pt>
                <c:pt idx="42">
                  <c:v>109.867770649101</c:v>
                </c:pt>
                <c:pt idx="43">
                  <c:v>110.14621876766699</c:v>
                </c:pt>
                <c:pt idx="44">
                  <c:v>109.008343146063</c:v>
                </c:pt>
                <c:pt idx="45">
                  <c:v>106.972756147867</c:v>
                </c:pt>
                <c:pt idx="46">
                  <c:v>106.053733936315</c:v>
                </c:pt>
                <c:pt idx="47">
                  <c:v>107.550308529392</c:v>
                </c:pt>
                <c:pt idx="48">
                  <c:v>110.327945386786</c:v>
                </c:pt>
                <c:pt idx="49">
                  <c:v>111.620655747901</c:v>
                </c:pt>
              </c:numCache>
            </c:numRef>
          </c:val>
          <c:smooth val="0"/>
          <c:extLst>
            <c:ext xmlns:c16="http://schemas.microsoft.com/office/drawing/2014/chart" uri="{C3380CC4-5D6E-409C-BE32-E72D297353CC}">
              <c16:uniqueId val="{00000001-8E31-4F0B-A4CF-85DA603C4629}"/>
            </c:ext>
          </c:extLst>
        </c:ser>
        <c:dLbls>
          <c:showLegendKey val="0"/>
          <c:showVal val="1"/>
          <c:showCatName val="0"/>
          <c:showSerName val="0"/>
          <c:showPercent val="0"/>
          <c:showBubbleSize val="0"/>
        </c:dLbls>
        <c:marker val="1"/>
        <c:smooth val="0"/>
        <c:axId val="526489792"/>
        <c:axId val="526490576"/>
      </c:lineChart>
      <c:catAx>
        <c:axId val="5264897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26490576"/>
        <c:crosses val="autoZero"/>
        <c:auto val="1"/>
        <c:lblAlgn val="ctr"/>
        <c:lblOffset val="100"/>
        <c:tickLblSkip val="1"/>
        <c:tickMarkSkip val="12"/>
        <c:noMultiLvlLbl val="1"/>
      </c:catAx>
      <c:valAx>
        <c:axId val="52649057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264897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Datos!$G$11:$G$60</c:f>
              <c:numCache>
                <c:formatCode>0.0</c:formatCode>
                <c:ptCount val="50"/>
                <c:pt idx="0">
                  <c:v>86.921759736092298</c:v>
                </c:pt>
                <c:pt idx="1">
                  <c:v>88.439491482625002</c:v>
                </c:pt>
                <c:pt idx="2">
                  <c:v>98.244820117458502</c:v>
                </c:pt>
                <c:pt idx="3">
                  <c:v>95.977467684595297</c:v>
                </c:pt>
                <c:pt idx="4">
                  <c:v>95.591823543457096</c:v>
                </c:pt>
                <c:pt idx="5">
                  <c:v>97.804613882704103</c:v>
                </c:pt>
                <c:pt idx="6">
                  <c:v>95.559357247251697</c:v>
                </c:pt>
                <c:pt idx="7">
                  <c:v>90.006884976346299</c:v>
                </c:pt>
                <c:pt idx="8">
                  <c:v>92.249986179610005</c:v>
                </c:pt>
                <c:pt idx="9">
                  <c:v>94.009547701976601</c:v>
                </c:pt>
                <c:pt idx="10">
                  <c:v>93.634462225746901</c:v>
                </c:pt>
                <c:pt idx="11">
                  <c:v>96.6935019361879</c:v>
                </c:pt>
                <c:pt idx="12">
                  <c:v>96.879889334209594</c:v>
                </c:pt>
                <c:pt idx="13">
                  <c:v>95.190562063407398</c:v>
                </c:pt>
                <c:pt idx="14">
                  <c:v>95.998020584164294</c:v>
                </c:pt>
                <c:pt idx="15">
                  <c:v>96.477761972066901</c:v>
                </c:pt>
                <c:pt idx="16">
                  <c:v>100.65916253949899</c:v>
                </c:pt>
                <c:pt idx="17">
                  <c:v>97.653970935138005</c:v>
                </c:pt>
                <c:pt idx="18">
                  <c:v>100.230029137665</c:v>
                </c:pt>
                <c:pt idx="19">
                  <c:v>100.126323302771</c:v>
                </c:pt>
                <c:pt idx="20">
                  <c:v>99.893022406891305</c:v>
                </c:pt>
                <c:pt idx="21">
                  <c:v>104.20649049657899</c:v>
                </c:pt>
                <c:pt idx="22">
                  <c:v>101.48775753899599</c:v>
                </c:pt>
                <c:pt idx="23">
                  <c:v>102.16551284996601</c:v>
                </c:pt>
                <c:pt idx="24">
                  <c:v>98.253646136407596</c:v>
                </c:pt>
                <c:pt idx="25">
                  <c:v>98.704473178555901</c:v>
                </c:pt>
                <c:pt idx="26">
                  <c:v>100.882414930737</c:v>
                </c:pt>
                <c:pt idx="27">
                  <c:v>101.897362772051</c:v>
                </c:pt>
                <c:pt idx="28">
                  <c:v>100.48676925265001</c:v>
                </c:pt>
                <c:pt idx="29">
                  <c:v>99.307388637646298</c:v>
                </c:pt>
                <c:pt idx="30">
                  <c:v>99.955619393350304</c:v>
                </c:pt>
                <c:pt idx="31">
                  <c:v>99.4992135547365</c:v>
                </c:pt>
                <c:pt idx="32">
                  <c:v>113.019509457271</c:v>
                </c:pt>
                <c:pt idx="33">
                  <c:v>117.06209000664001</c:v>
                </c:pt>
                <c:pt idx="34">
                  <c:v>111.53352576591099</c:v>
                </c:pt>
                <c:pt idx="35">
                  <c:v>110.57756365684</c:v>
                </c:pt>
                <c:pt idx="36">
                  <c:v>113.049349977243</c:v>
                </c:pt>
                <c:pt idx="37">
                  <c:v>114.550618640113</c:v>
                </c:pt>
                <c:pt idx="38">
                  <c:v>118.730577441053</c:v>
                </c:pt>
                <c:pt idx="39">
                  <c:v>120.055099421359</c:v>
                </c:pt>
                <c:pt idx="40">
                  <c:v>118.03273277018999</c:v>
                </c:pt>
                <c:pt idx="41">
                  <c:v>123.78567707147801</c:v>
                </c:pt>
                <c:pt idx="42">
                  <c:v>138.41006182614001</c:v>
                </c:pt>
                <c:pt idx="43">
                  <c:v>139.329546429304</c:v>
                </c:pt>
                <c:pt idx="44">
                  <c:v>143.94139559871999</c:v>
                </c:pt>
                <c:pt idx="45">
                  <c:v>150.204739664752</c:v>
                </c:pt>
                <c:pt idx="46">
                  <c:v>145.352886606786</c:v>
                </c:pt>
                <c:pt idx="47">
                  <c:v>151.49626616466699</c:v>
                </c:pt>
                <c:pt idx="48">
                  <c:v>147.015569669245</c:v>
                </c:pt>
                <c:pt idx="49">
                  <c:v>139.39489581956099</c:v>
                </c:pt>
              </c:numCache>
            </c:numRef>
          </c:val>
          <c:extLst>
            <c:ext xmlns:c16="http://schemas.microsoft.com/office/drawing/2014/chart" uri="{C3380CC4-5D6E-409C-BE32-E72D297353CC}">
              <c16:uniqueId val="{00000000-0ECE-4C07-AF71-3E6DFB1CF2B6}"/>
            </c:ext>
          </c:extLst>
        </c:ser>
        <c:dLbls>
          <c:showLegendKey val="0"/>
          <c:showVal val="1"/>
          <c:showCatName val="0"/>
          <c:showSerName val="0"/>
          <c:showPercent val="0"/>
          <c:showBubbleSize val="0"/>
        </c:dLbls>
        <c:gapWidth val="60"/>
        <c:axId val="554695560"/>
        <c:axId val="55469987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Datos!$H$11:$H$60</c:f>
              <c:numCache>
                <c:formatCode>0.0</c:formatCode>
                <c:ptCount val="50"/>
                <c:pt idx="0">
                  <c:v>86.926962299054594</c:v>
                </c:pt>
                <c:pt idx="1">
                  <c:v>91.179296574598695</c:v>
                </c:pt>
                <c:pt idx="2">
                  <c:v>94.689210803782501</c:v>
                </c:pt>
                <c:pt idx="3">
                  <c:v>95.814910107513001</c:v>
                </c:pt>
                <c:pt idx="4">
                  <c:v>96.398588665370397</c:v>
                </c:pt>
                <c:pt idx="5">
                  <c:v>97.180017319218706</c:v>
                </c:pt>
                <c:pt idx="6">
                  <c:v>94.916465921117194</c:v>
                </c:pt>
                <c:pt idx="7">
                  <c:v>91.597358944855301</c:v>
                </c:pt>
                <c:pt idx="8">
                  <c:v>91.851161254150995</c:v>
                </c:pt>
                <c:pt idx="9">
                  <c:v>93.457454981563501</c:v>
                </c:pt>
                <c:pt idx="10">
                  <c:v>94.506443146626196</c:v>
                </c:pt>
                <c:pt idx="11">
                  <c:v>96.157215159976701</c:v>
                </c:pt>
                <c:pt idx="12">
                  <c:v>96.632033323186704</c:v>
                </c:pt>
                <c:pt idx="13">
                  <c:v>95.719013360892404</c:v>
                </c:pt>
                <c:pt idx="14">
                  <c:v>95.595044393064796</c:v>
                </c:pt>
                <c:pt idx="15">
                  <c:v>97.171989551314198</c:v>
                </c:pt>
                <c:pt idx="16">
                  <c:v>98.158133420375407</c:v>
                </c:pt>
                <c:pt idx="17">
                  <c:v>98.796925057549501</c:v>
                </c:pt>
                <c:pt idx="18">
                  <c:v>99.536481704387796</c:v>
                </c:pt>
                <c:pt idx="19">
                  <c:v>100.061768337027</c:v>
                </c:pt>
                <c:pt idx="20">
                  <c:v>100.720338877481</c:v>
                </c:pt>
                <c:pt idx="21">
                  <c:v>101.892911080012</c:v>
                </c:pt>
                <c:pt idx="22">
                  <c:v>102.47363616385</c:v>
                </c:pt>
                <c:pt idx="23">
                  <c:v>101.013346516854</c:v>
                </c:pt>
                <c:pt idx="24">
                  <c:v>99.104505546701503</c:v>
                </c:pt>
                <c:pt idx="25">
                  <c:v>98.723162413100496</c:v>
                </c:pt>
                <c:pt idx="26">
                  <c:v>100.762908690904</c:v>
                </c:pt>
                <c:pt idx="27">
                  <c:v>101.609581876896</c:v>
                </c:pt>
                <c:pt idx="28">
                  <c:v>100.564627545569</c:v>
                </c:pt>
                <c:pt idx="29">
                  <c:v>99.315141141113997</c:v>
                </c:pt>
                <c:pt idx="30">
                  <c:v>99.932025421164795</c:v>
                </c:pt>
                <c:pt idx="31">
                  <c:v>104.803203830318</c:v>
                </c:pt>
                <c:pt idx="32">
                  <c:v>112.60327412671199</c:v>
                </c:pt>
                <c:pt idx="33">
                  <c:v>115.691932445105</c:v>
                </c:pt>
                <c:pt idx="34">
                  <c:v>112.65611532221401</c:v>
                </c:pt>
                <c:pt idx="35">
                  <c:v>110.81645058020101</c:v>
                </c:pt>
                <c:pt idx="36">
                  <c:v>112.45845154530301</c:v>
                </c:pt>
                <c:pt idx="37">
                  <c:v>115.22491944375101</c:v>
                </c:pt>
                <c:pt idx="38">
                  <c:v>118.360311084042</c:v>
                </c:pt>
                <c:pt idx="39">
                  <c:v>119.20234879447</c:v>
                </c:pt>
                <c:pt idx="40">
                  <c:v>118.96241502572801</c:v>
                </c:pt>
                <c:pt idx="41">
                  <c:v>124.749856298258</c:v>
                </c:pt>
                <c:pt idx="42">
                  <c:v>134.00063384049699</c:v>
                </c:pt>
                <c:pt idx="43">
                  <c:v>139.998638870684</c:v>
                </c:pt>
                <c:pt idx="44">
                  <c:v>144.68364492712001</c:v>
                </c:pt>
                <c:pt idx="45">
                  <c:v>148.22529096890901</c:v>
                </c:pt>
                <c:pt idx="46">
                  <c:v>149.83772225016099</c:v>
                </c:pt>
                <c:pt idx="47">
                  <c:v>150.07716638317601</c:v>
                </c:pt>
                <c:pt idx="48">
                  <c:v>146.672960486709</c:v>
                </c:pt>
                <c:pt idx="49">
                  <c:v>140.67330007862799</c:v>
                </c:pt>
              </c:numCache>
            </c:numRef>
          </c:val>
          <c:smooth val="0"/>
          <c:extLst>
            <c:ext xmlns:c16="http://schemas.microsoft.com/office/drawing/2014/chart" uri="{C3380CC4-5D6E-409C-BE32-E72D297353CC}">
              <c16:uniqueId val="{00000001-0ECE-4C07-AF71-3E6DFB1CF2B6}"/>
            </c:ext>
          </c:extLst>
        </c:ser>
        <c:dLbls>
          <c:showLegendKey val="0"/>
          <c:showVal val="1"/>
          <c:showCatName val="0"/>
          <c:showSerName val="0"/>
          <c:showPercent val="0"/>
          <c:showBubbleSize val="0"/>
        </c:dLbls>
        <c:marker val="1"/>
        <c:smooth val="0"/>
        <c:axId val="554695560"/>
        <c:axId val="554699872"/>
      </c:lineChart>
      <c:catAx>
        <c:axId val="5546955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54699872"/>
        <c:crosses val="autoZero"/>
        <c:auto val="1"/>
        <c:lblAlgn val="ctr"/>
        <c:lblOffset val="100"/>
        <c:tickLblSkip val="1"/>
        <c:tickMarkSkip val="12"/>
        <c:noMultiLvlLbl val="1"/>
      </c:catAx>
      <c:valAx>
        <c:axId val="554699872"/>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5469556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Datos!$BI$11:$BI$60</c:f>
              <c:numCache>
                <c:formatCode>0.0</c:formatCode>
                <c:ptCount val="50"/>
                <c:pt idx="0">
                  <c:v>93.850663444448003</c:v>
                </c:pt>
                <c:pt idx="1">
                  <c:v>88.971476325916598</c:v>
                </c:pt>
                <c:pt idx="2">
                  <c:v>89.11857130928</c:v>
                </c:pt>
                <c:pt idx="3">
                  <c:v>89.319632304748694</c:v>
                </c:pt>
                <c:pt idx="4">
                  <c:v>90.004732806039996</c:v>
                </c:pt>
                <c:pt idx="5">
                  <c:v>91.854800819725895</c:v>
                </c:pt>
                <c:pt idx="6">
                  <c:v>90.337792492750694</c:v>
                </c:pt>
                <c:pt idx="7">
                  <c:v>88.366339499594503</c:v>
                </c:pt>
                <c:pt idx="8">
                  <c:v>87.721850066975506</c:v>
                </c:pt>
                <c:pt idx="9">
                  <c:v>86.185097555793902</c:v>
                </c:pt>
                <c:pt idx="10">
                  <c:v>88.730770453074399</c:v>
                </c:pt>
                <c:pt idx="11">
                  <c:v>90.054794483763402</c:v>
                </c:pt>
                <c:pt idx="12">
                  <c:v>91.338440734965005</c:v>
                </c:pt>
                <c:pt idx="13">
                  <c:v>92.134373170472102</c:v>
                </c:pt>
                <c:pt idx="14">
                  <c:v>91.676964790581906</c:v>
                </c:pt>
                <c:pt idx="15">
                  <c:v>92.436918705498698</c:v>
                </c:pt>
                <c:pt idx="16">
                  <c:v>93.420685659905104</c:v>
                </c:pt>
                <c:pt idx="17">
                  <c:v>93.720664314255799</c:v>
                </c:pt>
                <c:pt idx="18">
                  <c:v>95.986140383791195</c:v>
                </c:pt>
                <c:pt idx="19">
                  <c:v>99.156428688650706</c:v>
                </c:pt>
                <c:pt idx="20">
                  <c:v>99.2750392057917</c:v>
                </c:pt>
                <c:pt idx="21">
                  <c:v>99.705686940305696</c:v>
                </c:pt>
                <c:pt idx="22">
                  <c:v>99.802485862060394</c:v>
                </c:pt>
                <c:pt idx="23">
                  <c:v>100.395602009944</c:v>
                </c:pt>
                <c:pt idx="24">
                  <c:v>99.516711052346693</c:v>
                </c:pt>
                <c:pt idx="25">
                  <c:v>100.889575437666</c:v>
                </c:pt>
                <c:pt idx="26">
                  <c:v>100.455932616412</c:v>
                </c:pt>
                <c:pt idx="27">
                  <c:v>99.209469870516301</c:v>
                </c:pt>
                <c:pt idx="28">
                  <c:v>100.98143406066301</c:v>
                </c:pt>
                <c:pt idx="29">
                  <c:v>100.79426261838201</c:v>
                </c:pt>
                <c:pt idx="30">
                  <c:v>101.388621918043</c:v>
                </c:pt>
                <c:pt idx="31">
                  <c:v>101.80660219565701</c:v>
                </c:pt>
                <c:pt idx="32">
                  <c:v>101.339442926185</c:v>
                </c:pt>
                <c:pt idx="33">
                  <c:v>101.85332546302</c:v>
                </c:pt>
                <c:pt idx="34">
                  <c:v>105.814211672222</c:v>
                </c:pt>
                <c:pt idx="35">
                  <c:v>102.779491921112</c:v>
                </c:pt>
                <c:pt idx="36">
                  <c:v>103.406432024274</c:v>
                </c:pt>
                <c:pt idx="37">
                  <c:v>102.26652900667</c:v>
                </c:pt>
                <c:pt idx="38">
                  <c:v>102.128778631651</c:v>
                </c:pt>
                <c:pt idx="39">
                  <c:v>103.58016964291301</c:v>
                </c:pt>
                <c:pt idx="40">
                  <c:v>103.82613409461401</c:v>
                </c:pt>
                <c:pt idx="41">
                  <c:v>102.408757407278</c:v>
                </c:pt>
                <c:pt idx="42">
                  <c:v>100.589790856113</c:v>
                </c:pt>
                <c:pt idx="43">
                  <c:v>100.685491698105</c:v>
                </c:pt>
                <c:pt idx="44">
                  <c:v>101.925919227657</c:v>
                </c:pt>
                <c:pt idx="45">
                  <c:v>104.20792362281701</c:v>
                </c:pt>
                <c:pt idx="46">
                  <c:v>105.715119642405</c:v>
                </c:pt>
                <c:pt idx="47">
                  <c:v>103.99137881646401</c:v>
                </c:pt>
                <c:pt idx="48">
                  <c:v>104.371932941586</c:v>
                </c:pt>
                <c:pt idx="49">
                  <c:v>104.26893056701699</c:v>
                </c:pt>
              </c:numCache>
            </c:numRef>
          </c:val>
          <c:extLst>
            <c:ext xmlns:c16="http://schemas.microsoft.com/office/drawing/2014/chart" uri="{C3380CC4-5D6E-409C-BE32-E72D297353CC}">
              <c16:uniqueId val="{00000000-D5A6-4B3F-93EB-A96AE34B5099}"/>
            </c:ext>
          </c:extLst>
        </c:ser>
        <c:dLbls>
          <c:showLegendKey val="0"/>
          <c:showVal val="1"/>
          <c:showCatName val="0"/>
          <c:showSerName val="0"/>
          <c:showPercent val="0"/>
          <c:showBubbleSize val="0"/>
        </c:dLbls>
        <c:gapWidth val="60"/>
        <c:axId val="526490968"/>
        <c:axId val="52648704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Datos!$BJ$11:$BJ$60</c:f>
              <c:numCache>
                <c:formatCode>0.0</c:formatCode>
                <c:ptCount val="50"/>
                <c:pt idx="0">
                  <c:v>88.734653932193098</c:v>
                </c:pt>
                <c:pt idx="1">
                  <c:v>89.016287933850904</c:v>
                </c:pt>
                <c:pt idx="2">
                  <c:v>89.087995995414303</c:v>
                </c:pt>
                <c:pt idx="3">
                  <c:v>89.348231298259506</c:v>
                </c:pt>
                <c:pt idx="4">
                  <c:v>90.199429943788303</c:v>
                </c:pt>
                <c:pt idx="5">
                  <c:v>90.949928523040995</c:v>
                </c:pt>
                <c:pt idx="6">
                  <c:v>90.239651594124894</c:v>
                </c:pt>
                <c:pt idx="7">
                  <c:v>88.605684772518501</c:v>
                </c:pt>
                <c:pt idx="8">
                  <c:v>87.437048719428205</c:v>
                </c:pt>
                <c:pt idx="9">
                  <c:v>87.475723805250496</c:v>
                </c:pt>
                <c:pt idx="10">
                  <c:v>88.557216389654201</c:v>
                </c:pt>
                <c:pt idx="11">
                  <c:v>90.100434559058101</c:v>
                </c:pt>
                <c:pt idx="12">
                  <c:v>91.361811749767099</c:v>
                </c:pt>
                <c:pt idx="13">
                  <c:v>91.896740540024396</c:v>
                </c:pt>
                <c:pt idx="14">
                  <c:v>91.931332971267096</c:v>
                </c:pt>
                <c:pt idx="15">
                  <c:v>92.430607844550394</c:v>
                </c:pt>
                <c:pt idx="16">
                  <c:v>93.159515631406904</c:v>
                </c:pt>
                <c:pt idx="17">
                  <c:v>93.9994374935781</c:v>
                </c:pt>
                <c:pt idx="18">
                  <c:v>96.173318494807404</c:v>
                </c:pt>
                <c:pt idx="19">
                  <c:v>98.570453181548601</c:v>
                </c:pt>
                <c:pt idx="20">
                  <c:v>99.543999554685001</c:v>
                </c:pt>
                <c:pt idx="21">
                  <c:v>99.603668223660904</c:v>
                </c:pt>
                <c:pt idx="22">
                  <c:v>100.007969420733</c:v>
                </c:pt>
                <c:pt idx="23">
                  <c:v>99.977651582041403</c:v>
                </c:pt>
                <c:pt idx="24">
                  <c:v>100.088118482262</c:v>
                </c:pt>
                <c:pt idx="25">
                  <c:v>100.518628072422</c:v>
                </c:pt>
                <c:pt idx="26">
                  <c:v>100.24758033965</c:v>
                </c:pt>
                <c:pt idx="27">
                  <c:v>99.856270562866598</c:v>
                </c:pt>
                <c:pt idx="28">
                  <c:v>100.41471095646899</c:v>
                </c:pt>
                <c:pt idx="29">
                  <c:v>101.065836390779</c:v>
                </c:pt>
                <c:pt idx="30">
                  <c:v>101.370327743155</c:v>
                </c:pt>
                <c:pt idx="31">
                  <c:v>101.60020499276</c:v>
                </c:pt>
                <c:pt idx="32">
                  <c:v>101.508261259159</c:v>
                </c:pt>
                <c:pt idx="33">
                  <c:v>102.272624249994</c:v>
                </c:pt>
                <c:pt idx="34">
                  <c:v>103.586039155568</c:v>
                </c:pt>
                <c:pt idx="35">
                  <c:v>104.02718006923099</c:v>
                </c:pt>
                <c:pt idx="36">
                  <c:v>103.293554321531</c:v>
                </c:pt>
                <c:pt idx="37">
                  <c:v>102.34037366646101</c:v>
                </c:pt>
                <c:pt idx="38">
                  <c:v>102.377074752212</c:v>
                </c:pt>
                <c:pt idx="39">
                  <c:v>103.40859719293501</c:v>
                </c:pt>
                <c:pt idx="40">
                  <c:v>103.699864923466</c:v>
                </c:pt>
                <c:pt idx="41">
                  <c:v>102.331328646378</c:v>
                </c:pt>
                <c:pt idx="42">
                  <c:v>100.81639979742199</c:v>
                </c:pt>
                <c:pt idx="43">
                  <c:v>100.636531528327</c:v>
                </c:pt>
                <c:pt idx="44">
                  <c:v>102.051716233964</c:v>
                </c:pt>
                <c:pt idx="45">
                  <c:v>104.25400239105601</c:v>
                </c:pt>
                <c:pt idx="46">
                  <c:v>105.14660829539299</c:v>
                </c:pt>
                <c:pt idx="47">
                  <c:v>104.579965650657</c:v>
                </c:pt>
                <c:pt idx="48">
                  <c:v>104.119950392273</c:v>
                </c:pt>
                <c:pt idx="49">
                  <c:v>104.36385000761901</c:v>
                </c:pt>
              </c:numCache>
            </c:numRef>
          </c:val>
          <c:smooth val="0"/>
          <c:extLst>
            <c:ext xmlns:c16="http://schemas.microsoft.com/office/drawing/2014/chart" uri="{C3380CC4-5D6E-409C-BE32-E72D297353CC}">
              <c16:uniqueId val="{00000001-D5A6-4B3F-93EB-A96AE34B5099}"/>
            </c:ext>
          </c:extLst>
        </c:ser>
        <c:dLbls>
          <c:showLegendKey val="0"/>
          <c:showVal val="1"/>
          <c:showCatName val="0"/>
          <c:showSerName val="0"/>
          <c:showPercent val="0"/>
          <c:showBubbleSize val="0"/>
        </c:dLbls>
        <c:marker val="1"/>
        <c:smooth val="0"/>
        <c:axId val="526490968"/>
        <c:axId val="526487048"/>
      </c:lineChart>
      <c:catAx>
        <c:axId val="5264909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26487048"/>
        <c:crosses val="autoZero"/>
        <c:auto val="1"/>
        <c:lblAlgn val="ctr"/>
        <c:lblOffset val="100"/>
        <c:tickLblSkip val="1"/>
        <c:tickMarkSkip val="12"/>
        <c:noMultiLvlLbl val="1"/>
      </c:catAx>
      <c:valAx>
        <c:axId val="526487048"/>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264909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Datos!$BK$11:$BK$60</c:f>
              <c:numCache>
                <c:formatCode>0.0</c:formatCode>
                <c:ptCount val="50"/>
                <c:pt idx="0">
                  <c:v>87.506340251578493</c:v>
                </c:pt>
                <c:pt idx="1">
                  <c:v>88.144504517045107</c:v>
                </c:pt>
                <c:pt idx="2">
                  <c:v>88.646861058289403</c:v>
                </c:pt>
                <c:pt idx="3">
                  <c:v>90.076443151079602</c:v>
                </c:pt>
                <c:pt idx="4">
                  <c:v>91.017750700628199</c:v>
                </c:pt>
                <c:pt idx="5">
                  <c:v>89.648465931199297</c:v>
                </c:pt>
                <c:pt idx="6">
                  <c:v>89.411098582955901</c:v>
                </c:pt>
                <c:pt idx="7">
                  <c:v>88.030328400589696</c:v>
                </c:pt>
                <c:pt idx="8">
                  <c:v>87.256308286265806</c:v>
                </c:pt>
                <c:pt idx="9">
                  <c:v>87.773889390861498</c:v>
                </c:pt>
                <c:pt idx="10">
                  <c:v>87.550541057334001</c:v>
                </c:pt>
                <c:pt idx="11">
                  <c:v>88.352010871028497</c:v>
                </c:pt>
                <c:pt idx="12">
                  <c:v>90.268714144099903</c:v>
                </c:pt>
                <c:pt idx="13">
                  <c:v>90.150643216513402</c:v>
                </c:pt>
                <c:pt idx="14">
                  <c:v>91.415566904952996</c:v>
                </c:pt>
                <c:pt idx="15">
                  <c:v>91.6398411462376</c:v>
                </c:pt>
                <c:pt idx="16">
                  <c:v>92.036490249714205</c:v>
                </c:pt>
                <c:pt idx="17">
                  <c:v>93.811361059357395</c:v>
                </c:pt>
                <c:pt idx="18">
                  <c:v>94.075622893654199</c:v>
                </c:pt>
                <c:pt idx="19">
                  <c:v>95.905226281830906</c:v>
                </c:pt>
                <c:pt idx="20">
                  <c:v>98.719826441081096</c:v>
                </c:pt>
                <c:pt idx="21">
                  <c:v>99.253960072740696</c:v>
                </c:pt>
                <c:pt idx="22">
                  <c:v>99.904561512808996</c:v>
                </c:pt>
                <c:pt idx="23">
                  <c:v>99.936893304301293</c:v>
                </c:pt>
                <c:pt idx="24">
                  <c:v>98.850351063644894</c:v>
                </c:pt>
                <c:pt idx="25">
                  <c:v>99.425032550903396</c:v>
                </c:pt>
                <c:pt idx="26">
                  <c:v>99.611488679072295</c:v>
                </c:pt>
                <c:pt idx="27">
                  <c:v>101.919315502572</c:v>
                </c:pt>
                <c:pt idx="28">
                  <c:v>102.217837583337</c:v>
                </c:pt>
                <c:pt idx="29">
                  <c:v>100.566649490179</c:v>
                </c:pt>
                <c:pt idx="30">
                  <c:v>104.233446511645</c:v>
                </c:pt>
                <c:pt idx="31">
                  <c:v>106.44498682278</c:v>
                </c:pt>
                <c:pt idx="32">
                  <c:v>104.08300682331701</c:v>
                </c:pt>
                <c:pt idx="33">
                  <c:v>108.964382230149</c:v>
                </c:pt>
                <c:pt idx="34">
                  <c:v>109.50418156374</c:v>
                </c:pt>
                <c:pt idx="35">
                  <c:v>108.01735730917601</c:v>
                </c:pt>
                <c:pt idx="36">
                  <c:v>108.328325508021</c:v>
                </c:pt>
                <c:pt idx="37">
                  <c:v>113.83638728066801</c:v>
                </c:pt>
                <c:pt idx="38">
                  <c:v>112.033508903588</c:v>
                </c:pt>
                <c:pt idx="39">
                  <c:v>115.33380995833799</c:v>
                </c:pt>
                <c:pt idx="40">
                  <c:v>116.203388954956</c:v>
                </c:pt>
                <c:pt idx="41">
                  <c:v>115.405775347161</c:v>
                </c:pt>
                <c:pt idx="42">
                  <c:v>115.947461175239</c:v>
                </c:pt>
                <c:pt idx="43">
                  <c:v>116.278635431544</c:v>
                </c:pt>
                <c:pt idx="44">
                  <c:v>118.720284006884</c:v>
                </c:pt>
                <c:pt idx="45">
                  <c:v>120.72544167503899</c:v>
                </c:pt>
                <c:pt idx="46">
                  <c:v>121.113913819499</c:v>
                </c:pt>
                <c:pt idx="47">
                  <c:v>120.546084392974</c:v>
                </c:pt>
                <c:pt idx="48">
                  <c:v>122.47431538940999</c:v>
                </c:pt>
                <c:pt idx="49">
                  <c:v>121.13766669326399</c:v>
                </c:pt>
              </c:numCache>
            </c:numRef>
          </c:val>
          <c:extLst>
            <c:ext xmlns:c16="http://schemas.microsoft.com/office/drawing/2014/chart" uri="{C3380CC4-5D6E-409C-BE32-E72D297353CC}">
              <c16:uniqueId val="{00000000-60AB-45E9-9654-A405FB951FE7}"/>
            </c:ext>
          </c:extLst>
        </c:ser>
        <c:dLbls>
          <c:showLegendKey val="0"/>
          <c:showVal val="1"/>
          <c:showCatName val="0"/>
          <c:showSerName val="0"/>
          <c:showPercent val="0"/>
          <c:showBubbleSize val="0"/>
        </c:dLbls>
        <c:gapWidth val="60"/>
        <c:axId val="526483912"/>
        <c:axId val="52648822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Datos!$BL$11:$BL$60</c:f>
              <c:numCache>
                <c:formatCode>0.0</c:formatCode>
                <c:ptCount val="50"/>
                <c:pt idx="0">
                  <c:v>87.761016152029299</c:v>
                </c:pt>
                <c:pt idx="1">
                  <c:v>87.978793827657995</c:v>
                </c:pt>
                <c:pt idx="2">
                  <c:v>88.828851270812706</c:v>
                </c:pt>
                <c:pt idx="3">
                  <c:v>90.090950670283704</c:v>
                </c:pt>
                <c:pt idx="4">
                  <c:v>90.692627292923106</c:v>
                </c:pt>
                <c:pt idx="5">
                  <c:v>90.185363426572493</c:v>
                </c:pt>
                <c:pt idx="6">
                  <c:v>89.176976719051297</c:v>
                </c:pt>
                <c:pt idx="7">
                  <c:v>88.093186148734802</c:v>
                </c:pt>
                <c:pt idx="8">
                  <c:v>87.455836321113097</c:v>
                </c:pt>
                <c:pt idx="9">
                  <c:v>87.494994834602196</c:v>
                </c:pt>
                <c:pt idx="10">
                  <c:v>87.691601390761804</c:v>
                </c:pt>
                <c:pt idx="11">
                  <c:v>88.517758325303305</c:v>
                </c:pt>
                <c:pt idx="12">
                  <c:v>89.648968249000106</c:v>
                </c:pt>
                <c:pt idx="13">
                  <c:v>90.507372447225904</c:v>
                </c:pt>
                <c:pt idx="14">
                  <c:v>91.166585232925996</c:v>
                </c:pt>
                <c:pt idx="15">
                  <c:v>91.640368162925796</c:v>
                </c:pt>
                <c:pt idx="16">
                  <c:v>92.337148389697504</c:v>
                </c:pt>
                <c:pt idx="17">
                  <c:v>93.373387613813605</c:v>
                </c:pt>
                <c:pt idx="18">
                  <c:v>94.344092129852498</c:v>
                </c:pt>
                <c:pt idx="19">
                  <c:v>96.102385333694599</c:v>
                </c:pt>
                <c:pt idx="20">
                  <c:v>98.304055985388999</c:v>
                </c:pt>
                <c:pt idx="21">
                  <c:v>99.483908001596106</c:v>
                </c:pt>
                <c:pt idx="22">
                  <c:v>99.887369923502604</c:v>
                </c:pt>
                <c:pt idx="23">
                  <c:v>99.696002587460995</c:v>
                </c:pt>
                <c:pt idx="24">
                  <c:v>99.204968139828296</c:v>
                </c:pt>
                <c:pt idx="25">
                  <c:v>99.090277488071493</c:v>
                </c:pt>
                <c:pt idx="26">
                  <c:v>100.099061061388</c:v>
                </c:pt>
                <c:pt idx="27">
                  <c:v>101.611638334235</c:v>
                </c:pt>
                <c:pt idx="28">
                  <c:v>101.68857144657299</c:v>
                </c:pt>
                <c:pt idx="29">
                  <c:v>101.597627390122</c:v>
                </c:pt>
                <c:pt idx="30">
                  <c:v>103.816334592489</c:v>
                </c:pt>
                <c:pt idx="31">
                  <c:v>105.94330828774601</c:v>
                </c:pt>
                <c:pt idx="32">
                  <c:v>106.934573849499</c:v>
                </c:pt>
                <c:pt idx="33">
                  <c:v>108.538718948273</c:v>
                </c:pt>
                <c:pt idx="34">
                  <c:v>109.244607434907</c:v>
                </c:pt>
                <c:pt idx="35">
                  <c:v>108.189364854923</c:v>
                </c:pt>
                <c:pt idx="36">
                  <c:v>108.933175342868</c:v>
                </c:pt>
                <c:pt idx="37">
                  <c:v>110.933731808508</c:v>
                </c:pt>
                <c:pt idx="38">
                  <c:v>112.935052482419</c:v>
                </c:pt>
                <c:pt idx="39">
                  <c:v>114.86535084967301</c:v>
                </c:pt>
                <c:pt idx="40">
                  <c:v>116.0386958979</c:v>
                </c:pt>
                <c:pt idx="41">
                  <c:v>115.74032906746299</c:v>
                </c:pt>
                <c:pt idx="42">
                  <c:v>115.66324182255499</c:v>
                </c:pt>
                <c:pt idx="43">
                  <c:v>116.63607240167499</c:v>
                </c:pt>
                <c:pt idx="44">
                  <c:v>118.61992672435299</c:v>
                </c:pt>
                <c:pt idx="45">
                  <c:v>120.59029429757901</c:v>
                </c:pt>
                <c:pt idx="46">
                  <c:v>120.908908438849</c:v>
                </c:pt>
                <c:pt idx="47">
                  <c:v>121.22258559681801</c:v>
                </c:pt>
                <c:pt idx="48">
                  <c:v>121.630881811715</c:v>
                </c:pt>
                <c:pt idx="49">
                  <c:v>121.797054786495</c:v>
                </c:pt>
              </c:numCache>
            </c:numRef>
          </c:val>
          <c:smooth val="0"/>
          <c:extLst>
            <c:ext xmlns:c16="http://schemas.microsoft.com/office/drawing/2014/chart" uri="{C3380CC4-5D6E-409C-BE32-E72D297353CC}">
              <c16:uniqueId val="{00000001-60AB-45E9-9654-A405FB951FE7}"/>
            </c:ext>
          </c:extLst>
        </c:ser>
        <c:dLbls>
          <c:showLegendKey val="0"/>
          <c:showVal val="1"/>
          <c:showCatName val="0"/>
          <c:showSerName val="0"/>
          <c:showPercent val="0"/>
          <c:showBubbleSize val="0"/>
        </c:dLbls>
        <c:marker val="1"/>
        <c:smooth val="0"/>
        <c:axId val="526483912"/>
        <c:axId val="526488224"/>
      </c:lineChart>
      <c:catAx>
        <c:axId val="5264839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26488224"/>
        <c:crosses val="autoZero"/>
        <c:auto val="1"/>
        <c:lblAlgn val="ctr"/>
        <c:lblOffset val="100"/>
        <c:tickLblSkip val="1"/>
        <c:tickMarkSkip val="12"/>
        <c:noMultiLvlLbl val="1"/>
      </c:catAx>
      <c:valAx>
        <c:axId val="52648822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2648391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Datos!$BM$11:$BM$60</c:f>
              <c:numCache>
                <c:formatCode>0.0</c:formatCode>
                <c:ptCount val="50"/>
                <c:pt idx="0">
                  <c:v>77.529779284844096</c:v>
                </c:pt>
                <c:pt idx="1">
                  <c:v>78.675086105131896</c:v>
                </c:pt>
                <c:pt idx="2">
                  <c:v>78.977749029921995</c:v>
                </c:pt>
                <c:pt idx="3">
                  <c:v>80.622758856324793</c:v>
                </c:pt>
                <c:pt idx="4">
                  <c:v>84.879695265972401</c:v>
                </c:pt>
                <c:pt idx="5">
                  <c:v>85.6304746757435</c:v>
                </c:pt>
                <c:pt idx="6">
                  <c:v>86.673429049964895</c:v>
                </c:pt>
                <c:pt idx="7">
                  <c:v>87.068722738605103</c:v>
                </c:pt>
                <c:pt idx="8">
                  <c:v>84.0349794284826</c:v>
                </c:pt>
                <c:pt idx="9">
                  <c:v>88.589707045142106</c:v>
                </c:pt>
                <c:pt idx="10">
                  <c:v>89.727471322394706</c:v>
                </c:pt>
                <c:pt idx="11">
                  <c:v>92.634275348647904</c:v>
                </c:pt>
                <c:pt idx="12">
                  <c:v>96.668704040219097</c:v>
                </c:pt>
                <c:pt idx="13">
                  <c:v>98.630442486558493</c:v>
                </c:pt>
                <c:pt idx="14">
                  <c:v>100.600946205195</c:v>
                </c:pt>
                <c:pt idx="15">
                  <c:v>98.093676625467495</c:v>
                </c:pt>
                <c:pt idx="16">
                  <c:v>96.881353946379306</c:v>
                </c:pt>
                <c:pt idx="17">
                  <c:v>99.5597270836126</c:v>
                </c:pt>
                <c:pt idx="18">
                  <c:v>97.107130269716905</c:v>
                </c:pt>
                <c:pt idx="19">
                  <c:v>100.765161130835</c:v>
                </c:pt>
                <c:pt idx="20">
                  <c:v>104.04588910576901</c:v>
                </c:pt>
                <c:pt idx="21">
                  <c:v>101.602498053578</c:v>
                </c:pt>
                <c:pt idx="22">
                  <c:v>99.425231326253396</c:v>
                </c:pt>
                <c:pt idx="23">
                  <c:v>100.122417307783</c:v>
                </c:pt>
                <c:pt idx="24">
                  <c:v>98.888583424704507</c:v>
                </c:pt>
                <c:pt idx="25">
                  <c:v>99.349956426478798</c:v>
                </c:pt>
                <c:pt idx="26">
                  <c:v>100.87970202654</c:v>
                </c:pt>
                <c:pt idx="27">
                  <c:v>100.436845178396</c:v>
                </c:pt>
                <c:pt idx="28">
                  <c:v>103.768339181508</c:v>
                </c:pt>
                <c:pt idx="29">
                  <c:v>106.401140732877</c:v>
                </c:pt>
                <c:pt idx="30">
                  <c:v>107.60253748007401</c:v>
                </c:pt>
                <c:pt idx="31">
                  <c:v>109.415416615482</c:v>
                </c:pt>
                <c:pt idx="32">
                  <c:v>104.241261847087</c:v>
                </c:pt>
                <c:pt idx="33">
                  <c:v>110.869229704467</c:v>
                </c:pt>
                <c:pt idx="34">
                  <c:v>109.44442322616899</c:v>
                </c:pt>
                <c:pt idx="35">
                  <c:v>108.65204529946099</c:v>
                </c:pt>
                <c:pt idx="36">
                  <c:v>104.927119471696</c:v>
                </c:pt>
                <c:pt idx="37">
                  <c:v>105.10961218820501</c:v>
                </c:pt>
                <c:pt idx="38">
                  <c:v>107.95024427632301</c:v>
                </c:pt>
                <c:pt idx="39">
                  <c:v>108.225118187432</c:v>
                </c:pt>
                <c:pt idx="40">
                  <c:v>106.840816588709</c:v>
                </c:pt>
                <c:pt idx="41">
                  <c:v>106.521690593716</c:v>
                </c:pt>
                <c:pt idx="42">
                  <c:v>105.49717114340299</c:v>
                </c:pt>
                <c:pt idx="43">
                  <c:v>106.59840715982899</c:v>
                </c:pt>
                <c:pt idx="44">
                  <c:v>108.73910221556901</c:v>
                </c:pt>
                <c:pt idx="45">
                  <c:v>107.73599933551</c:v>
                </c:pt>
                <c:pt idx="46">
                  <c:v>106.34894584749</c:v>
                </c:pt>
                <c:pt idx="47">
                  <c:v>104.777271096118</c:v>
                </c:pt>
                <c:pt idx="48">
                  <c:v>104.354988729179</c:v>
                </c:pt>
                <c:pt idx="49">
                  <c:v>104.07412202004301</c:v>
                </c:pt>
              </c:numCache>
            </c:numRef>
          </c:val>
          <c:extLst>
            <c:ext xmlns:c16="http://schemas.microsoft.com/office/drawing/2014/chart" uri="{C3380CC4-5D6E-409C-BE32-E72D297353CC}">
              <c16:uniqueId val="{00000000-1C58-46A1-B8EF-9AA37BC12EC1}"/>
            </c:ext>
          </c:extLst>
        </c:ser>
        <c:dLbls>
          <c:showLegendKey val="0"/>
          <c:showVal val="1"/>
          <c:showCatName val="0"/>
          <c:showSerName val="0"/>
          <c:showPercent val="0"/>
          <c:showBubbleSize val="0"/>
        </c:dLbls>
        <c:gapWidth val="60"/>
        <c:axId val="574765304"/>
        <c:axId val="57476961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Datos!$BN$11:$BN$60</c:f>
              <c:numCache>
                <c:formatCode>0.0</c:formatCode>
                <c:ptCount val="50"/>
                <c:pt idx="0">
                  <c:v>77.647211300075597</c:v>
                </c:pt>
                <c:pt idx="1">
                  <c:v>78.392703248095202</c:v>
                </c:pt>
                <c:pt idx="2">
                  <c:v>79.044964531408198</c:v>
                </c:pt>
                <c:pt idx="3">
                  <c:v>81.165209655485</c:v>
                </c:pt>
                <c:pt idx="4">
                  <c:v>84.151566851649306</c:v>
                </c:pt>
                <c:pt idx="5">
                  <c:v>85.978382087986603</c:v>
                </c:pt>
                <c:pt idx="6">
                  <c:v>86.662437898239503</c:v>
                </c:pt>
                <c:pt idx="7">
                  <c:v>86.640701692106504</c:v>
                </c:pt>
                <c:pt idx="8">
                  <c:v>86.764635055697994</c:v>
                </c:pt>
                <c:pt idx="9">
                  <c:v>87.983017777024202</c:v>
                </c:pt>
                <c:pt idx="10">
                  <c:v>90.007761296344299</c:v>
                </c:pt>
                <c:pt idx="11">
                  <c:v>92.822513645152696</c:v>
                </c:pt>
                <c:pt idx="12">
                  <c:v>96.280881736059499</c:v>
                </c:pt>
                <c:pt idx="13">
                  <c:v>99.112707786740401</c:v>
                </c:pt>
                <c:pt idx="14">
                  <c:v>99.847643987842204</c:v>
                </c:pt>
                <c:pt idx="15">
                  <c:v>98.443280175486805</c:v>
                </c:pt>
                <c:pt idx="16">
                  <c:v>97.263223542924706</c:v>
                </c:pt>
                <c:pt idx="17">
                  <c:v>97.208904048748707</c:v>
                </c:pt>
                <c:pt idx="18">
                  <c:v>97.988123349712794</c:v>
                </c:pt>
                <c:pt idx="19">
                  <c:v>100.82106090976301</c:v>
                </c:pt>
                <c:pt idx="20">
                  <c:v>103.207608057999</c:v>
                </c:pt>
                <c:pt idx="21">
                  <c:v>101.850820481298</c:v>
                </c:pt>
                <c:pt idx="22">
                  <c:v>99.969601326625394</c:v>
                </c:pt>
                <c:pt idx="23">
                  <c:v>99.503306518337496</c:v>
                </c:pt>
                <c:pt idx="24">
                  <c:v>99.200871123154002</c:v>
                </c:pt>
                <c:pt idx="25">
                  <c:v>99.527218510249597</c:v>
                </c:pt>
                <c:pt idx="26">
                  <c:v>100.23443456057799</c:v>
                </c:pt>
                <c:pt idx="27">
                  <c:v>101.18726450934599</c:v>
                </c:pt>
                <c:pt idx="28">
                  <c:v>103.493699496326</c:v>
                </c:pt>
                <c:pt idx="29">
                  <c:v>106.29964064562</c:v>
                </c:pt>
                <c:pt idx="30">
                  <c:v>107.63563273230299</c:v>
                </c:pt>
                <c:pt idx="31">
                  <c:v>107.90316960817201</c:v>
                </c:pt>
                <c:pt idx="32">
                  <c:v>108.124428362915</c:v>
                </c:pt>
                <c:pt idx="33">
                  <c:v>108.85470443751601</c:v>
                </c:pt>
                <c:pt idx="34">
                  <c:v>109.509317446699</c:v>
                </c:pt>
                <c:pt idx="35">
                  <c:v>108.030287298188</c:v>
                </c:pt>
                <c:pt idx="36">
                  <c:v>105.52108505903099</c:v>
                </c:pt>
                <c:pt idx="37">
                  <c:v>105.40145479623</c:v>
                </c:pt>
                <c:pt idx="38">
                  <c:v>107.500104120618</c:v>
                </c:pt>
                <c:pt idx="39">
                  <c:v>108.09164567913101</c:v>
                </c:pt>
                <c:pt idx="40">
                  <c:v>107.17086317480999</c:v>
                </c:pt>
                <c:pt idx="41">
                  <c:v>106.183802210488</c:v>
                </c:pt>
                <c:pt idx="42">
                  <c:v>105.784815732002</c:v>
                </c:pt>
                <c:pt idx="43">
                  <c:v>106.82580636088301</c:v>
                </c:pt>
                <c:pt idx="44">
                  <c:v>108.22929385766</c:v>
                </c:pt>
                <c:pt idx="45">
                  <c:v>107.924009397216</c:v>
                </c:pt>
                <c:pt idx="46">
                  <c:v>106.265629867187</c:v>
                </c:pt>
                <c:pt idx="47">
                  <c:v>104.94923542430899</c:v>
                </c:pt>
                <c:pt idx="48">
                  <c:v>104.349637724846</c:v>
                </c:pt>
                <c:pt idx="49">
                  <c:v>103.85983283321499</c:v>
                </c:pt>
              </c:numCache>
            </c:numRef>
          </c:val>
          <c:smooth val="0"/>
          <c:extLst>
            <c:ext xmlns:c16="http://schemas.microsoft.com/office/drawing/2014/chart" uri="{C3380CC4-5D6E-409C-BE32-E72D297353CC}">
              <c16:uniqueId val="{00000001-1C58-46A1-B8EF-9AA37BC12EC1}"/>
            </c:ext>
          </c:extLst>
        </c:ser>
        <c:dLbls>
          <c:showLegendKey val="0"/>
          <c:showVal val="1"/>
          <c:showCatName val="0"/>
          <c:showSerName val="0"/>
          <c:showPercent val="0"/>
          <c:showBubbleSize val="0"/>
        </c:dLbls>
        <c:marker val="1"/>
        <c:smooth val="0"/>
        <c:axId val="574765304"/>
        <c:axId val="574769616"/>
      </c:lineChart>
      <c:catAx>
        <c:axId val="574765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74769616"/>
        <c:crosses val="autoZero"/>
        <c:auto val="1"/>
        <c:lblAlgn val="ctr"/>
        <c:lblOffset val="100"/>
        <c:tickLblSkip val="1"/>
        <c:tickMarkSkip val="12"/>
        <c:noMultiLvlLbl val="1"/>
      </c:catAx>
      <c:valAx>
        <c:axId val="574769616"/>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74765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spPr>
        <a:noFill/>
        <a:ln w="9525" cap="flat" cmpd="sng" algn="ctr">
          <a:solidFill>
            <a:schemeClr val="bg1">
              <a:lumMod val="50000"/>
            </a:schemeClr>
          </a:solidFill>
          <a:prstDash val="solid"/>
          <a:round/>
        </a:ln>
        <a:effectLst/>
        <a:sp3d contourW="9525">
          <a:contourClr>
            <a:schemeClr val="bg1">
              <a:lumMod val="50000"/>
            </a:schemeClr>
          </a:contourClr>
        </a:sp3d>
      </c:spPr>
    </c:floor>
    <c:sideWall>
      <c:thickness val="0"/>
      <c:spPr>
        <a:noFill/>
        <a:ln>
          <a:solidFill>
            <a:schemeClr val="bg1">
              <a:lumMod val="50000"/>
            </a:schemeClr>
          </a:solidFill>
        </a:ln>
        <a:effectLst/>
        <a:sp3d>
          <a:contourClr>
            <a:schemeClr val="bg1">
              <a:lumMod val="50000"/>
            </a:schemeClr>
          </a:contourClr>
        </a:sp3d>
      </c:spPr>
    </c:sideWall>
    <c:backWall>
      <c:thickness val="0"/>
      <c:spPr>
        <a:noFill/>
        <a:ln>
          <a:solidFill>
            <a:schemeClr val="bg1">
              <a:lumMod val="50000"/>
            </a:schemeClr>
          </a:solidFill>
        </a:ln>
        <a:effectLst/>
        <a:sp3d>
          <a:contourClr>
            <a:schemeClr val="bg1">
              <a:lumMod val="50000"/>
            </a:schemeClr>
          </a:contourClr>
        </a:sp3d>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Total</c:v>
          </c:tx>
          <c:spPr>
            <a:solidFill>
              <a:schemeClr val="accent1"/>
            </a:solidFill>
            <a:ln>
              <a:noFill/>
            </a:ln>
            <a:effectLst/>
            <a:sp3d/>
          </c:spPr>
          <c:invertIfNegative val="0"/>
          <c:dPt>
            <c:idx val="10"/>
            <c:invertIfNegative val="0"/>
            <c:bubble3D val="0"/>
            <c:spPr>
              <a:solidFill>
                <a:schemeClr val="accent1"/>
              </a:solidFill>
              <a:ln>
                <a:noFill/>
              </a:ln>
              <a:effectLst/>
              <a:sp3d/>
            </c:spPr>
            <c:extLst>
              <c:ext xmlns:c16="http://schemas.microsoft.com/office/drawing/2014/chart" uri="{C3380CC4-5D6E-409C-BE32-E72D297353CC}">
                <c16:uniqueId val="{00000001-67E9-4753-96A5-2D9CFA55F8C2}"/>
              </c:ext>
            </c:extLst>
          </c:dPt>
          <c:dPt>
            <c:idx val="1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67E9-4753-96A5-2D9CFA55F8C2}"/>
              </c:ext>
            </c:extLst>
          </c:dPt>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67E9-4753-96A5-2D9CFA55F8C2}"/>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67E9-4753-96A5-2D9CFA55F8C2}"/>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67E9-4753-96A5-2D9CFA55F8C2}"/>
              </c:ext>
            </c:extLst>
          </c:dPt>
          <c:dPt>
            <c:idx val="15"/>
            <c:invertIfNegative val="0"/>
            <c:bubble3D val="0"/>
            <c:spPr>
              <a:solidFill>
                <a:schemeClr val="tx2">
                  <a:lumMod val="50000"/>
                </a:schemeClr>
              </a:solidFill>
              <a:ln>
                <a:noFill/>
              </a:ln>
              <a:effectLst/>
              <a:sp3d/>
            </c:spPr>
            <c:extLst>
              <c:ext xmlns:c16="http://schemas.microsoft.com/office/drawing/2014/chart" uri="{C3380CC4-5D6E-409C-BE32-E72D297353CC}">
                <c16:uniqueId val="{0000000B-67E9-4753-96A5-2D9CFA55F8C2}"/>
              </c:ext>
            </c:extLst>
          </c:dPt>
          <c:dPt>
            <c:idx val="16"/>
            <c:invertIfNegative val="0"/>
            <c:bubble3D val="0"/>
            <c:spPr>
              <a:solidFill>
                <a:schemeClr val="tx2">
                  <a:lumMod val="60000"/>
                  <a:lumOff val="40000"/>
                </a:schemeClr>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67E9-4753-96A5-2D9CFA55F8C2}"/>
              </c:ext>
            </c:extLst>
          </c:dPt>
          <c:dPt>
            <c:idx val="17"/>
            <c:invertIfNegative val="0"/>
            <c:bubble3D val="0"/>
            <c:spPr>
              <a:solidFill>
                <a:schemeClr val="accent1"/>
              </a:solidFill>
              <a:ln>
                <a:noFill/>
              </a:ln>
              <a:effectLst/>
              <a:sp3d/>
            </c:spPr>
            <c:extLst>
              <c:ext xmlns:c16="http://schemas.microsoft.com/office/drawing/2014/chart" uri="{C3380CC4-5D6E-409C-BE32-E72D297353CC}">
                <c16:uniqueId val="{0000000F-67E9-4753-96A5-2D9CFA55F8C2}"/>
              </c:ext>
            </c:extLst>
          </c:dPt>
          <c:dPt>
            <c:idx val="18"/>
            <c:invertIfNegative val="0"/>
            <c:bubble3D val="0"/>
            <c:spPr>
              <a:solidFill>
                <a:schemeClr val="accent1"/>
              </a:solidFill>
              <a:ln>
                <a:noFill/>
              </a:ln>
              <a:effectLst/>
              <a:sp3d/>
            </c:spPr>
            <c:extLst>
              <c:ext xmlns:c16="http://schemas.microsoft.com/office/drawing/2014/chart" uri="{C3380CC4-5D6E-409C-BE32-E72D297353CC}">
                <c16:uniqueId val="{00000011-67E9-4753-96A5-2D9CFA55F8C2}"/>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3-67E9-4753-96A5-2D9CFA55F8C2}"/>
              </c:ext>
            </c:extLst>
          </c:dPt>
          <c:dLbls>
            <c:dLbl>
              <c:idx val="0"/>
              <c:layout>
                <c:manualLayout>
                  <c:x val="-2.1250000000000002E-2"/>
                  <c:y val="-6.054223554223554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67E9-4753-96A5-2D9CFA55F8C2}"/>
                </c:ext>
              </c:extLst>
            </c:dLbl>
            <c:dLbl>
              <c:idx val="1"/>
              <c:layout>
                <c:manualLayout>
                  <c:x val="-2.2901154401154401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67E9-4753-96A5-2D9CFA55F8C2}"/>
                </c:ext>
              </c:extLst>
            </c:dLbl>
            <c:dLbl>
              <c:idx val="2"/>
              <c:layout>
                <c:manualLayout>
                  <c:x val="-2.4366522366522366E-2"/>
                  <c:y val="-2.01798201798201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67E9-4753-96A5-2D9CFA55F8C2}"/>
                </c:ext>
              </c:extLst>
            </c:dLbl>
            <c:dLbl>
              <c:idx val="3"/>
              <c:layout>
                <c:manualLayout>
                  <c:x val="-1.9788600288600289E-2"/>
                  <c:y val="-5.542235542235542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67E9-4753-96A5-2D9CFA55F8C2}"/>
                </c:ext>
              </c:extLst>
            </c:dLbl>
            <c:dLbl>
              <c:idx val="4"/>
              <c:layout>
                <c:manualLayout>
                  <c:x val="-1.9787157287157287E-2"/>
                  <c:y val="-5.542235542235542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67E9-4753-96A5-2D9CFA55F8C2}"/>
                </c:ext>
              </c:extLst>
            </c:dLbl>
            <c:dLbl>
              <c:idx val="5"/>
              <c:layout>
                <c:manualLayout>
                  <c:x val="-2.2902958152958154E-2"/>
                  <c:y val="-7.048507048507048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67E9-4753-96A5-2D9CFA55F8C2}"/>
                </c:ext>
              </c:extLst>
            </c:dLbl>
            <c:dLbl>
              <c:idx val="6"/>
              <c:layout>
                <c:manualLayout>
                  <c:x val="-2.2899350649350565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67E9-4753-96A5-2D9CFA55F8C2}"/>
                </c:ext>
              </c:extLst>
            </c:dLbl>
            <c:dLbl>
              <c:idx val="7"/>
              <c:layout>
                <c:manualLayout>
                  <c:x val="-3.8939754689754857E-2"/>
                  <c:y val="-3.5242535242535245E-3"/>
                </c:manualLayout>
              </c:layout>
              <c:showLegendKey val="0"/>
              <c:showVal val="1"/>
              <c:showCatName val="0"/>
              <c:showSerName val="0"/>
              <c:showPercent val="0"/>
              <c:showBubbleSize val="0"/>
              <c:extLst>
                <c:ext xmlns:c15="http://schemas.microsoft.com/office/drawing/2012/chart" uri="{CE6537A1-D6FC-4f65-9D91-7224C49458BB}">
                  <c15:layout>
                    <c:manualLayout>
                      <c:w val="0.10232864357864357"/>
                      <c:h val="3.1348373848373849E-2"/>
                    </c:manualLayout>
                  </c15:layout>
                </c:ext>
                <c:ext xmlns:c16="http://schemas.microsoft.com/office/drawing/2014/chart" uri="{C3380CC4-5D6E-409C-BE32-E72D297353CC}">
                  <c16:uniqueId val="{0000001B-67E9-4753-96A5-2D9CFA55F8C2}"/>
                </c:ext>
              </c:extLst>
            </c:dLbl>
            <c:dLbl>
              <c:idx val="8"/>
              <c:layout>
                <c:manualLayout>
                  <c:x val="-2.290620490620482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67E9-4753-96A5-2D9CFA55F8C2}"/>
                </c:ext>
              </c:extLst>
            </c:dLbl>
            <c:dLbl>
              <c:idx val="9"/>
              <c:layout>
                <c:manualLayout>
                  <c:x val="-2.2906565656565656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67E9-4753-96A5-2D9CFA55F8C2}"/>
                </c:ext>
              </c:extLst>
            </c:dLbl>
            <c:dLbl>
              <c:idx val="10"/>
              <c:layout>
                <c:manualLayout>
                  <c:x val="-3.8941197691197693E-2"/>
                  <c:y val="-3.5241147741147741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487262737262737E-2"/>
                    </c:manualLayout>
                  </c15:layout>
                </c:ext>
                <c:ext xmlns:c16="http://schemas.microsoft.com/office/drawing/2014/chart" uri="{C3380CC4-5D6E-409C-BE32-E72D297353CC}">
                  <c16:uniqueId val="{00000001-67E9-4753-96A5-2D9CFA55F8C2}"/>
                </c:ext>
              </c:extLst>
            </c:dLbl>
            <c:dLbl>
              <c:idx val="11"/>
              <c:layout>
                <c:manualLayout>
                  <c:x val="-2.2906204906204906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67E9-4753-96A5-2D9CFA55F8C2}"/>
                </c:ext>
              </c:extLst>
            </c:dLbl>
            <c:dLbl>
              <c:idx val="12"/>
              <c:layout>
                <c:manualLayout>
                  <c:x val="-2.2906204906204906E-2"/>
                  <c:y val="-3.524253524253588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7E9-4753-96A5-2D9CFA55F8C2}"/>
                </c:ext>
              </c:extLst>
            </c:dLbl>
            <c:dLbl>
              <c:idx val="13"/>
              <c:layout>
                <c:manualLayout>
                  <c:x val="-2.2907287157287074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67E9-4753-96A5-2D9CFA55F8C2}"/>
                </c:ext>
              </c:extLst>
            </c:dLbl>
            <c:dLbl>
              <c:idx val="14"/>
              <c:layout>
                <c:manualLayout>
                  <c:x val="-2.2907287157287157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67E9-4753-96A5-2D9CFA55F8C2}"/>
                </c:ext>
              </c:extLst>
            </c:dLbl>
            <c:dLbl>
              <c:idx val="15"/>
              <c:layout>
                <c:manualLayout>
                  <c:x val="-2.2907287157287074E-2"/>
                  <c:y val="-3.524253524253588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67E9-4753-96A5-2D9CFA55F8C2}"/>
                </c:ext>
              </c:extLst>
            </c:dLbl>
            <c:dLbl>
              <c:idx val="16"/>
              <c:layout>
                <c:manualLayout>
                  <c:x val="-2.2907287157287157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67E9-4753-96A5-2D9CFA55F8C2}"/>
                </c:ext>
              </c:extLst>
            </c:dLbl>
            <c:dLbl>
              <c:idx val="17"/>
              <c:layout>
                <c:manualLayout>
                  <c:x val="-2.2907287157287157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67E9-4753-96A5-2D9CFA55F8C2}"/>
                </c:ext>
              </c:extLst>
            </c:dLbl>
            <c:dLbl>
              <c:idx val="18"/>
              <c:layout>
                <c:manualLayout>
                  <c:x val="-2.2907287157287157E-2"/>
                  <c:y val="-3.524253524253588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67E9-4753-96A5-2D9CFA55F8C2}"/>
                </c:ext>
              </c:extLst>
            </c:dLbl>
            <c:dLbl>
              <c:idx val="19"/>
              <c:layout>
                <c:manualLayout>
                  <c:x val="-2.2907647907647991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67E9-4753-96A5-2D9CFA55F8C2}"/>
                </c:ext>
              </c:extLst>
            </c:dLbl>
            <c:dLbl>
              <c:idx val="20"/>
              <c:layout>
                <c:manualLayout>
                  <c:x val="-2.2907647907647991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67E9-4753-96A5-2D9CFA55F8C2}"/>
                </c:ext>
              </c:extLst>
            </c:dLbl>
            <c:dLbl>
              <c:idx val="21"/>
              <c:layout>
                <c:manualLayout>
                  <c:x val="-2.2907647907647991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67E9-4753-96A5-2D9CFA55F8C2}"/>
                </c:ext>
              </c:extLst>
            </c:dLbl>
            <c:dLbl>
              <c:idx val="22"/>
              <c:layout>
                <c:manualLayout>
                  <c:x val="-2.2907647907647991E-2"/>
                  <c:y val="-3.524253524253588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67E9-4753-96A5-2D9CFA55F8C2}"/>
                </c:ext>
              </c:extLst>
            </c:dLbl>
            <c:dLbl>
              <c:idx val="23"/>
              <c:layout>
                <c:manualLayout>
                  <c:x val="-1.8326118326118409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67E9-4753-96A5-2D9CFA55F8C2}"/>
                </c:ext>
              </c:extLst>
            </c:dLbl>
            <c:dLbl>
              <c:idx val="24"/>
              <c:layout>
                <c:manualLayout>
                  <c:x val="-1.8326118326118326E-2"/>
                  <c:y val="-3.524253524253556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2-67E9-4753-96A5-2D9CFA55F8C2}"/>
                </c:ext>
              </c:extLst>
            </c:dLbl>
            <c:dLbl>
              <c:idx val="25"/>
              <c:layout>
                <c:manualLayout>
                  <c:x val="-1.8326118326118496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3-67E9-4753-96A5-2D9CFA55F8C2}"/>
                </c:ext>
              </c:extLst>
            </c:dLbl>
            <c:dLbl>
              <c:idx val="26"/>
              <c:layout>
                <c:manualLayout>
                  <c:x val="-1.8326118326118326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4-67E9-4753-96A5-2D9CFA55F8C2}"/>
                </c:ext>
              </c:extLst>
            </c:dLbl>
            <c:dLbl>
              <c:idx val="27"/>
              <c:layout>
                <c:manualLayout>
                  <c:x val="-1.8326118326118496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5-67E9-4753-96A5-2D9CFA55F8C2}"/>
                </c:ext>
              </c:extLst>
            </c:dLbl>
            <c:dLbl>
              <c:idx val="28"/>
              <c:layout>
                <c:manualLayout>
                  <c:x val="-1.8326118326118326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6-67E9-4753-96A5-2D9CFA55F8C2}"/>
                </c:ext>
              </c:extLst>
            </c:dLbl>
            <c:dLbl>
              <c:idx val="29"/>
              <c:layout>
                <c:manualLayout>
                  <c:x val="-1.8326118326118496E-2"/>
                  <c:y val="-3.52425352425354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7-67E9-4753-96A5-2D9CFA55F8C2}"/>
                </c:ext>
              </c:extLst>
            </c:dLbl>
            <c:dLbl>
              <c:idx val="30"/>
              <c:layout>
                <c:manualLayout>
                  <c:x val="-1.8326118326118326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8-67E9-4753-96A5-2D9CFA55F8C2}"/>
                </c:ext>
              </c:extLst>
            </c:dLbl>
            <c:dLbl>
              <c:idx val="31"/>
              <c:layout>
                <c:manualLayout>
                  <c:x val="-1.3744588744588745E-2"/>
                  <c:y val="-3.52425352425354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9-67E9-4753-96A5-2D9CFA55F8C2}"/>
                </c:ext>
              </c:extLst>
            </c:dLbl>
            <c:dLbl>
              <c:idx val="32"/>
              <c:layout>
                <c:manualLayout>
                  <c:x val="-1.3744588744588913E-2"/>
                  <c:y val="-5.542513042513042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A-67E9-4753-96A5-2D9CFA55F8C2}"/>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Tabasco</c:v>
                </c:pt>
                <c:pt idx="1">
                  <c:v>Baja California Sur</c:v>
                </c:pt>
                <c:pt idx="2">
                  <c:v>Chiapas</c:v>
                </c:pt>
                <c:pt idx="3">
                  <c:v>Zacatecas</c:v>
                </c:pt>
                <c:pt idx="4">
                  <c:v>Hidalgo</c:v>
                </c:pt>
                <c:pt idx="5">
                  <c:v>México</c:v>
                </c:pt>
                <c:pt idx="6">
                  <c:v>Campeche</c:v>
                </c:pt>
                <c:pt idx="7">
                  <c:v>Oaxaca</c:v>
                </c:pt>
                <c:pt idx="8">
                  <c:v>Michoacán de Ocampo</c:v>
                </c:pt>
                <c:pt idx="9">
                  <c:v>Puebla</c:v>
                </c:pt>
                <c:pt idx="10">
                  <c:v>Guanajuato</c:v>
                </c:pt>
                <c:pt idx="11">
                  <c:v>Guerrero</c:v>
                </c:pt>
                <c:pt idx="12">
                  <c:v>Ciudad de México</c:v>
                </c:pt>
                <c:pt idx="13">
                  <c:v>Sinaloa</c:v>
                </c:pt>
                <c:pt idx="14">
                  <c:v>Morelos</c:v>
                </c:pt>
                <c:pt idx="15">
                  <c:v>Nacional</c:v>
                </c:pt>
                <c:pt idx="16">
                  <c:v>San Luis Potosí</c:v>
                </c:pt>
                <c:pt idx="17">
                  <c:v>Querétaro</c:v>
                </c:pt>
                <c:pt idx="18">
                  <c:v>Sonora</c:v>
                </c:pt>
                <c:pt idx="19">
                  <c:v>Veracruz de Ignacio de la Llave</c:v>
                </c:pt>
                <c:pt idx="20">
                  <c:v>Yucatán</c:v>
                </c:pt>
                <c:pt idx="21">
                  <c:v>Quintana Roo</c:v>
                </c:pt>
                <c:pt idx="22">
                  <c:v>Coahuila de Zaragoza</c:v>
                </c:pt>
                <c:pt idx="23">
                  <c:v>Tamaulipas</c:v>
                </c:pt>
                <c:pt idx="24">
                  <c:v>Nayarit</c:v>
                </c:pt>
                <c:pt idx="25">
                  <c:v>Jalisco</c:v>
                </c:pt>
                <c:pt idx="26">
                  <c:v>Baja California</c:v>
                </c:pt>
                <c:pt idx="27">
                  <c:v>Aguascalientes</c:v>
                </c:pt>
                <c:pt idx="28">
                  <c:v>Nuevo León</c:v>
                </c:pt>
                <c:pt idx="29">
                  <c:v>Durango</c:v>
                </c:pt>
                <c:pt idx="30">
                  <c:v>Colima</c:v>
                </c:pt>
                <c:pt idx="31">
                  <c:v>Chihuahua</c:v>
                </c:pt>
                <c:pt idx="32">
                  <c:v>Tlaxcala</c:v>
                </c:pt>
              </c:strCache>
            </c:strRef>
          </c:cat>
          <c:val>
            <c:numRef>
              <c:f>'Variaciones por EF'!$C$6:$C$38</c:f>
              <c:numCache>
                <c:formatCode>0.0</c:formatCode>
                <c:ptCount val="33"/>
                <c:pt idx="0">
                  <c:v>-10.277453531261187</c:v>
                </c:pt>
                <c:pt idx="1">
                  <c:v>-7.5406864596980512</c:v>
                </c:pt>
                <c:pt idx="2">
                  <c:v>-3.7669028694885895</c:v>
                </c:pt>
                <c:pt idx="3">
                  <c:v>-3.4057911220579626</c:v>
                </c:pt>
                <c:pt idx="4">
                  <c:v>-2.8529453128861917</c:v>
                </c:pt>
                <c:pt idx="5">
                  <c:v>-2.701400303102119</c:v>
                </c:pt>
                <c:pt idx="6">
                  <c:v>-2.5725525682412922</c:v>
                </c:pt>
                <c:pt idx="7">
                  <c:v>-2.5724157075747769</c:v>
                </c:pt>
                <c:pt idx="8">
                  <c:v>-1.6409288626624488</c:v>
                </c:pt>
                <c:pt idx="9">
                  <c:v>-1.6361649096549939</c:v>
                </c:pt>
                <c:pt idx="10">
                  <c:v>-1.3927558368622357</c:v>
                </c:pt>
                <c:pt idx="11">
                  <c:v>-1.3568007863903944</c:v>
                </c:pt>
                <c:pt idx="12">
                  <c:v>-1.3411956634508897</c:v>
                </c:pt>
                <c:pt idx="13">
                  <c:v>-1.0087397851811062</c:v>
                </c:pt>
                <c:pt idx="14">
                  <c:v>-0.88634024604698403</c:v>
                </c:pt>
                <c:pt idx="15">
                  <c:v>-0.87146321316664899</c:v>
                </c:pt>
                <c:pt idx="16">
                  <c:v>-0.85735428944761338</c:v>
                </c:pt>
                <c:pt idx="17">
                  <c:v>-0.44841517916871965</c:v>
                </c:pt>
                <c:pt idx="18">
                  <c:v>-0.40792860424488708</c:v>
                </c:pt>
                <c:pt idx="19">
                  <c:v>0.11065681284678419</c:v>
                </c:pt>
                <c:pt idx="20">
                  <c:v>0.24071645363841299</c:v>
                </c:pt>
                <c:pt idx="21">
                  <c:v>0.42720405179517229</c:v>
                </c:pt>
                <c:pt idx="22">
                  <c:v>0.46356871493846086</c:v>
                </c:pt>
                <c:pt idx="23">
                  <c:v>0.94914975097863419</c:v>
                </c:pt>
                <c:pt idx="24">
                  <c:v>1.0280910298124013</c:v>
                </c:pt>
                <c:pt idx="25">
                  <c:v>1.0370763719037797</c:v>
                </c:pt>
                <c:pt idx="26">
                  <c:v>1.1275136764243001</c:v>
                </c:pt>
                <c:pt idx="27">
                  <c:v>1.3511685667726852</c:v>
                </c:pt>
                <c:pt idx="28">
                  <c:v>1.5443081766188413</c:v>
                </c:pt>
                <c:pt idx="29">
                  <c:v>1.6392395743285704</c:v>
                </c:pt>
                <c:pt idx="30">
                  <c:v>2.7475993494370954</c:v>
                </c:pt>
                <c:pt idx="31">
                  <c:v>2.7831714289179104</c:v>
                </c:pt>
                <c:pt idx="32">
                  <c:v>4.1044855069155517</c:v>
                </c:pt>
              </c:numCache>
            </c:numRef>
          </c:val>
          <c:extLst>
            <c:ext xmlns:c16="http://schemas.microsoft.com/office/drawing/2014/chart" uri="{C3380CC4-5D6E-409C-BE32-E72D297353CC}">
              <c16:uniqueId val="{0000002B-67E9-4753-96A5-2D9CFA55F8C2}"/>
            </c:ext>
          </c:extLst>
        </c:ser>
        <c:dLbls>
          <c:showLegendKey val="0"/>
          <c:showVal val="0"/>
          <c:showCatName val="0"/>
          <c:showSerName val="0"/>
          <c:showPercent val="0"/>
          <c:showBubbleSize val="0"/>
        </c:dLbls>
        <c:gapWidth val="50"/>
        <c:shape val="cylinder"/>
        <c:axId val="574764912"/>
        <c:axId val="574769224"/>
        <c:axId val="0"/>
      </c:bar3DChart>
      <c:catAx>
        <c:axId val="574764912"/>
        <c:scaling>
          <c:orientation val="minMax"/>
        </c:scaling>
        <c:delete val="0"/>
        <c:axPos val="l"/>
        <c:numFmt formatCode="General" sourceLinked="0"/>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550" b="0" i="0" u="none" strike="noStrike" kern="1200" baseline="0">
                <a:solidFill>
                  <a:schemeClr val="tx1"/>
                </a:solidFill>
                <a:latin typeface="Arial" pitchFamily="34" charset="0"/>
                <a:ea typeface="+mn-ea"/>
                <a:cs typeface="Arial" pitchFamily="34" charset="0"/>
              </a:defRPr>
            </a:pPr>
            <a:endParaRPr lang="es-MX"/>
          </a:p>
        </c:txPr>
        <c:crossAx val="574769224"/>
        <c:crossesAt val="0"/>
        <c:auto val="1"/>
        <c:lblAlgn val="ctr"/>
        <c:lblOffset val="100"/>
        <c:noMultiLvlLbl val="0"/>
      </c:catAx>
      <c:valAx>
        <c:axId val="574769224"/>
        <c:scaling>
          <c:orientation val="minMax"/>
          <c:max val="9"/>
          <c:min val="-18"/>
        </c:scaling>
        <c:delete val="0"/>
        <c:axPos val="b"/>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574764912"/>
        <c:crosses val="autoZero"/>
        <c:crossBetween val="between"/>
        <c:majorUnit val="9"/>
        <c:minorUnit val="1"/>
      </c:valAx>
      <c:spPr>
        <a:noFill/>
        <a:ln>
          <a:noFill/>
        </a:ln>
        <a:effectLst>
          <a:outerShdw blurRad="50800" dist="12700" dir="5400000" algn="ctr" rotWithShape="0">
            <a:schemeClr val="bg1"/>
          </a:outerShdw>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a:outerShdw blurRad="50800" dist="12700" dir="5400000" algn="ctr" rotWithShape="0">
        <a:schemeClr val="tx1"/>
      </a:outerShdw>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25571990606887252"/>
          <c:y val="2.6248914112154062E-2"/>
          <c:w val="0.7110656007115187"/>
          <c:h val="0.90685324011126556"/>
        </c:manualLayout>
      </c:layout>
      <c:bar3DChart>
        <c:barDir val="bar"/>
        <c:grouping val="stacked"/>
        <c:varyColors val="0"/>
        <c:ser>
          <c:idx val="0"/>
          <c:order val="0"/>
          <c:invertIfNegative val="0"/>
          <c:dLbls>
            <c:dLbl>
              <c:idx val="0"/>
              <c:layout>
                <c:manualLayout>
                  <c:x val="-0.15881240981240982"/>
                  <c:y val="4.052614052614181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D99-413B-834A-5401D5C5390F}"/>
                </c:ext>
              </c:extLst>
            </c:dLbl>
            <c:dLbl>
              <c:idx val="1"/>
              <c:layout>
                <c:manualLayout>
                  <c:x val="-0.13774783549783551"/>
                  <c:y val="4.049006549006549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D99-413B-834A-5401D5C5390F}"/>
                </c:ext>
              </c:extLst>
            </c:dLbl>
            <c:dLbl>
              <c:idx val="2"/>
              <c:layout>
                <c:manualLayout>
                  <c:x val="-0.13793506493506502"/>
                  <c:y val="4.049284049284049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5D4-4A71-BF1E-3D3EB53B4CFA}"/>
                </c:ext>
              </c:extLst>
            </c:dLbl>
            <c:dLbl>
              <c:idx val="3"/>
              <c:layout>
                <c:manualLayout>
                  <c:x val="-7.10537518037518E-2"/>
                  <c:y val="5.556388056388185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D99-413B-834A-5401D5C5390F}"/>
                </c:ext>
              </c:extLst>
            </c:dLbl>
            <c:dLbl>
              <c:idx val="4"/>
              <c:layout>
                <c:manualLayout>
                  <c:x val="-7.1469730348173957E-2"/>
                  <c:y val="2.7705809668407189E-3"/>
                </c:manualLayout>
              </c:layout>
              <c:showLegendKey val="0"/>
              <c:showVal val="1"/>
              <c:showCatName val="0"/>
              <c:showSerName val="0"/>
              <c:showPercent val="0"/>
              <c:showBubbleSize val="0"/>
              <c:extLst>
                <c:ext xmlns:c15="http://schemas.microsoft.com/office/drawing/2012/chart" uri="{CE6537A1-D6FC-4f65-9D91-7224C49458BB}">
                  <c15:layout>
                    <c:manualLayout>
                      <c:w val="0.11530128867359221"/>
                      <c:h val="3.4416418150216267E-2"/>
                    </c:manualLayout>
                  </c15:layout>
                </c:ext>
                <c:ext xmlns:c16="http://schemas.microsoft.com/office/drawing/2014/chart" uri="{C3380CC4-5D6E-409C-BE32-E72D297353CC}">
                  <c16:uniqueId val="{00000004-BD99-413B-834A-5401D5C5390F}"/>
                </c:ext>
              </c:extLst>
            </c:dLbl>
            <c:dLbl>
              <c:idx val="5"/>
              <c:layout>
                <c:manualLayout>
                  <c:x val="-6.1173160173160171E-2"/>
                  <c:y val="5.8061383061383063E-3"/>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1348373848373849E-2"/>
                    </c:manualLayout>
                  </c15:layout>
                </c:ext>
                <c:ext xmlns:c16="http://schemas.microsoft.com/office/drawing/2014/chart" uri="{C3380CC4-5D6E-409C-BE32-E72D297353CC}">
                  <c16:uniqueId val="{00000000-5DB0-47D6-AE0E-E89E4758ED7D}"/>
                </c:ext>
              </c:extLst>
            </c:dLbl>
            <c:dLbl>
              <c:idx val="6"/>
              <c:layout>
                <c:manualLayout>
                  <c:x val="-5.9387806637806552E-2"/>
                  <c:y val="5.550283050283049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D99-413B-834A-5401D5C5390F}"/>
                </c:ext>
              </c:extLst>
            </c:dLbl>
            <c:dLbl>
              <c:idx val="7"/>
              <c:layout>
                <c:manualLayout>
                  <c:x val="-5.773737373737374E-2"/>
                  <c:y val="7.055999555999555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D99-413B-834A-5401D5C5390F}"/>
                </c:ext>
              </c:extLst>
            </c:dLbl>
            <c:dLbl>
              <c:idx val="8"/>
              <c:layout>
                <c:manualLayout>
                  <c:x val="-5.2703102453102536E-2"/>
                  <c:y val="7.0561383061383065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8-BD99-413B-834A-5401D5C5390F}"/>
                </c:ext>
              </c:extLst>
            </c:dLbl>
            <c:dLbl>
              <c:idx val="9"/>
              <c:layout>
                <c:manualLayout>
                  <c:x val="-5.2083333333333336E-2"/>
                  <c:y val="5.033855033855033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BD99-413B-834A-5401D5C5390F}"/>
                </c:ext>
              </c:extLst>
            </c:dLbl>
            <c:dLbl>
              <c:idx val="10"/>
              <c:layout>
                <c:manualLayout>
                  <c:x val="-5.3734487734487732E-2"/>
                  <c:y val="5.031912531912531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BD99-413B-834A-5401D5C5390F}"/>
                </c:ext>
              </c:extLst>
            </c:dLbl>
            <c:dLbl>
              <c:idx val="11"/>
              <c:layout>
                <c:manualLayout>
                  <c:x val="-4.9152597402597406E-2"/>
                  <c:y val="3.524808524808524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D99-413B-834A-5401D5C5390F}"/>
                </c:ext>
              </c:extLst>
            </c:dLbl>
            <c:dLbl>
              <c:idx val="12"/>
              <c:layout>
                <c:manualLayout>
                  <c:x val="-4.3108585858585943E-2"/>
                  <c:y val="5.029970029970094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BD99-413B-834A-5401D5C5390F}"/>
                </c:ext>
              </c:extLst>
            </c:dLbl>
            <c:dLbl>
              <c:idx val="13"/>
              <c:layout>
                <c:manualLayout>
                  <c:x val="-4.4760101010101097E-2"/>
                  <c:y val="3.524808524808589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5D4-4A71-BF1E-3D3EB53B4CFA}"/>
                </c:ext>
              </c:extLst>
            </c:dLbl>
            <c:dLbl>
              <c:idx val="14"/>
              <c:layout>
                <c:manualLayout>
                  <c:x val="-4.2202741702741783E-2"/>
                  <c:y val="3.524808524808524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BD99-413B-834A-5401D5C5390F}"/>
                </c:ext>
              </c:extLst>
            </c:dLbl>
            <c:dLbl>
              <c:idx val="15"/>
              <c:layout>
                <c:manualLayout>
                  <c:x val="-3.9277417027417112E-2"/>
                  <c:y val="5.543068043068108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BD99-413B-834A-5401D5C5390F}"/>
                </c:ext>
              </c:extLst>
            </c:dLbl>
            <c:dLbl>
              <c:idx val="16"/>
              <c:layout>
                <c:manualLayout>
                  <c:x val="-3.9277777777777863E-2"/>
                  <c:y val="3.525918525918590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BD99-413B-834A-5401D5C5390F}"/>
                </c:ext>
              </c:extLst>
            </c:dLbl>
            <c:dLbl>
              <c:idx val="17"/>
              <c:layout>
                <c:manualLayout>
                  <c:x val="-3.9467893217893221E-2"/>
                  <c:y val="7.049339549339613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BD99-413B-834A-5401D5C5390F}"/>
                </c:ext>
              </c:extLst>
            </c:dLbl>
            <c:dLbl>
              <c:idx val="18"/>
              <c:layout>
                <c:manualLayout>
                  <c:x val="4.4463564213564045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BD99-413B-834A-5401D5C5390F}"/>
                </c:ext>
              </c:extLst>
            </c:dLbl>
            <c:dLbl>
              <c:idx val="19"/>
              <c:layout>
                <c:manualLayout>
                  <c:x val="5.3788391031831168E-2"/>
                  <c:y val="-7.2471382862692095E-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BD99-413B-834A-5401D5C5390F}"/>
                </c:ext>
              </c:extLst>
            </c:dLbl>
            <c:dLbl>
              <c:idx val="20"/>
              <c:layout>
                <c:manualLayout>
                  <c:x val="5.3602396905121093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BD99-413B-834A-5401D5C5390F}"/>
                </c:ext>
              </c:extLst>
            </c:dLbl>
            <c:dLbl>
              <c:idx val="21"/>
              <c:layout>
                <c:manualLayout>
                  <c:x val="5.2856040942502527E-2"/>
                  <c:y val="-2.01832801272597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BD99-413B-834A-5401D5C5390F}"/>
                </c:ext>
              </c:extLst>
            </c:dLbl>
            <c:dLbl>
              <c:idx val="22"/>
              <c:layout>
                <c:manualLayout>
                  <c:x val="5.2398392281045363E-2"/>
                  <c:y val="-3.068196779130230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BD99-413B-834A-5401D5C5390F}"/>
                </c:ext>
              </c:extLst>
            </c:dLbl>
            <c:dLbl>
              <c:idx val="23"/>
              <c:layout>
                <c:manualLayout>
                  <c:x val="5.1386132135145063E-2"/>
                  <c:y val="-3.0683175647682787E-3"/>
                </c:manualLayout>
              </c:layout>
              <c:showLegendKey val="0"/>
              <c:showVal val="1"/>
              <c:showCatName val="0"/>
              <c:showSerName val="0"/>
              <c:showPercent val="0"/>
              <c:showBubbleSize val="0"/>
              <c:extLst>
                <c:ext xmlns:c15="http://schemas.microsoft.com/office/drawing/2012/chart" uri="{CE6537A1-D6FC-4f65-9D91-7224C49458BB}">
                  <c15:layout>
                    <c:manualLayout>
                      <c:w val="9.4700216450216451E-2"/>
                      <c:h val="3.487262737262737E-2"/>
                    </c:manualLayout>
                  </c15:layout>
                </c:ext>
                <c:ext xmlns:c16="http://schemas.microsoft.com/office/drawing/2014/chart" uri="{C3380CC4-5D6E-409C-BE32-E72D297353CC}">
                  <c16:uniqueId val="{00000017-BD99-413B-834A-5401D5C5390F}"/>
                </c:ext>
              </c:extLst>
            </c:dLbl>
            <c:dLbl>
              <c:idx val="24"/>
              <c:layout>
                <c:manualLayout>
                  <c:x val="5.3302982052954605E-2"/>
                  <c:y val="-2.01832801272597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BD99-413B-834A-5401D5C5390F}"/>
                </c:ext>
              </c:extLst>
            </c:dLbl>
            <c:dLbl>
              <c:idx val="25"/>
              <c:layout>
                <c:manualLayout>
                  <c:x val="5.4391186495795302E-2"/>
                  <c:y val="-2.019052726554629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BD99-413B-834A-5401D5C5390F}"/>
                </c:ext>
              </c:extLst>
            </c:dLbl>
            <c:dLbl>
              <c:idx val="26"/>
              <c:layout>
                <c:manualLayout>
                  <c:x val="5.4388410464053273E-2"/>
                  <c:y val="-2.019052726554601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BD99-413B-834A-5401D5C5390F}"/>
                </c:ext>
              </c:extLst>
            </c:dLbl>
            <c:dLbl>
              <c:idx val="27"/>
              <c:layout>
                <c:manualLayout>
                  <c:x val="5.5108195837142118E-2"/>
                  <c:y val="-3.580569455969407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BD99-413B-834A-5401D5C5390F}"/>
                </c:ext>
              </c:extLst>
            </c:dLbl>
            <c:dLbl>
              <c:idx val="28"/>
              <c:layout>
                <c:manualLayout>
                  <c:x val="6.0594427711141999E-2"/>
                  <c:y val="-4.631646078754651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BD99-413B-834A-5401D5C5390F}"/>
                </c:ext>
              </c:extLst>
            </c:dLbl>
            <c:dLbl>
              <c:idx val="29"/>
              <c:layout>
                <c:manualLayout>
                  <c:x val="7.8800040450748149E-2"/>
                  <c:y val="-3.525974347546193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BD99-413B-834A-5401D5C5390F}"/>
                </c:ext>
              </c:extLst>
            </c:dLbl>
            <c:dLbl>
              <c:idx val="30"/>
              <c:layout>
                <c:manualLayout>
                  <c:x val="8.3644612416396744E-2"/>
                  <c:y val="-2.020019011659451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BD99-413B-834A-5401D5C5390F}"/>
                </c:ext>
              </c:extLst>
            </c:dLbl>
            <c:dLbl>
              <c:idx val="31"/>
              <c:layout>
                <c:manualLayout>
                  <c:x val="9.3267131585887453E-2"/>
                  <c:y val="-3.5523056166529574E-3"/>
                </c:manualLayout>
              </c:layout>
              <c:showLegendKey val="0"/>
              <c:showVal val="1"/>
              <c:showCatName val="0"/>
              <c:showSerName val="0"/>
              <c:showPercent val="0"/>
              <c:showBubbleSize val="0"/>
              <c:extLst>
                <c:ext xmlns:c15="http://schemas.microsoft.com/office/drawing/2012/chart" uri="{CE6537A1-D6FC-4f65-9D91-7224C49458BB}">
                  <c15:layout>
                    <c:manualLayout>
                      <c:w val="0.10064661710789047"/>
                      <c:h val="3.1804791083121051E-2"/>
                    </c:manualLayout>
                  </c15:layout>
                </c:ext>
                <c:ext xmlns:c16="http://schemas.microsoft.com/office/drawing/2014/chart" uri="{C3380CC4-5D6E-409C-BE32-E72D297353CC}">
                  <c16:uniqueId val="{0000001F-BD99-413B-834A-5401D5C5390F}"/>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'Var-Ponderadas-al-Nal.'!$L$7:$L$38</c:f>
              <c:strCache>
                <c:ptCount val="32"/>
                <c:pt idx="0">
                  <c:v>Tabasco</c:v>
                </c:pt>
                <c:pt idx="1">
                  <c:v>México</c:v>
                </c:pt>
                <c:pt idx="2">
                  <c:v>Ciudad de México</c:v>
                </c:pt>
                <c:pt idx="3">
                  <c:v>Campeche</c:v>
                </c:pt>
                <c:pt idx="4">
                  <c:v>Baja California Sur</c:v>
                </c:pt>
                <c:pt idx="5">
                  <c:v>Guanajuato</c:v>
                </c:pt>
                <c:pt idx="6">
                  <c:v>Chiapas</c:v>
                </c:pt>
                <c:pt idx="7">
                  <c:v>Puebla</c:v>
                </c:pt>
                <c:pt idx="8">
                  <c:v>Hidalgo</c:v>
                </c:pt>
                <c:pt idx="9">
                  <c:v>Michoacán de Ocampo</c:v>
                </c:pt>
                <c:pt idx="10">
                  <c:v>Oaxaca</c:v>
                </c:pt>
                <c:pt idx="11">
                  <c:v>Zacatecas</c:v>
                </c:pt>
                <c:pt idx="12">
                  <c:v>Sinaloa</c:v>
                </c:pt>
                <c:pt idx="13">
                  <c:v>Guerrero</c:v>
                </c:pt>
                <c:pt idx="14">
                  <c:v>San Luis Potosí</c:v>
                </c:pt>
                <c:pt idx="15">
                  <c:v>Sonora</c:v>
                </c:pt>
                <c:pt idx="16">
                  <c:v>Querétaro</c:v>
                </c:pt>
                <c:pt idx="17">
                  <c:v>Morelos</c:v>
                </c:pt>
                <c:pt idx="18">
                  <c:v>Yucatán</c:v>
                </c:pt>
                <c:pt idx="19">
                  <c:v>Veracruz de Ignacio de la Llave</c:v>
                </c:pt>
                <c:pt idx="20">
                  <c:v>Quintana Roo</c:v>
                </c:pt>
                <c:pt idx="21">
                  <c:v>Nayarit</c:v>
                </c:pt>
                <c:pt idx="22">
                  <c:v>Coahuila de Zaragoza</c:v>
                </c:pt>
                <c:pt idx="23">
                  <c:v>Colima</c:v>
                </c:pt>
                <c:pt idx="24">
                  <c:v>Aguascalientes</c:v>
                </c:pt>
                <c:pt idx="25">
                  <c:v>Durango</c:v>
                </c:pt>
                <c:pt idx="26">
                  <c:v>Tlaxcala</c:v>
                </c:pt>
                <c:pt idx="27">
                  <c:v>Tamaulipas</c:v>
                </c:pt>
                <c:pt idx="28">
                  <c:v>Baja California</c:v>
                </c:pt>
                <c:pt idx="29">
                  <c:v>Jalisco</c:v>
                </c:pt>
                <c:pt idx="30">
                  <c:v>Chihuahua</c:v>
                </c:pt>
                <c:pt idx="31">
                  <c:v>Nuevo León</c:v>
                </c:pt>
              </c:strCache>
            </c:strRef>
          </c:cat>
          <c:val>
            <c:numRef>
              <c:f>'Var-Ponderadas-al-Nal.'!$M$7:$M$38</c:f>
              <c:numCache>
                <c:formatCode>0.00</c:formatCode>
                <c:ptCount val="32"/>
                <c:pt idx="0">
                  <c:v>-0.27521901917165625</c:v>
                </c:pt>
                <c:pt idx="1">
                  <c:v>-0.24255568027817523</c:v>
                </c:pt>
                <c:pt idx="2">
                  <c:v>-0.23605885457079318</c:v>
                </c:pt>
                <c:pt idx="3">
                  <c:v>-7.7255946997541458E-2</c:v>
                </c:pt>
                <c:pt idx="4">
                  <c:v>-7.1788389902569943E-2</c:v>
                </c:pt>
                <c:pt idx="5">
                  <c:v>-5.8168234086833248E-2</c:v>
                </c:pt>
                <c:pt idx="6">
                  <c:v>-5.8077192280961726E-2</c:v>
                </c:pt>
                <c:pt idx="7">
                  <c:v>-5.7376215331780327E-2</c:v>
                </c:pt>
                <c:pt idx="8">
                  <c:v>-4.3641576359726791E-2</c:v>
                </c:pt>
                <c:pt idx="9">
                  <c:v>-3.9805770180623853E-2</c:v>
                </c:pt>
                <c:pt idx="10">
                  <c:v>-3.7878564956610766E-2</c:v>
                </c:pt>
                <c:pt idx="11">
                  <c:v>-2.9688646347922659E-2</c:v>
                </c:pt>
                <c:pt idx="12">
                  <c:v>-2.2707922494387793E-2</c:v>
                </c:pt>
                <c:pt idx="13">
                  <c:v>-1.842183393775014E-2</c:v>
                </c:pt>
                <c:pt idx="14">
                  <c:v>-1.7950335110024352E-2</c:v>
                </c:pt>
                <c:pt idx="15">
                  <c:v>-1.3718832923015515E-2</c:v>
                </c:pt>
                <c:pt idx="16">
                  <c:v>-1.0178792995465273E-2</c:v>
                </c:pt>
                <c:pt idx="17">
                  <c:v>-9.8709598283911737E-3</c:v>
                </c:pt>
                <c:pt idx="18">
                  <c:v>3.5078747539233706E-3</c:v>
                </c:pt>
                <c:pt idx="19">
                  <c:v>5.0721397223081142E-3</c:v>
                </c:pt>
                <c:pt idx="20">
                  <c:v>6.9018498804175399E-3</c:v>
                </c:pt>
                <c:pt idx="21">
                  <c:v>7.0557693649372999E-3</c:v>
                </c:pt>
                <c:pt idx="22">
                  <c:v>1.6393389162316536E-2</c:v>
                </c:pt>
                <c:pt idx="23">
                  <c:v>1.6468083082420825E-2</c:v>
                </c:pt>
                <c:pt idx="24">
                  <c:v>1.7199106506164699E-2</c:v>
                </c:pt>
                <c:pt idx="25">
                  <c:v>1.8288797796028433E-2</c:v>
                </c:pt>
                <c:pt idx="26">
                  <c:v>2.1474774622713969E-2</c:v>
                </c:pt>
                <c:pt idx="27">
                  <c:v>2.6472192122298552E-2</c:v>
                </c:pt>
                <c:pt idx="28">
                  <c:v>3.5782340218096426E-2</c:v>
                </c:pt>
                <c:pt idx="29">
                  <c:v>7.1204359956161728E-2</c:v>
                </c:pt>
                <c:pt idx="30">
                  <c:v>8.8655676053014457E-2</c:v>
                </c:pt>
                <c:pt idx="31">
                  <c:v>0.11442299406833241</c:v>
                </c:pt>
              </c:numCache>
            </c:numRef>
          </c:val>
          <c:extLst>
            <c:ext xmlns:c16="http://schemas.microsoft.com/office/drawing/2014/chart" uri="{C3380CC4-5D6E-409C-BE32-E72D297353CC}">
              <c16:uniqueId val="{00000020-BD99-413B-834A-5401D5C5390F}"/>
            </c:ext>
          </c:extLst>
        </c:ser>
        <c:dLbls>
          <c:showLegendKey val="0"/>
          <c:showVal val="0"/>
          <c:showCatName val="0"/>
          <c:showSerName val="0"/>
          <c:showPercent val="0"/>
          <c:showBubbleSize val="0"/>
        </c:dLbls>
        <c:gapWidth val="31"/>
        <c:gapDepth val="48"/>
        <c:shape val="cylinder"/>
        <c:axId val="574765696"/>
        <c:axId val="574763344"/>
        <c:axId val="0"/>
      </c:bar3DChart>
      <c:catAx>
        <c:axId val="574765696"/>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74763344"/>
        <c:crosses val="autoZero"/>
        <c:auto val="1"/>
        <c:lblAlgn val="ctr"/>
        <c:lblOffset val="100"/>
        <c:noMultiLvlLbl val="0"/>
      </c:catAx>
      <c:valAx>
        <c:axId val="574763344"/>
        <c:scaling>
          <c:orientation val="minMax"/>
          <c:max val="0.2"/>
          <c:min val="-0.4"/>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574765696"/>
        <c:crosses val="autoZero"/>
        <c:crossBetween val="between"/>
        <c:majorUnit val="0.2"/>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Primarias</c:v>
          </c:tx>
          <c:spPr>
            <a:solidFill>
              <a:srgbClr val="92D050"/>
            </a:solidFill>
            <a:ln>
              <a:solidFill>
                <a:schemeClr val="tx1"/>
              </a:solidFill>
            </a:ln>
          </c:spPr>
          <c:invertIfNegative val="0"/>
          <c:dPt>
            <c:idx val="10"/>
            <c:invertIfNegative val="0"/>
            <c:bubble3D val="0"/>
            <c:extLst>
              <c:ext xmlns:c16="http://schemas.microsoft.com/office/drawing/2014/chart" uri="{C3380CC4-5D6E-409C-BE32-E72D297353CC}">
                <c16:uniqueId val="{00000000-1A3C-4F6D-9E6E-979BD782D202}"/>
              </c:ext>
            </c:extLst>
          </c:dPt>
          <c:dPt>
            <c:idx val="14"/>
            <c:invertIfNegative val="0"/>
            <c:bubble3D val="0"/>
            <c:extLst>
              <c:ext xmlns:c16="http://schemas.microsoft.com/office/drawing/2014/chart" uri="{C3380CC4-5D6E-409C-BE32-E72D297353CC}">
                <c16:uniqueId val="{00000001-1A3C-4F6D-9E6E-979BD782D202}"/>
              </c:ext>
            </c:extLst>
          </c:dPt>
          <c:dPt>
            <c:idx val="15"/>
            <c:invertIfNegative val="0"/>
            <c:bubble3D val="0"/>
            <c:extLst>
              <c:ext xmlns:c16="http://schemas.microsoft.com/office/drawing/2014/chart" uri="{C3380CC4-5D6E-409C-BE32-E72D297353CC}">
                <c16:uniqueId val="{00000003-1A3C-4F6D-9E6E-979BD782D202}"/>
              </c:ext>
            </c:extLst>
          </c:dPt>
          <c:dPt>
            <c:idx val="16"/>
            <c:invertIfNegative val="0"/>
            <c:bubble3D val="0"/>
            <c:spPr>
              <a:solidFill>
                <a:schemeClr val="accent3">
                  <a:lumMod val="75000"/>
                </a:schemeClr>
              </a:solidFill>
              <a:ln>
                <a:solidFill>
                  <a:schemeClr val="tx1"/>
                </a:solidFill>
              </a:ln>
            </c:spPr>
            <c:extLst>
              <c:ext xmlns:c16="http://schemas.microsoft.com/office/drawing/2014/chart" uri="{C3380CC4-5D6E-409C-BE32-E72D297353CC}">
                <c16:uniqueId val="{00000004-1A3C-4F6D-9E6E-979BD782D202}"/>
              </c:ext>
            </c:extLst>
          </c:dPt>
          <c:dPt>
            <c:idx val="17"/>
            <c:invertIfNegative val="0"/>
            <c:bubble3D val="0"/>
            <c:extLst>
              <c:ext xmlns:c16="http://schemas.microsoft.com/office/drawing/2014/chart" uri="{C3380CC4-5D6E-409C-BE32-E72D297353CC}">
                <c16:uniqueId val="{00000005-1A3C-4F6D-9E6E-979BD782D202}"/>
              </c:ext>
            </c:extLst>
          </c:dPt>
          <c:dPt>
            <c:idx val="18"/>
            <c:invertIfNegative val="0"/>
            <c:bubble3D val="0"/>
            <c:extLst>
              <c:ext xmlns:c16="http://schemas.microsoft.com/office/drawing/2014/chart" uri="{C3380CC4-5D6E-409C-BE32-E72D297353CC}">
                <c16:uniqueId val="{00000006-1A3C-4F6D-9E6E-979BD782D202}"/>
              </c:ext>
            </c:extLst>
          </c:dPt>
          <c:dPt>
            <c:idx val="19"/>
            <c:invertIfNegative val="0"/>
            <c:bubble3D val="0"/>
            <c:extLst>
              <c:ext xmlns:c16="http://schemas.microsoft.com/office/drawing/2014/chart" uri="{C3380CC4-5D6E-409C-BE32-E72D297353CC}">
                <c16:uniqueId val="{00000007-1A3C-4F6D-9E6E-979BD782D202}"/>
              </c:ext>
            </c:extLst>
          </c:dPt>
          <c:dPt>
            <c:idx val="20"/>
            <c:invertIfNegative val="0"/>
            <c:bubble3D val="0"/>
            <c:extLst>
              <c:ext xmlns:c16="http://schemas.microsoft.com/office/drawing/2014/chart" uri="{C3380CC4-5D6E-409C-BE32-E72D297353CC}">
                <c16:uniqueId val="{00000008-1A3C-4F6D-9E6E-979BD782D202}"/>
              </c:ext>
            </c:extLst>
          </c:dPt>
          <c:dPt>
            <c:idx val="23"/>
            <c:invertIfNegative val="0"/>
            <c:bubble3D val="0"/>
            <c:extLst>
              <c:ext xmlns:c16="http://schemas.microsoft.com/office/drawing/2014/chart" uri="{C3380CC4-5D6E-409C-BE32-E72D297353CC}">
                <c16:uniqueId val="{00000009-1A3C-4F6D-9E6E-979BD782D202}"/>
              </c:ext>
            </c:extLst>
          </c:dPt>
          <c:dLbls>
            <c:dLbl>
              <c:idx val="0"/>
              <c:layout>
                <c:manualLayout>
                  <c:x val="-1.9787518037518038E-2"/>
                  <c:y val="-4.036241536241535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1A3C-4F6D-9E6E-979BD782D202}"/>
                </c:ext>
              </c:extLst>
            </c:dLbl>
            <c:dLbl>
              <c:idx val="1"/>
              <c:layout>
                <c:manualLayout>
                  <c:x val="-2.2902597402597404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1A3C-4F6D-9E6E-979BD782D202}"/>
                </c:ext>
              </c:extLst>
            </c:dLbl>
            <c:dLbl>
              <c:idx val="2"/>
              <c:layout>
                <c:manualLayout>
                  <c:x val="-2.2906565656565656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1A3C-4F6D-9E6E-979BD782D202}"/>
                </c:ext>
              </c:extLst>
            </c:dLbl>
            <c:dLbl>
              <c:idx val="3"/>
              <c:layout>
                <c:manualLayout>
                  <c:x val="-2.2905483405483405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1A3C-4F6D-9E6E-979BD782D202}"/>
                </c:ext>
              </c:extLst>
            </c:dLbl>
            <c:dLbl>
              <c:idx val="4"/>
              <c:layout>
                <c:manualLayout>
                  <c:x val="-2.2904040404040402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1A3C-4F6D-9E6E-979BD782D202}"/>
                </c:ext>
              </c:extLst>
            </c:dLbl>
            <c:dLbl>
              <c:idx val="5"/>
              <c:layout>
                <c:manualLayout>
                  <c:x val="-2.2906204906204822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1A3C-4F6D-9E6E-979BD782D202}"/>
                </c:ext>
              </c:extLst>
            </c:dLbl>
            <c:dLbl>
              <c:idx val="6"/>
              <c:layout>
                <c:manualLayout>
                  <c:x val="-2.2903318903318905E-2"/>
                  <c:y val="-7.048507048507048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1A3C-4F6D-9E6E-979BD782D202}"/>
                </c:ext>
              </c:extLst>
            </c:dLbl>
            <c:dLbl>
              <c:idx val="7"/>
              <c:layout>
                <c:manualLayout>
                  <c:x val="-3.1102163766827534E-2"/>
                  <c:y val="-5.058140166901595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462241236982471"/>
                      <c:h val="3.0892134801603542E-2"/>
                    </c:manualLayout>
                  </c15:layout>
                </c:ext>
                <c:ext xmlns:c16="http://schemas.microsoft.com/office/drawing/2014/chart" uri="{C3380CC4-5D6E-409C-BE32-E72D297353CC}">
                  <c16:uniqueId val="{00000011-1A3C-4F6D-9E6E-979BD782D202}"/>
                </c:ext>
              </c:extLst>
            </c:dLbl>
            <c:dLbl>
              <c:idx val="8"/>
              <c:layout>
                <c:manualLayout>
                  <c:x val="-2.1252525252525252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1A3C-4F6D-9E6E-979BD782D202}"/>
                </c:ext>
              </c:extLst>
            </c:dLbl>
            <c:dLbl>
              <c:idx val="9"/>
              <c:layout>
                <c:manualLayout>
                  <c:x val="-2.2905122655122571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1A3C-4F6D-9E6E-979BD782D202}"/>
                </c:ext>
              </c:extLst>
            </c:dLbl>
            <c:dLbl>
              <c:idx val="10"/>
              <c:layout>
                <c:manualLayout>
                  <c:x val="-2.2905122655122571E-2"/>
                  <c:y val="-7.048507048507048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A3C-4F6D-9E6E-979BD782D202}"/>
                </c:ext>
              </c:extLst>
            </c:dLbl>
            <c:dLbl>
              <c:idx val="11"/>
              <c:layout>
                <c:manualLayout>
                  <c:x val="-2.2495310245310245E-2"/>
                  <c:y val="-7.048507048507177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1A3C-4F6D-9E6E-979BD782D202}"/>
                </c:ext>
              </c:extLst>
            </c:dLbl>
            <c:dLbl>
              <c:idx val="12"/>
              <c:layout>
                <c:manualLayout>
                  <c:x val="-2.2904040404040402E-2"/>
                  <c:y val="-3.524253524253588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1A3C-4F6D-9E6E-979BD782D202}"/>
                </c:ext>
              </c:extLst>
            </c:dLbl>
            <c:dLbl>
              <c:idx val="13"/>
              <c:layout>
                <c:manualLayout>
                  <c:x val="-2.2904401154401153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1A3C-4F6D-9E6E-979BD782D202}"/>
                </c:ext>
              </c:extLst>
            </c:dLbl>
            <c:dLbl>
              <c:idx val="14"/>
              <c:layout>
                <c:manualLayout>
                  <c:x val="-2.2905844155844155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A3C-4F6D-9E6E-979BD782D202}"/>
                </c:ext>
              </c:extLst>
            </c:dLbl>
            <c:dLbl>
              <c:idx val="15"/>
              <c:layout>
                <c:manualLayout>
                  <c:x val="-1.3744588744588828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A3C-4F6D-9E6E-979BD782D202}"/>
                </c:ext>
              </c:extLst>
            </c:dLbl>
            <c:dLbl>
              <c:idx val="16"/>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A3C-4F6D-9E6E-979BD782D202}"/>
                </c:ext>
              </c:extLst>
            </c:dLbl>
            <c:dLbl>
              <c:idx val="17"/>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A3C-4F6D-9E6E-979BD782D202}"/>
                </c:ext>
              </c:extLst>
            </c:dLbl>
            <c:dLbl>
              <c:idx val="18"/>
              <c:layout>
                <c:manualLayout>
                  <c:x val="-1.3744588744588745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A3C-4F6D-9E6E-979BD782D202}"/>
                </c:ext>
              </c:extLst>
            </c:dLbl>
            <c:dLbl>
              <c:idx val="19"/>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A3C-4F6D-9E6E-979BD782D202}"/>
                </c:ext>
              </c:extLst>
            </c:dLbl>
            <c:dLbl>
              <c:idx val="20"/>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A3C-4F6D-9E6E-979BD782D202}"/>
                </c:ext>
              </c:extLst>
            </c:dLbl>
            <c:dLbl>
              <c:idx val="21"/>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1A3C-4F6D-9E6E-979BD782D202}"/>
                </c:ext>
              </c:extLst>
            </c:dLbl>
            <c:dLbl>
              <c:idx val="22"/>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1A3C-4F6D-9E6E-979BD782D202}"/>
                </c:ext>
              </c:extLst>
            </c:dLbl>
            <c:dLbl>
              <c:idx val="23"/>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1A3C-4F6D-9E6E-979BD782D202}"/>
                </c:ext>
              </c:extLst>
            </c:dLbl>
            <c:dLbl>
              <c:idx val="24"/>
              <c:layout>
                <c:manualLayout>
                  <c:x val="-1.3744588744588828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1A3C-4F6D-9E6E-979BD782D202}"/>
                </c:ext>
              </c:extLst>
            </c:dLbl>
            <c:dLbl>
              <c:idx val="25"/>
              <c:layout>
                <c:manualLayout>
                  <c:x val="-1.3744588744588913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1A3C-4F6D-9E6E-979BD782D202}"/>
                </c:ext>
              </c:extLst>
            </c:dLbl>
            <c:dLbl>
              <c:idx val="26"/>
              <c:layout>
                <c:manualLayout>
                  <c:x val="-1.3744588744588828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1A3C-4F6D-9E6E-979BD782D202}"/>
                </c:ext>
              </c:extLst>
            </c:dLbl>
            <c:dLbl>
              <c:idx val="27"/>
              <c:layout>
                <c:manualLayout>
                  <c:x val="-2.2907467532467616E-2"/>
                  <c:y val="-1.7618492618492942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316558441558441E-2"/>
                      <c:h val="3.8396880896880897E-2"/>
                    </c:manualLayout>
                  </c15:layout>
                </c:ext>
                <c:ext xmlns:c16="http://schemas.microsoft.com/office/drawing/2014/chart" uri="{C3380CC4-5D6E-409C-BE32-E72D297353CC}">
                  <c16:uniqueId val="{0000001C-1A3C-4F6D-9E6E-979BD782D202}"/>
                </c:ext>
              </c:extLst>
            </c:dLbl>
            <c:dLbl>
              <c:idx val="28"/>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1A3C-4F6D-9E6E-979BD782D202}"/>
                </c:ext>
              </c:extLst>
            </c:dLbl>
            <c:dLbl>
              <c:idx val="29"/>
              <c:layout>
                <c:manualLayout>
                  <c:x val="-1.3744588744588828E-2"/>
                  <c:y val="-3.52425352425354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1A3C-4F6D-9E6E-979BD782D202}"/>
                </c:ext>
              </c:extLst>
            </c:dLbl>
            <c:dLbl>
              <c:idx val="30"/>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1A3C-4F6D-9E6E-979BD782D202}"/>
                </c:ext>
              </c:extLst>
            </c:dLbl>
            <c:dLbl>
              <c:idx val="31"/>
              <c:layout>
                <c:manualLayout>
                  <c:x val="-1.8326118326118326E-2"/>
                  <c:y val="-3.52425352425354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1A3C-4F6D-9E6E-979BD782D202}"/>
                </c:ext>
              </c:extLst>
            </c:dLbl>
            <c:dLbl>
              <c:idx val="32"/>
              <c:layout>
                <c:manualLayout>
                  <c:x val="-1.3744588744588745E-2"/>
                  <c:y val="-3.524531024531024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1A3C-4F6D-9E6E-979BD782D202}"/>
                </c:ext>
              </c:extLst>
            </c:dLbl>
            <c:numFmt formatCode="#,##0.0" sourceLinked="0"/>
            <c:spPr>
              <a:noFill/>
              <a:ln>
                <a:noFill/>
              </a:ln>
              <a:effectLst/>
            </c:spPr>
            <c:txPr>
              <a:bodyPr vertOverflow="overflow" horzOverflow="overflow">
                <a:sp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EF'!$F$6:$F$38</c:f>
              <c:strCache>
                <c:ptCount val="33"/>
                <c:pt idx="0">
                  <c:v>Guerrero</c:v>
                </c:pt>
                <c:pt idx="1">
                  <c:v>Quintana Roo</c:v>
                </c:pt>
                <c:pt idx="2">
                  <c:v>Morelos</c:v>
                </c:pt>
                <c:pt idx="3">
                  <c:v>Baja California</c:v>
                </c:pt>
                <c:pt idx="4">
                  <c:v>Zacatecas</c:v>
                </c:pt>
                <c:pt idx="5">
                  <c:v>Michoacán de Ocampo</c:v>
                </c:pt>
                <c:pt idx="6">
                  <c:v>México</c:v>
                </c:pt>
                <c:pt idx="7">
                  <c:v>Hidalgo</c:v>
                </c:pt>
                <c:pt idx="8">
                  <c:v>Guanajuato</c:v>
                </c:pt>
                <c:pt idx="9">
                  <c:v>Colima</c:v>
                </c:pt>
                <c:pt idx="10">
                  <c:v>Oaxaca</c:v>
                </c:pt>
                <c:pt idx="11">
                  <c:v>Tlaxcala</c:v>
                </c:pt>
                <c:pt idx="12">
                  <c:v>Puebla</c:v>
                </c:pt>
                <c:pt idx="13">
                  <c:v>Sonora</c:v>
                </c:pt>
                <c:pt idx="14">
                  <c:v>Baja California Sur</c:v>
                </c:pt>
                <c:pt idx="15">
                  <c:v>Tabasco</c:v>
                </c:pt>
                <c:pt idx="16">
                  <c:v>Nacional</c:v>
                </c:pt>
                <c:pt idx="17">
                  <c:v>Coahuila de Zaragoza</c:v>
                </c:pt>
                <c:pt idx="18">
                  <c:v>Campeche</c:v>
                </c:pt>
                <c:pt idx="19">
                  <c:v>Durango</c:v>
                </c:pt>
                <c:pt idx="20">
                  <c:v>Chiapas</c:v>
                </c:pt>
                <c:pt idx="21">
                  <c:v>Aguascalientes</c:v>
                </c:pt>
                <c:pt idx="22">
                  <c:v>Yucatán</c:v>
                </c:pt>
                <c:pt idx="23">
                  <c:v>Veracruz de Ignacio de la Llave</c:v>
                </c:pt>
                <c:pt idx="24">
                  <c:v>Sinaloa</c:v>
                </c:pt>
                <c:pt idx="25">
                  <c:v>Jalisco</c:v>
                </c:pt>
                <c:pt idx="26">
                  <c:v>Ciudad de México</c:v>
                </c:pt>
                <c:pt idx="27">
                  <c:v>Querétaro</c:v>
                </c:pt>
                <c:pt idx="28">
                  <c:v>Chihuahua</c:v>
                </c:pt>
                <c:pt idx="29">
                  <c:v>San Luis Potosí</c:v>
                </c:pt>
                <c:pt idx="30">
                  <c:v>Tamaulipas</c:v>
                </c:pt>
                <c:pt idx="31">
                  <c:v>Nuevo León</c:v>
                </c:pt>
                <c:pt idx="32">
                  <c:v>Nayarit</c:v>
                </c:pt>
              </c:strCache>
            </c:strRef>
          </c:cat>
          <c:val>
            <c:numRef>
              <c:f>'Variaciones por EF'!$G$6:$G$38</c:f>
              <c:numCache>
                <c:formatCode>0.0</c:formatCode>
                <c:ptCount val="33"/>
                <c:pt idx="0">
                  <c:v>-9.2968572907204674</c:v>
                </c:pt>
                <c:pt idx="1">
                  <c:v>-9.1963093165667971</c:v>
                </c:pt>
                <c:pt idx="2">
                  <c:v>-7.9862944486057188</c:v>
                </c:pt>
                <c:pt idx="3">
                  <c:v>-5.7290640320687487</c:v>
                </c:pt>
                <c:pt idx="4">
                  <c:v>-4.9316535530579841</c:v>
                </c:pt>
                <c:pt idx="5">
                  <c:v>-4.1293143584175311</c:v>
                </c:pt>
                <c:pt idx="6">
                  <c:v>-3.4224762596014386</c:v>
                </c:pt>
                <c:pt idx="7">
                  <c:v>-2.6303031216487085</c:v>
                </c:pt>
                <c:pt idx="8">
                  <c:v>-2.5854266677843896</c:v>
                </c:pt>
                <c:pt idx="9">
                  <c:v>-2.249627069079466</c:v>
                </c:pt>
                <c:pt idx="10">
                  <c:v>-2.1343070107998585</c:v>
                </c:pt>
                <c:pt idx="11">
                  <c:v>-1.9048918222306526</c:v>
                </c:pt>
                <c:pt idx="12">
                  <c:v>-1.1396821015130456</c:v>
                </c:pt>
                <c:pt idx="13">
                  <c:v>-1.0277399761884283</c:v>
                </c:pt>
                <c:pt idx="14">
                  <c:v>-0.58193985818260785</c:v>
                </c:pt>
                <c:pt idx="15">
                  <c:v>0.22039502745485601</c:v>
                </c:pt>
                <c:pt idx="16">
                  <c:v>1.36034912991627</c:v>
                </c:pt>
                <c:pt idx="17">
                  <c:v>2.2041473397814002</c:v>
                </c:pt>
                <c:pt idx="18">
                  <c:v>2.9606406177131674</c:v>
                </c:pt>
                <c:pt idx="19">
                  <c:v>3.0388982271229139</c:v>
                </c:pt>
                <c:pt idx="20">
                  <c:v>3.3587476547733814</c:v>
                </c:pt>
                <c:pt idx="21">
                  <c:v>3.6684459136943275</c:v>
                </c:pt>
                <c:pt idx="22">
                  <c:v>3.8943349349602272</c:v>
                </c:pt>
                <c:pt idx="23">
                  <c:v>3.917738524876313</c:v>
                </c:pt>
                <c:pt idx="24">
                  <c:v>4.362755183339857</c:v>
                </c:pt>
                <c:pt idx="25">
                  <c:v>5.456319297031456</c:v>
                </c:pt>
                <c:pt idx="26">
                  <c:v>5.5024317615927316</c:v>
                </c:pt>
                <c:pt idx="27">
                  <c:v>5.5338016913701011</c:v>
                </c:pt>
                <c:pt idx="28">
                  <c:v>6.5354393224695855</c:v>
                </c:pt>
                <c:pt idx="29">
                  <c:v>8.8999485473113253</c:v>
                </c:pt>
                <c:pt idx="30">
                  <c:v>13.427692126959911</c:v>
                </c:pt>
                <c:pt idx="31">
                  <c:v>15.91766307926359</c:v>
                </c:pt>
                <c:pt idx="32">
                  <c:v>17.717315524690179</c:v>
                </c:pt>
              </c:numCache>
            </c:numRef>
          </c:val>
          <c:extLst>
            <c:ext xmlns:c16="http://schemas.microsoft.com/office/drawing/2014/chart" uri="{C3380CC4-5D6E-409C-BE32-E72D297353CC}">
              <c16:uniqueId val="{00000022-1A3C-4F6D-9E6E-979BD782D202}"/>
            </c:ext>
          </c:extLst>
        </c:ser>
        <c:dLbls>
          <c:showLegendKey val="0"/>
          <c:showVal val="0"/>
          <c:showCatName val="0"/>
          <c:showSerName val="0"/>
          <c:showPercent val="0"/>
          <c:showBubbleSize val="0"/>
        </c:dLbls>
        <c:gapWidth val="50"/>
        <c:shape val="cylinder"/>
        <c:axId val="574768048"/>
        <c:axId val="574763736"/>
        <c:axId val="0"/>
      </c:bar3DChart>
      <c:catAx>
        <c:axId val="57476804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74763736"/>
        <c:crosses val="autoZero"/>
        <c:auto val="1"/>
        <c:lblAlgn val="ctr"/>
        <c:lblOffset val="100"/>
        <c:noMultiLvlLbl val="0"/>
      </c:catAx>
      <c:valAx>
        <c:axId val="574763736"/>
        <c:scaling>
          <c:orientation val="minMax"/>
          <c:max val="25"/>
          <c:min val="-25"/>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574768048"/>
        <c:crosses val="autoZero"/>
        <c:crossBetween val="between"/>
        <c:majorUnit val="12.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rgbClr val="92D050"/>
            </a:solidFill>
          </c:spPr>
          <c:invertIfNegative val="0"/>
          <c:dLbls>
            <c:dLbl>
              <c:idx val="0"/>
              <c:layout>
                <c:manualLayout>
                  <c:x val="-7.7711399711399717E-2"/>
                  <c:y val="2.554390054390054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FEA-48A0-83B3-EA2AE636D755}"/>
                </c:ext>
              </c:extLst>
            </c:dLbl>
            <c:dLbl>
              <c:idx val="1"/>
              <c:layout>
                <c:manualLayout>
                  <c:x val="-6.1003778257556512E-2"/>
                  <c:y val="4.9848232845721712E-4"/>
                </c:manualLayout>
              </c:layout>
              <c:showLegendKey val="0"/>
              <c:showVal val="1"/>
              <c:showCatName val="0"/>
              <c:showSerName val="0"/>
              <c:showPercent val="0"/>
              <c:showBubbleSize val="0"/>
              <c:extLst>
                <c:ext xmlns:c15="http://schemas.microsoft.com/office/drawing/2012/chart" uri="{CE6537A1-D6FC-4f65-9D91-7224C49458BB}">
                  <c15:layout>
                    <c:manualLayout>
                      <c:w val="0.10982108839217679"/>
                      <c:h val="3.0892134801603542E-2"/>
                    </c:manualLayout>
                  </c15:layout>
                </c:ext>
                <c:ext xmlns:c16="http://schemas.microsoft.com/office/drawing/2014/chart" uri="{C3380CC4-5D6E-409C-BE32-E72D297353CC}">
                  <c16:uniqueId val="{00000001-FFEA-48A0-83B3-EA2AE636D755}"/>
                </c:ext>
              </c:extLst>
            </c:dLbl>
            <c:dLbl>
              <c:idx val="2"/>
              <c:layout>
                <c:manualLayout>
                  <c:x val="-5.8219336219336219E-2"/>
                  <c:y val="5.2475302475302481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FEA-48A0-83B3-EA2AE636D755}"/>
                </c:ext>
              </c:extLst>
            </c:dLbl>
            <c:dLbl>
              <c:idx val="3"/>
              <c:layout>
                <c:manualLayout>
                  <c:x val="-5.3104617604617606E-2"/>
                  <c:y val="2.540237540237540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FEA-48A0-83B3-EA2AE636D755}"/>
                </c:ext>
              </c:extLst>
            </c:dLbl>
            <c:dLbl>
              <c:idx val="4"/>
              <c:layout>
                <c:manualLayout>
                  <c:x val="-4.8711399711399712E-2"/>
                  <c:y val="5.2031302031302037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FFEA-48A0-83B3-EA2AE636D755}"/>
                </c:ext>
              </c:extLst>
            </c:dLbl>
            <c:dLbl>
              <c:idx val="5"/>
              <c:layout>
                <c:manualLayout>
                  <c:x val="-4.7246031746031744E-2"/>
                  <c:y val="5.2086802086802092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FEA-48A0-83B3-EA2AE636D755}"/>
                </c:ext>
              </c:extLst>
            </c:dLbl>
            <c:dLbl>
              <c:idx val="6"/>
              <c:layout>
                <c:manualLayout>
                  <c:x val="-4.9186007747015585E-2"/>
                  <c:y val="4.043903163738218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FFEA-48A0-83B3-EA2AE636D755}"/>
                </c:ext>
              </c:extLst>
            </c:dLbl>
            <c:dLbl>
              <c:idx val="7"/>
              <c:layout>
                <c:manualLayout>
                  <c:x val="-4.7907869253238505E-2"/>
                  <c:y val="2.4829903625139356E-3"/>
                </c:manualLayout>
              </c:layout>
              <c:showLegendKey val="0"/>
              <c:showVal val="1"/>
              <c:showCatName val="0"/>
              <c:showSerName val="0"/>
              <c:showPercent val="0"/>
              <c:showBubbleSize val="0"/>
              <c:extLst>
                <c:ext xmlns:c15="http://schemas.microsoft.com/office/drawing/2012/chart" uri="{CE6537A1-D6FC-4f65-9D91-7224C49458BB}">
                  <c15:layout>
                    <c:manualLayout>
                      <c:w val="0.10019923164846328"/>
                      <c:h val="3.4872746290975011E-2"/>
                    </c:manualLayout>
                  </c15:layout>
                </c:ext>
                <c:ext xmlns:c16="http://schemas.microsoft.com/office/drawing/2014/chart" uri="{C3380CC4-5D6E-409C-BE32-E72D297353CC}">
                  <c16:uniqueId val="{00000007-FFEA-48A0-83B3-EA2AE636D755}"/>
                </c:ext>
              </c:extLst>
            </c:dLbl>
            <c:dLbl>
              <c:idx val="8"/>
              <c:layout>
                <c:manualLayout>
                  <c:x val="-5.083740792481594E-2"/>
                  <c:y val="2.482144863047204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FFEA-48A0-83B3-EA2AE636D755}"/>
                </c:ext>
              </c:extLst>
            </c:dLbl>
            <c:dLbl>
              <c:idx val="9"/>
              <c:layout>
                <c:manualLayout>
                  <c:x val="-4.5983766233766231E-2"/>
                  <c:y val="2.02269952269965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FFEA-48A0-83B3-EA2AE636D755}"/>
                </c:ext>
              </c:extLst>
            </c:dLbl>
            <c:dLbl>
              <c:idx val="10"/>
              <c:layout>
                <c:manualLayout>
                  <c:x val="-4.4011904761904759E-2"/>
                  <c:y val="2.023532023532023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FFEA-48A0-83B3-EA2AE636D755}"/>
                </c:ext>
              </c:extLst>
            </c:dLbl>
            <c:dLbl>
              <c:idx val="11"/>
              <c:layout>
                <c:manualLayout>
                  <c:x val="-4.4011183261183348E-2"/>
                  <c:y val="2.024364524364653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FFEA-48A0-83B3-EA2AE636D755}"/>
                </c:ext>
              </c:extLst>
            </c:dLbl>
            <c:dLbl>
              <c:idx val="12"/>
              <c:layout>
                <c:manualLayout>
                  <c:x val="-4.4011904761904849E-2"/>
                  <c:y val="1.508491508491443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FFEA-48A0-83B3-EA2AE636D755}"/>
                </c:ext>
              </c:extLst>
            </c:dLbl>
            <c:dLbl>
              <c:idx val="13"/>
              <c:layout>
                <c:manualLayout>
                  <c:x val="-4.2547619047619133E-2"/>
                  <c:y val="1.510434010433945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FFEA-48A0-83B3-EA2AE636D755}"/>
                </c:ext>
              </c:extLst>
            </c:dLbl>
            <c:dLbl>
              <c:idx val="14"/>
              <c:layout>
                <c:manualLayout>
                  <c:x val="4.2850108225108229E-2"/>
                  <c:y val="1.5083527583528229E-3"/>
                </c:manualLayout>
              </c:layout>
              <c:showLegendKey val="0"/>
              <c:showVal val="1"/>
              <c:showCatName val="0"/>
              <c:showSerName val="0"/>
              <c:showPercent val="0"/>
              <c:showBubbleSize val="0"/>
              <c:extLst>
                <c:ext xmlns:c15="http://schemas.microsoft.com/office/drawing/2012/chart" uri="{CE6537A1-D6FC-4f65-9D91-7224C49458BB}">
                  <c15:layout>
                    <c:manualLayout>
                      <c:w val="9.0118686868686862E-2"/>
                      <c:h val="4.8969641469641459E-2"/>
                    </c:manualLayout>
                  </c15:layout>
                </c:ext>
                <c:ext xmlns:c16="http://schemas.microsoft.com/office/drawing/2014/chart" uri="{C3380CC4-5D6E-409C-BE32-E72D297353CC}">
                  <c16:uniqueId val="{0000000E-FFEA-48A0-83B3-EA2AE636D755}"/>
                </c:ext>
              </c:extLst>
            </c:dLbl>
            <c:dLbl>
              <c:idx val="15"/>
              <c:layout>
                <c:manualLayout>
                  <c:x val="4.2850288600288597E-2"/>
                  <c:y val="1.1100011100657206E-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FFEA-48A0-83B3-EA2AE636D755}"/>
                </c:ext>
              </c:extLst>
            </c:dLbl>
            <c:dLbl>
              <c:idx val="16"/>
              <c:layout>
                <c:manualLayout>
                  <c:x val="4.5779942279942198E-2"/>
                  <c:y val="2.775002775002775E-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FFEA-48A0-83B3-EA2AE636D755}"/>
                </c:ext>
              </c:extLst>
            </c:dLbl>
            <c:dLbl>
              <c:idx val="17"/>
              <c:layout>
                <c:manualLayout>
                  <c:x val="4.5779581529581531E-2"/>
                  <c:y val="2.775002775002775E-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FFEA-48A0-83B3-EA2AE636D755}"/>
                </c:ext>
              </c:extLst>
            </c:dLbl>
            <c:dLbl>
              <c:idx val="18"/>
              <c:layout>
                <c:manualLayout>
                  <c:x val="4.4127344877344876E-2"/>
                  <c:y val="-2.018259518259518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FFEA-48A0-83B3-EA2AE636D755}"/>
                </c:ext>
              </c:extLst>
            </c:dLbl>
            <c:dLbl>
              <c:idx val="19"/>
              <c:layout>
                <c:manualLayout>
                  <c:x val="4.5406204906204825E-2"/>
                  <c:y val="-2.019092019092019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FFEA-48A0-83B3-EA2AE636D755}"/>
                </c:ext>
              </c:extLst>
            </c:dLbl>
            <c:dLbl>
              <c:idx val="20"/>
              <c:layout>
                <c:manualLayout>
                  <c:x val="4.5406204906204908E-2"/>
                  <c:y val="-2.01992451992458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FFEA-48A0-83B3-EA2AE636D755}"/>
                </c:ext>
              </c:extLst>
            </c:dLbl>
            <c:dLbl>
              <c:idx val="21"/>
              <c:layout>
                <c:manualLayout>
                  <c:x val="5.1265151515151514E-2"/>
                  <c:y val="-4.038184038184038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FFEA-48A0-83B3-EA2AE636D755}"/>
                </c:ext>
              </c:extLst>
            </c:dLbl>
            <c:dLbl>
              <c:idx val="22"/>
              <c:layout>
                <c:manualLayout>
                  <c:x val="5.1264430014430012E-2"/>
                  <c:y val="-2.019092019092019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FFEA-48A0-83B3-EA2AE636D755}"/>
                </c:ext>
              </c:extLst>
            </c:dLbl>
            <c:dLbl>
              <c:idx val="23"/>
              <c:layout>
                <c:manualLayout>
                  <c:x val="5.4007936507936338E-2"/>
                  <c:y val="-2.019092019092051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418-4C6C-A617-3D4B6ECD34C4}"/>
                </c:ext>
              </c:extLst>
            </c:dLbl>
            <c:dLbl>
              <c:idx val="24"/>
              <c:layout>
                <c:manualLayout>
                  <c:x val="5.9867965367965369E-2"/>
                  <c:y val="-2.018259518259518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FFEA-48A0-83B3-EA2AE636D755}"/>
                </c:ext>
              </c:extLst>
            </c:dLbl>
            <c:dLbl>
              <c:idx val="25"/>
              <c:layout>
                <c:manualLayout>
                  <c:x val="6.4449134199134284E-2"/>
                  <c:y val="-8.325008325008325E-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FFEA-48A0-83B3-EA2AE636D755}"/>
                </c:ext>
              </c:extLst>
            </c:dLbl>
            <c:dLbl>
              <c:idx val="26"/>
              <c:layout>
                <c:manualLayout>
                  <c:x val="6.4788961038961035E-2"/>
                  <c:y val="-2.018259518259518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418-4C6C-A617-3D4B6ECD34C4}"/>
                </c:ext>
              </c:extLst>
            </c:dLbl>
            <c:dLbl>
              <c:idx val="27"/>
              <c:layout>
                <c:manualLayout>
                  <c:x val="7.1925324675324587E-2"/>
                  <c:y val="-2.018537018537018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FFEA-48A0-83B3-EA2AE636D755}"/>
                </c:ext>
              </c:extLst>
            </c:dLbl>
            <c:dLbl>
              <c:idx val="28"/>
              <c:layout>
                <c:manualLayout>
                  <c:x val="7.3198051948051943E-2"/>
                  <c:y val="-2.019369519369519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FFEA-48A0-83B3-EA2AE636D755}"/>
                </c:ext>
              </c:extLst>
            </c:dLbl>
            <c:dLbl>
              <c:idx val="29"/>
              <c:layout>
                <c:manualLayout>
                  <c:x val="7.4101010101010098E-2"/>
                  <c:y val="-2.019092019092019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FFEA-48A0-83B3-EA2AE636D755}"/>
                </c:ext>
              </c:extLst>
            </c:dLbl>
            <c:dLbl>
              <c:idx val="30"/>
              <c:layout>
                <c:manualLayout>
                  <c:x val="7.4259018759018677E-2"/>
                  <c:y val="-2.019092019092019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FFEA-48A0-83B3-EA2AE636D755}"/>
                </c:ext>
              </c:extLst>
            </c:dLbl>
            <c:dLbl>
              <c:idx val="31"/>
              <c:layout>
                <c:manualLayout>
                  <c:x val="0.10641197691197692"/>
                  <c:y val="-2.531635031635039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FFEA-48A0-83B3-EA2AE636D755}"/>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'Var-Ponderadas-al-Nal.'!$O$7:$O$38</c:f>
              <c:strCache>
                <c:ptCount val="32"/>
                <c:pt idx="0">
                  <c:v>Michoacán de Ocampo</c:v>
                </c:pt>
                <c:pt idx="1">
                  <c:v>Baja California</c:v>
                </c:pt>
                <c:pt idx="2">
                  <c:v>Guerrero</c:v>
                </c:pt>
                <c:pt idx="3">
                  <c:v>México</c:v>
                </c:pt>
                <c:pt idx="4">
                  <c:v>Guanajuato</c:v>
                </c:pt>
                <c:pt idx="5">
                  <c:v>Sonora</c:v>
                </c:pt>
                <c:pt idx="6">
                  <c:v>Zacatecas</c:v>
                </c:pt>
                <c:pt idx="7">
                  <c:v>Morelos</c:v>
                </c:pt>
                <c:pt idx="8">
                  <c:v>Oaxaca</c:v>
                </c:pt>
                <c:pt idx="9">
                  <c:v>Hidalgo</c:v>
                </c:pt>
                <c:pt idx="10">
                  <c:v>Puebla</c:v>
                </c:pt>
                <c:pt idx="11">
                  <c:v>Quintana Roo</c:v>
                </c:pt>
                <c:pt idx="12">
                  <c:v>Colima</c:v>
                </c:pt>
                <c:pt idx="13">
                  <c:v>Tlaxcala</c:v>
                </c:pt>
                <c:pt idx="14">
                  <c:v>Baja California Sur</c:v>
                </c:pt>
                <c:pt idx="15">
                  <c:v>Tabasco</c:v>
                </c:pt>
                <c:pt idx="16">
                  <c:v>Ciudad de México</c:v>
                </c:pt>
                <c:pt idx="17">
                  <c:v>Campeche</c:v>
                </c:pt>
                <c:pt idx="18">
                  <c:v>Coahuila de Zaragoza</c:v>
                </c:pt>
                <c:pt idx="19">
                  <c:v>Aguascalientes</c:v>
                </c:pt>
                <c:pt idx="20">
                  <c:v>Yucatán</c:v>
                </c:pt>
                <c:pt idx="21">
                  <c:v>Querétaro</c:v>
                </c:pt>
                <c:pt idx="22">
                  <c:v>Durango</c:v>
                </c:pt>
                <c:pt idx="23">
                  <c:v>Chiapas</c:v>
                </c:pt>
                <c:pt idx="24">
                  <c:v>Nuevo León</c:v>
                </c:pt>
                <c:pt idx="25">
                  <c:v>Nayarit</c:v>
                </c:pt>
                <c:pt idx="26">
                  <c:v>San Luis Potosí</c:v>
                </c:pt>
                <c:pt idx="27">
                  <c:v>Sinaloa</c:v>
                </c:pt>
                <c:pt idx="28">
                  <c:v>Veracruz de Ignacio de la Llave</c:v>
                </c:pt>
                <c:pt idx="29">
                  <c:v>Chihuahua</c:v>
                </c:pt>
                <c:pt idx="30">
                  <c:v>Tamaulipas</c:v>
                </c:pt>
                <c:pt idx="31">
                  <c:v>Jalisco</c:v>
                </c:pt>
              </c:strCache>
            </c:strRef>
          </c:cat>
          <c:val>
            <c:numRef>
              <c:f>'Var-Ponderadas-al-Nal.'!$P$7:$P$38</c:f>
              <c:numCache>
                <c:formatCode>0.00</c:formatCode>
                <c:ptCount val="32"/>
                <c:pt idx="0">
                  <c:v>-0.33444436470591132</c:v>
                </c:pt>
                <c:pt idx="1">
                  <c:v>-0.20088015604214352</c:v>
                </c:pt>
                <c:pt idx="2">
                  <c:v>-0.19097641659065795</c:v>
                </c:pt>
                <c:pt idx="3">
                  <c:v>-0.15317806506525297</c:v>
                </c:pt>
                <c:pt idx="4">
                  <c:v>-0.12954907927630832</c:v>
                </c:pt>
                <c:pt idx="5">
                  <c:v>-9.4774242213439233E-2</c:v>
                </c:pt>
                <c:pt idx="6">
                  <c:v>-9.1994369243225751E-2</c:v>
                </c:pt>
                <c:pt idx="7">
                  <c:v>-8.4901739180845634E-2</c:v>
                </c:pt>
                <c:pt idx="8">
                  <c:v>-6.1681183125701436E-2</c:v>
                </c:pt>
                <c:pt idx="9">
                  <c:v>-5.3484599525345844E-2</c:v>
                </c:pt>
                <c:pt idx="10">
                  <c:v>-5.2583503104819962E-2</c:v>
                </c:pt>
                <c:pt idx="11">
                  <c:v>-4.1273448757005664E-2</c:v>
                </c:pt>
                <c:pt idx="12">
                  <c:v>-2.1019008376829552E-2</c:v>
                </c:pt>
                <c:pt idx="13">
                  <c:v>-1.3519593229629499E-2</c:v>
                </c:pt>
                <c:pt idx="14">
                  <c:v>-4.9292035453544474E-3</c:v>
                </c:pt>
                <c:pt idx="15">
                  <c:v>3.45867676884748E-3</c:v>
                </c:pt>
                <c:pt idx="16">
                  <c:v>1.2416885215060423E-2</c:v>
                </c:pt>
                <c:pt idx="17">
                  <c:v>2.2395763713073145E-2</c:v>
                </c:pt>
                <c:pt idx="18">
                  <c:v>5.0079312070489684E-2</c:v>
                </c:pt>
                <c:pt idx="19">
                  <c:v>5.0939909630471118E-2</c:v>
                </c:pt>
                <c:pt idx="20">
                  <c:v>5.7169623990721792E-2</c:v>
                </c:pt>
                <c:pt idx="21">
                  <c:v>8.8683442913596533E-2</c:v>
                </c:pt>
                <c:pt idx="22">
                  <c:v>9.0753212137621525E-2</c:v>
                </c:pt>
                <c:pt idx="23">
                  <c:v>0.11517108469400565</c:v>
                </c:pt>
                <c:pt idx="24">
                  <c:v>0.16691663582186519</c:v>
                </c:pt>
                <c:pt idx="25">
                  <c:v>0.22969406345117677</c:v>
                </c:pt>
                <c:pt idx="26">
                  <c:v>0.2385367406313923</c:v>
                </c:pt>
                <c:pt idx="27">
                  <c:v>0.28970021060073958</c:v>
                </c:pt>
                <c:pt idx="28">
                  <c:v>0.29647521262052989</c:v>
                </c:pt>
                <c:pt idx="29">
                  <c:v>0.3046357206937973</c:v>
                </c:pt>
                <c:pt idx="30">
                  <c:v>0.30851891835808581</c:v>
                </c:pt>
                <c:pt idx="31">
                  <c:v>0.56399268858729079</c:v>
                </c:pt>
              </c:numCache>
            </c:numRef>
          </c:val>
          <c:extLst>
            <c:ext xmlns:c16="http://schemas.microsoft.com/office/drawing/2014/chart" uri="{C3380CC4-5D6E-409C-BE32-E72D297353CC}">
              <c16:uniqueId val="{00000020-FFEA-48A0-83B3-EA2AE636D755}"/>
            </c:ext>
          </c:extLst>
        </c:ser>
        <c:dLbls>
          <c:showLegendKey val="0"/>
          <c:showVal val="0"/>
          <c:showCatName val="0"/>
          <c:showSerName val="0"/>
          <c:showPercent val="0"/>
          <c:showBubbleSize val="0"/>
        </c:dLbls>
        <c:gapWidth val="33"/>
        <c:gapDepth val="45"/>
        <c:shape val="cylinder"/>
        <c:axId val="574768440"/>
        <c:axId val="574768832"/>
        <c:axId val="0"/>
      </c:bar3DChart>
      <c:catAx>
        <c:axId val="57476844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74768832"/>
        <c:crossesAt val="0"/>
        <c:auto val="1"/>
        <c:lblAlgn val="ctr"/>
        <c:lblOffset val="100"/>
        <c:noMultiLvlLbl val="0"/>
      </c:catAx>
      <c:valAx>
        <c:axId val="574768832"/>
        <c:scaling>
          <c:orientation val="minMax"/>
          <c:max val="1"/>
          <c:min val="-1"/>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574768440"/>
        <c:crosses val="autoZero"/>
        <c:crossBetween val="between"/>
        <c:majorUnit val="0.5"/>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clustered"/>
        <c:varyColors val="0"/>
        <c:ser>
          <c:idx val="0"/>
          <c:order val="0"/>
          <c:tx>
            <c:v>Secundarias</c:v>
          </c:tx>
          <c:spPr>
            <a:solidFill>
              <a:srgbClr val="B45608"/>
            </a:solidFill>
            <a:ln>
              <a:solidFill>
                <a:schemeClr val="tx1"/>
              </a:solidFill>
            </a:ln>
          </c:spPr>
          <c:invertIfNegative val="0"/>
          <c:dPt>
            <c:idx val="10"/>
            <c:invertIfNegative val="0"/>
            <c:bubble3D val="0"/>
            <c:extLst>
              <c:ext xmlns:c16="http://schemas.microsoft.com/office/drawing/2014/chart" uri="{C3380CC4-5D6E-409C-BE32-E72D297353CC}">
                <c16:uniqueId val="{00000000-08DA-4193-B920-934E16EACE46}"/>
              </c:ext>
            </c:extLst>
          </c:dPt>
          <c:dPt>
            <c:idx val="11"/>
            <c:invertIfNegative val="0"/>
            <c:bubble3D val="0"/>
            <c:extLst>
              <c:ext xmlns:c16="http://schemas.microsoft.com/office/drawing/2014/chart" uri="{C3380CC4-5D6E-409C-BE32-E72D297353CC}">
                <c16:uniqueId val="{00000001-08DA-4193-B920-934E16EACE46}"/>
              </c:ext>
            </c:extLst>
          </c:dPt>
          <c:dPt>
            <c:idx val="12"/>
            <c:invertIfNegative val="0"/>
            <c:bubble3D val="0"/>
            <c:extLst>
              <c:ext xmlns:c16="http://schemas.microsoft.com/office/drawing/2014/chart" uri="{C3380CC4-5D6E-409C-BE32-E72D297353CC}">
                <c16:uniqueId val="{00000002-08DA-4193-B920-934E16EACE46}"/>
              </c:ext>
            </c:extLst>
          </c:dPt>
          <c:dPt>
            <c:idx val="13"/>
            <c:invertIfNegative val="0"/>
            <c:bubble3D val="0"/>
            <c:spPr>
              <a:solidFill>
                <a:srgbClr val="FFFF00"/>
              </a:solidFill>
              <a:ln>
                <a:solidFill>
                  <a:schemeClr val="tx1"/>
                </a:solidFill>
              </a:ln>
            </c:spPr>
            <c:extLst>
              <c:ext xmlns:c16="http://schemas.microsoft.com/office/drawing/2014/chart" uri="{C3380CC4-5D6E-409C-BE32-E72D297353CC}">
                <c16:uniqueId val="{00000003-08DA-4193-B920-934E16EACE46}"/>
              </c:ext>
            </c:extLst>
          </c:dPt>
          <c:dPt>
            <c:idx val="14"/>
            <c:invertIfNegative val="0"/>
            <c:bubble3D val="0"/>
            <c:extLst>
              <c:ext xmlns:c16="http://schemas.microsoft.com/office/drawing/2014/chart" uri="{C3380CC4-5D6E-409C-BE32-E72D297353CC}">
                <c16:uniqueId val="{00000005-08DA-4193-B920-934E16EACE46}"/>
              </c:ext>
            </c:extLst>
          </c:dPt>
          <c:dPt>
            <c:idx val="15"/>
            <c:invertIfNegative val="0"/>
            <c:bubble3D val="0"/>
            <c:extLst>
              <c:ext xmlns:c16="http://schemas.microsoft.com/office/drawing/2014/chart" uri="{C3380CC4-5D6E-409C-BE32-E72D297353CC}">
                <c16:uniqueId val="{00000007-08DA-4193-B920-934E16EACE46}"/>
              </c:ext>
            </c:extLst>
          </c:dPt>
          <c:dPt>
            <c:idx val="16"/>
            <c:invertIfNegative val="0"/>
            <c:bubble3D val="0"/>
            <c:extLst>
              <c:ext xmlns:c16="http://schemas.microsoft.com/office/drawing/2014/chart" uri="{C3380CC4-5D6E-409C-BE32-E72D297353CC}">
                <c16:uniqueId val="{00000008-08DA-4193-B920-934E16EACE46}"/>
              </c:ext>
            </c:extLst>
          </c:dPt>
          <c:dPt>
            <c:idx val="17"/>
            <c:invertIfNegative val="0"/>
            <c:bubble3D val="0"/>
            <c:extLst>
              <c:ext xmlns:c16="http://schemas.microsoft.com/office/drawing/2014/chart" uri="{C3380CC4-5D6E-409C-BE32-E72D297353CC}">
                <c16:uniqueId val="{00000009-08DA-4193-B920-934E16EACE46}"/>
              </c:ext>
            </c:extLst>
          </c:dPt>
          <c:dPt>
            <c:idx val="18"/>
            <c:invertIfNegative val="0"/>
            <c:bubble3D val="0"/>
            <c:extLst>
              <c:ext xmlns:c16="http://schemas.microsoft.com/office/drawing/2014/chart" uri="{C3380CC4-5D6E-409C-BE32-E72D297353CC}">
                <c16:uniqueId val="{0000000B-08DA-4193-B920-934E16EACE46}"/>
              </c:ext>
            </c:extLst>
          </c:dPt>
          <c:dLbls>
            <c:dLbl>
              <c:idx val="0"/>
              <c:layout>
                <c:manualLayout>
                  <c:x val="-2.125108225108225E-2"/>
                  <c:y val="-4.548229548229548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08DA-4193-B920-934E16EACE46}"/>
                </c:ext>
              </c:extLst>
            </c:dLbl>
            <c:dLbl>
              <c:idx val="1"/>
              <c:layout>
                <c:manualLayout>
                  <c:x val="-2.1255050505050506E-2"/>
                  <c:y val="-4.548229548229548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08DA-4193-B920-934E16EACE46}"/>
                </c:ext>
              </c:extLst>
            </c:dLbl>
            <c:dLbl>
              <c:idx val="2"/>
              <c:layout>
                <c:manualLayout>
                  <c:x val="-2.2906204906204906E-2"/>
                  <c:y val="-4.036241536241535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08DA-4193-B920-934E16EACE46}"/>
                </c:ext>
              </c:extLst>
            </c:dLbl>
            <c:dLbl>
              <c:idx val="3"/>
              <c:layout>
                <c:manualLayout>
                  <c:x val="-2.2905483405483321E-2"/>
                  <c:y val="-4.036241536241535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08DA-4193-B920-934E16EACE46}"/>
                </c:ext>
              </c:extLst>
            </c:dLbl>
            <c:dLbl>
              <c:idx val="4"/>
              <c:layout>
                <c:manualLayout>
                  <c:x val="-2.2718614718614718E-2"/>
                  <c:y val="-4.036241536241535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08DA-4193-B920-934E16EACE46}"/>
                </c:ext>
              </c:extLst>
            </c:dLbl>
            <c:dLbl>
              <c:idx val="5"/>
              <c:layout>
                <c:manualLayout>
                  <c:x val="-2.2906565656565656E-2"/>
                  <c:y val="-3.524253524253653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08DA-4193-B920-934E16EACE46}"/>
                </c:ext>
              </c:extLst>
            </c:dLbl>
            <c:dLbl>
              <c:idx val="6"/>
              <c:layout>
                <c:manualLayout>
                  <c:x val="-2.2905844155844155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08DA-4193-B920-934E16EACE46}"/>
                </c:ext>
              </c:extLst>
            </c:dLbl>
            <c:dLbl>
              <c:idx val="7"/>
              <c:layout>
                <c:manualLayout>
                  <c:x val="-2.7946207454914909E-2"/>
                  <c:y val="2.4157127609648328E-7"/>
                </c:manualLayout>
              </c:layout>
              <c:showLegendKey val="0"/>
              <c:showVal val="1"/>
              <c:showCatName val="0"/>
              <c:showSerName val="0"/>
              <c:showPercent val="0"/>
              <c:showBubbleSize val="0"/>
              <c:extLst>
                <c:ext xmlns:c15="http://schemas.microsoft.com/office/drawing/2012/chart" uri="{CE6537A1-D6FC-4f65-9D91-7224C49458BB}">
                  <c15:layout>
                    <c:manualLayout>
                      <c:w val="9.5000952501904989E-2"/>
                      <c:h val="4.1008656706682946E-2"/>
                    </c:manualLayout>
                  </c15:layout>
                </c:ext>
                <c:ext xmlns:c16="http://schemas.microsoft.com/office/drawing/2014/chart" uri="{C3380CC4-5D6E-409C-BE32-E72D297353CC}">
                  <c16:uniqueId val="{00000013-08DA-4193-B920-934E16EACE46}"/>
                </c:ext>
              </c:extLst>
            </c:dLbl>
            <c:dLbl>
              <c:idx val="8"/>
              <c:layout>
                <c:manualLayout>
                  <c:x val="-2.2906565656565656E-2"/>
                  <c:y val="-1.2922113644903409E-1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08DA-4193-B920-934E16EACE46}"/>
                </c:ext>
              </c:extLst>
            </c:dLbl>
            <c:dLbl>
              <c:idx val="9"/>
              <c:layout>
                <c:manualLayout>
                  <c:x val="-2.1255050505050423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08DA-4193-B920-934E16EACE46}"/>
                </c:ext>
              </c:extLst>
            </c:dLbl>
            <c:dLbl>
              <c:idx val="10"/>
              <c:layout>
                <c:manualLayout>
                  <c:x val="-1.8139249639249556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8DA-4193-B920-934E16EACE46}"/>
                </c:ext>
              </c:extLst>
            </c:dLbl>
            <c:dLbl>
              <c:idx val="11"/>
              <c:layout>
                <c:manualLayout>
                  <c:x val="-2.1254329004329005E-2"/>
                  <c:y val="-3.524253524253653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8DA-4193-B920-934E16EACE46}"/>
                </c:ext>
              </c:extLst>
            </c:dLbl>
            <c:dLbl>
              <c:idx val="12"/>
              <c:layout>
                <c:manualLayout>
                  <c:x val="-1.8324314574314573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8DA-4193-B920-934E16EACE46}"/>
                </c:ext>
              </c:extLst>
            </c:dLbl>
            <c:dLbl>
              <c:idx val="13"/>
              <c:layout>
                <c:manualLayout>
                  <c:x val="-2.290476190476182E-2"/>
                  <c:y val="-3.524253524253588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8DA-4193-B920-934E16EACE46}"/>
                </c:ext>
              </c:extLst>
            </c:dLbl>
            <c:dLbl>
              <c:idx val="14"/>
              <c:layout>
                <c:manualLayout>
                  <c:x val="-2.2904040404040319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8DA-4193-B920-934E16EACE46}"/>
                </c:ext>
              </c:extLst>
            </c:dLbl>
            <c:dLbl>
              <c:idx val="15"/>
              <c:layout>
                <c:manualLayout>
                  <c:x val="-1.8325396825396825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08DA-4193-B920-934E16EACE46}"/>
                </c:ext>
              </c:extLst>
            </c:dLbl>
            <c:dLbl>
              <c:idx val="16"/>
              <c:layout>
                <c:manualLayout>
                  <c:x val="-1.8325396825396825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08DA-4193-B920-934E16EACE46}"/>
                </c:ext>
              </c:extLst>
            </c:dLbl>
            <c:dLbl>
              <c:idx val="17"/>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08DA-4193-B920-934E16EACE46}"/>
                </c:ext>
              </c:extLst>
            </c:dLbl>
            <c:dLbl>
              <c:idx val="18"/>
              <c:layout>
                <c:manualLayout>
                  <c:x val="-1.8325036075036161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08DA-4193-B920-934E16EACE46}"/>
                </c:ext>
              </c:extLst>
            </c:dLbl>
            <c:dLbl>
              <c:idx val="19"/>
              <c:layout>
                <c:manualLayout>
                  <c:x val="-1.3743506493506493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08DA-4193-B920-934E16EACE46}"/>
                </c:ext>
              </c:extLst>
            </c:dLbl>
            <c:dLbl>
              <c:idx val="20"/>
              <c:layout>
                <c:manualLayout>
                  <c:x val="-1.374242424242424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08DA-4193-B920-934E16EACE46}"/>
                </c:ext>
              </c:extLst>
            </c:dLbl>
            <c:dLbl>
              <c:idx val="21"/>
              <c:layout>
                <c:manualLayout>
                  <c:x val="-1.374422799422799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08DA-4193-B920-934E16EACE46}"/>
                </c:ext>
              </c:extLst>
            </c:dLbl>
            <c:dLbl>
              <c:idx val="22"/>
              <c:layout>
                <c:manualLayout>
                  <c:x val="-1.3744588744588828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08DA-4193-B920-934E16EACE46}"/>
                </c:ext>
              </c:extLst>
            </c:dLbl>
            <c:dLbl>
              <c:idx val="23"/>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08DA-4193-B920-934E16EACE46}"/>
                </c:ext>
              </c:extLst>
            </c:dLbl>
            <c:dLbl>
              <c:idx val="24"/>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08DA-4193-B920-934E16EACE46}"/>
                </c:ext>
              </c:extLst>
            </c:dLbl>
            <c:dLbl>
              <c:idx val="25"/>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08DA-4193-B920-934E16EACE46}"/>
                </c:ext>
              </c:extLst>
            </c:dLbl>
            <c:dLbl>
              <c:idx val="26"/>
              <c:layout>
                <c:manualLayout>
                  <c:x val="-1.3744588744588828E-2"/>
                  <c:y val="-3.2305284112258523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08DA-4193-B920-934E16EACE46}"/>
                </c:ext>
              </c:extLst>
            </c:dLbl>
            <c:dLbl>
              <c:idx val="27"/>
              <c:layout>
                <c:manualLayout>
                  <c:x val="-2.2907828282828283E-2"/>
                  <c:y val="-1.7621267621267622E-3"/>
                </c:manualLayout>
              </c:layout>
              <c:numFmt formatCode="#,##0.0" sourceLinked="0"/>
              <c:spPr>
                <a:noFill/>
                <a:ln>
                  <a:noFill/>
                </a:ln>
                <a:effectLst/>
              </c:spPr>
              <c:txPr>
                <a:bodyPr wrap="square" lIns="38100" tIns="19050" rIns="38100" bIns="19050" anchor="ctr">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4002525252525245E-2"/>
                      <c:h val="3.8396880896880897E-2"/>
                    </c:manualLayout>
                  </c15:layout>
                </c:ext>
                <c:ext xmlns:c16="http://schemas.microsoft.com/office/drawing/2014/chart" uri="{C3380CC4-5D6E-409C-BE32-E72D297353CC}">
                  <c16:uniqueId val="{0000001E-08DA-4193-B920-934E16EACE46}"/>
                </c:ext>
              </c:extLst>
            </c:dLbl>
            <c:dLbl>
              <c:idx val="28"/>
              <c:layout>
                <c:manualLayout>
                  <c:x val="-1.374458874458866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08DA-4193-B920-934E16EACE46}"/>
                </c:ext>
              </c:extLst>
            </c:dLbl>
            <c:dLbl>
              <c:idx val="29"/>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08DA-4193-B920-934E16EACE46}"/>
                </c:ext>
              </c:extLst>
            </c:dLbl>
            <c:dLbl>
              <c:idx val="30"/>
              <c:layout>
                <c:manualLayout>
                  <c:x val="-1.3744588744588745E-2"/>
                  <c:y val="-1.6152642056129262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08DA-4193-B920-934E16EACE46}"/>
                </c:ext>
              </c:extLst>
            </c:dLbl>
            <c:dLbl>
              <c:idx val="31"/>
              <c:layout>
                <c:manualLayout>
                  <c:x val="-1.8326118326118496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2-08DA-4193-B920-934E16EACE46}"/>
                </c:ext>
              </c:extLst>
            </c:dLbl>
            <c:dLbl>
              <c:idx val="32"/>
              <c:layout>
                <c:manualLayout>
                  <c:x val="-1.6861471861472029E-2"/>
                  <c:y val="-3.524531024531032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3-08DA-4193-B920-934E16EACE46}"/>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'Variaciones por EF'!$J$6:$J$38</c:f>
              <c:strCache>
                <c:ptCount val="33"/>
                <c:pt idx="0">
                  <c:v>Baja California Sur</c:v>
                </c:pt>
                <c:pt idx="1">
                  <c:v>Tabasco</c:v>
                </c:pt>
                <c:pt idx="2">
                  <c:v>Chiapas</c:v>
                </c:pt>
                <c:pt idx="3">
                  <c:v>Oaxaca</c:v>
                </c:pt>
                <c:pt idx="4">
                  <c:v>México</c:v>
                </c:pt>
                <c:pt idx="5">
                  <c:v>Hidalgo</c:v>
                </c:pt>
                <c:pt idx="6">
                  <c:v>Zacatecas</c:v>
                </c:pt>
                <c:pt idx="7">
                  <c:v>Ciudad de México</c:v>
                </c:pt>
                <c:pt idx="8">
                  <c:v>Guerrero</c:v>
                </c:pt>
                <c:pt idx="9">
                  <c:v>Sinaloa</c:v>
                </c:pt>
                <c:pt idx="10">
                  <c:v>Guanajuato</c:v>
                </c:pt>
                <c:pt idx="11">
                  <c:v>Michoacán de Ocampo</c:v>
                </c:pt>
                <c:pt idx="12">
                  <c:v>San Luis Potosí</c:v>
                </c:pt>
                <c:pt idx="13">
                  <c:v>Nacional</c:v>
                </c:pt>
                <c:pt idx="14">
                  <c:v>Campeche</c:v>
                </c:pt>
                <c:pt idx="15">
                  <c:v>Yucatán</c:v>
                </c:pt>
                <c:pt idx="16">
                  <c:v>Querétaro</c:v>
                </c:pt>
                <c:pt idx="17">
                  <c:v>Tamaulipas</c:v>
                </c:pt>
                <c:pt idx="18">
                  <c:v>Puebla</c:v>
                </c:pt>
                <c:pt idx="19">
                  <c:v>Veracruz de Ignacio de la Llave</c:v>
                </c:pt>
                <c:pt idx="20">
                  <c:v>Morelos</c:v>
                </c:pt>
                <c:pt idx="21">
                  <c:v>Jalisco</c:v>
                </c:pt>
                <c:pt idx="22">
                  <c:v>Aguascalientes</c:v>
                </c:pt>
                <c:pt idx="23">
                  <c:v>Coahuila de Zaragoza</c:v>
                </c:pt>
                <c:pt idx="24">
                  <c:v>Baja California</c:v>
                </c:pt>
                <c:pt idx="25">
                  <c:v>Nuevo León</c:v>
                </c:pt>
                <c:pt idx="26">
                  <c:v>Sonora</c:v>
                </c:pt>
                <c:pt idx="27">
                  <c:v>Nayarit</c:v>
                </c:pt>
                <c:pt idx="28">
                  <c:v>Durango</c:v>
                </c:pt>
                <c:pt idx="29">
                  <c:v>Quintana Roo</c:v>
                </c:pt>
                <c:pt idx="30">
                  <c:v>Chihuahua</c:v>
                </c:pt>
                <c:pt idx="31">
                  <c:v>Tlaxcala</c:v>
                </c:pt>
                <c:pt idx="32">
                  <c:v>Colima</c:v>
                </c:pt>
              </c:strCache>
            </c:strRef>
          </c:cat>
          <c:val>
            <c:numRef>
              <c:f>'Variaciones por EF'!$K$6:$K$38</c:f>
              <c:numCache>
                <c:formatCode>0.0</c:formatCode>
                <c:ptCount val="33"/>
                <c:pt idx="0">
                  <c:v>-25.097324278316989</c:v>
                </c:pt>
                <c:pt idx="1">
                  <c:v>-18.627592899302854</c:v>
                </c:pt>
                <c:pt idx="2">
                  <c:v>-18.189013817653716</c:v>
                </c:pt>
                <c:pt idx="3">
                  <c:v>-13.725383169729099</c:v>
                </c:pt>
                <c:pt idx="4">
                  <c:v>-9.1641732240539113</c:v>
                </c:pt>
                <c:pt idx="5">
                  <c:v>-8.3965497955481396</c:v>
                </c:pt>
                <c:pt idx="6">
                  <c:v>-7.7545410275260593</c:v>
                </c:pt>
                <c:pt idx="7">
                  <c:v>-7.2707693413590135</c:v>
                </c:pt>
                <c:pt idx="8">
                  <c:v>-5.6926840029370993</c:v>
                </c:pt>
                <c:pt idx="9">
                  <c:v>-5.2684589802759376</c:v>
                </c:pt>
                <c:pt idx="10">
                  <c:v>-5.0469410242526038</c:v>
                </c:pt>
                <c:pt idx="11">
                  <c:v>-4.6752961328391081</c:v>
                </c:pt>
                <c:pt idx="12">
                  <c:v>-4.6622083363966</c:v>
                </c:pt>
                <c:pt idx="13">
                  <c:v>-3.0079075209152002</c:v>
                </c:pt>
                <c:pt idx="14">
                  <c:v>-2.5725786823365411</c:v>
                </c:pt>
                <c:pt idx="15">
                  <c:v>-1.5624788478486948</c:v>
                </c:pt>
                <c:pt idx="16">
                  <c:v>-1.5239717144028333</c:v>
                </c:pt>
                <c:pt idx="17">
                  <c:v>-1.0994917468361933</c:v>
                </c:pt>
                <c:pt idx="18">
                  <c:v>-1.0717047191974416</c:v>
                </c:pt>
                <c:pt idx="19">
                  <c:v>-0.76915402126640231</c:v>
                </c:pt>
                <c:pt idx="20">
                  <c:v>0.41219511610172788</c:v>
                </c:pt>
                <c:pt idx="21">
                  <c:v>0.43414684238365453</c:v>
                </c:pt>
                <c:pt idx="22">
                  <c:v>1.3380313688081884</c:v>
                </c:pt>
                <c:pt idx="23">
                  <c:v>1.6368342462854883</c:v>
                </c:pt>
                <c:pt idx="24">
                  <c:v>1.7962391649898279</c:v>
                </c:pt>
                <c:pt idx="25">
                  <c:v>1.8786751790990053</c:v>
                </c:pt>
                <c:pt idx="26">
                  <c:v>1.9000862570584474</c:v>
                </c:pt>
                <c:pt idx="27">
                  <c:v>2.6094367600651509</c:v>
                </c:pt>
                <c:pt idx="28">
                  <c:v>4.4472169711822715</c:v>
                </c:pt>
                <c:pt idx="29">
                  <c:v>4.7879354444547459</c:v>
                </c:pt>
                <c:pt idx="30">
                  <c:v>7.161510499060725</c:v>
                </c:pt>
                <c:pt idx="31">
                  <c:v>10.743454450770514</c:v>
                </c:pt>
                <c:pt idx="32">
                  <c:v>11.351096173118222</c:v>
                </c:pt>
              </c:numCache>
            </c:numRef>
          </c:val>
          <c:extLst>
            <c:ext xmlns:c16="http://schemas.microsoft.com/office/drawing/2014/chart" uri="{C3380CC4-5D6E-409C-BE32-E72D297353CC}">
              <c16:uniqueId val="{00000024-08DA-4193-B920-934E16EACE46}"/>
            </c:ext>
          </c:extLst>
        </c:ser>
        <c:dLbls>
          <c:showLegendKey val="0"/>
          <c:showVal val="0"/>
          <c:showCatName val="0"/>
          <c:showSerName val="0"/>
          <c:showPercent val="0"/>
          <c:showBubbleSize val="0"/>
        </c:dLbls>
        <c:gapWidth val="50"/>
        <c:shape val="cylinder"/>
        <c:axId val="574764128"/>
        <c:axId val="574764520"/>
        <c:axId val="0"/>
      </c:bar3DChart>
      <c:catAx>
        <c:axId val="57476412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74764520"/>
        <c:crosses val="autoZero"/>
        <c:auto val="1"/>
        <c:lblAlgn val="ctr"/>
        <c:lblOffset val="100"/>
        <c:noMultiLvlLbl val="0"/>
      </c:catAx>
      <c:valAx>
        <c:axId val="574764520"/>
        <c:scaling>
          <c:orientation val="minMax"/>
          <c:max val="20"/>
          <c:min val="-4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574764128"/>
        <c:crosses val="autoZero"/>
        <c:crossBetween val="between"/>
        <c:majorUnit val="10"/>
        <c:minorUnit val="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chemeClr val="accent6">
                <a:lumMod val="50000"/>
              </a:schemeClr>
            </a:solidFill>
          </c:spPr>
          <c:invertIfNegative val="0"/>
          <c:dLbls>
            <c:dLbl>
              <c:idx val="0"/>
              <c:layout>
                <c:manualLayout>
                  <c:x val="-0.1178268398268399"/>
                  <c:y val="4.062326562326691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428-4990-B3ED-D672E899F0DE}"/>
                </c:ext>
              </c:extLst>
            </c:dLbl>
            <c:dLbl>
              <c:idx val="1"/>
              <c:layout>
                <c:manualLayout>
                  <c:x val="-8.9044372294372301E-2"/>
                  <c:y val="2.040737040737040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428-4990-B3ED-D672E899F0DE}"/>
                </c:ext>
              </c:extLst>
            </c:dLbl>
            <c:dLbl>
              <c:idx val="2"/>
              <c:layout>
                <c:manualLayout>
                  <c:x val="-6.8388843027686053E-2"/>
                  <c:y val="2.0401902132228871E-3"/>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2.7824120324120325E-2"/>
                    </c:manualLayout>
                  </c15:layout>
                </c:ext>
                <c:ext xmlns:c16="http://schemas.microsoft.com/office/drawing/2014/chart" uri="{C3380CC4-5D6E-409C-BE32-E72D297353CC}">
                  <c16:uniqueId val="{00000000-3995-4653-811A-459BD7849489}"/>
                </c:ext>
              </c:extLst>
            </c:dLbl>
            <c:dLbl>
              <c:idx val="3"/>
              <c:layout>
                <c:manualLayout>
                  <c:x val="-6.4264906654813408E-2"/>
                  <c:y val="2.552200533147806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428-4990-B3ED-D672E899F0DE}"/>
                </c:ext>
              </c:extLst>
            </c:dLbl>
            <c:dLbl>
              <c:idx val="4"/>
              <c:layout>
                <c:manualLayout>
                  <c:x val="-5.7164798704597411E-2"/>
                  <c:y val="4.055498584996249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428-4990-B3ED-D672E899F0DE}"/>
                </c:ext>
              </c:extLst>
            </c:dLbl>
            <c:dLbl>
              <c:idx val="5"/>
              <c:layout>
                <c:manualLayout>
                  <c:x val="-5.4592249809499616E-2"/>
                  <c:y val="2.555340959738635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995-4653-811A-459BD7849489}"/>
                </c:ext>
              </c:extLst>
            </c:dLbl>
            <c:dLbl>
              <c:idx val="6"/>
              <c:layout>
                <c:manualLayout>
                  <c:x val="-5.3309547244094486E-2"/>
                  <c:y val="3.603518727209259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995-4653-811A-459BD7849489}"/>
                </c:ext>
              </c:extLst>
            </c:dLbl>
            <c:dLbl>
              <c:idx val="7"/>
              <c:layout>
                <c:manualLayout>
                  <c:x val="-5.1840313055626114E-2"/>
                  <c:y val="5.104159495019404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8428-4990-B3ED-D672E899F0DE}"/>
                </c:ext>
              </c:extLst>
            </c:dLbl>
            <c:dLbl>
              <c:idx val="8"/>
              <c:layout>
                <c:manualLayout>
                  <c:x val="-4.8894700914401831E-2"/>
                  <c:y val="6.6085446176107872E-3"/>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3.487262737262737E-2"/>
                    </c:manualLayout>
                  </c15:layout>
                </c:ext>
                <c:ext xmlns:c16="http://schemas.microsoft.com/office/drawing/2014/chart" uri="{C3380CC4-5D6E-409C-BE32-E72D297353CC}">
                  <c16:uniqueId val="{00000008-8428-4990-B3ED-D672E899F0DE}"/>
                </c:ext>
              </c:extLst>
            </c:dLbl>
            <c:dLbl>
              <c:idx val="9"/>
              <c:layout>
                <c:manualLayout>
                  <c:x val="-4.8659750444500979E-2"/>
                  <c:y val="4.4178554993097099E-3"/>
                </c:manualLayout>
              </c:layout>
              <c:showLegendKey val="0"/>
              <c:showVal val="1"/>
              <c:showCatName val="0"/>
              <c:showSerName val="0"/>
              <c:showPercent val="0"/>
              <c:showBubbleSize val="0"/>
              <c:extLst>
                <c:ext xmlns:c15="http://schemas.microsoft.com/office/drawing/2012/chart" uri="{CE6537A1-D6FC-4f65-9D91-7224C49458BB}">
                  <c15:layout>
                    <c:manualLayout>
                      <c:w val="0.10523955422910845"/>
                      <c:h val="3.4416418150216267E-2"/>
                    </c:manualLayout>
                  </c15:layout>
                </c:ext>
                <c:ext xmlns:c16="http://schemas.microsoft.com/office/drawing/2014/chart" uri="{C3380CC4-5D6E-409C-BE32-E72D297353CC}">
                  <c16:uniqueId val="{00000003-3995-4653-811A-459BD7849489}"/>
                </c:ext>
              </c:extLst>
            </c:dLbl>
            <c:dLbl>
              <c:idx val="10"/>
              <c:layout>
                <c:manualLayout>
                  <c:x val="-4.6323739522479042E-2"/>
                  <c:y val="4.638893217041033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8428-4990-B3ED-D672E899F0DE}"/>
                </c:ext>
              </c:extLst>
            </c:dLbl>
            <c:dLbl>
              <c:idx val="11"/>
              <c:layout>
                <c:manualLayout>
                  <c:x val="-4.4844980314960724E-2"/>
                  <c:y val="3.65859697818490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8428-4990-B3ED-D672E899F0DE}"/>
                </c:ext>
              </c:extLst>
            </c:dLbl>
            <c:dLbl>
              <c:idx val="12"/>
              <c:layout>
                <c:manualLayout>
                  <c:x val="-4.1642192659385319E-2"/>
                  <c:y val="3.59337273360848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8428-4990-B3ED-D672E899F0DE}"/>
                </c:ext>
              </c:extLst>
            </c:dLbl>
            <c:dLbl>
              <c:idx val="13"/>
              <c:layout>
                <c:manualLayout>
                  <c:x val="-4.2971726568453231E-2"/>
                  <c:y val="4.495399878972902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8428-4990-B3ED-D672E899F0DE}"/>
                </c:ext>
              </c:extLst>
            </c:dLbl>
            <c:dLbl>
              <c:idx val="14"/>
              <c:layout>
                <c:manualLayout>
                  <c:x val="-3.9525852489204975E-2"/>
                  <c:y val="1.1251544546347204E-2"/>
                </c:manualLayout>
              </c:layout>
              <c:showLegendKey val="0"/>
              <c:showVal val="1"/>
              <c:showCatName val="0"/>
              <c:showSerName val="0"/>
              <c:showPercent val="0"/>
              <c:showBubbleSize val="0"/>
              <c:extLst>
                <c:ext xmlns:c15="http://schemas.microsoft.com/office/drawing/2012/chart" uri="{CE6537A1-D6FC-4f65-9D91-7224C49458BB}">
                  <c15:layout>
                    <c:manualLayout>
                      <c:w val="0.12540084455168907"/>
                      <c:h val="4.1464743276165485E-2"/>
                    </c:manualLayout>
                  </c15:layout>
                </c:ext>
                <c:ext xmlns:c16="http://schemas.microsoft.com/office/drawing/2014/chart" uri="{C3380CC4-5D6E-409C-BE32-E72D297353CC}">
                  <c16:uniqueId val="{0000000E-8428-4990-B3ED-D672E899F0DE}"/>
                </c:ext>
              </c:extLst>
            </c:dLbl>
            <c:dLbl>
              <c:idx val="15"/>
              <c:layout>
                <c:manualLayout>
                  <c:x val="-3.9436356997714091E-2"/>
                  <c:y val="3.190190273615818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8428-4990-B3ED-D672E899F0DE}"/>
                </c:ext>
              </c:extLst>
            </c:dLbl>
            <c:dLbl>
              <c:idx val="16"/>
              <c:layout>
                <c:manualLayout>
                  <c:x val="-4.1807689865379825E-2"/>
                  <c:y val="2.0241257233549904E-3"/>
                </c:manualLayout>
              </c:layout>
              <c:numFmt formatCode="#,##0.00" sourceLinked="0"/>
              <c:spPr>
                <a:noFill/>
                <a:ln>
                  <a:noFill/>
                </a:ln>
                <a:effectLst/>
              </c:spPr>
              <c:txPr>
                <a:bodyPr rot="0" anchor="b" anchorCtr="0"/>
                <a:lstStyle/>
                <a:p>
                  <a:pPr>
                    <a:defRPr sz="600" b="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8428-4990-B3ED-D672E899F0DE}"/>
                </c:ext>
              </c:extLst>
            </c:dLbl>
            <c:dLbl>
              <c:idx val="17"/>
              <c:layout>
                <c:manualLayout>
                  <c:x val="-4.0361871348742792E-2"/>
                  <c:y val="1.052042907890080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8428-4990-B3ED-D672E899F0DE}"/>
                </c:ext>
              </c:extLst>
            </c:dLbl>
            <c:dLbl>
              <c:idx val="18"/>
              <c:layout>
                <c:manualLayout>
                  <c:x val="-3.8610458470917035E-2"/>
                  <c:y val="1.051318194061453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995-4653-811A-459BD7849489}"/>
                </c:ext>
              </c:extLst>
            </c:dLbl>
            <c:dLbl>
              <c:idx val="19"/>
              <c:layout>
                <c:manualLayout>
                  <c:x val="4.3862914862914777E-2"/>
                  <c:y val="-2.017704517704582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8428-4990-B3ED-D672E899F0DE}"/>
                </c:ext>
              </c:extLst>
            </c:dLbl>
            <c:dLbl>
              <c:idx val="20"/>
              <c:layout>
                <c:manualLayout>
                  <c:x val="4.7258382016764036E-2"/>
                  <c:y val="-2.020019011659437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995-4653-811A-459BD7849489}"/>
                </c:ext>
              </c:extLst>
            </c:dLbl>
            <c:dLbl>
              <c:idx val="21"/>
              <c:layout>
                <c:manualLayout>
                  <c:x val="4.5434737744475491E-2"/>
                  <c:y val="-3.58370988256012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8428-4990-B3ED-D672E899F0DE}"/>
                </c:ext>
              </c:extLst>
            </c:dLbl>
            <c:dLbl>
              <c:idx val="22"/>
              <c:layout>
                <c:manualLayout>
                  <c:x val="5.1761731648463295E-2"/>
                  <c:y val="-2.020019011659437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8428-4990-B3ED-D672E899F0DE}"/>
                </c:ext>
              </c:extLst>
            </c:dLbl>
            <c:dLbl>
              <c:idx val="23"/>
              <c:layout>
                <c:manualLayout>
                  <c:x val="5.0865189230378367E-2"/>
                  <c:y val="-2.024367294631199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8428-4990-B3ED-D672E899F0DE}"/>
                </c:ext>
              </c:extLst>
            </c:dLbl>
            <c:dLbl>
              <c:idx val="24"/>
              <c:layout>
                <c:manualLayout>
                  <c:x val="5.3624269748539496E-2"/>
                  <c:y val="-5.1937824384929332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3995-4653-811A-459BD7849489}"/>
                </c:ext>
              </c:extLst>
            </c:dLbl>
            <c:dLbl>
              <c:idx val="25"/>
              <c:layout>
                <c:manualLayout>
                  <c:x val="5.0977108204216408E-2"/>
                  <c:y val="-9.7401538567460982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8428-4990-B3ED-D672E899F0DE}"/>
                </c:ext>
              </c:extLst>
            </c:dLbl>
            <c:dLbl>
              <c:idx val="26"/>
              <c:layout>
                <c:manualLayout>
                  <c:x val="5.2447533020065946E-2"/>
                  <c:y val="-2.021951581869109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8428-4990-B3ED-D672E899F0DE}"/>
                </c:ext>
              </c:extLst>
            </c:dLbl>
            <c:dLbl>
              <c:idx val="27"/>
              <c:layout>
                <c:manualLayout>
                  <c:x val="5.0636588773177546E-2"/>
                  <c:y val="-4.042936878633411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8428-4990-B3ED-D672E899F0DE}"/>
                </c:ext>
              </c:extLst>
            </c:dLbl>
            <c:dLbl>
              <c:idx val="28"/>
              <c:layout>
                <c:manualLayout>
                  <c:x val="5.5132397764795345E-2"/>
                  <c:y val="-3.067713636577756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8428-4990-B3ED-D672E899F0DE}"/>
                </c:ext>
              </c:extLst>
            </c:dLbl>
            <c:dLbl>
              <c:idx val="29"/>
              <c:layout>
                <c:manualLayout>
                  <c:x val="5.4954994284988477E-2"/>
                  <c:y val="-3.069404635511205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8428-4990-B3ED-D672E899F0DE}"/>
                </c:ext>
              </c:extLst>
            </c:dLbl>
            <c:dLbl>
              <c:idx val="30"/>
              <c:layout>
                <c:manualLayout>
                  <c:x val="6.4002571755143414E-2"/>
                  <c:y val="-5.1478838960133694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3995-4653-811A-459BD7849489}"/>
                </c:ext>
              </c:extLst>
            </c:dLbl>
            <c:dLbl>
              <c:idx val="31"/>
              <c:layout>
                <c:manualLayout>
                  <c:x val="6.9680475298450603E-2"/>
                  <c:y val="1.0155656451825111E-3"/>
                </c:manualLayout>
              </c:layout>
              <c:showLegendKey val="0"/>
              <c:showVal val="1"/>
              <c:showCatName val="0"/>
              <c:showSerName val="0"/>
              <c:showPercent val="0"/>
              <c:showBubbleSize val="0"/>
              <c:extLst>
                <c:ext xmlns:c15="http://schemas.microsoft.com/office/drawing/2012/chart" uri="{CE6537A1-D6FC-4f65-9D91-7224C49458BB}">
                  <c15:layout>
                    <c:manualLayout>
                      <c:w val="0.10111680848361694"/>
                      <c:h val="2.5668880667413123E-2"/>
                    </c:manualLayout>
                  </c15:layout>
                </c:ext>
                <c:ext xmlns:c16="http://schemas.microsoft.com/office/drawing/2014/chart" uri="{C3380CC4-5D6E-409C-BE32-E72D297353CC}">
                  <c16:uniqueId val="{0000001F-8428-4990-B3ED-D672E899F0DE}"/>
                </c:ext>
              </c:extLst>
            </c:dLbl>
            <c:dLbl>
              <c:idx val="32"/>
              <c:layout>
                <c:manualLayout>
                  <c:x val="8.2467532467532467E-2"/>
                  <c:y val="-8.0763210280646308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428-4990-B3ED-D672E899F0DE}"/>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'Var-Ponderadas-al-Nal.'!$R$7:$R$38</c:f>
              <c:strCache>
                <c:ptCount val="32"/>
                <c:pt idx="0">
                  <c:v>Tabasco</c:v>
                </c:pt>
                <c:pt idx="1">
                  <c:v>México</c:v>
                </c:pt>
                <c:pt idx="2">
                  <c:v>Ciudad de México</c:v>
                </c:pt>
                <c:pt idx="3">
                  <c:v>Baja California Sur</c:v>
                </c:pt>
                <c:pt idx="4">
                  <c:v>Guanajuato</c:v>
                </c:pt>
                <c:pt idx="5">
                  <c:v>Campeche</c:v>
                </c:pt>
                <c:pt idx="6">
                  <c:v>Chiapas</c:v>
                </c:pt>
                <c:pt idx="7">
                  <c:v>Oaxaca</c:v>
                </c:pt>
                <c:pt idx="8">
                  <c:v>Hidalgo</c:v>
                </c:pt>
                <c:pt idx="9">
                  <c:v>San Luis Potosí</c:v>
                </c:pt>
                <c:pt idx="10">
                  <c:v>Sinaloa</c:v>
                </c:pt>
                <c:pt idx="11">
                  <c:v>Zacatecas</c:v>
                </c:pt>
                <c:pt idx="12">
                  <c:v>Michoacán de Ocampo</c:v>
                </c:pt>
                <c:pt idx="13">
                  <c:v>Guerrero</c:v>
                </c:pt>
                <c:pt idx="14">
                  <c:v>Querétaro</c:v>
                </c:pt>
                <c:pt idx="15">
                  <c:v>Puebla</c:v>
                </c:pt>
                <c:pt idx="16">
                  <c:v>Tamaulipas</c:v>
                </c:pt>
                <c:pt idx="17">
                  <c:v>Veracruz de Ignacio de la Llave</c:v>
                </c:pt>
                <c:pt idx="18">
                  <c:v>Yucatán</c:v>
                </c:pt>
                <c:pt idx="19">
                  <c:v>Morelos</c:v>
                </c:pt>
                <c:pt idx="20">
                  <c:v>Nayarit</c:v>
                </c:pt>
                <c:pt idx="21">
                  <c:v>Aguascalientes</c:v>
                </c:pt>
                <c:pt idx="22">
                  <c:v>Quintana Roo</c:v>
                </c:pt>
                <c:pt idx="23">
                  <c:v>Jalisco</c:v>
                </c:pt>
                <c:pt idx="24">
                  <c:v>Durango</c:v>
                </c:pt>
                <c:pt idx="25">
                  <c:v>Colima</c:v>
                </c:pt>
                <c:pt idx="26">
                  <c:v>Tlaxcala</c:v>
                </c:pt>
                <c:pt idx="27">
                  <c:v>Baja California</c:v>
                </c:pt>
                <c:pt idx="28">
                  <c:v>Sonora</c:v>
                </c:pt>
                <c:pt idx="29">
                  <c:v>Coahuila de Zaragoza</c:v>
                </c:pt>
                <c:pt idx="30">
                  <c:v>Nuevo León</c:v>
                </c:pt>
                <c:pt idx="31">
                  <c:v>Chihuahua</c:v>
                </c:pt>
              </c:strCache>
            </c:strRef>
          </c:cat>
          <c:val>
            <c:numRef>
              <c:f>'Var-Ponderadas-al-Nal.'!$S$7:$S$38</c:f>
              <c:numCache>
                <c:formatCode>0.00</c:formatCode>
                <c:ptCount val="32"/>
                <c:pt idx="0">
                  <c:v>-1.0268566691361918</c:v>
                </c:pt>
                <c:pt idx="1">
                  <c:v>-0.70303157383656634</c:v>
                </c:pt>
                <c:pt idx="2">
                  <c:v>-0.4044853069813093</c:v>
                </c:pt>
                <c:pt idx="3">
                  <c:v>-0.30269868027012431</c:v>
                </c:pt>
                <c:pt idx="4">
                  <c:v>-0.24636710276332505</c:v>
                </c:pt>
                <c:pt idx="5">
                  <c:v>-0.21420626501394749</c:v>
                </c:pt>
                <c:pt idx="6">
                  <c:v>-0.20042344840119763</c:v>
                </c:pt>
                <c:pt idx="7">
                  <c:v>-0.16166307087463705</c:v>
                </c:pt>
                <c:pt idx="8">
                  <c:v>-0.13370876193938888</c:v>
                </c:pt>
                <c:pt idx="9">
                  <c:v>-0.12557501602274521</c:v>
                </c:pt>
                <c:pt idx="10">
                  <c:v>-7.785295961883211E-2</c:v>
                </c:pt>
                <c:pt idx="11">
                  <c:v>-7.6967320093153158E-2</c:v>
                </c:pt>
                <c:pt idx="12">
                  <c:v>-6.1590906377754988E-2</c:v>
                </c:pt>
                <c:pt idx="13">
                  <c:v>-4.6349612628112345E-2</c:v>
                </c:pt>
                <c:pt idx="14">
                  <c:v>-4.424216598533591E-2</c:v>
                </c:pt>
                <c:pt idx="15">
                  <c:v>-4.196905198374961E-2</c:v>
                </c:pt>
                <c:pt idx="16">
                  <c:v>-3.6705227605455588E-2</c:v>
                </c:pt>
                <c:pt idx="17">
                  <c:v>-3.5719060908823472E-2</c:v>
                </c:pt>
                <c:pt idx="18">
                  <c:v>-1.9673523741224438E-2</c:v>
                </c:pt>
                <c:pt idx="19">
                  <c:v>4.5474885078302784E-3</c:v>
                </c:pt>
                <c:pt idx="20">
                  <c:v>1.1029786614562347E-2</c:v>
                </c:pt>
                <c:pt idx="21">
                  <c:v>2.2360162508413085E-2</c:v>
                </c:pt>
                <c:pt idx="22">
                  <c:v>2.6699298539462558E-2</c:v>
                </c:pt>
                <c:pt idx="23">
                  <c:v>2.9900473222299509E-2</c:v>
                </c:pt>
                <c:pt idx="24">
                  <c:v>4.655823903618643E-2</c:v>
                </c:pt>
                <c:pt idx="25">
                  <c:v>5.2060776059390176E-2</c:v>
                </c:pt>
                <c:pt idx="26">
                  <c:v>5.5406882550225682E-2</c:v>
                </c:pt>
                <c:pt idx="27">
                  <c:v>6.9630514481646491E-2</c:v>
                </c:pt>
                <c:pt idx="28">
                  <c:v>8.8743132704488734E-2</c:v>
                </c:pt>
                <c:pt idx="29">
                  <c:v>9.7879389164320818E-2</c:v>
                </c:pt>
                <c:pt idx="30">
                  <c:v>0.15723507594826408</c:v>
                </c:pt>
                <c:pt idx="31">
                  <c:v>0.29012633391396103</c:v>
                </c:pt>
              </c:numCache>
            </c:numRef>
          </c:val>
          <c:extLst>
            <c:ext xmlns:c16="http://schemas.microsoft.com/office/drawing/2014/chart" uri="{C3380CC4-5D6E-409C-BE32-E72D297353CC}">
              <c16:uniqueId val="{00000021-8428-4990-B3ED-D672E899F0DE}"/>
            </c:ext>
          </c:extLst>
        </c:ser>
        <c:dLbls>
          <c:showLegendKey val="0"/>
          <c:showVal val="0"/>
          <c:showCatName val="0"/>
          <c:showSerName val="0"/>
          <c:showPercent val="0"/>
          <c:showBubbleSize val="0"/>
        </c:dLbls>
        <c:gapWidth val="38"/>
        <c:gapDepth val="36"/>
        <c:shape val="cylinder"/>
        <c:axId val="526489008"/>
        <c:axId val="561350032"/>
        <c:axId val="0"/>
      </c:bar3DChart>
      <c:catAx>
        <c:axId val="52648900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61350032"/>
        <c:crosses val="autoZero"/>
        <c:auto val="1"/>
        <c:lblAlgn val="ctr"/>
        <c:lblOffset val="100"/>
        <c:noMultiLvlLbl val="0"/>
      </c:catAx>
      <c:valAx>
        <c:axId val="561350032"/>
        <c:scaling>
          <c:orientation val="minMax"/>
          <c:max val="1"/>
          <c:min val="-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526489008"/>
        <c:crosses val="autoZero"/>
        <c:crossBetween val="between"/>
        <c:majorUnit val="1"/>
        <c:minorUnit val="0.4"/>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0914213564213564"/>
          <c:y val="3.8766788766788768E-2"/>
          <c:w val="0.51830952380952378"/>
          <c:h val="0.90195526695526695"/>
        </c:manualLayout>
      </c:layout>
      <c:bar3DChart>
        <c:barDir val="bar"/>
        <c:grouping val="stacked"/>
        <c:varyColors val="0"/>
        <c:ser>
          <c:idx val="0"/>
          <c:order val="0"/>
          <c:spPr>
            <a:solidFill>
              <a:schemeClr val="accent4">
                <a:lumMod val="60000"/>
                <a:lumOff val="40000"/>
              </a:schemeClr>
            </a:solidFill>
          </c:spPr>
          <c:invertIfNegative val="0"/>
          <c:dPt>
            <c:idx val="13"/>
            <c:invertIfNegative val="0"/>
            <c:bubble3D val="0"/>
            <c:extLst>
              <c:ext xmlns:c16="http://schemas.microsoft.com/office/drawing/2014/chart" uri="{C3380CC4-5D6E-409C-BE32-E72D297353CC}">
                <c16:uniqueId val="{00000000-74F2-4A40-BD7D-C07E92639B8D}"/>
              </c:ext>
            </c:extLst>
          </c:dPt>
          <c:dPt>
            <c:idx val="14"/>
            <c:invertIfNegative val="0"/>
            <c:bubble3D val="0"/>
            <c:spPr>
              <a:solidFill>
                <a:schemeClr val="accent4">
                  <a:lumMod val="50000"/>
                </a:schemeClr>
              </a:solidFill>
            </c:spPr>
            <c:extLst>
              <c:ext xmlns:c16="http://schemas.microsoft.com/office/drawing/2014/chart" uri="{C3380CC4-5D6E-409C-BE32-E72D297353CC}">
                <c16:uniqueId val="{00000001-74F2-4A40-BD7D-C07E92639B8D}"/>
              </c:ext>
            </c:extLst>
          </c:dPt>
          <c:dPt>
            <c:idx val="15"/>
            <c:invertIfNegative val="0"/>
            <c:bubble3D val="0"/>
            <c:extLst>
              <c:ext xmlns:c16="http://schemas.microsoft.com/office/drawing/2014/chart" uri="{C3380CC4-5D6E-409C-BE32-E72D297353CC}">
                <c16:uniqueId val="{00000002-74F2-4A40-BD7D-C07E92639B8D}"/>
              </c:ext>
            </c:extLst>
          </c:dPt>
          <c:dPt>
            <c:idx val="16"/>
            <c:invertIfNegative val="0"/>
            <c:bubble3D val="0"/>
            <c:extLst>
              <c:ext xmlns:c16="http://schemas.microsoft.com/office/drawing/2014/chart" uri="{C3380CC4-5D6E-409C-BE32-E72D297353CC}">
                <c16:uniqueId val="{00000003-74F2-4A40-BD7D-C07E92639B8D}"/>
              </c:ext>
            </c:extLst>
          </c:dPt>
          <c:dPt>
            <c:idx val="17"/>
            <c:invertIfNegative val="0"/>
            <c:bubble3D val="0"/>
            <c:extLst>
              <c:ext xmlns:c16="http://schemas.microsoft.com/office/drawing/2014/chart" uri="{C3380CC4-5D6E-409C-BE32-E72D297353CC}">
                <c16:uniqueId val="{00000004-74F2-4A40-BD7D-C07E92639B8D}"/>
              </c:ext>
            </c:extLst>
          </c:dPt>
          <c:dPt>
            <c:idx val="18"/>
            <c:invertIfNegative val="0"/>
            <c:bubble3D val="0"/>
            <c:extLst>
              <c:ext xmlns:c16="http://schemas.microsoft.com/office/drawing/2014/chart" uri="{C3380CC4-5D6E-409C-BE32-E72D297353CC}">
                <c16:uniqueId val="{00000005-74F2-4A40-BD7D-C07E92639B8D}"/>
              </c:ext>
            </c:extLst>
          </c:dPt>
          <c:dPt>
            <c:idx val="20"/>
            <c:invertIfNegative val="0"/>
            <c:bubble3D val="0"/>
            <c:extLst>
              <c:ext xmlns:c16="http://schemas.microsoft.com/office/drawing/2014/chart" uri="{C3380CC4-5D6E-409C-BE32-E72D297353CC}">
                <c16:uniqueId val="{00000006-74F2-4A40-BD7D-C07E92639B8D}"/>
              </c:ext>
            </c:extLst>
          </c:dPt>
          <c:dPt>
            <c:idx val="21"/>
            <c:invertIfNegative val="0"/>
            <c:bubble3D val="0"/>
            <c:extLst>
              <c:ext xmlns:c16="http://schemas.microsoft.com/office/drawing/2014/chart" uri="{C3380CC4-5D6E-409C-BE32-E72D297353CC}">
                <c16:uniqueId val="{00000007-74F2-4A40-BD7D-C07E92639B8D}"/>
              </c:ext>
            </c:extLst>
          </c:dPt>
          <c:dPt>
            <c:idx val="22"/>
            <c:invertIfNegative val="0"/>
            <c:bubble3D val="0"/>
            <c:extLst>
              <c:ext xmlns:c16="http://schemas.microsoft.com/office/drawing/2014/chart" uri="{C3380CC4-5D6E-409C-BE32-E72D297353CC}">
                <c16:uniqueId val="{00000008-74F2-4A40-BD7D-C07E92639B8D}"/>
              </c:ext>
            </c:extLst>
          </c:dPt>
          <c:dLbls>
            <c:dLbl>
              <c:idx val="0"/>
              <c:layout>
                <c:manualLayout>
                  <c:x val="-0.13804761904761906"/>
                  <c:y val="2.556055056055056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74F2-4A40-BD7D-C07E92639B8D}"/>
                </c:ext>
              </c:extLst>
            </c:dLbl>
            <c:dLbl>
              <c:idx val="1"/>
              <c:layout>
                <c:manualLayout>
                  <c:x val="-0.1157865284480569"/>
                  <c:y val="2.555582531014732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74F2-4A40-BD7D-C07E92639B8D}"/>
                </c:ext>
              </c:extLst>
            </c:dLbl>
            <c:dLbl>
              <c:idx val="2"/>
              <c:layout>
                <c:manualLayout>
                  <c:x val="-8.7514430014430017E-2"/>
                  <c:y val="2.552447552447552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AAE1-4134-90F9-BD517AE75A77}"/>
                </c:ext>
              </c:extLst>
            </c:dLbl>
            <c:dLbl>
              <c:idx val="3"/>
              <c:layout>
                <c:manualLayout>
                  <c:x val="-6.3516594516594513E-2"/>
                  <c:y val="3.8021700521700522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3.1348373848373842E-2"/>
                    </c:manualLayout>
                  </c15:layout>
                </c:ext>
                <c:ext xmlns:c16="http://schemas.microsoft.com/office/drawing/2014/chart" uri="{C3380CC4-5D6E-409C-BE32-E72D297353CC}">
                  <c16:uniqueId val="{0000000C-74F2-4A40-BD7D-C07E92639B8D}"/>
                </c:ext>
              </c:extLst>
            </c:dLbl>
            <c:dLbl>
              <c:idx val="4"/>
              <c:layout>
                <c:manualLayout>
                  <c:x val="-6.1878889382778766E-2"/>
                  <c:y val="2.2927529824993691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0D-74F2-4A40-BD7D-C07E92639B8D}"/>
                </c:ext>
              </c:extLst>
            </c:dLbl>
            <c:dLbl>
              <c:idx val="5"/>
              <c:layout>
                <c:manualLayout>
                  <c:x val="-6.3762858775717648E-2"/>
                  <c:y val="4.0791725700648415E-3"/>
                </c:manualLayout>
              </c:layout>
              <c:showLegendKey val="0"/>
              <c:showVal val="1"/>
              <c:showCatName val="0"/>
              <c:showSerName val="0"/>
              <c:showPercent val="0"/>
              <c:showBubbleSize val="0"/>
              <c:extLst>
                <c:ext xmlns:c15="http://schemas.microsoft.com/office/drawing/2012/chart" uri="{CE6537A1-D6FC-4f65-9D91-7224C49458BB}">
                  <c15:layout>
                    <c:manualLayout>
                      <c:w val="0.12020256540513082"/>
                      <c:h val="3.7940701498828985E-2"/>
                    </c:manualLayout>
                  </c15:layout>
                </c:ext>
                <c:ext xmlns:c16="http://schemas.microsoft.com/office/drawing/2014/chart" uri="{C3380CC4-5D6E-409C-BE32-E72D297353CC}">
                  <c16:uniqueId val="{0000000E-74F2-4A40-BD7D-C07E92639B8D}"/>
                </c:ext>
              </c:extLst>
            </c:dLbl>
            <c:dLbl>
              <c:idx val="6"/>
              <c:layout>
                <c:manualLayout>
                  <c:x val="-6.3552911480823052E-2"/>
                  <c:y val="2.542779253375656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74F2-4A40-BD7D-C07E92639B8D}"/>
                </c:ext>
              </c:extLst>
            </c:dLbl>
            <c:dLbl>
              <c:idx val="7"/>
              <c:layout>
                <c:manualLayout>
                  <c:x val="-5.7235839471678943E-2"/>
                  <c:y val="2.036687429717969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74F2-4A40-BD7D-C07E92639B8D}"/>
                </c:ext>
              </c:extLst>
            </c:dLbl>
            <c:dLbl>
              <c:idx val="8"/>
              <c:layout>
                <c:manualLayout>
                  <c:x val="-5.4118776987554067E-2"/>
                  <c:y val="3.5922856628655426E-3"/>
                </c:manualLayout>
              </c:layout>
              <c:showLegendKey val="0"/>
              <c:showVal val="1"/>
              <c:showCatName val="0"/>
              <c:showSerName val="0"/>
              <c:showPercent val="0"/>
              <c:showBubbleSize val="0"/>
              <c:extLst>
                <c:ext xmlns:c15="http://schemas.microsoft.com/office/drawing/2012/chart" uri="{CE6537A1-D6FC-4f65-9D91-7224C49458BB}">
                  <c15:layout>
                    <c:manualLayout>
                      <c:w val="8.4002525252525245E-2"/>
                      <c:h val="3.487262737262737E-2"/>
                    </c:manualLayout>
                  </c15:layout>
                </c:ext>
                <c:ext xmlns:c16="http://schemas.microsoft.com/office/drawing/2014/chart" uri="{C3380CC4-5D6E-409C-BE32-E72D297353CC}">
                  <c16:uniqueId val="{00000011-74F2-4A40-BD7D-C07E92639B8D}"/>
                </c:ext>
              </c:extLst>
            </c:dLbl>
            <c:dLbl>
              <c:idx val="9"/>
              <c:layout>
                <c:manualLayout>
                  <c:x val="-5.6228965582931167E-2"/>
                  <c:y val="5.2300181299242798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74F2-4A40-BD7D-C07E92639B8D}"/>
                </c:ext>
              </c:extLst>
            </c:dLbl>
            <c:dLbl>
              <c:idx val="10"/>
              <c:layout>
                <c:manualLayout>
                  <c:x val="-5.4764890779781562E-2"/>
                  <c:y val="5.2179395661149553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CD63-4F60-8DEF-8E3140291C4D}"/>
                </c:ext>
              </c:extLst>
            </c:dLbl>
            <c:dLbl>
              <c:idx val="11"/>
              <c:layout>
                <c:manualLayout>
                  <c:x val="-5.2844805689611474E-2"/>
                  <c:y val="2.283814845279637E-3"/>
                </c:manualLayout>
              </c:layout>
              <c:showLegendKey val="0"/>
              <c:showVal val="1"/>
              <c:showCatName val="0"/>
              <c:showSerName val="0"/>
              <c:showPercent val="0"/>
              <c:showBubbleSize val="0"/>
              <c:extLst>
                <c:ext xmlns:c15="http://schemas.microsoft.com/office/drawing/2012/chart" uri="{CE6537A1-D6FC-4f65-9D91-7224C49458BB}">
                  <c15:layout>
                    <c:manualLayout>
                      <c:w val="0.11516224282448564"/>
                      <c:h val="3.13484629423623E-2"/>
                    </c:manualLayout>
                  </c15:layout>
                </c:ext>
                <c:ext xmlns:c16="http://schemas.microsoft.com/office/drawing/2014/chart" uri="{C3380CC4-5D6E-409C-BE32-E72D297353CC}">
                  <c16:uniqueId val="{00000014-74F2-4A40-BD7D-C07E92639B8D}"/>
                </c:ext>
              </c:extLst>
            </c:dLbl>
            <c:dLbl>
              <c:idx val="12"/>
              <c:layout>
                <c:manualLayout>
                  <c:x val="-4.633910533910534E-2"/>
                  <c:y val="4.040681540681540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74F2-4A40-BD7D-C07E92639B8D}"/>
                </c:ext>
              </c:extLst>
            </c:dLbl>
            <c:dLbl>
              <c:idx val="13"/>
              <c:layout>
                <c:manualLayout>
                  <c:x val="-4.6338744588744589E-2"/>
                  <c:y val="4.04012654012654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4F2-4A40-BD7D-C07E92639B8D}"/>
                </c:ext>
              </c:extLst>
            </c:dLbl>
            <c:dLbl>
              <c:idx val="14"/>
              <c:layout>
                <c:manualLayout>
                  <c:x val="-3.4638528138528225E-2"/>
                  <c:y val="5.036907536907601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4F2-4A40-BD7D-C07E92639B8D}"/>
                </c:ext>
              </c:extLst>
            </c:dLbl>
            <c:dLbl>
              <c:idx val="15"/>
              <c:layout>
                <c:manualLayout>
                  <c:x val="-3.4640331890331888E-2"/>
                  <c:y val="1.51098901098901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4F2-4A40-BD7D-C07E92639B8D}"/>
                </c:ext>
              </c:extLst>
            </c:dLbl>
            <c:dLbl>
              <c:idx val="16"/>
              <c:layout>
                <c:manualLayout>
                  <c:x val="-3.9681626238252568E-2"/>
                  <c:y val="-5.070581087626919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4F2-4A40-BD7D-C07E92639B8D}"/>
                </c:ext>
              </c:extLst>
            </c:dLbl>
            <c:dLbl>
              <c:idx val="17"/>
              <c:layout>
                <c:manualLayout>
                  <c:x val="-3.592479997460004E-2"/>
                  <c:y val="1.0259532100595674E-3"/>
                </c:manualLayout>
              </c:layout>
              <c:showLegendKey val="0"/>
              <c:showVal val="1"/>
              <c:showCatName val="0"/>
              <c:showSerName val="0"/>
              <c:showPercent val="0"/>
              <c:showBubbleSize val="0"/>
              <c:extLst>
                <c:ext xmlns:c15="http://schemas.microsoft.com/office/drawing/2012/chart" uri="{CE6537A1-D6FC-4f65-9D91-7224C49458BB}">
                  <c15:layout>
                    <c:manualLayout>
                      <c:w val="0.1096627349504699"/>
                      <c:h val="3.1804791083121051E-2"/>
                    </c:manualLayout>
                  </c15:layout>
                </c:ext>
                <c:ext xmlns:c16="http://schemas.microsoft.com/office/drawing/2014/chart" uri="{C3380CC4-5D6E-409C-BE32-E72D297353CC}">
                  <c16:uniqueId val="{00000004-74F2-4A40-BD7D-C07E92639B8D}"/>
                </c:ext>
              </c:extLst>
            </c:dLbl>
            <c:dLbl>
              <c:idx val="18"/>
              <c:layout>
                <c:manualLayout>
                  <c:x val="-3.2084232918465835E-2"/>
                  <c:y val="3.073752918483036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4F2-4A40-BD7D-C07E92639B8D}"/>
                </c:ext>
              </c:extLst>
            </c:dLbl>
            <c:dLbl>
              <c:idx val="19"/>
              <c:layout>
                <c:manualLayout>
                  <c:x val="3.8562436499873003E-2"/>
                  <c:y val="-5.0633339493400876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74F2-4A40-BD7D-C07E92639B8D}"/>
                </c:ext>
              </c:extLst>
            </c:dLbl>
            <c:dLbl>
              <c:idx val="20"/>
              <c:layout>
                <c:manualLayout>
                  <c:x val="3.984236093472196E-2"/>
                  <c:y val="-4.032790885032605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4F2-4A40-BD7D-C07E92639B8D}"/>
                </c:ext>
              </c:extLst>
            </c:dLbl>
            <c:dLbl>
              <c:idx val="21"/>
              <c:layout>
                <c:manualLayout>
                  <c:x val="3.9823707772415548E-2"/>
                  <c:y val="-3.524041777336507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74F2-4A40-BD7D-C07E92639B8D}"/>
                </c:ext>
              </c:extLst>
            </c:dLbl>
            <c:dLbl>
              <c:idx val="22"/>
              <c:layout>
                <c:manualLayout>
                  <c:x val="4.0321760595541302E-2"/>
                  <c:y val="-1.9900777110139663E-3"/>
                </c:manualLayout>
              </c:layout>
              <c:showLegendKey val="0"/>
              <c:showVal val="1"/>
              <c:showCatName val="0"/>
              <c:showSerName val="0"/>
              <c:showPercent val="0"/>
              <c:showBubbleSize val="0"/>
              <c:extLst>
                <c:ext xmlns:c15="http://schemas.microsoft.com/office/drawing/2012/chart" uri="{CE6537A1-D6FC-4f65-9D91-7224C49458BB}">
                  <c15:layout>
                    <c:manualLayout>
                      <c:w val="8.0797561595123177E-2"/>
                      <c:h val="3.7940701498828985E-2"/>
                    </c:manualLayout>
                  </c15:layout>
                </c:ext>
                <c:ext xmlns:c16="http://schemas.microsoft.com/office/drawing/2014/chart" uri="{C3380CC4-5D6E-409C-BE32-E72D297353CC}">
                  <c16:uniqueId val="{00000008-74F2-4A40-BD7D-C07E92639B8D}"/>
                </c:ext>
              </c:extLst>
            </c:dLbl>
            <c:dLbl>
              <c:idx val="23"/>
              <c:layout>
                <c:manualLayout>
                  <c:x val="3.9079168783337476E-2"/>
                  <c:y val="-2.020743725488064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74F2-4A40-BD7D-C07E92639B8D}"/>
                </c:ext>
              </c:extLst>
            </c:dLbl>
            <c:dLbl>
              <c:idx val="24"/>
              <c:layout>
                <c:manualLayout>
                  <c:x val="4.0172363157226408E-2"/>
                  <c:y val="-3.7809528295847509E-3"/>
                </c:manualLayout>
              </c:layout>
              <c:showLegendKey val="0"/>
              <c:showVal val="1"/>
              <c:showCatName val="0"/>
              <c:showSerName val="0"/>
              <c:showPercent val="0"/>
              <c:showBubbleSize val="0"/>
              <c:extLst>
                <c:ext xmlns:c15="http://schemas.microsoft.com/office/drawing/2012/chart" uri="{CE6537A1-D6FC-4f65-9D91-7224C49458BB}">
                  <c15:layout>
                    <c:manualLayout>
                      <c:w val="7.4839466089466081E-2"/>
                      <c:h val="3.1348373848373849E-2"/>
                    </c:manualLayout>
                  </c15:layout>
                </c:ext>
                <c:ext xmlns:c16="http://schemas.microsoft.com/office/drawing/2014/chart" uri="{C3380CC4-5D6E-409C-BE32-E72D297353CC}">
                  <c16:uniqueId val="{00000018-74F2-4A40-BD7D-C07E92639B8D}"/>
                </c:ext>
              </c:extLst>
            </c:dLbl>
            <c:dLbl>
              <c:idx val="25"/>
              <c:layout>
                <c:manualLayout>
                  <c:x val="4.1633064516129033E-2"/>
                  <c:y val="-2.018811155278449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74F2-4A40-BD7D-C07E92639B8D}"/>
                </c:ext>
              </c:extLst>
            </c:dLbl>
            <c:dLbl>
              <c:idx val="26"/>
              <c:layout>
                <c:manualLayout>
                  <c:x val="4.2353394081788162E-2"/>
                  <c:y val="-2.017361727621166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CD63-4F60-8DEF-8E3140291C4D}"/>
                </c:ext>
              </c:extLst>
            </c:dLbl>
            <c:dLbl>
              <c:idx val="27"/>
              <c:layout>
                <c:manualLayout>
                  <c:x val="4.5095408940817976E-2"/>
                  <c:y val="-3.524283348612716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74F2-4A40-BD7D-C07E92639B8D}"/>
                </c:ext>
              </c:extLst>
            </c:dLbl>
            <c:dLbl>
              <c:idx val="28"/>
              <c:layout>
                <c:manualLayout>
                  <c:x val="5.4071151892303694E-2"/>
                  <c:y val="-2.020502154211883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74F2-4A40-BD7D-C07E92639B8D}"/>
                </c:ext>
              </c:extLst>
            </c:dLbl>
            <c:dLbl>
              <c:idx val="29"/>
              <c:layout>
                <c:manualLayout>
                  <c:x val="5.5616983108966123E-2"/>
                  <c:y val="-2.2743935655074867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D-74F2-4A40-BD7D-C07E92639B8D}"/>
                </c:ext>
              </c:extLst>
            </c:dLbl>
            <c:dLbl>
              <c:idx val="30"/>
              <c:layout>
                <c:manualLayout>
                  <c:x val="6.6971202692405293E-2"/>
                  <c:y val="-5.1237267683923308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74F2-4A40-BD7D-C07E92639B8D}"/>
                </c:ext>
              </c:extLst>
            </c:dLbl>
            <c:dLbl>
              <c:idx val="31"/>
              <c:layout>
                <c:manualLayout>
                  <c:x val="8.2983950342900598E-2"/>
                  <c:y val="-3.5791200283121676E-3"/>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4.1921134421134418E-2"/>
                    </c:manualLayout>
                  </c15:layout>
                </c:ext>
                <c:ext xmlns:c16="http://schemas.microsoft.com/office/drawing/2014/chart" uri="{C3380CC4-5D6E-409C-BE32-E72D297353CC}">
                  <c16:uniqueId val="{0000001F-74F2-4A40-BD7D-C07E92639B8D}"/>
                </c:ext>
              </c:extLst>
            </c:dLbl>
            <c:dLbl>
              <c:idx val="32"/>
              <c:layout>
                <c:manualLayout>
                  <c:x val="8.9549466598933203E-2"/>
                  <c:y val="-2.015670728687690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74F2-4A40-BD7D-C07E92639B8D}"/>
                </c:ext>
              </c:extLst>
            </c:dLbl>
            <c:numFmt formatCode="#,##0.0" sourceLinked="0"/>
            <c:spPr>
              <a:noFill/>
              <a:ln>
                <a:noFill/>
              </a:ln>
              <a:effectLst/>
            </c:spPr>
            <c:txPr>
              <a:bodyPr anchor="ctr"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'Var-Ponderadas-al-Nal.'!$C$7:$C$39</c:f>
              <c:strCache>
                <c:ptCount val="33"/>
                <c:pt idx="0">
                  <c:v>Baja California Sur</c:v>
                </c:pt>
                <c:pt idx="1">
                  <c:v>Chiapas</c:v>
                </c:pt>
                <c:pt idx="2">
                  <c:v>Oaxaca</c:v>
                </c:pt>
                <c:pt idx="3">
                  <c:v>México</c:v>
                </c:pt>
                <c:pt idx="4">
                  <c:v>Hidalgo</c:v>
                </c:pt>
                <c:pt idx="5">
                  <c:v>Zacatecas</c:v>
                </c:pt>
                <c:pt idx="6">
                  <c:v>Ciudad de México</c:v>
                </c:pt>
                <c:pt idx="7">
                  <c:v>Tabasco</c:v>
                </c:pt>
                <c:pt idx="8">
                  <c:v>Guerrero</c:v>
                </c:pt>
                <c:pt idx="9">
                  <c:v>Campeche</c:v>
                </c:pt>
                <c:pt idx="10">
                  <c:v>Sinaloa</c:v>
                </c:pt>
                <c:pt idx="11">
                  <c:v>Guanajuato</c:v>
                </c:pt>
                <c:pt idx="12">
                  <c:v>Michoacán de Ocampo</c:v>
                </c:pt>
                <c:pt idx="13">
                  <c:v>San Luis Potosí</c:v>
                </c:pt>
                <c:pt idx="14">
                  <c:v>Nacional</c:v>
                </c:pt>
                <c:pt idx="15">
                  <c:v>Tamaulipas</c:v>
                </c:pt>
                <c:pt idx="16">
                  <c:v>Yucatán</c:v>
                </c:pt>
                <c:pt idx="17">
                  <c:v>Querétaro</c:v>
                </c:pt>
                <c:pt idx="18">
                  <c:v>Puebla</c:v>
                </c:pt>
                <c:pt idx="19">
                  <c:v>Veracruz de Ignacio de la Llave</c:v>
                </c:pt>
                <c:pt idx="20">
                  <c:v>Morelos</c:v>
                </c:pt>
                <c:pt idx="21">
                  <c:v>Jalisco</c:v>
                </c:pt>
                <c:pt idx="22">
                  <c:v>Aguascalientes</c:v>
                </c:pt>
                <c:pt idx="23">
                  <c:v>Coahuila de Zaragoza</c:v>
                </c:pt>
                <c:pt idx="24">
                  <c:v>Baja California</c:v>
                </c:pt>
                <c:pt idx="25">
                  <c:v>Sonora</c:v>
                </c:pt>
                <c:pt idx="26">
                  <c:v>Nuevo León</c:v>
                </c:pt>
                <c:pt idx="27">
                  <c:v>Nayarit</c:v>
                </c:pt>
                <c:pt idx="28">
                  <c:v>Durango</c:v>
                </c:pt>
                <c:pt idx="29">
                  <c:v>Quintana Roo</c:v>
                </c:pt>
                <c:pt idx="30">
                  <c:v>Chihuahua</c:v>
                </c:pt>
                <c:pt idx="31">
                  <c:v>Tlaxcala</c:v>
                </c:pt>
                <c:pt idx="32">
                  <c:v>Colima</c:v>
                </c:pt>
              </c:strCache>
            </c:strRef>
          </c:cat>
          <c:val>
            <c:numRef>
              <c:f>'Var-Ponderadas-al-Nal.'!$D$7:$D$39</c:f>
              <c:numCache>
                <c:formatCode>0.0</c:formatCode>
                <c:ptCount val="33"/>
                <c:pt idx="0">
                  <c:v>-25.097324278316989</c:v>
                </c:pt>
                <c:pt idx="1">
                  <c:v>-18.514116819429631</c:v>
                </c:pt>
                <c:pt idx="2">
                  <c:v>-13.725383169729099</c:v>
                </c:pt>
                <c:pt idx="3">
                  <c:v>-9.1641732240539113</c:v>
                </c:pt>
                <c:pt idx="4">
                  <c:v>-8.3965497955481396</c:v>
                </c:pt>
                <c:pt idx="5">
                  <c:v>-7.7545410275260593</c:v>
                </c:pt>
                <c:pt idx="6">
                  <c:v>-7.2707693413590135</c:v>
                </c:pt>
                <c:pt idx="7">
                  <c:v>-6.1329242023974615</c:v>
                </c:pt>
                <c:pt idx="8">
                  <c:v>-5.6926840029370993</c:v>
                </c:pt>
                <c:pt idx="9">
                  <c:v>-5.3795720764296675</c:v>
                </c:pt>
                <c:pt idx="10">
                  <c:v>-5.2684589802759376</c:v>
                </c:pt>
                <c:pt idx="11">
                  <c:v>-5.0469410242526038</c:v>
                </c:pt>
                <c:pt idx="12">
                  <c:v>-4.6752961328391081</c:v>
                </c:pt>
                <c:pt idx="13">
                  <c:v>-4.6431986878597797</c:v>
                </c:pt>
                <c:pt idx="14">
                  <c:v>-2.0856015134319001</c:v>
                </c:pt>
                <c:pt idx="15">
                  <c:v>-1.9782012393164621</c:v>
                </c:pt>
                <c:pt idx="16">
                  <c:v>-1.5624788478486948</c:v>
                </c:pt>
                <c:pt idx="17">
                  <c:v>-1.5239717144028333</c:v>
                </c:pt>
                <c:pt idx="18">
                  <c:v>-0.78827567164883305</c:v>
                </c:pt>
                <c:pt idx="19">
                  <c:v>0.26122912142676569</c:v>
                </c:pt>
                <c:pt idx="20">
                  <c:v>0.41219511610172788</c:v>
                </c:pt>
                <c:pt idx="21">
                  <c:v>0.43414684238365453</c:v>
                </c:pt>
                <c:pt idx="22">
                  <c:v>1.3380313688081884</c:v>
                </c:pt>
                <c:pt idx="23">
                  <c:v>1.6741797933028408</c:v>
                </c:pt>
                <c:pt idx="24">
                  <c:v>1.7962391649898279</c:v>
                </c:pt>
                <c:pt idx="25">
                  <c:v>1.9000862570584474</c:v>
                </c:pt>
                <c:pt idx="26">
                  <c:v>2.0025850890333743</c:v>
                </c:pt>
                <c:pt idx="27">
                  <c:v>2.6094367600651509</c:v>
                </c:pt>
                <c:pt idx="28">
                  <c:v>4.4472169711822715</c:v>
                </c:pt>
                <c:pt idx="29">
                  <c:v>4.7879354444547459</c:v>
                </c:pt>
                <c:pt idx="30">
                  <c:v>7.161510499060725</c:v>
                </c:pt>
                <c:pt idx="31">
                  <c:v>10.743454450770514</c:v>
                </c:pt>
                <c:pt idx="32">
                  <c:v>11.351096173118222</c:v>
                </c:pt>
              </c:numCache>
            </c:numRef>
          </c:val>
          <c:extLst>
            <c:ext xmlns:c16="http://schemas.microsoft.com/office/drawing/2014/chart" uri="{C3380CC4-5D6E-409C-BE32-E72D297353CC}">
              <c16:uniqueId val="{00000021-74F2-4A40-BD7D-C07E92639B8D}"/>
            </c:ext>
          </c:extLst>
        </c:ser>
        <c:dLbls>
          <c:showLegendKey val="0"/>
          <c:showVal val="0"/>
          <c:showCatName val="0"/>
          <c:showSerName val="0"/>
          <c:showPercent val="0"/>
          <c:showBubbleSize val="0"/>
        </c:dLbls>
        <c:gapWidth val="33"/>
        <c:gapDepth val="45"/>
        <c:shape val="cylinder"/>
        <c:axId val="561350424"/>
        <c:axId val="561348072"/>
        <c:axId val="0"/>
      </c:bar3DChart>
      <c:catAx>
        <c:axId val="561350424"/>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61348072"/>
        <c:crossesAt val="0"/>
        <c:auto val="1"/>
        <c:lblAlgn val="ctr"/>
        <c:lblOffset val="100"/>
        <c:noMultiLvlLbl val="0"/>
      </c:catAx>
      <c:valAx>
        <c:axId val="561348072"/>
        <c:scaling>
          <c:orientation val="minMax"/>
          <c:max val="20"/>
          <c:min val="-4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561350424"/>
        <c:crosses val="autoZero"/>
        <c:crossBetween val="between"/>
        <c:majorUnit val="20"/>
        <c:minorUnit val="3"/>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Datos!$I$5</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Datos!$I$11:$I$60</c:f>
              <c:numCache>
                <c:formatCode>0.0</c:formatCode>
                <c:ptCount val="50"/>
                <c:pt idx="0">
                  <c:v>134.054</c:v>
                </c:pt>
                <c:pt idx="1">
                  <c:v>134.84100000000001</c:v>
                </c:pt>
                <c:pt idx="2">
                  <c:v>129.69399999999999</c:v>
                </c:pt>
                <c:pt idx="3">
                  <c:v>127.05</c:v>
                </c:pt>
                <c:pt idx="4">
                  <c:v>124.379</c:v>
                </c:pt>
                <c:pt idx="5">
                  <c:v>120.32899999999999</c:v>
                </c:pt>
                <c:pt idx="6">
                  <c:v>119.04</c:v>
                </c:pt>
                <c:pt idx="7">
                  <c:v>117.322</c:v>
                </c:pt>
                <c:pt idx="8">
                  <c:v>112.78</c:v>
                </c:pt>
                <c:pt idx="9">
                  <c:v>107.919</c:v>
                </c:pt>
                <c:pt idx="10">
                  <c:v>106.971</c:v>
                </c:pt>
                <c:pt idx="11">
                  <c:v>105.431</c:v>
                </c:pt>
                <c:pt idx="12">
                  <c:v>105.798</c:v>
                </c:pt>
                <c:pt idx="13">
                  <c:v>105.122</c:v>
                </c:pt>
                <c:pt idx="14">
                  <c:v>104.032</c:v>
                </c:pt>
                <c:pt idx="15">
                  <c:v>103.289</c:v>
                </c:pt>
                <c:pt idx="16">
                  <c:v>102.82299999999999</c:v>
                </c:pt>
                <c:pt idx="17">
                  <c:v>100.943</c:v>
                </c:pt>
                <c:pt idx="18">
                  <c:v>98.222999999999999</c:v>
                </c:pt>
                <c:pt idx="19">
                  <c:v>101.017</c:v>
                </c:pt>
                <c:pt idx="20">
                  <c:v>98.366</c:v>
                </c:pt>
                <c:pt idx="21">
                  <c:v>97.933000000000007</c:v>
                </c:pt>
                <c:pt idx="22">
                  <c:v>99.436000000000007</c:v>
                </c:pt>
                <c:pt idx="23">
                  <c:v>100.77200000000001</c:v>
                </c:pt>
                <c:pt idx="24">
                  <c:v>99.846000000000004</c:v>
                </c:pt>
                <c:pt idx="25">
                  <c:v>99.811000000000007</c:v>
                </c:pt>
                <c:pt idx="26">
                  <c:v>100.184</c:v>
                </c:pt>
                <c:pt idx="27">
                  <c:v>100.15900000000001</c:v>
                </c:pt>
                <c:pt idx="28">
                  <c:v>98.09</c:v>
                </c:pt>
                <c:pt idx="29">
                  <c:v>95.322000000000003</c:v>
                </c:pt>
                <c:pt idx="30">
                  <c:v>93.372</c:v>
                </c:pt>
                <c:pt idx="31">
                  <c:v>94.456999999999994</c:v>
                </c:pt>
                <c:pt idx="32">
                  <c:v>92.513999999999996</c:v>
                </c:pt>
                <c:pt idx="33">
                  <c:v>86.695999999999998</c:v>
                </c:pt>
                <c:pt idx="34">
                  <c:v>88.012</c:v>
                </c:pt>
                <c:pt idx="35">
                  <c:v>87.1</c:v>
                </c:pt>
                <c:pt idx="36">
                  <c:v>87.256</c:v>
                </c:pt>
                <c:pt idx="37">
                  <c:v>82.661000000000001</c:v>
                </c:pt>
                <c:pt idx="38">
                  <c:v>82.742000000000004</c:v>
                </c:pt>
                <c:pt idx="39">
                  <c:v>80.763999999999996</c:v>
                </c:pt>
                <c:pt idx="40">
                  <c:v>78.453999999999994</c:v>
                </c:pt>
                <c:pt idx="41">
                  <c:v>75.819999999999993</c:v>
                </c:pt>
                <c:pt idx="42">
                  <c:v>71.31</c:v>
                </c:pt>
                <c:pt idx="43">
                  <c:v>72.995000000000005</c:v>
                </c:pt>
                <c:pt idx="44">
                  <c:v>74.709000000000003</c:v>
                </c:pt>
                <c:pt idx="45">
                  <c:v>74.194999999999993</c:v>
                </c:pt>
                <c:pt idx="46">
                  <c:v>74.603999999999999</c:v>
                </c:pt>
                <c:pt idx="47">
                  <c:v>72.471999999999994</c:v>
                </c:pt>
                <c:pt idx="48">
                  <c:v>72.941999999999993</c:v>
                </c:pt>
                <c:pt idx="49">
                  <c:v>72.286000000000001</c:v>
                </c:pt>
              </c:numCache>
            </c:numRef>
          </c:val>
          <c:extLst>
            <c:ext xmlns:c16="http://schemas.microsoft.com/office/drawing/2014/chart" uri="{C3380CC4-5D6E-409C-BE32-E72D297353CC}">
              <c16:uniqueId val="{00000000-577B-4A2F-9B17-F9DB020C8B3D}"/>
            </c:ext>
          </c:extLst>
        </c:ser>
        <c:dLbls>
          <c:showLegendKey val="0"/>
          <c:showVal val="1"/>
          <c:showCatName val="0"/>
          <c:showSerName val="0"/>
          <c:showPercent val="0"/>
          <c:showBubbleSize val="0"/>
        </c:dLbls>
        <c:gapWidth val="60"/>
        <c:axId val="554692424"/>
        <c:axId val="55469281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Datos!$J$11:$J$60</c:f>
              <c:numCache>
                <c:formatCode>0.0</c:formatCode>
                <c:ptCount val="50"/>
                <c:pt idx="0">
                  <c:v>134.02486287572501</c:v>
                </c:pt>
                <c:pt idx="1">
                  <c:v>133.75712868666301</c:v>
                </c:pt>
                <c:pt idx="2">
                  <c:v>130.49926923076899</c:v>
                </c:pt>
                <c:pt idx="3">
                  <c:v>126.963503496504</c:v>
                </c:pt>
                <c:pt idx="4">
                  <c:v>123.975741258741</c:v>
                </c:pt>
                <c:pt idx="5">
                  <c:v>120.867216783217</c:v>
                </c:pt>
                <c:pt idx="6">
                  <c:v>118.981625874126</c:v>
                </c:pt>
                <c:pt idx="7">
                  <c:v>116.95005191542801</c:v>
                </c:pt>
                <c:pt idx="8">
                  <c:v>112.701823806821</c:v>
                </c:pt>
                <c:pt idx="9">
                  <c:v>108.65315939894001</c:v>
                </c:pt>
                <c:pt idx="10">
                  <c:v>106.505351778849</c:v>
                </c:pt>
                <c:pt idx="11">
                  <c:v>105.818943523819</c:v>
                </c:pt>
                <c:pt idx="12">
                  <c:v>105.535206293706</c:v>
                </c:pt>
                <c:pt idx="13">
                  <c:v>105.11230769230799</c:v>
                </c:pt>
                <c:pt idx="14">
                  <c:v>104.093017482517</c:v>
                </c:pt>
                <c:pt idx="15">
                  <c:v>103.408024475524</c:v>
                </c:pt>
                <c:pt idx="16">
                  <c:v>102.54230387190201</c:v>
                </c:pt>
                <c:pt idx="17">
                  <c:v>101.098530858884</c:v>
                </c:pt>
                <c:pt idx="18">
                  <c:v>99.876151780501004</c:v>
                </c:pt>
                <c:pt idx="19">
                  <c:v>99.174643850486603</c:v>
                </c:pt>
                <c:pt idx="20">
                  <c:v>98.345402402022899</c:v>
                </c:pt>
                <c:pt idx="21">
                  <c:v>98.189106486350795</c:v>
                </c:pt>
                <c:pt idx="22">
                  <c:v>99.4354125874126</c:v>
                </c:pt>
                <c:pt idx="23">
                  <c:v>100.386657342657</c:v>
                </c:pt>
                <c:pt idx="24">
                  <c:v>100.112979020979</c:v>
                </c:pt>
                <c:pt idx="25">
                  <c:v>99.834716783216805</c:v>
                </c:pt>
                <c:pt idx="26">
                  <c:v>100.245678321678</c:v>
                </c:pt>
                <c:pt idx="27">
                  <c:v>99.939381118881101</c:v>
                </c:pt>
                <c:pt idx="28">
                  <c:v>98.077370629370606</c:v>
                </c:pt>
                <c:pt idx="29">
                  <c:v>95.2706013986014</c:v>
                </c:pt>
                <c:pt idx="30">
                  <c:v>93.979972027971996</c:v>
                </c:pt>
                <c:pt idx="31">
                  <c:v>93.930195760651301</c:v>
                </c:pt>
                <c:pt idx="32">
                  <c:v>92.218699474877297</c:v>
                </c:pt>
                <c:pt idx="33">
                  <c:v>89.287477354744595</c:v>
                </c:pt>
                <c:pt idx="34">
                  <c:v>87.664408380744703</c:v>
                </c:pt>
                <c:pt idx="35">
                  <c:v>87.565223082379404</c:v>
                </c:pt>
                <c:pt idx="36">
                  <c:v>86.2217187932185</c:v>
                </c:pt>
                <c:pt idx="37">
                  <c:v>84.079319492704499</c:v>
                </c:pt>
                <c:pt idx="38">
                  <c:v>82.262704677523402</c:v>
                </c:pt>
                <c:pt idx="39">
                  <c:v>80.856359448694406</c:v>
                </c:pt>
                <c:pt idx="40">
                  <c:v>78.537804928112294</c:v>
                </c:pt>
                <c:pt idx="41">
                  <c:v>75.236378189648605</c:v>
                </c:pt>
                <c:pt idx="42">
                  <c:v>72.589587660602703</c:v>
                </c:pt>
                <c:pt idx="43">
                  <c:v>72.830937630207998</c:v>
                </c:pt>
                <c:pt idx="44">
                  <c:v>74.281168564476005</c:v>
                </c:pt>
                <c:pt idx="45">
                  <c:v>74.680716783216795</c:v>
                </c:pt>
                <c:pt idx="46">
                  <c:v>73.972017482517501</c:v>
                </c:pt>
                <c:pt idx="47">
                  <c:v>73.123367132867102</c:v>
                </c:pt>
                <c:pt idx="48">
                  <c:v>72.489676090443595</c:v>
                </c:pt>
                <c:pt idx="49">
                  <c:v>72.680583132446401</c:v>
                </c:pt>
              </c:numCache>
            </c:numRef>
          </c:val>
          <c:smooth val="0"/>
          <c:extLst>
            <c:ext xmlns:c16="http://schemas.microsoft.com/office/drawing/2014/chart" uri="{C3380CC4-5D6E-409C-BE32-E72D297353CC}">
              <c16:uniqueId val="{00000001-577B-4A2F-9B17-F9DB020C8B3D}"/>
            </c:ext>
          </c:extLst>
        </c:ser>
        <c:dLbls>
          <c:showLegendKey val="0"/>
          <c:showVal val="1"/>
          <c:showCatName val="0"/>
          <c:showSerName val="0"/>
          <c:showPercent val="0"/>
          <c:showBubbleSize val="0"/>
        </c:dLbls>
        <c:marker val="1"/>
        <c:smooth val="0"/>
        <c:axId val="554692424"/>
        <c:axId val="554692816"/>
      </c:lineChart>
      <c:catAx>
        <c:axId val="5546924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54692816"/>
        <c:crosses val="autoZero"/>
        <c:auto val="1"/>
        <c:lblAlgn val="ctr"/>
        <c:lblOffset val="100"/>
        <c:tickLblSkip val="1"/>
        <c:tickMarkSkip val="12"/>
        <c:noMultiLvlLbl val="1"/>
      </c:catAx>
      <c:valAx>
        <c:axId val="554692816"/>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5469242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12700">
      <a:solidFill>
        <a:srgbClr val="000000"/>
      </a:solidFill>
      <a:prstDash val="solid"/>
    </a:ln>
    <a:effectLst>
      <a:outerShdw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0840295815295813"/>
          <c:y val="4.2291042291042288E-2"/>
          <c:w val="0.51446717171717171"/>
          <c:h val="0.90195526695526695"/>
        </c:manualLayout>
      </c:layout>
      <c:bar3DChart>
        <c:barDir val="bar"/>
        <c:grouping val="stacked"/>
        <c:varyColors val="0"/>
        <c:ser>
          <c:idx val="0"/>
          <c:order val="0"/>
          <c:spPr>
            <a:solidFill>
              <a:schemeClr val="accent4">
                <a:lumMod val="40000"/>
                <a:lumOff val="60000"/>
              </a:schemeClr>
            </a:solidFill>
          </c:spPr>
          <c:invertIfNegative val="0"/>
          <c:dLbls>
            <c:dLbl>
              <c:idx val="0"/>
              <c:layout>
                <c:manualLayout>
                  <c:x val="-0.12850468975468976"/>
                  <c:y val="4.055944055944056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CFD-4C68-A04C-6D78DA8FBEF2}"/>
                </c:ext>
              </c:extLst>
            </c:dLbl>
            <c:dLbl>
              <c:idx val="1"/>
              <c:layout>
                <c:manualLayout>
                  <c:x val="-8.9488816738816743E-2"/>
                  <c:y val="2.038239538239538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CFD-4C68-A04C-6D78DA8FBEF2}"/>
                </c:ext>
              </c:extLst>
            </c:dLbl>
            <c:dLbl>
              <c:idx val="2"/>
              <c:layout>
                <c:manualLayout>
                  <c:x val="-7.9895066040132176E-2"/>
                  <c:y val="3.542642765604711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CFD-4C68-A04C-6D78DA8FBEF2}"/>
                </c:ext>
              </c:extLst>
            </c:dLbl>
            <c:dLbl>
              <c:idx val="3"/>
              <c:layout>
                <c:manualLayout>
                  <c:x val="-7.2384985394970791E-2"/>
                  <c:y val="5.560487635778155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DE8-421B-88C7-214F9C2DF730}"/>
                </c:ext>
              </c:extLst>
            </c:dLbl>
            <c:dLbl>
              <c:idx val="4"/>
              <c:layout>
                <c:manualLayout>
                  <c:x val="-5.8554473304473303E-2"/>
                  <c:y val="3.541736041736041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ACFD-4C68-A04C-6D78DA8FBEF2}"/>
                </c:ext>
              </c:extLst>
            </c:dLbl>
            <c:dLbl>
              <c:idx val="5"/>
              <c:layout>
                <c:manualLayout>
                  <c:x val="-5.8739898989898988E-2"/>
                  <c:y val="3.541181041181041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ACFD-4C68-A04C-6D78DA8FBEF2}"/>
                </c:ext>
              </c:extLst>
            </c:dLbl>
            <c:dLbl>
              <c:idx val="6"/>
              <c:layout>
                <c:manualLayout>
                  <c:x val="-5.6278971932943865E-2"/>
                  <c:y val="2.493498713029138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ACFD-4C68-A04C-6D78DA8FBEF2}"/>
                </c:ext>
              </c:extLst>
            </c:dLbl>
            <c:dLbl>
              <c:idx val="7"/>
              <c:layout>
                <c:manualLayout>
                  <c:x val="-5.4813309626619254E-2"/>
                  <c:y val="3.08607305356975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DE8-421B-88C7-214F9C2DF730}"/>
                </c:ext>
              </c:extLst>
            </c:dLbl>
            <c:dLbl>
              <c:idx val="8"/>
              <c:layout>
                <c:manualLayout>
                  <c:x val="-4.8961772923545845E-2"/>
                  <c:y val="2.033547003127140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ACFD-4C68-A04C-6D78DA8FBEF2}"/>
                </c:ext>
              </c:extLst>
            </c:dLbl>
            <c:dLbl>
              <c:idx val="9"/>
              <c:layout>
                <c:manualLayout>
                  <c:x val="-4.7230158730158817E-2"/>
                  <c:y val="5.561105561105561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ACFD-4C68-A04C-6D78DA8FBEF2}"/>
                </c:ext>
              </c:extLst>
            </c:dLbl>
            <c:dLbl>
              <c:idx val="10"/>
              <c:layout>
                <c:manualLayout>
                  <c:x val="-4.6649177673355344E-2"/>
                  <c:y val="4.34006954837042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DE8-421B-88C7-214F9C2DF730}"/>
                </c:ext>
              </c:extLst>
            </c:dLbl>
            <c:dLbl>
              <c:idx val="11"/>
              <c:layout>
                <c:manualLayout>
                  <c:x val="-4.0996475742951483E-2"/>
                  <c:y val="1.958901478778679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ACFD-4C68-A04C-6D78DA8FBEF2}"/>
                </c:ext>
              </c:extLst>
            </c:dLbl>
            <c:dLbl>
              <c:idx val="12"/>
              <c:layout>
                <c:manualLayout>
                  <c:x val="-4.3104679959359918E-2"/>
                  <c:y val="3.4629242444557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ACFD-4C68-A04C-6D78DA8FBEF2}"/>
                </c:ext>
              </c:extLst>
            </c:dLbl>
            <c:dLbl>
              <c:idx val="13"/>
              <c:layout>
                <c:manualLayout>
                  <c:x val="-4.3485680721361442E-2"/>
                  <c:y val="1.982817035123368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ACFD-4C68-A04C-6D78DA8FBEF2}"/>
                </c:ext>
              </c:extLst>
            </c:dLbl>
            <c:dLbl>
              <c:idx val="14"/>
              <c:layout>
                <c:manualLayout>
                  <c:x val="-4.64249428498857E-2"/>
                  <c:y val="1.587606427245374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ACFD-4C68-A04C-6D78DA8FBEF2}"/>
                </c:ext>
              </c:extLst>
            </c:dLbl>
            <c:dLbl>
              <c:idx val="15"/>
              <c:layout>
                <c:manualLayout>
                  <c:x val="-4.2974901574803152E-2"/>
                  <c:y val="4.548303988462612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ACFD-4C68-A04C-6D78DA8FBEF2}"/>
                </c:ext>
              </c:extLst>
            </c:dLbl>
            <c:dLbl>
              <c:idx val="16"/>
              <c:layout>
                <c:manualLayout>
                  <c:x val="-3.8125180375180458E-2"/>
                  <c:y val="5.041347541347541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ACFD-4C68-A04C-6D78DA8FBEF2}"/>
                </c:ext>
              </c:extLst>
            </c:dLbl>
            <c:dLbl>
              <c:idx val="17"/>
              <c:layout>
                <c:manualLayout>
                  <c:x val="-4.0261064897129793E-2"/>
                  <c:y val="1.5134440454492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ACFD-4C68-A04C-6D78DA8FBEF2}"/>
                </c:ext>
              </c:extLst>
            </c:dLbl>
            <c:dLbl>
              <c:idx val="18"/>
              <c:layout>
                <c:manualLayout>
                  <c:x val="4.751952628905258E-2"/>
                  <c:y val="1.060256331281129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ACFD-4C68-A04C-6D78DA8FBEF2}"/>
                </c:ext>
              </c:extLst>
            </c:dLbl>
            <c:dLbl>
              <c:idx val="19"/>
              <c:layout>
                <c:manualLayout>
                  <c:x val="4.7333788417576746E-2"/>
                  <c:y val="-4.4883943119621678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024-43C6-96E3-AAAE78E4CAC5}"/>
                </c:ext>
              </c:extLst>
            </c:dLbl>
            <c:dLbl>
              <c:idx val="20"/>
              <c:layout>
                <c:manualLayout>
                  <c:x val="4.7973155321310641E-2"/>
                  <c:y val="-2.2724609952978151E-3"/>
                </c:manualLayout>
              </c:layout>
              <c:showLegendKey val="0"/>
              <c:showVal val="1"/>
              <c:showCatName val="0"/>
              <c:showSerName val="0"/>
              <c:showPercent val="0"/>
              <c:showBubbleSize val="0"/>
              <c:extLst>
                <c:ext xmlns:c15="http://schemas.microsoft.com/office/drawing/2012/chart" uri="{CE6537A1-D6FC-4f65-9D91-7224C49458BB}">
                  <c15:layout>
                    <c:manualLayout>
                      <c:w val="0.11577898780797562"/>
                      <c:h val="3.13484629423623E-2"/>
                    </c:manualLayout>
                  </c15:layout>
                </c:ext>
                <c:ext xmlns:c16="http://schemas.microsoft.com/office/drawing/2014/chart" uri="{C3380CC4-5D6E-409C-BE32-E72D297353CC}">
                  <c16:uniqueId val="{00000014-ACFD-4C68-A04C-6D78DA8FBEF2}"/>
                </c:ext>
              </c:extLst>
            </c:dLbl>
            <c:dLbl>
              <c:idx val="21"/>
              <c:layout>
                <c:manualLayout>
                  <c:x val="4.549625349250689E-2"/>
                  <c:y val="-9.7015024525523813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ACFD-4C68-A04C-6D78DA8FBEF2}"/>
                </c:ext>
              </c:extLst>
            </c:dLbl>
            <c:dLbl>
              <c:idx val="22"/>
              <c:layout>
                <c:manualLayout>
                  <c:x val="4.6773002921005842E-2"/>
                  <c:y val="-9.725659580173279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ACFD-4C68-A04C-6D78DA8FBEF2}"/>
                </c:ext>
              </c:extLst>
            </c:dLbl>
            <c:dLbl>
              <c:idx val="23"/>
              <c:layout>
                <c:manualLayout>
                  <c:x val="4.9595186690373286E-2"/>
                  <c:y val="-4.0399172376807705E-3"/>
                </c:manualLayout>
              </c:layout>
              <c:showLegendKey val="0"/>
              <c:showVal val="1"/>
              <c:showCatName val="0"/>
              <c:showSerName val="0"/>
              <c:showPercent val="0"/>
              <c:showBubbleSize val="0"/>
              <c:extLst>
                <c:ext xmlns:c15="http://schemas.microsoft.com/office/drawing/2012/chart" uri="{CE6537A1-D6FC-4f65-9D91-7224C49458BB}">
                  <c15:layout>
                    <c:manualLayout>
                      <c:w val="0.11302633477633478"/>
                      <c:h val="3.487262737262737E-2"/>
                    </c:manualLayout>
                  </c15:layout>
                </c:ext>
                <c:ext xmlns:c16="http://schemas.microsoft.com/office/drawing/2014/chart" uri="{C3380CC4-5D6E-409C-BE32-E72D297353CC}">
                  <c16:uniqueId val="{00000017-ACFD-4C68-A04C-6D78DA8FBEF2}"/>
                </c:ext>
              </c:extLst>
            </c:dLbl>
            <c:dLbl>
              <c:idx val="24"/>
              <c:layout>
                <c:manualLayout>
                  <c:x val="5.005040322580645E-2"/>
                  <c:y val="-4.037863881832994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ACFD-4C68-A04C-6D78DA8FBEF2}"/>
                </c:ext>
              </c:extLst>
            </c:dLbl>
            <c:dLbl>
              <c:idx val="25"/>
              <c:layout>
                <c:manualLayout>
                  <c:x val="4.9303879857759712E-2"/>
                  <c:y val="-3.525974347546207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ACFD-4C68-A04C-6D78DA8FBEF2}"/>
                </c:ext>
              </c:extLst>
            </c:dLbl>
            <c:dLbl>
              <c:idx val="26"/>
              <c:layout>
                <c:manualLayout>
                  <c:x val="4.9295545466090933E-2"/>
                  <c:y val="-4.033998741413622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ACFD-4C68-A04C-6D78DA8FBEF2}"/>
                </c:ext>
              </c:extLst>
            </c:dLbl>
            <c:dLbl>
              <c:idx val="27"/>
              <c:layout>
                <c:manualLayout>
                  <c:x val="5.6706407162814235E-2"/>
                  <c:y val="-3.5300810592417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ACFD-4C68-A04C-6D78DA8FBEF2}"/>
                </c:ext>
              </c:extLst>
            </c:dLbl>
            <c:dLbl>
              <c:idx val="28"/>
              <c:layout>
                <c:manualLayout>
                  <c:x val="5.77132810515621E-2"/>
                  <c:y val="-9.7208281546490999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ACFD-4C68-A04C-6D78DA8FBEF2}"/>
                </c:ext>
              </c:extLst>
            </c:dLbl>
            <c:dLbl>
              <c:idx val="29"/>
              <c:layout>
                <c:manualLayout>
                  <c:x val="5.7521193167386242E-2"/>
                  <c:y val="-4.6019328117810886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ACFD-4C68-A04C-6D78DA8FBEF2}"/>
                </c:ext>
              </c:extLst>
            </c:dLbl>
            <c:dLbl>
              <c:idx val="30"/>
              <c:layout>
                <c:manualLayout>
                  <c:x val="7.0046196342392592E-2"/>
                  <c:y val="-9.7159967291250606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ACFD-4C68-A04C-6D78DA8FBEF2}"/>
                </c:ext>
              </c:extLst>
            </c:dLbl>
            <c:dLbl>
              <c:idx val="31"/>
              <c:layout>
                <c:manualLayout>
                  <c:x val="8.4120602616205145E-2"/>
                  <c:y val="-4.037863881832994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ACFD-4C68-A04C-6D78DA8FBEF2}"/>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'Var-Ponderadas-al-Nal.'!$F$7:$F$38</c:f>
              <c:strCache>
                <c:ptCount val="32"/>
                <c:pt idx="0">
                  <c:v>México</c:v>
                </c:pt>
                <c:pt idx="1">
                  <c:v>Ciudad de México</c:v>
                </c:pt>
                <c:pt idx="2">
                  <c:v>Baja California Sur</c:v>
                </c:pt>
                <c:pt idx="3">
                  <c:v>Guanajuato</c:v>
                </c:pt>
                <c:pt idx="4">
                  <c:v>Chiapas</c:v>
                </c:pt>
                <c:pt idx="5">
                  <c:v>Oaxaca</c:v>
                </c:pt>
                <c:pt idx="6">
                  <c:v>Hidalgo</c:v>
                </c:pt>
                <c:pt idx="7">
                  <c:v>San Luis Potosí</c:v>
                </c:pt>
                <c:pt idx="8">
                  <c:v>Sinaloa</c:v>
                </c:pt>
                <c:pt idx="9">
                  <c:v>Zacatecas</c:v>
                </c:pt>
                <c:pt idx="10">
                  <c:v>Tabasco</c:v>
                </c:pt>
                <c:pt idx="11">
                  <c:v>Tamaulipas</c:v>
                </c:pt>
                <c:pt idx="12">
                  <c:v>Michoacán de Ocampo</c:v>
                </c:pt>
                <c:pt idx="13">
                  <c:v>Guerrero</c:v>
                </c:pt>
                <c:pt idx="14">
                  <c:v>Querétaro</c:v>
                </c:pt>
                <c:pt idx="15">
                  <c:v>Campeche</c:v>
                </c:pt>
                <c:pt idx="16">
                  <c:v>Puebla</c:v>
                </c:pt>
                <c:pt idx="17">
                  <c:v>Yucatán</c:v>
                </c:pt>
                <c:pt idx="18">
                  <c:v>Morelos</c:v>
                </c:pt>
                <c:pt idx="19">
                  <c:v>Veracruz de Ignacio de la Llave</c:v>
                </c:pt>
                <c:pt idx="20">
                  <c:v>Nayarit</c:v>
                </c:pt>
                <c:pt idx="21">
                  <c:v>Aguascalientes</c:v>
                </c:pt>
                <c:pt idx="22">
                  <c:v>Quintana Roo</c:v>
                </c:pt>
                <c:pt idx="23">
                  <c:v>Jalisco</c:v>
                </c:pt>
                <c:pt idx="24">
                  <c:v>Durango</c:v>
                </c:pt>
                <c:pt idx="25">
                  <c:v>Colima</c:v>
                </c:pt>
                <c:pt idx="26">
                  <c:v>Tlaxcala</c:v>
                </c:pt>
                <c:pt idx="27">
                  <c:v>Baja California</c:v>
                </c:pt>
                <c:pt idx="28">
                  <c:v>Sonora</c:v>
                </c:pt>
                <c:pt idx="29">
                  <c:v>Coahuila de Zaragoza</c:v>
                </c:pt>
                <c:pt idx="30">
                  <c:v>Nuevo León</c:v>
                </c:pt>
                <c:pt idx="31">
                  <c:v>Chihuahua</c:v>
                </c:pt>
              </c:strCache>
            </c:strRef>
          </c:cat>
          <c:val>
            <c:numRef>
              <c:f>'Var-Ponderadas-al-Nal.'!$G$7:$G$38</c:f>
              <c:numCache>
                <c:formatCode>0.00</c:formatCode>
                <c:ptCount val="32"/>
                <c:pt idx="0">
                  <c:v>-0.80970300645964133</c:v>
                </c:pt>
                <c:pt idx="1">
                  <c:v>-0.46585812262203458</c:v>
                </c:pt>
                <c:pt idx="2">
                  <c:v>-0.34862734560917863</c:v>
                </c:pt>
                <c:pt idx="3">
                  <c:v>-0.28374854163604002</c:v>
                </c:pt>
                <c:pt idx="4">
                  <c:v>-0.21506397989999276</c:v>
                </c:pt>
                <c:pt idx="5">
                  <c:v>-0.18619231253918303</c:v>
                </c:pt>
                <c:pt idx="6">
                  <c:v>-0.15399647833951743</c:v>
                </c:pt>
                <c:pt idx="7">
                  <c:v>-0.14392056287289046</c:v>
                </c:pt>
                <c:pt idx="8">
                  <c:v>-8.966563922746916E-2</c:v>
                </c:pt>
                <c:pt idx="9">
                  <c:v>-8.8645621047249504E-2</c:v>
                </c:pt>
                <c:pt idx="10">
                  <c:v>-8.0564015357339411E-2</c:v>
                </c:pt>
                <c:pt idx="11">
                  <c:v>-7.1207274593893741E-2</c:v>
                </c:pt>
                <c:pt idx="12">
                  <c:v>-7.0936134194501843E-2</c:v>
                </c:pt>
                <c:pt idx="13">
                  <c:v>-5.3382269146772042E-2</c:v>
                </c:pt>
                <c:pt idx="14">
                  <c:v>-5.0955058270172E-2</c:v>
                </c:pt>
                <c:pt idx="15">
                  <c:v>-3.7310869557650693E-2</c:v>
                </c:pt>
                <c:pt idx="16">
                  <c:v>-3.4947927602714056E-2</c:v>
                </c:pt>
                <c:pt idx="17">
                  <c:v>-2.2658600145073621E-2</c:v>
                </c:pt>
                <c:pt idx="18">
                  <c:v>5.2374818623534903E-3</c:v>
                </c:pt>
                <c:pt idx="19">
                  <c:v>1.2047568012285667E-2</c:v>
                </c:pt>
                <c:pt idx="20">
                  <c:v>1.2703343227790214E-2</c:v>
                </c:pt>
                <c:pt idx="21">
                  <c:v>2.5752884339440948E-2</c:v>
                </c:pt>
                <c:pt idx="22">
                  <c:v>3.0750400269777912E-2</c:v>
                </c:pt>
                <c:pt idx="23">
                  <c:v>3.4437291245030373E-2</c:v>
                </c:pt>
                <c:pt idx="24">
                  <c:v>5.3622550573853046E-2</c:v>
                </c:pt>
                <c:pt idx="25">
                  <c:v>5.9959991076744761E-2</c:v>
                </c:pt>
                <c:pt idx="26">
                  <c:v>6.3813804456388901E-2</c:v>
                </c:pt>
                <c:pt idx="27">
                  <c:v>8.0195597204041666E-2</c:v>
                </c:pt>
                <c:pt idx="28">
                  <c:v>0.10220818527586602</c:v>
                </c:pt>
                <c:pt idx="29">
                  <c:v>0.11520706565984562</c:v>
                </c:pt>
                <c:pt idx="30">
                  <c:v>0.19169869342745421</c:v>
                </c:pt>
                <c:pt idx="31">
                  <c:v>0.33414738905860142</c:v>
                </c:pt>
              </c:numCache>
            </c:numRef>
          </c:val>
          <c:extLst>
            <c:ext xmlns:c16="http://schemas.microsoft.com/office/drawing/2014/chart" uri="{C3380CC4-5D6E-409C-BE32-E72D297353CC}">
              <c16:uniqueId val="{00000020-ACFD-4C68-A04C-6D78DA8FBEF2}"/>
            </c:ext>
          </c:extLst>
        </c:ser>
        <c:dLbls>
          <c:showLegendKey val="0"/>
          <c:showVal val="0"/>
          <c:showCatName val="0"/>
          <c:showSerName val="0"/>
          <c:showPercent val="0"/>
          <c:showBubbleSize val="0"/>
        </c:dLbls>
        <c:gapWidth val="38"/>
        <c:gapDepth val="36"/>
        <c:shape val="cylinder"/>
        <c:axId val="561345328"/>
        <c:axId val="561351208"/>
        <c:axId val="0"/>
      </c:bar3DChart>
      <c:catAx>
        <c:axId val="561345328"/>
        <c:scaling>
          <c:orientation val="minMax"/>
        </c:scaling>
        <c:delete val="0"/>
        <c:axPos val="l"/>
        <c:numFmt formatCode="General" sourceLinked="0"/>
        <c:majorTickMark val="out"/>
        <c:minorTickMark val="none"/>
        <c:tickLblPos val="low"/>
        <c:txPr>
          <a:bodyPr/>
          <a:lstStyle/>
          <a:p>
            <a:pPr>
              <a:defRPr sz="556">
                <a:latin typeface="Arial" pitchFamily="34" charset="0"/>
                <a:cs typeface="Arial" pitchFamily="34" charset="0"/>
              </a:defRPr>
            </a:pPr>
            <a:endParaRPr lang="es-MX"/>
          </a:p>
        </c:txPr>
        <c:crossAx val="561351208"/>
        <c:crosses val="autoZero"/>
        <c:auto val="1"/>
        <c:lblAlgn val="ctr"/>
        <c:lblOffset val="100"/>
        <c:noMultiLvlLbl val="0"/>
      </c:catAx>
      <c:valAx>
        <c:axId val="561351208"/>
        <c:scaling>
          <c:orientation val="minMax"/>
          <c:max val="0.8"/>
          <c:min val="-1.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561345328"/>
        <c:crosses val="autoZero"/>
        <c:crossBetween val="between"/>
        <c:majorUnit val="0.4"/>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clustered"/>
        <c:varyColors val="0"/>
        <c:ser>
          <c:idx val="0"/>
          <c:order val="0"/>
          <c:tx>
            <c:v>Terciarias</c:v>
          </c:tx>
          <c:spPr>
            <a:solidFill>
              <a:srgbClr val="FFC000"/>
            </a:solidFill>
            <a:ln>
              <a:solidFill>
                <a:schemeClr val="tx1"/>
              </a:solidFill>
            </a:ln>
          </c:spPr>
          <c:invertIfNegative val="0"/>
          <c:dPt>
            <c:idx val="12"/>
            <c:invertIfNegative val="0"/>
            <c:bubble3D val="0"/>
            <c:extLst>
              <c:ext xmlns:c16="http://schemas.microsoft.com/office/drawing/2014/chart" uri="{C3380CC4-5D6E-409C-BE32-E72D297353CC}">
                <c16:uniqueId val="{00000000-38B5-4163-A486-77BC473FAA89}"/>
              </c:ext>
            </c:extLst>
          </c:dPt>
          <c:dPt>
            <c:idx val="13"/>
            <c:invertIfNegative val="0"/>
            <c:bubble3D val="0"/>
            <c:extLst>
              <c:ext xmlns:c16="http://schemas.microsoft.com/office/drawing/2014/chart" uri="{C3380CC4-5D6E-409C-BE32-E72D297353CC}">
                <c16:uniqueId val="{00000001-38B5-4163-A486-77BC473FAA89}"/>
              </c:ext>
            </c:extLst>
          </c:dPt>
          <c:dPt>
            <c:idx val="14"/>
            <c:invertIfNegative val="0"/>
            <c:bubble3D val="0"/>
            <c:spPr>
              <a:solidFill>
                <a:srgbClr val="C00000"/>
              </a:solidFill>
              <a:ln>
                <a:solidFill>
                  <a:schemeClr val="tx1"/>
                </a:solidFill>
              </a:ln>
            </c:spPr>
            <c:extLst>
              <c:ext xmlns:c16="http://schemas.microsoft.com/office/drawing/2014/chart" uri="{C3380CC4-5D6E-409C-BE32-E72D297353CC}">
                <c16:uniqueId val="{00000002-38B5-4163-A486-77BC473FAA89}"/>
              </c:ext>
            </c:extLst>
          </c:dPt>
          <c:dPt>
            <c:idx val="15"/>
            <c:invertIfNegative val="0"/>
            <c:bubble3D val="0"/>
            <c:extLst>
              <c:ext xmlns:c16="http://schemas.microsoft.com/office/drawing/2014/chart" uri="{C3380CC4-5D6E-409C-BE32-E72D297353CC}">
                <c16:uniqueId val="{00000003-38B5-4163-A486-77BC473FAA89}"/>
              </c:ext>
            </c:extLst>
          </c:dPt>
          <c:dPt>
            <c:idx val="16"/>
            <c:invertIfNegative val="0"/>
            <c:bubble3D val="0"/>
            <c:extLst>
              <c:ext xmlns:c16="http://schemas.microsoft.com/office/drawing/2014/chart" uri="{C3380CC4-5D6E-409C-BE32-E72D297353CC}">
                <c16:uniqueId val="{00000004-38B5-4163-A486-77BC473FAA89}"/>
              </c:ext>
            </c:extLst>
          </c:dPt>
          <c:dPt>
            <c:idx val="17"/>
            <c:invertIfNegative val="0"/>
            <c:bubble3D val="0"/>
            <c:extLst>
              <c:ext xmlns:c16="http://schemas.microsoft.com/office/drawing/2014/chart" uri="{C3380CC4-5D6E-409C-BE32-E72D297353CC}">
                <c16:uniqueId val="{00000005-38B5-4163-A486-77BC473FAA89}"/>
              </c:ext>
            </c:extLst>
          </c:dPt>
          <c:dPt>
            <c:idx val="18"/>
            <c:invertIfNegative val="0"/>
            <c:bubble3D val="0"/>
            <c:extLst>
              <c:ext xmlns:c16="http://schemas.microsoft.com/office/drawing/2014/chart" uri="{C3380CC4-5D6E-409C-BE32-E72D297353CC}">
                <c16:uniqueId val="{00000006-38B5-4163-A486-77BC473FAA89}"/>
              </c:ext>
            </c:extLst>
          </c:dPt>
          <c:dPt>
            <c:idx val="19"/>
            <c:invertIfNegative val="0"/>
            <c:bubble3D val="0"/>
            <c:extLst>
              <c:ext xmlns:c16="http://schemas.microsoft.com/office/drawing/2014/chart" uri="{C3380CC4-5D6E-409C-BE32-E72D297353CC}">
                <c16:uniqueId val="{00000007-38B5-4163-A486-77BC473FAA89}"/>
              </c:ext>
            </c:extLst>
          </c:dPt>
          <c:dPt>
            <c:idx val="20"/>
            <c:invertIfNegative val="0"/>
            <c:bubble3D val="0"/>
            <c:extLst>
              <c:ext xmlns:c16="http://schemas.microsoft.com/office/drawing/2014/chart" uri="{C3380CC4-5D6E-409C-BE32-E72D297353CC}">
                <c16:uniqueId val="{00000009-38B5-4163-A486-77BC473FAA89}"/>
              </c:ext>
            </c:extLst>
          </c:dPt>
          <c:dPt>
            <c:idx val="22"/>
            <c:invertIfNegative val="0"/>
            <c:bubble3D val="0"/>
            <c:extLst>
              <c:ext xmlns:c16="http://schemas.microsoft.com/office/drawing/2014/chart" uri="{C3380CC4-5D6E-409C-BE32-E72D297353CC}">
                <c16:uniqueId val="{0000000A-38B5-4163-A486-77BC473FAA89}"/>
              </c:ext>
            </c:extLst>
          </c:dPt>
          <c:dLbls>
            <c:dLbl>
              <c:idx val="0"/>
              <c:layout>
                <c:manualLayout>
                  <c:x val="-1.9788600288600289E-2"/>
                  <c:y val="-4.548229548229548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38B5-4163-A486-77BC473FAA89}"/>
                </c:ext>
              </c:extLst>
            </c:dLbl>
            <c:dLbl>
              <c:idx val="1"/>
              <c:layout>
                <c:manualLayout>
                  <c:x val="-1.9797258297258296E-2"/>
                  <c:y val="-3.526751026751026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38B5-4163-A486-77BC473FAA89}"/>
                </c:ext>
              </c:extLst>
            </c:dLbl>
            <c:dLbl>
              <c:idx val="2"/>
              <c:layout>
                <c:manualLayout>
                  <c:x val="-1.8329004329004243E-2"/>
                  <c:y val="-2.032412032412032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38B5-4163-A486-77BC473FAA89}"/>
                </c:ext>
              </c:extLst>
            </c:dLbl>
            <c:dLbl>
              <c:idx val="3"/>
              <c:layout>
                <c:manualLayout>
                  <c:x val="-1.8322871572871574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38B5-4163-A486-77BC473FAA89}"/>
                </c:ext>
              </c:extLst>
            </c:dLbl>
            <c:dLbl>
              <c:idx val="4"/>
              <c:layout>
                <c:manualLayout>
                  <c:x val="-1.8325036075036074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38B5-4163-A486-77BC473FAA89}"/>
                </c:ext>
              </c:extLst>
            </c:dLbl>
            <c:dLbl>
              <c:idx val="5"/>
              <c:layout>
                <c:manualLayout>
                  <c:x val="-1.3743506493506577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38B5-4163-A486-77BC473FAA89}"/>
                </c:ext>
              </c:extLst>
            </c:dLbl>
            <c:dLbl>
              <c:idx val="6"/>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38B5-4163-A486-77BC473FAA89}"/>
                </c:ext>
              </c:extLst>
            </c:dLbl>
            <c:dLbl>
              <c:idx val="7"/>
              <c:layout>
                <c:manualLayout>
                  <c:x val="-1.8326118326118409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38B5-4163-A486-77BC473FAA89}"/>
                </c:ext>
              </c:extLst>
            </c:dLbl>
            <c:dLbl>
              <c:idx val="8"/>
              <c:layout>
                <c:manualLayout>
                  <c:x val="-1.8326118326118409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38B5-4163-A486-77BC473FAA89}"/>
                </c:ext>
              </c:extLst>
            </c:dLbl>
            <c:dLbl>
              <c:idx val="9"/>
              <c:layout>
                <c:manualLayout>
                  <c:x val="-1.832575757575749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38B5-4163-A486-77BC473FAA89}"/>
                </c:ext>
              </c:extLst>
            </c:dLbl>
            <c:dLbl>
              <c:idx val="10"/>
              <c:layout>
                <c:manualLayout>
                  <c:x val="-1.8324675324675323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38B5-4163-A486-77BC473FAA89}"/>
                </c:ext>
              </c:extLst>
            </c:dLbl>
            <c:dLbl>
              <c:idx val="11"/>
              <c:layout>
                <c:manualLayout>
                  <c:x val="-1.832539682539682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38B5-4163-A486-77BC473FAA89}"/>
                </c:ext>
              </c:extLst>
            </c:dLbl>
            <c:dLbl>
              <c:idx val="12"/>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8B5-4163-A486-77BC473FAA89}"/>
                </c:ext>
              </c:extLst>
            </c:dLbl>
            <c:dLbl>
              <c:idx val="13"/>
              <c:layout>
                <c:manualLayout>
                  <c:x val="-1.3744588744588745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8B5-4163-A486-77BC473FAA89}"/>
                </c:ext>
              </c:extLst>
            </c:dLbl>
            <c:dLbl>
              <c:idx val="14"/>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8B5-4163-A486-77BC473FAA89}"/>
                </c:ext>
              </c:extLst>
            </c:dLbl>
            <c:dLbl>
              <c:idx val="15"/>
              <c:layout>
                <c:manualLayout>
                  <c:x val="-1.3744588744588745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8B5-4163-A486-77BC473FAA89}"/>
                </c:ext>
              </c:extLst>
            </c:dLbl>
            <c:dLbl>
              <c:idx val="16"/>
              <c:layout>
                <c:manualLayout>
                  <c:x val="-1.3744588744588745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8B5-4163-A486-77BC473FAA89}"/>
                </c:ext>
              </c:extLst>
            </c:dLbl>
            <c:dLbl>
              <c:idx val="17"/>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8B5-4163-A486-77BC473FAA89}"/>
                </c:ext>
              </c:extLst>
            </c:dLbl>
            <c:dLbl>
              <c:idx val="18"/>
              <c:layout>
                <c:manualLayout>
                  <c:x val="-1.374458874458866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38B5-4163-A486-77BC473FAA89}"/>
                </c:ext>
              </c:extLst>
            </c:dLbl>
            <c:dLbl>
              <c:idx val="19"/>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38B5-4163-A486-77BC473FAA89}"/>
                </c:ext>
              </c:extLst>
            </c:dLbl>
            <c:dLbl>
              <c:idx val="20"/>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38B5-4163-A486-77BC473FAA89}"/>
                </c:ext>
              </c:extLst>
            </c:dLbl>
            <c:dLbl>
              <c:idx val="21"/>
              <c:layout>
                <c:manualLayout>
                  <c:x val="-1.3744588744588828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38B5-4163-A486-77BC473FAA89}"/>
                </c:ext>
              </c:extLst>
            </c:dLbl>
            <c:dLbl>
              <c:idx val="22"/>
              <c:layout>
                <c:manualLayout>
                  <c:x val="-1.3744588744588745E-2"/>
                  <c:y val="-6.46105682245170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38B5-4163-A486-77BC473FAA89}"/>
                </c:ext>
              </c:extLst>
            </c:dLbl>
            <c:dLbl>
              <c:idx val="23"/>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38B5-4163-A486-77BC473FAA89}"/>
                </c:ext>
              </c:extLst>
            </c:dLbl>
            <c:dLbl>
              <c:idx val="24"/>
              <c:layout>
                <c:manualLayout>
                  <c:x val="-1.3744588744588828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38B5-4163-A486-77BC473FAA89}"/>
                </c:ext>
              </c:extLst>
            </c:dLbl>
            <c:dLbl>
              <c:idx val="25"/>
              <c:layout>
                <c:manualLayout>
                  <c:x val="-1.3744588744588828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38B5-4163-A486-77BC473FAA89}"/>
                </c:ext>
              </c:extLst>
            </c:dLbl>
            <c:dLbl>
              <c:idx val="26"/>
              <c:layout>
                <c:manualLayout>
                  <c:x val="-1.3744588744588745E-2"/>
                  <c:y val="-3.524253524253556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38B5-4163-A486-77BC473FAA89}"/>
                </c:ext>
              </c:extLst>
            </c:dLbl>
            <c:dLbl>
              <c:idx val="27"/>
              <c:layout>
                <c:manualLayout>
                  <c:x val="-1.3744588744588828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38B5-4163-A486-77BC473FAA89}"/>
                </c:ext>
              </c:extLst>
            </c:dLbl>
            <c:dLbl>
              <c:idx val="28"/>
              <c:layout>
                <c:manualLayout>
                  <c:x val="-1.3744588744588828E-2"/>
                  <c:y val="-3.524253524253556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38B5-4163-A486-77BC473FAA89}"/>
                </c:ext>
              </c:extLst>
            </c:dLbl>
            <c:dLbl>
              <c:idx val="29"/>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38B5-4163-A486-77BC473FAA89}"/>
                </c:ext>
              </c:extLst>
            </c:dLbl>
            <c:dLbl>
              <c:idx val="30"/>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38B5-4163-A486-77BC473FAA89}"/>
                </c:ext>
              </c:extLst>
            </c:dLbl>
            <c:dLbl>
              <c:idx val="31"/>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38B5-4163-A486-77BC473FAA89}"/>
                </c:ext>
              </c:extLst>
            </c:dLbl>
            <c:dLbl>
              <c:idx val="32"/>
              <c:layout>
                <c:manualLayout>
                  <c:x val="-1.3744588744588745E-2"/>
                  <c:y val="-3.52425352425354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38B5-4163-A486-77BC473FAA89}"/>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EF'!$N$6:$N$38</c:f>
              <c:strCache>
                <c:ptCount val="33"/>
                <c:pt idx="0">
                  <c:v>Campeche</c:v>
                </c:pt>
                <c:pt idx="1">
                  <c:v>Sonora</c:v>
                </c:pt>
                <c:pt idx="2">
                  <c:v>Puebla</c:v>
                </c:pt>
                <c:pt idx="3">
                  <c:v>Morelos</c:v>
                </c:pt>
                <c:pt idx="4">
                  <c:v>Coahuila de Zaragoza</c:v>
                </c:pt>
                <c:pt idx="5">
                  <c:v>Nayarit</c:v>
                </c:pt>
                <c:pt idx="6">
                  <c:v>Ciudad de México</c:v>
                </c:pt>
                <c:pt idx="7">
                  <c:v>Zacatecas</c:v>
                </c:pt>
                <c:pt idx="8">
                  <c:v>Chihuahua</c:v>
                </c:pt>
                <c:pt idx="9">
                  <c:v>Sinaloa</c:v>
                </c:pt>
                <c:pt idx="10">
                  <c:v>Michoacán de Ocampo</c:v>
                </c:pt>
                <c:pt idx="11">
                  <c:v>México</c:v>
                </c:pt>
                <c:pt idx="12">
                  <c:v>Hidalgo</c:v>
                </c:pt>
                <c:pt idx="13">
                  <c:v>Chiapas</c:v>
                </c:pt>
                <c:pt idx="14">
                  <c:v>Nacional</c:v>
                </c:pt>
                <c:pt idx="15">
                  <c:v>Quintana Roo</c:v>
                </c:pt>
                <c:pt idx="16">
                  <c:v>Querétaro</c:v>
                </c:pt>
                <c:pt idx="17">
                  <c:v>Durango</c:v>
                </c:pt>
                <c:pt idx="18">
                  <c:v>Veracruz de Ignacio de la Llave</c:v>
                </c:pt>
                <c:pt idx="19">
                  <c:v>Guerrero</c:v>
                </c:pt>
                <c:pt idx="20">
                  <c:v>Colima</c:v>
                </c:pt>
                <c:pt idx="21">
                  <c:v>Yucatán</c:v>
                </c:pt>
                <c:pt idx="22">
                  <c:v>Guanajuato</c:v>
                </c:pt>
                <c:pt idx="23">
                  <c:v>Jalisco</c:v>
                </c:pt>
                <c:pt idx="24">
                  <c:v>San Luis Potosí</c:v>
                </c:pt>
                <c:pt idx="25">
                  <c:v>Baja California</c:v>
                </c:pt>
                <c:pt idx="26">
                  <c:v>Aguascalientes</c:v>
                </c:pt>
                <c:pt idx="27">
                  <c:v>Nuevo León</c:v>
                </c:pt>
                <c:pt idx="28">
                  <c:v>Oaxaca</c:v>
                </c:pt>
                <c:pt idx="29">
                  <c:v>Tlaxcala</c:v>
                </c:pt>
                <c:pt idx="30">
                  <c:v>Tamaulipas</c:v>
                </c:pt>
                <c:pt idx="31">
                  <c:v>Baja California Sur</c:v>
                </c:pt>
                <c:pt idx="32">
                  <c:v>Tabasco</c:v>
                </c:pt>
              </c:strCache>
            </c:strRef>
          </c:cat>
          <c:val>
            <c:numRef>
              <c:f>'Variaciones por EF'!$O$6:$O$38</c:f>
              <c:numCache>
                <c:formatCode>0.0</c:formatCode>
                <c:ptCount val="33"/>
                <c:pt idx="0">
                  <c:v>-2.9016354726212938</c:v>
                </c:pt>
                <c:pt idx="1">
                  <c:v>-2.3171415637237942</c:v>
                </c:pt>
                <c:pt idx="2">
                  <c:v>-1.9860111658791908</c:v>
                </c:pt>
                <c:pt idx="3">
                  <c:v>-1.1284622712640981</c:v>
                </c:pt>
                <c:pt idx="4">
                  <c:v>-0.93128946398502421</c:v>
                </c:pt>
                <c:pt idx="5">
                  <c:v>-0.81260909616970878</c:v>
                </c:pt>
                <c:pt idx="6">
                  <c:v>-0.71081154877691688</c:v>
                </c:pt>
                <c:pt idx="7">
                  <c:v>-0.60239420750053796</c:v>
                </c:pt>
                <c:pt idx="8">
                  <c:v>-0.57854334037152455</c:v>
                </c:pt>
                <c:pt idx="9">
                  <c:v>-0.56233119948576871</c:v>
                </c:pt>
                <c:pt idx="10">
                  <c:v>-0.54743611352409971</c:v>
                </c:pt>
                <c:pt idx="11">
                  <c:v>-0.34940856005681553</c:v>
                </c:pt>
                <c:pt idx="12">
                  <c:v>-0.10121747455075081</c:v>
                </c:pt>
                <c:pt idx="13">
                  <c:v>-7.526969458182009E-2</c:v>
                </c:pt>
                <c:pt idx="14">
                  <c:v>6.7277342570548604E-4</c:v>
                </c:pt>
                <c:pt idx="15">
                  <c:v>1.1265596483724501E-2</c:v>
                </c:pt>
                <c:pt idx="16">
                  <c:v>2.2354110167128738E-2</c:v>
                </c:pt>
                <c:pt idx="17">
                  <c:v>0.13963004705065885</c:v>
                </c:pt>
                <c:pt idx="18">
                  <c:v>0.20086274501326784</c:v>
                </c:pt>
                <c:pt idx="19">
                  <c:v>0.21774654132148896</c:v>
                </c:pt>
                <c:pt idx="20">
                  <c:v>0.30202308690033419</c:v>
                </c:pt>
                <c:pt idx="21">
                  <c:v>0.73926691088115604</c:v>
                </c:pt>
                <c:pt idx="22">
                  <c:v>0.85453492255147978</c:v>
                </c:pt>
                <c:pt idx="23">
                  <c:v>0.97031728956267216</c:v>
                </c:pt>
                <c:pt idx="24">
                  <c:v>1.0371695723493559</c:v>
                </c:pt>
                <c:pt idx="25">
                  <c:v>1.1439384929370959</c:v>
                </c:pt>
                <c:pt idx="26">
                  <c:v>1.2066579640360686</c:v>
                </c:pt>
                <c:pt idx="27">
                  <c:v>1.2599605264354921</c:v>
                </c:pt>
                <c:pt idx="28">
                  <c:v>1.3405323915414158</c:v>
                </c:pt>
                <c:pt idx="29">
                  <c:v>1.4699495390551078</c:v>
                </c:pt>
                <c:pt idx="30">
                  <c:v>1.6041472608762746</c:v>
                </c:pt>
                <c:pt idx="31">
                  <c:v>3.7503585417633047</c:v>
                </c:pt>
                <c:pt idx="32">
                  <c:v>4.0597061923800766</c:v>
                </c:pt>
              </c:numCache>
            </c:numRef>
          </c:val>
          <c:extLst>
            <c:ext xmlns:c16="http://schemas.microsoft.com/office/drawing/2014/chart" uri="{C3380CC4-5D6E-409C-BE32-E72D297353CC}">
              <c16:uniqueId val="{00000022-38B5-4163-A486-77BC473FAA89}"/>
            </c:ext>
          </c:extLst>
        </c:ser>
        <c:dLbls>
          <c:showLegendKey val="0"/>
          <c:showVal val="0"/>
          <c:showCatName val="0"/>
          <c:showSerName val="0"/>
          <c:showPercent val="0"/>
          <c:showBubbleSize val="0"/>
        </c:dLbls>
        <c:gapWidth val="50"/>
        <c:shape val="cylinder"/>
        <c:axId val="561346504"/>
        <c:axId val="561348856"/>
        <c:axId val="0"/>
      </c:bar3DChart>
      <c:catAx>
        <c:axId val="561346504"/>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61348856"/>
        <c:crosses val="autoZero"/>
        <c:auto val="1"/>
        <c:lblAlgn val="ctr"/>
        <c:lblOffset val="100"/>
        <c:noMultiLvlLbl val="0"/>
      </c:catAx>
      <c:valAx>
        <c:axId val="561348856"/>
        <c:scaling>
          <c:orientation val="minMax"/>
          <c:max val="6"/>
          <c:min val="-6"/>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561346504"/>
        <c:crosses val="autoZero"/>
        <c:crossBetween val="between"/>
        <c:majorUnit val="3"/>
        <c:minorUnit val="1"/>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rgbClr val="FFC000"/>
            </a:solidFill>
          </c:spPr>
          <c:invertIfNegative val="0"/>
          <c:dLbls>
            <c:dLbl>
              <c:idx val="0"/>
              <c:layout>
                <c:manualLayout>
                  <c:x val="-0.10112842712842712"/>
                  <c:y val="4.047619047619047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0EC-44B8-ABF0-4C75E51783D4}"/>
                </c:ext>
              </c:extLst>
            </c:dLbl>
            <c:dLbl>
              <c:idx val="1"/>
              <c:layout>
                <c:manualLayout>
                  <c:x val="-6.2779003683007373E-2"/>
                  <c:y val="4.585022822446319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0EC-44B8-ABF0-4C75E51783D4}"/>
                </c:ext>
              </c:extLst>
            </c:dLbl>
            <c:dLbl>
              <c:idx val="2"/>
              <c:layout>
                <c:manualLayout>
                  <c:x val="-5.9390875031750154E-2"/>
                  <c:y val="2.564520668234576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0EC-44B8-ABF0-4C75E51783D4}"/>
                </c:ext>
              </c:extLst>
            </c:dLbl>
            <c:dLbl>
              <c:idx val="3"/>
              <c:layout>
                <c:manualLayout>
                  <c:x val="-5.0705645161290322E-2"/>
                  <c:y val="5.03651953768100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0EC-44B8-ABF0-4C75E51783D4}"/>
                </c:ext>
              </c:extLst>
            </c:dLbl>
            <c:dLbl>
              <c:idx val="4"/>
              <c:layout>
                <c:manualLayout>
                  <c:x val="-4.731709956709957E-2"/>
                  <c:y val="5.0330225330225331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0EC-44B8-ABF0-4C75E51783D4}"/>
                </c:ext>
              </c:extLst>
            </c:dLbl>
            <c:dLbl>
              <c:idx val="5"/>
              <c:layout>
                <c:manualLayout>
                  <c:x val="-4.5026695526695526E-2"/>
                  <c:y val="1.5076590076591369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5-30EC-44B8-ABF0-4C75E51783D4}"/>
                </c:ext>
              </c:extLst>
            </c:dLbl>
            <c:dLbl>
              <c:idx val="6"/>
              <c:layout>
                <c:manualLayout>
                  <c:x val="-4.2735982346964692E-2"/>
                  <c:y val="4.573910543740707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30EC-44B8-ABF0-4C75E51783D4}"/>
                </c:ext>
              </c:extLst>
            </c:dLbl>
            <c:dLbl>
              <c:idx val="7"/>
              <c:layout>
                <c:manualLayout>
                  <c:x val="-4.1271645021645022E-2"/>
                  <c:y val="5.029970029970029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30EC-44B8-ABF0-4C75E51783D4}"/>
                </c:ext>
              </c:extLst>
            </c:dLbl>
            <c:dLbl>
              <c:idx val="8"/>
              <c:layout>
                <c:manualLayout>
                  <c:x val="-4.1271284271284271E-2"/>
                  <c:y val="3.524531024531024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30EC-44B8-ABF0-4C75E51783D4}"/>
                </c:ext>
              </c:extLst>
            </c:dLbl>
            <c:dLbl>
              <c:idx val="9"/>
              <c:layout>
                <c:manualLayout>
                  <c:x val="-4.1271284271284271E-2"/>
                  <c:y val="5.03052503052503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30EC-44B8-ABF0-4C75E51783D4}"/>
                </c:ext>
              </c:extLst>
            </c:dLbl>
            <c:dLbl>
              <c:idx val="10"/>
              <c:layout>
                <c:manualLayout>
                  <c:x val="-4.2923881673881677E-2"/>
                  <c:y val="5.030247530247530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30EC-44B8-ABF0-4C75E51783D4}"/>
                </c:ext>
              </c:extLst>
            </c:dLbl>
            <c:dLbl>
              <c:idx val="11"/>
              <c:layout>
                <c:manualLayout>
                  <c:x val="4.5590187590187591E-2"/>
                  <c:y val="-2.019369519369519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28C-4837-A7C9-AFDED6202383}"/>
                </c:ext>
              </c:extLst>
            </c:dLbl>
            <c:dLbl>
              <c:idx val="12"/>
              <c:layout>
                <c:manualLayout>
                  <c:x val="4.7054112554112473E-2"/>
                  <c:y val="-2.019369519369583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28C-4837-A7C9-AFDED6202383}"/>
                </c:ext>
              </c:extLst>
            </c:dLbl>
            <c:dLbl>
              <c:idx val="13"/>
              <c:layout>
                <c:manualLayout>
                  <c:x val="4.5588328676657262E-2"/>
                  <c:y val="8.9795234263161344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28C-4837-A7C9-AFDED6202383}"/>
                </c:ext>
              </c:extLst>
            </c:dLbl>
            <c:dLbl>
              <c:idx val="14"/>
              <c:layout>
                <c:manualLayout>
                  <c:x val="5.0628651257302419E-2"/>
                  <c:y val="-3.067955207853965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30EC-44B8-ABF0-4C75E51783D4}"/>
                </c:ext>
              </c:extLst>
            </c:dLbl>
            <c:dLbl>
              <c:idx val="15"/>
              <c:layout>
                <c:manualLayout>
                  <c:x val="4.8976854203708405E-2"/>
                  <c:y val="-3.068679921682592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30EC-44B8-ABF0-4C75E51783D4}"/>
                </c:ext>
              </c:extLst>
            </c:dLbl>
            <c:dLbl>
              <c:idx val="16"/>
              <c:layout>
                <c:manualLayout>
                  <c:x val="5.0440929006857919E-2"/>
                  <c:y val="-5.6245195728022058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30EC-44B8-ABF0-4C75E51783D4}"/>
                </c:ext>
              </c:extLst>
            </c:dLbl>
            <c:dLbl>
              <c:idx val="17"/>
              <c:layout>
                <c:manualLayout>
                  <c:x val="5.0255191135382273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30EC-44B8-ABF0-4C75E51783D4}"/>
                </c:ext>
              </c:extLst>
            </c:dLbl>
            <c:dLbl>
              <c:idx val="18"/>
              <c:layout>
                <c:manualLayout>
                  <c:x val="4.6491702741702744E-2"/>
                  <c:y val="-2.019369519369519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30EC-44B8-ABF0-4C75E51783D4}"/>
                </c:ext>
              </c:extLst>
            </c:dLbl>
            <c:dLbl>
              <c:idx val="19"/>
              <c:layout>
                <c:manualLayout>
                  <c:x val="4.8414878079756161E-2"/>
                  <c:y val="-2.01832801272603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30EC-44B8-ABF0-4C75E51783D4}"/>
                </c:ext>
              </c:extLst>
            </c:dLbl>
            <c:dLbl>
              <c:idx val="20"/>
              <c:layout>
                <c:manualLayout>
                  <c:x val="5.1989538354076617E-2"/>
                  <c:y val="-2.01832801272597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30EC-44B8-ABF0-4C75E51783D4}"/>
                </c:ext>
              </c:extLst>
            </c:dLbl>
            <c:dLbl>
              <c:idx val="21"/>
              <c:layout>
                <c:manualLayout>
                  <c:x val="5.1987553975107952E-2"/>
                  <c:y val="-2.018569584002240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30EC-44B8-ABF0-4C75E51783D4}"/>
                </c:ext>
              </c:extLst>
            </c:dLbl>
            <c:dLbl>
              <c:idx val="22"/>
              <c:layout>
                <c:manualLayout>
                  <c:x val="5.3451231902463807E-2"/>
                  <c:y val="-2.019294297830810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30EC-44B8-ABF0-4C75E51783D4}"/>
                </c:ext>
              </c:extLst>
            </c:dLbl>
            <c:dLbl>
              <c:idx val="23"/>
              <c:layout>
                <c:manualLayout>
                  <c:x val="5.2805514986029971E-2"/>
                  <c:y val="-2.020019011659437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30EC-44B8-ABF0-4C75E51783D4}"/>
                </c:ext>
              </c:extLst>
            </c:dLbl>
            <c:dLbl>
              <c:idx val="24"/>
              <c:layout>
                <c:manualLayout>
                  <c:x val="5.4270383540767082E-2"/>
                  <c:y val="-2.019294297830810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109-4A26-9727-AA2584AFA919}"/>
                </c:ext>
              </c:extLst>
            </c:dLbl>
            <c:dLbl>
              <c:idx val="25"/>
              <c:layout>
                <c:manualLayout>
                  <c:x val="5.8851123952247904E-2"/>
                  <c:y val="-3.579603170864571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30EC-44B8-ABF0-4C75E51783D4}"/>
                </c:ext>
              </c:extLst>
            </c:dLbl>
            <c:dLbl>
              <c:idx val="26"/>
              <c:layout>
                <c:manualLayout>
                  <c:x val="5.8849139573279148E-2"/>
                  <c:y val="-3.580569455969407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28C-4837-A7C9-AFDED6202383}"/>
                </c:ext>
              </c:extLst>
            </c:dLbl>
            <c:dLbl>
              <c:idx val="27"/>
              <c:layout>
                <c:manualLayout>
                  <c:x val="6.3514017653035312E-2"/>
                  <c:y val="-2.53166697467004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30EC-44B8-ABF0-4C75E51783D4}"/>
                </c:ext>
              </c:extLst>
            </c:dLbl>
            <c:dLbl>
              <c:idx val="28"/>
              <c:layout>
                <c:manualLayout>
                  <c:x val="6.4782035814071631E-2"/>
                  <c:y val="-5.1333896194406901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30EC-44B8-ABF0-4C75E51783D4}"/>
                </c:ext>
              </c:extLst>
            </c:dLbl>
            <c:dLbl>
              <c:idx val="29"/>
              <c:layout>
                <c:manualLayout>
                  <c:x val="6.8298752222504353E-2"/>
                  <c:y val="-2.018569584002197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30EC-44B8-ABF0-4C75E51783D4}"/>
                </c:ext>
              </c:extLst>
            </c:dLbl>
            <c:dLbl>
              <c:idx val="30"/>
              <c:layout>
                <c:manualLayout>
                  <c:x val="7.1385453708407418E-2"/>
                  <c:y val="-2.5606555278151206E-4"/>
                </c:manualLayout>
              </c:layout>
              <c:showLegendKey val="0"/>
              <c:showVal val="1"/>
              <c:showCatName val="0"/>
              <c:showSerName val="0"/>
              <c:showPercent val="0"/>
              <c:showBubbleSize val="0"/>
              <c:extLst>
                <c:ext xmlns:c15="http://schemas.microsoft.com/office/drawing/2012/chart" uri="{CE6537A1-D6FC-4f65-9D91-7224C49458BB}">
                  <c15:layout>
                    <c:manualLayout>
                      <c:w val="0.10111680848361694"/>
                      <c:h val="3.13484629423623E-2"/>
                    </c:manualLayout>
                  </c15:layout>
                </c:ext>
                <c:ext xmlns:c16="http://schemas.microsoft.com/office/drawing/2014/chart" uri="{C3380CC4-5D6E-409C-BE32-E72D297353CC}">
                  <c16:uniqueId val="{0000001E-30EC-44B8-ABF0-4C75E51783D4}"/>
                </c:ext>
              </c:extLst>
            </c:dLbl>
            <c:dLbl>
              <c:idx val="31"/>
              <c:layout>
                <c:manualLayout>
                  <c:x val="8.4237680975361953E-2"/>
                  <c:y val="-2.01760329889734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30EC-44B8-ABF0-4C75E51783D4}"/>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'Var-Ponderadas-al-Nal.'!$U$7:$U$38</c:f>
              <c:strCache>
                <c:ptCount val="32"/>
                <c:pt idx="0">
                  <c:v>Ciudad de México</c:v>
                </c:pt>
                <c:pt idx="1">
                  <c:v>Puebla</c:v>
                </c:pt>
                <c:pt idx="2">
                  <c:v>Sonora</c:v>
                </c:pt>
                <c:pt idx="3">
                  <c:v>México</c:v>
                </c:pt>
                <c:pt idx="4">
                  <c:v>Coahuila de Zaragoza</c:v>
                </c:pt>
                <c:pt idx="5">
                  <c:v>Campeche</c:v>
                </c:pt>
                <c:pt idx="6">
                  <c:v>Chihuahua</c:v>
                </c:pt>
                <c:pt idx="7">
                  <c:v>Michoacán de Ocampo</c:v>
                </c:pt>
                <c:pt idx="8">
                  <c:v>Sinaloa</c:v>
                </c:pt>
                <c:pt idx="9">
                  <c:v>Morelos</c:v>
                </c:pt>
                <c:pt idx="10">
                  <c:v>Nayarit</c:v>
                </c:pt>
                <c:pt idx="11">
                  <c:v>Zacatecas</c:v>
                </c:pt>
                <c:pt idx="12">
                  <c:v>Hidalgo</c:v>
                </c:pt>
                <c:pt idx="13">
                  <c:v>Chiapas</c:v>
                </c:pt>
                <c:pt idx="14">
                  <c:v>Quintana Roo</c:v>
                </c:pt>
                <c:pt idx="15">
                  <c:v>Querétaro</c:v>
                </c:pt>
                <c:pt idx="16">
                  <c:v>Durango</c:v>
                </c:pt>
                <c:pt idx="17">
                  <c:v>Colima</c:v>
                </c:pt>
                <c:pt idx="18">
                  <c:v>Guerrero</c:v>
                </c:pt>
                <c:pt idx="19">
                  <c:v>Tlaxcala</c:v>
                </c:pt>
                <c:pt idx="20">
                  <c:v>Veracruz de Ignacio de la Llave</c:v>
                </c:pt>
                <c:pt idx="21">
                  <c:v>Yucatán</c:v>
                </c:pt>
                <c:pt idx="22">
                  <c:v>Aguascalientes</c:v>
                </c:pt>
                <c:pt idx="23">
                  <c:v>San Luis Potosí</c:v>
                </c:pt>
                <c:pt idx="24">
                  <c:v>Oaxaca</c:v>
                </c:pt>
                <c:pt idx="25">
                  <c:v>Baja California Sur</c:v>
                </c:pt>
                <c:pt idx="26">
                  <c:v>Baja California</c:v>
                </c:pt>
                <c:pt idx="27">
                  <c:v>Guanajuato</c:v>
                </c:pt>
                <c:pt idx="28">
                  <c:v>Tamaulipas</c:v>
                </c:pt>
                <c:pt idx="29">
                  <c:v>Tabasco</c:v>
                </c:pt>
                <c:pt idx="30">
                  <c:v>Jalisco</c:v>
                </c:pt>
                <c:pt idx="31">
                  <c:v>Nuevo León</c:v>
                </c:pt>
              </c:strCache>
            </c:strRef>
          </c:cat>
          <c:val>
            <c:numRef>
              <c:f>'Var-Ponderadas-al-Nal.'!$V$7:$V$38</c:f>
              <c:numCache>
                <c:formatCode>0.00</c:formatCode>
                <c:ptCount val="32"/>
                <c:pt idx="0">
                  <c:v>-0.17105998799945504</c:v>
                </c:pt>
                <c:pt idx="1">
                  <c:v>-6.4747342271679012E-2</c:v>
                </c:pt>
                <c:pt idx="2">
                  <c:v>-5.6891055297923168E-2</c:v>
                </c:pt>
                <c:pt idx="3">
                  <c:v>-3.4299669897090351E-2</c:v>
                </c:pt>
                <c:pt idx="4">
                  <c:v>-2.3023085924609266E-2</c:v>
                </c:pt>
                <c:pt idx="5">
                  <c:v>-1.9102271938564289E-2</c:v>
                </c:pt>
                <c:pt idx="6">
                  <c:v>-1.5671211004008988E-2</c:v>
                </c:pt>
                <c:pt idx="7">
                  <c:v>-1.4476731372422611E-2</c:v>
                </c:pt>
                <c:pt idx="8">
                  <c:v>-1.3391260662205265E-2</c:v>
                </c:pt>
                <c:pt idx="9">
                  <c:v>-1.2651435788965725E-2</c:v>
                </c:pt>
                <c:pt idx="10">
                  <c:v>-6.3105043733065174E-3</c:v>
                </c:pt>
                <c:pt idx="11">
                  <c:v>-4.6046480297384975E-3</c:v>
                </c:pt>
                <c:pt idx="12">
                  <c:v>-1.4925748392968583E-3</c:v>
                </c:pt>
                <c:pt idx="13">
                  <c:v>-1.2400024826577072E-3</c:v>
                </c:pt>
                <c:pt idx="14">
                  <c:v>2.4391266114473961E-4</c:v>
                </c:pt>
                <c:pt idx="15">
                  <c:v>4.4972008044132165E-4</c:v>
                </c:pt>
                <c:pt idx="16">
                  <c:v>1.4669735579129475E-3</c:v>
                </c:pt>
                <c:pt idx="17">
                  <c:v>1.9543133261268951E-3</c:v>
                </c:pt>
                <c:pt idx="18">
                  <c:v>3.4250727007670407E-3</c:v>
                </c:pt>
                <c:pt idx="19">
                  <c:v>7.5996336670189728E-3</c:v>
                </c:pt>
                <c:pt idx="20">
                  <c:v>8.8405457493251922E-3</c:v>
                </c:pt>
                <c:pt idx="21">
                  <c:v>1.1446149705621552E-2</c:v>
                </c:pt>
                <c:pt idx="22">
                  <c:v>1.3065856530078239E-2</c:v>
                </c:pt>
                <c:pt idx="23">
                  <c:v>1.8524183222615179E-2</c:v>
                </c:pt>
                <c:pt idx="24">
                  <c:v>2.0581294832663546E-2</c:v>
                </c:pt>
                <c:pt idx="25">
                  <c:v>3.150238504383631E-2</c:v>
                </c:pt>
                <c:pt idx="26">
                  <c:v>3.2389121638610664E-2</c:v>
                </c:pt>
                <c:pt idx="27">
                  <c:v>3.253504375692616E-2</c:v>
                </c:pt>
                <c:pt idx="28">
                  <c:v>4.1074559956634366E-2</c:v>
                </c:pt>
                <c:pt idx="29">
                  <c:v>5.784240353265796E-2</c:v>
                </c:pt>
                <c:pt idx="30">
                  <c:v>6.4781317286127266E-2</c:v>
                </c:pt>
                <c:pt idx="31">
                  <c:v>9.1912068059144619E-2</c:v>
                </c:pt>
              </c:numCache>
            </c:numRef>
          </c:val>
          <c:extLst>
            <c:ext xmlns:c16="http://schemas.microsoft.com/office/drawing/2014/chart" uri="{C3380CC4-5D6E-409C-BE32-E72D297353CC}">
              <c16:uniqueId val="{00000020-30EC-44B8-ABF0-4C75E51783D4}"/>
            </c:ext>
          </c:extLst>
        </c:ser>
        <c:dLbls>
          <c:showLegendKey val="0"/>
          <c:showVal val="0"/>
          <c:showCatName val="0"/>
          <c:showSerName val="0"/>
          <c:showPercent val="0"/>
          <c:showBubbleSize val="0"/>
        </c:dLbls>
        <c:gapWidth val="32"/>
        <c:gapDepth val="33"/>
        <c:shape val="cylinder"/>
        <c:axId val="561344936"/>
        <c:axId val="561349248"/>
        <c:axId val="0"/>
      </c:bar3DChart>
      <c:catAx>
        <c:axId val="561344936"/>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61349248"/>
        <c:crosses val="autoZero"/>
        <c:auto val="1"/>
        <c:lblAlgn val="ctr"/>
        <c:lblOffset val="100"/>
        <c:noMultiLvlLbl val="0"/>
      </c:catAx>
      <c:valAx>
        <c:axId val="561349248"/>
        <c:scaling>
          <c:orientation val="minMax"/>
          <c:max val="0.30000000000000004"/>
          <c:min val="-0.30000000000000004"/>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561344936"/>
        <c:crosses val="autoZero"/>
        <c:crossBetween val="between"/>
        <c:majorUnit val="0.15000000000000002"/>
        <c:minorUnit val="0.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Datos!$K$11:$K$60</c:f>
              <c:numCache>
                <c:formatCode>0.0</c:formatCode>
                <c:ptCount val="50"/>
                <c:pt idx="0">
                  <c:v>89.413205021947505</c:v>
                </c:pt>
                <c:pt idx="1">
                  <c:v>92.615780688776596</c:v>
                </c:pt>
                <c:pt idx="2">
                  <c:v>94.352889340504007</c:v>
                </c:pt>
                <c:pt idx="3">
                  <c:v>95.727368270268201</c:v>
                </c:pt>
                <c:pt idx="4">
                  <c:v>94.193816389262395</c:v>
                </c:pt>
                <c:pt idx="5">
                  <c:v>93.425938044624601</c:v>
                </c:pt>
                <c:pt idx="6">
                  <c:v>91.825998696545994</c:v>
                </c:pt>
                <c:pt idx="7">
                  <c:v>90.339272153268993</c:v>
                </c:pt>
                <c:pt idx="8">
                  <c:v>76.755873628964594</c:v>
                </c:pt>
                <c:pt idx="9">
                  <c:v>73.554278503434801</c:v>
                </c:pt>
                <c:pt idx="10">
                  <c:v>78.864347422210201</c:v>
                </c:pt>
                <c:pt idx="11">
                  <c:v>84.178098265849201</c:v>
                </c:pt>
                <c:pt idx="12">
                  <c:v>87.606540376373403</c:v>
                </c:pt>
                <c:pt idx="13">
                  <c:v>90.391223804728398</c:v>
                </c:pt>
                <c:pt idx="14">
                  <c:v>92.589276474024302</c:v>
                </c:pt>
                <c:pt idx="15">
                  <c:v>93.673882351477104</c:v>
                </c:pt>
                <c:pt idx="16">
                  <c:v>96.948279845235405</c:v>
                </c:pt>
                <c:pt idx="17">
                  <c:v>95.485913557222602</c:v>
                </c:pt>
                <c:pt idx="18">
                  <c:v>97.516352972014403</c:v>
                </c:pt>
                <c:pt idx="19">
                  <c:v>99.117692400325296</c:v>
                </c:pt>
                <c:pt idx="20">
                  <c:v>101.82855037603299</c:v>
                </c:pt>
                <c:pt idx="21">
                  <c:v>103.03317394424</c:v>
                </c:pt>
                <c:pt idx="22">
                  <c:v>102.52359498389301</c:v>
                </c:pt>
                <c:pt idx="23">
                  <c:v>100.247235973784</c:v>
                </c:pt>
                <c:pt idx="24">
                  <c:v>98.359683372598298</c:v>
                </c:pt>
                <c:pt idx="25">
                  <c:v>99.086272729525504</c:v>
                </c:pt>
                <c:pt idx="26">
                  <c:v>100.531562488867</c:v>
                </c:pt>
                <c:pt idx="27">
                  <c:v>102.184157208382</c:v>
                </c:pt>
                <c:pt idx="28">
                  <c:v>103.573507157836</c:v>
                </c:pt>
                <c:pt idx="29">
                  <c:v>104.22298735902299</c:v>
                </c:pt>
                <c:pt idx="30">
                  <c:v>105.594774879209</c:v>
                </c:pt>
                <c:pt idx="31">
                  <c:v>107.349105265945</c:v>
                </c:pt>
                <c:pt idx="32">
                  <c:v>104.97556325608301</c:v>
                </c:pt>
                <c:pt idx="33">
                  <c:v>105.393424126936</c:v>
                </c:pt>
                <c:pt idx="34">
                  <c:v>108.63709466564001</c:v>
                </c:pt>
                <c:pt idx="35">
                  <c:v>107.77649292671801</c:v>
                </c:pt>
                <c:pt idx="36">
                  <c:v>107.32269350402601</c:v>
                </c:pt>
                <c:pt idx="37">
                  <c:v>106.740055480206</c:v>
                </c:pt>
                <c:pt idx="38">
                  <c:v>108.061574898763</c:v>
                </c:pt>
                <c:pt idx="39">
                  <c:v>110.37974637259499</c:v>
                </c:pt>
                <c:pt idx="40">
                  <c:v>112.79809489370101</c:v>
                </c:pt>
                <c:pt idx="41">
                  <c:v>113.80622233389801</c:v>
                </c:pt>
                <c:pt idx="42">
                  <c:v>113.963198428805</c:v>
                </c:pt>
                <c:pt idx="43">
                  <c:v>115.01990627636501</c:v>
                </c:pt>
                <c:pt idx="44">
                  <c:v>115.134429869177</c:v>
                </c:pt>
                <c:pt idx="45">
                  <c:v>115.641979972031</c:v>
                </c:pt>
                <c:pt idx="46">
                  <c:v>114.85955118056999</c:v>
                </c:pt>
                <c:pt idx="47">
                  <c:v>114.724943698321</c:v>
                </c:pt>
                <c:pt idx="48">
                  <c:v>115.982881322884</c:v>
                </c:pt>
                <c:pt idx="49">
                  <c:v>116.08624227959901</c:v>
                </c:pt>
              </c:numCache>
            </c:numRef>
          </c:val>
          <c:extLst>
            <c:ext xmlns:c16="http://schemas.microsoft.com/office/drawing/2014/chart" uri="{C3380CC4-5D6E-409C-BE32-E72D297353CC}">
              <c16:uniqueId val="{00000000-302C-4A75-AE12-232B0C679012}"/>
            </c:ext>
          </c:extLst>
        </c:ser>
        <c:dLbls>
          <c:showLegendKey val="0"/>
          <c:showVal val="1"/>
          <c:showCatName val="0"/>
          <c:showSerName val="0"/>
          <c:showPercent val="0"/>
          <c:showBubbleSize val="0"/>
        </c:dLbls>
        <c:gapWidth val="60"/>
        <c:axId val="554694384"/>
        <c:axId val="55469399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Datos!$L$11:$L$60</c:f>
              <c:numCache>
                <c:formatCode>0.0</c:formatCode>
                <c:ptCount val="50"/>
                <c:pt idx="0">
                  <c:v>89.745031876871195</c:v>
                </c:pt>
                <c:pt idx="1">
                  <c:v>92.253656740423494</c:v>
                </c:pt>
                <c:pt idx="2">
                  <c:v>94.620766983933606</c:v>
                </c:pt>
                <c:pt idx="3">
                  <c:v>95.270720668328195</c:v>
                </c:pt>
                <c:pt idx="4">
                  <c:v>94.580880083758501</c:v>
                </c:pt>
                <c:pt idx="5">
                  <c:v>93.239213655432096</c:v>
                </c:pt>
                <c:pt idx="6">
                  <c:v>91.692627087046702</c:v>
                </c:pt>
                <c:pt idx="7">
                  <c:v>90.732239118318205</c:v>
                </c:pt>
                <c:pt idx="8">
                  <c:v>76.543186851136696</c:v>
                </c:pt>
                <c:pt idx="9">
                  <c:v>78.141427890575898</c:v>
                </c:pt>
                <c:pt idx="10">
                  <c:v>80.819054995266697</c:v>
                </c:pt>
                <c:pt idx="11">
                  <c:v>84.492405971240998</c:v>
                </c:pt>
                <c:pt idx="12">
                  <c:v>87.889357127333895</c:v>
                </c:pt>
                <c:pt idx="13">
                  <c:v>90.489838922858397</c:v>
                </c:pt>
                <c:pt idx="14">
                  <c:v>92.487941364119607</c:v>
                </c:pt>
                <c:pt idx="15">
                  <c:v>94.040469085576206</c:v>
                </c:pt>
                <c:pt idx="16">
                  <c:v>95.364783671220707</c:v>
                </c:pt>
                <c:pt idx="17">
                  <c:v>96.472869140673495</c:v>
                </c:pt>
                <c:pt idx="18">
                  <c:v>97.497513036357006</c:v>
                </c:pt>
                <c:pt idx="19">
                  <c:v>99.353695319629594</c:v>
                </c:pt>
                <c:pt idx="20">
                  <c:v>101.651797427937</c:v>
                </c:pt>
                <c:pt idx="21">
                  <c:v>103.021779018527</c:v>
                </c:pt>
                <c:pt idx="22">
                  <c:v>102.361462106986</c:v>
                </c:pt>
                <c:pt idx="23">
                  <c:v>100.242116214681</c:v>
                </c:pt>
                <c:pt idx="24">
                  <c:v>98.662258473632207</c:v>
                </c:pt>
                <c:pt idx="25">
                  <c:v>98.984647158231994</c:v>
                </c:pt>
                <c:pt idx="26">
                  <c:v>100.528563396259</c:v>
                </c:pt>
                <c:pt idx="27">
                  <c:v>102.18460331685201</c:v>
                </c:pt>
                <c:pt idx="28">
                  <c:v>103.431147575379</c:v>
                </c:pt>
                <c:pt idx="29">
                  <c:v>104.462838310796</c:v>
                </c:pt>
                <c:pt idx="30">
                  <c:v>105.467659001461</c:v>
                </c:pt>
                <c:pt idx="31">
                  <c:v>105.683179680257</c:v>
                </c:pt>
                <c:pt idx="32">
                  <c:v>105.247752985738</c:v>
                </c:pt>
                <c:pt idx="33">
                  <c:v>105.80948629746899</c:v>
                </c:pt>
                <c:pt idx="34">
                  <c:v>107.17195542169399</c:v>
                </c:pt>
                <c:pt idx="35">
                  <c:v>107.75830782955001</c:v>
                </c:pt>
                <c:pt idx="36">
                  <c:v>107.226252592102</c:v>
                </c:pt>
                <c:pt idx="37">
                  <c:v>106.955966424412</c:v>
                </c:pt>
                <c:pt idx="38">
                  <c:v>108.060764975822</c:v>
                </c:pt>
                <c:pt idx="39">
                  <c:v>110.424824643657</c:v>
                </c:pt>
                <c:pt idx="40">
                  <c:v>112.646140959645</c:v>
                </c:pt>
                <c:pt idx="41">
                  <c:v>113.718711562538</c:v>
                </c:pt>
                <c:pt idx="42">
                  <c:v>114.22700535612</c:v>
                </c:pt>
                <c:pt idx="43">
                  <c:v>114.786620744141</c:v>
                </c:pt>
                <c:pt idx="44">
                  <c:v>115.35604714033801</c:v>
                </c:pt>
                <c:pt idx="45">
                  <c:v>115.37611662320001</c:v>
                </c:pt>
                <c:pt idx="46">
                  <c:v>114.947471659486</c:v>
                </c:pt>
                <c:pt idx="47">
                  <c:v>114.965384772571</c:v>
                </c:pt>
                <c:pt idx="48">
                  <c:v>115.730536426302</c:v>
                </c:pt>
                <c:pt idx="49">
                  <c:v>116.08902366203699</c:v>
                </c:pt>
              </c:numCache>
            </c:numRef>
          </c:val>
          <c:smooth val="0"/>
          <c:extLst>
            <c:ext xmlns:c16="http://schemas.microsoft.com/office/drawing/2014/chart" uri="{C3380CC4-5D6E-409C-BE32-E72D297353CC}">
              <c16:uniqueId val="{00000001-302C-4A75-AE12-232B0C679012}"/>
            </c:ext>
          </c:extLst>
        </c:ser>
        <c:dLbls>
          <c:showLegendKey val="0"/>
          <c:showVal val="1"/>
          <c:showCatName val="0"/>
          <c:showSerName val="0"/>
          <c:showPercent val="0"/>
          <c:showBubbleSize val="0"/>
        </c:dLbls>
        <c:marker val="1"/>
        <c:smooth val="0"/>
        <c:axId val="554694384"/>
        <c:axId val="554693992"/>
      </c:lineChart>
      <c:catAx>
        <c:axId val="5546943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54693992"/>
        <c:crosses val="autoZero"/>
        <c:auto val="1"/>
        <c:lblAlgn val="ctr"/>
        <c:lblOffset val="100"/>
        <c:tickLblSkip val="1"/>
        <c:tickMarkSkip val="12"/>
        <c:noMultiLvlLbl val="1"/>
      </c:catAx>
      <c:valAx>
        <c:axId val="55469399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5469438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Datos!$M$11:$M$60</c:f>
              <c:numCache>
                <c:formatCode>0.0</c:formatCode>
                <c:ptCount val="50"/>
                <c:pt idx="0">
                  <c:v>88.680227107984706</c:v>
                </c:pt>
                <c:pt idx="1">
                  <c:v>85.669306035890699</c:v>
                </c:pt>
                <c:pt idx="2">
                  <c:v>82.279267788317</c:v>
                </c:pt>
                <c:pt idx="3">
                  <c:v>82.693904531376702</c:v>
                </c:pt>
                <c:pt idx="4">
                  <c:v>86.719836169248893</c:v>
                </c:pt>
                <c:pt idx="5">
                  <c:v>85.662315012497601</c:v>
                </c:pt>
                <c:pt idx="6">
                  <c:v>87.317095319922799</c:v>
                </c:pt>
                <c:pt idx="7">
                  <c:v>85.718741571135595</c:v>
                </c:pt>
                <c:pt idx="8">
                  <c:v>81.841864867490102</c:v>
                </c:pt>
                <c:pt idx="9">
                  <c:v>82.078644014547095</c:v>
                </c:pt>
                <c:pt idx="10">
                  <c:v>84.038421835048595</c:v>
                </c:pt>
                <c:pt idx="11">
                  <c:v>86.323757355800495</c:v>
                </c:pt>
                <c:pt idx="12">
                  <c:v>87.792077153806702</c:v>
                </c:pt>
                <c:pt idx="13">
                  <c:v>87.150225904966305</c:v>
                </c:pt>
                <c:pt idx="14">
                  <c:v>89.260300971689702</c:v>
                </c:pt>
                <c:pt idx="15">
                  <c:v>94.2954601263841</c:v>
                </c:pt>
                <c:pt idx="16">
                  <c:v>94.454010449583706</c:v>
                </c:pt>
                <c:pt idx="17">
                  <c:v>96.423230913465503</c:v>
                </c:pt>
                <c:pt idx="18">
                  <c:v>98.465298785045604</c:v>
                </c:pt>
                <c:pt idx="19">
                  <c:v>95.231540690519395</c:v>
                </c:pt>
                <c:pt idx="20">
                  <c:v>96.127488629710498</c:v>
                </c:pt>
                <c:pt idx="21">
                  <c:v>100.329772345249</c:v>
                </c:pt>
                <c:pt idx="22">
                  <c:v>99.476473126616597</c:v>
                </c:pt>
                <c:pt idx="23">
                  <c:v>99.989835178464503</c:v>
                </c:pt>
                <c:pt idx="24">
                  <c:v>98.145087375140207</c:v>
                </c:pt>
                <c:pt idx="25">
                  <c:v>101.358583860435</c:v>
                </c:pt>
                <c:pt idx="26">
                  <c:v>100.343970072259</c:v>
                </c:pt>
                <c:pt idx="27">
                  <c:v>99.913802162013198</c:v>
                </c:pt>
                <c:pt idx="28">
                  <c:v>103.946460831075</c:v>
                </c:pt>
                <c:pt idx="29">
                  <c:v>101.972183618782</c:v>
                </c:pt>
                <c:pt idx="30">
                  <c:v>101.47478584478201</c:v>
                </c:pt>
                <c:pt idx="31">
                  <c:v>102.406930947525</c:v>
                </c:pt>
                <c:pt idx="32">
                  <c:v>103.228738899731</c:v>
                </c:pt>
                <c:pt idx="33">
                  <c:v>102.13784079868699</c:v>
                </c:pt>
                <c:pt idx="34">
                  <c:v>104.169592457638</c:v>
                </c:pt>
                <c:pt idx="35">
                  <c:v>107.305976904549</c:v>
                </c:pt>
                <c:pt idx="36">
                  <c:v>108.17021403597001</c:v>
                </c:pt>
                <c:pt idx="37">
                  <c:v>108.521925910587</c:v>
                </c:pt>
                <c:pt idx="38">
                  <c:v>111.792051770787</c:v>
                </c:pt>
                <c:pt idx="39">
                  <c:v>113.943080814225</c:v>
                </c:pt>
                <c:pt idx="40">
                  <c:v>112.648144699235</c:v>
                </c:pt>
                <c:pt idx="41">
                  <c:v>114.060671791163</c:v>
                </c:pt>
                <c:pt idx="42">
                  <c:v>116.089586499093</c:v>
                </c:pt>
                <c:pt idx="43">
                  <c:v>119.503289675521</c:v>
                </c:pt>
                <c:pt idx="44">
                  <c:v>115.702156941735</c:v>
                </c:pt>
                <c:pt idx="45">
                  <c:v>118.016905595241</c:v>
                </c:pt>
                <c:pt idx="46">
                  <c:v>118.43215193454201</c:v>
                </c:pt>
                <c:pt idx="47">
                  <c:v>117.019359089112</c:v>
                </c:pt>
                <c:pt idx="48">
                  <c:v>119.001123899362</c:v>
                </c:pt>
                <c:pt idx="49">
                  <c:v>121.14708340935</c:v>
                </c:pt>
              </c:numCache>
            </c:numRef>
          </c:val>
          <c:extLst>
            <c:ext xmlns:c16="http://schemas.microsoft.com/office/drawing/2014/chart" uri="{C3380CC4-5D6E-409C-BE32-E72D297353CC}">
              <c16:uniqueId val="{00000000-1851-468B-8D1E-B3232F0361E6}"/>
            </c:ext>
          </c:extLst>
        </c:ser>
        <c:dLbls>
          <c:showLegendKey val="0"/>
          <c:showVal val="1"/>
          <c:showCatName val="0"/>
          <c:showSerName val="0"/>
          <c:showPercent val="0"/>
          <c:showBubbleSize val="0"/>
        </c:dLbls>
        <c:gapWidth val="60"/>
        <c:axId val="507438160"/>
        <c:axId val="5074377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Datos!$N$11:$N$60</c:f>
              <c:numCache>
                <c:formatCode>0.0</c:formatCode>
                <c:ptCount val="50"/>
                <c:pt idx="0">
                  <c:v>82.603961448374605</c:v>
                </c:pt>
                <c:pt idx="1">
                  <c:v>82.9861975107859</c:v>
                </c:pt>
                <c:pt idx="2">
                  <c:v>82.110565099163793</c:v>
                </c:pt>
                <c:pt idx="3">
                  <c:v>82.622937174984102</c:v>
                </c:pt>
                <c:pt idx="4">
                  <c:v>84.504114168194803</c:v>
                </c:pt>
                <c:pt idx="5">
                  <c:v>86.082751062018303</c:v>
                </c:pt>
                <c:pt idx="6">
                  <c:v>86.710822494228395</c:v>
                </c:pt>
                <c:pt idx="7">
                  <c:v>87.422011226559704</c:v>
                </c:pt>
                <c:pt idx="8">
                  <c:v>81.293186764516093</c:v>
                </c:pt>
                <c:pt idx="9">
                  <c:v>82.429079187465206</c:v>
                </c:pt>
                <c:pt idx="10">
                  <c:v>84.0195877758987</c:v>
                </c:pt>
                <c:pt idx="11">
                  <c:v>86.334771261711595</c:v>
                </c:pt>
                <c:pt idx="12">
                  <c:v>87.3401030773109</c:v>
                </c:pt>
                <c:pt idx="13">
                  <c:v>87.494513563149695</c:v>
                </c:pt>
                <c:pt idx="14">
                  <c:v>89.8458651742896</c:v>
                </c:pt>
                <c:pt idx="15">
                  <c:v>93.231583926561598</c:v>
                </c:pt>
                <c:pt idx="16">
                  <c:v>95.072636569981</c:v>
                </c:pt>
                <c:pt idx="17">
                  <c:v>96.688363226282902</c:v>
                </c:pt>
                <c:pt idx="18">
                  <c:v>97.381948013710897</c:v>
                </c:pt>
                <c:pt idx="19">
                  <c:v>95.982613924010593</c:v>
                </c:pt>
                <c:pt idx="20">
                  <c:v>96.681018408203599</c:v>
                </c:pt>
                <c:pt idx="21">
                  <c:v>99.244221920304796</c:v>
                </c:pt>
                <c:pt idx="22">
                  <c:v>100.20199313544499</c:v>
                </c:pt>
                <c:pt idx="23">
                  <c:v>99.249942753657393</c:v>
                </c:pt>
                <c:pt idx="24">
                  <c:v>99.5203904765456</c:v>
                </c:pt>
                <c:pt idx="25">
                  <c:v>100.401511385654</c:v>
                </c:pt>
                <c:pt idx="26">
                  <c:v>100.437464142837</c:v>
                </c:pt>
                <c:pt idx="27">
                  <c:v>100.78957184822499</c:v>
                </c:pt>
                <c:pt idx="28">
                  <c:v>102.289590560188</c:v>
                </c:pt>
                <c:pt idx="29">
                  <c:v>102.347404994165</c:v>
                </c:pt>
                <c:pt idx="30">
                  <c:v>101.628819522463</c:v>
                </c:pt>
                <c:pt idx="31">
                  <c:v>102.426204606211</c:v>
                </c:pt>
                <c:pt idx="32">
                  <c:v>102.726668203804</c:v>
                </c:pt>
                <c:pt idx="33">
                  <c:v>102.65574579341001</c:v>
                </c:pt>
                <c:pt idx="34">
                  <c:v>104.269361778476</c:v>
                </c:pt>
                <c:pt idx="35">
                  <c:v>106.92882849404199</c:v>
                </c:pt>
                <c:pt idx="36">
                  <c:v>108.047494942062</c:v>
                </c:pt>
                <c:pt idx="37">
                  <c:v>109.07030860618001</c:v>
                </c:pt>
                <c:pt idx="38">
                  <c:v>111.666445156541</c:v>
                </c:pt>
                <c:pt idx="39">
                  <c:v>113.320401685389</c:v>
                </c:pt>
                <c:pt idx="40">
                  <c:v>113.25351037434601</c:v>
                </c:pt>
                <c:pt idx="41">
                  <c:v>113.99787825761101</c:v>
                </c:pt>
                <c:pt idx="42">
                  <c:v>116.05123000434899</c:v>
                </c:pt>
                <c:pt idx="43">
                  <c:v>117.321925226536</c:v>
                </c:pt>
                <c:pt idx="44">
                  <c:v>117.72882842071699</c:v>
                </c:pt>
                <c:pt idx="45">
                  <c:v>118.114878589361</c:v>
                </c:pt>
                <c:pt idx="46">
                  <c:v>117.938740043637</c:v>
                </c:pt>
                <c:pt idx="47">
                  <c:v>117.68263020050099</c:v>
                </c:pt>
                <c:pt idx="48">
                  <c:v>119.00500403684001</c:v>
                </c:pt>
                <c:pt idx="49">
                  <c:v>120.721484971408</c:v>
                </c:pt>
              </c:numCache>
            </c:numRef>
          </c:val>
          <c:smooth val="0"/>
          <c:extLst>
            <c:ext xmlns:c16="http://schemas.microsoft.com/office/drawing/2014/chart" uri="{C3380CC4-5D6E-409C-BE32-E72D297353CC}">
              <c16:uniqueId val="{00000001-1851-468B-8D1E-B3232F0361E6}"/>
            </c:ext>
          </c:extLst>
        </c:ser>
        <c:dLbls>
          <c:showLegendKey val="0"/>
          <c:showVal val="1"/>
          <c:showCatName val="0"/>
          <c:showSerName val="0"/>
          <c:showPercent val="0"/>
          <c:showBubbleSize val="0"/>
        </c:dLbls>
        <c:marker val="1"/>
        <c:smooth val="0"/>
        <c:axId val="507438160"/>
        <c:axId val="507437768"/>
      </c:lineChart>
      <c:catAx>
        <c:axId val="5074381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507437768"/>
        <c:crosses val="autoZero"/>
        <c:auto val="1"/>
        <c:lblAlgn val="ctr"/>
        <c:lblOffset val="100"/>
        <c:tickLblSkip val="1"/>
        <c:tickMarkSkip val="12"/>
        <c:noMultiLvlLbl val="1"/>
      </c:catAx>
      <c:valAx>
        <c:axId val="50743776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0743816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Datos!$O$11:$O$60</c:f>
              <c:numCache>
                <c:formatCode>0.0</c:formatCode>
                <c:ptCount val="50"/>
                <c:pt idx="0">
                  <c:v>92.066568918705201</c:v>
                </c:pt>
                <c:pt idx="1">
                  <c:v>90.576696684483494</c:v>
                </c:pt>
                <c:pt idx="2">
                  <c:v>88.569226670334501</c:v>
                </c:pt>
                <c:pt idx="3">
                  <c:v>88.135365778514895</c:v>
                </c:pt>
                <c:pt idx="4">
                  <c:v>89.754585622393407</c:v>
                </c:pt>
                <c:pt idx="5">
                  <c:v>91.638147404583606</c:v>
                </c:pt>
                <c:pt idx="6">
                  <c:v>92.731748153409399</c:v>
                </c:pt>
                <c:pt idx="7">
                  <c:v>93.406147668579806</c:v>
                </c:pt>
                <c:pt idx="8">
                  <c:v>92.042008114329903</c:v>
                </c:pt>
                <c:pt idx="9">
                  <c:v>90.024987263763705</c:v>
                </c:pt>
                <c:pt idx="10">
                  <c:v>91.662219447138597</c:v>
                </c:pt>
                <c:pt idx="11">
                  <c:v>91.506095993279501</c:v>
                </c:pt>
                <c:pt idx="12">
                  <c:v>93.459881973395298</c:v>
                </c:pt>
                <c:pt idx="13">
                  <c:v>94.468286388994997</c:v>
                </c:pt>
                <c:pt idx="14">
                  <c:v>100.13936788642999</c:v>
                </c:pt>
                <c:pt idx="15">
                  <c:v>97.545213603715595</c:v>
                </c:pt>
                <c:pt idx="16">
                  <c:v>97.496538064253897</c:v>
                </c:pt>
                <c:pt idx="17">
                  <c:v>100.575899117585</c:v>
                </c:pt>
                <c:pt idx="18">
                  <c:v>100.0841133104</c:v>
                </c:pt>
                <c:pt idx="19">
                  <c:v>99.525023415961101</c:v>
                </c:pt>
                <c:pt idx="20">
                  <c:v>101.255189498325</c:v>
                </c:pt>
                <c:pt idx="21">
                  <c:v>100.358625399063</c:v>
                </c:pt>
                <c:pt idx="22">
                  <c:v>101.674581406871</c:v>
                </c:pt>
                <c:pt idx="23">
                  <c:v>102.081391919591</c:v>
                </c:pt>
                <c:pt idx="24">
                  <c:v>97.5289391232009</c:v>
                </c:pt>
                <c:pt idx="25">
                  <c:v>98.014296920370697</c:v>
                </c:pt>
                <c:pt idx="26">
                  <c:v>99.391491829812296</c:v>
                </c:pt>
                <c:pt idx="27">
                  <c:v>104.99614298484499</c:v>
                </c:pt>
                <c:pt idx="28">
                  <c:v>104.666411112281</c:v>
                </c:pt>
                <c:pt idx="29">
                  <c:v>105.353830449523</c:v>
                </c:pt>
                <c:pt idx="30">
                  <c:v>106.166061317483</c:v>
                </c:pt>
                <c:pt idx="31">
                  <c:v>104.43568171456199</c:v>
                </c:pt>
                <c:pt idx="32">
                  <c:v>102.07361157508601</c:v>
                </c:pt>
                <c:pt idx="33">
                  <c:v>103.964637010494</c:v>
                </c:pt>
                <c:pt idx="34">
                  <c:v>103.6987635807</c:v>
                </c:pt>
                <c:pt idx="35">
                  <c:v>104.239171945834</c:v>
                </c:pt>
                <c:pt idx="36">
                  <c:v>104.947810934237</c:v>
                </c:pt>
                <c:pt idx="37">
                  <c:v>103.725852703806</c:v>
                </c:pt>
                <c:pt idx="38">
                  <c:v>102.938671881142</c:v>
                </c:pt>
                <c:pt idx="39">
                  <c:v>102.705039614184</c:v>
                </c:pt>
                <c:pt idx="40">
                  <c:v>102.581641926136</c:v>
                </c:pt>
                <c:pt idx="41">
                  <c:v>101.063955041372</c:v>
                </c:pt>
                <c:pt idx="42">
                  <c:v>99.042015529646207</c:v>
                </c:pt>
                <c:pt idx="43">
                  <c:v>99.451671351856305</c:v>
                </c:pt>
                <c:pt idx="44">
                  <c:v>100.66125187431</c:v>
                </c:pt>
                <c:pt idx="45">
                  <c:v>98.435812349091904</c:v>
                </c:pt>
                <c:pt idx="46">
                  <c:v>102.058224903037</c:v>
                </c:pt>
                <c:pt idx="47">
                  <c:v>98.361805155219599</c:v>
                </c:pt>
                <c:pt idx="48">
                  <c:v>97.658181122129804</c:v>
                </c:pt>
                <c:pt idx="49">
                  <c:v>95.853651381259795</c:v>
                </c:pt>
              </c:numCache>
            </c:numRef>
          </c:val>
          <c:extLst>
            <c:ext xmlns:c16="http://schemas.microsoft.com/office/drawing/2014/chart" uri="{C3380CC4-5D6E-409C-BE32-E72D297353CC}">
              <c16:uniqueId val="{00000000-0B64-49B0-B35B-333E66F43904}"/>
            </c:ext>
          </c:extLst>
        </c:ser>
        <c:dLbls>
          <c:showLegendKey val="0"/>
          <c:showVal val="1"/>
          <c:showCatName val="0"/>
          <c:showSerName val="0"/>
          <c:showPercent val="0"/>
          <c:showBubbleSize val="0"/>
        </c:dLbls>
        <c:gapWidth val="60"/>
        <c:axId val="223496736"/>
        <c:axId val="2234951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Datos!$P$11:$P$60</c:f>
              <c:numCache>
                <c:formatCode>0.0</c:formatCode>
                <c:ptCount val="50"/>
                <c:pt idx="0">
                  <c:v>91.437938461146302</c:v>
                </c:pt>
                <c:pt idx="1">
                  <c:v>90.453858459517704</c:v>
                </c:pt>
                <c:pt idx="2">
                  <c:v>88.718231294078095</c:v>
                </c:pt>
                <c:pt idx="3">
                  <c:v>88.301912696787198</c:v>
                </c:pt>
                <c:pt idx="4">
                  <c:v>89.700658516309801</c:v>
                </c:pt>
                <c:pt idx="5">
                  <c:v>91.533509928363003</c:v>
                </c:pt>
                <c:pt idx="6">
                  <c:v>92.877874203566606</c:v>
                </c:pt>
                <c:pt idx="7">
                  <c:v>93.185501137858694</c:v>
                </c:pt>
                <c:pt idx="8">
                  <c:v>91.827494101392006</c:v>
                </c:pt>
                <c:pt idx="9">
                  <c:v>90.741244617015695</c:v>
                </c:pt>
                <c:pt idx="10">
                  <c:v>90.975616829690793</c:v>
                </c:pt>
                <c:pt idx="11">
                  <c:v>91.920001800923202</c:v>
                </c:pt>
                <c:pt idx="12">
                  <c:v>93.396059893975405</c:v>
                </c:pt>
                <c:pt idx="13">
                  <c:v>95.832051635507298</c:v>
                </c:pt>
                <c:pt idx="14">
                  <c:v>97.381426361358194</c:v>
                </c:pt>
                <c:pt idx="15">
                  <c:v>97.462596911424896</c:v>
                </c:pt>
                <c:pt idx="16">
                  <c:v>98.215360893893504</c:v>
                </c:pt>
                <c:pt idx="17">
                  <c:v>99.826725863186297</c:v>
                </c:pt>
                <c:pt idx="18">
                  <c:v>100.168354348489</c:v>
                </c:pt>
                <c:pt idx="19">
                  <c:v>100.059021565165</c:v>
                </c:pt>
                <c:pt idx="20">
                  <c:v>100.53889591304601</c:v>
                </c:pt>
                <c:pt idx="21">
                  <c:v>100.943168174265</c:v>
                </c:pt>
                <c:pt idx="22">
                  <c:v>101.699598181619</c:v>
                </c:pt>
                <c:pt idx="23">
                  <c:v>101.22257992460401</c:v>
                </c:pt>
                <c:pt idx="24">
                  <c:v>98.896224457150694</c:v>
                </c:pt>
                <c:pt idx="25">
                  <c:v>97.746629764401604</c:v>
                </c:pt>
                <c:pt idx="26">
                  <c:v>99.903186082976802</c:v>
                </c:pt>
                <c:pt idx="27">
                  <c:v>102.90866836470001</c:v>
                </c:pt>
                <c:pt idx="28">
                  <c:v>104.806138318525</c:v>
                </c:pt>
                <c:pt idx="29">
                  <c:v>105.593224056474</c:v>
                </c:pt>
                <c:pt idx="30">
                  <c:v>105.82988935715299</c:v>
                </c:pt>
                <c:pt idx="31">
                  <c:v>104.217320911347</c:v>
                </c:pt>
                <c:pt idx="32">
                  <c:v>102.90294860858999</c:v>
                </c:pt>
                <c:pt idx="33">
                  <c:v>103.276396880758</c:v>
                </c:pt>
                <c:pt idx="34">
                  <c:v>103.963189694223</c:v>
                </c:pt>
                <c:pt idx="35">
                  <c:v>104.34643177128601</c:v>
                </c:pt>
                <c:pt idx="36">
                  <c:v>104.620019843877</c:v>
                </c:pt>
                <c:pt idx="37">
                  <c:v>103.890813099092</c:v>
                </c:pt>
                <c:pt idx="38">
                  <c:v>102.97994386582501</c:v>
                </c:pt>
                <c:pt idx="39">
                  <c:v>102.782960613399</c:v>
                </c:pt>
                <c:pt idx="40">
                  <c:v>102.405817565112</c:v>
                </c:pt>
                <c:pt idx="41">
                  <c:v>100.913738121043</c:v>
                </c:pt>
                <c:pt idx="42">
                  <c:v>99.377392769109093</c:v>
                </c:pt>
                <c:pt idx="43">
                  <c:v>99.514911501498105</c:v>
                </c:pt>
                <c:pt idx="44">
                  <c:v>100.340736563636</c:v>
                </c:pt>
                <c:pt idx="45">
                  <c:v>100.414899330475</c:v>
                </c:pt>
                <c:pt idx="46">
                  <c:v>99.632515766706206</c:v>
                </c:pt>
                <c:pt idx="47">
                  <c:v>98.666714534663797</c:v>
                </c:pt>
                <c:pt idx="48">
                  <c:v>97.287247353110999</c:v>
                </c:pt>
                <c:pt idx="49">
                  <c:v>96.3664196288032</c:v>
                </c:pt>
              </c:numCache>
            </c:numRef>
          </c:val>
          <c:smooth val="0"/>
          <c:extLst>
            <c:ext xmlns:c16="http://schemas.microsoft.com/office/drawing/2014/chart" uri="{C3380CC4-5D6E-409C-BE32-E72D297353CC}">
              <c16:uniqueId val="{00000001-0B64-49B0-B35B-333E66F43904}"/>
            </c:ext>
          </c:extLst>
        </c:ser>
        <c:dLbls>
          <c:showLegendKey val="0"/>
          <c:showVal val="1"/>
          <c:showCatName val="0"/>
          <c:showSerName val="0"/>
          <c:showPercent val="0"/>
          <c:showBubbleSize val="0"/>
        </c:dLbls>
        <c:marker val="1"/>
        <c:smooth val="0"/>
        <c:axId val="223496736"/>
        <c:axId val="223495168"/>
      </c:lineChart>
      <c:catAx>
        <c:axId val="223496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223495168"/>
        <c:crosses val="autoZero"/>
        <c:auto val="1"/>
        <c:lblAlgn val="ctr"/>
        <c:lblOffset val="100"/>
        <c:tickLblSkip val="1"/>
        <c:tickMarkSkip val="12"/>
        <c:noMultiLvlLbl val="1"/>
      </c:catAx>
      <c:valAx>
        <c:axId val="223495168"/>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223496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Datos!$Q$11:$Q$60</c:f>
              <c:numCache>
                <c:formatCode>0.0</c:formatCode>
                <c:ptCount val="50"/>
                <c:pt idx="0">
                  <c:v>89.030459155507003</c:v>
                </c:pt>
                <c:pt idx="1">
                  <c:v>91.168554408205694</c:v>
                </c:pt>
                <c:pt idx="2">
                  <c:v>92.327310267036694</c:v>
                </c:pt>
                <c:pt idx="3">
                  <c:v>92.219118986890905</c:v>
                </c:pt>
                <c:pt idx="4">
                  <c:v>92.960154481614794</c:v>
                </c:pt>
                <c:pt idx="5">
                  <c:v>93.005505927128596</c:v>
                </c:pt>
                <c:pt idx="6">
                  <c:v>92.161926146111298</c:v>
                </c:pt>
                <c:pt idx="7">
                  <c:v>91.873992054751298</c:v>
                </c:pt>
                <c:pt idx="8">
                  <c:v>85.056371767431301</c:v>
                </c:pt>
                <c:pt idx="9">
                  <c:v>81.763964409630304</c:v>
                </c:pt>
                <c:pt idx="10">
                  <c:v>84.361685816286695</c:v>
                </c:pt>
                <c:pt idx="11">
                  <c:v>85.534304731235494</c:v>
                </c:pt>
                <c:pt idx="12">
                  <c:v>86.340427428281401</c:v>
                </c:pt>
                <c:pt idx="13">
                  <c:v>87.562830168281806</c:v>
                </c:pt>
                <c:pt idx="14">
                  <c:v>88.445443394417495</c:v>
                </c:pt>
                <c:pt idx="15">
                  <c:v>88.344732199203193</c:v>
                </c:pt>
                <c:pt idx="16">
                  <c:v>86.620150317979395</c:v>
                </c:pt>
                <c:pt idx="17">
                  <c:v>88.8891513892315</c:v>
                </c:pt>
                <c:pt idx="18">
                  <c:v>90.083503474157894</c:v>
                </c:pt>
                <c:pt idx="19">
                  <c:v>93.013366781252401</c:v>
                </c:pt>
                <c:pt idx="20">
                  <c:v>95.530639970103707</c:v>
                </c:pt>
                <c:pt idx="21">
                  <c:v>95.264652736211403</c:v>
                </c:pt>
                <c:pt idx="22">
                  <c:v>97.073059611667503</c:v>
                </c:pt>
                <c:pt idx="23">
                  <c:v>97.643041783237805</c:v>
                </c:pt>
                <c:pt idx="24">
                  <c:v>99.279320243024301</c:v>
                </c:pt>
                <c:pt idx="25">
                  <c:v>100.610800814431</c:v>
                </c:pt>
                <c:pt idx="26">
                  <c:v>99.5190842482248</c:v>
                </c:pt>
                <c:pt idx="27">
                  <c:v>100.450543997369</c:v>
                </c:pt>
                <c:pt idx="28">
                  <c:v>99.780517688656005</c:v>
                </c:pt>
                <c:pt idx="29">
                  <c:v>102.20812419121</c:v>
                </c:pt>
                <c:pt idx="30">
                  <c:v>103.19037618358</c:v>
                </c:pt>
                <c:pt idx="31">
                  <c:v>103.509255243163</c:v>
                </c:pt>
                <c:pt idx="32">
                  <c:v>107.584178544309</c:v>
                </c:pt>
                <c:pt idx="33">
                  <c:v>105.295134794758</c:v>
                </c:pt>
                <c:pt idx="34">
                  <c:v>109.170551286807</c:v>
                </c:pt>
                <c:pt idx="35">
                  <c:v>110.423157052558</c:v>
                </c:pt>
                <c:pt idx="36">
                  <c:v>112.337460527917</c:v>
                </c:pt>
                <c:pt idx="37">
                  <c:v>111.36234769874601</c:v>
                </c:pt>
                <c:pt idx="38">
                  <c:v>114.193124618613</c:v>
                </c:pt>
                <c:pt idx="39">
                  <c:v>115.697437495564</c:v>
                </c:pt>
                <c:pt idx="40">
                  <c:v>117.097793030947</c:v>
                </c:pt>
                <c:pt idx="41">
                  <c:v>117.732653232003</c:v>
                </c:pt>
                <c:pt idx="42">
                  <c:v>117.011508992069</c:v>
                </c:pt>
                <c:pt idx="43">
                  <c:v>117.239788936724</c:v>
                </c:pt>
                <c:pt idx="44">
                  <c:v>116.657226809824</c:v>
                </c:pt>
                <c:pt idx="45">
                  <c:v>117.73768862879</c:v>
                </c:pt>
                <c:pt idx="46">
                  <c:v>118.75793237412999</c:v>
                </c:pt>
                <c:pt idx="47">
                  <c:v>119.95777114735699</c:v>
                </c:pt>
                <c:pt idx="48">
                  <c:v>119.996915177357</c:v>
                </c:pt>
                <c:pt idx="49">
                  <c:v>122.659819909411</c:v>
                </c:pt>
              </c:numCache>
            </c:numRef>
          </c:val>
          <c:extLst>
            <c:ext xmlns:c16="http://schemas.microsoft.com/office/drawing/2014/chart" uri="{C3380CC4-5D6E-409C-BE32-E72D297353CC}">
              <c16:uniqueId val="{00000000-ECF5-4B26-B280-6E0D84B9EBA1}"/>
            </c:ext>
          </c:extLst>
        </c:ser>
        <c:dLbls>
          <c:showLegendKey val="0"/>
          <c:showVal val="1"/>
          <c:showCatName val="0"/>
          <c:showSerName val="0"/>
          <c:showPercent val="0"/>
          <c:showBubbleSize val="0"/>
        </c:dLbls>
        <c:gapWidth val="60"/>
        <c:axId val="223499088"/>
        <c:axId val="2234979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Datos!$R$11:$R$60</c:f>
              <c:numCache>
                <c:formatCode>0.0</c:formatCode>
                <c:ptCount val="50"/>
                <c:pt idx="0">
                  <c:v>90.026425626264597</c:v>
                </c:pt>
                <c:pt idx="1">
                  <c:v>90.980582434038894</c:v>
                </c:pt>
                <c:pt idx="2">
                  <c:v>92.123159580745195</c:v>
                </c:pt>
                <c:pt idx="3">
                  <c:v>92.4879398942211</c:v>
                </c:pt>
                <c:pt idx="4">
                  <c:v>92.860906451608102</c:v>
                </c:pt>
                <c:pt idx="5">
                  <c:v>92.885246116066696</c:v>
                </c:pt>
                <c:pt idx="6">
                  <c:v>92.214217916942701</c:v>
                </c:pt>
                <c:pt idx="7">
                  <c:v>92.061148671150704</c:v>
                </c:pt>
                <c:pt idx="8">
                  <c:v>82.905860885244806</c:v>
                </c:pt>
                <c:pt idx="9">
                  <c:v>83.586764809583102</c:v>
                </c:pt>
                <c:pt idx="10">
                  <c:v>84.404888431355303</c:v>
                </c:pt>
                <c:pt idx="11">
                  <c:v>85.426115462012305</c:v>
                </c:pt>
                <c:pt idx="12">
                  <c:v>86.4534196037052</c:v>
                </c:pt>
                <c:pt idx="13">
                  <c:v>87.554567134589504</c:v>
                </c:pt>
                <c:pt idx="14">
                  <c:v>88.414943304518104</c:v>
                </c:pt>
                <c:pt idx="15">
                  <c:v>88.006351286201607</c:v>
                </c:pt>
                <c:pt idx="16">
                  <c:v>87.635473263948001</c:v>
                </c:pt>
                <c:pt idx="17">
                  <c:v>88.431790626134998</c:v>
                </c:pt>
                <c:pt idx="18">
                  <c:v>90.417290985749204</c:v>
                </c:pt>
                <c:pt idx="19">
                  <c:v>93.029709257636597</c:v>
                </c:pt>
                <c:pt idx="20">
                  <c:v>94.999888845738496</c:v>
                </c:pt>
                <c:pt idx="21">
                  <c:v>95.864582597231902</c:v>
                </c:pt>
                <c:pt idx="22">
                  <c:v>96.6605829126743</c:v>
                </c:pt>
                <c:pt idx="23">
                  <c:v>97.912944295624698</c:v>
                </c:pt>
                <c:pt idx="24">
                  <c:v>99.334192293812393</c:v>
                </c:pt>
                <c:pt idx="25">
                  <c:v>100.128772049585</c:v>
                </c:pt>
                <c:pt idx="26">
                  <c:v>100.111712752944</c:v>
                </c:pt>
                <c:pt idx="27">
                  <c:v>99.839357262792404</c:v>
                </c:pt>
                <c:pt idx="28">
                  <c:v>100.459133877474</c:v>
                </c:pt>
                <c:pt idx="29">
                  <c:v>101.817129971364</c:v>
                </c:pt>
                <c:pt idx="30">
                  <c:v>103.080164990149</c:v>
                </c:pt>
                <c:pt idx="31">
                  <c:v>103.830572224655</c:v>
                </c:pt>
                <c:pt idx="32">
                  <c:v>105.20103853654</c:v>
                </c:pt>
                <c:pt idx="33">
                  <c:v>107.137698439091</c:v>
                </c:pt>
                <c:pt idx="34">
                  <c:v>108.916117033885</c:v>
                </c:pt>
                <c:pt idx="35">
                  <c:v>110.80630290996601</c:v>
                </c:pt>
                <c:pt idx="36">
                  <c:v>111.58510101245599</c:v>
                </c:pt>
                <c:pt idx="37">
                  <c:v>112.230812232858</c:v>
                </c:pt>
                <c:pt idx="38">
                  <c:v>113.72650898798599</c:v>
                </c:pt>
                <c:pt idx="39">
                  <c:v>115.83577644163501</c:v>
                </c:pt>
                <c:pt idx="40">
                  <c:v>117.09257762322601</c:v>
                </c:pt>
                <c:pt idx="41">
                  <c:v>117.520014447468</c:v>
                </c:pt>
                <c:pt idx="42">
                  <c:v>117.31003903583201</c:v>
                </c:pt>
                <c:pt idx="43">
                  <c:v>116.92889111244099</c:v>
                </c:pt>
                <c:pt idx="44">
                  <c:v>116.965406071275</c:v>
                </c:pt>
                <c:pt idx="45">
                  <c:v>117.593548217807</c:v>
                </c:pt>
                <c:pt idx="46">
                  <c:v>118.873953913728</c:v>
                </c:pt>
                <c:pt idx="47">
                  <c:v>119.581478666433</c:v>
                </c:pt>
                <c:pt idx="48">
                  <c:v>120.61926673890299</c:v>
                </c:pt>
                <c:pt idx="49">
                  <c:v>122.15875391297401</c:v>
                </c:pt>
              </c:numCache>
            </c:numRef>
          </c:val>
          <c:smooth val="0"/>
          <c:extLst>
            <c:ext xmlns:c16="http://schemas.microsoft.com/office/drawing/2014/chart" uri="{C3380CC4-5D6E-409C-BE32-E72D297353CC}">
              <c16:uniqueId val="{00000001-ECF5-4B26-B280-6E0D84B9EBA1}"/>
            </c:ext>
          </c:extLst>
        </c:ser>
        <c:dLbls>
          <c:showLegendKey val="0"/>
          <c:showVal val="1"/>
          <c:showCatName val="0"/>
          <c:showSerName val="0"/>
          <c:showPercent val="0"/>
          <c:showBubbleSize val="0"/>
        </c:dLbls>
        <c:marker val="1"/>
        <c:smooth val="0"/>
        <c:axId val="223499088"/>
        <c:axId val="223497912"/>
      </c:lineChart>
      <c:catAx>
        <c:axId val="2234990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223497912"/>
        <c:crosses val="autoZero"/>
        <c:auto val="1"/>
        <c:lblAlgn val="ctr"/>
        <c:lblOffset val="100"/>
        <c:tickLblSkip val="1"/>
        <c:tickMarkSkip val="12"/>
        <c:noMultiLvlLbl val="1"/>
      </c:catAx>
      <c:valAx>
        <c:axId val="2234979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2234990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Datos!$S$11:$S$60</c:f>
              <c:numCache>
                <c:formatCode>0.0</c:formatCode>
                <c:ptCount val="50"/>
                <c:pt idx="0">
                  <c:v>88.506842522391594</c:v>
                </c:pt>
                <c:pt idx="1">
                  <c:v>91.115856783539598</c:v>
                </c:pt>
                <c:pt idx="2">
                  <c:v>90.556493919100404</c:v>
                </c:pt>
                <c:pt idx="3">
                  <c:v>89.7676690613483</c:v>
                </c:pt>
                <c:pt idx="4">
                  <c:v>89.458375352900006</c:v>
                </c:pt>
                <c:pt idx="5">
                  <c:v>91.583551198535702</c:v>
                </c:pt>
                <c:pt idx="6">
                  <c:v>93.081609702926499</c:v>
                </c:pt>
                <c:pt idx="7">
                  <c:v>92.033030944327294</c:v>
                </c:pt>
                <c:pt idx="8">
                  <c:v>86.605092679731399</c:v>
                </c:pt>
                <c:pt idx="9">
                  <c:v>86.4465803072966</c:v>
                </c:pt>
                <c:pt idx="10">
                  <c:v>90.300564553895597</c:v>
                </c:pt>
                <c:pt idx="11">
                  <c:v>90.220202459144005</c:v>
                </c:pt>
                <c:pt idx="12">
                  <c:v>91.390854873390296</c:v>
                </c:pt>
                <c:pt idx="13">
                  <c:v>91.357109196397502</c:v>
                </c:pt>
                <c:pt idx="14">
                  <c:v>91.092053140325405</c:v>
                </c:pt>
                <c:pt idx="15">
                  <c:v>92.520263539757806</c:v>
                </c:pt>
                <c:pt idx="16">
                  <c:v>93.754999830736296</c:v>
                </c:pt>
                <c:pt idx="17">
                  <c:v>94.128049900380304</c:v>
                </c:pt>
                <c:pt idx="18">
                  <c:v>95.722486986442703</c:v>
                </c:pt>
                <c:pt idx="19">
                  <c:v>95.696155816850606</c:v>
                </c:pt>
                <c:pt idx="20">
                  <c:v>97.849891110306601</c:v>
                </c:pt>
                <c:pt idx="21">
                  <c:v>98.478885302027706</c:v>
                </c:pt>
                <c:pt idx="22">
                  <c:v>97.870014649914197</c:v>
                </c:pt>
                <c:pt idx="23">
                  <c:v>99.908764484497496</c:v>
                </c:pt>
                <c:pt idx="24">
                  <c:v>99.154848008645004</c:v>
                </c:pt>
                <c:pt idx="25">
                  <c:v>98.940594191082099</c:v>
                </c:pt>
                <c:pt idx="26">
                  <c:v>100.562854502825</c:v>
                </c:pt>
                <c:pt idx="27">
                  <c:v>101.251340209582</c:v>
                </c:pt>
                <c:pt idx="28">
                  <c:v>101.05169156327599</c:v>
                </c:pt>
                <c:pt idx="29">
                  <c:v>102.939304732984</c:v>
                </c:pt>
                <c:pt idx="30">
                  <c:v>102.135939271685</c:v>
                </c:pt>
                <c:pt idx="31">
                  <c:v>102.349592290993</c:v>
                </c:pt>
                <c:pt idx="32">
                  <c:v>104.45585867160101</c:v>
                </c:pt>
                <c:pt idx="33">
                  <c:v>105.804881468285</c:v>
                </c:pt>
                <c:pt idx="34">
                  <c:v>106.93606469492001</c:v>
                </c:pt>
                <c:pt idx="35">
                  <c:v>107.11965729274</c:v>
                </c:pt>
                <c:pt idx="36">
                  <c:v>109.335274945202</c:v>
                </c:pt>
                <c:pt idx="37">
                  <c:v>109.085382668452</c:v>
                </c:pt>
                <c:pt idx="38">
                  <c:v>111.003703133663</c:v>
                </c:pt>
                <c:pt idx="39">
                  <c:v>113.184987547433</c:v>
                </c:pt>
                <c:pt idx="40">
                  <c:v>113.223082265741</c:v>
                </c:pt>
                <c:pt idx="41">
                  <c:v>114.537488107615</c:v>
                </c:pt>
                <c:pt idx="42">
                  <c:v>113.667684180476</c:v>
                </c:pt>
                <c:pt idx="43">
                  <c:v>114.170187076969</c:v>
                </c:pt>
                <c:pt idx="44">
                  <c:v>115.886380023521</c:v>
                </c:pt>
                <c:pt idx="45">
                  <c:v>116.072156216354</c:v>
                </c:pt>
                <c:pt idx="46">
                  <c:v>117.537702921036</c:v>
                </c:pt>
                <c:pt idx="47">
                  <c:v>117.786912734189</c:v>
                </c:pt>
                <c:pt idx="48">
                  <c:v>116.094710192929</c:v>
                </c:pt>
                <c:pt idx="49">
                  <c:v>116.840557694976</c:v>
                </c:pt>
              </c:numCache>
            </c:numRef>
          </c:val>
          <c:extLst>
            <c:ext xmlns:c16="http://schemas.microsoft.com/office/drawing/2014/chart" uri="{C3380CC4-5D6E-409C-BE32-E72D297353CC}">
              <c16:uniqueId val="{00000000-50B1-4F91-B5DF-6C822A941100}"/>
            </c:ext>
          </c:extLst>
        </c:ser>
        <c:dLbls>
          <c:showLegendKey val="0"/>
          <c:showVal val="1"/>
          <c:showCatName val="0"/>
          <c:showSerName val="0"/>
          <c:showPercent val="0"/>
          <c:showBubbleSize val="0"/>
        </c:dLbls>
        <c:gapWidth val="60"/>
        <c:axId val="223498304"/>
        <c:axId val="22349869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Datos!$A$11:$B$60</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Datos!$T$11:$T$60</c:f>
              <c:numCache>
                <c:formatCode>0.0</c:formatCode>
                <c:ptCount val="50"/>
                <c:pt idx="0">
                  <c:v>88.890030404214997</c:v>
                </c:pt>
                <c:pt idx="1">
                  <c:v>90.526279731862601</c:v>
                </c:pt>
                <c:pt idx="2">
                  <c:v>90.720229449809494</c:v>
                </c:pt>
                <c:pt idx="3">
                  <c:v>89.676183570070506</c:v>
                </c:pt>
                <c:pt idx="4">
                  <c:v>89.826721616194703</c:v>
                </c:pt>
                <c:pt idx="5">
                  <c:v>91.499693134041806</c:v>
                </c:pt>
                <c:pt idx="6">
                  <c:v>92.984760828481996</c:v>
                </c:pt>
                <c:pt idx="7">
                  <c:v>91.551885653719097</c:v>
                </c:pt>
                <c:pt idx="8">
                  <c:v>88.186686439395402</c:v>
                </c:pt>
                <c:pt idx="9">
                  <c:v>86.933754393960299</c:v>
                </c:pt>
                <c:pt idx="10">
                  <c:v>88.548796541240407</c:v>
                </c:pt>
                <c:pt idx="11">
                  <c:v>90.415292446784505</c:v>
                </c:pt>
                <c:pt idx="12">
                  <c:v>91.230598299750199</c:v>
                </c:pt>
                <c:pt idx="13">
                  <c:v>91.287244610485203</c:v>
                </c:pt>
                <c:pt idx="14">
                  <c:v>91.371905117141495</c:v>
                </c:pt>
                <c:pt idx="15">
                  <c:v>92.430791170972398</c:v>
                </c:pt>
                <c:pt idx="16">
                  <c:v>93.552982374920504</c:v>
                </c:pt>
                <c:pt idx="17">
                  <c:v>94.489692553199703</c:v>
                </c:pt>
                <c:pt idx="18">
                  <c:v>95.234714994113006</c:v>
                </c:pt>
                <c:pt idx="19">
                  <c:v>96.247269411092603</c:v>
                </c:pt>
                <c:pt idx="20">
                  <c:v>97.507771754767106</c:v>
                </c:pt>
                <c:pt idx="21">
                  <c:v>98.410746529672807</c:v>
                </c:pt>
                <c:pt idx="22">
                  <c:v>98.928287972186993</c:v>
                </c:pt>
                <c:pt idx="23">
                  <c:v>99.460716129772905</c:v>
                </c:pt>
                <c:pt idx="24">
                  <c:v>99.255282456351097</c:v>
                </c:pt>
                <c:pt idx="25">
                  <c:v>99.239230360003404</c:v>
                </c:pt>
                <c:pt idx="26">
                  <c:v>100.356090486355</c:v>
                </c:pt>
                <c:pt idx="27">
                  <c:v>101.053877027935</c:v>
                </c:pt>
                <c:pt idx="28">
                  <c:v>101.550379506287</c:v>
                </c:pt>
                <c:pt idx="29">
                  <c:v>102.181646482429</c:v>
                </c:pt>
                <c:pt idx="30">
                  <c:v>102.273277836764</c:v>
                </c:pt>
                <c:pt idx="31">
                  <c:v>102.626112894676</c:v>
                </c:pt>
                <c:pt idx="32">
                  <c:v>104.22168216761099</c:v>
                </c:pt>
                <c:pt idx="33">
                  <c:v>105.898071176416</c:v>
                </c:pt>
                <c:pt idx="34">
                  <c:v>106.695664599182</c:v>
                </c:pt>
                <c:pt idx="35">
                  <c:v>107.54081487033299</c:v>
                </c:pt>
                <c:pt idx="36">
                  <c:v>108.421247556133</c:v>
                </c:pt>
                <c:pt idx="37">
                  <c:v>109.437652961927</c:v>
                </c:pt>
                <c:pt idx="38">
                  <c:v>111.072448854182</c:v>
                </c:pt>
                <c:pt idx="39">
                  <c:v>112.757229702244</c:v>
                </c:pt>
                <c:pt idx="40">
                  <c:v>113.728258685125</c:v>
                </c:pt>
                <c:pt idx="41">
                  <c:v>114.02225108946899</c:v>
                </c:pt>
                <c:pt idx="42">
                  <c:v>113.94047369338</c:v>
                </c:pt>
                <c:pt idx="43">
                  <c:v>114.360030750516</c:v>
                </c:pt>
                <c:pt idx="44">
                  <c:v>115.478547242205</c:v>
                </c:pt>
                <c:pt idx="45">
                  <c:v>116.46177925148601</c:v>
                </c:pt>
                <c:pt idx="46">
                  <c:v>117.407662114216</c:v>
                </c:pt>
                <c:pt idx="47">
                  <c:v>117.412104010159</c:v>
                </c:pt>
                <c:pt idx="48">
                  <c:v>116.538987954913</c:v>
                </c:pt>
                <c:pt idx="49">
                  <c:v>116.879050995564</c:v>
                </c:pt>
              </c:numCache>
            </c:numRef>
          </c:val>
          <c:smooth val="0"/>
          <c:extLst>
            <c:ext xmlns:c16="http://schemas.microsoft.com/office/drawing/2014/chart" uri="{C3380CC4-5D6E-409C-BE32-E72D297353CC}">
              <c16:uniqueId val="{00000001-50B1-4F91-B5DF-6C822A941100}"/>
            </c:ext>
          </c:extLst>
        </c:ser>
        <c:dLbls>
          <c:showLegendKey val="0"/>
          <c:showVal val="1"/>
          <c:showCatName val="0"/>
          <c:showSerName val="0"/>
          <c:showPercent val="0"/>
          <c:showBubbleSize val="0"/>
        </c:dLbls>
        <c:marker val="1"/>
        <c:smooth val="0"/>
        <c:axId val="223498304"/>
        <c:axId val="223498696"/>
      </c:lineChart>
      <c:catAx>
        <c:axId val="223498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223498696"/>
        <c:crosses val="autoZero"/>
        <c:auto val="1"/>
        <c:lblAlgn val="ctr"/>
        <c:lblOffset val="100"/>
        <c:tickLblSkip val="1"/>
        <c:tickMarkSkip val="12"/>
        <c:noMultiLvlLbl val="1"/>
      </c:catAx>
      <c:valAx>
        <c:axId val="2234986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223498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45B97-B154-489E-9AF3-6CFF90C9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18</Pages>
  <Words>2334</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Comunicado de Prensa. Indicador Trimestral de la Actividad Económica Estatal. Segundo Trimestre de 2019</vt:lpstr>
    </vt:vector>
  </TitlesOfParts>
  <Company>INEGI</Company>
  <LinksUpToDate>false</LinksUpToDate>
  <CharactersWithSpaces>16096</CharactersWithSpaces>
  <SharedDoc>false</SharedDoc>
  <HLinks>
    <vt:vector size="6" baseType="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Trimestral de la Actividad Económica Estatal. Segundo Trimestre de 2019</dc:title>
  <dc:subject/>
  <dc:creator>INEGI</dc:creator>
  <cp:keywords>ITAEE Actividades primarios Actividades Secundarias Actividades Terciarias</cp:keywords>
  <cp:lastModifiedBy>SALA DE PRENSA</cp:lastModifiedBy>
  <cp:revision>717</cp:revision>
  <cp:lastPrinted>2019-10-25T20:44:00Z</cp:lastPrinted>
  <dcterms:created xsi:type="dcterms:W3CDTF">2015-10-20T15:30:00Z</dcterms:created>
  <dcterms:modified xsi:type="dcterms:W3CDTF">2019-10-28T23:17:00Z</dcterms:modified>
  <cp:category>Indicadores Macroeconómicos y Regionales de Coyuntura.</cp:category>
</cp:coreProperties>
</file>