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04DE9" w14:textId="77777777" w:rsidR="0097265D" w:rsidRDefault="0097265D" w:rsidP="0097265D">
      <w:pPr>
        <w:pStyle w:val="Ttulo2"/>
        <w:spacing w:before="360"/>
        <w:rPr>
          <w:color w:val="auto"/>
        </w:rPr>
      </w:pPr>
      <w:r>
        <w:rPr>
          <w:noProof/>
          <w:lang w:val="es-MX" w:eastAsia="es-MX"/>
        </w:rPr>
        <mc:AlternateContent>
          <mc:Choice Requires="wps">
            <w:drawing>
              <wp:anchor distT="45720" distB="45720" distL="114300" distR="114300" simplePos="0" relativeHeight="251659264" behindDoc="0" locked="0" layoutInCell="1" allowOverlap="1" wp14:anchorId="44072781" wp14:editId="61835847">
                <wp:simplePos x="0" y="0"/>
                <wp:positionH relativeFrom="column">
                  <wp:posOffset>3037840</wp:posOffset>
                </wp:positionH>
                <wp:positionV relativeFrom="paragraph">
                  <wp:posOffset>332105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1DAEF01" w14:textId="77777777" w:rsidR="0097265D" w:rsidRPr="007E0E09" w:rsidRDefault="0097265D" w:rsidP="0097265D">
                            <w:pPr>
                              <w:jc w:val="right"/>
                              <w:rPr>
                                <w:rFonts w:cs="Arial"/>
                                <w:szCs w:val="24"/>
                              </w:rPr>
                            </w:pPr>
                            <w:r w:rsidRPr="007E0E09">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30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enero bril</w:t>
                            </w:r>
                            <w:r w:rsidRPr="007E0E09">
                              <w:rPr>
                                <w:rFonts w:cs="Arial"/>
                                <w:b/>
                                <w:color w:val="FFFFFF" w:themeColor="background1"/>
                                <w:szCs w:val="24"/>
                                <w:shd w:val="clear" w:color="auto" w:fill="365F91" w:themeFill="accent1" w:themeFillShade="BF"/>
                                <w:lang w:val="pt-BR"/>
                              </w:rPr>
                              <w:t xml:space="preserve">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72781" id="_x0000_t202" coordsize="21600,21600" o:spt="202" path="m,l,21600r21600,l21600,xe">
                <v:stroke joinstyle="miter"/>
                <v:path gradientshapeok="t" o:connecttype="rect"/>
              </v:shapetype>
              <v:shape id="Cuadro de texto 217" o:spid="_x0000_s1026" type="#_x0000_t202" style="position:absolute;left:0;text-align:left;margin-left:239.2pt;margin-top:26.1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" stroked="f">
                <v:textbox>
                  <w:txbxContent>
                    <w:p w14:paraId="51DAEF01" w14:textId="77777777" w:rsidR="0097265D" w:rsidRPr="007E0E09" w:rsidRDefault="0097265D" w:rsidP="0097265D">
                      <w:pPr>
                        <w:jc w:val="right"/>
                        <w:rPr>
                          <w:rFonts w:cs="Arial"/>
                          <w:szCs w:val="24"/>
                        </w:rPr>
                      </w:pPr>
                      <w:r w:rsidRPr="007E0E09">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30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enero bril</w:t>
                      </w:r>
                      <w:r w:rsidRPr="007E0E09">
                        <w:rPr>
                          <w:rFonts w:cs="Arial"/>
                          <w:b/>
                          <w:color w:val="FFFFFF" w:themeColor="background1"/>
                          <w:szCs w:val="24"/>
                          <w:shd w:val="clear" w:color="auto" w:fill="365F91" w:themeFill="accent1" w:themeFillShade="BF"/>
                          <w:lang w:val="pt-BR"/>
                        </w:rPr>
                        <w:t xml:space="preserve">SEPTIEMBREsto   </w:t>
                      </w:r>
                    </w:p>
                  </w:txbxContent>
                </v:textbox>
                <w10:wrap type="square"/>
              </v:shape>
            </w:pict>
          </mc:Fallback>
        </mc:AlternateContent>
      </w:r>
    </w:p>
    <w:p w14:paraId="01F9AD74" w14:textId="362840AA" w:rsidR="0097265D" w:rsidRDefault="0097265D" w:rsidP="0097265D">
      <w:pPr>
        <w:pStyle w:val="Ttulo2"/>
        <w:spacing w:before="0" w:after="100" w:afterAutospacing="1"/>
        <w:rPr>
          <w:color w:val="auto"/>
        </w:rPr>
      </w:pPr>
      <w:bookmarkStart w:id="0" w:name="_GoBack"/>
      <w:bookmarkEnd w:id="0"/>
    </w:p>
    <w:p w14:paraId="627FEB65" w14:textId="77777777" w:rsidR="0097265D" w:rsidRDefault="0097265D" w:rsidP="0097265D">
      <w:pPr>
        <w:pStyle w:val="Ttulo2"/>
        <w:spacing w:before="0"/>
        <w:ind w:left="142" w:right="193"/>
        <w:rPr>
          <w:color w:val="auto"/>
        </w:rPr>
      </w:pPr>
      <w:r w:rsidRPr="00B834C7">
        <w:rPr>
          <w:color w:val="auto"/>
        </w:rPr>
        <w:t>ESTIMACIÓN OPORTUNA DEL</w:t>
      </w:r>
      <w:r>
        <w:rPr>
          <w:color w:val="auto"/>
        </w:rPr>
        <w:t xml:space="preserve"> </w:t>
      </w:r>
    </w:p>
    <w:p w14:paraId="60765AA2" w14:textId="77777777" w:rsidR="0097265D" w:rsidRDefault="0097265D" w:rsidP="0097265D">
      <w:pPr>
        <w:pStyle w:val="Ttulo2"/>
        <w:spacing w:before="0"/>
        <w:ind w:left="142" w:right="193"/>
        <w:rPr>
          <w:color w:val="auto"/>
        </w:rPr>
      </w:pPr>
      <w:r w:rsidRPr="00B834C7">
        <w:rPr>
          <w:color w:val="auto"/>
        </w:rPr>
        <w:t>PRODUCTO INTERNO BRUTO</w:t>
      </w:r>
      <w:r w:rsidRPr="008A55A1">
        <w:rPr>
          <w:rStyle w:val="Refdenotaalpie"/>
          <w:b/>
          <w:sz w:val="28"/>
        </w:rPr>
        <w:footnoteReference w:id="1"/>
      </w:r>
      <w:r w:rsidRPr="00B834C7">
        <w:rPr>
          <w:color w:val="auto"/>
        </w:rPr>
        <w:t xml:space="preserve"> EN MÉXICO</w:t>
      </w:r>
      <w:r>
        <w:rPr>
          <w:color w:val="auto"/>
        </w:rPr>
        <w:t xml:space="preserve"> </w:t>
      </w:r>
    </w:p>
    <w:p w14:paraId="377FDAA2" w14:textId="77777777" w:rsidR="0097265D" w:rsidRPr="00ED037B" w:rsidRDefault="0097265D" w:rsidP="0097265D">
      <w:pPr>
        <w:pStyle w:val="Ttulo2"/>
        <w:spacing w:before="0"/>
        <w:ind w:left="142" w:right="193"/>
        <w:rPr>
          <w:color w:val="auto"/>
          <w:szCs w:val="28"/>
        </w:rPr>
      </w:pPr>
      <w:r w:rsidRPr="00B834C7">
        <w:rPr>
          <w:color w:val="auto"/>
        </w:rPr>
        <w:t xml:space="preserve">DURANTE EL </w:t>
      </w:r>
      <w:r>
        <w:rPr>
          <w:color w:val="auto"/>
        </w:rPr>
        <w:t>TERCER</w:t>
      </w:r>
      <w:r w:rsidRPr="00B834C7">
        <w:rPr>
          <w:color w:val="auto"/>
        </w:rPr>
        <w:t xml:space="preserve"> </w:t>
      </w:r>
      <w:r>
        <w:rPr>
          <w:color w:val="auto"/>
        </w:rPr>
        <w:t>TRIMESTRE DE 2019</w:t>
      </w:r>
    </w:p>
    <w:p w14:paraId="3EF35444" w14:textId="77777777" w:rsidR="0097265D" w:rsidRPr="00C27925" w:rsidRDefault="0097265D" w:rsidP="0097265D">
      <w:pPr>
        <w:ind w:left="142" w:right="193"/>
        <w:jc w:val="center"/>
        <w:rPr>
          <w:b/>
          <w:i/>
          <w:szCs w:val="24"/>
        </w:rPr>
      </w:pPr>
      <w:r w:rsidRPr="00C27925">
        <w:rPr>
          <w:b/>
          <w:i/>
          <w:szCs w:val="24"/>
        </w:rPr>
        <w:t>(Cifras desestacionalizadas)</w:t>
      </w:r>
    </w:p>
    <w:p w14:paraId="17F47F42" w14:textId="77777777" w:rsidR="0097265D" w:rsidRPr="00D64CA7" w:rsidRDefault="0097265D" w:rsidP="0097265D">
      <w:pPr>
        <w:pStyle w:val="bullet"/>
        <w:numPr>
          <w:ilvl w:val="0"/>
          <w:numId w:val="0"/>
        </w:numPr>
        <w:spacing w:before="0"/>
        <w:ind w:left="-284" w:right="-283"/>
        <w:rPr>
          <w:color w:val="auto"/>
          <w:sz w:val="24"/>
          <w:szCs w:val="24"/>
        </w:rPr>
      </w:pPr>
    </w:p>
    <w:p w14:paraId="19C2D68E" w14:textId="77777777" w:rsidR="0097265D" w:rsidRPr="00D64CA7" w:rsidRDefault="0097265D" w:rsidP="0097265D">
      <w:pPr>
        <w:pStyle w:val="bullet"/>
        <w:numPr>
          <w:ilvl w:val="0"/>
          <w:numId w:val="0"/>
        </w:numPr>
        <w:spacing w:before="0"/>
        <w:ind w:left="-284" w:right="-283"/>
        <w:rPr>
          <w:b w:val="0"/>
          <w:color w:val="auto"/>
          <w:sz w:val="24"/>
          <w:szCs w:val="24"/>
        </w:rPr>
      </w:pPr>
      <w:r w:rsidRPr="00D64CA7">
        <w:rPr>
          <w:b w:val="0"/>
          <w:color w:val="auto"/>
          <w:sz w:val="24"/>
          <w:szCs w:val="24"/>
        </w:rPr>
        <w:t>El INEGI presenta los resultados de la Estimación Oportuna del Producto Interno Bruto (PIB) Trimestral</w:t>
      </w:r>
      <w:r w:rsidRPr="00D64CA7">
        <w:rPr>
          <w:rStyle w:val="Refdenotaalpie"/>
          <w:b/>
          <w:color w:val="000000" w:themeColor="text1"/>
          <w:sz w:val="24"/>
          <w:szCs w:val="24"/>
        </w:rPr>
        <w:footnoteReference w:id="2"/>
      </w:r>
      <w:r w:rsidRPr="00D64CA7">
        <w:rPr>
          <w:b w:val="0"/>
          <w:color w:val="auto"/>
          <w:sz w:val="24"/>
          <w:szCs w:val="24"/>
        </w:rPr>
        <w:t>, los cuales señalan que éste aumentó 0.1% en términos reales, en el trimestre julio-septiembre de este año frente al trimestre previo con cifras ajustadas por estacionalidad</w:t>
      </w:r>
      <w:r w:rsidRPr="00D64CA7">
        <w:rPr>
          <w:rStyle w:val="Refdenotaalpie"/>
          <w:b/>
          <w:color w:val="000000" w:themeColor="text1"/>
          <w:sz w:val="24"/>
          <w:szCs w:val="24"/>
        </w:rPr>
        <w:footnoteReference w:id="3"/>
      </w:r>
      <w:r w:rsidRPr="00D64CA7">
        <w:rPr>
          <w:b w:val="0"/>
          <w:color w:val="auto"/>
          <w:sz w:val="24"/>
          <w:szCs w:val="24"/>
        </w:rPr>
        <w:t xml:space="preserve">. </w:t>
      </w:r>
    </w:p>
    <w:p w14:paraId="62ADB550" w14:textId="77777777" w:rsidR="0097265D" w:rsidRPr="00D64CA7" w:rsidRDefault="0097265D" w:rsidP="0097265D">
      <w:pPr>
        <w:pStyle w:val="bullet"/>
        <w:numPr>
          <w:ilvl w:val="0"/>
          <w:numId w:val="0"/>
        </w:numPr>
        <w:tabs>
          <w:tab w:val="left" w:pos="7513"/>
        </w:tabs>
        <w:spacing w:before="120"/>
        <w:ind w:left="-284" w:right="-283"/>
        <w:rPr>
          <w:b w:val="0"/>
          <w:color w:val="auto"/>
          <w:sz w:val="24"/>
          <w:szCs w:val="24"/>
        </w:rPr>
      </w:pPr>
      <w:r w:rsidRPr="00D64CA7">
        <w:rPr>
          <w:b w:val="0"/>
          <w:color w:val="auto"/>
          <w:sz w:val="24"/>
          <w:szCs w:val="24"/>
        </w:rPr>
        <w:t xml:space="preserve">Por componentes, las Actividades Primarias crecieron 3.5%, mientras que las Secundarias cayeron (-)0.1 por ciento. Por su parte, las Actividades Terciarias no mostraron variación durante el tercer trimestre de 2019 frente al precedente. </w:t>
      </w:r>
    </w:p>
    <w:p w14:paraId="3D11B2F3" w14:textId="77777777" w:rsidR="0097265D" w:rsidRDefault="0097265D" w:rsidP="0097265D">
      <w:pPr>
        <w:pStyle w:val="Textoindependiente"/>
        <w:spacing w:before="120"/>
        <w:ind w:left="360" w:right="51"/>
        <w:jc w:val="center"/>
        <w:rPr>
          <w:b/>
          <w:smallCaps/>
          <w:sz w:val="21"/>
          <w:szCs w:val="21"/>
        </w:rPr>
      </w:pPr>
    </w:p>
    <w:p w14:paraId="6B0AFBE7" w14:textId="77777777" w:rsidR="0097265D" w:rsidRPr="00EA3CFD" w:rsidRDefault="0097265D" w:rsidP="0097265D">
      <w:pPr>
        <w:pStyle w:val="Textoindependiente"/>
        <w:ind w:left="360" w:right="51"/>
        <w:jc w:val="center"/>
        <w:rPr>
          <w:b/>
          <w:smallCaps/>
          <w:sz w:val="21"/>
          <w:szCs w:val="21"/>
        </w:rPr>
      </w:pPr>
      <w:r w:rsidRPr="00EA3CFD">
        <w:rPr>
          <w:b/>
          <w:smallCaps/>
          <w:sz w:val="21"/>
          <w:szCs w:val="21"/>
        </w:rPr>
        <w:t xml:space="preserve">Estimación Oportuna del Producto Interno Bruto </w:t>
      </w:r>
    </w:p>
    <w:p w14:paraId="1F6EAEC7" w14:textId="77777777" w:rsidR="0097265D" w:rsidRPr="00A0204E" w:rsidRDefault="0097265D" w:rsidP="0097265D">
      <w:pPr>
        <w:pStyle w:val="Textoindependiente"/>
        <w:ind w:left="360" w:right="51"/>
        <w:jc w:val="center"/>
        <w:rPr>
          <w:b/>
          <w:smallCaps/>
          <w:sz w:val="21"/>
          <w:szCs w:val="21"/>
        </w:rPr>
      </w:pPr>
      <w:r>
        <w:rPr>
          <w:b/>
          <w:smallCaps/>
          <w:sz w:val="21"/>
          <w:szCs w:val="21"/>
        </w:rPr>
        <w:t>durante el</w:t>
      </w:r>
      <w:r w:rsidRPr="00A0204E">
        <w:rPr>
          <w:b/>
          <w:smallCaps/>
          <w:sz w:val="21"/>
          <w:szCs w:val="21"/>
        </w:rPr>
        <w:t xml:space="preserve"> </w:t>
      </w:r>
      <w:r>
        <w:rPr>
          <w:b/>
          <w:smallCaps/>
          <w:sz w:val="21"/>
          <w:szCs w:val="21"/>
        </w:rPr>
        <w:t>tercer trimestre de 2019</w:t>
      </w:r>
    </w:p>
    <w:p w14:paraId="7433C475" w14:textId="77777777" w:rsidR="0097265D" w:rsidRDefault="0097265D" w:rsidP="0097265D">
      <w:pPr>
        <w:pStyle w:val="Textoindependiente"/>
        <w:ind w:left="360" w:right="51"/>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8810" w:type="dxa"/>
        <w:jc w:val="center"/>
        <w:tblCellMar>
          <w:left w:w="70" w:type="dxa"/>
          <w:right w:w="70" w:type="dxa"/>
        </w:tblCellMar>
        <w:tblLook w:val="04A0" w:firstRow="1" w:lastRow="0" w:firstColumn="1" w:lastColumn="0" w:noHBand="0" w:noVBand="1"/>
      </w:tblPr>
      <w:tblGrid>
        <w:gridCol w:w="2365"/>
        <w:gridCol w:w="2179"/>
        <w:gridCol w:w="2309"/>
        <w:gridCol w:w="1957"/>
      </w:tblGrid>
      <w:tr w:rsidR="0097265D" w:rsidRPr="004B5894" w14:paraId="6AB3A415" w14:textId="77777777" w:rsidTr="00497121">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0104B73E" w14:textId="77777777" w:rsidR="0097265D" w:rsidRPr="00294709" w:rsidRDefault="0097265D" w:rsidP="00497121">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2179"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CF66705" w14:textId="77777777" w:rsidR="0097265D" w:rsidRPr="00294709" w:rsidRDefault="0097265D" w:rsidP="00497121">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2309"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03DAE5B7" w14:textId="77777777" w:rsidR="0097265D" w:rsidRPr="00294709" w:rsidRDefault="0097265D" w:rsidP="00497121">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201</w:t>
            </w:r>
            <w:r>
              <w:rPr>
                <w:rFonts w:cs="Arial"/>
                <w:b/>
                <w:bCs/>
                <w:snapToGrid/>
                <w:sz w:val="16"/>
                <w:lang w:val="es-MX" w:eastAsia="es-MX"/>
              </w:rPr>
              <w:t>8</w:t>
            </w:r>
          </w:p>
        </w:tc>
        <w:tc>
          <w:tcPr>
            <w:tcW w:w="1957" w:type="dxa"/>
            <w:tcBorders>
              <w:top w:val="double" w:sz="4" w:space="0" w:color="auto"/>
              <w:left w:val="double" w:sz="4" w:space="0" w:color="auto"/>
              <w:right w:val="double" w:sz="4" w:space="0" w:color="auto"/>
            </w:tcBorders>
            <w:shd w:val="clear" w:color="auto" w:fill="D6E3BC" w:themeFill="accent3" w:themeFillTint="66"/>
            <w:vAlign w:val="center"/>
          </w:tcPr>
          <w:p w14:paraId="7FAB539D" w14:textId="77777777" w:rsidR="0097265D" w:rsidRPr="00294709" w:rsidRDefault="0097265D" w:rsidP="00497121">
            <w:pPr>
              <w:widowControl/>
              <w:jc w:val="center"/>
              <w:rPr>
                <w:rFonts w:cs="Arial"/>
                <w:b/>
                <w:bCs/>
                <w:snapToGrid/>
                <w:sz w:val="16"/>
                <w:lang w:val="es-MX" w:eastAsia="es-MX"/>
              </w:rPr>
            </w:pPr>
            <w:r>
              <w:rPr>
                <w:rFonts w:cs="Arial"/>
                <w:b/>
                <w:bCs/>
                <w:snapToGrid/>
                <w:sz w:val="16"/>
                <w:lang w:val="es-MX" w:eastAsia="es-MX"/>
              </w:rPr>
              <w:t>Variación % real durante nueve meses de 2019 respecto a igual lapso de 2018</w:t>
            </w:r>
          </w:p>
        </w:tc>
      </w:tr>
      <w:tr w:rsidR="0097265D" w:rsidRPr="004B5894" w14:paraId="354F117D" w14:textId="77777777" w:rsidTr="00497121">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08AAAD66" w14:textId="77777777" w:rsidR="0097265D" w:rsidRPr="00294709" w:rsidRDefault="0097265D" w:rsidP="00497121">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2179" w:type="dxa"/>
            <w:tcBorders>
              <w:top w:val="double" w:sz="4" w:space="0" w:color="auto"/>
              <w:left w:val="double" w:sz="4" w:space="0" w:color="auto"/>
              <w:bottom w:val="nil"/>
              <w:right w:val="double" w:sz="4" w:space="0" w:color="auto"/>
            </w:tcBorders>
            <w:shd w:val="clear" w:color="auto" w:fill="auto"/>
            <w:vAlign w:val="center"/>
            <w:hideMark/>
          </w:tcPr>
          <w:p w14:paraId="16CAC786" w14:textId="77777777" w:rsidR="0097265D" w:rsidRPr="004D57C0" w:rsidRDefault="0097265D" w:rsidP="00497121">
            <w:pPr>
              <w:widowControl/>
              <w:ind w:right="1066"/>
              <w:jc w:val="right"/>
              <w:rPr>
                <w:rFonts w:cs="Arial"/>
                <w:b/>
                <w:snapToGrid/>
                <w:color w:val="000000"/>
                <w:sz w:val="16"/>
                <w:szCs w:val="15"/>
                <w:lang w:val="es-MX" w:eastAsia="es-MX"/>
              </w:rPr>
            </w:pPr>
            <w:r w:rsidRPr="004D57C0">
              <w:rPr>
                <w:rFonts w:cs="Arial"/>
                <w:b/>
                <w:snapToGrid/>
                <w:color w:val="000000"/>
                <w:sz w:val="16"/>
                <w:szCs w:val="15"/>
                <w:lang w:val="es-MX" w:eastAsia="es-MX"/>
              </w:rPr>
              <w:t>0.1</w:t>
            </w:r>
          </w:p>
        </w:tc>
        <w:tc>
          <w:tcPr>
            <w:tcW w:w="2309" w:type="dxa"/>
            <w:tcBorders>
              <w:top w:val="double" w:sz="4" w:space="0" w:color="auto"/>
              <w:left w:val="double" w:sz="4" w:space="0" w:color="auto"/>
              <w:bottom w:val="nil"/>
              <w:right w:val="double" w:sz="4" w:space="0" w:color="auto"/>
            </w:tcBorders>
            <w:shd w:val="clear" w:color="auto" w:fill="auto"/>
            <w:vAlign w:val="center"/>
            <w:hideMark/>
          </w:tcPr>
          <w:p w14:paraId="7C550C42" w14:textId="77777777" w:rsidR="0097265D" w:rsidRPr="004D57C0" w:rsidRDefault="0097265D" w:rsidP="00497121">
            <w:pPr>
              <w:widowControl/>
              <w:ind w:right="964"/>
              <w:jc w:val="right"/>
              <w:rPr>
                <w:rFonts w:cs="Arial"/>
                <w:b/>
                <w:snapToGrid/>
                <w:color w:val="000000"/>
                <w:sz w:val="16"/>
                <w:szCs w:val="15"/>
                <w:lang w:val="es-MX" w:eastAsia="es-MX"/>
              </w:rPr>
            </w:pPr>
            <w:r>
              <w:rPr>
                <w:rFonts w:cs="Arial"/>
                <w:b/>
                <w:snapToGrid/>
                <w:color w:val="000000"/>
                <w:sz w:val="16"/>
                <w:szCs w:val="15"/>
                <w:lang w:val="es-MX" w:eastAsia="es-MX"/>
              </w:rPr>
              <w:t xml:space="preserve">(-) </w:t>
            </w:r>
            <w:r w:rsidRPr="004D57C0">
              <w:rPr>
                <w:rFonts w:cs="Arial"/>
                <w:b/>
                <w:snapToGrid/>
                <w:color w:val="000000"/>
                <w:sz w:val="16"/>
                <w:szCs w:val="15"/>
                <w:lang w:val="es-MX" w:eastAsia="es-MX"/>
              </w:rPr>
              <w:t>0.4</w:t>
            </w:r>
          </w:p>
        </w:tc>
        <w:tc>
          <w:tcPr>
            <w:tcW w:w="1957" w:type="dxa"/>
            <w:tcBorders>
              <w:top w:val="double" w:sz="4" w:space="0" w:color="auto"/>
              <w:left w:val="double" w:sz="4" w:space="0" w:color="auto"/>
              <w:bottom w:val="nil"/>
              <w:right w:val="double" w:sz="4" w:space="0" w:color="auto"/>
            </w:tcBorders>
            <w:vAlign w:val="center"/>
          </w:tcPr>
          <w:p w14:paraId="65C44319" w14:textId="77777777" w:rsidR="0097265D" w:rsidRPr="004D57C0" w:rsidRDefault="0097265D" w:rsidP="00497121">
            <w:pPr>
              <w:widowControl/>
              <w:ind w:right="794"/>
              <w:jc w:val="right"/>
              <w:rPr>
                <w:rFonts w:cs="Arial"/>
                <w:b/>
                <w:snapToGrid/>
                <w:color w:val="000000"/>
                <w:sz w:val="16"/>
                <w:szCs w:val="15"/>
                <w:lang w:val="es-MX" w:eastAsia="es-MX"/>
              </w:rPr>
            </w:pPr>
            <w:r>
              <w:rPr>
                <w:rFonts w:cs="Arial"/>
                <w:b/>
                <w:snapToGrid/>
                <w:color w:val="000000"/>
                <w:sz w:val="16"/>
                <w:szCs w:val="15"/>
                <w:lang w:val="es-MX" w:eastAsia="es-MX"/>
              </w:rPr>
              <w:t>0.0</w:t>
            </w:r>
          </w:p>
        </w:tc>
      </w:tr>
      <w:tr w:rsidR="0097265D" w:rsidRPr="004B5894" w14:paraId="60FE7893" w14:textId="77777777" w:rsidTr="00497121">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355EC878" w14:textId="77777777" w:rsidR="0097265D" w:rsidRPr="00294709" w:rsidRDefault="0097265D" w:rsidP="00497121">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2179" w:type="dxa"/>
            <w:tcBorders>
              <w:top w:val="nil"/>
              <w:left w:val="double" w:sz="4" w:space="0" w:color="auto"/>
              <w:bottom w:val="nil"/>
              <w:right w:val="double" w:sz="4" w:space="0" w:color="auto"/>
            </w:tcBorders>
            <w:shd w:val="clear" w:color="auto" w:fill="auto"/>
            <w:vAlign w:val="center"/>
            <w:hideMark/>
          </w:tcPr>
          <w:p w14:paraId="103D7831" w14:textId="77777777" w:rsidR="0097265D" w:rsidRPr="004D57C0" w:rsidRDefault="0097265D" w:rsidP="00497121">
            <w:pPr>
              <w:widowControl/>
              <w:ind w:right="1066"/>
              <w:jc w:val="right"/>
              <w:rPr>
                <w:rFonts w:cs="Arial"/>
                <w:snapToGrid/>
                <w:color w:val="000000"/>
                <w:sz w:val="16"/>
                <w:szCs w:val="15"/>
                <w:lang w:val="es-MX" w:eastAsia="es-MX"/>
              </w:rPr>
            </w:pPr>
            <w:r>
              <w:rPr>
                <w:rFonts w:cs="Arial"/>
                <w:snapToGrid/>
                <w:color w:val="000000"/>
                <w:sz w:val="16"/>
                <w:szCs w:val="15"/>
                <w:lang w:val="es-MX" w:eastAsia="es-MX"/>
              </w:rPr>
              <w:t>3.5</w:t>
            </w:r>
          </w:p>
        </w:tc>
        <w:tc>
          <w:tcPr>
            <w:tcW w:w="2309" w:type="dxa"/>
            <w:tcBorders>
              <w:top w:val="nil"/>
              <w:left w:val="double" w:sz="4" w:space="0" w:color="auto"/>
              <w:bottom w:val="nil"/>
              <w:right w:val="double" w:sz="4" w:space="0" w:color="auto"/>
            </w:tcBorders>
            <w:shd w:val="clear" w:color="auto" w:fill="auto"/>
            <w:vAlign w:val="center"/>
            <w:hideMark/>
          </w:tcPr>
          <w:p w14:paraId="2138A60D" w14:textId="77777777" w:rsidR="0097265D" w:rsidRPr="004D57C0" w:rsidRDefault="0097265D" w:rsidP="00497121">
            <w:pPr>
              <w:widowControl/>
              <w:ind w:right="964"/>
              <w:jc w:val="right"/>
              <w:rPr>
                <w:rFonts w:cs="Arial"/>
                <w:snapToGrid/>
                <w:color w:val="000000"/>
                <w:sz w:val="16"/>
                <w:szCs w:val="15"/>
                <w:lang w:val="es-MX" w:eastAsia="es-MX"/>
              </w:rPr>
            </w:pPr>
            <w:r>
              <w:rPr>
                <w:rFonts w:cs="Arial"/>
                <w:snapToGrid/>
                <w:color w:val="000000"/>
                <w:sz w:val="16"/>
                <w:szCs w:val="15"/>
                <w:lang w:val="es-MX" w:eastAsia="es-MX"/>
              </w:rPr>
              <w:t>5.3</w:t>
            </w:r>
          </w:p>
        </w:tc>
        <w:tc>
          <w:tcPr>
            <w:tcW w:w="1957" w:type="dxa"/>
            <w:tcBorders>
              <w:top w:val="nil"/>
              <w:left w:val="double" w:sz="4" w:space="0" w:color="auto"/>
              <w:bottom w:val="nil"/>
              <w:right w:val="double" w:sz="4" w:space="0" w:color="auto"/>
            </w:tcBorders>
            <w:vAlign w:val="center"/>
          </w:tcPr>
          <w:p w14:paraId="154707AF" w14:textId="77777777" w:rsidR="0097265D" w:rsidRPr="004D57C0" w:rsidRDefault="0097265D" w:rsidP="00497121">
            <w:pPr>
              <w:widowControl/>
              <w:ind w:right="794"/>
              <w:jc w:val="right"/>
              <w:rPr>
                <w:rFonts w:cs="Arial"/>
                <w:snapToGrid/>
                <w:color w:val="000000"/>
                <w:sz w:val="16"/>
                <w:szCs w:val="15"/>
                <w:lang w:val="es-MX" w:eastAsia="es-MX"/>
              </w:rPr>
            </w:pPr>
            <w:r>
              <w:rPr>
                <w:rFonts w:cs="Arial"/>
                <w:snapToGrid/>
                <w:color w:val="000000"/>
                <w:sz w:val="16"/>
                <w:szCs w:val="15"/>
                <w:lang w:val="es-MX" w:eastAsia="es-MX"/>
              </w:rPr>
              <w:t>4.2</w:t>
            </w:r>
          </w:p>
        </w:tc>
      </w:tr>
      <w:tr w:rsidR="0097265D" w:rsidRPr="004B5894" w14:paraId="69BC7962" w14:textId="77777777" w:rsidTr="00497121">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1D647B7E" w14:textId="77777777" w:rsidR="0097265D" w:rsidRPr="00294709" w:rsidRDefault="0097265D" w:rsidP="00497121">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2179" w:type="dxa"/>
            <w:tcBorders>
              <w:top w:val="nil"/>
              <w:left w:val="double" w:sz="4" w:space="0" w:color="auto"/>
              <w:bottom w:val="nil"/>
              <w:right w:val="double" w:sz="4" w:space="0" w:color="auto"/>
            </w:tcBorders>
            <w:shd w:val="clear" w:color="auto" w:fill="auto"/>
            <w:vAlign w:val="center"/>
            <w:hideMark/>
          </w:tcPr>
          <w:p w14:paraId="32E24D51" w14:textId="77777777" w:rsidR="0097265D" w:rsidRPr="004D57C0" w:rsidRDefault="0097265D" w:rsidP="00497121">
            <w:pPr>
              <w:widowControl/>
              <w:ind w:right="1066"/>
              <w:jc w:val="right"/>
              <w:rPr>
                <w:rFonts w:cs="Arial"/>
                <w:snapToGrid/>
                <w:color w:val="000000"/>
                <w:sz w:val="16"/>
                <w:szCs w:val="15"/>
                <w:lang w:val="es-MX" w:eastAsia="es-MX"/>
              </w:rPr>
            </w:pPr>
            <w:r>
              <w:rPr>
                <w:rFonts w:cs="Arial"/>
                <w:snapToGrid/>
                <w:color w:val="000000"/>
                <w:sz w:val="16"/>
                <w:szCs w:val="15"/>
                <w:lang w:val="es-MX" w:eastAsia="es-MX"/>
              </w:rPr>
              <w:t xml:space="preserve">(-) </w:t>
            </w:r>
            <w:r w:rsidRPr="004D57C0">
              <w:rPr>
                <w:rFonts w:cs="Arial"/>
                <w:snapToGrid/>
                <w:color w:val="000000"/>
                <w:sz w:val="16"/>
                <w:szCs w:val="15"/>
                <w:lang w:val="es-MX" w:eastAsia="es-MX"/>
              </w:rPr>
              <w:t>0.</w:t>
            </w:r>
            <w:r>
              <w:rPr>
                <w:rFonts w:cs="Arial"/>
                <w:snapToGrid/>
                <w:color w:val="000000"/>
                <w:sz w:val="16"/>
                <w:szCs w:val="15"/>
                <w:lang w:val="es-MX" w:eastAsia="es-MX"/>
              </w:rPr>
              <w:t>1</w:t>
            </w:r>
          </w:p>
        </w:tc>
        <w:tc>
          <w:tcPr>
            <w:tcW w:w="2309" w:type="dxa"/>
            <w:tcBorders>
              <w:top w:val="nil"/>
              <w:left w:val="double" w:sz="4" w:space="0" w:color="auto"/>
              <w:bottom w:val="nil"/>
              <w:right w:val="double" w:sz="4" w:space="0" w:color="auto"/>
            </w:tcBorders>
            <w:shd w:val="clear" w:color="auto" w:fill="auto"/>
            <w:vAlign w:val="center"/>
            <w:hideMark/>
          </w:tcPr>
          <w:p w14:paraId="2EBCED46" w14:textId="77777777" w:rsidR="0097265D" w:rsidRPr="004D57C0" w:rsidRDefault="0097265D" w:rsidP="00497121">
            <w:pPr>
              <w:widowControl/>
              <w:ind w:right="964"/>
              <w:jc w:val="right"/>
              <w:rPr>
                <w:rFonts w:cs="Arial"/>
                <w:snapToGrid/>
                <w:color w:val="000000"/>
                <w:sz w:val="16"/>
                <w:szCs w:val="15"/>
                <w:lang w:val="es-MX" w:eastAsia="es-MX"/>
              </w:rPr>
            </w:pPr>
            <w:r w:rsidRPr="004D57C0">
              <w:rPr>
                <w:rFonts w:cs="Arial"/>
                <w:snapToGrid/>
                <w:color w:val="000000"/>
                <w:sz w:val="16"/>
                <w:szCs w:val="15"/>
                <w:lang w:val="es-MX" w:eastAsia="es-MX"/>
              </w:rPr>
              <w:t>(-)  1.</w:t>
            </w:r>
            <w:r>
              <w:rPr>
                <w:rFonts w:cs="Arial"/>
                <w:snapToGrid/>
                <w:color w:val="000000"/>
                <w:sz w:val="16"/>
                <w:szCs w:val="15"/>
                <w:lang w:val="es-MX" w:eastAsia="es-MX"/>
              </w:rPr>
              <w:t>8</w:t>
            </w:r>
          </w:p>
        </w:tc>
        <w:tc>
          <w:tcPr>
            <w:tcW w:w="1957" w:type="dxa"/>
            <w:tcBorders>
              <w:top w:val="nil"/>
              <w:left w:val="double" w:sz="4" w:space="0" w:color="auto"/>
              <w:bottom w:val="nil"/>
              <w:right w:val="double" w:sz="4" w:space="0" w:color="auto"/>
            </w:tcBorders>
            <w:vAlign w:val="center"/>
          </w:tcPr>
          <w:p w14:paraId="20E76FE5" w14:textId="77777777" w:rsidR="0097265D" w:rsidRPr="004D57C0" w:rsidRDefault="0097265D" w:rsidP="00497121">
            <w:pPr>
              <w:widowControl/>
              <w:ind w:right="794"/>
              <w:jc w:val="right"/>
              <w:rPr>
                <w:rFonts w:cs="Arial"/>
                <w:snapToGrid/>
                <w:color w:val="000000"/>
                <w:sz w:val="16"/>
                <w:szCs w:val="15"/>
                <w:lang w:val="es-MX" w:eastAsia="es-MX"/>
              </w:rPr>
            </w:pPr>
            <w:r w:rsidRPr="004D57C0">
              <w:rPr>
                <w:rFonts w:cs="Arial"/>
                <w:snapToGrid/>
                <w:color w:val="000000"/>
                <w:sz w:val="16"/>
                <w:szCs w:val="15"/>
                <w:lang w:val="es-MX" w:eastAsia="es-MX"/>
              </w:rPr>
              <w:t>(-)  1.8</w:t>
            </w:r>
          </w:p>
        </w:tc>
      </w:tr>
      <w:tr w:rsidR="0097265D" w:rsidRPr="004B5894" w14:paraId="445F97F9" w14:textId="77777777" w:rsidTr="00497121">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7E899298" w14:textId="77777777" w:rsidR="0097265D" w:rsidRPr="00294709" w:rsidRDefault="0097265D" w:rsidP="00497121">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2179" w:type="dxa"/>
            <w:tcBorders>
              <w:top w:val="nil"/>
              <w:left w:val="double" w:sz="4" w:space="0" w:color="auto"/>
              <w:bottom w:val="double" w:sz="4" w:space="0" w:color="auto"/>
              <w:right w:val="double" w:sz="4" w:space="0" w:color="auto"/>
            </w:tcBorders>
            <w:shd w:val="clear" w:color="auto" w:fill="auto"/>
            <w:vAlign w:val="center"/>
            <w:hideMark/>
          </w:tcPr>
          <w:p w14:paraId="7EC9C3EE" w14:textId="77777777" w:rsidR="0097265D" w:rsidRPr="004D57C0" w:rsidRDefault="0097265D" w:rsidP="00497121">
            <w:pPr>
              <w:widowControl/>
              <w:ind w:right="1066"/>
              <w:jc w:val="right"/>
              <w:rPr>
                <w:rFonts w:cs="Arial"/>
                <w:snapToGrid/>
                <w:color w:val="000000"/>
                <w:sz w:val="16"/>
                <w:szCs w:val="15"/>
                <w:lang w:val="es-MX" w:eastAsia="es-MX"/>
              </w:rPr>
            </w:pPr>
            <w:r w:rsidRPr="004D57C0">
              <w:rPr>
                <w:rFonts w:cs="Arial"/>
                <w:snapToGrid/>
                <w:color w:val="000000"/>
                <w:sz w:val="16"/>
                <w:szCs w:val="15"/>
                <w:lang w:val="es-MX" w:eastAsia="es-MX"/>
              </w:rPr>
              <w:t>0.</w:t>
            </w:r>
            <w:r>
              <w:rPr>
                <w:rFonts w:cs="Arial"/>
                <w:snapToGrid/>
                <w:color w:val="000000"/>
                <w:sz w:val="16"/>
                <w:szCs w:val="15"/>
                <w:lang w:val="es-MX" w:eastAsia="es-MX"/>
              </w:rPr>
              <w:t>0</w:t>
            </w:r>
          </w:p>
        </w:tc>
        <w:tc>
          <w:tcPr>
            <w:tcW w:w="2309" w:type="dxa"/>
            <w:tcBorders>
              <w:top w:val="nil"/>
              <w:left w:val="double" w:sz="4" w:space="0" w:color="auto"/>
              <w:bottom w:val="double" w:sz="4" w:space="0" w:color="auto"/>
              <w:right w:val="double" w:sz="4" w:space="0" w:color="auto"/>
            </w:tcBorders>
            <w:shd w:val="clear" w:color="auto" w:fill="auto"/>
            <w:vAlign w:val="center"/>
            <w:hideMark/>
          </w:tcPr>
          <w:p w14:paraId="1D6E8543" w14:textId="77777777" w:rsidR="0097265D" w:rsidRPr="004D57C0" w:rsidRDefault="0097265D" w:rsidP="00497121">
            <w:pPr>
              <w:widowControl/>
              <w:ind w:right="964"/>
              <w:jc w:val="right"/>
              <w:rPr>
                <w:rFonts w:cs="Arial"/>
                <w:snapToGrid/>
                <w:color w:val="000000"/>
                <w:sz w:val="16"/>
                <w:szCs w:val="15"/>
                <w:lang w:val="es-MX" w:eastAsia="es-MX"/>
              </w:rPr>
            </w:pPr>
            <w:r>
              <w:rPr>
                <w:rFonts w:cs="Arial"/>
                <w:snapToGrid/>
                <w:color w:val="000000"/>
                <w:sz w:val="16"/>
                <w:szCs w:val="15"/>
                <w:lang w:val="es-MX" w:eastAsia="es-MX"/>
              </w:rPr>
              <w:t>0.0</w:t>
            </w:r>
          </w:p>
        </w:tc>
        <w:tc>
          <w:tcPr>
            <w:tcW w:w="1957" w:type="dxa"/>
            <w:tcBorders>
              <w:top w:val="nil"/>
              <w:left w:val="double" w:sz="4" w:space="0" w:color="auto"/>
              <w:bottom w:val="double" w:sz="4" w:space="0" w:color="auto"/>
              <w:right w:val="double" w:sz="4" w:space="0" w:color="auto"/>
            </w:tcBorders>
            <w:vAlign w:val="center"/>
          </w:tcPr>
          <w:p w14:paraId="33FB224C" w14:textId="77777777" w:rsidR="0097265D" w:rsidRPr="004D57C0" w:rsidRDefault="0097265D" w:rsidP="00497121">
            <w:pPr>
              <w:widowControl/>
              <w:ind w:right="794"/>
              <w:jc w:val="right"/>
              <w:rPr>
                <w:rFonts w:cs="Arial"/>
                <w:snapToGrid/>
                <w:color w:val="000000"/>
                <w:sz w:val="16"/>
                <w:szCs w:val="15"/>
                <w:lang w:val="es-MX" w:eastAsia="es-MX"/>
              </w:rPr>
            </w:pPr>
            <w:r>
              <w:rPr>
                <w:rFonts w:cs="Arial"/>
                <w:snapToGrid/>
                <w:color w:val="000000"/>
                <w:sz w:val="16"/>
                <w:szCs w:val="15"/>
                <w:lang w:val="es-MX" w:eastAsia="es-MX"/>
              </w:rPr>
              <w:t>0.6</w:t>
            </w:r>
          </w:p>
        </w:tc>
      </w:tr>
    </w:tbl>
    <w:p w14:paraId="2256078C" w14:textId="77777777" w:rsidR="0097265D" w:rsidRDefault="0097265D" w:rsidP="0097265D">
      <w:pPr>
        <w:pStyle w:val="bullet"/>
        <w:numPr>
          <w:ilvl w:val="0"/>
          <w:numId w:val="0"/>
        </w:numPr>
        <w:spacing w:before="0"/>
        <w:ind w:left="284" w:right="618"/>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 tradicional.</w:t>
      </w:r>
    </w:p>
    <w:p w14:paraId="596C4266" w14:textId="77777777" w:rsidR="0097265D" w:rsidRDefault="0097265D" w:rsidP="0097265D">
      <w:pPr>
        <w:pStyle w:val="bullet"/>
        <w:numPr>
          <w:ilvl w:val="0"/>
          <w:numId w:val="0"/>
        </w:numPr>
        <w:spacing w:before="0"/>
        <w:ind w:left="284" w:right="618"/>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293C3A44" w14:textId="77777777" w:rsidR="0097265D" w:rsidRDefault="0097265D" w:rsidP="0097265D">
      <w:pPr>
        <w:widowControl/>
        <w:ind w:left="284"/>
        <w:jc w:val="both"/>
        <w:rPr>
          <w:rFonts w:cs="Arial"/>
          <w:color w:val="000000" w:themeColor="text1"/>
          <w:sz w:val="16"/>
          <w:szCs w:val="16"/>
        </w:rPr>
      </w:pPr>
      <w:r w:rsidRPr="004C5D14">
        <w:rPr>
          <w:rFonts w:cs="Arial"/>
          <w:color w:val="000000" w:themeColor="text1"/>
          <w:sz w:val="16"/>
          <w:szCs w:val="16"/>
        </w:rPr>
        <w:t>Fuente: INEGI.</w:t>
      </w:r>
    </w:p>
    <w:p w14:paraId="06941C2C" w14:textId="77777777" w:rsidR="0097265D" w:rsidRDefault="0097265D" w:rsidP="0097265D">
      <w:pPr>
        <w:pStyle w:val="Textoindependiente"/>
        <w:spacing w:before="120"/>
        <w:ind w:left="360" w:right="51"/>
        <w:jc w:val="center"/>
        <w:rPr>
          <w:b/>
          <w:smallCaps/>
          <w:sz w:val="21"/>
          <w:szCs w:val="21"/>
        </w:rPr>
      </w:pPr>
    </w:p>
    <w:p w14:paraId="7B0972D0" w14:textId="77777777" w:rsidR="0097265D" w:rsidRPr="00D64CA7" w:rsidRDefault="0097265D" w:rsidP="0097265D">
      <w:pPr>
        <w:pStyle w:val="bullet"/>
        <w:numPr>
          <w:ilvl w:val="0"/>
          <w:numId w:val="0"/>
        </w:numPr>
        <w:spacing w:before="0" w:after="120"/>
        <w:ind w:left="-284" w:right="-283"/>
        <w:rPr>
          <w:rFonts w:cs="Arial"/>
          <w:b w:val="0"/>
          <w:color w:val="auto"/>
          <w:sz w:val="24"/>
          <w:szCs w:val="24"/>
        </w:rPr>
      </w:pPr>
      <w:r w:rsidRPr="00D64CA7">
        <w:rPr>
          <w:rFonts w:cs="Arial"/>
          <w:b w:val="0"/>
          <w:color w:val="auto"/>
          <w:sz w:val="24"/>
          <w:szCs w:val="24"/>
        </w:rPr>
        <w:t>En su comparación anual, la Estimación Oportuna del Producto Interno Bruto con series desestacionalizadas tuvo una reducción real de (-)0.4% en el trimestre en cuestión respecto al periodo julio-septiembre de 2018. Por actividades económicas, el PIB de las Actividades Primarias avanzó 5.3%, en tanto que el de las Secundarias descendió (-)1.8 por ciento. El PIB de las Actividades Terciarias mantuvo el mismo nivel que el reportado en igual trimestre del año pasado.</w:t>
      </w:r>
    </w:p>
    <w:p w14:paraId="3486838F" w14:textId="77777777" w:rsidR="0097265D" w:rsidRPr="00D64CA7" w:rsidRDefault="0097265D" w:rsidP="0097265D">
      <w:pPr>
        <w:pStyle w:val="bullet"/>
        <w:numPr>
          <w:ilvl w:val="0"/>
          <w:numId w:val="0"/>
        </w:numPr>
        <w:spacing w:after="480"/>
        <w:ind w:right="-567"/>
        <w:rPr>
          <w:b w:val="0"/>
          <w:color w:val="000000" w:themeColor="text1"/>
          <w:sz w:val="24"/>
          <w:szCs w:val="24"/>
        </w:rPr>
      </w:pPr>
    </w:p>
    <w:p w14:paraId="2771D14E" w14:textId="77777777" w:rsidR="0097265D" w:rsidRPr="00D64CA7" w:rsidRDefault="0097265D" w:rsidP="0097265D">
      <w:pPr>
        <w:pStyle w:val="bullet"/>
        <w:numPr>
          <w:ilvl w:val="0"/>
          <w:numId w:val="0"/>
        </w:numPr>
        <w:spacing w:before="0" w:after="240"/>
        <w:ind w:left="-284" w:right="-283"/>
        <w:rPr>
          <w:b w:val="0"/>
          <w:color w:val="auto"/>
          <w:sz w:val="24"/>
          <w:szCs w:val="24"/>
        </w:rPr>
      </w:pPr>
      <w:r w:rsidRPr="00D64CA7">
        <w:rPr>
          <w:b w:val="0"/>
          <w:color w:val="auto"/>
          <w:sz w:val="24"/>
          <w:szCs w:val="24"/>
        </w:rPr>
        <w:t>Durante los primeros nueve meses de 2019, el PIB oportuno no registró cambio frente a igual lapso de 2018, con cifras desestacionalizadas.</w:t>
      </w:r>
    </w:p>
    <w:p w14:paraId="54775455" w14:textId="77777777" w:rsidR="0097265D" w:rsidRPr="004C1F6D" w:rsidRDefault="0097265D" w:rsidP="0097265D">
      <w:pPr>
        <w:pStyle w:val="bullet"/>
        <w:numPr>
          <w:ilvl w:val="0"/>
          <w:numId w:val="0"/>
        </w:numPr>
        <w:shd w:val="clear" w:color="auto" w:fill="FFFFFF" w:themeFill="background1"/>
        <w:spacing w:before="360" w:after="480"/>
        <w:ind w:left="-284" w:right="-283"/>
        <w:rPr>
          <w:b w:val="0"/>
          <w:color w:val="000000" w:themeColor="text1"/>
          <w:sz w:val="24"/>
          <w:szCs w:val="24"/>
        </w:rPr>
      </w:pPr>
      <w:r w:rsidRPr="004C1F6D">
        <w:rPr>
          <w:b w:val="0"/>
          <w:color w:val="000000" w:themeColor="text1"/>
          <w:sz w:val="24"/>
          <w:szCs w:val="24"/>
        </w:rPr>
        <w:t xml:space="preserve">Cabe señalar que las estimaciones oportunas proporcionadas en este comunicado podrían cambiar respecto a las cifras generadas para el PIB trimestral tradicional, las cuales se </w:t>
      </w:r>
      <w:r w:rsidRPr="004C1F6D">
        <w:rPr>
          <w:b w:val="0"/>
          <w:color w:val="000000" w:themeColor="text1"/>
          <w:sz w:val="24"/>
          <w:szCs w:val="24"/>
          <w:shd w:val="clear" w:color="auto" w:fill="FFFFFF" w:themeFill="background1"/>
        </w:rPr>
        <w:t>publicarán el próximo 25 de noviembre de 2019.</w:t>
      </w:r>
    </w:p>
    <w:p w14:paraId="00EB2729" w14:textId="77777777" w:rsidR="0097265D" w:rsidRPr="00366E84" w:rsidRDefault="0097265D" w:rsidP="0097265D">
      <w:pPr>
        <w:pStyle w:val="bullet"/>
        <w:numPr>
          <w:ilvl w:val="0"/>
          <w:numId w:val="0"/>
        </w:numPr>
        <w:spacing w:before="0"/>
        <w:ind w:right="-425"/>
        <w:rPr>
          <w:b w:val="0"/>
          <w:color w:val="000000" w:themeColor="text1"/>
          <w:sz w:val="24"/>
          <w:szCs w:val="24"/>
        </w:rPr>
      </w:pPr>
    </w:p>
    <w:p w14:paraId="584A010C" w14:textId="77777777" w:rsidR="0097265D" w:rsidRDefault="0097265D" w:rsidP="0097265D">
      <w:pPr>
        <w:pStyle w:val="bullet"/>
        <w:numPr>
          <w:ilvl w:val="0"/>
          <w:numId w:val="0"/>
        </w:numPr>
        <w:spacing w:before="0"/>
        <w:ind w:right="-425"/>
        <w:rPr>
          <w:b w:val="0"/>
          <w:color w:val="auto"/>
          <w:sz w:val="24"/>
          <w:szCs w:val="24"/>
        </w:rPr>
      </w:pPr>
    </w:p>
    <w:p w14:paraId="2A170932" w14:textId="77777777" w:rsidR="0097265D" w:rsidRPr="00366E84" w:rsidRDefault="0097265D" w:rsidP="0097265D">
      <w:pPr>
        <w:pStyle w:val="bullet"/>
        <w:numPr>
          <w:ilvl w:val="0"/>
          <w:numId w:val="0"/>
        </w:numPr>
        <w:spacing w:before="0"/>
        <w:ind w:right="-425"/>
        <w:rPr>
          <w:b w:val="0"/>
          <w:color w:val="auto"/>
          <w:sz w:val="24"/>
          <w:szCs w:val="24"/>
        </w:rPr>
      </w:pPr>
    </w:p>
    <w:p w14:paraId="50C88E51" w14:textId="77777777" w:rsidR="0097265D" w:rsidRPr="00043922" w:rsidRDefault="0097265D" w:rsidP="0097265D">
      <w:pPr>
        <w:jc w:val="center"/>
        <w:rPr>
          <w:b/>
          <w:szCs w:val="24"/>
        </w:rPr>
      </w:pPr>
      <w:r>
        <w:rPr>
          <w:b/>
          <w:szCs w:val="24"/>
        </w:rPr>
        <w:t xml:space="preserve"> </w:t>
      </w:r>
      <w:r w:rsidRPr="008817C0">
        <w:rPr>
          <w:b/>
          <w:szCs w:val="24"/>
        </w:rPr>
        <w:t>Se anexa Nota Técnica</w:t>
      </w:r>
    </w:p>
    <w:p w14:paraId="39089A62" w14:textId="77777777" w:rsidR="0097265D" w:rsidRDefault="0097265D" w:rsidP="0097265D">
      <w:pPr>
        <w:pStyle w:val="Ttulo2"/>
        <w:spacing w:before="120"/>
        <w:rPr>
          <w:color w:val="auto"/>
        </w:rPr>
      </w:pPr>
    </w:p>
    <w:p w14:paraId="1A177D17" w14:textId="77777777" w:rsidR="0097265D" w:rsidRDefault="0097265D" w:rsidP="0097265D"/>
    <w:p w14:paraId="1226ACE1" w14:textId="77777777" w:rsidR="0097265D" w:rsidRDefault="0097265D" w:rsidP="0097265D"/>
    <w:p w14:paraId="70C2FF30" w14:textId="77777777" w:rsidR="0097265D" w:rsidRDefault="0097265D" w:rsidP="0097265D"/>
    <w:p w14:paraId="03C4D146" w14:textId="77777777" w:rsidR="0097265D" w:rsidRDefault="0097265D" w:rsidP="0097265D"/>
    <w:p w14:paraId="309D0F39" w14:textId="77777777" w:rsidR="0097265D" w:rsidRDefault="0097265D" w:rsidP="0097265D"/>
    <w:p w14:paraId="145DB84E" w14:textId="77777777" w:rsidR="0097265D" w:rsidRDefault="0097265D" w:rsidP="0097265D"/>
    <w:p w14:paraId="6A743D75" w14:textId="77777777" w:rsidR="0097265D" w:rsidRDefault="0097265D" w:rsidP="0097265D"/>
    <w:p w14:paraId="0866A965" w14:textId="77777777" w:rsidR="0097265D" w:rsidRDefault="0097265D" w:rsidP="0097265D"/>
    <w:p w14:paraId="657D2CC7" w14:textId="77777777" w:rsidR="0097265D" w:rsidRDefault="0097265D" w:rsidP="0097265D"/>
    <w:p w14:paraId="0E2BCB20" w14:textId="77777777" w:rsidR="0097265D" w:rsidRDefault="0097265D" w:rsidP="0097265D"/>
    <w:p w14:paraId="411C55A1" w14:textId="77777777" w:rsidR="0097265D" w:rsidRDefault="0097265D" w:rsidP="0097265D"/>
    <w:p w14:paraId="770DD481" w14:textId="77777777" w:rsidR="0097265D" w:rsidRDefault="0097265D" w:rsidP="0097265D"/>
    <w:p w14:paraId="689E62F4" w14:textId="77777777" w:rsidR="0097265D" w:rsidRDefault="0097265D" w:rsidP="0097265D"/>
    <w:p w14:paraId="1F4721DB" w14:textId="77777777" w:rsidR="0097265D" w:rsidRDefault="0097265D" w:rsidP="0097265D"/>
    <w:p w14:paraId="06EA81AA" w14:textId="77777777" w:rsidR="0097265D" w:rsidRDefault="0097265D" w:rsidP="0097265D"/>
    <w:p w14:paraId="6D7D0596" w14:textId="77777777" w:rsidR="0097265D" w:rsidRDefault="0097265D" w:rsidP="0097265D"/>
    <w:p w14:paraId="704C397C" w14:textId="77777777" w:rsidR="0097265D" w:rsidRDefault="0097265D" w:rsidP="0097265D">
      <w:pPr>
        <w:pStyle w:val="p0"/>
        <w:ind w:left="142"/>
      </w:pPr>
    </w:p>
    <w:p w14:paraId="37463CC3" w14:textId="77777777" w:rsidR="0097265D" w:rsidRPr="003C7D53" w:rsidRDefault="0097265D" w:rsidP="0097265D">
      <w:pPr>
        <w:pStyle w:val="p0"/>
        <w:ind w:left="142"/>
        <w:rPr>
          <w:sz w:val="22"/>
          <w:szCs w:val="22"/>
        </w:rPr>
      </w:pPr>
    </w:p>
    <w:p w14:paraId="1C95E247" w14:textId="77777777" w:rsidR="0097265D" w:rsidRPr="00D64CA7" w:rsidRDefault="0097265D" w:rsidP="0097265D">
      <w:pPr>
        <w:pStyle w:val="NormalWeb"/>
        <w:spacing w:before="0" w:beforeAutospacing="0" w:after="0" w:afterAutospacing="0"/>
        <w:ind w:left="-426" w:right="-518"/>
        <w:contextualSpacing/>
        <w:jc w:val="center"/>
        <w:rPr>
          <w:sz w:val="22"/>
          <w:szCs w:val="22"/>
        </w:rPr>
      </w:pPr>
      <w:r w:rsidRPr="00D64CA7">
        <w:rPr>
          <w:sz w:val="22"/>
          <w:szCs w:val="22"/>
        </w:rPr>
        <w:t xml:space="preserve">Para consultas de medios y periodistas, contactar a: </w:t>
      </w:r>
      <w:hyperlink r:id="rId8" w:history="1">
        <w:r w:rsidRPr="00D64CA7">
          <w:rPr>
            <w:rStyle w:val="Hipervnculo"/>
            <w:sz w:val="22"/>
            <w:szCs w:val="22"/>
          </w:rPr>
          <w:t>comunicacionsocial@inegi.org.mx</w:t>
        </w:r>
      </w:hyperlink>
      <w:r w:rsidRPr="00D64CA7">
        <w:rPr>
          <w:sz w:val="22"/>
          <w:szCs w:val="22"/>
        </w:rPr>
        <w:t xml:space="preserve"> </w:t>
      </w:r>
    </w:p>
    <w:p w14:paraId="3D1684AD" w14:textId="77777777" w:rsidR="0097265D" w:rsidRPr="00D64CA7" w:rsidRDefault="0097265D" w:rsidP="0097265D">
      <w:pPr>
        <w:pStyle w:val="NormalWeb"/>
        <w:spacing w:before="0" w:beforeAutospacing="0" w:after="0" w:afterAutospacing="0"/>
        <w:ind w:left="-426" w:right="-518"/>
        <w:contextualSpacing/>
        <w:jc w:val="center"/>
        <w:rPr>
          <w:sz w:val="22"/>
          <w:szCs w:val="22"/>
        </w:rPr>
      </w:pPr>
      <w:r w:rsidRPr="00D64CA7">
        <w:rPr>
          <w:sz w:val="22"/>
          <w:szCs w:val="22"/>
        </w:rPr>
        <w:t xml:space="preserve">o llamar al teléfono (55) 52-78-10-00, </w:t>
      </w:r>
      <w:proofErr w:type="spellStart"/>
      <w:r w:rsidRPr="00D64CA7">
        <w:rPr>
          <w:sz w:val="22"/>
          <w:szCs w:val="22"/>
        </w:rPr>
        <w:t>exts</w:t>
      </w:r>
      <w:proofErr w:type="spellEnd"/>
      <w:r w:rsidRPr="00D64CA7">
        <w:rPr>
          <w:sz w:val="22"/>
          <w:szCs w:val="22"/>
        </w:rPr>
        <w:t>. 1134, 1260 y 1241.</w:t>
      </w:r>
    </w:p>
    <w:p w14:paraId="23ECB43F" w14:textId="77777777" w:rsidR="0097265D" w:rsidRPr="00D64CA7" w:rsidRDefault="0097265D" w:rsidP="0097265D">
      <w:pPr>
        <w:ind w:left="-426" w:right="-518"/>
        <w:contextualSpacing/>
        <w:jc w:val="center"/>
        <w:rPr>
          <w:sz w:val="22"/>
          <w:szCs w:val="22"/>
        </w:rPr>
      </w:pPr>
    </w:p>
    <w:p w14:paraId="4ACB8EBB" w14:textId="77777777" w:rsidR="0097265D" w:rsidRPr="00D64CA7" w:rsidRDefault="0097265D" w:rsidP="0097265D">
      <w:pPr>
        <w:ind w:left="-426" w:right="-518"/>
        <w:contextualSpacing/>
        <w:jc w:val="center"/>
        <w:rPr>
          <w:sz w:val="22"/>
          <w:szCs w:val="22"/>
        </w:rPr>
      </w:pPr>
      <w:r w:rsidRPr="00D64CA7">
        <w:rPr>
          <w:sz w:val="22"/>
          <w:szCs w:val="22"/>
        </w:rPr>
        <w:t>Dirección de Atención a Medios / Dirección General Adjunta de Comunicación</w:t>
      </w:r>
    </w:p>
    <w:p w14:paraId="7E2F7E76" w14:textId="77777777" w:rsidR="0097265D" w:rsidRPr="007D095D" w:rsidRDefault="0097265D" w:rsidP="0097265D">
      <w:pPr>
        <w:ind w:left="-426" w:right="-518"/>
        <w:contextualSpacing/>
        <w:jc w:val="center"/>
        <w:rPr>
          <w:sz w:val="22"/>
          <w:szCs w:val="22"/>
        </w:rPr>
      </w:pPr>
    </w:p>
    <w:p w14:paraId="7F136F99" w14:textId="77777777" w:rsidR="0097265D" w:rsidRPr="008F0992" w:rsidRDefault="0097265D" w:rsidP="0097265D">
      <w:pPr>
        <w:ind w:left="-425" w:right="-516"/>
        <w:contextualSpacing/>
        <w:jc w:val="center"/>
        <w:rPr>
          <w:noProof/>
          <w:sz w:val="20"/>
          <w:lang w:eastAsia="es-MX"/>
        </w:rPr>
      </w:pPr>
      <w:r w:rsidRPr="008F0992">
        <w:rPr>
          <w:noProof/>
          <w:sz w:val="20"/>
          <w:lang w:val="es-MX" w:eastAsia="es-MX"/>
        </w:rPr>
        <w:drawing>
          <wp:inline distT="0" distB="0" distL="0" distR="0" wp14:anchorId="06DE8286" wp14:editId="21420348">
            <wp:extent cx="318472" cy="322419"/>
            <wp:effectExtent l="0" t="0" r="5715" b="1905"/>
            <wp:docPr id="1" name="Imagen 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C84A843" wp14:editId="0837FAA5">
            <wp:extent cx="327704" cy="325467"/>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697396C" wp14:editId="5282C7E3">
            <wp:extent cx="321276" cy="324093"/>
            <wp:effectExtent l="0" t="0" r="3175"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E3B3FA1" wp14:editId="42050078">
            <wp:extent cx="321276" cy="326574"/>
            <wp:effectExtent l="0" t="0" r="3175"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54EFD488" wp14:editId="0FB9568D">
            <wp:extent cx="2323070" cy="319707"/>
            <wp:effectExtent l="0" t="0" r="1270" b="4445"/>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27AD2ECE" w14:textId="77777777" w:rsidR="0097265D" w:rsidRDefault="0097265D" w:rsidP="0097265D"/>
    <w:p w14:paraId="39E94FCE" w14:textId="77777777" w:rsidR="0097265D" w:rsidRDefault="0097265D" w:rsidP="0097265D"/>
    <w:p w14:paraId="46A769CD" w14:textId="77777777" w:rsidR="0097265D" w:rsidRDefault="0097265D" w:rsidP="0097265D"/>
    <w:p w14:paraId="1F92C0C1" w14:textId="77777777" w:rsidR="0097265D" w:rsidRDefault="0097265D" w:rsidP="0097265D">
      <w:pPr>
        <w:pStyle w:val="NormalWeb"/>
        <w:spacing w:before="0" w:beforeAutospacing="0" w:after="0" w:afterAutospacing="0"/>
        <w:ind w:left="-426" w:right="-518"/>
        <w:contextualSpacing/>
        <w:jc w:val="center"/>
      </w:pPr>
    </w:p>
    <w:p w14:paraId="5BF97970" w14:textId="77777777" w:rsidR="0097265D" w:rsidRPr="00854414" w:rsidRDefault="0097265D" w:rsidP="0097265D">
      <w:pPr>
        <w:sectPr w:rsidR="0097265D" w:rsidRPr="00854414" w:rsidSect="00EE63F7">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09C0C9B7" w14:textId="404224DB" w:rsidR="0097265D" w:rsidRDefault="0097265D" w:rsidP="0097265D">
      <w:pPr>
        <w:pStyle w:val="Ttulo2"/>
        <w:spacing w:before="120"/>
        <w:contextualSpacing/>
        <w:rPr>
          <w:szCs w:val="28"/>
        </w:rPr>
      </w:pPr>
      <w:r w:rsidRPr="004B6208">
        <w:rPr>
          <w:szCs w:val="28"/>
        </w:rPr>
        <w:lastRenderedPageBreak/>
        <w:t>NOTA TÉCNICA</w:t>
      </w:r>
    </w:p>
    <w:p w14:paraId="448CC192" w14:textId="77777777" w:rsidR="0097265D" w:rsidRPr="002C2828" w:rsidRDefault="0097265D" w:rsidP="0097265D">
      <w:pPr>
        <w:rPr>
          <w:sz w:val="20"/>
        </w:rPr>
      </w:pPr>
    </w:p>
    <w:p w14:paraId="3FEBECBD" w14:textId="77777777" w:rsidR="0010664E" w:rsidRPr="00C27925" w:rsidRDefault="00B834C7" w:rsidP="0010664E">
      <w:pPr>
        <w:pStyle w:val="Ttulo2"/>
        <w:spacing w:before="0"/>
        <w:ind w:left="142" w:right="193"/>
        <w:rPr>
          <w:color w:val="auto"/>
          <w:szCs w:val="28"/>
        </w:rPr>
      </w:pPr>
      <w:r w:rsidRPr="00C27925">
        <w:rPr>
          <w:color w:val="auto"/>
          <w:szCs w:val="28"/>
        </w:rPr>
        <w:t xml:space="preserve">ESTIMACIÓN OPORTUNA </w:t>
      </w:r>
      <w:r w:rsidR="00B52824" w:rsidRPr="00C27925">
        <w:rPr>
          <w:color w:val="auto"/>
          <w:szCs w:val="28"/>
        </w:rPr>
        <w:t>DEL</w:t>
      </w:r>
      <w:r w:rsidR="00271F6D" w:rsidRPr="00C27925">
        <w:rPr>
          <w:color w:val="auto"/>
          <w:szCs w:val="28"/>
        </w:rPr>
        <w:t xml:space="preserve"> </w:t>
      </w:r>
    </w:p>
    <w:p w14:paraId="58E5E979" w14:textId="77777777" w:rsidR="00B52824" w:rsidRPr="00C27925" w:rsidRDefault="00B834C7" w:rsidP="0010664E">
      <w:pPr>
        <w:pStyle w:val="Ttulo2"/>
        <w:spacing w:before="0"/>
        <w:ind w:left="142" w:right="193"/>
        <w:rPr>
          <w:color w:val="auto"/>
          <w:szCs w:val="28"/>
        </w:rPr>
      </w:pPr>
      <w:r w:rsidRPr="00C27925">
        <w:rPr>
          <w:color w:val="auto"/>
          <w:szCs w:val="28"/>
        </w:rPr>
        <w:t>PRODUCTO INTERNO BRUTO</w:t>
      </w:r>
      <w:r w:rsidR="001076F8" w:rsidRPr="00C27925">
        <w:rPr>
          <w:rStyle w:val="Refdenotaalpie"/>
          <w:b/>
          <w:sz w:val="28"/>
          <w:szCs w:val="28"/>
        </w:rPr>
        <w:footnoteReference w:id="4"/>
      </w:r>
      <w:r w:rsidRPr="00C27925">
        <w:rPr>
          <w:color w:val="auto"/>
          <w:szCs w:val="28"/>
        </w:rPr>
        <w:t xml:space="preserve"> EN MÉXICO</w:t>
      </w:r>
      <w:r w:rsidR="00B52824" w:rsidRPr="00C27925">
        <w:rPr>
          <w:color w:val="auto"/>
          <w:szCs w:val="28"/>
        </w:rPr>
        <w:t xml:space="preserve"> </w:t>
      </w:r>
    </w:p>
    <w:p w14:paraId="073AA67F" w14:textId="77777777" w:rsidR="00B834C7" w:rsidRPr="00C27925" w:rsidRDefault="00B52824" w:rsidP="0010664E">
      <w:pPr>
        <w:pStyle w:val="Ttulo2"/>
        <w:spacing w:before="0"/>
        <w:ind w:left="142" w:right="193"/>
        <w:rPr>
          <w:color w:val="auto"/>
          <w:szCs w:val="28"/>
        </w:rPr>
      </w:pPr>
      <w:r w:rsidRPr="00C27925">
        <w:rPr>
          <w:color w:val="auto"/>
          <w:szCs w:val="28"/>
        </w:rPr>
        <w:t xml:space="preserve">DURANTE EL </w:t>
      </w:r>
      <w:r w:rsidR="002A395E" w:rsidRPr="00C27925">
        <w:rPr>
          <w:color w:val="auto"/>
          <w:szCs w:val="28"/>
        </w:rPr>
        <w:t>TERCER</w:t>
      </w:r>
      <w:r w:rsidRPr="00C27925">
        <w:rPr>
          <w:color w:val="auto"/>
          <w:szCs w:val="28"/>
        </w:rPr>
        <w:t xml:space="preserve"> </w:t>
      </w:r>
      <w:r w:rsidR="00961D4F" w:rsidRPr="00C27925">
        <w:rPr>
          <w:color w:val="auto"/>
          <w:szCs w:val="28"/>
        </w:rPr>
        <w:t>TRIMESTRE DE 201</w:t>
      </w:r>
      <w:r w:rsidR="00960176" w:rsidRPr="00C27925">
        <w:rPr>
          <w:color w:val="auto"/>
          <w:szCs w:val="28"/>
        </w:rPr>
        <w:t>9</w:t>
      </w:r>
    </w:p>
    <w:p w14:paraId="7011F9F3" w14:textId="77777777" w:rsidR="00B834C7" w:rsidRPr="00C27925" w:rsidRDefault="00B834C7" w:rsidP="00AB0C5C">
      <w:pPr>
        <w:ind w:left="142" w:right="193"/>
        <w:jc w:val="center"/>
        <w:rPr>
          <w:b/>
          <w:i/>
          <w:szCs w:val="24"/>
        </w:rPr>
      </w:pPr>
      <w:r w:rsidRPr="00B834C7">
        <w:rPr>
          <w:b/>
          <w:i/>
          <w:sz w:val="22"/>
        </w:rPr>
        <w:t>(</w:t>
      </w:r>
      <w:r w:rsidRPr="00C27925">
        <w:rPr>
          <w:b/>
          <w:i/>
          <w:szCs w:val="24"/>
        </w:rPr>
        <w:t>Cifras desestacionalizadas)</w:t>
      </w:r>
    </w:p>
    <w:p w14:paraId="6DF2CFDE" w14:textId="77777777" w:rsidR="00B35528" w:rsidRPr="00D13A19" w:rsidRDefault="00B35528" w:rsidP="00312B2E">
      <w:pPr>
        <w:pStyle w:val="bullet"/>
        <w:numPr>
          <w:ilvl w:val="0"/>
          <w:numId w:val="0"/>
        </w:numPr>
        <w:spacing w:before="480"/>
        <w:ind w:right="902"/>
        <w:rPr>
          <w:i/>
          <w:color w:val="auto"/>
        </w:rPr>
      </w:pPr>
      <w:r w:rsidRPr="00D13A19">
        <w:rPr>
          <w:i/>
          <w:color w:val="auto"/>
        </w:rPr>
        <w:t>Principales resultados</w:t>
      </w:r>
    </w:p>
    <w:p w14:paraId="171D57A2" w14:textId="77777777" w:rsidR="001A191D" w:rsidRDefault="00D836E5" w:rsidP="00AB0C5C">
      <w:pPr>
        <w:widowControl/>
        <w:spacing w:before="120"/>
        <w:jc w:val="both"/>
      </w:pPr>
      <w:r w:rsidRPr="00D836E5">
        <w:t>Con datos desestacionalizados</w:t>
      </w:r>
      <w:r w:rsidR="00682DD9">
        <w:t>,</w:t>
      </w:r>
      <w:r w:rsidRPr="00D836E5">
        <w:t xml:space="preserve"> la Estimación Oportuna del Producto Interno Bruto (PIB) Trimestral </w:t>
      </w:r>
      <w:r w:rsidR="00C67FB4">
        <w:t>reportó</w:t>
      </w:r>
      <w:r w:rsidRPr="00D836E5">
        <w:t xml:space="preserve"> un </w:t>
      </w:r>
      <w:r w:rsidR="00DA6073">
        <w:t>incremento</w:t>
      </w:r>
      <w:r w:rsidRPr="00D836E5">
        <w:t xml:space="preserve"> </w:t>
      </w:r>
      <w:r w:rsidR="001C5E65">
        <w:t xml:space="preserve">real </w:t>
      </w:r>
      <w:r w:rsidRPr="00D836E5">
        <w:t xml:space="preserve">de </w:t>
      </w:r>
      <w:r w:rsidR="009009C6">
        <w:t>0.1</w:t>
      </w:r>
      <w:r w:rsidRPr="00D836E5">
        <w:t xml:space="preserve">% </w:t>
      </w:r>
      <w:r w:rsidR="00B8621B">
        <w:t>en</w:t>
      </w:r>
      <w:r w:rsidRPr="00D836E5">
        <w:t xml:space="preserve"> el </w:t>
      </w:r>
      <w:r w:rsidR="002A395E">
        <w:t>tercer</w:t>
      </w:r>
      <w:r w:rsidR="002A010C">
        <w:t xml:space="preserve"> </w:t>
      </w:r>
      <w:r w:rsidR="001C5E65">
        <w:t xml:space="preserve">trimestre </w:t>
      </w:r>
      <w:r w:rsidR="002A010C">
        <w:t>de 2019</w:t>
      </w:r>
      <w:r w:rsidRPr="00D836E5">
        <w:t xml:space="preserve"> </w:t>
      </w:r>
      <w:r>
        <w:t xml:space="preserve">con </w:t>
      </w:r>
      <w:r w:rsidRPr="00D836E5">
        <w:t xml:space="preserve">relación </w:t>
      </w:r>
      <w:r>
        <w:t>al</w:t>
      </w:r>
      <w:r w:rsidRPr="00D836E5">
        <w:t xml:space="preserve"> trimestre inmediato anterior.</w:t>
      </w:r>
      <w:r w:rsidR="004C4ABF" w:rsidRPr="004C4ABF">
        <w:t xml:space="preserve"> </w:t>
      </w:r>
    </w:p>
    <w:p w14:paraId="3428958F" w14:textId="05C35741" w:rsidR="00D836E5" w:rsidRPr="00A82556" w:rsidRDefault="00DB1330" w:rsidP="00220F3B">
      <w:pPr>
        <w:widowControl/>
        <w:spacing w:before="120"/>
        <w:jc w:val="both"/>
      </w:pPr>
      <w:r w:rsidRPr="00B834C7">
        <w:t>Por componentes</w:t>
      </w:r>
      <w:r w:rsidR="009226DC">
        <w:t>,</w:t>
      </w:r>
      <w:r w:rsidR="009226DC" w:rsidRPr="009226DC">
        <w:t xml:space="preserve"> </w:t>
      </w:r>
      <w:r w:rsidR="00F77197" w:rsidRPr="00B834C7">
        <w:t xml:space="preserve">las Actividades </w:t>
      </w:r>
      <w:r w:rsidR="00F77197">
        <w:t>Primarias crecieron 3.5%</w:t>
      </w:r>
      <w:r w:rsidR="00881B2D">
        <w:t>,</w:t>
      </w:r>
      <w:r w:rsidR="00F77197">
        <w:t xml:space="preserve"> mientras que</w:t>
      </w:r>
      <w:r w:rsidR="00F77197" w:rsidRPr="00B834C7">
        <w:t xml:space="preserve"> </w:t>
      </w:r>
      <w:r w:rsidR="00F77197">
        <w:t xml:space="preserve">las Secundarias cayeron (-)0.1 por ciento. Por su parte, las Actividades Terciarias no mostraron variación durante el tercer trimestre de </w:t>
      </w:r>
      <w:r w:rsidR="00DE0DB7">
        <w:t>este año</w:t>
      </w:r>
      <w:r w:rsidR="00F77197">
        <w:t xml:space="preserve"> respecto al trimestre precedente</w:t>
      </w:r>
      <w:r w:rsidR="00F77197" w:rsidRPr="00B834C7">
        <w:t>.</w:t>
      </w:r>
    </w:p>
    <w:p w14:paraId="13FE6D36" w14:textId="7B84BDFD" w:rsidR="00574E79" w:rsidRDefault="00574E79" w:rsidP="00F77197">
      <w:pPr>
        <w:widowControl/>
        <w:spacing w:before="240"/>
        <w:jc w:val="both"/>
      </w:pPr>
      <w:r w:rsidRPr="00A82556">
        <w:t xml:space="preserve">En su comparación anual, </w:t>
      </w:r>
      <w:r w:rsidR="007B49B2" w:rsidRPr="00B834C7">
        <w:t xml:space="preserve">la Estimación Oportuna del Producto Interno Bruto </w:t>
      </w:r>
      <w:r w:rsidR="007B49B2">
        <w:t xml:space="preserve">con series desestacionalizadas tuvo </w:t>
      </w:r>
      <w:r w:rsidR="007B49B2" w:rsidRPr="00B834C7">
        <w:t>un</w:t>
      </w:r>
      <w:r w:rsidR="007B49B2">
        <w:t>a</w:t>
      </w:r>
      <w:r w:rsidR="007B49B2" w:rsidRPr="00B834C7">
        <w:t xml:space="preserve"> </w:t>
      </w:r>
      <w:r w:rsidR="007B49B2">
        <w:t>reducción</w:t>
      </w:r>
      <w:r w:rsidR="007B49B2" w:rsidRPr="00B834C7">
        <w:t xml:space="preserve"> </w:t>
      </w:r>
      <w:r w:rsidR="007B49B2">
        <w:t xml:space="preserve">real </w:t>
      </w:r>
      <w:r w:rsidR="007B49B2" w:rsidRPr="00B834C7">
        <w:t xml:space="preserve">de </w:t>
      </w:r>
      <w:r w:rsidR="007B49B2">
        <w:t>(-)0.4</w:t>
      </w:r>
      <w:r w:rsidR="007B49B2" w:rsidRPr="00B834C7">
        <w:t xml:space="preserve">% en el trimestre </w:t>
      </w:r>
      <w:r w:rsidR="007B49B2">
        <w:t>en cuestión con relación al periodo julio-septiembre de 2018</w:t>
      </w:r>
      <w:r w:rsidR="007B49B2" w:rsidRPr="00B834C7">
        <w:t xml:space="preserve">. Por actividades económicas, el PIB de las </w:t>
      </w:r>
      <w:r w:rsidR="007B49B2">
        <w:t>Primarias</w:t>
      </w:r>
      <w:r w:rsidR="007B49B2" w:rsidRPr="00B834C7">
        <w:t xml:space="preserve"> </w:t>
      </w:r>
      <w:r w:rsidR="007B49B2">
        <w:t>avanzó 5.3%</w:t>
      </w:r>
      <w:r w:rsidR="00881B2D">
        <w:t>,</w:t>
      </w:r>
      <w:r w:rsidR="007B49B2">
        <w:t xml:space="preserve"> en tanto que el de las </w:t>
      </w:r>
      <w:r w:rsidR="007B49B2" w:rsidRPr="00B834C7">
        <w:t xml:space="preserve">Secundarias </w:t>
      </w:r>
      <w:r w:rsidR="007B49B2">
        <w:t>descendió (-)1.8 por ciento. El PIB de las Actividades Terciarias mantuvo el mismo nivel</w:t>
      </w:r>
      <w:r w:rsidR="007B49B2" w:rsidRPr="00B834C7">
        <w:t xml:space="preserve"> </w:t>
      </w:r>
      <w:r w:rsidR="007B49B2">
        <w:t>que el reportado en igual trimestre del año pasado</w:t>
      </w:r>
      <w:r w:rsidR="007B49B2" w:rsidRPr="00B834C7">
        <w:t>.</w:t>
      </w:r>
    </w:p>
    <w:p w14:paraId="22B0776D" w14:textId="77777777" w:rsidR="00A82556" w:rsidRPr="00EA3CFD" w:rsidRDefault="00A82556" w:rsidP="00F77197">
      <w:pPr>
        <w:pStyle w:val="Textoindependiente"/>
        <w:spacing w:before="240"/>
        <w:ind w:left="360" w:right="51"/>
        <w:jc w:val="center"/>
        <w:rPr>
          <w:b/>
          <w:smallCaps/>
          <w:sz w:val="21"/>
          <w:szCs w:val="21"/>
        </w:rPr>
      </w:pPr>
      <w:r w:rsidRPr="00EA3CFD">
        <w:rPr>
          <w:b/>
          <w:smallCaps/>
          <w:sz w:val="21"/>
          <w:szCs w:val="21"/>
        </w:rPr>
        <w:t xml:space="preserve">Estimación Oportuna del Producto Interno Bruto </w:t>
      </w:r>
    </w:p>
    <w:p w14:paraId="66E25D06" w14:textId="77777777" w:rsidR="00A82556" w:rsidRPr="00A0204E" w:rsidRDefault="00FB0736" w:rsidP="00A82556">
      <w:pPr>
        <w:pStyle w:val="Textoindependiente"/>
        <w:ind w:left="360" w:right="51"/>
        <w:jc w:val="center"/>
        <w:rPr>
          <w:b/>
          <w:smallCaps/>
          <w:sz w:val="21"/>
          <w:szCs w:val="21"/>
        </w:rPr>
      </w:pPr>
      <w:r>
        <w:rPr>
          <w:b/>
          <w:smallCaps/>
          <w:sz w:val="21"/>
          <w:szCs w:val="21"/>
        </w:rPr>
        <w:t>durante el</w:t>
      </w:r>
      <w:r w:rsidR="00A82556" w:rsidRPr="00A0204E">
        <w:rPr>
          <w:b/>
          <w:smallCaps/>
          <w:sz w:val="21"/>
          <w:szCs w:val="21"/>
        </w:rPr>
        <w:t xml:space="preserve"> </w:t>
      </w:r>
      <w:r w:rsidR="002A395E">
        <w:rPr>
          <w:b/>
          <w:smallCaps/>
          <w:sz w:val="21"/>
          <w:szCs w:val="21"/>
        </w:rPr>
        <w:t>tercer</w:t>
      </w:r>
      <w:r w:rsidR="00961D4F">
        <w:rPr>
          <w:b/>
          <w:smallCaps/>
          <w:sz w:val="21"/>
          <w:szCs w:val="21"/>
        </w:rPr>
        <w:t xml:space="preserve"> trimestre de 201</w:t>
      </w:r>
      <w:r w:rsidR="002A010C">
        <w:rPr>
          <w:b/>
          <w:smallCaps/>
          <w:sz w:val="21"/>
          <w:szCs w:val="21"/>
        </w:rPr>
        <w:t>9</w:t>
      </w:r>
    </w:p>
    <w:p w14:paraId="15179383" w14:textId="77777777" w:rsidR="00A82556" w:rsidRDefault="00A82556" w:rsidP="00A82556">
      <w:pPr>
        <w:pStyle w:val="Textoindependiente"/>
        <w:ind w:left="360" w:right="51"/>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8810" w:type="dxa"/>
        <w:jc w:val="center"/>
        <w:tblCellMar>
          <w:left w:w="70" w:type="dxa"/>
          <w:right w:w="70" w:type="dxa"/>
        </w:tblCellMar>
        <w:tblLook w:val="04A0" w:firstRow="1" w:lastRow="0" w:firstColumn="1" w:lastColumn="0" w:noHBand="0" w:noVBand="1"/>
      </w:tblPr>
      <w:tblGrid>
        <w:gridCol w:w="2365"/>
        <w:gridCol w:w="2179"/>
        <w:gridCol w:w="2309"/>
        <w:gridCol w:w="1957"/>
      </w:tblGrid>
      <w:tr w:rsidR="00291AED" w:rsidRPr="004B5894" w14:paraId="2B181189" w14:textId="77777777" w:rsidTr="00291AED">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4482C462" w14:textId="77777777" w:rsidR="00291AED" w:rsidRPr="00294709" w:rsidRDefault="00291AED" w:rsidP="00682DD9">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2179"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67B4BB7E" w14:textId="77777777" w:rsidR="00291AED" w:rsidRPr="00294709" w:rsidRDefault="00291AED" w:rsidP="00682DD9">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2309"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1B89AD16" w14:textId="77777777" w:rsidR="00291AED" w:rsidRPr="00294709" w:rsidRDefault="00291AED" w:rsidP="00682DD9">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201</w:t>
            </w:r>
            <w:r>
              <w:rPr>
                <w:rFonts w:cs="Arial"/>
                <w:b/>
                <w:bCs/>
                <w:snapToGrid/>
                <w:sz w:val="16"/>
                <w:lang w:val="es-MX" w:eastAsia="es-MX"/>
              </w:rPr>
              <w:t>8</w:t>
            </w:r>
          </w:p>
        </w:tc>
        <w:tc>
          <w:tcPr>
            <w:tcW w:w="1957" w:type="dxa"/>
            <w:tcBorders>
              <w:top w:val="double" w:sz="4" w:space="0" w:color="auto"/>
              <w:left w:val="double" w:sz="4" w:space="0" w:color="auto"/>
              <w:right w:val="double" w:sz="4" w:space="0" w:color="auto"/>
            </w:tcBorders>
            <w:shd w:val="clear" w:color="auto" w:fill="D6E3BC" w:themeFill="accent3" w:themeFillTint="66"/>
            <w:vAlign w:val="center"/>
          </w:tcPr>
          <w:p w14:paraId="0BC1F671" w14:textId="77777777" w:rsidR="00291AED" w:rsidRPr="00294709" w:rsidRDefault="00291AED" w:rsidP="00291AED">
            <w:pPr>
              <w:widowControl/>
              <w:jc w:val="center"/>
              <w:rPr>
                <w:rFonts w:cs="Arial"/>
                <w:b/>
                <w:bCs/>
                <w:snapToGrid/>
                <w:sz w:val="16"/>
                <w:lang w:val="es-MX" w:eastAsia="es-MX"/>
              </w:rPr>
            </w:pPr>
            <w:r>
              <w:rPr>
                <w:rFonts w:cs="Arial"/>
                <w:b/>
                <w:bCs/>
                <w:snapToGrid/>
                <w:sz w:val="16"/>
                <w:lang w:val="es-MX" w:eastAsia="es-MX"/>
              </w:rPr>
              <w:t xml:space="preserve">Variación % real </w:t>
            </w:r>
            <w:r w:rsidR="002A395E">
              <w:rPr>
                <w:rFonts w:cs="Arial"/>
                <w:b/>
                <w:bCs/>
                <w:snapToGrid/>
                <w:sz w:val="16"/>
                <w:lang w:val="es-MX" w:eastAsia="es-MX"/>
              </w:rPr>
              <w:t>durante nueve meses</w:t>
            </w:r>
            <w:r w:rsidR="00FB0736">
              <w:rPr>
                <w:rFonts w:cs="Arial"/>
                <w:b/>
                <w:bCs/>
                <w:snapToGrid/>
                <w:sz w:val="16"/>
                <w:lang w:val="es-MX" w:eastAsia="es-MX"/>
              </w:rPr>
              <w:t xml:space="preserve"> </w:t>
            </w:r>
            <w:r w:rsidR="009B5986">
              <w:rPr>
                <w:rFonts w:cs="Arial"/>
                <w:b/>
                <w:bCs/>
                <w:snapToGrid/>
                <w:sz w:val="16"/>
                <w:lang w:val="es-MX" w:eastAsia="es-MX"/>
              </w:rPr>
              <w:t xml:space="preserve">de </w:t>
            </w:r>
            <w:r w:rsidR="00FB0736">
              <w:rPr>
                <w:rFonts w:cs="Arial"/>
                <w:b/>
                <w:bCs/>
                <w:snapToGrid/>
                <w:sz w:val="16"/>
                <w:lang w:val="es-MX" w:eastAsia="es-MX"/>
              </w:rPr>
              <w:t xml:space="preserve">2019 </w:t>
            </w:r>
            <w:r>
              <w:rPr>
                <w:rFonts w:cs="Arial"/>
                <w:b/>
                <w:bCs/>
                <w:snapToGrid/>
                <w:sz w:val="16"/>
                <w:lang w:val="es-MX" w:eastAsia="es-MX"/>
              </w:rPr>
              <w:t xml:space="preserve">respecto a igual </w:t>
            </w:r>
            <w:r w:rsidR="002A395E">
              <w:rPr>
                <w:rFonts w:cs="Arial"/>
                <w:b/>
                <w:bCs/>
                <w:snapToGrid/>
                <w:sz w:val="16"/>
                <w:lang w:val="es-MX" w:eastAsia="es-MX"/>
              </w:rPr>
              <w:t>lapso</w:t>
            </w:r>
            <w:r>
              <w:rPr>
                <w:rFonts w:cs="Arial"/>
                <w:b/>
                <w:bCs/>
                <w:snapToGrid/>
                <w:sz w:val="16"/>
                <w:lang w:val="es-MX" w:eastAsia="es-MX"/>
              </w:rPr>
              <w:t xml:space="preserve"> de 2018</w:t>
            </w:r>
          </w:p>
        </w:tc>
      </w:tr>
      <w:tr w:rsidR="00480AFC" w:rsidRPr="004B5894" w14:paraId="3866E9BF" w14:textId="77777777" w:rsidTr="0046705C">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55658F5B" w14:textId="77777777" w:rsidR="00480AFC" w:rsidRPr="00294709" w:rsidRDefault="00480AFC" w:rsidP="00480AFC">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2179" w:type="dxa"/>
            <w:tcBorders>
              <w:top w:val="double" w:sz="4" w:space="0" w:color="auto"/>
              <w:left w:val="double" w:sz="4" w:space="0" w:color="auto"/>
              <w:bottom w:val="nil"/>
              <w:right w:val="double" w:sz="4" w:space="0" w:color="auto"/>
            </w:tcBorders>
            <w:shd w:val="clear" w:color="auto" w:fill="auto"/>
            <w:vAlign w:val="center"/>
            <w:hideMark/>
          </w:tcPr>
          <w:p w14:paraId="3439870D" w14:textId="77777777" w:rsidR="00480AFC" w:rsidRPr="004D57C0" w:rsidRDefault="00480AFC" w:rsidP="00116D5D">
            <w:pPr>
              <w:widowControl/>
              <w:ind w:right="1066"/>
              <w:jc w:val="right"/>
              <w:rPr>
                <w:rFonts w:cs="Arial"/>
                <w:b/>
                <w:snapToGrid/>
                <w:color w:val="000000"/>
                <w:sz w:val="16"/>
                <w:szCs w:val="15"/>
                <w:lang w:val="es-MX" w:eastAsia="es-MX"/>
              </w:rPr>
            </w:pPr>
            <w:r w:rsidRPr="004D57C0">
              <w:rPr>
                <w:rFonts w:cs="Arial"/>
                <w:b/>
                <w:snapToGrid/>
                <w:color w:val="000000"/>
                <w:sz w:val="16"/>
                <w:szCs w:val="15"/>
                <w:lang w:val="es-MX" w:eastAsia="es-MX"/>
              </w:rPr>
              <w:t>0.1</w:t>
            </w:r>
          </w:p>
        </w:tc>
        <w:tc>
          <w:tcPr>
            <w:tcW w:w="2309" w:type="dxa"/>
            <w:tcBorders>
              <w:top w:val="double" w:sz="4" w:space="0" w:color="auto"/>
              <w:left w:val="double" w:sz="4" w:space="0" w:color="auto"/>
              <w:bottom w:val="nil"/>
              <w:right w:val="double" w:sz="4" w:space="0" w:color="auto"/>
            </w:tcBorders>
            <w:shd w:val="clear" w:color="auto" w:fill="auto"/>
            <w:vAlign w:val="center"/>
            <w:hideMark/>
          </w:tcPr>
          <w:p w14:paraId="1DFED444" w14:textId="77777777" w:rsidR="00480AFC" w:rsidRPr="004D57C0" w:rsidRDefault="00F77197" w:rsidP="00116D5D">
            <w:pPr>
              <w:widowControl/>
              <w:ind w:right="964"/>
              <w:jc w:val="right"/>
              <w:rPr>
                <w:rFonts w:cs="Arial"/>
                <w:b/>
                <w:snapToGrid/>
                <w:color w:val="000000"/>
                <w:sz w:val="16"/>
                <w:szCs w:val="15"/>
                <w:lang w:val="es-MX" w:eastAsia="es-MX"/>
              </w:rPr>
            </w:pPr>
            <w:r>
              <w:rPr>
                <w:rFonts w:cs="Arial"/>
                <w:b/>
                <w:snapToGrid/>
                <w:color w:val="000000"/>
                <w:sz w:val="16"/>
                <w:szCs w:val="15"/>
                <w:lang w:val="es-MX" w:eastAsia="es-MX"/>
              </w:rPr>
              <w:t xml:space="preserve">(-) </w:t>
            </w:r>
            <w:r w:rsidR="00480AFC" w:rsidRPr="004D57C0">
              <w:rPr>
                <w:rFonts w:cs="Arial"/>
                <w:b/>
                <w:snapToGrid/>
                <w:color w:val="000000"/>
                <w:sz w:val="16"/>
                <w:szCs w:val="15"/>
                <w:lang w:val="es-MX" w:eastAsia="es-MX"/>
              </w:rPr>
              <w:t>0.4</w:t>
            </w:r>
          </w:p>
        </w:tc>
        <w:tc>
          <w:tcPr>
            <w:tcW w:w="1957" w:type="dxa"/>
            <w:tcBorders>
              <w:top w:val="double" w:sz="4" w:space="0" w:color="auto"/>
              <w:left w:val="double" w:sz="4" w:space="0" w:color="auto"/>
              <w:bottom w:val="nil"/>
              <w:right w:val="double" w:sz="4" w:space="0" w:color="auto"/>
            </w:tcBorders>
            <w:vAlign w:val="center"/>
          </w:tcPr>
          <w:p w14:paraId="542206AC" w14:textId="77777777" w:rsidR="00480AFC" w:rsidRPr="004D57C0" w:rsidRDefault="00F77197" w:rsidP="00480AFC">
            <w:pPr>
              <w:widowControl/>
              <w:ind w:right="794"/>
              <w:jc w:val="right"/>
              <w:rPr>
                <w:rFonts w:cs="Arial"/>
                <w:b/>
                <w:snapToGrid/>
                <w:color w:val="000000"/>
                <w:sz w:val="16"/>
                <w:szCs w:val="15"/>
                <w:lang w:val="es-MX" w:eastAsia="es-MX"/>
              </w:rPr>
            </w:pPr>
            <w:r>
              <w:rPr>
                <w:rFonts w:cs="Arial"/>
                <w:b/>
                <w:snapToGrid/>
                <w:color w:val="000000"/>
                <w:sz w:val="16"/>
                <w:szCs w:val="15"/>
                <w:lang w:val="es-MX" w:eastAsia="es-MX"/>
              </w:rPr>
              <w:t>0.0</w:t>
            </w:r>
          </w:p>
        </w:tc>
      </w:tr>
      <w:tr w:rsidR="00480AFC" w:rsidRPr="004B5894" w14:paraId="65AB93AD" w14:textId="77777777" w:rsidTr="0046705C">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5F22287D" w14:textId="77777777" w:rsidR="00480AFC" w:rsidRPr="00294709" w:rsidRDefault="00480AFC" w:rsidP="00480AFC">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2179" w:type="dxa"/>
            <w:tcBorders>
              <w:top w:val="nil"/>
              <w:left w:val="double" w:sz="4" w:space="0" w:color="auto"/>
              <w:bottom w:val="nil"/>
              <w:right w:val="double" w:sz="4" w:space="0" w:color="auto"/>
            </w:tcBorders>
            <w:shd w:val="clear" w:color="auto" w:fill="auto"/>
            <w:vAlign w:val="center"/>
            <w:hideMark/>
          </w:tcPr>
          <w:p w14:paraId="3C783706" w14:textId="77777777" w:rsidR="00480AFC" w:rsidRPr="004D57C0" w:rsidRDefault="00F77197" w:rsidP="00116D5D">
            <w:pPr>
              <w:widowControl/>
              <w:ind w:right="1066"/>
              <w:jc w:val="right"/>
              <w:rPr>
                <w:rFonts w:cs="Arial"/>
                <w:snapToGrid/>
                <w:color w:val="000000"/>
                <w:sz w:val="16"/>
                <w:szCs w:val="15"/>
                <w:lang w:val="es-MX" w:eastAsia="es-MX"/>
              </w:rPr>
            </w:pPr>
            <w:r>
              <w:rPr>
                <w:rFonts w:cs="Arial"/>
                <w:snapToGrid/>
                <w:color w:val="000000"/>
                <w:sz w:val="16"/>
                <w:szCs w:val="15"/>
                <w:lang w:val="es-MX" w:eastAsia="es-MX"/>
              </w:rPr>
              <w:t>3.5</w:t>
            </w:r>
          </w:p>
        </w:tc>
        <w:tc>
          <w:tcPr>
            <w:tcW w:w="2309" w:type="dxa"/>
            <w:tcBorders>
              <w:top w:val="nil"/>
              <w:left w:val="double" w:sz="4" w:space="0" w:color="auto"/>
              <w:bottom w:val="nil"/>
              <w:right w:val="double" w:sz="4" w:space="0" w:color="auto"/>
            </w:tcBorders>
            <w:shd w:val="clear" w:color="auto" w:fill="auto"/>
            <w:vAlign w:val="center"/>
            <w:hideMark/>
          </w:tcPr>
          <w:p w14:paraId="6AE3C56E" w14:textId="77777777" w:rsidR="00480AFC" w:rsidRPr="004D57C0" w:rsidRDefault="00F77197" w:rsidP="00116D5D">
            <w:pPr>
              <w:widowControl/>
              <w:ind w:right="964"/>
              <w:jc w:val="right"/>
              <w:rPr>
                <w:rFonts w:cs="Arial"/>
                <w:snapToGrid/>
                <w:color w:val="000000"/>
                <w:sz w:val="16"/>
                <w:szCs w:val="15"/>
                <w:lang w:val="es-MX" w:eastAsia="es-MX"/>
              </w:rPr>
            </w:pPr>
            <w:r>
              <w:rPr>
                <w:rFonts w:cs="Arial"/>
                <w:snapToGrid/>
                <w:color w:val="000000"/>
                <w:sz w:val="16"/>
                <w:szCs w:val="15"/>
                <w:lang w:val="es-MX" w:eastAsia="es-MX"/>
              </w:rPr>
              <w:t>5.3</w:t>
            </w:r>
          </w:p>
        </w:tc>
        <w:tc>
          <w:tcPr>
            <w:tcW w:w="1957" w:type="dxa"/>
            <w:tcBorders>
              <w:top w:val="nil"/>
              <w:left w:val="double" w:sz="4" w:space="0" w:color="auto"/>
              <w:bottom w:val="nil"/>
              <w:right w:val="double" w:sz="4" w:space="0" w:color="auto"/>
            </w:tcBorders>
            <w:vAlign w:val="center"/>
          </w:tcPr>
          <w:p w14:paraId="3F1A0E83" w14:textId="77777777" w:rsidR="00480AFC" w:rsidRPr="004D57C0" w:rsidRDefault="00F77197" w:rsidP="00480AFC">
            <w:pPr>
              <w:widowControl/>
              <w:ind w:right="794"/>
              <w:jc w:val="right"/>
              <w:rPr>
                <w:rFonts w:cs="Arial"/>
                <w:snapToGrid/>
                <w:color w:val="000000"/>
                <w:sz w:val="16"/>
                <w:szCs w:val="15"/>
                <w:lang w:val="es-MX" w:eastAsia="es-MX"/>
              </w:rPr>
            </w:pPr>
            <w:r>
              <w:rPr>
                <w:rFonts w:cs="Arial"/>
                <w:snapToGrid/>
                <w:color w:val="000000"/>
                <w:sz w:val="16"/>
                <w:szCs w:val="15"/>
                <w:lang w:val="es-MX" w:eastAsia="es-MX"/>
              </w:rPr>
              <w:t>4.2</w:t>
            </w:r>
          </w:p>
        </w:tc>
      </w:tr>
      <w:tr w:rsidR="00480AFC" w:rsidRPr="004B5894" w14:paraId="4230AF55" w14:textId="77777777" w:rsidTr="0046705C">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24D36C2" w14:textId="77777777" w:rsidR="00480AFC" w:rsidRPr="00294709" w:rsidRDefault="00480AFC" w:rsidP="00480AFC">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2179" w:type="dxa"/>
            <w:tcBorders>
              <w:top w:val="nil"/>
              <w:left w:val="double" w:sz="4" w:space="0" w:color="auto"/>
              <w:bottom w:val="nil"/>
              <w:right w:val="double" w:sz="4" w:space="0" w:color="auto"/>
            </w:tcBorders>
            <w:shd w:val="clear" w:color="auto" w:fill="auto"/>
            <w:vAlign w:val="center"/>
            <w:hideMark/>
          </w:tcPr>
          <w:p w14:paraId="673A5AF5" w14:textId="77777777" w:rsidR="00480AFC" w:rsidRPr="004D57C0" w:rsidRDefault="00F77197" w:rsidP="00116D5D">
            <w:pPr>
              <w:widowControl/>
              <w:ind w:right="1066"/>
              <w:jc w:val="right"/>
              <w:rPr>
                <w:rFonts w:cs="Arial"/>
                <w:snapToGrid/>
                <w:color w:val="000000"/>
                <w:sz w:val="16"/>
                <w:szCs w:val="15"/>
                <w:lang w:val="es-MX" w:eastAsia="es-MX"/>
              </w:rPr>
            </w:pPr>
            <w:r>
              <w:rPr>
                <w:rFonts w:cs="Arial"/>
                <w:snapToGrid/>
                <w:color w:val="000000"/>
                <w:sz w:val="16"/>
                <w:szCs w:val="15"/>
                <w:lang w:val="es-MX" w:eastAsia="es-MX"/>
              </w:rPr>
              <w:t xml:space="preserve">(-) </w:t>
            </w:r>
            <w:r w:rsidR="00480AFC" w:rsidRPr="004D57C0">
              <w:rPr>
                <w:rFonts w:cs="Arial"/>
                <w:snapToGrid/>
                <w:color w:val="000000"/>
                <w:sz w:val="16"/>
                <w:szCs w:val="15"/>
                <w:lang w:val="es-MX" w:eastAsia="es-MX"/>
              </w:rPr>
              <w:t>0.</w:t>
            </w:r>
            <w:r>
              <w:rPr>
                <w:rFonts w:cs="Arial"/>
                <w:snapToGrid/>
                <w:color w:val="000000"/>
                <w:sz w:val="16"/>
                <w:szCs w:val="15"/>
                <w:lang w:val="es-MX" w:eastAsia="es-MX"/>
              </w:rPr>
              <w:t>1</w:t>
            </w:r>
          </w:p>
        </w:tc>
        <w:tc>
          <w:tcPr>
            <w:tcW w:w="2309" w:type="dxa"/>
            <w:tcBorders>
              <w:top w:val="nil"/>
              <w:left w:val="double" w:sz="4" w:space="0" w:color="auto"/>
              <w:bottom w:val="nil"/>
              <w:right w:val="double" w:sz="4" w:space="0" w:color="auto"/>
            </w:tcBorders>
            <w:shd w:val="clear" w:color="auto" w:fill="auto"/>
            <w:vAlign w:val="center"/>
            <w:hideMark/>
          </w:tcPr>
          <w:p w14:paraId="44C068D5" w14:textId="77777777" w:rsidR="00480AFC" w:rsidRPr="004D57C0" w:rsidRDefault="00480AFC" w:rsidP="00116D5D">
            <w:pPr>
              <w:widowControl/>
              <w:ind w:right="964"/>
              <w:jc w:val="right"/>
              <w:rPr>
                <w:rFonts w:cs="Arial"/>
                <w:snapToGrid/>
                <w:color w:val="000000"/>
                <w:sz w:val="16"/>
                <w:szCs w:val="15"/>
                <w:lang w:val="es-MX" w:eastAsia="es-MX"/>
              </w:rPr>
            </w:pPr>
            <w:r w:rsidRPr="004D57C0">
              <w:rPr>
                <w:rFonts w:cs="Arial"/>
                <w:snapToGrid/>
                <w:color w:val="000000"/>
                <w:sz w:val="16"/>
                <w:szCs w:val="15"/>
                <w:lang w:val="es-MX" w:eastAsia="es-MX"/>
              </w:rPr>
              <w:t>(-)  1.</w:t>
            </w:r>
            <w:r w:rsidR="00F77197">
              <w:rPr>
                <w:rFonts w:cs="Arial"/>
                <w:snapToGrid/>
                <w:color w:val="000000"/>
                <w:sz w:val="16"/>
                <w:szCs w:val="15"/>
                <w:lang w:val="es-MX" w:eastAsia="es-MX"/>
              </w:rPr>
              <w:t>8</w:t>
            </w:r>
          </w:p>
        </w:tc>
        <w:tc>
          <w:tcPr>
            <w:tcW w:w="1957" w:type="dxa"/>
            <w:tcBorders>
              <w:top w:val="nil"/>
              <w:left w:val="double" w:sz="4" w:space="0" w:color="auto"/>
              <w:bottom w:val="nil"/>
              <w:right w:val="double" w:sz="4" w:space="0" w:color="auto"/>
            </w:tcBorders>
            <w:vAlign w:val="center"/>
          </w:tcPr>
          <w:p w14:paraId="24829F94" w14:textId="77777777" w:rsidR="00480AFC" w:rsidRPr="004D57C0" w:rsidRDefault="00480AFC" w:rsidP="00480AFC">
            <w:pPr>
              <w:widowControl/>
              <w:ind w:right="794"/>
              <w:jc w:val="right"/>
              <w:rPr>
                <w:rFonts w:cs="Arial"/>
                <w:snapToGrid/>
                <w:color w:val="000000"/>
                <w:sz w:val="16"/>
                <w:szCs w:val="15"/>
                <w:lang w:val="es-MX" w:eastAsia="es-MX"/>
              </w:rPr>
            </w:pPr>
            <w:r w:rsidRPr="004D57C0">
              <w:rPr>
                <w:rFonts w:cs="Arial"/>
                <w:snapToGrid/>
                <w:color w:val="000000"/>
                <w:sz w:val="16"/>
                <w:szCs w:val="15"/>
                <w:lang w:val="es-MX" w:eastAsia="es-MX"/>
              </w:rPr>
              <w:t>(-)  1.8</w:t>
            </w:r>
          </w:p>
        </w:tc>
      </w:tr>
      <w:tr w:rsidR="00480AFC" w:rsidRPr="004B5894" w14:paraId="1844388F" w14:textId="77777777" w:rsidTr="0046705C">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60C31D0E" w14:textId="77777777" w:rsidR="00480AFC" w:rsidRPr="00294709" w:rsidRDefault="00480AFC" w:rsidP="00480AFC">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2179" w:type="dxa"/>
            <w:tcBorders>
              <w:top w:val="nil"/>
              <w:left w:val="double" w:sz="4" w:space="0" w:color="auto"/>
              <w:bottom w:val="double" w:sz="4" w:space="0" w:color="auto"/>
              <w:right w:val="double" w:sz="4" w:space="0" w:color="auto"/>
            </w:tcBorders>
            <w:shd w:val="clear" w:color="auto" w:fill="auto"/>
            <w:vAlign w:val="center"/>
            <w:hideMark/>
          </w:tcPr>
          <w:p w14:paraId="383E7F5F" w14:textId="77777777" w:rsidR="00480AFC" w:rsidRPr="004D57C0" w:rsidRDefault="00480AFC" w:rsidP="00116D5D">
            <w:pPr>
              <w:widowControl/>
              <w:ind w:right="1066"/>
              <w:jc w:val="right"/>
              <w:rPr>
                <w:rFonts w:cs="Arial"/>
                <w:snapToGrid/>
                <w:color w:val="000000"/>
                <w:sz w:val="16"/>
                <w:szCs w:val="15"/>
                <w:lang w:val="es-MX" w:eastAsia="es-MX"/>
              </w:rPr>
            </w:pPr>
            <w:r w:rsidRPr="004D57C0">
              <w:rPr>
                <w:rFonts w:cs="Arial"/>
                <w:snapToGrid/>
                <w:color w:val="000000"/>
                <w:sz w:val="16"/>
                <w:szCs w:val="15"/>
                <w:lang w:val="es-MX" w:eastAsia="es-MX"/>
              </w:rPr>
              <w:t>0.</w:t>
            </w:r>
            <w:r w:rsidR="00F77197">
              <w:rPr>
                <w:rFonts w:cs="Arial"/>
                <w:snapToGrid/>
                <w:color w:val="000000"/>
                <w:sz w:val="16"/>
                <w:szCs w:val="15"/>
                <w:lang w:val="es-MX" w:eastAsia="es-MX"/>
              </w:rPr>
              <w:t>0</w:t>
            </w:r>
          </w:p>
        </w:tc>
        <w:tc>
          <w:tcPr>
            <w:tcW w:w="2309" w:type="dxa"/>
            <w:tcBorders>
              <w:top w:val="nil"/>
              <w:left w:val="double" w:sz="4" w:space="0" w:color="auto"/>
              <w:bottom w:val="double" w:sz="4" w:space="0" w:color="auto"/>
              <w:right w:val="double" w:sz="4" w:space="0" w:color="auto"/>
            </w:tcBorders>
            <w:shd w:val="clear" w:color="auto" w:fill="auto"/>
            <w:vAlign w:val="center"/>
            <w:hideMark/>
          </w:tcPr>
          <w:p w14:paraId="50A93ED2" w14:textId="77777777" w:rsidR="00480AFC" w:rsidRPr="004D57C0" w:rsidRDefault="00F77197" w:rsidP="00116D5D">
            <w:pPr>
              <w:widowControl/>
              <w:ind w:right="964"/>
              <w:jc w:val="right"/>
              <w:rPr>
                <w:rFonts w:cs="Arial"/>
                <w:snapToGrid/>
                <w:color w:val="000000"/>
                <w:sz w:val="16"/>
                <w:szCs w:val="15"/>
                <w:lang w:val="es-MX" w:eastAsia="es-MX"/>
              </w:rPr>
            </w:pPr>
            <w:r>
              <w:rPr>
                <w:rFonts w:cs="Arial"/>
                <w:snapToGrid/>
                <w:color w:val="000000"/>
                <w:sz w:val="16"/>
                <w:szCs w:val="15"/>
                <w:lang w:val="es-MX" w:eastAsia="es-MX"/>
              </w:rPr>
              <w:t>0.0</w:t>
            </w:r>
          </w:p>
        </w:tc>
        <w:tc>
          <w:tcPr>
            <w:tcW w:w="1957" w:type="dxa"/>
            <w:tcBorders>
              <w:top w:val="nil"/>
              <w:left w:val="double" w:sz="4" w:space="0" w:color="auto"/>
              <w:bottom w:val="double" w:sz="4" w:space="0" w:color="auto"/>
              <w:right w:val="double" w:sz="4" w:space="0" w:color="auto"/>
            </w:tcBorders>
            <w:vAlign w:val="center"/>
          </w:tcPr>
          <w:p w14:paraId="07DBD9EE" w14:textId="77777777" w:rsidR="00480AFC" w:rsidRPr="004D57C0" w:rsidRDefault="00F77197" w:rsidP="00480AFC">
            <w:pPr>
              <w:widowControl/>
              <w:ind w:right="794"/>
              <w:jc w:val="right"/>
              <w:rPr>
                <w:rFonts w:cs="Arial"/>
                <w:snapToGrid/>
                <w:color w:val="000000"/>
                <w:sz w:val="16"/>
                <w:szCs w:val="15"/>
                <w:lang w:val="es-MX" w:eastAsia="es-MX"/>
              </w:rPr>
            </w:pPr>
            <w:r>
              <w:rPr>
                <w:rFonts w:cs="Arial"/>
                <w:snapToGrid/>
                <w:color w:val="000000"/>
                <w:sz w:val="16"/>
                <w:szCs w:val="15"/>
                <w:lang w:val="es-MX" w:eastAsia="es-MX"/>
              </w:rPr>
              <w:t>0.6</w:t>
            </w:r>
          </w:p>
        </w:tc>
      </w:tr>
    </w:tbl>
    <w:p w14:paraId="0C3A892A" w14:textId="77777777" w:rsidR="00A82556" w:rsidRDefault="00A82556" w:rsidP="00DE0DB7">
      <w:pPr>
        <w:pStyle w:val="bullet"/>
        <w:numPr>
          <w:ilvl w:val="0"/>
          <w:numId w:val="0"/>
        </w:numPr>
        <w:spacing w:before="0"/>
        <w:ind w:left="284" w:right="618"/>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 tradicional.</w:t>
      </w:r>
    </w:p>
    <w:p w14:paraId="3CACC11D" w14:textId="77777777" w:rsidR="00A82556" w:rsidRDefault="00A82556" w:rsidP="00DE0DB7">
      <w:pPr>
        <w:pStyle w:val="bullet"/>
        <w:numPr>
          <w:ilvl w:val="0"/>
          <w:numId w:val="0"/>
        </w:numPr>
        <w:spacing w:before="0"/>
        <w:ind w:left="284" w:right="618"/>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4A79397F" w14:textId="77777777" w:rsidR="00A82556" w:rsidRDefault="00A82556" w:rsidP="00DE0DB7">
      <w:pPr>
        <w:widowControl/>
        <w:ind w:left="284"/>
        <w:jc w:val="both"/>
        <w:rPr>
          <w:rFonts w:cs="Arial"/>
          <w:color w:val="000000" w:themeColor="text1"/>
          <w:sz w:val="16"/>
          <w:szCs w:val="16"/>
        </w:rPr>
      </w:pPr>
      <w:r w:rsidRPr="004C5D14">
        <w:rPr>
          <w:rFonts w:cs="Arial"/>
          <w:color w:val="000000" w:themeColor="text1"/>
          <w:sz w:val="16"/>
          <w:szCs w:val="16"/>
        </w:rPr>
        <w:t>Fuente: INEGI.</w:t>
      </w:r>
    </w:p>
    <w:p w14:paraId="279F8D50" w14:textId="77777777" w:rsidR="00291AED" w:rsidRPr="00291AED" w:rsidRDefault="00D07331" w:rsidP="00F77197">
      <w:pPr>
        <w:widowControl/>
        <w:spacing w:before="240"/>
        <w:jc w:val="both"/>
      </w:pPr>
      <w:r>
        <w:t>D</w:t>
      </w:r>
      <w:r w:rsidR="00291AED" w:rsidRPr="00291AED">
        <w:t xml:space="preserve">urante </w:t>
      </w:r>
      <w:r w:rsidR="004840CC">
        <w:t xml:space="preserve">los primeros </w:t>
      </w:r>
      <w:r w:rsidR="002A395E">
        <w:t>nueve</w:t>
      </w:r>
      <w:r w:rsidR="004840CC">
        <w:t xml:space="preserve"> meses</w:t>
      </w:r>
      <w:r w:rsidR="00291AED" w:rsidRPr="00291AED">
        <w:t xml:space="preserve"> de 2019 el PIB oportuno </w:t>
      </w:r>
      <w:r w:rsidR="00F77197">
        <w:t xml:space="preserve">no </w:t>
      </w:r>
      <w:r w:rsidR="00F77197" w:rsidRPr="00D07331">
        <w:t xml:space="preserve">registró </w:t>
      </w:r>
      <w:r w:rsidR="00F77197">
        <w:t>cambio</w:t>
      </w:r>
      <w:r w:rsidR="00F77197" w:rsidRPr="00D07331">
        <w:t xml:space="preserve"> frente a igual </w:t>
      </w:r>
      <w:r w:rsidR="00F77197">
        <w:t>lapso</w:t>
      </w:r>
      <w:r w:rsidR="00F77197" w:rsidRPr="00D07331">
        <w:t xml:space="preserve"> de 2018, con cifras desestacionalizadas.</w:t>
      </w:r>
    </w:p>
    <w:p w14:paraId="6C1DAD57" w14:textId="77777777" w:rsidR="00312B2E" w:rsidRDefault="00312B2E" w:rsidP="00D07331">
      <w:pPr>
        <w:pStyle w:val="bullet"/>
        <w:numPr>
          <w:ilvl w:val="0"/>
          <w:numId w:val="0"/>
        </w:numPr>
        <w:spacing w:before="360"/>
        <w:ind w:right="902"/>
        <w:rPr>
          <w:i/>
          <w:color w:val="auto"/>
        </w:rPr>
      </w:pPr>
    </w:p>
    <w:p w14:paraId="2EFCF72D" w14:textId="450F041D" w:rsidR="005E3FC4" w:rsidRDefault="005E3FC4" w:rsidP="00D07331">
      <w:pPr>
        <w:pStyle w:val="bullet"/>
        <w:numPr>
          <w:ilvl w:val="0"/>
          <w:numId w:val="0"/>
        </w:numPr>
        <w:spacing w:before="360"/>
        <w:ind w:right="902"/>
        <w:rPr>
          <w:i/>
          <w:color w:val="auto"/>
          <w:sz w:val="24"/>
          <w:szCs w:val="24"/>
        </w:rPr>
      </w:pPr>
      <w:r w:rsidRPr="005E3FC4">
        <w:rPr>
          <w:i/>
          <w:color w:val="auto"/>
        </w:rPr>
        <w:lastRenderedPageBreak/>
        <w:t>Cifras originales</w:t>
      </w:r>
    </w:p>
    <w:p w14:paraId="39A34D45" w14:textId="77777777" w:rsidR="005E3FC4" w:rsidRPr="00DC6F94" w:rsidRDefault="005E3FC4" w:rsidP="00D07331">
      <w:pPr>
        <w:pStyle w:val="bullet"/>
        <w:numPr>
          <w:ilvl w:val="0"/>
          <w:numId w:val="0"/>
        </w:numPr>
        <w:spacing w:before="360"/>
        <w:ind w:right="-91"/>
        <w:rPr>
          <w:b w:val="0"/>
          <w:i/>
          <w:color w:val="auto"/>
          <w:sz w:val="24"/>
          <w:szCs w:val="24"/>
        </w:rPr>
      </w:pPr>
      <w:r w:rsidRPr="005E3FC4">
        <w:rPr>
          <w:b w:val="0"/>
          <w:color w:val="auto"/>
          <w:sz w:val="24"/>
        </w:rPr>
        <w:t xml:space="preserve">En el siguiente cuadro se </w:t>
      </w:r>
      <w:r w:rsidR="00E042EC">
        <w:rPr>
          <w:b w:val="0"/>
          <w:color w:val="auto"/>
          <w:sz w:val="24"/>
        </w:rPr>
        <w:t>presentan</w:t>
      </w:r>
      <w:r w:rsidRPr="005E3FC4">
        <w:rPr>
          <w:b w:val="0"/>
          <w:color w:val="auto"/>
          <w:sz w:val="24"/>
        </w:rPr>
        <w:t xml:space="preserve"> los resultados originales de la Estimación Oportuna del PIB trimestral por actividad:</w:t>
      </w:r>
    </w:p>
    <w:p w14:paraId="48D81453" w14:textId="77777777" w:rsidR="00682DD9" w:rsidRPr="00EA3CFD" w:rsidRDefault="00D373CC" w:rsidP="00F029B8">
      <w:pPr>
        <w:pStyle w:val="bullet"/>
        <w:numPr>
          <w:ilvl w:val="0"/>
          <w:numId w:val="0"/>
        </w:numPr>
        <w:spacing w:before="360"/>
        <w:ind w:right="0"/>
        <w:jc w:val="center"/>
        <w:rPr>
          <w:rFonts w:cs="Arial"/>
          <w:smallCaps/>
          <w:color w:val="auto"/>
          <w:sz w:val="21"/>
          <w:szCs w:val="21"/>
        </w:rPr>
      </w:pPr>
      <w:r>
        <w:rPr>
          <w:rFonts w:cs="Arial"/>
          <w:smallCaps/>
          <w:color w:val="auto"/>
          <w:sz w:val="21"/>
          <w:szCs w:val="21"/>
        </w:rPr>
        <w:t xml:space="preserve">Estimación Oportuna del </w:t>
      </w:r>
      <w:r w:rsidR="005E3FC4" w:rsidRPr="00EA3CFD">
        <w:rPr>
          <w:rFonts w:cs="Arial"/>
          <w:smallCaps/>
          <w:color w:val="auto"/>
          <w:sz w:val="21"/>
          <w:szCs w:val="21"/>
        </w:rPr>
        <w:t>Producto Interno Bruto</w:t>
      </w:r>
    </w:p>
    <w:p w14:paraId="2490A033" w14:textId="77777777" w:rsidR="005E3FC4" w:rsidRPr="00EA3CFD" w:rsidRDefault="00CF135C" w:rsidP="00EA3CFD">
      <w:pPr>
        <w:pStyle w:val="bullet"/>
        <w:numPr>
          <w:ilvl w:val="0"/>
          <w:numId w:val="0"/>
        </w:numPr>
        <w:spacing w:before="0"/>
        <w:ind w:right="0"/>
        <w:jc w:val="center"/>
        <w:rPr>
          <w:rFonts w:cs="Arial"/>
          <w:smallCaps/>
          <w:color w:val="auto"/>
          <w:sz w:val="21"/>
          <w:szCs w:val="21"/>
        </w:rPr>
      </w:pPr>
      <w:r w:rsidRPr="00EA3CFD">
        <w:rPr>
          <w:rFonts w:cs="Arial"/>
          <w:smallCaps/>
          <w:color w:val="auto"/>
          <w:sz w:val="21"/>
          <w:szCs w:val="21"/>
        </w:rPr>
        <w:t>a</w:t>
      </w:r>
      <w:r w:rsidR="0053177C" w:rsidRPr="00EA3CFD">
        <w:rPr>
          <w:rFonts w:cs="Arial"/>
          <w:smallCaps/>
          <w:color w:val="auto"/>
          <w:sz w:val="21"/>
          <w:szCs w:val="21"/>
        </w:rPr>
        <w:t>l</w:t>
      </w:r>
      <w:r w:rsidR="005E3FC4" w:rsidRPr="00EA3CFD">
        <w:rPr>
          <w:rFonts w:cs="Arial"/>
          <w:smallCaps/>
          <w:color w:val="auto"/>
          <w:sz w:val="21"/>
          <w:szCs w:val="21"/>
        </w:rPr>
        <w:t xml:space="preserve"> </w:t>
      </w:r>
      <w:r w:rsidR="002A395E">
        <w:rPr>
          <w:rFonts w:cs="Arial"/>
          <w:smallCaps/>
          <w:color w:val="auto"/>
          <w:sz w:val="21"/>
          <w:szCs w:val="21"/>
        </w:rPr>
        <w:t>tercer</w:t>
      </w:r>
      <w:r w:rsidR="001C5E65" w:rsidRPr="00EA3CFD">
        <w:rPr>
          <w:rFonts w:cs="Arial"/>
          <w:smallCaps/>
          <w:color w:val="auto"/>
          <w:sz w:val="21"/>
          <w:szCs w:val="21"/>
        </w:rPr>
        <w:t xml:space="preserve"> </w:t>
      </w:r>
      <w:r w:rsidR="005E3FC4" w:rsidRPr="00EA3CFD">
        <w:rPr>
          <w:rFonts w:cs="Arial"/>
          <w:smallCaps/>
          <w:color w:val="auto"/>
          <w:sz w:val="21"/>
          <w:szCs w:val="21"/>
        </w:rPr>
        <w:t>trimestre de 201</w:t>
      </w:r>
      <w:r w:rsidR="00241403">
        <w:rPr>
          <w:rFonts w:cs="Arial"/>
          <w:smallCaps/>
          <w:color w:val="auto"/>
          <w:sz w:val="21"/>
          <w:szCs w:val="21"/>
        </w:rPr>
        <w:t>9</w:t>
      </w:r>
    </w:p>
    <w:p w14:paraId="5B5E9B85" w14:textId="77777777" w:rsidR="00752485" w:rsidRDefault="00B55267" w:rsidP="00EA3CFD">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00752485" w:rsidRPr="00752485">
        <w:rPr>
          <w:rFonts w:cs="Arial"/>
          <w:b w:val="0"/>
          <w:bCs/>
          <w:snapToGrid/>
          <w:color w:val="000000" w:themeColor="text1"/>
          <w:sz w:val="18"/>
          <w:lang w:val="es-MX" w:eastAsia="es-MX"/>
        </w:rPr>
        <w:t>Variación %</w:t>
      </w:r>
      <w:r>
        <w:rPr>
          <w:rFonts w:cs="Arial"/>
          <w:b w:val="0"/>
          <w:bCs/>
          <w:snapToGrid/>
          <w:color w:val="000000" w:themeColor="text1"/>
          <w:sz w:val="18"/>
          <w:lang w:val="es-MX" w:eastAsia="es-MX"/>
        </w:rPr>
        <w:t xml:space="preserve"> real respecto a igual periodo</w:t>
      </w:r>
      <w:r w:rsidR="00752485" w:rsidRPr="00752485">
        <w:rPr>
          <w:rFonts w:cs="Arial"/>
          <w:b w:val="0"/>
          <w:bCs/>
          <w:snapToGrid/>
          <w:color w:val="000000" w:themeColor="text1"/>
          <w:sz w:val="18"/>
          <w:lang w:val="es-MX" w:eastAsia="es-MX"/>
        </w:rPr>
        <w:t xml:space="preserve"> de</w:t>
      </w:r>
      <w:r>
        <w:rPr>
          <w:rFonts w:cs="Arial"/>
          <w:b w:val="0"/>
          <w:bCs/>
          <w:snapToGrid/>
          <w:color w:val="000000" w:themeColor="text1"/>
          <w:sz w:val="18"/>
          <w:lang w:val="es-MX" w:eastAsia="es-MX"/>
        </w:rPr>
        <w:t>l año anterior)</w:t>
      </w:r>
    </w:p>
    <w:tbl>
      <w:tblPr>
        <w:tblStyle w:val="Tablaconcuadrcula"/>
        <w:tblW w:w="8108"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1900"/>
        <w:gridCol w:w="575"/>
        <w:gridCol w:w="625"/>
        <w:gridCol w:w="607"/>
        <w:gridCol w:w="587"/>
        <w:gridCol w:w="721"/>
        <w:gridCol w:w="794"/>
        <w:gridCol w:w="784"/>
        <w:gridCol w:w="685"/>
        <w:gridCol w:w="830"/>
      </w:tblGrid>
      <w:tr w:rsidR="002A395E" w:rsidRPr="007F656F" w14:paraId="192B736C" w14:textId="77777777" w:rsidTr="00BB711D">
        <w:trPr>
          <w:trHeight w:val="179"/>
          <w:jc w:val="center"/>
        </w:trPr>
        <w:tc>
          <w:tcPr>
            <w:tcW w:w="1928" w:type="dxa"/>
            <w:vMerge w:val="restart"/>
            <w:tcBorders>
              <w:top w:val="double" w:sz="4" w:space="0" w:color="000000"/>
              <w:bottom w:val="nil"/>
              <w:right w:val="double" w:sz="4" w:space="0" w:color="000000"/>
            </w:tcBorders>
            <w:shd w:val="clear" w:color="auto" w:fill="D6E3BC" w:themeFill="accent3" w:themeFillTint="66"/>
            <w:vAlign w:val="center"/>
          </w:tcPr>
          <w:p w14:paraId="578112BC" w14:textId="77777777" w:rsidR="002A395E" w:rsidRPr="00294709" w:rsidRDefault="002A395E" w:rsidP="001076F8">
            <w:pPr>
              <w:widowControl/>
              <w:jc w:val="center"/>
              <w:rPr>
                <w:rFonts w:cs="Arial"/>
                <w:b/>
                <w:bCs/>
                <w:snapToGrid/>
                <w:sz w:val="16"/>
                <w:szCs w:val="14"/>
                <w:lang w:val="es-MX" w:eastAsia="es-MX"/>
              </w:rPr>
            </w:pPr>
            <w:r w:rsidRPr="00294709">
              <w:rPr>
                <w:rFonts w:cs="Arial"/>
                <w:b/>
                <w:bCs/>
                <w:snapToGrid/>
                <w:sz w:val="16"/>
                <w:szCs w:val="14"/>
                <w:lang w:val="es-MX" w:eastAsia="es-MX"/>
              </w:rPr>
              <w:t>Concepto</w:t>
            </w:r>
          </w:p>
        </w:tc>
        <w:tc>
          <w:tcPr>
            <w:tcW w:w="3080" w:type="dxa"/>
            <w:gridSpan w:val="5"/>
            <w:tcBorders>
              <w:top w:val="double" w:sz="4" w:space="0" w:color="000000"/>
              <w:bottom w:val="double" w:sz="4" w:space="0" w:color="000000"/>
            </w:tcBorders>
            <w:shd w:val="clear" w:color="auto" w:fill="D6E3BC" w:themeFill="accent3" w:themeFillTint="66"/>
          </w:tcPr>
          <w:p w14:paraId="0DB892D6" w14:textId="77777777" w:rsidR="002A395E" w:rsidRPr="00294709" w:rsidRDefault="002A395E" w:rsidP="001076F8">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201</w:t>
            </w:r>
            <w:r>
              <w:rPr>
                <w:rFonts w:cs="Arial"/>
                <w:b/>
                <w:bCs/>
                <w:snapToGrid/>
                <w:sz w:val="16"/>
                <w:szCs w:val="14"/>
                <w:lang w:val="es-MX" w:eastAsia="es-MX"/>
              </w:rPr>
              <w:t>8</w:t>
            </w:r>
          </w:p>
        </w:tc>
        <w:tc>
          <w:tcPr>
            <w:tcW w:w="3100" w:type="dxa"/>
            <w:gridSpan w:val="4"/>
            <w:tcBorders>
              <w:top w:val="double" w:sz="4" w:space="0" w:color="000000"/>
              <w:left w:val="double" w:sz="4" w:space="0" w:color="000000"/>
              <w:bottom w:val="double" w:sz="4" w:space="0" w:color="000000"/>
            </w:tcBorders>
            <w:shd w:val="clear" w:color="auto" w:fill="D6E3BC" w:themeFill="accent3" w:themeFillTint="66"/>
          </w:tcPr>
          <w:p w14:paraId="7CE5DBBA" w14:textId="77777777" w:rsidR="002A395E" w:rsidRPr="00294709" w:rsidRDefault="002A395E" w:rsidP="001076F8">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201</w:t>
            </w:r>
            <w:r>
              <w:rPr>
                <w:rFonts w:cs="Arial"/>
                <w:b/>
                <w:bCs/>
                <w:snapToGrid/>
                <w:sz w:val="16"/>
                <w:szCs w:val="14"/>
                <w:lang w:val="es-MX" w:eastAsia="es-MX"/>
              </w:rPr>
              <w:t>9</w:t>
            </w:r>
            <w:r w:rsidRPr="008F2114">
              <w:rPr>
                <w:rFonts w:cs="Arial"/>
                <w:b/>
                <w:bCs/>
                <w:snapToGrid/>
                <w:color w:val="000000" w:themeColor="text1"/>
                <w:sz w:val="16"/>
                <w:szCs w:val="14"/>
                <w:vertAlign w:val="superscript"/>
                <w:lang w:val="es-MX" w:eastAsia="es-MX"/>
              </w:rPr>
              <w:t>P/</w:t>
            </w:r>
          </w:p>
        </w:tc>
      </w:tr>
      <w:tr w:rsidR="002A395E" w:rsidRPr="004310FE" w14:paraId="3396B2A5" w14:textId="77777777" w:rsidTr="004D57C0">
        <w:trPr>
          <w:jc w:val="center"/>
        </w:trPr>
        <w:tc>
          <w:tcPr>
            <w:tcW w:w="1928" w:type="dxa"/>
            <w:vMerge/>
            <w:tcBorders>
              <w:top w:val="nil"/>
              <w:bottom w:val="double" w:sz="4" w:space="0" w:color="000000"/>
              <w:right w:val="double" w:sz="4" w:space="0" w:color="000000"/>
            </w:tcBorders>
            <w:shd w:val="clear" w:color="auto" w:fill="D6E3BC" w:themeFill="accent3" w:themeFillTint="66"/>
          </w:tcPr>
          <w:p w14:paraId="32F7ABA9" w14:textId="77777777" w:rsidR="002A395E" w:rsidRPr="00294709" w:rsidRDefault="002A395E" w:rsidP="00241403">
            <w:pPr>
              <w:pStyle w:val="p0"/>
              <w:rPr>
                <w:sz w:val="16"/>
                <w:szCs w:val="14"/>
              </w:rPr>
            </w:pPr>
          </w:p>
        </w:tc>
        <w:tc>
          <w:tcPr>
            <w:tcW w:w="527" w:type="dxa"/>
            <w:tcBorders>
              <w:top w:val="double" w:sz="4" w:space="0" w:color="000000"/>
              <w:bottom w:val="double" w:sz="4" w:space="0" w:color="000000"/>
              <w:right w:val="nil"/>
            </w:tcBorders>
            <w:shd w:val="clear" w:color="auto" w:fill="D6E3BC" w:themeFill="accent3" w:themeFillTint="66"/>
            <w:vAlign w:val="center"/>
          </w:tcPr>
          <w:p w14:paraId="6281396D" w14:textId="77777777" w:rsidR="002A395E" w:rsidRPr="00294709" w:rsidRDefault="002A395E" w:rsidP="004D57C0">
            <w:pPr>
              <w:pStyle w:val="p0"/>
              <w:spacing w:before="0"/>
              <w:jc w:val="center"/>
              <w:rPr>
                <w:b/>
                <w:color w:val="auto"/>
                <w:sz w:val="16"/>
                <w:szCs w:val="14"/>
              </w:rPr>
            </w:pPr>
            <w:r>
              <w:rPr>
                <w:b/>
                <w:color w:val="auto"/>
                <w:sz w:val="16"/>
                <w:szCs w:val="14"/>
              </w:rPr>
              <w:t>I</w:t>
            </w:r>
          </w:p>
        </w:tc>
        <w:tc>
          <w:tcPr>
            <w:tcW w:w="629" w:type="dxa"/>
            <w:tcBorders>
              <w:top w:val="double" w:sz="4" w:space="0" w:color="000000"/>
              <w:left w:val="nil"/>
              <w:bottom w:val="double" w:sz="4" w:space="0" w:color="000000"/>
            </w:tcBorders>
            <w:shd w:val="clear" w:color="auto" w:fill="D6E3BC" w:themeFill="accent3" w:themeFillTint="66"/>
            <w:vAlign w:val="center"/>
          </w:tcPr>
          <w:p w14:paraId="1284EBEF" w14:textId="77777777" w:rsidR="002A395E" w:rsidRPr="00294709" w:rsidRDefault="002A395E" w:rsidP="00241403">
            <w:pPr>
              <w:pStyle w:val="p0"/>
              <w:spacing w:before="0"/>
              <w:jc w:val="center"/>
              <w:rPr>
                <w:b/>
                <w:color w:val="auto"/>
                <w:sz w:val="16"/>
                <w:szCs w:val="14"/>
              </w:rPr>
            </w:pPr>
            <w:r w:rsidRPr="00294709">
              <w:rPr>
                <w:b/>
                <w:color w:val="auto"/>
                <w:sz w:val="16"/>
                <w:szCs w:val="14"/>
              </w:rPr>
              <w:t>II</w:t>
            </w:r>
          </w:p>
        </w:tc>
        <w:tc>
          <w:tcPr>
            <w:tcW w:w="611" w:type="dxa"/>
            <w:tcBorders>
              <w:top w:val="double" w:sz="4" w:space="0" w:color="000000"/>
              <w:bottom w:val="double" w:sz="4" w:space="0" w:color="000000"/>
            </w:tcBorders>
            <w:shd w:val="clear" w:color="auto" w:fill="D6E3BC" w:themeFill="accent3" w:themeFillTint="66"/>
            <w:vAlign w:val="center"/>
          </w:tcPr>
          <w:p w14:paraId="105BE16E" w14:textId="77777777" w:rsidR="002A395E" w:rsidRPr="00294709" w:rsidRDefault="002A395E" w:rsidP="00241403">
            <w:pPr>
              <w:pStyle w:val="p0"/>
              <w:spacing w:before="0"/>
              <w:jc w:val="center"/>
              <w:rPr>
                <w:b/>
                <w:color w:val="auto"/>
                <w:sz w:val="16"/>
                <w:szCs w:val="14"/>
              </w:rPr>
            </w:pPr>
            <w:r w:rsidRPr="00294709">
              <w:rPr>
                <w:b/>
                <w:color w:val="auto"/>
                <w:sz w:val="16"/>
                <w:szCs w:val="14"/>
              </w:rPr>
              <w:t>III</w:t>
            </w:r>
          </w:p>
        </w:tc>
        <w:tc>
          <w:tcPr>
            <w:tcW w:w="590" w:type="dxa"/>
            <w:tcBorders>
              <w:top w:val="double" w:sz="4" w:space="0" w:color="000000"/>
              <w:bottom w:val="double" w:sz="4" w:space="0" w:color="000000"/>
              <w:right w:val="nil"/>
            </w:tcBorders>
            <w:shd w:val="clear" w:color="auto" w:fill="D6E3BC" w:themeFill="accent3" w:themeFillTint="66"/>
            <w:vAlign w:val="center"/>
          </w:tcPr>
          <w:p w14:paraId="2FE3F5E1" w14:textId="77777777" w:rsidR="002A395E" w:rsidRPr="00294709" w:rsidRDefault="002A395E" w:rsidP="00241403">
            <w:pPr>
              <w:pStyle w:val="p0"/>
              <w:spacing w:before="0"/>
              <w:jc w:val="center"/>
              <w:rPr>
                <w:b/>
                <w:color w:val="auto"/>
                <w:sz w:val="16"/>
                <w:szCs w:val="14"/>
              </w:rPr>
            </w:pPr>
            <w:r w:rsidRPr="00294709">
              <w:rPr>
                <w:b/>
                <w:color w:val="auto"/>
                <w:sz w:val="16"/>
                <w:szCs w:val="14"/>
              </w:rPr>
              <w:t>IV</w:t>
            </w:r>
          </w:p>
        </w:tc>
        <w:tc>
          <w:tcPr>
            <w:tcW w:w="723" w:type="dxa"/>
            <w:tcBorders>
              <w:top w:val="double" w:sz="4" w:space="0" w:color="000000"/>
              <w:left w:val="nil"/>
              <w:bottom w:val="double" w:sz="4" w:space="0" w:color="000000"/>
            </w:tcBorders>
            <w:shd w:val="clear" w:color="auto" w:fill="D6E3BC" w:themeFill="accent3" w:themeFillTint="66"/>
            <w:vAlign w:val="center"/>
          </w:tcPr>
          <w:p w14:paraId="575C8610" w14:textId="77777777" w:rsidR="002A395E" w:rsidRPr="00294709" w:rsidRDefault="002A395E" w:rsidP="00241403">
            <w:pPr>
              <w:pStyle w:val="p0"/>
              <w:spacing w:before="0"/>
              <w:jc w:val="center"/>
              <w:rPr>
                <w:b/>
                <w:color w:val="auto"/>
                <w:sz w:val="16"/>
                <w:szCs w:val="14"/>
              </w:rPr>
            </w:pPr>
            <w:r w:rsidRPr="00294709">
              <w:rPr>
                <w:b/>
                <w:color w:val="auto"/>
                <w:sz w:val="16"/>
                <w:szCs w:val="14"/>
              </w:rPr>
              <w:t>Anual</w:t>
            </w:r>
          </w:p>
        </w:tc>
        <w:tc>
          <w:tcPr>
            <w:tcW w:w="795" w:type="dxa"/>
            <w:tcBorders>
              <w:top w:val="double" w:sz="4" w:space="0" w:color="000000"/>
              <w:left w:val="double" w:sz="4" w:space="0" w:color="000000"/>
              <w:bottom w:val="double" w:sz="4" w:space="0" w:color="000000"/>
              <w:right w:val="nil"/>
            </w:tcBorders>
            <w:shd w:val="clear" w:color="auto" w:fill="D6E3BC" w:themeFill="accent3" w:themeFillTint="66"/>
            <w:vAlign w:val="center"/>
          </w:tcPr>
          <w:p w14:paraId="138FFF0A" w14:textId="77777777" w:rsidR="002A395E" w:rsidRPr="00294709" w:rsidRDefault="002A395E" w:rsidP="00241403">
            <w:pPr>
              <w:pStyle w:val="p0"/>
              <w:spacing w:before="0"/>
              <w:jc w:val="center"/>
              <w:rPr>
                <w:b/>
                <w:color w:val="auto"/>
                <w:sz w:val="16"/>
                <w:szCs w:val="14"/>
              </w:rPr>
            </w:pPr>
            <w:r w:rsidRPr="00294709">
              <w:rPr>
                <w:b/>
                <w:color w:val="auto"/>
                <w:sz w:val="16"/>
                <w:szCs w:val="14"/>
              </w:rPr>
              <w:t>I</w:t>
            </w:r>
          </w:p>
        </w:tc>
        <w:tc>
          <w:tcPr>
            <w:tcW w:w="785" w:type="dxa"/>
            <w:tcBorders>
              <w:top w:val="double" w:sz="4" w:space="0" w:color="000000"/>
              <w:left w:val="nil"/>
              <w:bottom w:val="double" w:sz="4" w:space="0" w:color="000000"/>
              <w:right w:val="nil"/>
            </w:tcBorders>
            <w:shd w:val="clear" w:color="auto" w:fill="D6E3BC" w:themeFill="accent3" w:themeFillTint="66"/>
            <w:vAlign w:val="center"/>
          </w:tcPr>
          <w:p w14:paraId="1637D357" w14:textId="77777777" w:rsidR="002A395E" w:rsidRPr="00294709" w:rsidRDefault="002A395E" w:rsidP="00BB711D">
            <w:pPr>
              <w:pStyle w:val="p0"/>
              <w:spacing w:before="0"/>
              <w:jc w:val="center"/>
              <w:rPr>
                <w:b/>
                <w:color w:val="auto"/>
                <w:sz w:val="16"/>
                <w:szCs w:val="14"/>
              </w:rPr>
            </w:pPr>
            <w:r>
              <w:rPr>
                <w:b/>
                <w:color w:val="auto"/>
                <w:sz w:val="16"/>
                <w:szCs w:val="14"/>
              </w:rPr>
              <w:t>II</w:t>
            </w:r>
          </w:p>
        </w:tc>
        <w:tc>
          <w:tcPr>
            <w:tcW w:w="687" w:type="dxa"/>
            <w:tcBorders>
              <w:top w:val="double" w:sz="4" w:space="0" w:color="000000"/>
              <w:left w:val="nil"/>
              <w:bottom w:val="double" w:sz="4" w:space="0" w:color="000000"/>
              <w:right w:val="nil"/>
            </w:tcBorders>
            <w:shd w:val="clear" w:color="auto" w:fill="D6E3BC" w:themeFill="accent3" w:themeFillTint="66"/>
            <w:vAlign w:val="center"/>
          </w:tcPr>
          <w:p w14:paraId="76B366A0" w14:textId="77777777" w:rsidR="002A395E" w:rsidRDefault="002A395E" w:rsidP="00BB711D">
            <w:pPr>
              <w:pStyle w:val="p0"/>
              <w:spacing w:before="0"/>
              <w:jc w:val="center"/>
              <w:rPr>
                <w:b/>
                <w:color w:val="auto"/>
                <w:sz w:val="16"/>
                <w:szCs w:val="14"/>
              </w:rPr>
            </w:pPr>
            <w:r>
              <w:rPr>
                <w:b/>
                <w:color w:val="auto"/>
                <w:sz w:val="16"/>
                <w:szCs w:val="14"/>
              </w:rPr>
              <w:t>III</w:t>
            </w:r>
          </w:p>
        </w:tc>
        <w:tc>
          <w:tcPr>
            <w:tcW w:w="833" w:type="dxa"/>
            <w:tcBorders>
              <w:top w:val="double" w:sz="4" w:space="0" w:color="000000"/>
              <w:left w:val="nil"/>
              <w:bottom w:val="double" w:sz="4" w:space="0" w:color="000000"/>
            </w:tcBorders>
            <w:shd w:val="clear" w:color="auto" w:fill="D6E3BC" w:themeFill="accent3" w:themeFillTint="66"/>
          </w:tcPr>
          <w:p w14:paraId="5B7506E7" w14:textId="77777777" w:rsidR="002A395E" w:rsidRPr="00294709" w:rsidRDefault="00BB711D" w:rsidP="00241403">
            <w:pPr>
              <w:pStyle w:val="p0"/>
              <w:spacing w:before="0"/>
              <w:jc w:val="center"/>
              <w:rPr>
                <w:b/>
                <w:color w:val="auto"/>
                <w:sz w:val="16"/>
                <w:szCs w:val="14"/>
              </w:rPr>
            </w:pPr>
            <w:r>
              <w:rPr>
                <w:b/>
                <w:color w:val="auto"/>
                <w:sz w:val="16"/>
                <w:szCs w:val="14"/>
              </w:rPr>
              <w:t>9</w:t>
            </w:r>
            <w:r w:rsidR="002A395E">
              <w:rPr>
                <w:b/>
                <w:color w:val="auto"/>
                <w:sz w:val="16"/>
                <w:szCs w:val="14"/>
              </w:rPr>
              <w:t xml:space="preserve"> meses</w:t>
            </w:r>
          </w:p>
        </w:tc>
      </w:tr>
      <w:tr w:rsidR="00BB711D" w:rsidRPr="00090AF0" w14:paraId="250B50FD" w14:textId="77777777" w:rsidTr="00BB711D">
        <w:trPr>
          <w:jc w:val="center"/>
        </w:trPr>
        <w:tc>
          <w:tcPr>
            <w:tcW w:w="1928" w:type="dxa"/>
            <w:tcBorders>
              <w:top w:val="double" w:sz="4" w:space="0" w:color="000000"/>
              <w:bottom w:val="nil"/>
              <w:right w:val="double" w:sz="4" w:space="0" w:color="000000"/>
            </w:tcBorders>
            <w:vAlign w:val="center"/>
          </w:tcPr>
          <w:p w14:paraId="37503EE8" w14:textId="77777777" w:rsidR="00BB711D" w:rsidRPr="007B5847" w:rsidRDefault="00BB711D" w:rsidP="00BB711D">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Total </w:t>
            </w:r>
          </w:p>
        </w:tc>
        <w:tc>
          <w:tcPr>
            <w:tcW w:w="527" w:type="dxa"/>
            <w:tcBorders>
              <w:top w:val="double" w:sz="4" w:space="0" w:color="000000"/>
              <w:right w:val="nil"/>
            </w:tcBorders>
          </w:tcPr>
          <w:p w14:paraId="1C8A1164" w14:textId="77777777" w:rsidR="00BB711D" w:rsidRPr="004D57C0" w:rsidRDefault="00BB711D" w:rsidP="00BB711D">
            <w:pPr>
              <w:pStyle w:val="p0"/>
              <w:spacing w:before="60" w:after="60"/>
              <w:ind w:right="-57"/>
              <w:jc w:val="right"/>
              <w:rPr>
                <w:b/>
                <w:color w:val="auto"/>
                <w:sz w:val="15"/>
                <w:szCs w:val="15"/>
              </w:rPr>
            </w:pPr>
            <w:r w:rsidRPr="004D57C0">
              <w:rPr>
                <w:b/>
                <w:color w:val="auto"/>
                <w:sz w:val="15"/>
                <w:szCs w:val="15"/>
              </w:rPr>
              <w:t>1.2</w:t>
            </w:r>
          </w:p>
        </w:tc>
        <w:tc>
          <w:tcPr>
            <w:tcW w:w="629" w:type="dxa"/>
            <w:tcBorders>
              <w:top w:val="double" w:sz="4" w:space="0" w:color="000000"/>
              <w:left w:val="nil"/>
            </w:tcBorders>
          </w:tcPr>
          <w:p w14:paraId="77C9EB43" w14:textId="77777777" w:rsidR="00BB711D" w:rsidRPr="004D57C0" w:rsidRDefault="00BB711D" w:rsidP="00DE0DB7">
            <w:pPr>
              <w:pStyle w:val="p0"/>
              <w:spacing w:before="60" w:after="60"/>
              <w:ind w:right="57"/>
              <w:jc w:val="right"/>
              <w:rPr>
                <w:b/>
                <w:color w:val="auto"/>
                <w:sz w:val="15"/>
                <w:szCs w:val="15"/>
              </w:rPr>
            </w:pPr>
            <w:r w:rsidRPr="004D57C0">
              <w:rPr>
                <w:b/>
                <w:color w:val="auto"/>
                <w:sz w:val="15"/>
                <w:szCs w:val="15"/>
              </w:rPr>
              <w:t>2.6</w:t>
            </w:r>
          </w:p>
        </w:tc>
        <w:tc>
          <w:tcPr>
            <w:tcW w:w="611" w:type="dxa"/>
            <w:tcBorders>
              <w:top w:val="double" w:sz="4" w:space="0" w:color="000000"/>
            </w:tcBorders>
          </w:tcPr>
          <w:p w14:paraId="1853638D" w14:textId="77777777" w:rsidR="00BB711D" w:rsidRPr="004D57C0" w:rsidRDefault="00BB711D" w:rsidP="00DE0DB7">
            <w:pPr>
              <w:pStyle w:val="p0"/>
              <w:spacing w:before="60" w:after="60"/>
              <w:ind w:right="57"/>
              <w:jc w:val="right"/>
              <w:rPr>
                <w:b/>
                <w:color w:val="auto"/>
                <w:sz w:val="15"/>
                <w:szCs w:val="15"/>
              </w:rPr>
            </w:pPr>
            <w:r w:rsidRPr="004D57C0">
              <w:rPr>
                <w:b/>
                <w:color w:val="auto"/>
                <w:sz w:val="15"/>
                <w:szCs w:val="15"/>
              </w:rPr>
              <w:t>2.5</w:t>
            </w:r>
          </w:p>
        </w:tc>
        <w:tc>
          <w:tcPr>
            <w:tcW w:w="590" w:type="dxa"/>
            <w:tcBorders>
              <w:top w:val="double" w:sz="4" w:space="0" w:color="000000"/>
              <w:bottom w:val="nil"/>
              <w:right w:val="nil"/>
            </w:tcBorders>
          </w:tcPr>
          <w:p w14:paraId="521ED597" w14:textId="77777777" w:rsidR="00BB711D" w:rsidRPr="004D57C0" w:rsidRDefault="00BB711D" w:rsidP="00BB711D">
            <w:pPr>
              <w:pStyle w:val="p0"/>
              <w:spacing w:before="60" w:after="60"/>
              <w:jc w:val="right"/>
              <w:rPr>
                <w:b/>
                <w:color w:val="auto"/>
                <w:sz w:val="15"/>
                <w:szCs w:val="15"/>
              </w:rPr>
            </w:pPr>
            <w:r w:rsidRPr="004D57C0">
              <w:rPr>
                <w:b/>
                <w:color w:val="auto"/>
                <w:sz w:val="15"/>
                <w:szCs w:val="15"/>
              </w:rPr>
              <w:t>1.7</w:t>
            </w:r>
          </w:p>
        </w:tc>
        <w:tc>
          <w:tcPr>
            <w:tcW w:w="723" w:type="dxa"/>
            <w:tcBorders>
              <w:top w:val="double" w:sz="4" w:space="0" w:color="000000"/>
              <w:left w:val="nil"/>
            </w:tcBorders>
          </w:tcPr>
          <w:p w14:paraId="03F4D2A2" w14:textId="77777777" w:rsidR="00BB711D" w:rsidRPr="004D57C0" w:rsidRDefault="00BB711D" w:rsidP="00DE0DB7">
            <w:pPr>
              <w:pStyle w:val="p0"/>
              <w:spacing w:before="60" w:after="60"/>
              <w:ind w:right="113"/>
              <w:jc w:val="right"/>
              <w:rPr>
                <w:b/>
                <w:color w:val="auto"/>
                <w:sz w:val="15"/>
                <w:szCs w:val="15"/>
              </w:rPr>
            </w:pPr>
            <w:r w:rsidRPr="004D57C0">
              <w:rPr>
                <w:b/>
                <w:color w:val="auto"/>
                <w:sz w:val="15"/>
                <w:szCs w:val="15"/>
              </w:rPr>
              <w:t>2.0</w:t>
            </w:r>
          </w:p>
        </w:tc>
        <w:tc>
          <w:tcPr>
            <w:tcW w:w="795" w:type="dxa"/>
            <w:tcBorders>
              <w:top w:val="double" w:sz="4" w:space="0" w:color="000000"/>
              <w:left w:val="double" w:sz="4" w:space="0" w:color="000000"/>
              <w:bottom w:val="nil"/>
              <w:right w:val="nil"/>
            </w:tcBorders>
          </w:tcPr>
          <w:p w14:paraId="62413CFC" w14:textId="77777777" w:rsidR="00BB711D" w:rsidRPr="004D57C0" w:rsidRDefault="00BB711D" w:rsidP="00BB711D">
            <w:pPr>
              <w:pStyle w:val="p0"/>
              <w:spacing w:before="60" w:after="60"/>
              <w:ind w:right="170"/>
              <w:jc w:val="right"/>
              <w:rPr>
                <w:b/>
                <w:color w:val="auto"/>
                <w:sz w:val="15"/>
                <w:szCs w:val="15"/>
              </w:rPr>
            </w:pPr>
            <w:r w:rsidRPr="004D57C0">
              <w:rPr>
                <w:b/>
                <w:color w:val="auto"/>
                <w:sz w:val="15"/>
                <w:szCs w:val="15"/>
              </w:rPr>
              <w:t>1.2</w:t>
            </w:r>
          </w:p>
        </w:tc>
        <w:tc>
          <w:tcPr>
            <w:tcW w:w="785" w:type="dxa"/>
            <w:tcBorders>
              <w:top w:val="double" w:sz="4" w:space="0" w:color="000000"/>
              <w:left w:val="nil"/>
              <w:bottom w:val="nil"/>
              <w:right w:val="nil"/>
            </w:tcBorders>
          </w:tcPr>
          <w:p w14:paraId="7BCD68DC" w14:textId="77777777" w:rsidR="00BB711D" w:rsidRPr="004D57C0" w:rsidRDefault="00BB711D" w:rsidP="00BB711D">
            <w:pPr>
              <w:pStyle w:val="p0"/>
              <w:spacing w:before="60" w:after="60"/>
              <w:ind w:right="170"/>
              <w:jc w:val="right"/>
              <w:rPr>
                <w:b/>
                <w:color w:val="auto"/>
                <w:sz w:val="15"/>
                <w:szCs w:val="15"/>
              </w:rPr>
            </w:pPr>
            <w:r w:rsidRPr="004D57C0">
              <w:rPr>
                <w:b/>
                <w:color w:val="auto"/>
                <w:sz w:val="15"/>
                <w:szCs w:val="15"/>
              </w:rPr>
              <w:t>(-)0.</w:t>
            </w:r>
            <w:r w:rsidR="0040094D" w:rsidRPr="004D57C0">
              <w:rPr>
                <w:b/>
                <w:color w:val="auto"/>
                <w:sz w:val="15"/>
                <w:szCs w:val="15"/>
              </w:rPr>
              <w:t>8</w:t>
            </w:r>
          </w:p>
        </w:tc>
        <w:tc>
          <w:tcPr>
            <w:tcW w:w="687" w:type="dxa"/>
            <w:tcBorders>
              <w:top w:val="double" w:sz="4" w:space="0" w:color="000000"/>
              <w:left w:val="nil"/>
              <w:bottom w:val="nil"/>
              <w:right w:val="nil"/>
            </w:tcBorders>
          </w:tcPr>
          <w:p w14:paraId="123CAD8C" w14:textId="77777777" w:rsidR="00BB711D" w:rsidRPr="004D57C0" w:rsidRDefault="00BB711D" w:rsidP="00BB711D">
            <w:pPr>
              <w:pStyle w:val="p0"/>
              <w:spacing w:before="60" w:after="60"/>
              <w:ind w:right="57"/>
              <w:jc w:val="right"/>
              <w:rPr>
                <w:b/>
                <w:color w:val="auto"/>
                <w:sz w:val="15"/>
                <w:szCs w:val="15"/>
              </w:rPr>
            </w:pPr>
            <w:r w:rsidRPr="004D57C0">
              <w:rPr>
                <w:b/>
                <w:color w:val="auto"/>
                <w:sz w:val="15"/>
                <w:szCs w:val="15"/>
              </w:rPr>
              <w:t>(-)0.</w:t>
            </w:r>
            <w:r w:rsidR="0040094D" w:rsidRPr="004D57C0">
              <w:rPr>
                <w:b/>
                <w:color w:val="auto"/>
                <w:sz w:val="15"/>
                <w:szCs w:val="15"/>
              </w:rPr>
              <w:t>4</w:t>
            </w:r>
          </w:p>
        </w:tc>
        <w:tc>
          <w:tcPr>
            <w:tcW w:w="833" w:type="dxa"/>
            <w:tcBorders>
              <w:top w:val="double" w:sz="4" w:space="0" w:color="000000"/>
              <w:left w:val="nil"/>
              <w:bottom w:val="nil"/>
              <w:right w:val="double" w:sz="4" w:space="0" w:color="000000"/>
            </w:tcBorders>
          </w:tcPr>
          <w:p w14:paraId="3CDA7D72" w14:textId="77777777" w:rsidR="00BB711D" w:rsidRPr="004D57C0" w:rsidRDefault="00BB711D" w:rsidP="00BB711D">
            <w:pPr>
              <w:pStyle w:val="p0"/>
              <w:spacing w:before="60" w:after="60"/>
              <w:ind w:right="170"/>
              <w:jc w:val="right"/>
              <w:rPr>
                <w:b/>
                <w:color w:val="auto"/>
                <w:sz w:val="15"/>
                <w:szCs w:val="15"/>
              </w:rPr>
            </w:pPr>
            <w:r w:rsidRPr="004D57C0">
              <w:rPr>
                <w:b/>
                <w:color w:val="auto"/>
                <w:sz w:val="15"/>
                <w:szCs w:val="15"/>
              </w:rPr>
              <w:t>0.</w:t>
            </w:r>
            <w:r w:rsidR="0040094D" w:rsidRPr="004D57C0">
              <w:rPr>
                <w:b/>
                <w:color w:val="auto"/>
                <w:sz w:val="15"/>
                <w:szCs w:val="15"/>
              </w:rPr>
              <w:t>0</w:t>
            </w:r>
          </w:p>
        </w:tc>
      </w:tr>
      <w:tr w:rsidR="00BB711D" w:rsidRPr="00090AF0" w14:paraId="058EC86F" w14:textId="77777777" w:rsidTr="00BB711D">
        <w:trPr>
          <w:jc w:val="center"/>
        </w:trPr>
        <w:tc>
          <w:tcPr>
            <w:tcW w:w="1928" w:type="dxa"/>
            <w:tcBorders>
              <w:top w:val="nil"/>
              <w:bottom w:val="nil"/>
              <w:right w:val="double" w:sz="4" w:space="0" w:color="000000"/>
            </w:tcBorders>
            <w:vAlign w:val="center"/>
          </w:tcPr>
          <w:p w14:paraId="3E2EB3D5" w14:textId="77777777" w:rsidR="00BB711D" w:rsidRPr="007B5847" w:rsidRDefault="00BB711D" w:rsidP="00BB711D">
            <w:pPr>
              <w:widowControl/>
              <w:ind w:left="-114" w:right="-108"/>
              <w:rPr>
                <w:rFonts w:cs="Arial"/>
                <w:bCs/>
                <w:snapToGrid/>
                <w:color w:val="000000"/>
                <w:sz w:val="16"/>
                <w:szCs w:val="18"/>
                <w:lang w:val="es-MX" w:eastAsia="es-MX"/>
              </w:rPr>
            </w:pPr>
            <w:r w:rsidRPr="007B5847">
              <w:rPr>
                <w:rFonts w:cs="Arial"/>
                <w:bCs/>
                <w:snapToGrid/>
                <w:color w:val="000000"/>
                <w:sz w:val="16"/>
                <w:szCs w:val="18"/>
                <w:lang w:val="es-MX" w:eastAsia="es-MX"/>
              </w:rPr>
              <w:t xml:space="preserve"> Actividades Primarias </w:t>
            </w:r>
          </w:p>
        </w:tc>
        <w:tc>
          <w:tcPr>
            <w:tcW w:w="527" w:type="dxa"/>
            <w:tcBorders>
              <w:right w:val="nil"/>
            </w:tcBorders>
          </w:tcPr>
          <w:p w14:paraId="20B5B584" w14:textId="77777777" w:rsidR="00BB711D" w:rsidRPr="004D57C0" w:rsidRDefault="00BB711D" w:rsidP="00BB711D">
            <w:pPr>
              <w:pStyle w:val="p0"/>
              <w:spacing w:before="60" w:after="60"/>
              <w:ind w:right="-57"/>
              <w:jc w:val="right"/>
              <w:rPr>
                <w:color w:val="auto"/>
                <w:sz w:val="15"/>
                <w:szCs w:val="15"/>
              </w:rPr>
            </w:pPr>
            <w:r w:rsidRPr="004D57C0">
              <w:rPr>
                <w:color w:val="auto"/>
                <w:sz w:val="15"/>
                <w:szCs w:val="15"/>
              </w:rPr>
              <w:t>3.1</w:t>
            </w:r>
          </w:p>
        </w:tc>
        <w:tc>
          <w:tcPr>
            <w:tcW w:w="629" w:type="dxa"/>
            <w:tcBorders>
              <w:left w:val="nil"/>
            </w:tcBorders>
            <w:shd w:val="clear" w:color="auto" w:fill="auto"/>
          </w:tcPr>
          <w:p w14:paraId="76015933" w14:textId="77777777" w:rsidR="00BB711D" w:rsidRPr="004D57C0" w:rsidRDefault="00BB711D" w:rsidP="00DE0DB7">
            <w:pPr>
              <w:pStyle w:val="p0"/>
              <w:spacing w:before="60" w:after="60"/>
              <w:ind w:right="57"/>
              <w:jc w:val="right"/>
              <w:rPr>
                <w:color w:val="auto"/>
                <w:sz w:val="15"/>
                <w:szCs w:val="15"/>
              </w:rPr>
            </w:pPr>
            <w:r w:rsidRPr="004D57C0">
              <w:rPr>
                <w:color w:val="auto"/>
                <w:sz w:val="15"/>
                <w:szCs w:val="15"/>
              </w:rPr>
              <w:t>1.3</w:t>
            </w:r>
          </w:p>
        </w:tc>
        <w:tc>
          <w:tcPr>
            <w:tcW w:w="611" w:type="dxa"/>
          </w:tcPr>
          <w:p w14:paraId="2CC7E7F9" w14:textId="77777777" w:rsidR="00BB711D" w:rsidRPr="004D57C0" w:rsidRDefault="00BB711D" w:rsidP="00DE0DB7">
            <w:pPr>
              <w:pStyle w:val="p0"/>
              <w:spacing w:before="60" w:after="60"/>
              <w:ind w:right="57"/>
              <w:jc w:val="right"/>
              <w:rPr>
                <w:color w:val="auto"/>
                <w:sz w:val="15"/>
                <w:szCs w:val="15"/>
              </w:rPr>
            </w:pPr>
            <w:r w:rsidRPr="004D57C0">
              <w:rPr>
                <w:color w:val="auto"/>
                <w:sz w:val="15"/>
                <w:szCs w:val="15"/>
              </w:rPr>
              <w:t>2.0</w:t>
            </w:r>
          </w:p>
        </w:tc>
        <w:tc>
          <w:tcPr>
            <w:tcW w:w="590" w:type="dxa"/>
            <w:tcBorders>
              <w:top w:val="nil"/>
              <w:bottom w:val="nil"/>
              <w:right w:val="nil"/>
            </w:tcBorders>
          </w:tcPr>
          <w:p w14:paraId="0C1B0B69" w14:textId="77777777" w:rsidR="00BB711D" w:rsidRPr="004D57C0" w:rsidRDefault="00BB711D" w:rsidP="00BB711D">
            <w:pPr>
              <w:pStyle w:val="p0"/>
              <w:spacing w:before="60" w:after="60"/>
              <w:jc w:val="right"/>
              <w:rPr>
                <w:color w:val="auto"/>
                <w:sz w:val="15"/>
                <w:szCs w:val="15"/>
              </w:rPr>
            </w:pPr>
            <w:r w:rsidRPr="004D57C0">
              <w:rPr>
                <w:color w:val="auto"/>
                <w:sz w:val="15"/>
                <w:szCs w:val="15"/>
              </w:rPr>
              <w:t>2.9</w:t>
            </w:r>
          </w:p>
        </w:tc>
        <w:tc>
          <w:tcPr>
            <w:tcW w:w="723" w:type="dxa"/>
            <w:tcBorders>
              <w:left w:val="nil"/>
            </w:tcBorders>
          </w:tcPr>
          <w:p w14:paraId="0491675B" w14:textId="77777777" w:rsidR="00BB711D" w:rsidRPr="004D57C0" w:rsidRDefault="00BB711D" w:rsidP="00DE0DB7">
            <w:pPr>
              <w:pStyle w:val="p0"/>
              <w:spacing w:before="60" w:after="60"/>
              <w:ind w:right="113"/>
              <w:jc w:val="right"/>
              <w:rPr>
                <w:color w:val="auto"/>
                <w:sz w:val="15"/>
                <w:szCs w:val="15"/>
              </w:rPr>
            </w:pPr>
            <w:r w:rsidRPr="004D57C0">
              <w:rPr>
                <w:color w:val="auto"/>
                <w:sz w:val="15"/>
                <w:szCs w:val="15"/>
              </w:rPr>
              <w:t>2.4</w:t>
            </w:r>
          </w:p>
        </w:tc>
        <w:tc>
          <w:tcPr>
            <w:tcW w:w="795" w:type="dxa"/>
            <w:tcBorders>
              <w:top w:val="nil"/>
              <w:left w:val="double" w:sz="4" w:space="0" w:color="000000"/>
              <w:bottom w:val="nil"/>
              <w:right w:val="nil"/>
            </w:tcBorders>
          </w:tcPr>
          <w:p w14:paraId="5936C7FA" w14:textId="77777777" w:rsidR="00BB711D" w:rsidRPr="004D57C0" w:rsidRDefault="00BB711D" w:rsidP="00BB711D">
            <w:pPr>
              <w:pStyle w:val="p0"/>
              <w:spacing w:before="60" w:after="60"/>
              <w:ind w:right="170"/>
              <w:jc w:val="right"/>
              <w:rPr>
                <w:color w:val="auto"/>
                <w:sz w:val="15"/>
                <w:szCs w:val="15"/>
              </w:rPr>
            </w:pPr>
            <w:r w:rsidRPr="004D57C0">
              <w:rPr>
                <w:color w:val="auto"/>
                <w:sz w:val="15"/>
                <w:szCs w:val="15"/>
              </w:rPr>
              <w:t>5.</w:t>
            </w:r>
            <w:r w:rsidR="0040094D" w:rsidRPr="004D57C0">
              <w:rPr>
                <w:color w:val="auto"/>
                <w:sz w:val="15"/>
                <w:szCs w:val="15"/>
              </w:rPr>
              <w:t>7</w:t>
            </w:r>
          </w:p>
        </w:tc>
        <w:tc>
          <w:tcPr>
            <w:tcW w:w="785" w:type="dxa"/>
            <w:tcBorders>
              <w:top w:val="nil"/>
              <w:left w:val="nil"/>
              <w:bottom w:val="nil"/>
              <w:right w:val="nil"/>
            </w:tcBorders>
          </w:tcPr>
          <w:p w14:paraId="25A2AB52" w14:textId="77777777" w:rsidR="00BB711D" w:rsidRPr="004D57C0" w:rsidRDefault="00BB711D" w:rsidP="00BB711D">
            <w:pPr>
              <w:pStyle w:val="p0"/>
              <w:spacing w:before="60" w:after="60"/>
              <w:ind w:right="170"/>
              <w:jc w:val="right"/>
              <w:rPr>
                <w:color w:val="auto"/>
                <w:sz w:val="15"/>
                <w:szCs w:val="15"/>
              </w:rPr>
            </w:pPr>
            <w:r w:rsidRPr="004D57C0">
              <w:rPr>
                <w:color w:val="auto"/>
                <w:sz w:val="15"/>
                <w:szCs w:val="15"/>
              </w:rPr>
              <w:t>1.4</w:t>
            </w:r>
          </w:p>
        </w:tc>
        <w:tc>
          <w:tcPr>
            <w:tcW w:w="687" w:type="dxa"/>
            <w:tcBorders>
              <w:top w:val="nil"/>
              <w:left w:val="nil"/>
              <w:bottom w:val="nil"/>
              <w:right w:val="nil"/>
            </w:tcBorders>
          </w:tcPr>
          <w:p w14:paraId="6C933909" w14:textId="77777777" w:rsidR="00BB711D" w:rsidRPr="004D57C0" w:rsidRDefault="0040094D" w:rsidP="00BB711D">
            <w:pPr>
              <w:pStyle w:val="p0"/>
              <w:spacing w:before="60" w:after="60"/>
              <w:ind w:right="57"/>
              <w:jc w:val="right"/>
              <w:rPr>
                <w:color w:val="auto"/>
                <w:sz w:val="15"/>
                <w:szCs w:val="15"/>
              </w:rPr>
            </w:pPr>
            <w:r w:rsidRPr="004D57C0">
              <w:rPr>
                <w:color w:val="auto"/>
                <w:sz w:val="15"/>
                <w:szCs w:val="15"/>
              </w:rPr>
              <w:t>5</w:t>
            </w:r>
            <w:r w:rsidR="00BB711D" w:rsidRPr="004D57C0">
              <w:rPr>
                <w:color w:val="auto"/>
                <w:sz w:val="15"/>
                <w:szCs w:val="15"/>
              </w:rPr>
              <w:t>.4</w:t>
            </w:r>
          </w:p>
        </w:tc>
        <w:tc>
          <w:tcPr>
            <w:tcW w:w="833" w:type="dxa"/>
            <w:tcBorders>
              <w:top w:val="nil"/>
              <w:left w:val="nil"/>
              <w:bottom w:val="nil"/>
              <w:right w:val="double" w:sz="4" w:space="0" w:color="000000"/>
            </w:tcBorders>
          </w:tcPr>
          <w:p w14:paraId="66FFFCB6" w14:textId="77777777" w:rsidR="00BB711D" w:rsidRPr="004D57C0" w:rsidRDefault="0040094D" w:rsidP="00BB711D">
            <w:pPr>
              <w:pStyle w:val="p0"/>
              <w:spacing w:before="60" w:after="60"/>
              <w:ind w:right="170"/>
              <w:jc w:val="right"/>
              <w:rPr>
                <w:color w:val="auto"/>
                <w:sz w:val="15"/>
                <w:szCs w:val="15"/>
              </w:rPr>
            </w:pPr>
            <w:r w:rsidRPr="004D57C0">
              <w:rPr>
                <w:color w:val="auto"/>
                <w:sz w:val="15"/>
                <w:szCs w:val="15"/>
              </w:rPr>
              <w:t>4.0</w:t>
            </w:r>
          </w:p>
        </w:tc>
      </w:tr>
      <w:tr w:rsidR="00BB711D" w:rsidRPr="00090AF0" w14:paraId="6EA48B15" w14:textId="77777777" w:rsidTr="00BB711D">
        <w:trPr>
          <w:jc w:val="center"/>
        </w:trPr>
        <w:tc>
          <w:tcPr>
            <w:tcW w:w="1928" w:type="dxa"/>
            <w:tcBorders>
              <w:top w:val="nil"/>
              <w:bottom w:val="nil"/>
              <w:right w:val="double" w:sz="4" w:space="0" w:color="000000"/>
            </w:tcBorders>
            <w:vAlign w:val="center"/>
          </w:tcPr>
          <w:p w14:paraId="51ABF688" w14:textId="77777777" w:rsidR="00BB711D" w:rsidRPr="007B5847" w:rsidRDefault="00BB711D" w:rsidP="00BB711D">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w:t>
            </w:r>
            <w:r>
              <w:rPr>
                <w:rFonts w:cs="Arial"/>
                <w:bCs/>
                <w:snapToGrid/>
                <w:color w:val="000000"/>
                <w:sz w:val="16"/>
                <w:szCs w:val="18"/>
                <w:lang w:val="es-MX" w:eastAsia="es-MX"/>
              </w:rPr>
              <w:t>S</w:t>
            </w:r>
            <w:r w:rsidRPr="007B5847">
              <w:rPr>
                <w:rFonts w:cs="Arial"/>
                <w:bCs/>
                <w:snapToGrid/>
                <w:color w:val="000000"/>
                <w:sz w:val="16"/>
                <w:szCs w:val="18"/>
                <w:lang w:val="es-MX" w:eastAsia="es-MX"/>
              </w:rPr>
              <w:t xml:space="preserve">ecundarias </w:t>
            </w:r>
          </w:p>
        </w:tc>
        <w:tc>
          <w:tcPr>
            <w:tcW w:w="527" w:type="dxa"/>
            <w:tcBorders>
              <w:right w:val="nil"/>
            </w:tcBorders>
          </w:tcPr>
          <w:p w14:paraId="4D1D9FB0" w14:textId="77777777" w:rsidR="00BB711D" w:rsidRPr="004D57C0" w:rsidRDefault="00BB711D" w:rsidP="00BB711D">
            <w:pPr>
              <w:pStyle w:val="p0"/>
              <w:spacing w:before="60" w:after="60"/>
              <w:ind w:right="-57"/>
              <w:jc w:val="right"/>
              <w:rPr>
                <w:color w:val="auto"/>
                <w:sz w:val="15"/>
                <w:szCs w:val="15"/>
              </w:rPr>
            </w:pPr>
            <w:r w:rsidRPr="004D57C0">
              <w:rPr>
                <w:color w:val="auto"/>
                <w:sz w:val="15"/>
                <w:szCs w:val="15"/>
              </w:rPr>
              <w:t>(</w:t>
            </w:r>
            <w:r w:rsidRPr="004D57C0">
              <w:rPr>
                <w:color w:val="auto"/>
                <w:sz w:val="15"/>
                <w:szCs w:val="15"/>
              </w:rPr>
              <w:noBreakHyphen/>
              <w:t>)0.8</w:t>
            </w:r>
          </w:p>
        </w:tc>
        <w:tc>
          <w:tcPr>
            <w:tcW w:w="629" w:type="dxa"/>
            <w:tcBorders>
              <w:left w:val="nil"/>
            </w:tcBorders>
          </w:tcPr>
          <w:p w14:paraId="04840C71" w14:textId="77777777" w:rsidR="00BB711D" w:rsidRPr="004D57C0" w:rsidRDefault="00BB711D" w:rsidP="00DE0DB7">
            <w:pPr>
              <w:pStyle w:val="p0"/>
              <w:spacing w:before="60" w:after="60"/>
              <w:ind w:right="57"/>
              <w:jc w:val="right"/>
              <w:rPr>
                <w:color w:val="auto"/>
                <w:sz w:val="15"/>
                <w:szCs w:val="15"/>
              </w:rPr>
            </w:pPr>
            <w:r w:rsidRPr="004D57C0">
              <w:rPr>
                <w:color w:val="auto"/>
                <w:sz w:val="15"/>
                <w:szCs w:val="15"/>
              </w:rPr>
              <w:t>1.3</w:t>
            </w:r>
          </w:p>
        </w:tc>
        <w:tc>
          <w:tcPr>
            <w:tcW w:w="611" w:type="dxa"/>
          </w:tcPr>
          <w:p w14:paraId="58DDF4EF" w14:textId="77777777" w:rsidR="00BB711D" w:rsidRPr="004D57C0" w:rsidRDefault="00BB711D" w:rsidP="00DE0DB7">
            <w:pPr>
              <w:pStyle w:val="p0"/>
              <w:spacing w:before="60" w:after="60"/>
              <w:ind w:right="57"/>
              <w:jc w:val="right"/>
              <w:rPr>
                <w:color w:val="auto"/>
                <w:sz w:val="15"/>
                <w:szCs w:val="15"/>
              </w:rPr>
            </w:pPr>
            <w:r w:rsidRPr="004D57C0">
              <w:rPr>
                <w:color w:val="auto"/>
                <w:sz w:val="15"/>
                <w:szCs w:val="15"/>
              </w:rPr>
              <w:t>1.1</w:t>
            </w:r>
          </w:p>
        </w:tc>
        <w:tc>
          <w:tcPr>
            <w:tcW w:w="590" w:type="dxa"/>
            <w:tcBorders>
              <w:top w:val="nil"/>
              <w:bottom w:val="nil"/>
              <w:right w:val="nil"/>
            </w:tcBorders>
          </w:tcPr>
          <w:p w14:paraId="560A6344" w14:textId="77777777" w:rsidR="00BB711D" w:rsidRPr="004D57C0" w:rsidRDefault="00BB711D" w:rsidP="00BB711D">
            <w:pPr>
              <w:pStyle w:val="p0"/>
              <w:spacing w:before="60" w:after="60"/>
              <w:jc w:val="right"/>
              <w:rPr>
                <w:color w:val="auto"/>
                <w:sz w:val="15"/>
                <w:szCs w:val="15"/>
              </w:rPr>
            </w:pPr>
            <w:r w:rsidRPr="004D57C0">
              <w:rPr>
                <w:color w:val="auto"/>
                <w:sz w:val="15"/>
                <w:szCs w:val="15"/>
              </w:rPr>
              <w:t>(-)0.9</w:t>
            </w:r>
          </w:p>
        </w:tc>
        <w:tc>
          <w:tcPr>
            <w:tcW w:w="723" w:type="dxa"/>
            <w:tcBorders>
              <w:left w:val="nil"/>
            </w:tcBorders>
          </w:tcPr>
          <w:p w14:paraId="678F1DDD" w14:textId="77777777" w:rsidR="00BB711D" w:rsidRPr="004D57C0" w:rsidRDefault="00BB711D" w:rsidP="00DE0DB7">
            <w:pPr>
              <w:pStyle w:val="p0"/>
              <w:spacing w:before="60" w:after="60"/>
              <w:ind w:right="113"/>
              <w:jc w:val="right"/>
              <w:rPr>
                <w:color w:val="auto"/>
                <w:sz w:val="15"/>
                <w:szCs w:val="15"/>
              </w:rPr>
            </w:pPr>
            <w:r w:rsidRPr="004D57C0">
              <w:rPr>
                <w:color w:val="auto"/>
                <w:sz w:val="15"/>
                <w:szCs w:val="15"/>
              </w:rPr>
              <w:t>0.2</w:t>
            </w:r>
          </w:p>
        </w:tc>
        <w:tc>
          <w:tcPr>
            <w:tcW w:w="795" w:type="dxa"/>
            <w:tcBorders>
              <w:top w:val="nil"/>
              <w:left w:val="double" w:sz="4" w:space="0" w:color="000000"/>
              <w:bottom w:val="nil"/>
              <w:right w:val="nil"/>
            </w:tcBorders>
          </w:tcPr>
          <w:p w14:paraId="78799248" w14:textId="77777777" w:rsidR="00BB711D" w:rsidRPr="004D57C0" w:rsidRDefault="00BB711D" w:rsidP="00BB711D">
            <w:pPr>
              <w:pStyle w:val="p0"/>
              <w:spacing w:before="60" w:after="60"/>
              <w:ind w:right="170"/>
              <w:jc w:val="right"/>
              <w:rPr>
                <w:color w:val="auto"/>
                <w:sz w:val="15"/>
                <w:szCs w:val="15"/>
              </w:rPr>
            </w:pPr>
            <w:r w:rsidRPr="004D57C0">
              <w:rPr>
                <w:color w:val="auto"/>
                <w:sz w:val="15"/>
                <w:szCs w:val="15"/>
              </w:rPr>
              <w:t>(</w:t>
            </w:r>
            <w:r w:rsidRPr="004D57C0">
              <w:rPr>
                <w:color w:val="auto"/>
                <w:sz w:val="15"/>
                <w:szCs w:val="15"/>
              </w:rPr>
              <w:noBreakHyphen/>
              <w:t>)0.</w:t>
            </w:r>
            <w:r w:rsidR="0040094D" w:rsidRPr="004D57C0">
              <w:rPr>
                <w:color w:val="auto"/>
                <w:sz w:val="15"/>
                <w:szCs w:val="15"/>
              </w:rPr>
              <w:t>6</w:t>
            </w:r>
          </w:p>
        </w:tc>
        <w:tc>
          <w:tcPr>
            <w:tcW w:w="785" w:type="dxa"/>
            <w:tcBorders>
              <w:top w:val="nil"/>
              <w:left w:val="nil"/>
              <w:bottom w:val="nil"/>
              <w:right w:val="nil"/>
            </w:tcBorders>
          </w:tcPr>
          <w:p w14:paraId="6AEDBCAE" w14:textId="77777777" w:rsidR="00BB711D" w:rsidRPr="004D57C0" w:rsidRDefault="00BB711D" w:rsidP="00BB711D">
            <w:pPr>
              <w:pStyle w:val="p0"/>
              <w:spacing w:before="60" w:after="60"/>
              <w:ind w:right="170"/>
              <w:jc w:val="right"/>
              <w:rPr>
                <w:color w:val="auto"/>
                <w:sz w:val="15"/>
                <w:szCs w:val="15"/>
              </w:rPr>
            </w:pPr>
            <w:r w:rsidRPr="004D57C0">
              <w:rPr>
                <w:color w:val="auto"/>
                <w:sz w:val="15"/>
                <w:szCs w:val="15"/>
              </w:rPr>
              <w:t>(</w:t>
            </w:r>
            <w:r w:rsidRPr="004D57C0">
              <w:rPr>
                <w:color w:val="auto"/>
                <w:sz w:val="15"/>
                <w:szCs w:val="15"/>
              </w:rPr>
              <w:noBreakHyphen/>
              <w:t>)</w:t>
            </w:r>
            <w:r w:rsidR="0040094D" w:rsidRPr="004D57C0">
              <w:rPr>
                <w:color w:val="auto"/>
                <w:sz w:val="15"/>
                <w:szCs w:val="15"/>
              </w:rPr>
              <w:t>3.0</w:t>
            </w:r>
          </w:p>
        </w:tc>
        <w:tc>
          <w:tcPr>
            <w:tcW w:w="687" w:type="dxa"/>
            <w:tcBorders>
              <w:top w:val="nil"/>
              <w:left w:val="nil"/>
              <w:bottom w:val="nil"/>
              <w:right w:val="nil"/>
            </w:tcBorders>
          </w:tcPr>
          <w:p w14:paraId="3D6C4809" w14:textId="77777777" w:rsidR="00BB711D" w:rsidRPr="004D57C0" w:rsidRDefault="00BB711D" w:rsidP="00BB711D">
            <w:pPr>
              <w:pStyle w:val="p0"/>
              <w:spacing w:before="60" w:after="60"/>
              <w:ind w:right="57"/>
              <w:jc w:val="right"/>
              <w:rPr>
                <w:color w:val="auto"/>
                <w:sz w:val="15"/>
                <w:szCs w:val="15"/>
              </w:rPr>
            </w:pPr>
            <w:r w:rsidRPr="004D57C0">
              <w:rPr>
                <w:color w:val="auto"/>
                <w:sz w:val="15"/>
                <w:szCs w:val="15"/>
              </w:rPr>
              <w:t>(</w:t>
            </w:r>
            <w:r w:rsidRPr="004D57C0">
              <w:rPr>
                <w:color w:val="auto"/>
                <w:sz w:val="15"/>
                <w:szCs w:val="15"/>
              </w:rPr>
              <w:noBreakHyphen/>
              <w:t>)</w:t>
            </w:r>
            <w:r w:rsidR="0040094D" w:rsidRPr="004D57C0">
              <w:rPr>
                <w:color w:val="auto"/>
                <w:sz w:val="15"/>
                <w:szCs w:val="15"/>
              </w:rPr>
              <w:t>1.7</w:t>
            </w:r>
          </w:p>
        </w:tc>
        <w:tc>
          <w:tcPr>
            <w:tcW w:w="833" w:type="dxa"/>
            <w:tcBorders>
              <w:top w:val="nil"/>
              <w:left w:val="nil"/>
              <w:bottom w:val="nil"/>
              <w:right w:val="double" w:sz="4" w:space="0" w:color="000000"/>
            </w:tcBorders>
          </w:tcPr>
          <w:p w14:paraId="7E145F9A" w14:textId="77777777" w:rsidR="00BB711D" w:rsidRPr="004D57C0" w:rsidRDefault="00BB711D" w:rsidP="00BB711D">
            <w:pPr>
              <w:pStyle w:val="p0"/>
              <w:spacing w:before="60" w:after="60"/>
              <w:ind w:right="170"/>
              <w:jc w:val="right"/>
              <w:rPr>
                <w:color w:val="auto"/>
                <w:sz w:val="15"/>
                <w:szCs w:val="15"/>
              </w:rPr>
            </w:pPr>
            <w:r w:rsidRPr="004D57C0">
              <w:rPr>
                <w:color w:val="auto"/>
                <w:sz w:val="15"/>
                <w:szCs w:val="15"/>
              </w:rPr>
              <w:t>(</w:t>
            </w:r>
            <w:r w:rsidRPr="004D57C0">
              <w:rPr>
                <w:color w:val="auto"/>
                <w:sz w:val="15"/>
                <w:szCs w:val="15"/>
              </w:rPr>
              <w:noBreakHyphen/>
              <w:t>)1.8</w:t>
            </w:r>
          </w:p>
        </w:tc>
      </w:tr>
      <w:tr w:rsidR="00BB711D" w:rsidRPr="00090AF0" w14:paraId="20A6A225" w14:textId="77777777" w:rsidTr="00BB711D">
        <w:trPr>
          <w:jc w:val="center"/>
        </w:trPr>
        <w:tc>
          <w:tcPr>
            <w:tcW w:w="1928" w:type="dxa"/>
            <w:tcBorders>
              <w:top w:val="nil"/>
              <w:bottom w:val="double" w:sz="4" w:space="0" w:color="000000"/>
              <w:right w:val="double" w:sz="4" w:space="0" w:color="000000"/>
            </w:tcBorders>
            <w:vAlign w:val="center"/>
          </w:tcPr>
          <w:p w14:paraId="39789373" w14:textId="77777777" w:rsidR="00BB711D" w:rsidRPr="007B5847" w:rsidRDefault="00BB711D" w:rsidP="00BB711D">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Terciarias </w:t>
            </w:r>
          </w:p>
        </w:tc>
        <w:tc>
          <w:tcPr>
            <w:tcW w:w="527" w:type="dxa"/>
            <w:tcBorders>
              <w:bottom w:val="double" w:sz="4" w:space="0" w:color="000000"/>
              <w:right w:val="nil"/>
            </w:tcBorders>
          </w:tcPr>
          <w:p w14:paraId="61BD6F21" w14:textId="77777777" w:rsidR="00BB711D" w:rsidRPr="004D57C0" w:rsidRDefault="00BB711D" w:rsidP="00BB711D">
            <w:pPr>
              <w:pStyle w:val="p0"/>
              <w:spacing w:before="60" w:after="60"/>
              <w:ind w:right="-57"/>
              <w:jc w:val="right"/>
              <w:rPr>
                <w:color w:val="auto"/>
                <w:sz w:val="15"/>
                <w:szCs w:val="15"/>
              </w:rPr>
            </w:pPr>
            <w:r w:rsidRPr="004D57C0">
              <w:rPr>
                <w:color w:val="auto"/>
                <w:sz w:val="15"/>
                <w:szCs w:val="15"/>
              </w:rPr>
              <w:t>2.0</w:t>
            </w:r>
          </w:p>
        </w:tc>
        <w:tc>
          <w:tcPr>
            <w:tcW w:w="629" w:type="dxa"/>
            <w:tcBorders>
              <w:left w:val="nil"/>
              <w:bottom w:val="double" w:sz="4" w:space="0" w:color="000000"/>
            </w:tcBorders>
          </w:tcPr>
          <w:p w14:paraId="3B5D2259" w14:textId="77777777" w:rsidR="00BB711D" w:rsidRPr="004D57C0" w:rsidRDefault="00BB711D" w:rsidP="00DE0DB7">
            <w:pPr>
              <w:pStyle w:val="p0"/>
              <w:spacing w:before="60" w:after="60"/>
              <w:ind w:right="57"/>
              <w:jc w:val="right"/>
              <w:rPr>
                <w:color w:val="auto"/>
                <w:sz w:val="15"/>
                <w:szCs w:val="15"/>
              </w:rPr>
            </w:pPr>
            <w:r w:rsidRPr="004D57C0">
              <w:rPr>
                <w:color w:val="auto"/>
                <w:sz w:val="15"/>
                <w:szCs w:val="15"/>
              </w:rPr>
              <w:t>3.2</w:t>
            </w:r>
          </w:p>
        </w:tc>
        <w:tc>
          <w:tcPr>
            <w:tcW w:w="611" w:type="dxa"/>
            <w:tcBorders>
              <w:bottom w:val="double" w:sz="4" w:space="0" w:color="000000"/>
            </w:tcBorders>
          </w:tcPr>
          <w:p w14:paraId="7EFB969B" w14:textId="77777777" w:rsidR="00BB711D" w:rsidRPr="004D57C0" w:rsidRDefault="00BB711D" w:rsidP="00DE0DB7">
            <w:pPr>
              <w:pStyle w:val="p0"/>
              <w:spacing w:before="60" w:after="60"/>
              <w:ind w:right="57"/>
              <w:jc w:val="right"/>
              <w:rPr>
                <w:color w:val="auto"/>
                <w:sz w:val="15"/>
                <w:szCs w:val="15"/>
              </w:rPr>
            </w:pPr>
            <w:r w:rsidRPr="004D57C0">
              <w:rPr>
                <w:color w:val="auto"/>
                <w:sz w:val="15"/>
                <w:szCs w:val="15"/>
              </w:rPr>
              <w:t>3.1</w:t>
            </w:r>
          </w:p>
        </w:tc>
        <w:tc>
          <w:tcPr>
            <w:tcW w:w="590" w:type="dxa"/>
            <w:tcBorders>
              <w:top w:val="nil"/>
              <w:bottom w:val="double" w:sz="4" w:space="0" w:color="000000"/>
              <w:right w:val="nil"/>
            </w:tcBorders>
          </w:tcPr>
          <w:p w14:paraId="14CDB631" w14:textId="77777777" w:rsidR="00BB711D" w:rsidRPr="004D57C0" w:rsidRDefault="00BB711D" w:rsidP="00BB711D">
            <w:pPr>
              <w:pStyle w:val="p0"/>
              <w:spacing w:before="60" w:after="60"/>
              <w:jc w:val="right"/>
              <w:rPr>
                <w:color w:val="auto"/>
                <w:sz w:val="15"/>
                <w:szCs w:val="15"/>
              </w:rPr>
            </w:pPr>
            <w:r w:rsidRPr="004D57C0">
              <w:rPr>
                <w:color w:val="auto"/>
                <w:sz w:val="15"/>
                <w:szCs w:val="15"/>
              </w:rPr>
              <w:t>2.7</w:t>
            </w:r>
          </w:p>
        </w:tc>
        <w:tc>
          <w:tcPr>
            <w:tcW w:w="723" w:type="dxa"/>
            <w:tcBorders>
              <w:left w:val="nil"/>
            </w:tcBorders>
          </w:tcPr>
          <w:p w14:paraId="32D32F46" w14:textId="77777777" w:rsidR="00BB711D" w:rsidRPr="004D57C0" w:rsidRDefault="00BB711D" w:rsidP="00DE0DB7">
            <w:pPr>
              <w:pStyle w:val="p0"/>
              <w:spacing w:before="60" w:after="60"/>
              <w:ind w:right="113"/>
              <w:jc w:val="right"/>
              <w:rPr>
                <w:color w:val="auto"/>
                <w:sz w:val="15"/>
                <w:szCs w:val="15"/>
              </w:rPr>
            </w:pPr>
            <w:r w:rsidRPr="004D57C0">
              <w:rPr>
                <w:color w:val="auto"/>
                <w:sz w:val="15"/>
                <w:szCs w:val="15"/>
              </w:rPr>
              <w:t>2.8</w:t>
            </w:r>
          </w:p>
        </w:tc>
        <w:tc>
          <w:tcPr>
            <w:tcW w:w="795" w:type="dxa"/>
            <w:tcBorders>
              <w:top w:val="nil"/>
              <w:left w:val="double" w:sz="4" w:space="0" w:color="000000"/>
              <w:bottom w:val="double" w:sz="4" w:space="0" w:color="000000"/>
              <w:right w:val="nil"/>
            </w:tcBorders>
          </w:tcPr>
          <w:p w14:paraId="6AC9501E" w14:textId="77777777" w:rsidR="00BB711D" w:rsidRPr="004D57C0" w:rsidRDefault="00BB711D" w:rsidP="00BB711D">
            <w:pPr>
              <w:pStyle w:val="p0"/>
              <w:spacing w:before="60" w:after="60"/>
              <w:ind w:right="170"/>
              <w:jc w:val="right"/>
              <w:rPr>
                <w:color w:val="auto"/>
                <w:sz w:val="15"/>
                <w:szCs w:val="15"/>
              </w:rPr>
            </w:pPr>
            <w:r w:rsidRPr="004D57C0">
              <w:rPr>
                <w:color w:val="auto"/>
                <w:sz w:val="15"/>
                <w:szCs w:val="15"/>
              </w:rPr>
              <w:t>1.</w:t>
            </w:r>
            <w:r w:rsidR="0040094D" w:rsidRPr="004D57C0">
              <w:rPr>
                <w:color w:val="auto"/>
                <w:sz w:val="15"/>
                <w:szCs w:val="15"/>
              </w:rPr>
              <w:t>8</w:t>
            </w:r>
          </w:p>
        </w:tc>
        <w:tc>
          <w:tcPr>
            <w:tcW w:w="785" w:type="dxa"/>
            <w:tcBorders>
              <w:top w:val="nil"/>
              <w:left w:val="nil"/>
              <w:bottom w:val="double" w:sz="4" w:space="0" w:color="000000"/>
              <w:right w:val="nil"/>
            </w:tcBorders>
          </w:tcPr>
          <w:p w14:paraId="481377DF" w14:textId="77777777" w:rsidR="00BB711D" w:rsidRPr="004D57C0" w:rsidRDefault="00BB711D" w:rsidP="00BB711D">
            <w:pPr>
              <w:pStyle w:val="p0"/>
              <w:spacing w:before="60" w:after="60"/>
              <w:ind w:right="170"/>
              <w:jc w:val="right"/>
              <w:rPr>
                <w:color w:val="auto"/>
                <w:sz w:val="15"/>
                <w:szCs w:val="15"/>
              </w:rPr>
            </w:pPr>
            <w:r w:rsidRPr="004D57C0">
              <w:rPr>
                <w:color w:val="auto"/>
                <w:sz w:val="15"/>
                <w:szCs w:val="15"/>
              </w:rPr>
              <w:t>0.</w:t>
            </w:r>
            <w:r w:rsidR="0040094D" w:rsidRPr="004D57C0">
              <w:rPr>
                <w:color w:val="auto"/>
                <w:sz w:val="15"/>
                <w:szCs w:val="15"/>
              </w:rPr>
              <w:t>0</w:t>
            </w:r>
          </w:p>
        </w:tc>
        <w:tc>
          <w:tcPr>
            <w:tcW w:w="687" w:type="dxa"/>
            <w:tcBorders>
              <w:top w:val="nil"/>
              <w:left w:val="nil"/>
              <w:bottom w:val="double" w:sz="4" w:space="0" w:color="000000"/>
              <w:right w:val="nil"/>
            </w:tcBorders>
          </w:tcPr>
          <w:p w14:paraId="2DEA9249" w14:textId="77777777" w:rsidR="00BB711D" w:rsidRPr="004D57C0" w:rsidRDefault="0040094D" w:rsidP="00BB711D">
            <w:pPr>
              <w:pStyle w:val="p0"/>
              <w:spacing w:before="60" w:after="60"/>
              <w:ind w:right="57"/>
              <w:jc w:val="right"/>
              <w:rPr>
                <w:color w:val="auto"/>
                <w:sz w:val="15"/>
                <w:szCs w:val="15"/>
              </w:rPr>
            </w:pPr>
            <w:r w:rsidRPr="004D57C0">
              <w:rPr>
                <w:color w:val="auto"/>
                <w:sz w:val="15"/>
                <w:szCs w:val="15"/>
              </w:rPr>
              <w:t>(-)</w:t>
            </w:r>
            <w:r w:rsidR="00BB711D" w:rsidRPr="004D57C0">
              <w:rPr>
                <w:color w:val="auto"/>
                <w:sz w:val="15"/>
                <w:szCs w:val="15"/>
              </w:rPr>
              <w:t>0.1</w:t>
            </w:r>
          </w:p>
        </w:tc>
        <w:tc>
          <w:tcPr>
            <w:tcW w:w="833" w:type="dxa"/>
            <w:tcBorders>
              <w:top w:val="nil"/>
              <w:left w:val="nil"/>
              <w:bottom w:val="double" w:sz="4" w:space="0" w:color="000000"/>
              <w:right w:val="double" w:sz="4" w:space="0" w:color="000000"/>
            </w:tcBorders>
          </w:tcPr>
          <w:p w14:paraId="1AFAC00E" w14:textId="77777777" w:rsidR="00BB711D" w:rsidRPr="004D57C0" w:rsidRDefault="0040094D" w:rsidP="00BB711D">
            <w:pPr>
              <w:pStyle w:val="p0"/>
              <w:spacing w:before="60" w:after="60"/>
              <w:ind w:right="170"/>
              <w:jc w:val="right"/>
              <w:rPr>
                <w:color w:val="auto"/>
                <w:sz w:val="15"/>
                <w:szCs w:val="15"/>
              </w:rPr>
            </w:pPr>
            <w:r w:rsidRPr="004D57C0">
              <w:rPr>
                <w:color w:val="auto"/>
                <w:sz w:val="15"/>
                <w:szCs w:val="15"/>
              </w:rPr>
              <w:t>0.6</w:t>
            </w:r>
          </w:p>
        </w:tc>
      </w:tr>
    </w:tbl>
    <w:p w14:paraId="33A71CBD" w14:textId="77777777" w:rsidR="00CF2622" w:rsidRPr="004C0FFC" w:rsidRDefault="00BD741E" w:rsidP="00BB711D">
      <w:pPr>
        <w:pStyle w:val="p01"/>
        <w:keepLines w:val="0"/>
        <w:spacing w:before="0"/>
        <w:ind w:left="426" w:right="1327"/>
        <w:jc w:val="left"/>
        <w:outlineLvl w:val="0"/>
        <w:rPr>
          <w:rFonts w:ascii="Arial" w:hAnsi="Arial" w:cs="Arial"/>
          <w:color w:val="auto"/>
          <w:sz w:val="16"/>
          <w:szCs w:val="16"/>
        </w:rPr>
      </w:pPr>
      <w:r>
        <w:rPr>
          <w:rFonts w:cs="Arial"/>
          <w:color w:val="auto"/>
          <w:sz w:val="16"/>
          <w:szCs w:val="16"/>
          <w:vertAlign w:val="superscript"/>
        </w:rPr>
        <w:t>P</w:t>
      </w:r>
      <w:r w:rsidR="001076F8" w:rsidRPr="005537FB">
        <w:rPr>
          <w:rFonts w:cs="Arial"/>
          <w:color w:val="auto"/>
          <w:sz w:val="16"/>
          <w:szCs w:val="16"/>
          <w:vertAlign w:val="superscript"/>
        </w:rPr>
        <w:t>/</w:t>
      </w:r>
      <w:r w:rsidR="005E3FC4" w:rsidRPr="0079433B">
        <w:rPr>
          <w:color w:val="auto"/>
          <w:sz w:val="16"/>
          <w:szCs w:val="16"/>
          <w:lang w:val="es-MX"/>
        </w:rPr>
        <w:t xml:space="preserve"> </w:t>
      </w:r>
      <w:r w:rsidR="005E3FC4" w:rsidRPr="004C0FFC">
        <w:rPr>
          <w:rFonts w:ascii="Arial" w:hAnsi="Arial" w:cs="Arial"/>
          <w:color w:val="auto"/>
          <w:sz w:val="16"/>
          <w:szCs w:val="16"/>
          <w:lang w:val="es-MX"/>
        </w:rPr>
        <w:t xml:space="preserve">Cifras </w:t>
      </w:r>
      <w:r w:rsidR="003B2BF2">
        <w:rPr>
          <w:rFonts w:ascii="Arial" w:hAnsi="Arial" w:cs="Arial"/>
          <w:color w:val="auto"/>
          <w:sz w:val="16"/>
          <w:szCs w:val="16"/>
          <w:lang w:val="es-MX"/>
        </w:rPr>
        <w:t>Preliminares</w:t>
      </w:r>
      <w:r w:rsidR="005E3FC4" w:rsidRPr="004C0FFC">
        <w:rPr>
          <w:rFonts w:ascii="Arial" w:hAnsi="Arial" w:cs="Arial"/>
          <w:color w:val="auto"/>
          <w:sz w:val="16"/>
          <w:szCs w:val="16"/>
          <w:lang w:val="es-MX"/>
        </w:rPr>
        <w:t>. La estimación oportuna no re</w:t>
      </w:r>
      <w:r w:rsidR="00F00358" w:rsidRPr="004C0FFC">
        <w:rPr>
          <w:rFonts w:ascii="Arial" w:hAnsi="Arial" w:cs="Arial"/>
          <w:color w:val="auto"/>
          <w:sz w:val="16"/>
          <w:szCs w:val="16"/>
          <w:lang w:val="es-MX"/>
        </w:rPr>
        <w:t>e</w:t>
      </w:r>
      <w:r w:rsidR="005E3FC4" w:rsidRPr="004C0FFC">
        <w:rPr>
          <w:rFonts w:ascii="Arial" w:hAnsi="Arial" w:cs="Arial"/>
          <w:color w:val="auto"/>
          <w:sz w:val="16"/>
          <w:szCs w:val="16"/>
          <w:lang w:val="es-MX"/>
        </w:rPr>
        <w:t>mplaza a la estimación tradicional.</w:t>
      </w:r>
      <w:r w:rsidR="00CF2622" w:rsidRPr="004C0FFC">
        <w:rPr>
          <w:rFonts w:ascii="Arial" w:hAnsi="Arial" w:cs="Arial"/>
          <w:color w:val="auto"/>
          <w:sz w:val="16"/>
          <w:szCs w:val="16"/>
        </w:rPr>
        <w:t xml:space="preserve"> </w:t>
      </w:r>
    </w:p>
    <w:p w14:paraId="2D065A73" w14:textId="77777777" w:rsidR="00B35528" w:rsidRDefault="00D373CC" w:rsidP="00BB711D">
      <w:pPr>
        <w:pStyle w:val="p01"/>
        <w:keepLines w:val="0"/>
        <w:spacing w:before="0"/>
        <w:ind w:left="426" w:hanging="142"/>
        <w:jc w:val="left"/>
        <w:outlineLvl w:val="0"/>
        <w:rPr>
          <w:rFonts w:ascii="Arial" w:hAnsi="Arial" w:cs="Arial"/>
          <w:color w:val="auto"/>
          <w:sz w:val="16"/>
          <w:szCs w:val="16"/>
        </w:rPr>
      </w:pPr>
      <w:r>
        <w:rPr>
          <w:rFonts w:ascii="Arial" w:hAnsi="Arial" w:cs="Arial"/>
          <w:color w:val="auto"/>
          <w:sz w:val="16"/>
          <w:szCs w:val="16"/>
        </w:rPr>
        <w:t xml:space="preserve">   </w:t>
      </w:r>
      <w:r w:rsidR="00CF2622" w:rsidRPr="004C0FFC">
        <w:rPr>
          <w:rFonts w:ascii="Arial" w:hAnsi="Arial" w:cs="Arial"/>
          <w:color w:val="auto"/>
          <w:sz w:val="16"/>
          <w:szCs w:val="16"/>
        </w:rPr>
        <w:t>Fuente: INEGI.</w:t>
      </w:r>
    </w:p>
    <w:p w14:paraId="67C8B4CF" w14:textId="77777777" w:rsidR="00D373CC" w:rsidRPr="005E3FC4" w:rsidRDefault="00D373CC" w:rsidP="00D373CC">
      <w:pPr>
        <w:pStyle w:val="p01"/>
        <w:keepLines w:val="0"/>
        <w:spacing w:before="0"/>
        <w:ind w:left="426" w:firstLine="294"/>
        <w:jc w:val="left"/>
        <w:outlineLvl w:val="0"/>
        <w:rPr>
          <w:rFonts w:cs="Arial"/>
          <w:color w:val="auto"/>
          <w:sz w:val="16"/>
          <w:szCs w:val="16"/>
        </w:rPr>
      </w:pPr>
    </w:p>
    <w:p w14:paraId="19CD4A89" w14:textId="77777777" w:rsidR="00F043AF" w:rsidRPr="00F043AF" w:rsidRDefault="00F043AF" w:rsidP="00F043AF">
      <w:pPr>
        <w:pStyle w:val="p0"/>
      </w:pPr>
    </w:p>
    <w:p w14:paraId="73B11B5F" w14:textId="34EDAFC3" w:rsidR="00F043AF" w:rsidRDefault="00F043AF">
      <w:pPr>
        <w:widowControl/>
        <w:rPr>
          <w:rFonts w:cs="Arial"/>
          <w:sz w:val="20"/>
          <w:lang w:val="es-MX"/>
        </w:rPr>
      </w:pPr>
    </w:p>
    <w:p w14:paraId="1D7C8D41" w14:textId="77777777" w:rsidR="00A41AB4" w:rsidRDefault="00A41AB4">
      <w:pPr>
        <w:widowControl/>
        <w:rPr>
          <w:rFonts w:cs="Arial"/>
          <w:sz w:val="20"/>
          <w:lang w:val="es-MX"/>
        </w:rPr>
      </w:pPr>
    </w:p>
    <w:p w14:paraId="6C73EECA" w14:textId="77777777" w:rsidR="00961D4F" w:rsidRDefault="00961D4F">
      <w:pPr>
        <w:widowControl/>
        <w:rPr>
          <w:rFonts w:cs="Arial"/>
          <w:sz w:val="20"/>
          <w:lang w:val="es-MX"/>
        </w:rPr>
      </w:pPr>
    </w:p>
    <w:p w14:paraId="369CAF26" w14:textId="77777777" w:rsidR="001C5E65" w:rsidRPr="001C5E65" w:rsidRDefault="00D07331" w:rsidP="001C5E65">
      <w:pPr>
        <w:pStyle w:val="bullet"/>
        <w:numPr>
          <w:ilvl w:val="0"/>
          <w:numId w:val="0"/>
        </w:numPr>
        <w:spacing w:before="0"/>
        <w:ind w:right="-91"/>
        <w:jc w:val="center"/>
        <w:rPr>
          <w:rFonts w:cs="Arial"/>
          <w:b w:val="0"/>
          <w:smallCaps/>
          <w:color w:val="auto"/>
          <w:szCs w:val="22"/>
        </w:rPr>
      </w:pPr>
      <w:r>
        <w:rPr>
          <w:rFonts w:cs="Arial"/>
          <w:b w:val="0"/>
          <w:color w:val="auto"/>
          <w:sz w:val="20"/>
          <w:lang w:val="es-MX"/>
        </w:rPr>
        <w:t>G</w:t>
      </w:r>
      <w:r w:rsidR="001C5E65" w:rsidRPr="008C7F10">
        <w:rPr>
          <w:rFonts w:cs="Arial"/>
          <w:b w:val="0"/>
          <w:color w:val="auto"/>
          <w:sz w:val="20"/>
          <w:lang w:val="es-MX"/>
        </w:rPr>
        <w:t xml:space="preserve">ráfica </w:t>
      </w:r>
      <w:r w:rsidR="00CC5B99" w:rsidRPr="008C7F10">
        <w:rPr>
          <w:rFonts w:cs="Arial"/>
          <w:b w:val="0"/>
          <w:color w:val="auto"/>
          <w:sz w:val="20"/>
          <w:lang w:val="es-MX"/>
        </w:rPr>
        <w:t>1</w:t>
      </w:r>
    </w:p>
    <w:p w14:paraId="33F810B5" w14:textId="77777777"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p>
    <w:p w14:paraId="4EA5C9AB" w14:textId="77777777" w:rsidR="00835EBD" w:rsidRDefault="00C67FB4" w:rsidP="00682DD9">
      <w:pPr>
        <w:pStyle w:val="bullet"/>
        <w:numPr>
          <w:ilvl w:val="0"/>
          <w:numId w:val="0"/>
        </w:numPr>
        <w:spacing w:before="0"/>
        <w:ind w:right="-91"/>
        <w:jc w:val="center"/>
        <w:rPr>
          <w:rFonts w:cs="Arial"/>
          <w:smallCaps/>
          <w:color w:val="auto"/>
          <w:szCs w:val="22"/>
        </w:rPr>
      </w:pPr>
      <w:r>
        <w:rPr>
          <w:rFonts w:cs="Arial"/>
          <w:smallCaps/>
          <w:color w:val="auto"/>
          <w:szCs w:val="22"/>
        </w:rPr>
        <w:t>del</w:t>
      </w:r>
      <w:r w:rsidR="00835EBD">
        <w:rPr>
          <w:rFonts w:cs="Arial"/>
          <w:smallCaps/>
          <w:color w:val="auto"/>
          <w:szCs w:val="22"/>
        </w:rPr>
        <w:t xml:space="preserve"> </w:t>
      </w:r>
      <w:r w:rsidR="004B37B8">
        <w:rPr>
          <w:rFonts w:cs="Arial"/>
          <w:smallCaps/>
          <w:color w:val="auto"/>
          <w:szCs w:val="22"/>
        </w:rPr>
        <w:t>tercer</w:t>
      </w:r>
      <w:r w:rsidR="00835EBD" w:rsidRPr="008C7479">
        <w:rPr>
          <w:rFonts w:cs="Arial"/>
          <w:smallCaps/>
          <w:color w:val="auto"/>
          <w:szCs w:val="22"/>
        </w:rPr>
        <w:t xml:space="preserve"> trimestre de </w:t>
      </w:r>
      <w:r w:rsidR="00961D4F">
        <w:rPr>
          <w:rFonts w:cs="Arial"/>
          <w:smallCaps/>
          <w:color w:val="auto"/>
          <w:szCs w:val="22"/>
        </w:rPr>
        <w:t>201</w:t>
      </w:r>
      <w:r w:rsidR="00241403">
        <w:rPr>
          <w:rFonts w:cs="Arial"/>
          <w:smallCaps/>
          <w:color w:val="auto"/>
          <w:szCs w:val="22"/>
        </w:rPr>
        <w:t>9</w:t>
      </w:r>
    </w:p>
    <w:p w14:paraId="49367DC3" w14:textId="77777777"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682DD9" w:rsidRPr="00BF02A7">
        <w:rPr>
          <w:rFonts w:ascii="Arial" w:hAnsi="Arial"/>
          <w:snapToGrid w:val="0"/>
          <w:color w:val="auto"/>
          <w:sz w:val="18"/>
        </w:rPr>
        <w:t xml:space="preserve">real </w:t>
      </w:r>
      <w:r w:rsidRPr="00BF02A7">
        <w:rPr>
          <w:rFonts w:ascii="Arial" w:hAnsi="Arial"/>
          <w:snapToGrid w:val="0"/>
          <w:color w:val="auto"/>
          <w:sz w:val="18"/>
        </w:rPr>
        <w:t xml:space="preserve">respecto a igual trimestre del </w:t>
      </w:r>
      <w:r w:rsidR="007D7812" w:rsidRPr="00BF02A7">
        <w:rPr>
          <w:rFonts w:ascii="Arial" w:hAnsi="Arial"/>
          <w:snapToGrid w:val="0"/>
          <w:color w:val="auto"/>
          <w:sz w:val="18"/>
        </w:rPr>
        <w:t xml:space="preserve">año </w:t>
      </w:r>
      <w:r w:rsidRPr="00BF02A7">
        <w:rPr>
          <w:rFonts w:ascii="Arial" w:hAnsi="Arial"/>
          <w:snapToGrid w:val="0"/>
          <w:color w:val="auto"/>
          <w:sz w:val="18"/>
        </w:rPr>
        <w:t>anterior)</w:t>
      </w:r>
      <w:r w:rsidRPr="00064308">
        <w:rPr>
          <w:rFonts w:ascii="Arial" w:hAnsi="Arial"/>
          <w:snapToGrid w:val="0"/>
          <w:color w:val="auto"/>
          <w:sz w:val="20"/>
        </w:rPr>
        <w:t xml:space="preserve"> </w:t>
      </w:r>
    </w:p>
    <w:p w14:paraId="4A83771C" w14:textId="77777777" w:rsidR="00835EBD" w:rsidRDefault="00FB0FF5" w:rsidP="00835EBD">
      <w:pPr>
        <w:pStyle w:val="p0"/>
        <w:spacing w:before="0"/>
        <w:jc w:val="center"/>
        <w:rPr>
          <w:b/>
          <w:i/>
          <w:color w:val="auto"/>
        </w:rPr>
      </w:pPr>
      <w:r>
        <w:rPr>
          <w:noProof/>
          <w:snapToGrid/>
          <w:lang w:val="es-MX" w:eastAsia="es-MX"/>
        </w:rPr>
        <w:drawing>
          <wp:inline distT="0" distB="0" distL="0" distR="0" wp14:anchorId="2B2A16FF" wp14:editId="08C0EC63">
            <wp:extent cx="4320000" cy="2520000"/>
            <wp:effectExtent l="0" t="0" r="4445" b="13970"/>
            <wp:docPr id="3" name="Gráfico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7D3BC6" w14:textId="77777777" w:rsidR="00835EBD" w:rsidRPr="009F3FFD" w:rsidRDefault="00835EBD" w:rsidP="00B44898">
      <w:pPr>
        <w:pStyle w:val="p01"/>
        <w:keepLines w:val="0"/>
        <w:spacing w:before="0"/>
        <w:ind w:left="1134"/>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252E6A48" w14:textId="77777777" w:rsidR="00312B2E" w:rsidRDefault="00312B2E" w:rsidP="001C5E65">
      <w:pPr>
        <w:pStyle w:val="bullet"/>
        <w:numPr>
          <w:ilvl w:val="0"/>
          <w:numId w:val="0"/>
        </w:numPr>
        <w:spacing w:before="360"/>
        <w:ind w:right="-91"/>
        <w:jc w:val="center"/>
        <w:rPr>
          <w:rFonts w:cs="Arial"/>
          <w:b w:val="0"/>
          <w:color w:val="auto"/>
          <w:sz w:val="20"/>
          <w:lang w:val="es-MX"/>
        </w:rPr>
      </w:pPr>
    </w:p>
    <w:p w14:paraId="529979A1" w14:textId="70987E33" w:rsidR="00835EBD" w:rsidRPr="001C5E65" w:rsidRDefault="001C5E65" w:rsidP="00312B2E">
      <w:pPr>
        <w:pStyle w:val="bullet"/>
        <w:numPr>
          <w:ilvl w:val="0"/>
          <w:numId w:val="0"/>
        </w:numPr>
        <w:spacing w:before="600"/>
        <w:ind w:right="-91"/>
        <w:jc w:val="center"/>
        <w:rPr>
          <w:rFonts w:cs="Arial"/>
          <w:b w:val="0"/>
          <w:smallCaps/>
          <w:color w:val="auto"/>
          <w:szCs w:val="22"/>
        </w:rPr>
      </w:pPr>
      <w:r w:rsidRPr="008C7F10">
        <w:rPr>
          <w:rFonts w:cs="Arial"/>
          <w:b w:val="0"/>
          <w:color w:val="auto"/>
          <w:sz w:val="20"/>
          <w:lang w:val="es-MX"/>
        </w:rPr>
        <w:lastRenderedPageBreak/>
        <w:t xml:space="preserve">Gráfica </w:t>
      </w:r>
      <w:r w:rsidR="00CC5B99" w:rsidRPr="008C7F10">
        <w:rPr>
          <w:rFonts w:cs="Arial"/>
          <w:b w:val="0"/>
          <w:color w:val="auto"/>
          <w:sz w:val="20"/>
          <w:lang w:val="es-MX"/>
        </w:rPr>
        <w:t>2</w:t>
      </w:r>
    </w:p>
    <w:p w14:paraId="64DBF83E" w14:textId="77777777"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p>
    <w:p w14:paraId="65CF4BCC" w14:textId="77777777" w:rsidR="005E3FC4" w:rsidRDefault="00D247A6" w:rsidP="00682DD9">
      <w:pPr>
        <w:pStyle w:val="bullet"/>
        <w:numPr>
          <w:ilvl w:val="0"/>
          <w:numId w:val="0"/>
        </w:numPr>
        <w:spacing w:before="0"/>
        <w:ind w:right="-91"/>
        <w:jc w:val="center"/>
        <w:rPr>
          <w:rFonts w:cs="Arial"/>
          <w:smallCaps/>
          <w:color w:val="auto"/>
          <w:szCs w:val="22"/>
        </w:rPr>
      </w:pPr>
      <w:r>
        <w:rPr>
          <w:rFonts w:cs="Arial"/>
          <w:smallCaps/>
          <w:color w:val="auto"/>
          <w:szCs w:val="22"/>
        </w:rPr>
        <w:t>al</w:t>
      </w:r>
      <w:r w:rsidR="009B1905">
        <w:rPr>
          <w:rFonts w:cs="Arial"/>
          <w:smallCaps/>
          <w:color w:val="auto"/>
          <w:szCs w:val="22"/>
        </w:rPr>
        <w:t xml:space="preserve"> </w:t>
      </w:r>
      <w:r w:rsidR="004B37B8">
        <w:rPr>
          <w:rFonts w:cs="Arial"/>
          <w:smallCaps/>
          <w:color w:val="auto"/>
          <w:szCs w:val="22"/>
        </w:rPr>
        <w:t>tercer</w:t>
      </w:r>
      <w:r w:rsidR="00CF135C">
        <w:rPr>
          <w:rFonts w:cs="Arial"/>
          <w:smallCaps/>
          <w:color w:val="auto"/>
          <w:szCs w:val="22"/>
        </w:rPr>
        <w:t xml:space="preserve"> </w:t>
      </w:r>
      <w:r w:rsidR="005E3FC4" w:rsidRPr="008C7479">
        <w:rPr>
          <w:rFonts w:cs="Arial"/>
          <w:smallCaps/>
          <w:color w:val="auto"/>
          <w:szCs w:val="22"/>
        </w:rPr>
        <w:t xml:space="preserve">trimestre de </w:t>
      </w:r>
      <w:r w:rsidR="00961D4F">
        <w:rPr>
          <w:rFonts w:cs="Arial"/>
          <w:smallCaps/>
          <w:color w:val="auto"/>
          <w:szCs w:val="22"/>
        </w:rPr>
        <w:t>201</w:t>
      </w:r>
      <w:r w:rsidR="00241403">
        <w:rPr>
          <w:rFonts w:cs="Arial"/>
          <w:smallCaps/>
          <w:color w:val="auto"/>
          <w:szCs w:val="22"/>
        </w:rPr>
        <w:t>9</w:t>
      </w:r>
    </w:p>
    <w:p w14:paraId="5C9BB2D0" w14:textId="77777777"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682DD9" w:rsidRPr="00BF02A7">
        <w:rPr>
          <w:b w:val="0"/>
          <w:color w:val="auto"/>
          <w:sz w:val="18"/>
        </w:rPr>
        <w:t xml:space="preserve">real </w:t>
      </w:r>
      <w:r w:rsidR="002870CD" w:rsidRPr="00BF02A7">
        <w:rPr>
          <w:b w:val="0"/>
          <w:color w:val="auto"/>
          <w:sz w:val="18"/>
        </w:rPr>
        <w:t>respecto</w:t>
      </w:r>
      <w:r w:rsidR="002870CD" w:rsidRPr="00BF02A7">
        <w:rPr>
          <w:color w:val="auto"/>
          <w:sz w:val="18"/>
        </w:rPr>
        <w:t xml:space="preserve"> </w:t>
      </w:r>
      <w:r w:rsidR="002870CD" w:rsidRPr="00BF02A7">
        <w:rPr>
          <w:b w:val="0"/>
          <w:color w:val="auto"/>
          <w:sz w:val="18"/>
        </w:rPr>
        <w:t>a igual trimestre del año anterior</w:t>
      </w:r>
      <w:r w:rsidRPr="00BF02A7">
        <w:rPr>
          <w:b w:val="0"/>
          <w:color w:val="auto"/>
          <w:sz w:val="18"/>
        </w:rPr>
        <w:t>)</w:t>
      </w:r>
    </w:p>
    <w:p w14:paraId="5C27D05E" w14:textId="77777777" w:rsidR="005E3FC4" w:rsidRPr="00064308" w:rsidRDefault="006030E3" w:rsidP="005A3442">
      <w:pPr>
        <w:pStyle w:val="bullet"/>
        <w:numPr>
          <w:ilvl w:val="0"/>
          <w:numId w:val="0"/>
        </w:numPr>
        <w:spacing w:before="0"/>
        <w:ind w:right="-91"/>
        <w:jc w:val="center"/>
        <w:rPr>
          <w:b w:val="0"/>
          <w:color w:val="auto"/>
          <w:sz w:val="20"/>
        </w:rPr>
      </w:pPr>
      <w:r>
        <w:rPr>
          <w:noProof/>
          <w:snapToGrid/>
          <w:lang w:val="es-MX" w:eastAsia="es-MX"/>
        </w:rPr>
        <w:drawing>
          <wp:inline distT="0" distB="0" distL="0" distR="0" wp14:anchorId="6C394AD5" wp14:editId="6CF8C869">
            <wp:extent cx="4320000" cy="2520000"/>
            <wp:effectExtent l="0" t="0" r="4445" b="139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719B2F" w14:textId="77777777" w:rsidR="005E3FC4" w:rsidRDefault="005E3FC4" w:rsidP="00B44898">
      <w:pPr>
        <w:pStyle w:val="p0"/>
        <w:spacing w:before="0"/>
        <w:ind w:left="1134"/>
        <w:rPr>
          <w:b/>
          <w:i/>
          <w:color w:val="auto"/>
        </w:rPr>
      </w:pPr>
      <w:r w:rsidRPr="000434B9">
        <w:rPr>
          <w:rFonts w:cs="Arial"/>
          <w:color w:val="auto"/>
          <w:sz w:val="16"/>
          <w:szCs w:val="16"/>
        </w:rPr>
        <w:t>Fuente: INEGI.</w:t>
      </w:r>
    </w:p>
    <w:p w14:paraId="675B4FA2" w14:textId="77777777" w:rsidR="00454C88" w:rsidRDefault="00454C88">
      <w:pPr>
        <w:widowControl/>
        <w:rPr>
          <w:b/>
          <w:i/>
        </w:rPr>
      </w:pPr>
      <w:r>
        <w:rPr>
          <w:b/>
          <w:i/>
        </w:rPr>
        <w:br w:type="page"/>
      </w:r>
    </w:p>
    <w:p w14:paraId="0121FD05" w14:textId="77777777" w:rsidR="00B35528" w:rsidRPr="00D61AB3" w:rsidRDefault="00B35528" w:rsidP="00DD4734">
      <w:pPr>
        <w:pStyle w:val="p0"/>
        <w:spacing w:before="0"/>
        <w:rPr>
          <w:b/>
          <w:i/>
          <w:color w:val="auto"/>
        </w:rPr>
      </w:pPr>
      <w:r w:rsidRPr="00D61AB3">
        <w:rPr>
          <w:b/>
          <w:i/>
          <w:color w:val="auto"/>
        </w:rPr>
        <w:lastRenderedPageBreak/>
        <w:t xml:space="preserve">Nota Metodológica </w:t>
      </w:r>
    </w:p>
    <w:p w14:paraId="0FF46417" w14:textId="77777777" w:rsidR="00541B47" w:rsidRPr="005A3442" w:rsidRDefault="00541B47" w:rsidP="00863772">
      <w:pPr>
        <w:pStyle w:val="p0"/>
        <w:rPr>
          <w:color w:val="auto"/>
        </w:rPr>
      </w:pPr>
      <w:r w:rsidRPr="005A3442">
        <w:rPr>
          <w:color w:val="auto"/>
        </w:rPr>
        <w:t>La estimación oportuna del PIB trimestral ofrece en el corto plazo, una visión completa y coherente de la evolución de las actividades económicas del país para apoyar la toma de decisiones.</w:t>
      </w:r>
    </w:p>
    <w:p w14:paraId="2DB06D78" w14:textId="77777777" w:rsidR="00541B47" w:rsidRPr="005A3442" w:rsidRDefault="00541B47" w:rsidP="008266A4">
      <w:pPr>
        <w:pStyle w:val="p0"/>
        <w:rPr>
          <w:color w:val="auto"/>
        </w:rPr>
      </w:pPr>
      <w:r w:rsidRPr="005A3442">
        <w:rPr>
          <w:color w:val="auto"/>
        </w:rPr>
        <w:t>La metodología</w:t>
      </w:r>
      <w:r>
        <w:rPr>
          <w:color w:val="auto"/>
        </w:rPr>
        <w:t xml:space="preserve"> que presenta el INEGI para la estimación o</w:t>
      </w:r>
      <w:r w:rsidRPr="005A3442">
        <w:rPr>
          <w:color w:val="auto"/>
        </w:rPr>
        <w:t xml:space="preserve">portuna del PIB Trimestral de México utiliza información estadística oportuna de las fuentes directas (encuestas en establecimientos y en hogares y los registros administrativos de diversas dependencias de gobierno) y los cálculos de la información faltante, que se hacen a través </w:t>
      </w:r>
      <w:r w:rsidRPr="0098674E">
        <w:rPr>
          <w:color w:val="auto"/>
        </w:rPr>
        <w:t>de modelos</w:t>
      </w:r>
      <w:r w:rsidRPr="005A3442">
        <w:rPr>
          <w:color w:val="auto"/>
        </w:rPr>
        <w:t xml:space="preserve"> econométricos, para la integración del dato final. Esta integración se hace conforme a la metodología del Sistema de Cuenta</w:t>
      </w:r>
      <w:r>
        <w:rPr>
          <w:color w:val="auto"/>
        </w:rPr>
        <w:t>s</w:t>
      </w:r>
      <w:r w:rsidRPr="005A3442">
        <w:rPr>
          <w:color w:val="auto"/>
        </w:rPr>
        <w:t xml:space="preserve"> Nacionales de México (SCNM).</w:t>
      </w:r>
    </w:p>
    <w:p w14:paraId="646472E4" w14:textId="77777777" w:rsidR="00541B47" w:rsidRPr="005A3442" w:rsidRDefault="00541B47" w:rsidP="008266A4">
      <w:pPr>
        <w:pStyle w:val="p0"/>
        <w:rPr>
          <w:color w:val="auto"/>
        </w:rPr>
      </w:pPr>
      <w:r w:rsidRPr="005A3442">
        <w:rPr>
          <w:color w:val="auto"/>
        </w:rPr>
        <w:t xml:space="preserve">Entre las virtudes de esta metodología está la precisión del dato estimado respecto al dato del cálculo tradicional. Esto se debe a que solo se estima una parte del trimestre de referencia (con cerca </w:t>
      </w:r>
      <w:r w:rsidRPr="0098674E">
        <w:rPr>
          <w:color w:val="auto"/>
        </w:rPr>
        <w:t>del 75%, aproximadamente, de información directa disponible) y a la rigurosa selección de los modelos que pronostican los datos faltantes. La estimación se hace a partir de las 621 clases de actividad que comprenden el IGAE y que se tienen, de manera mensual, disponibles</w:t>
      </w:r>
      <w:r w:rsidRPr="005A3442">
        <w:rPr>
          <w:color w:val="auto"/>
        </w:rPr>
        <w:t xml:space="preserve"> hasta el segundo mes del trimestre de referencia.</w:t>
      </w:r>
    </w:p>
    <w:p w14:paraId="7C98724C" w14:textId="77777777" w:rsidR="00541B47" w:rsidRPr="005A3442" w:rsidRDefault="00541B47" w:rsidP="008266A4">
      <w:pPr>
        <w:pStyle w:val="p0"/>
        <w:rPr>
          <w:color w:val="auto"/>
        </w:rPr>
      </w:pPr>
      <w:r w:rsidRPr="005A3442">
        <w:rPr>
          <w:color w:val="auto"/>
        </w:rPr>
        <w:t>Es importante mencionar que esta estimación no reemplaza al cálculo tradicional del PIB Trimestral.</w:t>
      </w:r>
    </w:p>
    <w:p w14:paraId="7F65D17B" w14:textId="77777777" w:rsidR="00541B47" w:rsidRDefault="00541B47" w:rsidP="008266A4">
      <w:pPr>
        <w:pStyle w:val="p0"/>
        <w:rPr>
          <w:color w:val="auto"/>
        </w:rPr>
      </w:pPr>
      <w:r w:rsidRPr="005A3442">
        <w:rPr>
          <w:color w:val="auto"/>
        </w:rPr>
        <w:t xml:space="preserve">El presente </w:t>
      </w:r>
      <w:r>
        <w:rPr>
          <w:color w:val="auto"/>
        </w:rPr>
        <w:t xml:space="preserve">documento </w:t>
      </w:r>
      <w:r w:rsidRPr="005A3442">
        <w:rPr>
          <w:color w:val="auto"/>
        </w:rPr>
        <w:t>maneja las variaciones porcentuales de las series originales y desestacionalizadas respecto al mismo trimestre del año anterior y con el trimestre inmediato anterior, este último únicamente para las</w:t>
      </w:r>
      <w:r>
        <w:rPr>
          <w:color w:val="auto"/>
        </w:rPr>
        <w:t xml:space="preserve"> cifras desestacionalizadas.</w:t>
      </w:r>
    </w:p>
    <w:p w14:paraId="00224FE7" w14:textId="77777777" w:rsidR="005A3442" w:rsidRPr="00E20D88" w:rsidRDefault="005A3442" w:rsidP="008266A4">
      <w:pPr>
        <w:pStyle w:val="p0"/>
        <w:rPr>
          <w:color w:val="auto"/>
        </w:rPr>
      </w:pPr>
      <w:r w:rsidRPr="00E20D88">
        <w:rPr>
          <w:color w:val="auto"/>
        </w:rPr>
        <w:t xml:space="preserve">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4D86F755" w14:textId="77777777" w:rsidR="005A3442" w:rsidRPr="005A3442" w:rsidRDefault="005A3442" w:rsidP="00B8050A">
      <w:pPr>
        <w:pStyle w:val="p0"/>
        <w:keepLines w:val="0"/>
        <w:rPr>
          <w:color w:val="auto"/>
        </w:rPr>
      </w:pPr>
      <w:r w:rsidRPr="00E20D88">
        <w:rPr>
          <w:color w:val="auto"/>
        </w:rPr>
        <w:t xml:space="preserve">En este sentido, la desestacionalización o ajuste estacional de series económicas consiste en remover estas influencias </w:t>
      </w:r>
      <w:proofErr w:type="spellStart"/>
      <w:r w:rsidRPr="00E20D88">
        <w:rPr>
          <w:color w:val="auto"/>
        </w:rPr>
        <w:t>intra-anuales</w:t>
      </w:r>
      <w:proofErr w:type="spellEnd"/>
      <w:r w:rsidRPr="00E20D88">
        <w:rPr>
          <w:color w:val="auto"/>
        </w:rPr>
        <w:t xml:space="preserve"> periódicas, debido a que su presencia dificulta diagnosticar o describir el comportamiento de una serie al no poder comparar adecuadamente un determinado trimestre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w:t>
      </w:r>
      <w:r w:rsidRPr="00E20D88">
        <w:rPr>
          <w:color w:val="auto"/>
        </w:rPr>
        <w:lastRenderedPageBreak/>
        <w:t>desestacionalizadas también incluyen el ajuste por los efectos de calendario (frecuencia de los días de la semana y, en su caso, la Semana Santa y año bisiesto). Cabe señalar que la serie desestacionalizada del Producto Interno Bruto total se calcula de manera independiente a la de sus componentes.</w:t>
      </w:r>
    </w:p>
    <w:p w14:paraId="4DCB517E" w14:textId="77777777" w:rsidR="004A082D" w:rsidRPr="00434EAE" w:rsidRDefault="004A082D" w:rsidP="004A082D">
      <w:pPr>
        <w:pStyle w:val="p0"/>
      </w:pPr>
      <w:r w:rsidRPr="004A082D">
        <w:rPr>
          <w:color w:val="auto"/>
        </w:rPr>
        <w:t>Las series originales se ajustan estacionalmente mediante el paquete estadístico X</w:t>
      </w:r>
      <w:r w:rsidRPr="004A082D">
        <w:rPr>
          <w:color w:val="auto"/>
        </w:rPr>
        <w:noBreakHyphen/>
        <w:t>13ARIMA-SEATS. Para conocer la metodología se sugiere consultar la siguiente liga:</w:t>
      </w:r>
    </w:p>
    <w:p w14:paraId="0C0231E8" w14:textId="77777777" w:rsidR="00E20D88" w:rsidRPr="00E92E4F" w:rsidRDefault="00185A0A" w:rsidP="004A082D">
      <w:pPr>
        <w:spacing w:before="240"/>
        <w:jc w:val="both"/>
        <w:rPr>
          <w:highlight w:val="yellow"/>
          <w:lang w:val="es-MX"/>
        </w:rPr>
      </w:pPr>
      <w:hyperlink r:id="rId23" w:history="1">
        <w:r w:rsidR="00497E00" w:rsidRPr="00EB69F0">
          <w:rPr>
            <w:rStyle w:val="Hipervnculo"/>
            <w:lang w:eastAsia="en-US"/>
          </w:rPr>
          <w:t>http://www.inegi.org.mx/app/biblioteca/ficha.html?upc=702825099060</w:t>
        </w:r>
      </w:hyperlink>
    </w:p>
    <w:p w14:paraId="4B4150AC" w14:textId="77777777" w:rsidR="005A3442" w:rsidRPr="001645BC" w:rsidRDefault="005A3442" w:rsidP="0042396C">
      <w:pPr>
        <w:pStyle w:val="p0"/>
        <w:rPr>
          <w:color w:val="auto"/>
          <w:sz w:val="23"/>
          <w:szCs w:val="23"/>
        </w:rPr>
      </w:pPr>
      <w:r w:rsidRPr="005A3442">
        <w:rPr>
          <w:color w:val="auto"/>
        </w:rPr>
        <w:t xml:space="preserve">Asimismo, las especificaciones de los modelos utilizados para realizar el ajuste estacional están disponibles en el Banco de Información Económica, seleccionando el icono de información </w:t>
      </w:r>
      <w:r w:rsidRPr="005A3442">
        <w:rPr>
          <w:noProof/>
          <w:color w:val="auto"/>
          <w:lang w:val="es-MX" w:eastAsia="es-MX"/>
        </w:rPr>
        <w:drawing>
          <wp:inline distT="0" distB="0" distL="0" distR="0" wp14:anchorId="1F2D47E0" wp14:editId="272B2D39">
            <wp:extent cx="152400" cy="152400"/>
            <wp:effectExtent l="0" t="0" r="0" b="0"/>
            <wp:docPr id="6" name="Imagen 6"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3442">
        <w:rPr>
          <w:color w:val="auto"/>
        </w:rPr>
        <w:t xml:space="preserve"> correspondiente a las “series desestacionalizadas y de tendencia-ciclo” del PIB.</w:t>
      </w:r>
    </w:p>
    <w:p w14:paraId="23C0A396" w14:textId="77777777" w:rsidR="00541B47" w:rsidRPr="005A3442" w:rsidRDefault="00541B47" w:rsidP="0042396C">
      <w:pPr>
        <w:pStyle w:val="p0"/>
        <w:rPr>
          <w:color w:val="auto"/>
        </w:rPr>
      </w:pPr>
      <w:r w:rsidRPr="005A3442">
        <w:rPr>
          <w:color w:val="auto"/>
        </w:rPr>
        <w:t>Los cálculos de corto plazo se alinean con las cifras anuales de las Cuentas de Bienes y Servicios, con excepción de la agricultura, aplicando la técnica Denton a nivel de clase de actividad económica, evitando que se interpreten de diferente manera resultados que pueden diferir por su grado de cobertura o por la fecha de su disponibilidad, pero nunca en su base conceptual.</w:t>
      </w:r>
    </w:p>
    <w:p w14:paraId="305087D0" w14:textId="77777777" w:rsidR="00762CEA" w:rsidRDefault="00541B47" w:rsidP="0042396C">
      <w:pPr>
        <w:pStyle w:val="p0"/>
        <w:rPr>
          <w:color w:val="auto"/>
        </w:rPr>
      </w:pPr>
      <w:r w:rsidRPr="005A3442">
        <w:rPr>
          <w:color w:val="auto"/>
        </w:rPr>
        <w:t xml:space="preserve">Las principales fuentes de información para la estimación de los dos primeros meses del trimestre del PIB y las actividades que lo comprenden son: la Encuesta Mensual de la Industria Manufacturera, Encuesta Mensual sobre </w:t>
      </w:r>
      <w:r w:rsidR="00B03E31" w:rsidRPr="00B03E31">
        <w:rPr>
          <w:color w:val="auto"/>
        </w:rPr>
        <w:t>Empresas</w:t>
      </w:r>
      <w:r w:rsidRPr="005A3442">
        <w:rPr>
          <w:color w:val="auto"/>
        </w:rPr>
        <w:t xml:space="preserve"> Comerciales, Estadística de la Industria </w:t>
      </w:r>
      <w:proofErr w:type="spellStart"/>
      <w:r w:rsidRPr="005A3442">
        <w:rPr>
          <w:color w:val="auto"/>
        </w:rPr>
        <w:t>Minerometalúrgica</w:t>
      </w:r>
      <w:proofErr w:type="spellEnd"/>
      <w:r w:rsidRPr="005A3442">
        <w:rPr>
          <w:color w:val="auto"/>
        </w:rPr>
        <w:t xml:space="preserve">, Encuesta Nacional de Empresas Constructoras, Encuesta Mensual de Servicios, Registros Administrativos y Estadísticas </w:t>
      </w:r>
      <w:r w:rsidR="00DE0DB7">
        <w:rPr>
          <w:color w:val="auto"/>
        </w:rPr>
        <w:t>S</w:t>
      </w:r>
      <w:r w:rsidRPr="005A3442">
        <w:rPr>
          <w:color w:val="auto"/>
        </w:rPr>
        <w:t xml:space="preserve">ocio-demográficas. Para el último mes se utilizan las encuestas de opinión y la información que se recibe de las fuentes anteriores con una oportunidad </w:t>
      </w:r>
      <w:r w:rsidRPr="0098674E">
        <w:rPr>
          <w:color w:val="auto"/>
        </w:rPr>
        <w:t>de 28 días</w:t>
      </w:r>
      <w:r w:rsidRPr="005A3442">
        <w:rPr>
          <w:color w:val="auto"/>
        </w:rPr>
        <w:t>.</w:t>
      </w:r>
    </w:p>
    <w:p w14:paraId="1C76F3A2" w14:textId="6940A499" w:rsidR="008266A4" w:rsidRDefault="008266A4">
      <w:pPr>
        <w:widowControl/>
      </w:pPr>
    </w:p>
    <w:p w14:paraId="6CA6A2BA" w14:textId="77777777" w:rsidR="00541B47" w:rsidRDefault="00762CEA" w:rsidP="0042396C">
      <w:pPr>
        <w:pStyle w:val="p0"/>
        <w:rPr>
          <w:color w:val="auto"/>
        </w:rPr>
      </w:pPr>
      <w:r w:rsidRPr="00762CEA">
        <w:rPr>
          <w:color w:val="auto"/>
        </w:rP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r w:rsidR="00541B47">
        <w:rPr>
          <w:color w:val="auto"/>
        </w:rPr>
        <w:t xml:space="preserve"> </w:t>
      </w:r>
    </w:p>
    <w:p w14:paraId="4FBDB7C0" w14:textId="77777777" w:rsidR="008C32D6" w:rsidRPr="00E12064" w:rsidRDefault="00541B47" w:rsidP="005C23FE">
      <w:pPr>
        <w:pStyle w:val="p0"/>
      </w:pPr>
      <w:r w:rsidRPr="00541B47">
        <w:rPr>
          <w:color w:val="auto"/>
        </w:rPr>
        <w:t xml:space="preserve">Las series de la </w:t>
      </w:r>
      <w:r w:rsidR="00D02B97">
        <w:rPr>
          <w:color w:val="auto"/>
        </w:rPr>
        <w:t>E</w:t>
      </w:r>
      <w:r w:rsidRPr="00541B47">
        <w:rPr>
          <w:color w:val="auto"/>
        </w:rPr>
        <w:t xml:space="preserve">stimación Oportuna del PIB Trimestral, podrán ser consultadas en la sección PIB y Cuentas Nacionales de México y en el Banco de Información Económica (BIE), de la página en Internet del Instituto </w:t>
      </w:r>
      <w:hyperlink r:id="rId26" w:history="1">
        <w:r w:rsidRPr="00570A88">
          <w:rPr>
            <w:rStyle w:val="Hipervnculo"/>
          </w:rPr>
          <w:t>www.inegi.org.mx</w:t>
        </w:r>
      </w:hyperlink>
      <w:r w:rsidRPr="00570A88">
        <w:rPr>
          <w:rStyle w:val="Hipervnculo"/>
          <w:color w:val="000000" w:themeColor="text1"/>
          <w:u w:val="none"/>
        </w:rPr>
        <w:t>.</w:t>
      </w:r>
    </w:p>
    <w:sectPr w:rsidR="008C32D6" w:rsidRPr="00E12064" w:rsidSect="00315DFC">
      <w:headerReference w:type="default" r:id="rId27"/>
      <w:footerReference w:type="default" r:id="rId28"/>
      <w:endnotePr>
        <w:numFmt w:val="decimal"/>
      </w:endnotePr>
      <w:pgSz w:w="12242" w:h="15842"/>
      <w:pgMar w:top="2269" w:right="1701" w:bottom="1134" w:left="170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16708" w14:textId="77777777" w:rsidR="0090763B" w:rsidRDefault="0090763B">
      <w:r>
        <w:separator/>
      </w:r>
    </w:p>
  </w:endnote>
  <w:endnote w:type="continuationSeparator" w:id="0">
    <w:p w14:paraId="6ACB4356" w14:textId="77777777" w:rsidR="0090763B" w:rsidRDefault="0090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0158" w14:textId="77777777" w:rsidR="0097265D" w:rsidRPr="00854414" w:rsidRDefault="0097265D"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11D" w14:textId="77777777" w:rsidR="004A55CE" w:rsidRPr="00B06AE9" w:rsidRDefault="004A55CE" w:rsidP="00B06AE9">
    <w:pPr>
      <w:pStyle w:val="Piedepgina"/>
      <w:jc w:val="cente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61591" w14:textId="77777777" w:rsidR="0090763B" w:rsidRDefault="0090763B">
      <w:r>
        <w:separator/>
      </w:r>
    </w:p>
  </w:footnote>
  <w:footnote w:type="continuationSeparator" w:id="0">
    <w:p w14:paraId="29472C5C" w14:textId="77777777" w:rsidR="0090763B" w:rsidRDefault="0090763B">
      <w:r>
        <w:continuationSeparator/>
      </w:r>
    </w:p>
  </w:footnote>
  <w:footnote w:id="1">
    <w:p w14:paraId="543A1D56" w14:textId="77777777" w:rsidR="0097265D" w:rsidRPr="00EB1998" w:rsidRDefault="0097265D" w:rsidP="0097265D">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 w:id="2">
    <w:p w14:paraId="54845C55" w14:textId="77777777" w:rsidR="0097265D" w:rsidRPr="00EB1998" w:rsidRDefault="0097265D" w:rsidP="0097265D">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 xml:space="preserve">Las cifras </w:t>
      </w:r>
      <w:r w:rsidRPr="00EB1998">
        <w:rPr>
          <w:rFonts w:ascii="Arial" w:hAnsi="Arial" w:cs="Arial"/>
          <w:sz w:val="16"/>
          <w:szCs w:val="24"/>
        </w:rPr>
        <w:t>preliminares, en series originales y desestacionalizadas, estarán disponibles aproximadamente 50 días después del término del trimestre en cuestión, de acuerdo con el Calendario de difusión de información estadística y geográfica y de Interés Nacional del INEGI.</w:t>
      </w:r>
    </w:p>
  </w:footnote>
  <w:footnote w:id="3">
    <w:p w14:paraId="74D71EE3" w14:textId="77777777" w:rsidR="0097265D" w:rsidRPr="00A1525E" w:rsidRDefault="0097265D" w:rsidP="0097265D">
      <w:pPr>
        <w:pStyle w:val="Textonotapie"/>
        <w:ind w:left="142" w:hanging="142"/>
        <w:jc w:val="both"/>
        <w:rPr>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szCs w:val="16"/>
        </w:rPr>
        <w:t>La</w:t>
      </w:r>
      <w:r w:rsidRPr="002B7F1F">
        <w:rPr>
          <w:rFonts w:ascii="Arial" w:hAnsi="Arial" w:cs="Arial"/>
          <w:sz w:val="16"/>
          <w:szCs w:val="16"/>
        </w:rPr>
        <w:t xml:space="preserve"> gran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footnote>
  <w:footnote w:id="4">
    <w:p w14:paraId="49C82661" w14:textId="77777777" w:rsidR="001076F8" w:rsidRPr="00EB1998" w:rsidRDefault="001076F8" w:rsidP="001076F8">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EDE3" w14:textId="6A32C643" w:rsidR="0097265D" w:rsidRPr="004867B7" w:rsidRDefault="0097265D" w:rsidP="009C569C">
    <w:pPr>
      <w:pStyle w:val="Encabezado"/>
      <w:framePr w:w="5383" w:hSpace="141" w:vSpace="141" w:wrap="auto" w:vAnchor="page" w:hAnchor="page" w:x="5890" w:y="331"/>
      <w:ind w:left="567" w:hanging="11"/>
      <w:jc w:val="right"/>
      <w:rPr>
        <w:b/>
        <w:color w:val="002060"/>
        <w:szCs w:val="24"/>
      </w:rPr>
    </w:pPr>
    <w:r w:rsidRPr="004867B7">
      <w:rPr>
        <w:b/>
        <w:color w:val="002060"/>
        <w:szCs w:val="24"/>
      </w:rPr>
      <w:t xml:space="preserve">COMUNICADO DE PRENSA NÚM. </w:t>
    </w:r>
    <w:r w:rsidR="003F33C5">
      <w:rPr>
        <w:b/>
        <w:color w:val="002060"/>
        <w:szCs w:val="24"/>
      </w:rPr>
      <w:t>534</w:t>
    </w:r>
    <w:r w:rsidRPr="004867B7">
      <w:rPr>
        <w:b/>
        <w:color w:val="002060"/>
        <w:szCs w:val="24"/>
      </w:rPr>
      <w:t>/19</w:t>
    </w:r>
  </w:p>
  <w:p w14:paraId="665B0E61" w14:textId="77777777" w:rsidR="0097265D" w:rsidRPr="004867B7" w:rsidRDefault="0097265D"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30 DE OCTUBRE DE 2019</w:t>
    </w:r>
  </w:p>
  <w:p w14:paraId="4E439540" w14:textId="77777777" w:rsidR="0097265D" w:rsidRPr="004867B7" w:rsidRDefault="0097265D"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 xml:space="preserve">PÁGINA </w:t>
    </w:r>
    <w:r w:rsidRPr="004867B7">
      <w:rPr>
        <w:b/>
        <w:color w:val="002060"/>
        <w:szCs w:val="24"/>
      </w:rPr>
      <w:fldChar w:fldCharType="begin"/>
    </w:r>
    <w:r w:rsidRPr="004867B7">
      <w:rPr>
        <w:b/>
        <w:color w:val="002060"/>
        <w:szCs w:val="24"/>
        <w:lang w:val="pt-BR"/>
      </w:rPr>
      <w:instrText xml:space="preserve">\PAGE </w:instrText>
    </w:r>
    <w:r w:rsidRPr="004867B7">
      <w:rPr>
        <w:color w:val="002060"/>
        <w:szCs w:val="24"/>
      </w:rPr>
      <w:fldChar w:fldCharType="separate"/>
    </w:r>
    <w:r w:rsidRPr="004867B7">
      <w:rPr>
        <w:b/>
        <w:noProof/>
        <w:color w:val="002060"/>
        <w:szCs w:val="24"/>
        <w:lang w:val="pt-BR"/>
      </w:rPr>
      <w:t>2</w:t>
    </w:r>
    <w:r w:rsidRPr="004867B7">
      <w:rPr>
        <w:color w:val="002060"/>
        <w:szCs w:val="24"/>
      </w:rPr>
      <w:fldChar w:fldCharType="end"/>
    </w:r>
    <w:r w:rsidRPr="004867B7">
      <w:rPr>
        <w:b/>
        <w:color w:val="002060"/>
        <w:szCs w:val="24"/>
        <w:lang w:val="pt-BR"/>
      </w:rPr>
      <w:t>/2</w:t>
    </w:r>
  </w:p>
  <w:p w14:paraId="11C19550" w14:textId="77777777" w:rsidR="0097265D" w:rsidRPr="00E0416A" w:rsidRDefault="0097265D" w:rsidP="009C569C">
    <w:pPr>
      <w:pStyle w:val="Encabezado"/>
      <w:framePr w:w="5383" w:hSpace="141" w:vSpace="141" w:wrap="auto" w:vAnchor="page" w:hAnchor="page" w:x="5890" w:y="331"/>
      <w:spacing w:after="120"/>
      <w:ind w:left="567" w:hanging="11"/>
      <w:jc w:val="right"/>
      <w:rPr>
        <w:b/>
        <w:szCs w:val="24"/>
      </w:rPr>
    </w:pPr>
  </w:p>
  <w:p w14:paraId="4A89E877" w14:textId="77777777" w:rsidR="0097265D" w:rsidRPr="00040E4E" w:rsidRDefault="0097265D" w:rsidP="009C569C">
    <w:pPr>
      <w:pStyle w:val="Encabezado"/>
      <w:framePr w:w="5383" w:hSpace="141" w:vSpace="141" w:wrap="auto" w:vAnchor="page" w:hAnchor="page" w:x="5890" w:y="331"/>
      <w:ind w:left="567" w:hanging="11"/>
      <w:rPr>
        <w:b/>
        <w:lang w:val="pt-BR"/>
      </w:rPr>
    </w:pPr>
  </w:p>
  <w:p w14:paraId="27A8053C" w14:textId="77777777" w:rsidR="0097265D" w:rsidRDefault="0097265D" w:rsidP="005D7033">
    <w:pPr>
      <w:pStyle w:val="Encabezado"/>
      <w:tabs>
        <w:tab w:val="center" w:pos="4164"/>
        <w:tab w:val="center" w:pos="4537"/>
        <w:tab w:val="left" w:pos="7410"/>
      </w:tabs>
      <w:ind w:left="-510"/>
      <w:rPr>
        <w:b/>
        <w:color w:val="000000"/>
        <w:spacing w:val="5"/>
      </w:rPr>
    </w:pPr>
    <w:r>
      <w:rPr>
        <w:noProof/>
      </w:rPr>
      <w:drawing>
        <wp:inline distT="0" distB="0" distL="0" distR="0" wp14:anchorId="14E202E1" wp14:editId="3D9521C5">
          <wp:extent cx="927615" cy="963545"/>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506" w14:textId="6FFA4BD5" w:rsidR="00271F6D" w:rsidRDefault="00271F6D" w:rsidP="0097265D">
    <w:pPr>
      <w:pStyle w:val="Encabezado"/>
      <w:jc w:val="center"/>
    </w:pPr>
    <w:r>
      <w:rPr>
        <w:noProof/>
        <w:lang w:val="es-MX" w:eastAsia="es-MX"/>
      </w:rPr>
      <w:drawing>
        <wp:inline distT="0" distB="0" distL="0" distR="0" wp14:anchorId="31CE9B4A" wp14:editId="5E284411">
          <wp:extent cx="928800" cy="964800"/>
          <wp:effectExtent l="0" t="0" r="5080" b="6985"/>
          <wp:docPr id="8" name="Imagen 8"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0"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20"/>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 w:numId="27">
    <w:abstractNumId w:val="16"/>
  </w:num>
  <w:num w:numId="28">
    <w:abstractNumId w:val="18"/>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C85"/>
    <w:rsid w:val="000031B0"/>
    <w:rsid w:val="00004215"/>
    <w:rsid w:val="000042EF"/>
    <w:rsid w:val="00004A7D"/>
    <w:rsid w:val="00004E4C"/>
    <w:rsid w:val="000056C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7666"/>
    <w:rsid w:val="00020298"/>
    <w:rsid w:val="0002056D"/>
    <w:rsid w:val="00020A3F"/>
    <w:rsid w:val="00020F4E"/>
    <w:rsid w:val="00021C68"/>
    <w:rsid w:val="00022153"/>
    <w:rsid w:val="00022907"/>
    <w:rsid w:val="00023E91"/>
    <w:rsid w:val="00023F1F"/>
    <w:rsid w:val="000260FB"/>
    <w:rsid w:val="00026733"/>
    <w:rsid w:val="0002692A"/>
    <w:rsid w:val="00031C3F"/>
    <w:rsid w:val="00032184"/>
    <w:rsid w:val="00032383"/>
    <w:rsid w:val="00032439"/>
    <w:rsid w:val="0003385F"/>
    <w:rsid w:val="00035555"/>
    <w:rsid w:val="000355F6"/>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63BE"/>
    <w:rsid w:val="00046715"/>
    <w:rsid w:val="00046B8A"/>
    <w:rsid w:val="00047C6D"/>
    <w:rsid w:val="00050F12"/>
    <w:rsid w:val="00051AA5"/>
    <w:rsid w:val="00051CEE"/>
    <w:rsid w:val="00053780"/>
    <w:rsid w:val="000538E2"/>
    <w:rsid w:val="00053A68"/>
    <w:rsid w:val="00054FD6"/>
    <w:rsid w:val="0005576F"/>
    <w:rsid w:val="00055E5F"/>
    <w:rsid w:val="00056554"/>
    <w:rsid w:val="00057C43"/>
    <w:rsid w:val="000608A0"/>
    <w:rsid w:val="0006111A"/>
    <w:rsid w:val="00062558"/>
    <w:rsid w:val="00063D1D"/>
    <w:rsid w:val="00064294"/>
    <w:rsid w:val="000646E7"/>
    <w:rsid w:val="0006516A"/>
    <w:rsid w:val="00065DAB"/>
    <w:rsid w:val="00065F7A"/>
    <w:rsid w:val="00066103"/>
    <w:rsid w:val="000665D9"/>
    <w:rsid w:val="00066D7E"/>
    <w:rsid w:val="00066EB6"/>
    <w:rsid w:val="00067BFC"/>
    <w:rsid w:val="00067FF9"/>
    <w:rsid w:val="00070209"/>
    <w:rsid w:val="0007097B"/>
    <w:rsid w:val="000716D7"/>
    <w:rsid w:val="00073CAB"/>
    <w:rsid w:val="0007442D"/>
    <w:rsid w:val="00075A18"/>
    <w:rsid w:val="000762F8"/>
    <w:rsid w:val="000774AA"/>
    <w:rsid w:val="00082002"/>
    <w:rsid w:val="000840A0"/>
    <w:rsid w:val="00084FD7"/>
    <w:rsid w:val="00085BD9"/>
    <w:rsid w:val="00085FDB"/>
    <w:rsid w:val="00086740"/>
    <w:rsid w:val="000904E6"/>
    <w:rsid w:val="0009082D"/>
    <w:rsid w:val="00091999"/>
    <w:rsid w:val="00092ACB"/>
    <w:rsid w:val="00092B83"/>
    <w:rsid w:val="00093F8F"/>
    <w:rsid w:val="00094417"/>
    <w:rsid w:val="00094591"/>
    <w:rsid w:val="000945F4"/>
    <w:rsid w:val="0009491E"/>
    <w:rsid w:val="000957B9"/>
    <w:rsid w:val="00095DC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B0CE8"/>
    <w:rsid w:val="000B0EC9"/>
    <w:rsid w:val="000B139D"/>
    <w:rsid w:val="000B16EE"/>
    <w:rsid w:val="000B2120"/>
    <w:rsid w:val="000B3C5B"/>
    <w:rsid w:val="000B5D63"/>
    <w:rsid w:val="000B5E8A"/>
    <w:rsid w:val="000B6736"/>
    <w:rsid w:val="000B6AE5"/>
    <w:rsid w:val="000B7767"/>
    <w:rsid w:val="000B7BED"/>
    <w:rsid w:val="000C02F0"/>
    <w:rsid w:val="000C0467"/>
    <w:rsid w:val="000C0C8A"/>
    <w:rsid w:val="000C117A"/>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C1"/>
    <w:rsid w:val="000D5529"/>
    <w:rsid w:val="000D598D"/>
    <w:rsid w:val="000D5B24"/>
    <w:rsid w:val="000D6074"/>
    <w:rsid w:val="000D65E2"/>
    <w:rsid w:val="000D689B"/>
    <w:rsid w:val="000E0A62"/>
    <w:rsid w:val="000E0B46"/>
    <w:rsid w:val="000E1443"/>
    <w:rsid w:val="000E2C66"/>
    <w:rsid w:val="000E3A78"/>
    <w:rsid w:val="000E47D3"/>
    <w:rsid w:val="000E4CA4"/>
    <w:rsid w:val="000F09D4"/>
    <w:rsid w:val="000F09F8"/>
    <w:rsid w:val="000F14B9"/>
    <w:rsid w:val="000F1608"/>
    <w:rsid w:val="000F1839"/>
    <w:rsid w:val="000F2966"/>
    <w:rsid w:val="000F3D4A"/>
    <w:rsid w:val="000F3F47"/>
    <w:rsid w:val="000F4540"/>
    <w:rsid w:val="000F4658"/>
    <w:rsid w:val="000F5E17"/>
    <w:rsid w:val="000F5F3F"/>
    <w:rsid w:val="000F6657"/>
    <w:rsid w:val="000F682F"/>
    <w:rsid w:val="000F68F7"/>
    <w:rsid w:val="000F698B"/>
    <w:rsid w:val="000F79B9"/>
    <w:rsid w:val="000F7B11"/>
    <w:rsid w:val="001003A7"/>
    <w:rsid w:val="00101A58"/>
    <w:rsid w:val="00101BCD"/>
    <w:rsid w:val="001034D4"/>
    <w:rsid w:val="00104C78"/>
    <w:rsid w:val="00104FCA"/>
    <w:rsid w:val="0010664E"/>
    <w:rsid w:val="001073D8"/>
    <w:rsid w:val="001076F8"/>
    <w:rsid w:val="0010797C"/>
    <w:rsid w:val="00110B27"/>
    <w:rsid w:val="001115F7"/>
    <w:rsid w:val="001117A2"/>
    <w:rsid w:val="001137CE"/>
    <w:rsid w:val="0011434C"/>
    <w:rsid w:val="0011559E"/>
    <w:rsid w:val="001156DE"/>
    <w:rsid w:val="0011585D"/>
    <w:rsid w:val="00115C1E"/>
    <w:rsid w:val="00116918"/>
    <w:rsid w:val="00116947"/>
    <w:rsid w:val="00116D5D"/>
    <w:rsid w:val="00117B09"/>
    <w:rsid w:val="00117C54"/>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483"/>
    <w:rsid w:val="0013782A"/>
    <w:rsid w:val="00137E78"/>
    <w:rsid w:val="00140B6C"/>
    <w:rsid w:val="00141DAC"/>
    <w:rsid w:val="00142299"/>
    <w:rsid w:val="00143605"/>
    <w:rsid w:val="00143C27"/>
    <w:rsid w:val="0014557C"/>
    <w:rsid w:val="00145589"/>
    <w:rsid w:val="00145B63"/>
    <w:rsid w:val="00145FD2"/>
    <w:rsid w:val="001463C4"/>
    <w:rsid w:val="0014682B"/>
    <w:rsid w:val="0014693A"/>
    <w:rsid w:val="0014725A"/>
    <w:rsid w:val="00147908"/>
    <w:rsid w:val="00151522"/>
    <w:rsid w:val="001515FD"/>
    <w:rsid w:val="0015270C"/>
    <w:rsid w:val="00152D39"/>
    <w:rsid w:val="00152E6E"/>
    <w:rsid w:val="00153366"/>
    <w:rsid w:val="0015373F"/>
    <w:rsid w:val="00154177"/>
    <w:rsid w:val="00154C05"/>
    <w:rsid w:val="00154C3B"/>
    <w:rsid w:val="00156342"/>
    <w:rsid w:val="00156AAB"/>
    <w:rsid w:val="00156ABA"/>
    <w:rsid w:val="00156DF2"/>
    <w:rsid w:val="00160412"/>
    <w:rsid w:val="001605E8"/>
    <w:rsid w:val="00160FAF"/>
    <w:rsid w:val="00162FEB"/>
    <w:rsid w:val="00163512"/>
    <w:rsid w:val="00163A8E"/>
    <w:rsid w:val="00163ADE"/>
    <w:rsid w:val="00163B85"/>
    <w:rsid w:val="00163BA6"/>
    <w:rsid w:val="00164DA3"/>
    <w:rsid w:val="00165501"/>
    <w:rsid w:val="001659D7"/>
    <w:rsid w:val="00165E9D"/>
    <w:rsid w:val="0016690F"/>
    <w:rsid w:val="0017122C"/>
    <w:rsid w:val="001727A6"/>
    <w:rsid w:val="00174978"/>
    <w:rsid w:val="001755B3"/>
    <w:rsid w:val="0017620A"/>
    <w:rsid w:val="00176CA7"/>
    <w:rsid w:val="0017782A"/>
    <w:rsid w:val="00181FA7"/>
    <w:rsid w:val="00182595"/>
    <w:rsid w:val="00182A73"/>
    <w:rsid w:val="00184160"/>
    <w:rsid w:val="0018416A"/>
    <w:rsid w:val="001842C5"/>
    <w:rsid w:val="00184D49"/>
    <w:rsid w:val="001855A5"/>
    <w:rsid w:val="00185A0A"/>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B2B81"/>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E2C"/>
    <w:rsid w:val="001C293A"/>
    <w:rsid w:val="001C2D93"/>
    <w:rsid w:val="001C2FAA"/>
    <w:rsid w:val="001C3DA9"/>
    <w:rsid w:val="001C4472"/>
    <w:rsid w:val="001C47A3"/>
    <w:rsid w:val="001C5E65"/>
    <w:rsid w:val="001C5F5D"/>
    <w:rsid w:val="001C650B"/>
    <w:rsid w:val="001C6CD4"/>
    <w:rsid w:val="001C6FA7"/>
    <w:rsid w:val="001C7D21"/>
    <w:rsid w:val="001C7E8C"/>
    <w:rsid w:val="001D0373"/>
    <w:rsid w:val="001D0F1A"/>
    <w:rsid w:val="001D23B8"/>
    <w:rsid w:val="001D2489"/>
    <w:rsid w:val="001D285D"/>
    <w:rsid w:val="001D2B80"/>
    <w:rsid w:val="001D3DBA"/>
    <w:rsid w:val="001D4C6B"/>
    <w:rsid w:val="001D51FE"/>
    <w:rsid w:val="001D5AB0"/>
    <w:rsid w:val="001D717C"/>
    <w:rsid w:val="001E037F"/>
    <w:rsid w:val="001E04EB"/>
    <w:rsid w:val="001E1370"/>
    <w:rsid w:val="001E1EC8"/>
    <w:rsid w:val="001E38C9"/>
    <w:rsid w:val="001E3B2F"/>
    <w:rsid w:val="001E4621"/>
    <w:rsid w:val="001E5A00"/>
    <w:rsid w:val="001E5C9B"/>
    <w:rsid w:val="001E62CE"/>
    <w:rsid w:val="001E63B3"/>
    <w:rsid w:val="001E7565"/>
    <w:rsid w:val="001F0892"/>
    <w:rsid w:val="001F2519"/>
    <w:rsid w:val="001F2EE5"/>
    <w:rsid w:val="001F3CE5"/>
    <w:rsid w:val="001F421F"/>
    <w:rsid w:val="001F4249"/>
    <w:rsid w:val="001F4AB0"/>
    <w:rsid w:val="001F4F7E"/>
    <w:rsid w:val="001F5242"/>
    <w:rsid w:val="001F562F"/>
    <w:rsid w:val="001F65DD"/>
    <w:rsid w:val="001F6D20"/>
    <w:rsid w:val="00200367"/>
    <w:rsid w:val="0020081F"/>
    <w:rsid w:val="002008C3"/>
    <w:rsid w:val="00201B54"/>
    <w:rsid w:val="002025F0"/>
    <w:rsid w:val="00203925"/>
    <w:rsid w:val="0020440D"/>
    <w:rsid w:val="0020475B"/>
    <w:rsid w:val="00205302"/>
    <w:rsid w:val="002056E1"/>
    <w:rsid w:val="002058BB"/>
    <w:rsid w:val="00205C16"/>
    <w:rsid w:val="00205D6F"/>
    <w:rsid w:val="00205EC7"/>
    <w:rsid w:val="0020626B"/>
    <w:rsid w:val="0020717A"/>
    <w:rsid w:val="002107F6"/>
    <w:rsid w:val="00211056"/>
    <w:rsid w:val="0021228E"/>
    <w:rsid w:val="00212EAE"/>
    <w:rsid w:val="0021304F"/>
    <w:rsid w:val="002138EA"/>
    <w:rsid w:val="00213E5E"/>
    <w:rsid w:val="002146E9"/>
    <w:rsid w:val="00215360"/>
    <w:rsid w:val="002156F5"/>
    <w:rsid w:val="002162C6"/>
    <w:rsid w:val="002169BE"/>
    <w:rsid w:val="00220359"/>
    <w:rsid w:val="00220F3B"/>
    <w:rsid w:val="0022190B"/>
    <w:rsid w:val="00221C33"/>
    <w:rsid w:val="0022200C"/>
    <w:rsid w:val="002224F5"/>
    <w:rsid w:val="00223CFB"/>
    <w:rsid w:val="0022411B"/>
    <w:rsid w:val="002248CF"/>
    <w:rsid w:val="00224D9E"/>
    <w:rsid w:val="00224EB0"/>
    <w:rsid w:val="00224FB2"/>
    <w:rsid w:val="00224FB9"/>
    <w:rsid w:val="00226C7F"/>
    <w:rsid w:val="00227E7E"/>
    <w:rsid w:val="00233847"/>
    <w:rsid w:val="00235175"/>
    <w:rsid w:val="00235FA3"/>
    <w:rsid w:val="002360C7"/>
    <w:rsid w:val="0023784B"/>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539"/>
    <w:rsid w:val="00250742"/>
    <w:rsid w:val="00250CC1"/>
    <w:rsid w:val="00250EAB"/>
    <w:rsid w:val="00251751"/>
    <w:rsid w:val="00252975"/>
    <w:rsid w:val="00252AEC"/>
    <w:rsid w:val="00253130"/>
    <w:rsid w:val="002547E9"/>
    <w:rsid w:val="00254DB3"/>
    <w:rsid w:val="00255291"/>
    <w:rsid w:val="00255713"/>
    <w:rsid w:val="00256396"/>
    <w:rsid w:val="0025719B"/>
    <w:rsid w:val="00257D9D"/>
    <w:rsid w:val="00257EBF"/>
    <w:rsid w:val="0026147C"/>
    <w:rsid w:val="00262B5A"/>
    <w:rsid w:val="00262D44"/>
    <w:rsid w:val="002630F9"/>
    <w:rsid w:val="00263FFB"/>
    <w:rsid w:val="00264275"/>
    <w:rsid w:val="0026446E"/>
    <w:rsid w:val="00264AA7"/>
    <w:rsid w:val="00264E1A"/>
    <w:rsid w:val="00266887"/>
    <w:rsid w:val="00266FF3"/>
    <w:rsid w:val="00267023"/>
    <w:rsid w:val="002675F1"/>
    <w:rsid w:val="002702AB"/>
    <w:rsid w:val="00270671"/>
    <w:rsid w:val="00270B53"/>
    <w:rsid w:val="00270D59"/>
    <w:rsid w:val="00271619"/>
    <w:rsid w:val="00271F6D"/>
    <w:rsid w:val="00273B19"/>
    <w:rsid w:val="00274992"/>
    <w:rsid w:val="00274C21"/>
    <w:rsid w:val="00277459"/>
    <w:rsid w:val="00280516"/>
    <w:rsid w:val="002811AB"/>
    <w:rsid w:val="00282498"/>
    <w:rsid w:val="002827BF"/>
    <w:rsid w:val="00282BA0"/>
    <w:rsid w:val="00282F0A"/>
    <w:rsid w:val="002838A3"/>
    <w:rsid w:val="002839A5"/>
    <w:rsid w:val="00284B57"/>
    <w:rsid w:val="00285648"/>
    <w:rsid w:val="00285776"/>
    <w:rsid w:val="00286FAB"/>
    <w:rsid w:val="002870CD"/>
    <w:rsid w:val="0028741B"/>
    <w:rsid w:val="002906CF"/>
    <w:rsid w:val="00291AED"/>
    <w:rsid w:val="00292FD6"/>
    <w:rsid w:val="002931C6"/>
    <w:rsid w:val="0029403F"/>
    <w:rsid w:val="00294709"/>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693"/>
    <w:rsid w:val="002B266D"/>
    <w:rsid w:val="002B2ED8"/>
    <w:rsid w:val="002B5511"/>
    <w:rsid w:val="002B612F"/>
    <w:rsid w:val="002B62C3"/>
    <w:rsid w:val="002B7440"/>
    <w:rsid w:val="002B77C7"/>
    <w:rsid w:val="002C06DB"/>
    <w:rsid w:val="002C159E"/>
    <w:rsid w:val="002C1ADA"/>
    <w:rsid w:val="002C2828"/>
    <w:rsid w:val="002C2B36"/>
    <w:rsid w:val="002C2C06"/>
    <w:rsid w:val="002C2D0F"/>
    <w:rsid w:val="002C42FE"/>
    <w:rsid w:val="002C47F9"/>
    <w:rsid w:val="002C49C6"/>
    <w:rsid w:val="002C4C23"/>
    <w:rsid w:val="002C4FDC"/>
    <w:rsid w:val="002C6220"/>
    <w:rsid w:val="002C6984"/>
    <w:rsid w:val="002D0297"/>
    <w:rsid w:val="002D0776"/>
    <w:rsid w:val="002D095F"/>
    <w:rsid w:val="002D0B24"/>
    <w:rsid w:val="002D32A6"/>
    <w:rsid w:val="002D4026"/>
    <w:rsid w:val="002D5B11"/>
    <w:rsid w:val="002D6429"/>
    <w:rsid w:val="002D674F"/>
    <w:rsid w:val="002D7483"/>
    <w:rsid w:val="002D7871"/>
    <w:rsid w:val="002E0016"/>
    <w:rsid w:val="002E0975"/>
    <w:rsid w:val="002E0D7C"/>
    <w:rsid w:val="002E16A8"/>
    <w:rsid w:val="002E338D"/>
    <w:rsid w:val="002E38A7"/>
    <w:rsid w:val="002E3AEF"/>
    <w:rsid w:val="002E5C03"/>
    <w:rsid w:val="002E666E"/>
    <w:rsid w:val="002E6992"/>
    <w:rsid w:val="002E69B1"/>
    <w:rsid w:val="002E6BF3"/>
    <w:rsid w:val="002F05D2"/>
    <w:rsid w:val="002F10D1"/>
    <w:rsid w:val="002F1AE8"/>
    <w:rsid w:val="002F1FB6"/>
    <w:rsid w:val="002F32B6"/>
    <w:rsid w:val="002F4B8A"/>
    <w:rsid w:val="002F54B1"/>
    <w:rsid w:val="002F5CBA"/>
    <w:rsid w:val="002F5D05"/>
    <w:rsid w:val="002F6CDC"/>
    <w:rsid w:val="002F7030"/>
    <w:rsid w:val="002F7084"/>
    <w:rsid w:val="002F71B9"/>
    <w:rsid w:val="002F7827"/>
    <w:rsid w:val="002F7886"/>
    <w:rsid w:val="00300CEC"/>
    <w:rsid w:val="00300F90"/>
    <w:rsid w:val="00301736"/>
    <w:rsid w:val="003017F3"/>
    <w:rsid w:val="003019B3"/>
    <w:rsid w:val="0030314C"/>
    <w:rsid w:val="00303261"/>
    <w:rsid w:val="0030365C"/>
    <w:rsid w:val="00303D92"/>
    <w:rsid w:val="0030466A"/>
    <w:rsid w:val="003047C8"/>
    <w:rsid w:val="00304C07"/>
    <w:rsid w:val="003051F6"/>
    <w:rsid w:val="00305ACD"/>
    <w:rsid w:val="00305B60"/>
    <w:rsid w:val="003064AC"/>
    <w:rsid w:val="003071C4"/>
    <w:rsid w:val="00310117"/>
    <w:rsid w:val="00310639"/>
    <w:rsid w:val="003123B1"/>
    <w:rsid w:val="003126FC"/>
    <w:rsid w:val="00312B2E"/>
    <w:rsid w:val="00312F79"/>
    <w:rsid w:val="00313D69"/>
    <w:rsid w:val="00314084"/>
    <w:rsid w:val="00314695"/>
    <w:rsid w:val="00314909"/>
    <w:rsid w:val="00314FD2"/>
    <w:rsid w:val="0031533D"/>
    <w:rsid w:val="00315DFC"/>
    <w:rsid w:val="0031638A"/>
    <w:rsid w:val="003165DA"/>
    <w:rsid w:val="00320B4C"/>
    <w:rsid w:val="00321671"/>
    <w:rsid w:val="0032169F"/>
    <w:rsid w:val="003217EB"/>
    <w:rsid w:val="00321EBD"/>
    <w:rsid w:val="0032269F"/>
    <w:rsid w:val="00322A57"/>
    <w:rsid w:val="00324510"/>
    <w:rsid w:val="0032465C"/>
    <w:rsid w:val="00325403"/>
    <w:rsid w:val="00325EE1"/>
    <w:rsid w:val="00326948"/>
    <w:rsid w:val="00326C03"/>
    <w:rsid w:val="0032723B"/>
    <w:rsid w:val="00327B6E"/>
    <w:rsid w:val="003301B9"/>
    <w:rsid w:val="00330E94"/>
    <w:rsid w:val="00330EEF"/>
    <w:rsid w:val="00332CB3"/>
    <w:rsid w:val="00333136"/>
    <w:rsid w:val="003355A5"/>
    <w:rsid w:val="00337153"/>
    <w:rsid w:val="00337BF2"/>
    <w:rsid w:val="00340D98"/>
    <w:rsid w:val="00341B4F"/>
    <w:rsid w:val="0034311C"/>
    <w:rsid w:val="003436A1"/>
    <w:rsid w:val="00343806"/>
    <w:rsid w:val="0034408C"/>
    <w:rsid w:val="0034441B"/>
    <w:rsid w:val="0034499C"/>
    <w:rsid w:val="00344EEF"/>
    <w:rsid w:val="00345D63"/>
    <w:rsid w:val="00346F15"/>
    <w:rsid w:val="00347C6B"/>
    <w:rsid w:val="00347CEC"/>
    <w:rsid w:val="00350252"/>
    <w:rsid w:val="00350744"/>
    <w:rsid w:val="003508A7"/>
    <w:rsid w:val="00351E22"/>
    <w:rsid w:val="003557A5"/>
    <w:rsid w:val="00355AA0"/>
    <w:rsid w:val="0035665F"/>
    <w:rsid w:val="00356EA1"/>
    <w:rsid w:val="003607BA"/>
    <w:rsid w:val="00361A86"/>
    <w:rsid w:val="00362342"/>
    <w:rsid w:val="00363945"/>
    <w:rsid w:val="00364164"/>
    <w:rsid w:val="0036434F"/>
    <w:rsid w:val="003648E6"/>
    <w:rsid w:val="00364DD1"/>
    <w:rsid w:val="003654CE"/>
    <w:rsid w:val="0036725F"/>
    <w:rsid w:val="0036737B"/>
    <w:rsid w:val="0037142D"/>
    <w:rsid w:val="00372AA8"/>
    <w:rsid w:val="00372D16"/>
    <w:rsid w:val="00373A0D"/>
    <w:rsid w:val="00373B78"/>
    <w:rsid w:val="003740AF"/>
    <w:rsid w:val="003749F9"/>
    <w:rsid w:val="00375105"/>
    <w:rsid w:val="003756F0"/>
    <w:rsid w:val="003776A6"/>
    <w:rsid w:val="00377A2F"/>
    <w:rsid w:val="003800CE"/>
    <w:rsid w:val="00380E3E"/>
    <w:rsid w:val="00382278"/>
    <w:rsid w:val="0038296A"/>
    <w:rsid w:val="00383B1E"/>
    <w:rsid w:val="00384033"/>
    <w:rsid w:val="00384567"/>
    <w:rsid w:val="00384C4B"/>
    <w:rsid w:val="00384C91"/>
    <w:rsid w:val="00385592"/>
    <w:rsid w:val="00386B9D"/>
    <w:rsid w:val="00390474"/>
    <w:rsid w:val="00390E3D"/>
    <w:rsid w:val="003940F5"/>
    <w:rsid w:val="003942B3"/>
    <w:rsid w:val="00397686"/>
    <w:rsid w:val="003A089B"/>
    <w:rsid w:val="003A11AC"/>
    <w:rsid w:val="003A1460"/>
    <w:rsid w:val="003A1926"/>
    <w:rsid w:val="003A2DDF"/>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4226"/>
    <w:rsid w:val="003D454B"/>
    <w:rsid w:val="003D4609"/>
    <w:rsid w:val="003D597A"/>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3C5"/>
    <w:rsid w:val="003F3DDA"/>
    <w:rsid w:val="003F4213"/>
    <w:rsid w:val="003F454C"/>
    <w:rsid w:val="003F4A49"/>
    <w:rsid w:val="003F5F95"/>
    <w:rsid w:val="003F61DF"/>
    <w:rsid w:val="003F6F7F"/>
    <w:rsid w:val="003F7972"/>
    <w:rsid w:val="003F7F13"/>
    <w:rsid w:val="0040094D"/>
    <w:rsid w:val="00400D22"/>
    <w:rsid w:val="00402C6E"/>
    <w:rsid w:val="00403622"/>
    <w:rsid w:val="00404F61"/>
    <w:rsid w:val="00406CAE"/>
    <w:rsid w:val="00407D79"/>
    <w:rsid w:val="00410113"/>
    <w:rsid w:val="00410A26"/>
    <w:rsid w:val="004113EA"/>
    <w:rsid w:val="00411831"/>
    <w:rsid w:val="00411C84"/>
    <w:rsid w:val="00411E48"/>
    <w:rsid w:val="004128A9"/>
    <w:rsid w:val="00412A71"/>
    <w:rsid w:val="00413F74"/>
    <w:rsid w:val="00414288"/>
    <w:rsid w:val="004149E3"/>
    <w:rsid w:val="00414C52"/>
    <w:rsid w:val="00414D41"/>
    <w:rsid w:val="00414D4F"/>
    <w:rsid w:val="00415642"/>
    <w:rsid w:val="00416EF5"/>
    <w:rsid w:val="00420D3A"/>
    <w:rsid w:val="00420FAA"/>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2123"/>
    <w:rsid w:val="00432AB8"/>
    <w:rsid w:val="00432D29"/>
    <w:rsid w:val="004345E1"/>
    <w:rsid w:val="004348F2"/>
    <w:rsid w:val="0043529C"/>
    <w:rsid w:val="00435311"/>
    <w:rsid w:val="00435ABD"/>
    <w:rsid w:val="00435CE8"/>
    <w:rsid w:val="00435ED9"/>
    <w:rsid w:val="00436764"/>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896"/>
    <w:rsid w:val="0046434A"/>
    <w:rsid w:val="004646F6"/>
    <w:rsid w:val="00464A2A"/>
    <w:rsid w:val="00464AE0"/>
    <w:rsid w:val="00464EA7"/>
    <w:rsid w:val="004660AB"/>
    <w:rsid w:val="00466947"/>
    <w:rsid w:val="00466F8E"/>
    <w:rsid w:val="00470194"/>
    <w:rsid w:val="00470A0A"/>
    <w:rsid w:val="00471966"/>
    <w:rsid w:val="00471D20"/>
    <w:rsid w:val="00474197"/>
    <w:rsid w:val="0047428D"/>
    <w:rsid w:val="0047475A"/>
    <w:rsid w:val="00474BF0"/>
    <w:rsid w:val="00475636"/>
    <w:rsid w:val="00476753"/>
    <w:rsid w:val="00476B79"/>
    <w:rsid w:val="00477330"/>
    <w:rsid w:val="0047780A"/>
    <w:rsid w:val="00477C63"/>
    <w:rsid w:val="00477DA0"/>
    <w:rsid w:val="00480AFC"/>
    <w:rsid w:val="004813A1"/>
    <w:rsid w:val="00482E6C"/>
    <w:rsid w:val="004834F3"/>
    <w:rsid w:val="004840CC"/>
    <w:rsid w:val="00484747"/>
    <w:rsid w:val="00484E27"/>
    <w:rsid w:val="00485190"/>
    <w:rsid w:val="0048557F"/>
    <w:rsid w:val="00485D93"/>
    <w:rsid w:val="00486A37"/>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55CE"/>
    <w:rsid w:val="004A57E5"/>
    <w:rsid w:val="004B07AA"/>
    <w:rsid w:val="004B07DD"/>
    <w:rsid w:val="004B14FA"/>
    <w:rsid w:val="004B179F"/>
    <w:rsid w:val="004B367F"/>
    <w:rsid w:val="004B37B8"/>
    <w:rsid w:val="004B3E14"/>
    <w:rsid w:val="004B415E"/>
    <w:rsid w:val="004B44B0"/>
    <w:rsid w:val="004B469B"/>
    <w:rsid w:val="004B5902"/>
    <w:rsid w:val="004B5A07"/>
    <w:rsid w:val="004B6896"/>
    <w:rsid w:val="004B6984"/>
    <w:rsid w:val="004B73D8"/>
    <w:rsid w:val="004B75E7"/>
    <w:rsid w:val="004B7EA1"/>
    <w:rsid w:val="004C0FFC"/>
    <w:rsid w:val="004C13D9"/>
    <w:rsid w:val="004C1A40"/>
    <w:rsid w:val="004C1F6D"/>
    <w:rsid w:val="004C2120"/>
    <w:rsid w:val="004C215E"/>
    <w:rsid w:val="004C3128"/>
    <w:rsid w:val="004C31F9"/>
    <w:rsid w:val="004C33C5"/>
    <w:rsid w:val="004C3DCB"/>
    <w:rsid w:val="004C47B6"/>
    <w:rsid w:val="004C4ABF"/>
    <w:rsid w:val="004C4EFE"/>
    <w:rsid w:val="004C5328"/>
    <w:rsid w:val="004C5D14"/>
    <w:rsid w:val="004D0BFA"/>
    <w:rsid w:val="004D20B4"/>
    <w:rsid w:val="004D33FE"/>
    <w:rsid w:val="004D4743"/>
    <w:rsid w:val="004D4CF8"/>
    <w:rsid w:val="004D523F"/>
    <w:rsid w:val="004D57C0"/>
    <w:rsid w:val="004D5CC0"/>
    <w:rsid w:val="004D6671"/>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E0"/>
    <w:rsid w:val="004F238A"/>
    <w:rsid w:val="004F277A"/>
    <w:rsid w:val="004F2ED1"/>
    <w:rsid w:val="004F32F0"/>
    <w:rsid w:val="004F3960"/>
    <w:rsid w:val="004F4CAC"/>
    <w:rsid w:val="004F6A71"/>
    <w:rsid w:val="004F72BD"/>
    <w:rsid w:val="004F7638"/>
    <w:rsid w:val="004F7B3B"/>
    <w:rsid w:val="0050108D"/>
    <w:rsid w:val="005011F5"/>
    <w:rsid w:val="005013C3"/>
    <w:rsid w:val="00501611"/>
    <w:rsid w:val="00501D3E"/>
    <w:rsid w:val="005026D0"/>
    <w:rsid w:val="00503893"/>
    <w:rsid w:val="00503D62"/>
    <w:rsid w:val="00503EFC"/>
    <w:rsid w:val="00504E55"/>
    <w:rsid w:val="00506152"/>
    <w:rsid w:val="00507AA6"/>
    <w:rsid w:val="005101E2"/>
    <w:rsid w:val="00510633"/>
    <w:rsid w:val="0051087F"/>
    <w:rsid w:val="00511843"/>
    <w:rsid w:val="00511B25"/>
    <w:rsid w:val="00512EF4"/>
    <w:rsid w:val="00513A35"/>
    <w:rsid w:val="00513D71"/>
    <w:rsid w:val="005147E0"/>
    <w:rsid w:val="00514AB6"/>
    <w:rsid w:val="005161AA"/>
    <w:rsid w:val="00516344"/>
    <w:rsid w:val="005164F4"/>
    <w:rsid w:val="005169E7"/>
    <w:rsid w:val="00516EA1"/>
    <w:rsid w:val="00517139"/>
    <w:rsid w:val="00517217"/>
    <w:rsid w:val="0051779D"/>
    <w:rsid w:val="00521189"/>
    <w:rsid w:val="00522BA0"/>
    <w:rsid w:val="0052322B"/>
    <w:rsid w:val="0052376B"/>
    <w:rsid w:val="00523933"/>
    <w:rsid w:val="0052399C"/>
    <w:rsid w:val="00523D11"/>
    <w:rsid w:val="00525234"/>
    <w:rsid w:val="00527319"/>
    <w:rsid w:val="0052757F"/>
    <w:rsid w:val="005275BD"/>
    <w:rsid w:val="005279C9"/>
    <w:rsid w:val="0053018F"/>
    <w:rsid w:val="00530728"/>
    <w:rsid w:val="00531266"/>
    <w:rsid w:val="0053177C"/>
    <w:rsid w:val="0053212F"/>
    <w:rsid w:val="00532609"/>
    <w:rsid w:val="00532DD2"/>
    <w:rsid w:val="0053359D"/>
    <w:rsid w:val="0053384B"/>
    <w:rsid w:val="00533A64"/>
    <w:rsid w:val="00534000"/>
    <w:rsid w:val="00541409"/>
    <w:rsid w:val="00541B47"/>
    <w:rsid w:val="005433D1"/>
    <w:rsid w:val="00543641"/>
    <w:rsid w:val="0054406E"/>
    <w:rsid w:val="0054437B"/>
    <w:rsid w:val="0054498B"/>
    <w:rsid w:val="005457E0"/>
    <w:rsid w:val="005462DA"/>
    <w:rsid w:val="00547F39"/>
    <w:rsid w:val="00550BD2"/>
    <w:rsid w:val="00550FE3"/>
    <w:rsid w:val="00551A14"/>
    <w:rsid w:val="0055305D"/>
    <w:rsid w:val="00553061"/>
    <w:rsid w:val="00553238"/>
    <w:rsid w:val="005537FB"/>
    <w:rsid w:val="00553B11"/>
    <w:rsid w:val="0055470C"/>
    <w:rsid w:val="005564D5"/>
    <w:rsid w:val="00557764"/>
    <w:rsid w:val="0056041A"/>
    <w:rsid w:val="00560786"/>
    <w:rsid w:val="00561451"/>
    <w:rsid w:val="0056212B"/>
    <w:rsid w:val="00563E1D"/>
    <w:rsid w:val="0056486F"/>
    <w:rsid w:val="00566E02"/>
    <w:rsid w:val="00567CF2"/>
    <w:rsid w:val="00570A88"/>
    <w:rsid w:val="00570AD3"/>
    <w:rsid w:val="00571094"/>
    <w:rsid w:val="0057122E"/>
    <w:rsid w:val="00572203"/>
    <w:rsid w:val="005722B3"/>
    <w:rsid w:val="00572AE8"/>
    <w:rsid w:val="005742E2"/>
    <w:rsid w:val="00574489"/>
    <w:rsid w:val="00574E79"/>
    <w:rsid w:val="00576B4B"/>
    <w:rsid w:val="00576B53"/>
    <w:rsid w:val="00580F60"/>
    <w:rsid w:val="005810BA"/>
    <w:rsid w:val="00583115"/>
    <w:rsid w:val="005831AC"/>
    <w:rsid w:val="005836A0"/>
    <w:rsid w:val="005839E2"/>
    <w:rsid w:val="00584320"/>
    <w:rsid w:val="00584B17"/>
    <w:rsid w:val="00585D34"/>
    <w:rsid w:val="0058659F"/>
    <w:rsid w:val="00586865"/>
    <w:rsid w:val="0058720B"/>
    <w:rsid w:val="005878DD"/>
    <w:rsid w:val="005917F2"/>
    <w:rsid w:val="0059268E"/>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B00"/>
    <w:rsid w:val="005A4335"/>
    <w:rsid w:val="005A553E"/>
    <w:rsid w:val="005A5930"/>
    <w:rsid w:val="005A690F"/>
    <w:rsid w:val="005A6915"/>
    <w:rsid w:val="005A70CD"/>
    <w:rsid w:val="005A7178"/>
    <w:rsid w:val="005A7320"/>
    <w:rsid w:val="005A7688"/>
    <w:rsid w:val="005A7814"/>
    <w:rsid w:val="005A7BC7"/>
    <w:rsid w:val="005A7DB7"/>
    <w:rsid w:val="005B00EE"/>
    <w:rsid w:val="005B03C2"/>
    <w:rsid w:val="005B145C"/>
    <w:rsid w:val="005B1CD1"/>
    <w:rsid w:val="005B20E3"/>
    <w:rsid w:val="005B27C8"/>
    <w:rsid w:val="005B28CE"/>
    <w:rsid w:val="005B2EA1"/>
    <w:rsid w:val="005B3FC5"/>
    <w:rsid w:val="005B46BB"/>
    <w:rsid w:val="005B4B9E"/>
    <w:rsid w:val="005B72C2"/>
    <w:rsid w:val="005C00AD"/>
    <w:rsid w:val="005C0B83"/>
    <w:rsid w:val="005C0FDA"/>
    <w:rsid w:val="005C23FE"/>
    <w:rsid w:val="005C31CD"/>
    <w:rsid w:val="005C361A"/>
    <w:rsid w:val="005C39E0"/>
    <w:rsid w:val="005C4A03"/>
    <w:rsid w:val="005C4DAB"/>
    <w:rsid w:val="005C4DE6"/>
    <w:rsid w:val="005C557E"/>
    <w:rsid w:val="005C56CD"/>
    <w:rsid w:val="005C64E0"/>
    <w:rsid w:val="005C785E"/>
    <w:rsid w:val="005C78F0"/>
    <w:rsid w:val="005D0B70"/>
    <w:rsid w:val="005D0ED9"/>
    <w:rsid w:val="005D1083"/>
    <w:rsid w:val="005D139A"/>
    <w:rsid w:val="005D2234"/>
    <w:rsid w:val="005D37EE"/>
    <w:rsid w:val="005D38FD"/>
    <w:rsid w:val="005D4EE7"/>
    <w:rsid w:val="005D5BC0"/>
    <w:rsid w:val="005D6D2D"/>
    <w:rsid w:val="005D6E55"/>
    <w:rsid w:val="005E0A4B"/>
    <w:rsid w:val="005E108A"/>
    <w:rsid w:val="005E1212"/>
    <w:rsid w:val="005E12CC"/>
    <w:rsid w:val="005E1AEF"/>
    <w:rsid w:val="005E203A"/>
    <w:rsid w:val="005E3D6A"/>
    <w:rsid w:val="005E3FC4"/>
    <w:rsid w:val="005E495F"/>
    <w:rsid w:val="005E4E0A"/>
    <w:rsid w:val="005F0583"/>
    <w:rsid w:val="005F0FE8"/>
    <w:rsid w:val="005F10C7"/>
    <w:rsid w:val="005F1825"/>
    <w:rsid w:val="005F1C8D"/>
    <w:rsid w:val="005F2242"/>
    <w:rsid w:val="005F2323"/>
    <w:rsid w:val="005F24F7"/>
    <w:rsid w:val="005F44B8"/>
    <w:rsid w:val="005F4E66"/>
    <w:rsid w:val="005F5BE0"/>
    <w:rsid w:val="005F6204"/>
    <w:rsid w:val="005F6EA2"/>
    <w:rsid w:val="005F71A0"/>
    <w:rsid w:val="005F74E5"/>
    <w:rsid w:val="00600C18"/>
    <w:rsid w:val="006030E3"/>
    <w:rsid w:val="00604C5D"/>
    <w:rsid w:val="0060516A"/>
    <w:rsid w:val="00605521"/>
    <w:rsid w:val="006055D1"/>
    <w:rsid w:val="00605AF7"/>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5056"/>
    <w:rsid w:val="006150D5"/>
    <w:rsid w:val="00615F98"/>
    <w:rsid w:val="00617B33"/>
    <w:rsid w:val="00617DD6"/>
    <w:rsid w:val="0062029E"/>
    <w:rsid w:val="00620FB4"/>
    <w:rsid w:val="0062100B"/>
    <w:rsid w:val="0062118C"/>
    <w:rsid w:val="00621E29"/>
    <w:rsid w:val="006230EF"/>
    <w:rsid w:val="00623130"/>
    <w:rsid w:val="00625C53"/>
    <w:rsid w:val="00625F58"/>
    <w:rsid w:val="006267F3"/>
    <w:rsid w:val="00626C5F"/>
    <w:rsid w:val="00627250"/>
    <w:rsid w:val="00627F10"/>
    <w:rsid w:val="00631A4A"/>
    <w:rsid w:val="00632CB2"/>
    <w:rsid w:val="00632F63"/>
    <w:rsid w:val="00633E58"/>
    <w:rsid w:val="0063430F"/>
    <w:rsid w:val="00636040"/>
    <w:rsid w:val="00636075"/>
    <w:rsid w:val="006367B0"/>
    <w:rsid w:val="00636F2F"/>
    <w:rsid w:val="00637F84"/>
    <w:rsid w:val="00640DF7"/>
    <w:rsid w:val="0064258D"/>
    <w:rsid w:val="00642B3F"/>
    <w:rsid w:val="0064312C"/>
    <w:rsid w:val="00644084"/>
    <w:rsid w:val="0064465A"/>
    <w:rsid w:val="00644753"/>
    <w:rsid w:val="00646EF2"/>
    <w:rsid w:val="006502A9"/>
    <w:rsid w:val="00651924"/>
    <w:rsid w:val="0065250A"/>
    <w:rsid w:val="00652A1A"/>
    <w:rsid w:val="00653061"/>
    <w:rsid w:val="0065362B"/>
    <w:rsid w:val="00653B08"/>
    <w:rsid w:val="0065455E"/>
    <w:rsid w:val="00655B25"/>
    <w:rsid w:val="006573AD"/>
    <w:rsid w:val="006579AB"/>
    <w:rsid w:val="00657ACC"/>
    <w:rsid w:val="006622ED"/>
    <w:rsid w:val="00662B33"/>
    <w:rsid w:val="00663848"/>
    <w:rsid w:val="00663A45"/>
    <w:rsid w:val="00663E20"/>
    <w:rsid w:val="00663E52"/>
    <w:rsid w:val="00664412"/>
    <w:rsid w:val="00667F95"/>
    <w:rsid w:val="006701D0"/>
    <w:rsid w:val="00670395"/>
    <w:rsid w:val="006722F3"/>
    <w:rsid w:val="0067437C"/>
    <w:rsid w:val="006746FC"/>
    <w:rsid w:val="00674FC1"/>
    <w:rsid w:val="00675004"/>
    <w:rsid w:val="00675B56"/>
    <w:rsid w:val="006779B9"/>
    <w:rsid w:val="00681209"/>
    <w:rsid w:val="006819A5"/>
    <w:rsid w:val="00682DD9"/>
    <w:rsid w:val="00683118"/>
    <w:rsid w:val="00684BC9"/>
    <w:rsid w:val="0068542E"/>
    <w:rsid w:val="00686624"/>
    <w:rsid w:val="00687B5C"/>
    <w:rsid w:val="00691C4E"/>
    <w:rsid w:val="0069304D"/>
    <w:rsid w:val="006937A9"/>
    <w:rsid w:val="00694362"/>
    <w:rsid w:val="00694975"/>
    <w:rsid w:val="00695AB9"/>
    <w:rsid w:val="006961C9"/>
    <w:rsid w:val="0069623B"/>
    <w:rsid w:val="00696C93"/>
    <w:rsid w:val="00696E69"/>
    <w:rsid w:val="00696F97"/>
    <w:rsid w:val="00697CA3"/>
    <w:rsid w:val="006A0138"/>
    <w:rsid w:val="006A03F8"/>
    <w:rsid w:val="006A0425"/>
    <w:rsid w:val="006A04BB"/>
    <w:rsid w:val="006A3CE8"/>
    <w:rsid w:val="006A423B"/>
    <w:rsid w:val="006A51DA"/>
    <w:rsid w:val="006B018B"/>
    <w:rsid w:val="006B0FC3"/>
    <w:rsid w:val="006B181A"/>
    <w:rsid w:val="006B32C8"/>
    <w:rsid w:val="006B3F32"/>
    <w:rsid w:val="006B433C"/>
    <w:rsid w:val="006B4590"/>
    <w:rsid w:val="006B45FA"/>
    <w:rsid w:val="006B507A"/>
    <w:rsid w:val="006B532A"/>
    <w:rsid w:val="006B742D"/>
    <w:rsid w:val="006C056A"/>
    <w:rsid w:val="006C0C2F"/>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E69"/>
    <w:rsid w:val="006D39DF"/>
    <w:rsid w:val="006D46DD"/>
    <w:rsid w:val="006D4830"/>
    <w:rsid w:val="006D4C38"/>
    <w:rsid w:val="006D51B1"/>
    <w:rsid w:val="006D603B"/>
    <w:rsid w:val="006D6543"/>
    <w:rsid w:val="006D686E"/>
    <w:rsid w:val="006D766C"/>
    <w:rsid w:val="006E07CE"/>
    <w:rsid w:val="006E28B2"/>
    <w:rsid w:val="006E3293"/>
    <w:rsid w:val="006E32FF"/>
    <w:rsid w:val="006E4801"/>
    <w:rsid w:val="006E4F98"/>
    <w:rsid w:val="006E5797"/>
    <w:rsid w:val="006E5FD1"/>
    <w:rsid w:val="006F049A"/>
    <w:rsid w:val="006F0B47"/>
    <w:rsid w:val="006F2EB0"/>
    <w:rsid w:val="006F34B5"/>
    <w:rsid w:val="006F365B"/>
    <w:rsid w:val="006F48F0"/>
    <w:rsid w:val="006F4D99"/>
    <w:rsid w:val="006F550A"/>
    <w:rsid w:val="006F59CE"/>
    <w:rsid w:val="006F5B68"/>
    <w:rsid w:val="006F5FEC"/>
    <w:rsid w:val="006F65B7"/>
    <w:rsid w:val="006F679A"/>
    <w:rsid w:val="006F6DCA"/>
    <w:rsid w:val="006F7EF0"/>
    <w:rsid w:val="00700F08"/>
    <w:rsid w:val="00700FAA"/>
    <w:rsid w:val="00701130"/>
    <w:rsid w:val="007023C4"/>
    <w:rsid w:val="00702E27"/>
    <w:rsid w:val="00703A0C"/>
    <w:rsid w:val="00704792"/>
    <w:rsid w:val="007053FC"/>
    <w:rsid w:val="00706053"/>
    <w:rsid w:val="00706A2F"/>
    <w:rsid w:val="007101B0"/>
    <w:rsid w:val="00711666"/>
    <w:rsid w:val="00711A23"/>
    <w:rsid w:val="00712CE6"/>
    <w:rsid w:val="00713D23"/>
    <w:rsid w:val="00715EC4"/>
    <w:rsid w:val="0071650C"/>
    <w:rsid w:val="007204A4"/>
    <w:rsid w:val="00720BB1"/>
    <w:rsid w:val="00721FE0"/>
    <w:rsid w:val="007241D6"/>
    <w:rsid w:val="0072433D"/>
    <w:rsid w:val="00724DAC"/>
    <w:rsid w:val="0072547D"/>
    <w:rsid w:val="007257B2"/>
    <w:rsid w:val="007258D6"/>
    <w:rsid w:val="00727395"/>
    <w:rsid w:val="00727717"/>
    <w:rsid w:val="007308B4"/>
    <w:rsid w:val="00732F75"/>
    <w:rsid w:val="007337FE"/>
    <w:rsid w:val="007350FE"/>
    <w:rsid w:val="00735958"/>
    <w:rsid w:val="00735FD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B2F"/>
    <w:rsid w:val="007460EF"/>
    <w:rsid w:val="007474DC"/>
    <w:rsid w:val="007478BB"/>
    <w:rsid w:val="007510CC"/>
    <w:rsid w:val="00751F92"/>
    <w:rsid w:val="00752022"/>
    <w:rsid w:val="00752485"/>
    <w:rsid w:val="00752DBF"/>
    <w:rsid w:val="007532EA"/>
    <w:rsid w:val="00754959"/>
    <w:rsid w:val="00755735"/>
    <w:rsid w:val="00756E31"/>
    <w:rsid w:val="007571D0"/>
    <w:rsid w:val="007604E5"/>
    <w:rsid w:val="007611B6"/>
    <w:rsid w:val="00761FA1"/>
    <w:rsid w:val="00762CEA"/>
    <w:rsid w:val="007643A1"/>
    <w:rsid w:val="00771EE3"/>
    <w:rsid w:val="007721F2"/>
    <w:rsid w:val="007723EF"/>
    <w:rsid w:val="00772472"/>
    <w:rsid w:val="00773701"/>
    <w:rsid w:val="007759A3"/>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707D"/>
    <w:rsid w:val="0078723F"/>
    <w:rsid w:val="00787848"/>
    <w:rsid w:val="00790628"/>
    <w:rsid w:val="00790677"/>
    <w:rsid w:val="0079123A"/>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B23"/>
    <w:rsid w:val="007A1FED"/>
    <w:rsid w:val="007A2330"/>
    <w:rsid w:val="007A274F"/>
    <w:rsid w:val="007A2853"/>
    <w:rsid w:val="007A2930"/>
    <w:rsid w:val="007A3B68"/>
    <w:rsid w:val="007A3D45"/>
    <w:rsid w:val="007A5CDB"/>
    <w:rsid w:val="007B0CFC"/>
    <w:rsid w:val="007B2474"/>
    <w:rsid w:val="007B4836"/>
    <w:rsid w:val="007B49B2"/>
    <w:rsid w:val="007B5847"/>
    <w:rsid w:val="007B74AD"/>
    <w:rsid w:val="007B792A"/>
    <w:rsid w:val="007C014F"/>
    <w:rsid w:val="007C02BB"/>
    <w:rsid w:val="007C1564"/>
    <w:rsid w:val="007C3D6F"/>
    <w:rsid w:val="007C50D5"/>
    <w:rsid w:val="007C538D"/>
    <w:rsid w:val="007C631D"/>
    <w:rsid w:val="007C670A"/>
    <w:rsid w:val="007C68EA"/>
    <w:rsid w:val="007C7A5E"/>
    <w:rsid w:val="007D03E5"/>
    <w:rsid w:val="007D056D"/>
    <w:rsid w:val="007D13A3"/>
    <w:rsid w:val="007D1C13"/>
    <w:rsid w:val="007D1FB1"/>
    <w:rsid w:val="007D1FB9"/>
    <w:rsid w:val="007D6533"/>
    <w:rsid w:val="007D6F65"/>
    <w:rsid w:val="007D722B"/>
    <w:rsid w:val="007D7812"/>
    <w:rsid w:val="007D78F4"/>
    <w:rsid w:val="007D7BAE"/>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E23"/>
    <w:rsid w:val="007F2527"/>
    <w:rsid w:val="007F27DB"/>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B9"/>
    <w:rsid w:val="00802742"/>
    <w:rsid w:val="008037C0"/>
    <w:rsid w:val="00803CD7"/>
    <w:rsid w:val="00805B04"/>
    <w:rsid w:val="00807CE4"/>
    <w:rsid w:val="008107ED"/>
    <w:rsid w:val="008108E6"/>
    <w:rsid w:val="00810D0B"/>
    <w:rsid w:val="008123AD"/>
    <w:rsid w:val="0081290E"/>
    <w:rsid w:val="00813B73"/>
    <w:rsid w:val="00814593"/>
    <w:rsid w:val="008154C7"/>
    <w:rsid w:val="00816A34"/>
    <w:rsid w:val="008176A5"/>
    <w:rsid w:val="008179DA"/>
    <w:rsid w:val="0082062B"/>
    <w:rsid w:val="00820E64"/>
    <w:rsid w:val="00821438"/>
    <w:rsid w:val="00821473"/>
    <w:rsid w:val="00821D7B"/>
    <w:rsid w:val="00824F7D"/>
    <w:rsid w:val="0082654E"/>
    <w:rsid w:val="008266A4"/>
    <w:rsid w:val="00827150"/>
    <w:rsid w:val="0083018E"/>
    <w:rsid w:val="008302E6"/>
    <w:rsid w:val="008305ED"/>
    <w:rsid w:val="00830ECC"/>
    <w:rsid w:val="008327AF"/>
    <w:rsid w:val="008332A1"/>
    <w:rsid w:val="008343AB"/>
    <w:rsid w:val="00834422"/>
    <w:rsid w:val="00835077"/>
    <w:rsid w:val="00835EBD"/>
    <w:rsid w:val="008361BD"/>
    <w:rsid w:val="00836AB3"/>
    <w:rsid w:val="00836CBE"/>
    <w:rsid w:val="008377AB"/>
    <w:rsid w:val="00837C13"/>
    <w:rsid w:val="00837D77"/>
    <w:rsid w:val="00842C66"/>
    <w:rsid w:val="00844FDF"/>
    <w:rsid w:val="0084527E"/>
    <w:rsid w:val="0084664C"/>
    <w:rsid w:val="008469A7"/>
    <w:rsid w:val="00846B9A"/>
    <w:rsid w:val="0084752F"/>
    <w:rsid w:val="008477DE"/>
    <w:rsid w:val="00847B6F"/>
    <w:rsid w:val="00847CE2"/>
    <w:rsid w:val="00850902"/>
    <w:rsid w:val="0085151E"/>
    <w:rsid w:val="00851E37"/>
    <w:rsid w:val="00852456"/>
    <w:rsid w:val="008529BD"/>
    <w:rsid w:val="00852E45"/>
    <w:rsid w:val="00854171"/>
    <w:rsid w:val="00854398"/>
    <w:rsid w:val="008543E4"/>
    <w:rsid w:val="00854646"/>
    <w:rsid w:val="00856C9C"/>
    <w:rsid w:val="008579C6"/>
    <w:rsid w:val="008602B4"/>
    <w:rsid w:val="008605B6"/>
    <w:rsid w:val="00861B8C"/>
    <w:rsid w:val="00862EC8"/>
    <w:rsid w:val="00863772"/>
    <w:rsid w:val="00863D05"/>
    <w:rsid w:val="008644ED"/>
    <w:rsid w:val="00865706"/>
    <w:rsid w:val="00865BBE"/>
    <w:rsid w:val="00866157"/>
    <w:rsid w:val="00866B35"/>
    <w:rsid w:val="00867334"/>
    <w:rsid w:val="00867609"/>
    <w:rsid w:val="008701D9"/>
    <w:rsid w:val="00870318"/>
    <w:rsid w:val="00871BE4"/>
    <w:rsid w:val="0087222B"/>
    <w:rsid w:val="00873160"/>
    <w:rsid w:val="00875838"/>
    <w:rsid w:val="00877F0B"/>
    <w:rsid w:val="008804C4"/>
    <w:rsid w:val="008808F0"/>
    <w:rsid w:val="00880F11"/>
    <w:rsid w:val="008811CF"/>
    <w:rsid w:val="0088183E"/>
    <w:rsid w:val="00881B2D"/>
    <w:rsid w:val="0088231B"/>
    <w:rsid w:val="00883B32"/>
    <w:rsid w:val="00884574"/>
    <w:rsid w:val="0088484E"/>
    <w:rsid w:val="00885D63"/>
    <w:rsid w:val="0088683E"/>
    <w:rsid w:val="0088690E"/>
    <w:rsid w:val="00887337"/>
    <w:rsid w:val="00887A2A"/>
    <w:rsid w:val="00891379"/>
    <w:rsid w:val="008916D6"/>
    <w:rsid w:val="00893483"/>
    <w:rsid w:val="00893A2D"/>
    <w:rsid w:val="00894572"/>
    <w:rsid w:val="00894D25"/>
    <w:rsid w:val="00894F3D"/>
    <w:rsid w:val="0089540A"/>
    <w:rsid w:val="00896124"/>
    <w:rsid w:val="0089796E"/>
    <w:rsid w:val="008A02D5"/>
    <w:rsid w:val="008A0977"/>
    <w:rsid w:val="008A09D6"/>
    <w:rsid w:val="008A19CB"/>
    <w:rsid w:val="008A2816"/>
    <w:rsid w:val="008A2923"/>
    <w:rsid w:val="008A2C0F"/>
    <w:rsid w:val="008A44AE"/>
    <w:rsid w:val="008A55A1"/>
    <w:rsid w:val="008A5AC7"/>
    <w:rsid w:val="008A5FE2"/>
    <w:rsid w:val="008A62A1"/>
    <w:rsid w:val="008A6D03"/>
    <w:rsid w:val="008B12D5"/>
    <w:rsid w:val="008B133B"/>
    <w:rsid w:val="008B2BB1"/>
    <w:rsid w:val="008B2DAA"/>
    <w:rsid w:val="008B302F"/>
    <w:rsid w:val="008B37F3"/>
    <w:rsid w:val="008B407D"/>
    <w:rsid w:val="008B47C2"/>
    <w:rsid w:val="008B4B15"/>
    <w:rsid w:val="008B4D37"/>
    <w:rsid w:val="008B5024"/>
    <w:rsid w:val="008B52D6"/>
    <w:rsid w:val="008B5509"/>
    <w:rsid w:val="008B7324"/>
    <w:rsid w:val="008B759F"/>
    <w:rsid w:val="008C057A"/>
    <w:rsid w:val="008C0D65"/>
    <w:rsid w:val="008C2BF9"/>
    <w:rsid w:val="008C32D6"/>
    <w:rsid w:val="008C39AB"/>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690"/>
    <w:rsid w:val="008D0916"/>
    <w:rsid w:val="008D0C4B"/>
    <w:rsid w:val="008D25E0"/>
    <w:rsid w:val="008D299F"/>
    <w:rsid w:val="008D3546"/>
    <w:rsid w:val="008D3A9D"/>
    <w:rsid w:val="008D3B09"/>
    <w:rsid w:val="008D4121"/>
    <w:rsid w:val="008D4D10"/>
    <w:rsid w:val="008D5653"/>
    <w:rsid w:val="008D668E"/>
    <w:rsid w:val="008D6E0E"/>
    <w:rsid w:val="008D773F"/>
    <w:rsid w:val="008E00D2"/>
    <w:rsid w:val="008E03EF"/>
    <w:rsid w:val="008E0F46"/>
    <w:rsid w:val="008E1912"/>
    <w:rsid w:val="008E19BA"/>
    <w:rsid w:val="008E3766"/>
    <w:rsid w:val="008E3893"/>
    <w:rsid w:val="008E45CB"/>
    <w:rsid w:val="008E4E78"/>
    <w:rsid w:val="008E6AF5"/>
    <w:rsid w:val="008E75E1"/>
    <w:rsid w:val="008E77AC"/>
    <w:rsid w:val="008F004C"/>
    <w:rsid w:val="008F1E42"/>
    <w:rsid w:val="008F1F2F"/>
    <w:rsid w:val="008F20D7"/>
    <w:rsid w:val="008F2114"/>
    <w:rsid w:val="008F384F"/>
    <w:rsid w:val="008F4604"/>
    <w:rsid w:val="008F5EA2"/>
    <w:rsid w:val="008F692E"/>
    <w:rsid w:val="008F6C48"/>
    <w:rsid w:val="008F78C8"/>
    <w:rsid w:val="009009C6"/>
    <w:rsid w:val="00900B71"/>
    <w:rsid w:val="00900E95"/>
    <w:rsid w:val="0090166F"/>
    <w:rsid w:val="009026BB"/>
    <w:rsid w:val="00902C5E"/>
    <w:rsid w:val="00903027"/>
    <w:rsid w:val="00903418"/>
    <w:rsid w:val="0090418B"/>
    <w:rsid w:val="00904238"/>
    <w:rsid w:val="00904B6B"/>
    <w:rsid w:val="00904E5F"/>
    <w:rsid w:val="00905787"/>
    <w:rsid w:val="00906E99"/>
    <w:rsid w:val="009075E8"/>
    <w:rsid w:val="0090763B"/>
    <w:rsid w:val="009104C4"/>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43B"/>
    <w:rsid w:val="00933C56"/>
    <w:rsid w:val="00935370"/>
    <w:rsid w:val="0093550D"/>
    <w:rsid w:val="009356D6"/>
    <w:rsid w:val="00935A88"/>
    <w:rsid w:val="00936683"/>
    <w:rsid w:val="009376C4"/>
    <w:rsid w:val="0094006D"/>
    <w:rsid w:val="00944803"/>
    <w:rsid w:val="00944F0A"/>
    <w:rsid w:val="00945039"/>
    <w:rsid w:val="009465F2"/>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7EDF"/>
    <w:rsid w:val="0097207D"/>
    <w:rsid w:val="0097265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2D0B"/>
    <w:rsid w:val="00983B18"/>
    <w:rsid w:val="00983FA0"/>
    <w:rsid w:val="009848EA"/>
    <w:rsid w:val="00984B61"/>
    <w:rsid w:val="009851E1"/>
    <w:rsid w:val="00985B85"/>
    <w:rsid w:val="00986BF4"/>
    <w:rsid w:val="0098740D"/>
    <w:rsid w:val="00987C1F"/>
    <w:rsid w:val="009910DB"/>
    <w:rsid w:val="00993C79"/>
    <w:rsid w:val="0099458F"/>
    <w:rsid w:val="0099476B"/>
    <w:rsid w:val="009949D1"/>
    <w:rsid w:val="0099676F"/>
    <w:rsid w:val="00997338"/>
    <w:rsid w:val="00997579"/>
    <w:rsid w:val="009A012E"/>
    <w:rsid w:val="009A0C1F"/>
    <w:rsid w:val="009A26D3"/>
    <w:rsid w:val="009A3275"/>
    <w:rsid w:val="009A3850"/>
    <w:rsid w:val="009A4350"/>
    <w:rsid w:val="009A5D06"/>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7C2"/>
    <w:rsid w:val="009C1837"/>
    <w:rsid w:val="009C1A14"/>
    <w:rsid w:val="009C1ECB"/>
    <w:rsid w:val="009C294F"/>
    <w:rsid w:val="009C2D8E"/>
    <w:rsid w:val="009C357D"/>
    <w:rsid w:val="009C421E"/>
    <w:rsid w:val="009C447D"/>
    <w:rsid w:val="009C4BE7"/>
    <w:rsid w:val="009C4EDA"/>
    <w:rsid w:val="009C518C"/>
    <w:rsid w:val="009C63EA"/>
    <w:rsid w:val="009C63EB"/>
    <w:rsid w:val="009C6F9B"/>
    <w:rsid w:val="009C75A6"/>
    <w:rsid w:val="009C7A3D"/>
    <w:rsid w:val="009D0835"/>
    <w:rsid w:val="009D196A"/>
    <w:rsid w:val="009D1D6B"/>
    <w:rsid w:val="009D22CA"/>
    <w:rsid w:val="009D29BA"/>
    <w:rsid w:val="009D36C5"/>
    <w:rsid w:val="009D3E8A"/>
    <w:rsid w:val="009D4823"/>
    <w:rsid w:val="009D49D4"/>
    <w:rsid w:val="009D5386"/>
    <w:rsid w:val="009D5637"/>
    <w:rsid w:val="009D71FD"/>
    <w:rsid w:val="009D7925"/>
    <w:rsid w:val="009D7C64"/>
    <w:rsid w:val="009D7E9E"/>
    <w:rsid w:val="009E0412"/>
    <w:rsid w:val="009E09C3"/>
    <w:rsid w:val="009E0C0C"/>
    <w:rsid w:val="009E0E9E"/>
    <w:rsid w:val="009E1E14"/>
    <w:rsid w:val="009E2780"/>
    <w:rsid w:val="009F0CBE"/>
    <w:rsid w:val="009F1721"/>
    <w:rsid w:val="009F1F34"/>
    <w:rsid w:val="009F2171"/>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C7"/>
    <w:rsid w:val="00A11C09"/>
    <w:rsid w:val="00A11D52"/>
    <w:rsid w:val="00A1278C"/>
    <w:rsid w:val="00A133B5"/>
    <w:rsid w:val="00A13668"/>
    <w:rsid w:val="00A1394A"/>
    <w:rsid w:val="00A13A11"/>
    <w:rsid w:val="00A1407C"/>
    <w:rsid w:val="00A14EB8"/>
    <w:rsid w:val="00A17318"/>
    <w:rsid w:val="00A1743E"/>
    <w:rsid w:val="00A20699"/>
    <w:rsid w:val="00A21968"/>
    <w:rsid w:val="00A21D03"/>
    <w:rsid w:val="00A22155"/>
    <w:rsid w:val="00A221A7"/>
    <w:rsid w:val="00A23BD0"/>
    <w:rsid w:val="00A24066"/>
    <w:rsid w:val="00A2502E"/>
    <w:rsid w:val="00A25073"/>
    <w:rsid w:val="00A2543D"/>
    <w:rsid w:val="00A26C45"/>
    <w:rsid w:val="00A3021B"/>
    <w:rsid w:val="00A323EB"/>
    <w:rsid w:val="00A32839"/>
    <w:rsid w:val="00A33794"/>
    <w:rsid w:val="00A33F68"/>
    <w:rsid w:val="00A34764"/>
    <w:rsid w:val="00A34F88"/>
    <w:rsid w:val="00A35DB7"/>
    <w:rsid w:val="00A365B9"/>
    <w:rsid w:val="00A37C63"/>
    <w:rsid w:val="00A4047A"/>
    <w:rsid w:val="00A40EEA"/>
    <w:rsid w:val="00A41531"/>
    <w:rsid w:val="00A41AB4"/>
    <w:rsid w:val="00A42283"/>
    <w:rsid w:val="00A4228B"/>
    <w:rsid w:val="00A43630"/>
    <w:rsid w:val="00A45421"/>
    <w:rsid w:val="00A45E5B"/>
    <w:rsid w:val="00A470E1"/>
    <w:rsid w:val="00A50380"/>
    <w:rsid w:val="00A50557"/>
    <w:rsid w:val="00A50DC8"/>
    <w:rsid w:val="00A50F13"/>
    <w:rsid w:val="00A537D0"/>
    <w:rsid w:val="00A57241"/>
    <w:rsid w:val="00A57412"/>
    <w:rsid w:val="00A60100"/>
    <w:rsid w:val="00A60220"/>
    <w:rsid w:val="00A60273"/>
    <w:rsid w:val="00A624D2"/>
    <w:rsid w:val="00A63C81"/>
    <w:rsid w:val="00A649C7"/>
    <w:rsid w:val="00A64A18"/>
    <w:rsid w:val="00A64DD5"/>
    <w:rsid w:val="00A65D0E"/>
    <w:rsid w:val="00A66A54"/>
    <w:rsid w:val="00A675EB"/>
    <w:rsid w:val="00A677BA"/>
    <w:rsid w:val="00A67E64"/>
    <w:rsid w:val="00A70E2A"/>
    <w:rsid w:val="00A70EC5"/>
    <w:rsid w:val="00A7182F"/>
    <w:rsid w:val="00A71A4B"/>
    <w:rsid w:val="00A73611"/>
    <w:rsid w:val="00A7369F"/>
    <w:rsid w:val="00A74255"/>
    <w:rsid w:val="00A74306"/>
    <w:rsid w:val="00A74CA8"/>
    <w:rsid w:val="00A7507B"/>
    <w:rsid w:val="00A75A26"/>
    <w:rsid w:val="00A76A5B"/>
    <w:rsid w:val="00A76CDC"/>
    <w:rsid w:val="00A77B29"/>
    <w:rsid w:val="00A80E1E"/>
    <w:rsid w:val="00A813F0"/>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3FB"/>
    <w:rsid w:val="00A92BB0"/>
    <w:rsid w:val="00A94178"/>
    <w:rsid w:val="00A946EA"/>
    <w:rsid w:val="00A95B33"/>
    <w:rsid w:val="00A96A1D"/>
    <w:rsid w:val="00AA040A"/>
    <w:rsid w:val="00AA0467"/>
    <w:rsid w:val="00AA108D"/>
    <w:rsid w:val="00AA1B1D"/>
    <w:rsid w:val="00AA2143"/>
    <w:rsid w:val="00AA2381"/>
    <w:rsid w:val="00AA23E3"/>
    <w:rsid w:val="00AA277E"/>
    <w:rsid w:val="00AA2B7A"/>
    <w:rsid w:val="00AA35C7"/>
    <w:rsid w:val="00AA35D7"/>
    <w:rsid w:val="00AA4BA3"/>
    <w:rsid w:val="00AA5BB4"/>
    <w:rsid w:val="00AA6101"/>
    <w:rsid w:val="00AA795D"/>
    <w:rsid w:val="00AB0C5C"/>
    <w:rsid w:val="00AB1165"/>
    <w:rsid w:val="00AB148B"/>
    <w:rsid w:val="00AB22B9"/>
    <w:rsid w:val="00AB37AE"/>
    <w:rsid w:val="00AB65B0"/>
    <w:rsid w:val="00AC06E2"/>
    <w:rsid w:val="00AC0DC9"/>
    <w:rsid w:val="00AC27AA"/>
    <w:rsid w:val="00AC3BC8"/>
    <w:rsid w:val="00AC4071"/>
    <w:rsid w:val="00AC4978"/>
    <w:rsid w:val="00AC5255"/>
    <w:rsid w:val="00AC5737"/>
    <w:rsid w:val="00AC57B7"/>
    <w:rsid w:val="00AC58E1"/>
    <w:rsid w:val="00AC5A68"/>
    <w:rsid w:val="00AC6330"/>
    <w:rsid w:val="00AD01AD"/>
    <w:rsid w:val="00AD0742"/>
    <w:rsid w:val="00AD0B98"/>
    <w:rsid w:val="00AD0E14"/>
    <w:rsid w:val="00AD1FF0"/>
    <w:rsid w:val="00AD22B9"/>
    <w:rsid w:val="00AD3945"/>
    <w:rsid w:val="00AD4040"/>
    <w:rsid w:val="00AD43DB"/>
    <w:rsid w:val="00AD636F"/>
    <w:rsid w:val="00AD6BD2"/>
    <w:rsid w:val="00AD6DA1"/>
    <w:rsid w:val="00AD7621"/>
    <w:rsid w:val="00AD7DB6"/>
    <w:rsid w:val="00AE0143"/>
    <w:rsid w:val="00AE0AFE"/>
    <w:rsid w:val="00AE1487"/>
    <w:rsid w:val="00AE1771"/>
    <w:rsid w:val="00AE1DF4"/>
    <w:rsid w:val="00AE247C"/>
    <w:rsid w:val="00AE278F"/>
    <w:rsid w:val="00AE3384"/>
    <w:rsid w:val="00AE3641"/>
    <w:rsid w:val="00AE42FA"/>
    <w:rsid w:val="00AE46F9"/>
    <w:rsid w:val="00AE523D"/>
    <w:rsid w:val="00AE5C2B"/>
    <w:rsid w:val="00AE5E6A"/>
    <w:rsid w:val="00AE62EC"/>
    <w:rsid w:val="00AE670A"/>
    <w:rsid w:val="00AE7397"/>
    <w:rsid w:val="00AF0436"/>
    <w:rsid w:val="00AF11FA"/>
    <w:rsid w:val="00AF1431"/>
    <w:rsid w:val="00AF1633"/>
    <w:rsid w:val="00AF184D"/>
    <w:rsid w:val="00AF2911"/>
    <w:rsid w:val="00AF2D33"/>
    <w:rsid w:val="00AF4AB5"/>
    <w:rsid w:val="00AF56A9"/>
    <w:rsid w:val="00AF5C10"/>
    <w:rsid w:val="00AF5E4E"/>
    <w:rsid w:val="00AF6D57"/>
    <w:rsid w:val="00AF6E55"/>
    <w:rsid w:val="00AF79C9"/>
    <w:rsid w:val="00AF7EC9"/>
    <w:rsid w:val="00AF7F1D"/>
    <w:rsid w:val="00B0097B"/>
    <w:rsid w:val="00B0357C"/>
    <w:rsid w:val="00B038D9"/>
    <w:rsid w:val="00B03E31"/>
    <w:rsid w:val="00B04013"/>
    <w:rsid w:val="00B04401"/>
    <w:rsid w:val="00B05729"/>
    <w:rsid w:val="00B06AE9"/>
    <w:rsid w:val="00B06D54"/>
    <w:rsid w:val="00B0713E"/>
    <w:rsid w:val="00B105A5"/>
    <w:rsid w:val="00B107C4"/>
    <w:rsid w:val="00B10EEB"/>
    <w:rsid w:val="00B1248E"/>
    <w:rsid w:val="00B126DF"/>
    <w:rsid w:val="00B14340"/>
    <w:rsid w:val="00B17032"/>
    <w:rsid w:val="00B17536"/>
    <w:rsid w:val="00B20DC5"/>
    <w:rsid w:val="00B20E97"/>
    <w:rsid w:val="00B229F8"/>
    <w:rsid w:val="00B23967"/>
    <w:rsid w:val="00B24917"/>
    <w:rsid w:val="00B257FE"/>
    <w:rsid w:val="00B25993"/>
    <w:rsid w:val="00B26EC3"/>
    <w:rsid w:val="00B30C58"/>
    <w:rsid w:val="00B33BB1"/>
    <w:rsid w:val="00B34888"/>
    <w:rsid w:val="00B34A54"/>
    <w:rsid w:val="00B35528"/>
    <w:rsid w:val="00B35D8E"/>
    <w:rsid w:val="00B36BFF"/>
    <w:rsid w:val="00B3723E"/>
    <w:rsid w:val="00B373E8"/>
    <w:rsid w:val="00B40FD7"/>
    <w:rsid w:val="00B41353"/>
    <w:rsid w:val="00B414D0"/>
    <w:rsid w:val="00B41B6D"/>
    <w:rsid w:val="00B42CA5"/>
    <w:rsid w:val="00B42F23"/>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3B63"/>
    <w:rsid w:val="00B63E15"/>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621B"/>
    <w:rsid w:val="00B864DE"/>
    <w:rsid w:val="00B868E3"/>
    <w:rsid w:val="00B86D85"/>
    <w:rsid w:val="00B86E1A"/>
    <w:rsid w:val="00B91D73"/>
    <w:rsid w:val="00B92F81"/>
    <w:rsid w:val="00B9313F"/>
    <w:rsid w:val="00B947A5"/>
    <w:rsid w:val="00B9563E"/>
    <w:rsid w:val="00B95D31"/>
    <w:rsid w:val="00B9626B"/>
    <w:rsid w:val="00BA12B1"/>
    <w:rsid w:val="00BA1611"/>
    <w:rsid w:val="00BA1D5E"/>
    <w:rsid w:val="00BA23AC"/>
    <w:rsid w:val="00BA23E6"/>
    <w:rsid w:val="00BA2F17"/>
    <w:rsid w:val="00BA3F13"/>
    <w:rsid w:val="00BA514D"/>
    <w:rsid w:val="00BA6B74"/>
    <w:rsid w:val="00BA7E4E"/>
    <w:rsid w:val="00BB02E1"/>
    <w:rsid w:val="00BB181D"/>
    <w:rsid w:val="00BB1A73"/>
    <w:rsid w:val="00BB1DD5"/>
    <w:rsid w:val="00BB1E16"/>
    <w:rsid w:val="00BB37BE"/>
    <w:rsid w:val="00BB488D"/>
    <w:rsid w:val="00BB559A"/>
    <w:rsid w:val="00BB711D"/>
    <w:rsid w:val="00BB7DBE"/>
    <w:rsid w:val="00BB7E44"/>
    <w:rsid w:val="00BC0116"/>
    <w:rsid w:val="00BC11EC"/>
    <w:rsid w:val="00BC2269"/>
    <w:rsid w:val="00BC33FC"/>
    <w:rsid w:val="00BC4F6A"/>
    <w:rsid w:val="00BC509B"/>
    <w:rsid w:val="00BC64AE"/>
    <w:rsid w:val="00BC6BDB"/>
    <w:rsid w:val="00BC7EB4"/>
    <w:rsid w:val="00BD0ABB"/>
    <w:rsid w:val="00BD0EDA"/>
    <w:rsid w:val="00BD309B"/>
    <w:rsid w:val="00BD4A08"/>
    <w:rsid w:val="00BD5700"/>
    <w:rsid w:val="00BD691D"/>
    <w:rsid w:val="00BD709C"/>
    <w:rsid w:val="00BD741E"/>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1092"/>
    <w:rsid w:val="00BF344B"/>
    <w:rsid w:val="00BF41AB"/>
    <w:rsid w:val="00BF4B02"/>
    <w:rsid w:val="00BF4CB2"/>
    <w:rsid w:val="00BF5A7B"/>
    <w:rsid w:val="00BF5BEA"/>
    <w:rsid w:val="00BF70F0"/>
    <w:rsid w:val="00BF7A5D"/>
    <w:rsid w:val="00BF7BAC"/>
    <w:rsid w:val="00C00EEA"/>
    <w:rsid w:val="00C010F8"/>
    <w:rsid w:val="00C01CAD"/>
    <w:rsid w:val="00C0247F"/>
    <w:rsid w:val="00C02C38"/>
    <w:rsid w:val="00C03FB9"/>
    <w:rsid w:val="00C044AA"/>
    <w:rsid w:val="00C04660"/>
    <w:rsid w:val="00C050D9"/>
    <w:rsid w:val="00C0585F"/>
    <w:rsid w:val="00C061BD"/>
    <w:rsid w:val="00C062F8"/>
    <w:rsid w:val="00C07472"/>
    <w:rsid w:val="00C07C8E"/>
    <w:rsid w:val="00C1063D"/>
    <w:rsid w:val="00C115FA"/>
    <w:rsid w:val="00C1329B"/>
    <w:rsid w:val="00C13399"/>
    <w:rsid w:val="00C143D4"/>
    <w:rsid w:val="00C1455C"/>
    <w:rsid w:val="00C14EB0"/>
    <w:rsid w:val="00C169C4"/>
    <w:rsid w:val="00C16B46"/>
    <w:rsid w:val="00C16FE3"/>
    <w:rsid w:val="00C1740D"/>
    <w:rsid w:val="00C17553"/>
    <w:rsid w:val="00C20175"/>
    <w:rsid w:val="00C214FE"/>
    <w:rsid w:val="00C21AE1"/>
    <w:rsid w:val="00C21EAA"/>
    <w:rsid w:val="00C2233F"/>
    <w:rsid w:val="00C23BD7"/>
    <w:rsid w:val="00C24C63"/>
    <w:rsid w:val="00C257C0"/>
    <w:rsid w:val="00C268EB"/>
    <w:rsid w:val="00C26DCF"/>
    <w:rsid w:val="00C27925"/>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40A89"/>
    <w:rsid w:val="00C41911"/>
    <w:rsid w:val="00C41D0F"/>
    <w:rsid w:val="00C41DAC"/>
    <w:rsid w:val="00C42352"/>
    <w:rsid w:val="00C42758"/>
    <w:rsid w:val="00C42E5D"/>
    <w:rsid w:val="00C44009"/>
    <w:rsid w:val="00C44241"/>
    <w:rsid w:val="00C44F79"/>
    <w:rsid w:val="00C4550B"/>
    <w:rsid w:val="00C4598F"/>
    <w:rsid w:val="00C459EE"/>
    <w:rsid w:val="00C461BD"/>
    <w:rsid w:val="00C468B6"/>
    <w:rsid w:val="00C46A29"/>
    <w:rsid w:val="00C46B0E"/>
    <w:rsid w:val="00C46D3E"/>
    <w:rsid w:val="00C47B50"/>
    <w:rsid w:val="00C51942"/>
    <w:rsid w:val="00C54857"/>
    <w:rsid w:val="00C55533"/>
    <w:rsid w:val="00C557D1"/>
    <w:rsid w:val="00C55F06"/>
    <w:rsid w:val="00C60517"/>
    <w:rsid w:val="00C61166"/>
    <w:rsid w:val="00C61720"/>
    <w:rsid w:val="00C62202"/>
    <w:rsid w:val="00C6231F"/>
    <w:rsid w:val="00C631BD"/>
    <w:rsid w:val="00C63E15"/>
    <w:rsid w:val="00C65189"/>
    <w:rsid w:val="00C6604F"/>
    <w:rsid w:val="00C6626E"/>
    <w:rsid w:val="00C66FE1"/>
    <w:rsid w:val="00C67FB4"/>
    <w:rsid w:val="00C7138B"/>
    <w:rsid w:val="00C71798"/>
    <w:rsid w:val="00C71D0B"/>
    <w:rsid w:val="00C7402B"/>
    <w:rsid w:val="00C74031"/>
    <w:rsid w:val="00C740DD"/>
    <w:rsid w:val="00C74521"/>
    <w:rsid w:val="00C74EC2"/>
    <w:rsid w:val="00C7546E"/>
    <w:rsid w:val="00C759B6"/>
    <w:rsid w:val="00C77D70"/>
    <w:rsid w:val="00C81EAD"/>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F30"/>
    <w:rsid w:val="00CA007E"/>
    <w:rsid w:val="00CA142C"/>
    <w:rsid w:val="00CA1601"/>
    <w:rsid w:val="00CA1EB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1974"/>
    <w:rsid w:val="00CB2852"/>
    <w:rsid w:val="00CB2C6A"/>
    <w:rsid w:val="00CB3A88"/>
    <w:rsid w:val="00CB4C79"/>
    <w:rsid w:val="00CB4FD5"/>
    <w:rsid w:val="00CB5B9C"/>
    <w:rsid w:val="00CB6466"/>
    <w:rsid w:val="00CB70FE"/>
    <w:rsid w:val="00CC0001"/>
    <w:rsid w:val="00CC14F2"/>
    <w:rsid w:val="00CC333B"/>
    <w:rsid w:val="00CC395D"/>
    <w:rsid w:val="00CC3B26"/>
    <w:rsid w:val="00CC5B99"/>
    <w:rsid w:val="00CC61F1"/>
    <w:rsid w:val="00CC6F3D"/>
    <w:rsid w:val="00CC7CF1"/>
    <w:rsid w:val="00CD0520"/>
    <w:rsid w:val="00CD2934"/>
    <w:rsid w:val="00CD346A"/>
    <w:rsid w:val="00CD3D1F"/>
    <w:rsid w:val="00CD62F6"/>
    <w:rsid w:val="00CD7682"/>
    <w:rsid w:val="00CD7840"/>
    <w:rsid w:val="00CD7C92"/>
    <w:rsid w:val="00CE08FC"/>
    <w:rsid w:val="00CE2FB3"/>
    <w:rsid w:val="00CE353E"/>
    <w:rsid w:val="00CE389B"/>
    <w:rsid w:val="00CE3AB1"/>
    <w:rsid w:val="00CE552F"/>
    <w:rsid w:val="00CE5D0C"/>
    <w:rsid w:val="00CE68F5"/>
    <w:rsid w:val="00CE6D03"/>
    <w:rsid w:val="00CE7286"/>
    <w:rsid w:val="00CF09D3"/>
    <w:rsid w:val="00CF0AEA"/>
    <w:rsid w:val="00CF0D24"/>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1E8B"/>
    <w:rsid w:val="00D12381"/>
    <w:rsid w:val="00D13A19"/>
    <w:rsid w:val="00D16629"/>
    <w:rsid w:val="00D1720C"/>
    <w:rsid w:val="00D216AA"/>
    <w:rsid w:val="00D21C8C"/>
    <w:rsid w:val="00D224B9"/>
    <w:rsid w:val="00D22BDE"/>
    <w:rsid w:val="00D23812"/>
    <w:rsid w:val="00D247A6"/>
    <w:rsid w:val="00D24EBD"/>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73CC"/>
    <w:rsid w:val="00D41089"/>
    <w:rsid w:val="00D41CB3"/>
    <w:rsid w:val="00D421C4"/>
    <w:rsid w:val="00D42736"/>
    <w:rsid w:val="00D43BC8"/>
    <w:rsid w:val="00D440B6"/>
    <w:rsid w:val="00D44698"/>
    <w:rsid w:val="00D4494F"/>
    <w:rsid w:val="00D4497F"/>
    <w:rsid w:val="00D449E3"/>
    <w:rsid w:val="00D46BA8"/>
    <w:rsid w:val="00D47537"/>
    <w:rsid w:val="00D477C5"/>
    <w:rsid w:val="00D4792F"/>
    <w:rsid w:val="00D50307"/>
    <w:rsid w:val="00D50C80"/>
    <w:rsid w:val="00D510BD"/>
    <w:rsid w:val="00D51A81"/>
    <w:rsid w:val="00D523DB"/>
    <w:rsid w:val="00D524B5"/>
    <w:rsid w:val="00D5293D"/>
    <w:rsid w:val="00D5307A"/>
    <w:rsid w:val="00D53DB6"/>
    <w:rsid w:val="00D542DA"/>
    <w:rsid w:val="00D551FF"/>
    <w:rsid w:val="00D55486"/>
    <w:rsid w:val="00D56A92"/>
    <w:rsid w:val="00D6089C"/>
    <w:rsid w:val="00D62CA1"/>
    <w:rsid w:val="00D63C89"/>
    <w:rsid w:val="00D64926"/>
    <w:rsid w:val="00D64E42"/>
    <w:rsid w:val="00D65531"/>
    <w:rsid w:val="00D65795"/>
    <w:rsid w:val="00D678A7"/>
    <w:rsid w:val="00D7117D"/>
    <w:rsid w:val="00D71DEC"/>
    <w:rsid w:val="00D737D1"/>
    <w:rsid w:val="00D748C7"/>
    <w:rsid w:val="00D7531B"/>
    <w:rsid w:val="00D754FF"/>
    <w:rsid w:val="00D75935"/>
    <w:rsid w:val="00D7600F"/>
    <w:rsid w:val="00D76670"/>
    <w:rsid w:val="00D76DBD"/>
    <w:rsid w:val="00D76EDA"/>
    <w:rsid w:val="00D7762A"/>
    <w:rsid w:val="00D802B8"/>
    <w:rsid w:val="00D8243D"/>
    <w:rsid w:val="00D836E5"/>
    <w:rsid w:val="00D84F8F"/>
    <w:rsid w:val="00D851F3"/>
    <w:rsid w:val="00D855EC"/>
    <w:rsid w:val="00D85C1E"/>
    <w:rsid w:val="00D85C65"/>
    <w:rsid w:val="00D87283"/>
    <w:rsid w:val="00D8775A"/>
    <w:rsid w:val="00D87E69"/>
    <w:rsid w:val="00D9067A"/>
    <w:rsid w:val="00D90A17"/>
    <w:rsid w:val="00D91DEF"/>
    <w:rsid w:val="00D92138"/>
    <w:rsid w:val="00D925FB"/>
    <w:rsid w:val="00D928F0"/>
    <w:rsid w:val="00D92A90"/>
    <w:rsid w:val="00D93225"/>
    <w:rsid w:val="00D93B3A"/>
    <w:rsid w:val="00D9403F"/>
    <w:rsid w:val="00D9454D"/>
    <w:rsid w:val="00D94F07"/>
    <w:rsid w:val="00D96014"/>
    <w:rsid w:val="00D973FF"/>
    <w:rsid w:val="00D97CD8"/>
    <w:rsid w:val="00D97F24"/>
    <w:rsid w:val="00DA152C"/>
    <w:rsid w:val="00DA1E29"/>
    <w:rsid w:val="00DA3176"/>
    <w:rsid w:val="00DA3326"/>
    <w:rsid w:val="00DA4D0D"/>
    <w:rsid w:val="00DA6073"/>
    <w:rsid w:val="00DA6C0F"/>
    <w:rsid w:val="00DA6ED2"/>
    <w:rsid w:val="00DA7164"/>
    <w:rsid w:val="00DB0B31"/>
    <w:rsid w:val="00DB1330"/>
    <w:rsid w:val="00DB13AB"/>
    <w:rsid w:val="00DB14B6"/>
    <w:rsid w:val="00DB19B9"/>
    <w:rsid w:val="00DB1B89"/>
    <w:rsid w:val="00DB2651"/>
    <w:rsid w:val="00DB3AD5"/>
    <w:rsid w:val="00DB3DC6"/>
    <w:rsid w:val="00DB4AB3"/>
    <w:rsid w:val="00DB55E4"/>
    <w:rsid w:val="00DB5D81"/>
    <w:rsid w:val="00DB6065"/>
    <w:rsid w:val="00DB6535"/>
    <w:rsid w:val="00DB65C9"/>
    <w:rsid w:val="00DB6F97"/>
    <w:rsid w:val="00DC0041"/>
    <w:rsid w:val="00DC0597"/>
    <w:rsid w:val="00DC0E3A"/>
    <w:rsid w:val="00DC119F"/>
    <w:rsid w:val="00DC163B"/>
    <w:rsid w:val="00DC1CFB"/>
    <w:rsid w:val="00DC24BC"/>
    <w:rsid w:val="00DC2789"/>
    <w:rsid w:val="00DC3287"/>
    <w:rsid w:val="00DC3FCF"/>
    <w:rsid w:val="00DC4979"/>
    <w:rsid w:val="00DC4A70"/>
    <w:rsid w:val="00DC590F"/>
    <w:rsid w:val="00DC602E"/>
    <w:rsid w:val="00DC60AA"/>
    <w:rsid w:val="00DC6CFE"/>
    <w:rsid w:val="00DC6F44"/>
    <w:rsid w:val="00DD0140"/>
    <w:rsid w:val="00DD139F"/>
    <w:rsid w:val="00DD1ADB"/>
    <w:rsid w:val="00DD201D"/>
    <w:rsid w:val="00DD2672"/>
    <w:rsid w:val="00DD2B7D"/>
    <w:rsid w:val="00DD300F"/>
    <w:rsid w:val="00DD33C5"/>
    <w:rsid w:val="00DD3681"/>
    <w:rsid w:val="00DD3C9D"/>
    <w:rsid w:val="00DD4734"/>
    <w:rsid w:val="00DD5D2A"/>
    <w:rsid w:val="00DD695C"/>
    <w:rsid w:val="00DE0696"/>
    <w:rsid w:val="00DE0DB7"/>
    <w:rsid w:val="00DE2383"/>
    <w:rsid w:val="00DE4EFA"/>
    <w:rsid w:val="00DE4F0B"/>
    <w:rsid w:val="00DE4FCA"/>
    <w:rsid w:val="00DE5230"/>
    <w:rsid w:val="00DE6078"/>
    <w:rsid w:val="00DE638E"/>
    <w:rsid w:val="00DE71A0"/>
    <w:rsid w:val="00DF0622"/>
    <w:rsid w:val="00DF1F89"/>
    <w:rsid w:val="00DF3EE9"/>
    <w:rsid w:val="00DF48FC"/>
    <w:rsid w:val="00DF5584"/>
    <w:rsid w:val="00DF5846"/>
    <w:rsid w:val="00DF6750"/>
    <w:rsid w:val="00DF76BF"/>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C14"/>
    <w:rsid w:val="00E23980"/>
    <w:rsid w:val="00E24688"/>
    <w:rsid w:val="00E24A7E"/>
    <w:rsid w:val="00E258D2"/>
    <w:rsid w:val="00E26128"/>
    <w:rsid w:val="00E2671C"/>
    <w:rsid w:val="00E27F89"/>
    <w:rsid w:val="00E3016A"/>
    <w:rsid w:val="00E306D7"/>
    <w:rsid w:val="00E31A29"/>
    <w:rsid w:val="00E3298B"/>
    <w:rsid w:val="00E32D81"/>
    <w:rsid w:val="00E330D7"/>
    <w:rsid w:val="00E342FA"/>
    <w:rsid w:val="00E345B4"/>
    <w:rsid w:val="00E352E2"/>
    <w:rsid w:val="00E35AFA"/>
    <w:rsid w:val="00E36082"/>
    <w:rsid w:val="00E36FA9"/>
    <w:rsid w:val="00E3716C"/>
    <w:rsid w:val="00E37D47"/>
    <w:rsid w:val="00E405CE"/>
    <w:rsid w:val="00E41F4E"/>
    <w:rsid w:val="00E4242D"/>
    <w:rsid w:val="00E43F22"/>
    <w:rsid w:val="00E467E5"/>
    <w:rsid w:val="00E46F5D"/>
    <w:rsid w:val="00E50402"/>
    <w:rsid w:val="00E51C8F"/>
    <w:rsid w:val="00E53C4E"/>
    <w:rsid w:val="00E5533B"/>
    <w:rsid w:val="00E55747"/>
    <w:rsid w:val="00E56CBF"/>
    <w:rsid w:val="00E5788D"/>
    <w:rsid w:val="00E579BA"/>
    <w:rsid w:val="00E6183C"/>
    <w:rsid w:val="00E6281D"/>
    <w:rsid w:val="00E6413E"/>
    <w:rsid w:val="00E65343"/>
    <w:rsid w:val="00E655A8"/>
    <w:rsid w:val="00E66A30"/>
    <w:rsid w:val="00E673B7"/>
    <w:rsid w:val="00E70634"/>
    <w:rsid w:val="00E70AA0"/>
    <w:rsid w:val="00E70B8D"/>
    <w:rsid w:val="00E71A07"/>
    <w:rsid w:val="00E726E8"/>
    <w:rsid w:val="00E7436A"/>
    <w:rsid w:val="00E75046"/>
    <w:rsid w:val="00E75954"/>
    <w:rsid w:val="00E75A8A"/>
    <w:rsid w:val="00E766A6"/>
    <w:rsid w:val="00E7738C"/>
    <w:rsid w:val="00E7772E"/>
    <w:rsid w:val="00E81E9F"/>
    <w:rsid w:val="00E82D41"/>
    <w:rsid w:val="00E82D5D"/>
    <w:rsid w:val="00E8474D"/>
    <w:rsid w:val="00E84967"/>
    <w:rsid w:val="00E8523A"/>
    <w:rsid w:val="00E8730C"/>
    <w:rsid w:val="00E87585"/>
    <w:rsid w:val="00E9037E"/>
    <w:rsid w:val="00E91230"/>
    <w:rsid w:val="00E92718"/>
    <w:rsid w:val="00E93E14"/>
    <w:rsid w:val="00E948E8"/>
    <w:rsid w:val="00E94C4A"/>
    <w:rsid w:val="00E94F01"/>
    <w:rsid w:val="00E94F8A"/>
    <w:rsid w:val="00E94FE3"/>
    <w:rsid w:val="00E96203"/>
    <w:rsid w:val="00E968B3"/>
    <w:rsid w:val="00E96989"/>
    <w:rsid w:val="00E97495"/>
    <w:rsid w:val="00E977E2"/>
    <w:rsid w:val="00E97C1A"/>
    <w:rsid w:val="00EA0DAE"/>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29"/>
    <w:rsid w:val="00EC7ADA"/>
    <w:rsid w:val="00EC7E39"/>
    <w:rsid w:val="00ED03EE"/>
    <w:rsid w:val="00ED0C4E"/>
    <w:rsid w:val="00ED2193"/>
    <w:rsid w:val="00ED423A"/>
    <w:rsid w:val="00ED44FA"/>
    <w:rsid w:val="00ED692B"/>
    <w:rsid w:val="00ED78D3"/>
    <w:rsid w:val="00EE10B1"/>
    <w:rsid w:val="00EE1BD0"/>
    <w:rsid w:val="00EE21C3"/>
    <w:rsid w:val="00EE31A9"/>
    <w:rsid w:val="00EE68B3"/>
    <w:rsid w:val="00EE6C14"/>
    <w:rsid w:val="00EE7449"/>
    <w:rsid w:val="00EF0435"/>
    <w:rsid w:val="00EF0598"/>
    <w:rsid w:val="00EF0F50"/>
    <w:rsid w:val="00EF1B3B"/>
    <w:rsid w:val="00EF1B73"/>
    <w:rsid w:val="00EF2182"/>
    <w:rsid w:val="00EF230A"/>
    <w:rsid w:val="00EF2BA8"/>
    <w:rsid w:val="00EF3793"/>
    <w:rsid w:val="00EF423C"/>
    <w:rsid w:val="00EF51A1"/>
    <w:rsid w:val="00EF68A3"/>
    <w:rsid w:val="00EF69AB"/>
    <w:rsid w:val="00EF6F02"/>
    <w:rsid w:val="00EF77DA"/>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A66"/>
    <w:rsid w:val="00F11514"/>
    <w:rsid w:val="00F12190"/>
    <w:rsid w:val="00F12396"/>
    <w:rsid w:val="00F133BA"/>
    <w:rsid w:val="00F138BF"/>
    <w:rsid w:val="00F13908"/>
    <w:rsid w:val="00F13FD6"/>
    <w:rsid w:val="00F143B8"/>
    <w:rsid w:val="00F144A4"/>
    <w:rsid w:val="00F16F2C"/>
    <w:rsid w:val="00F17BC1"/>
    <w:rsid w:val="00F17E02"/>
    <w:rsid w:val="00F203A4"/>
    <w:rsid w:val="00F21162"/>
    <w:rsid w:val="00F21356"/>
    <w:rsid w:val="00F23803"/>
    <w:rsid w:val="00F23FBF"/>
    <w:rsid w:val="00F244ED"/>
    <w:rsid w:val="00F24B51"/>
    <w:rsid w:val="00F25E8E"/>
    <w:rsid w:val="00F26406"/>
    <w:rsid w:val="00F26717"/>
    <w:rsid w:val="00F27256"/>
    <w:rsid w:val="00F2745D"/>
    <w:rsid w:val="00F279D6"/>
    <w:rsid w:val="00F30C1F"/>
    <w:rsid w:val="00F32A2B"/>
    <w:rsid w:val="00F34F61"/>
    <w:rsid w:val="00F35051"/>
    <w:rsid w:val="00F36081"/>
    <w:rsid w:val="00F36AF5"/>
    <w:rsid w:val="00F3716E"/>
    <w:rsid w:val="00F37329"/>
    <w:rsid w:val="00F37D93"/>
    <w:rsid w:val="00F40013"/>
    <w:rsid w:val="00F410BF"/>
    <w:rsid w:val="00F41B59"/>
    <w:rsid w:val="00F4350C"/>
    <w:rsid w:val="00F43F9E"/>
    <w:rsid w:val="00F4489E"/>
    <w:rsid w:val="00F45D9C"/>
    <w:rsid w:val="00F47493"/>
    <w:rsid w:val="00F47A7A"/>
    <w:rsid w:val="00F50888"/>
    <w:rsid w:val="00F520D7"/>
    <w:rsid w:val="00F52694"/>
    <w:rsid w:val="00F5364D"/>
    <w:rsid w:val="00F536EC"/>
    <w:rsid w:val="00F53C03"/>
    <w:rsid w:val="00F54B2D"/>
    <w:rsid w:val="00F5538C"/>
    <w:rsid w:val="00F56527"/>
    <w:rsid w:val="00F5699F"/>
    <w:rsid w:val="00F6062B"/>
    <w:rsid w:val="00F619B1"/>
    <w:rsid w:val="00F65775"/>
    <w:rsid w:val="00F66DFB"/>
    <w:rsid w:val="00F672FE"/>
    <w:rsid w:val="00F70434"/>
    <w:rsid w:val="00F716BD"/>
    <w:rsid w:val="00F71B97"/>
    <w:rsid w:val="00F72E09"/>
    <w:rsid w:val="00F7348F"/>
    <w:rsid w:val="00F75DCB"/>
    <w:rsid w:val="00F76145"/>
    <w:rsid w:val="00F76A42"/>
    <w:rsid w:val="00F77197"/>
    <w:rsid w:val="00F77E7F"/>
    <w:rsid w:val="00F80C2C"/>
    <w:rsid w:val="00F84337"/>
    <w:rsid w:val="00F843EE"/>
    <w:rsid w:val="00F848B9"/>
    <w:rsid w:val="00F85F07"/>
    <w:rsid w:val="00F8604D"/>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17C5"/>
    <w:rsid w:val="00FA1D03"/>
    <w:rsid w:val="00FA1EF2"/>
    <w:rsid w:val="00FA3FB7"/>
    <w:rsid w:val="00FA6EA1"/>
    <w:rsid w:val="00FB0736"/>
    <w:rsid w:val="00FB0E18"/>
    <w:rsid w:val="00FB0E98"/>
    <w:rsid w:val="00FB0FA6"/>
    <w:rsid w:val="00FB0FF5"/>
    <w:rsid w:val="00FB1692"/>
    <w:rsid w:val="00FB18E3"/>
    <w:rsid w:val="00FB19CD"/>
    <w:rsid w:val="00FB1BBE"/>
    <w:rsid w:val="00FB26A6"/>
    <w:rsid w:val="00FB3C97"/>
    <w:rsid w:val="00FB4223"/>
    <w:rsid w:val="00FB4C2E"/>
    <w:rsid w:val="00FB5AA3"/>
    <w:rsid w:val="00FB6525"/>
    <w:rsid w:val="00FB6CB9"/>
    <w:rsid w:val="00FB7226"/>
    <w:rsid w:val="00FB784C"/>
    <w:rsid w:val="00FC18CC"/>
    <w:rsid w:val="00FC3CCC"/>
    <w:rsid w:val="00FC4C40"/>
    <w:rsid w:val="00FC5058"/>
    <w:rsid w:val="00FC694C"/>
    <w:rsid w:val="00FD0467"/>
    <w:rsid w:val="00FD0843"/>
    <w:rsid w:val="00FD34F6"/>
    <w:rsid w:val="00FD44CC"/>
    <w:rsid w:val="00FD4E7F"/>
    <w:rsid w:val="00FD57E2"/>
    <w:rsid w:val="00FD5A20"/>
    <w:rsid w:val="00FD5E22"/>
    <w:rsid w:val="00FD5FC7"/>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CAD"/>
    <w:rsid w:val="00FE7B57"/>
    <w:rsid w:val="00FF1D84"/>
    <w:rsid w:val="00FF2F71"/>
    <w:rsid w:val="00FF30C1"/>
    <w:rsid w:val="00FF4478"/>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www.inegi.org.mx"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www.inegi.org.mx/app/biblioteca/ficha.html?upc=702825099060"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S:\notas-calendario\PIB\Oportuno\2019\III%20Trim.%202019\Graficas%20PIB%20constante%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notas-calendario\PIB\Oportuno\2019\III%20Trim.%202019\Graficas%20PIB%20constante%20(origina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6"/>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DE89-4490-AB1E-A406EABCB631}"/>
              </c:ext>
            </c:extLst>
          </c:dPt>
          <c:dPt>
            <c:idx val="1"/>
            <c:invertIfNegative val="0"/>
            <c:bubble3D val="0"/>
            <c:spPr>
              <a:solidFill>
                <a:schemeClr val="accent3"/>
              </a:solidFill>
              <a:ln>
                <a:noFill/>
              </a:ln>
              <a:effectLst/>
              <a:sp3d/>
            </c:spPr>
            <c:extLst>
              <c:ext xmlns:c16="http://schemas.microsoft.com/office/drawing/2014/chart" uri="{C3380CC4-5D6E-409C-BE32-E72D297353CC}">
                <c16:uniqueId val="{00000003-DE89-4490-AB1E-A406EABCB631}"/>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DE89-4490-AB1E-A406EABCB631}"/>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7-DE89-4490-AB1E-A406EABCB631}"/>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89-4490-AB1E-A406EABCB631}"/>
                </c:ext>
              </c:extLst>
            </c:dLbl>
            <c:dLbl>
              <c:idx val="1"/>
              <c:layout>
                <c:manualLayout>
                  <c:x val="2.0520732634012565E-2"/>
                  <c:y val="-1.011983961886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89-4490-AB1E-A406EABCB631}"/>
                </c:ext>
              </c:extLst>
            </c:dLbl>
            <c:dLbl>
              <c:idx val="2"/>
              <c:layout>
                <c:manualLayout>
                  <c:x val="8.7817793345194746E-3"/>
                  <c:y val="-4.012521515576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89-4490-AB1E-A406EABCB631}"/>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89-4490-AB1E-A406EABCB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datos!$O$50:$O$53</c:f>
              <c:strCache>
                <c:ptCount val="4"/>
                <c:pt idx="0">
                  <c:v>PIB Total</c:v>
                </c:pt>
                <c:pt idx="1">
                  <c:v>Actividades Primarias</c:v>
                </c:pt>
                <c:pt idx="2">
                  <c:v>Actividades Secundarias</c:v>
                </c:pt>
                <c:pt idx="3">
                  <c:v>Actividades Terciarias</c:v>
                </c:pt>
              </c:strCache>
            </c:strRef>
          </c:cat>
          <c:val>
            <c:numRef>
              <c:f>datos!$P$50:$P$53</c:f>
              <c:numCache>
                <c:formatCode>0.0</c:formatCode>
                <c:ptCount val="4"/>
                <c:pt idx="0">
                  <c:v>-0.44944962982335079</c:v>
                </c:pt>
                <c:pt idx="1">
                  <c:v>5.3983017593035365</c:v>
                </c:pt>
                <c:pt idx="2">
                  <c:v>-1.7318652765557108</c:v>
                </c:pt>
                <c:pt idx="3">
                  <c:v>-8.8881499311921353E-2</c:v>
                </c:pt>
              </c:numCache>
            </c:numRef>
          </c:val>
          <c:extLst>
            <c:ext xmlns:c16="http://schemas.microsoft.com/office/drawing/2014/chart" uri="{C3380CC4-5D6E-409C-BE32-E72D297353CC}">
              <c16:uniqueId val="{00000008-DE89-4490-AB1E-A406EABCB631}"/>
            </c:ext>
          </c:extLst>
        </c:ser>
        <c:dLbls>
          <c:showLegendKey val="0"/>
          <c:showVal val="0"/>
          <c:showCatName val="0"/>
          <c:showSerName val="0"/>
          <c:showPercent val="0"/>
          <c:showBubbleSize val="0"/>
        </c:dLbls>
        <c:gapWidth val="99"/>
        <c:gapDepth val="58"/>
        <c:shape val="box"/>
        <c:axId val="107886048"/>
        <c:axId val="107886440"/>
        <c:axId val="0"/>
      </c:bar3DChart>
      <c:catAx>
        <c:axId val="1078860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7886440"/>
        <c:crossesAt val="0"/>
        <c:auto val="1"/>
        <c:lblAlgn val="ctr"/>
        <c:lblOffset val="100"/>
        <c:noMultiLvlLbl val="0"/>
      </c:catAx>
      <c:valAx>
        <c:axId val="107886440"/>
        <c:scaling>
          <c:orientation val="minMax"/>
          <c:max val="6"/>
          <c:min val="-3"/>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07886048"/>
        <c:crosses val="autoZero"/>
        <c:crossBetween val="between"/>
        <c:majorUnit val="1"/>
      </c:valAx>
      <c:spPr>
        <a:noFill/>
        <a:ln>
          <a:noFill/>
        </a:ln>
        <a:effectLst/>
      </c:spPr>
    </c:plotArea>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879071414764913E-2"/>
          <c:y val="5.040322580645161E-2"/>
          <c:w val="0.88778225447087378"/>
          <c:h val="0.69320112077724161"/>
        </c:manualLayout>
      </c:layout>
      <c:bar3DChart>
        <c:barDir val="col"/>
        <c:grouping val="clustered"/>
        <c:varyColors val="0"/>
        <c:ser>
          <c:idx val="0"/>
          <c:order val="0"/>
          <c:tx>
            <c:strRef>
              <c:f>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1-046A-4D5A-B2DE-47F044CF61C6}"/>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046A-4D5A-B2DE-47F044CF61C6}"/>
              </c:ext>
            </c:extLst>
          </c:dPt>
          <c:dPt>
            <c:idx val="14"/>
            <c:invertIfNegative val="0"/>
            <c:bubble3D val="0"/>
            <c:spPr>
              <a:solidFill>
                <a:srgbClr val="C00000"/>
              </a:solidFill>
              <a:ln>
                <a:noFill/>
              </a:ln>
              <a:effectLst/>
              <a:sp3d/>
            </c:spPr>
            <c:extLst>
              <c:ext xmlns:c16="http://schemas.microsoft.com/office/drawing/2014/chart" uri="{C3380CC4-5D6E-409C-BE32-E72D297353CC}">
                <c16:uniqueId val="{00000005-046A-4D5A-B2DE-47F044CF61C6}"/>
              </c:ext>
            </c:extLst>
          </c:dPt>
          <c:dPt>
            <c:idx val="1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046A-4D5A-B2DE-47F044CF61C6}"/>
              </c:ext>
            </c:extLst>
          </c:dPt>
          <c:dPt>
            <c:idx val="1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046A-4D5A-B2DE-47F044CF61C6}"/>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046A-4D5A-B2DE-47F044CF61C6}"/>
              </c:ext>
            </c:extLst>
          </c:dPt>
          <c:dPt>
            <c:idx val="1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046A-4D5A-B2DE-47F044CF61C6}"/>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046A-4D5A-B2DE-47F044CF61C6}"/>
              </c:ext>
            </c:extLst>
          </c:dPt>
          <c:dLbls>
            <c:dLbl>
              <c:idx val="0"/>
              <c:layout>
                <c:manualLayout>
                  <c:x val="2.9398794649419372E-3"/>
                  <c:y val="-2.31012116274556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367-49D2-A23C-039B4CA011DF}"/>
                </c:ext>
              </c:extLst>
            </c:dLbl>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6A-4D5A-B2DE-47F044CF61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datos!$B$59:$C$73</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2016</c:v>
                  </c:pt>
                  <c:pt idx="4">
                    <c:v>2017</c:v>
                  </c:pt>
                  <c:pt idx="8">
                    <c:v>2018</c:v>
                  </c:pt>
                  <c:pt idx="12">
                    <c:v>2019</c:v>
                  </c:pt>
                </c:lvl>
              </c:multiLvlStrCache>
            </c:multiLvlStrRef>
          </c:cat>
          <c:val>
            <c:numRef>
              <c:f>datos!$M$59:$M$73</c:f>
              <c:numCache>
                <c:formatCode>0.0</c:formatCode>
                <c:ptCount val="15"/>
                <c:pt idx="0">
                  <c:v>2.989371135232</c:v>
                </c:pt>
                <c:pt idx="1">
                  <c:v>3.2953814281949998</c:v>
                </c:pt>
                <c:pt idx="2">
                  <c:v>2.062958651452</c:v>
                </c:pt>
                <c:pt idx="3">
                  <c:v>3.2862513129800002</c:v>
                </c:pt>
                <c:pt idx="4">
                  <c:v>3.4764197798779999</c:v>
                </c:pt>
                <c:pt idx="5">
                  <c:v>1.94478131499</c:v>
                </c:pt>
                <c:pt idx="6">
                  <c:v>1.572713787044</c:v>
                </c:pt>
                <c:pt idx="7">
                  <c:v>1.538816614248</c:v>
                </c:pt>
                <c:pt idx="8">
                  <c:v>1.220265274298</c:v>
                </c:pt>
                <c:pt idx="9">
                  <c:v>2.58340710406</c:v>
                </c:pt>
                <c:pt idx="10">
                  <c:v>2.4885059811580001</c:v>
                </c:pt>
                <c:pt idx="11">
                  <c:v>1.6890296080830001</c:v>
                </c:pt>
                <c:pt idx="12">
                  <c:v>1.2463171546009999</c:v>
                </c:pt>
                <c:pt idx="13">
                  <c:v>-0.81522024311999997</c:v>
                </c:pt>
                <c:pt idx="14">
                  <c:v>-0.4</c:v>
                </c:pt>
              </c:numCache>
            </c:numRef>
          </c:val>
          <c:extLst>
            <c:ext xmlns:c16="http://schemas.microsoft.com/office/drawing/2014/chart" uri="{C3380CC4-5D6E-409C-BE32-E72D297353CC}">
              <c16:uniqueId val="{00000010-046A-4D5A-B2DE-47F044CF61C6}"/>
            </c:ext>
          </c:extLst>
        </c:ser>
        <c:ser>
          <c:idx val="1"/>
          <c:order val="1"/>
          <c:tx>
            <c:strRef>
              <c:f>datos!$N$49</c:f>
              <c:strCache>
                <c:ptCount val="1"/>
                <c:pt idx="0">
                  <c:v>Estimación Oportuna</c:v>
                </c:pt>
              </c:strCache>
            </c:strRef>
          </c:tx>
          <c:spPr>
            <a:solidFill>
              <a:srgbClr val="FF0000"/>
            </a:solidFill>
            <a:ln>
              <a:noFill/>
            </a:ln>
            <a:effectLst/>
            <a:sp3d/>
          </c:spPr>
          <c:invertIfNegative val="0"/>
          <c:cat>
            <c:multiLvlStrRef>
              <c:f>datos!$B$59:$C$73</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2016</c:v>
                  </c:pt>
                  <c:pt idx="4">
                    <c:v>2017</c:v>
                  </c:pt>
                  <c:pt idx="8">
                    <c:v>2018</c:v>
                  </c:pt>
                  <c:pt idx="12">
                    <c:v>2019</c:v>
                  </c:pt>
                </c:lvl>
              </c:multiLvlStrCache>
            </c:multiLvlStrRef>
          </c:cat>
          <c:val>
            <c:numRef>
              <c:f>datos!$N$59:$N$73</c:f>
              <c:numCache>
                <c:formatCode>General</c:formatCode>
                <c:ptCount val="15"/>
                <c:pt idx="9">
                  <c:v>0</c:v>
                </c:pt>
              </c:numCache>
            </c:numRef>
          </c:val>
          <c:extLst>
            <c:ext xmlns:c16="http://schemas.microsoft.com/office/drawing/2014/chart" uri="{C3380CC4-5D6E-409C-BE32-E72D297353CC}">
              <c16:uniqueId val="{00000011-046A-4D5A-B2DE-47F044CF61C6}"/>
            </c:ext>
          </c:extLst>
        </c:ser>
        <c:dLbls>
          <c:showLegendKey val="0"/>
          <c:showVal val="0"/>
          <c:showCatName val="0"/>
          <c:showSerName val="0"/>
          <c:showPercent val="0"/>
          <c:showBubbleSize val="0"/>
        </c:dLbls>
        <c:gapWidth val="14"/>
        <c:gapDepth val="23"/>
        <c:shape val="box"/>
        <c:axId val="107887224"/>
        <c:axId val="107889576"/>
        <c:axId val="0"/>
      </c:bar3DChart>
      <c:catAx>
        <c:axId val="1078872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7889576"/>
        <c:crosses val="autoZero"/>
        <c:auto val="1"/>
        <c:lblAlgn val="ctr"/>
        <c:lblOffset val="100"/>
        <c:noMultiLvlLbl val="0"/>
      </c:catAx>
      <c:valAx>
        <c:axId val="107889576"/>
        <c:scaling>
          <c:orientation val="minMax"/>
          <c:max val="5"/>
          <c:min val="-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07887224"/>
        <c:crosses val="autoZero"/>
        <c:crossBetween val="between"/>
      </c:valAx>
      <c:spPr>
        <a:noFill/>
        <a:ln w="3175">
          <a:solidFill>
            <a:schemeClr val="tx1"/>
          </a:solidFill>
        </a:ln>
        <a:effectLst/>
      </c:spPr>
    </c:plotArea>
    <c:legend>
      <c:legendPos val="b"/>
      <c:layout>
        <c:manualLayout>
          <c:xMode val="edge"/>
          <c:yMode val="edge"/>
          <c:x val="0.14514393256333186"/>
          <c:y val="0.90013136588773179"/>
          <c:w val="0.81961121867760611"/>
          <c:h val="6.252341567183132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C954C-0184-4FE1-AAA2-13510001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7</Pages>
  <Words>1554</Words>
  <Characters>9119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Comunicado de Prensa. Estimación Oportuna del Producto Interno Bruto en México. Tercer Trimestre de 2019</vt:lpstr>
    </vt:vector>
  </TitlesOfParts>
  <Company>DGCNES y P.  "INEGI"</Company>
  <LinksUpToDate>false</LinksUpToDate>
  <CharactersWithSpaces>10652</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en México. Tercer Trimestre de 2019</dc:title>
  <dc:creator>Laura Calles</dc:creator>
  <cp:lastModifiedBy>GUILLEN MEDINA MOISES</cp:lastModifiedBy>
  <cp:revision>225</cp:revision>
  <cp:lastPrinted>2019-10-29T21:13:00Z</cp:lastPrinted>
  <dcterms:created xsi:type="dcterms:W3CDTF">2018-01-29T21:14:00Z</dcterms:created>
  <dcterms:modified xsi:type="dcterms:W3CDTF">2019-10-29T23:24:00Z</dcterms:modified>
</cp:coreProperties>
</file>