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2.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3.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4.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6.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rawings/drawing17.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CB19A" w14:textId="77777777" w:rsidR="006C689B" w:rsidRDefault="006C689B" w:rsidP="004B144C">
      <w:pPr>
        <w:tabs>
          <w:tab w:val="left" w:pos="1095"/>
          <w:tab w:val="center" w:pos="5040"/>
        </w:tabs>
        <w:spacing w:after="0" w:line="240" w:lineRule="auto"/>
        <w:jc w:val="center"/>
        <w:rPr>
          <w:rFonts w:ascii="Arial" w:hAnsi="Arial" w:cs="Arial"/>
          <w:b/>
          <w:color w:val="000000" w:themeColor="text1"/>
          <w:spacing w:val="-4"/>
          <w:sz w:val="24"/>
          <w:szCs w:val="24"/>
        </w:rPr>
      </w:pPr>
    </w:p>
    <w:p w14:paraId="5DD37ABB" w14:textId="2893D204" w:rsidR="004B144C" w:rsidRPr="003D2070" w:rsidRDefault="004B144C" w:rsidP="004B144C">
      <w:pPr>
        <w:tabs>
          <w:tab w:val="left" w:pos="1095"/>
          <w:tab w:val="center" w:pos="5040"/>
        </w:tabs>
        <w:spacing w:after="0" w:line="240" w:lineRule="auto"/>
        <w:jc w:val="center"/>
        <w:rPr>
          <w:rFonts w:ascii="Arial" w:hAnsi="Arial" w:cs="Arial"/>
          <w:b/>
          <w:color w:val="000000" w:themeColor="text1"/>
          <w:spacing w:val="-4"/>
          <w:sz w:val="24"/>
          <w:szCs w:val="24"/>
        </w:rPr>
      </w:pPr>
      <w:r w:rsidRPr="003D2070">
        <w:rPr>
          <w:rFonts w:ascii="Arial" w:hAnsi="Arial" w:cs="Arial"/>
          <w:b/>
          <w:color w:val="000000" w:themeColor="text1"/>
          <w:spacing w:val="-4"/>
          <w:sz w:val="24"/>
          <w:szCs w:val="24"/>
        </w:rPr>
        <w:t>RESULTADOS DE LA ENCUESTA TELEFÓNICA SOBRE CONFIANZA</w:t>
      </w:r>
    </w:p>
    <w:p w14:paraId="15183B24" w14:textId="12EACA03" w:rsidR="004B144C" w:rsidRPr="003D2070" w:rsidRDefault="004B144C" w:rsidP="004B144C">
      <w:pPr>
        <w:spacing w:after="0" w:line="240" w:lineRule="auto"/>
        <w:jc w:val="center"/>
        <w:rPr>
          <w:rFonts w:ascii="Arial" w:hAnsi="Arial" w:cs="Arial"/>
          <w:b/>
          <w:color w:val="000000" w:themeColor="text1"/>
          <w:sz w:val="24"/>
          <w:szCs w:val="24"/>
        </w:rPr>
      </w:pPr>
      <w:r w:rsidRPr="003D2070">
        <w:rPr>
          <w:rFonts w:ascii="Arial" w:hAnsi="Arial" w:cs="Arial"/>
          <w:b/>
          <w:color w:val="000000" w:themeColor="text1"/>
          <w:spacing w:val="-4"/>
          <w:sz w:val="24"/>
          <w:szCs w:val="24"/>
        </w:rPr>
        <w:t>DEL CONSUMIDOR</w:t>
      </w:r>
      <w:r w:rsidRPr="003D2070">
        <w:rPr>
          <w:rFonts w:ascii="Arial" w:hAnsi="Arial" w:cs="Arial"/>
          <w:color w:val="000000" w:themeColor="text1"/>
          <w:spacing w:val="-4"/>
          <w:sz w:val="24"/>
          <w:szCs w:val="24"/>
        </w:rPr>
        <w:t xml:space="preserve"> (</w:t>
      </w:r>
      <w:r w:rsidRPr="003D2070">
        <w:rPr>
          <w:rFonts w:ascii="Arial" w:hAnsi="Arial" w:cs="Arial"/>
          <w:b/>
          <w:color w:val="000000" w:themeColor="text1"/>
          <w:spacing w:val="-4"/>
          <w:sz w:val="24"/>
          <w:szCs w:val="24"/>
        </w:rPr>
        <w:t>ETCO)</w:t>
      </w:r>
    </w:p>
    <w:p w14:paraId="5DA19A6F" w14:textId="4CEAB31C" w:rsidR="004B144C" w:rsidRPr="003D2070" w:rsidRDefault="004B144C" w:rsidP="004B144C">
      <w:pPr>
        <w:spacing w:after="0" w:line="240" w:lineRule="auto"/>
        <w:jc w:val="center"/>
        <w:rPr>
          <w:rFonts w:ascii="Arial" w:hAnsi="Arial" w:cs="Arial"/>
          <w:b/>
          <w:color w:val="000000" w:themeColor="text1"/>
          <w:sz w:val="24"/>
          <w:szCs w:val="24"/>
        </w:rPr>
      </w:pPr>
      <w:r w:rsidRPr="003D2070">
        <w:rPr>
          <w:rFonts w:ascii="Arial" w:hAnsi="Arial" w:cs="Arial"/>
          <w:b/>
          <w:color w:val="000000" w:themeColor="text1"/>
          <w:sz w:val="24"/>
          <w:szCs w:val="24"/>
        </w:rPr>
        <w:t>RESULTADOS DE JULIO DE 2020</w:t>
      </w:r>
    </w:p>
    <w:p w14:paraId="1BAE83AC" w14:textId="77777777" w:rsidR="004B144C" w:rsidRPr="001237E8" w:rsidRDefault="004B144C" w:rsidP="004B144C">
      <w:pPr>
        <w:pStyle w:val="Prrafodelista"/>
        <w:spacing w:after="0" w:line="240" w:lineRule="auto"/>
        <w:ind w:left="426" w:right="299"/>
        <w:jc w:val="both"/>
        <w:rPr>
          <w:rFonts w:ascii="Arial" w:hAnsi="Arial" w:cs="Arial"/>
          <w:b/>
        </w:rPr>
      </w:pPr>
    </w:p>
    <w:p w14:paraId="10FE0DD1" w14:textId="77777777" w:rsidR="004B144C" w:rsidRPr="003D2070" w:rsidRDefault="004B144C" w:rsidP="004B144C">
      <w:pPr>
        <w:pStyle w:val="Prrafodelista"/>
        <w:numPr>
          <w:ilvl w:val="0"/>
          <w:numId w:val="36"/>
        </w:numPr>
        <w:spacing w:after="0" w:line="240" w:lineRule="auto"/>
        <w:ind w:left="426" w:right="441" w:hanging="284"/>
        <w:jc w:val="both"/>
        <w:rPr>
          <w:rFonts w:ascii="Arial" w:hAnsi="Arial" w:cs="Arial"/>
          <w:color w:val="000000" w:themeColor="text1"/>
        </w:rPr>
      </w:pPr>
      <w:r w:rsidRPr="003D2070">
        <w:rPr>
          <w:rFonts w:ascii="Arial" w:hAnsi="Arial" w:cs="Arial"/>
          <w:color w:val="000000" w:themeColor="text1"/>
        </w:rPr>
        <w:t>El objetivo de la ETCO es generar información estadística cualitativa que permita obtener indicadores sobre el grado de satisfacción de la población acerca de su situación económica, la de su familia y la del país.</w:t>
      </w:r>
    </w:p>
    <w:p w14:paraId="633DD06F" w14:textId="106654B7" w:rsidR="00C215BD" w:rsidRPr="003D2070" w:rsidRDefault="004B144C" w:rsidP="00C215BD">
      <w:pPr>
        <w:pStyle w:val="Prrafodelista"/>
        <w:numPr>
          <w:ilvl w:val="0"/>
          <w:numId w:val="36"/>
        </w:numPr>
        <w:spacing w:after="0" w:line="240" w:lineRule="auto"/>
        <w:ind w:left="426" w:right="441" w:hanging="284"/>
        <w:jc w:val="both"/>
        <w:rPr>
          <w:rFonts w:ascii="Arial" w:hAnsi="Arial" w:cs="Arial"/>
          <w:color w:val="000000" w:themeColor="text1"/>
        </w:rPr>
      </w:pPr>
      <w:r w:rsidRPr="003D2070">
        <w:rPr>
          <w:rFonts w:ascii="Arial" w:hAnsi="Arial" w:cs="Arial"/>
          <w:color w:val="000000" w:themeColor="text1"/>
        </w:rPr>
        <w:t>En julio del presente año, derivado del cuarto levantamiento de la</w:t>
      </w:r>
      <w:r w:rsidR="003D2070">
        <w:rPr>
          <w:rFonts w:ascii="Arial" w:hAnsi="Arial" w:cs="Arial"/>
          <w:color w:val="000000" w:themeColor="text1"/>
        </w:rPr>
        <w:t xml:space="preserve"> </w:t>
      </w:r>
      <w:r w:rsidRPr="003D2070">
        <w:rPr>
          <w:rFonts w:ascii="Arial" w:hAnsi="Arial" w:cs="Arial"/>
          <w:color w:val="000000" w:themeColor="text1"/>
        </w:rPr>
        <w:t xml:space="preserve">ETCO, el Indicador de Confianza del Consumidor (ICC-ETCO) registró un balance de </w:t>
      </w:r>
      <w:r w:rsidR="00C215BD" w:rsidRPr="003D2070">
        <w:rPr>
          <w:rFonts w:ascii="Arial" w:hAnsi="Arial" w:cs="Arial"/>
          <w:color w:val="000000" w:themeColor="text1"/>
        </w:rPr>
        <w:t>34.4 puntos</w:t>
      </w:r>
      <w:r w:rsidRPr="003D2070">
        <w:rPr>
          <w:rStyle w:val="Refdenotaalpie"/>
          <w:rFonts w:ascii="Arial" w:hAnsi="Arial" w:cs="Arial"/>
          <w:color w:val="000000" w:themeColor="text1"/>
        </w:rPr>
        <w:footnoteReference w:id="2"/>
      </w:r>
      <w:r w:rsidRPr="003D2070">
        <w:rPr>
          <w:rFonts w:ascii="Arial" w:hAnsi="Arial" w:cs="Arial"/>
          <w:color w:val="000000" w:themeColor="text1"/>
        </w:rPr>
        <w:t xml:space="preserve">. En comparación con </w:t>
      </w:r>
      <w:r w:rsidR="00C215BD" w:rsidRPr="003D2070">
        <w:rPr>
          <w:rFonts w:ascii="Arial" w:hAnsi="Arial" w:cs="Arial"/>
          <w:color w:val="000000" w:themeColor="text1"/>
        </w:rPr>
        <w:t>juni</w:t>
      </w:r>
      <w:r w:rsidRPr="003D2070">
        <w:rPr>
          <w:rFonts w:ascii="Arial" w:hAnsi="Arial" w:cs="Arial"/>
          <w:color w:val="000000" w:themeColor="text1"/>
        </w:rPr>
        <w:t>o de este año (3</w:t>
      </w:r>
      <w:r w:rsidR="00C215BD" w:rsidRPr="003D2070">
        <w:rPr>
          <w:rFonts w:ascii="Arial" w:hAnsi="Arial" w:cs="Arial"/>
          <w:color w:val="000000" w:themeColor="text1"/>
        </w:rPr>
        <w:t>2</w:t>
      </w:r>
      <w:r w:rsidRPr="003D2070">
        <w:rPr>
          <w:rFonts w:ascii="Arial" w:hAnsi="Arial" w:cs="Arial"/>
          <w:color w:val="000000" w:themeColor="text1"/>
        </w:rPr>
        <w:t xml:space="preserve">), resulta </w:t>
      </w:r>
      <w:r w:rsidR="00C215BD" w:rsidRPr="003D2070">
        <w:rPr>
          <w:rFonts w:ascii="Arial" w:hAnsi="Arial" w:cs="Arial"/>
          <w:color w:val="000000" w:themeColor="text1"/>
        </w:rPr>
        <w:t xml:space="preserve">2.4 </w:t>
      </w:r>
      <w:r w:rsidRPr="003D2070">
        <w:rPr>
          <w:rFonts w:ascii="Arial" w:hAnsi="Arial" w:cs="Arial"/>
          <w:color w:val="000000" w:themeColor="text1"/>
        </w:rPr>
        <w:t>puntos más alto.</w:t>
      </w:r>
      <w:r w:rsidR="00DF508B">
        <w:rPr>
          <w:rFonts w:ascii="Arial" w:hAnsi="Arial" w:cs="Arial"/>
          <w:color w:val="000000" w:themeColor="text1"/>
        </w:rPr>
        <w:t xml:space="preserve"> Sin embargo, c</w:t>
      </w:r>
      <w:r w:rsidRPr="003D2070">
        <w:rPr>
          <w:rFonts w:ascii="Arial" w:hAnsi="Arial" w:cs="Arial"/>
          <w:color w:val="000000" w:themeColor="text1"/>
        </w:rPr>
        <w:t>on relación a ju</w:t>
      </w:r>
      <w:r w:rsidR="00C215BD" w:rsidRPr="003D2070">
        <w:rPr>
          <w:rFonts w:ascii="Arial" w:hAnsi="Arial" w:cs="Arial"/>
          <w:color w:val="000000" w:themeColor="text1"/>
        </w:rPr>
        <w:t>l</w:t>
      </w:r>
      <w:r w:rsidRPr="003D2070">
        <w:rPr>
          <w:rFonts w:ascii="Arial" w:hAnsi="Arial" w:cs="Arial"/>
          <w:color w:val="000000" w:themeColor="text1"/>
        </w:rPr>
        <w:t>io</w:t>
      </w:r>
      <w:r w:rsidR="00DF508B">
        <w:rPr>
          <w:rFonts w:ascii="Arial" w:hAnsi="Arial" w:cs="Arial"/>
          <w:color w:val="000000" w:themeColor="text1"/>
        </w:rPr>
        <w:t xml:space="preserve"> </w:t>
      </w:r>
      <w:r w:rsidRPr="003D2070">
        <w:rPr>
          <w:rFonts w:ascii="Arial" w:hAnsi="Arial" w:cs="Arial"/>
          <w:color w:val="000000" w:themeColor="text1"/>
        </w:rPr>
        <w:t>de 2019 (dato ENCO, de 43.</w:t>
      </w:r>
      <w:r w:rsidR="00C215BD" w:rsidRPr="003D2070">
        <w:rPr>
          <w:rFonts w:ascii="Arial" w:hAnsi="Arial" w:cs="Arial"/>
          <w:color w:val="000000" w:themeColor="text1"/>
        </w:rPr>
        <w:t>3</w:t>
      </w:r>
      <w:r w:rsidRPr="003D2070">
        <w:rPr>
          <w:rFonts w:ascii="Arial" w:hAnsi="Arial" w:cs="Arial"/>
          <w:color w:val="000000" w:themeColor="text1"/>
        </w:rPr>
        <w:t xml:space="preserve">) el Indicador es </w:t>
      </w:r>
      <w:r w:rsidR="00C215BD" w:rsidRPr="003D2070">
        <w:rPr>
          <w:rFonts w:ascii="Arial" w:hAnsi="Arial" w:cs="Arial"/>
          <w:color w:val="000000" w:themeColor="text1"/>
        </w:rPr>
        <w:t>8.9</w:t>
      </w:r>
      <w:r w:rsidRPr="003D2070">
        <w:rPr>
          <w:rFonts w:ascii="Arial" w:hAnsi="Arial" w:cs="Arial"/>
          <w:color w:val="000000" w:themeColor="text1"/>
        </w:rPr>
        <w:t xml:space="preserve"> puntos menor.</w:t>
      </w:r>
    </w:p>
    <w:p w14:paraId="22D910C8" w14:textId="77777777" w:rsidR="00DF508B" w:rsidRPr="003D2070" w:rsidRDefault="00DF508B" w:rsidP="00DF508B">
      <w:pPr>
        <w:pStyle w:val="Prrafodelista"/>
        <w:widowControl w:val="0"/>
        <w:numPr>
          <w:ilvl w:val="0"/>
          <w:numId w:val="36"/>
        </w:numPr>
        <w:spacing w:after="0" w:line="240" w:lineRule="auto"/>
        <w:ind w:left="426" w:right="441" w:hanging="284"/>
        <w:jc w:val="both"/>
        <w:rPr>
          <w:rFonts w:ascii="Arial" w:hAnsi="Arial" w:cs="Arial"/>
          <w:color w:val="000000" w:themeColor="text1"/>
        </w:rPr>
      </w:pPr>
      <w:r w:rsidRPr="003D2070">
        <w:rPr>
          <w:rFonts w:ascii="Arial" w:hAnsi="Arial" w:cs="Arial"/>
          <w:color w:val="000000" w:themeColor="text1"/>
          <w:spacing w:val="-4"/>
        </w:rPr>
        <w:t>Dadas las características de la recolección de información y el marco muestral distintos de la ETCO, los datos obtenidos no son estrictamente comparables en su contextualización teórica con el diseño de la ENCO; sin embargo, resultan una aproximación a los indicadores que tradicionalmente capta la ENCO, por lo que la comparación es útil como medida de referencia.</w:t>
      </w:r>
    </w:p>
    <w:p w14:paraId="20A097F7" w14:textId="77777777" w:rsidR="004B144C" w:rsidRPr="0084019B" w:rsidRDefault="004B144C" w:rsidP="004B144C">
      <w:pPr>
        <w:pStyle w:val="Prrafodelista"/>
        <w:spacing w:after="0" w:line="240" w:lineRule="auto"/>
        <w:rPr>
          <w:rFonts w:ascii="Arial" w:hAnsi="Arial" w:cs="Arial"/>
        </w:rPr>
      </w:pPr>
    </w:p>
    <w:p w14:paraId="4BF2ABE8" w14:textId="77777777" w:rsidR="004B144C" w:rsidRPr="003D2070" w:rsidRDefault="004B144C" w:rsidP="004B144C">
      <w:pPr>
        <w:spacing w:after="0" w:line="240" w:lineRule="auto"/>
        <w:jc w:val="both"/>
        <w:rPr>
          <w:rFonts w:ascii="Arial" w:hAnsi="Arial" w:cs="Arial"/>
          <w:color w:val="000000" w:themeColor="text1"/>
        </w:rPr>
      </w:pPr>
      <w:r w:rsidRPr="003D2070">
        <w:rPr>
          <w:rFonts w:ascii="Arial" w:hAnsi="Arial" w:cs="Arial"/>
          <w:color w:val="000000" w:themeColor="text1"/>
          <w:spacing w:val="-2"/>
        </w:rPr>
        <w:t>C</w:t>
      </w:r>
      <w:r w:rsidRPr="003D2070">
        <w:rPr>
          <w:rFonts w:ascii="Arial" w:hAnsi="Arial" w:cs="Arial"/>
          <w:color w:val="000000" w:themeColor="text1"/>
        </w:rPr>
        <w:t>omo se informó en su momento, a partir del 31 de marzo de 2020 y hasta nuevo aviso, se postergó el levantamiento de la Encuesta Nacional sobre Confianza del Consumidor (ENCO)</w:t>
      </w:r>
      <w:r w:rsidRPr="003D2070">
        <w:rPr>
          <w:rStyle w:val="Refdenotaalpie"/>
          <w:rFonts w:ascii="Arial" w:hAnsi="Arial" w:cs="Arial"/>
          <w:color w:val="000000" w:themeColor="text1"/>
        </w:rPr>
        <w:footnoteReference w:id="3"/>
      </w:r>
      <w:r w:rsidRPr="003D2070">
        <w:rPr>
          <w:rFonts w:ascii="Arial" w:hAnsi="Arial" w:cs="Arial"/>
          <w:color w:val="000000" w:themeColor="text1"/>
        </w:rPr>
        <w:t xml:space="preserve"> ante la imposibilidad de realizar entrevistas cara a cara ante la emergencia sanitaria ocasionada por el COVID-19. </w:t>
      </w:r>
    </w:p>
    <w:p w14:paraId="37B9C091" w14:textId="77777777" w:rsidR="004B144C" w:rsidRPr="003D2070" w:rsidRDefault="004B144C" w:rsidP="004B144C">
      <w:pPr>
        <w:spacing w:after="0" w:line="240" w:lineRule="auto"/>
        <w:jc w:val="both"/>
        <w:rPr>
          <w:rFonts w:ascii="Arial" w:hAnsi="Arial" w:cs="Arial"/>
          <w:color w:val="000000" w:themeColor="text1"/>
        </w:rPr>
      </w:pPr>
    </w:p>
    <w:p w14:paraId="6C1D59FB" w14:textId="77777777" w:rsidR="004B144C" w:rsidRPr="003D2070" w:rsidRDefault="004B144C" w:rsidP="004B144C">
      <w:pPr>
        <w:spacing w:after="0" w:line="240" w:lineRule="auto"/>
        <w:jc w:val="both"/>
        <w:rPr>
          <w:rFonts w:ascii="Arial" w:hAnsi="Arial" w:cs="Arial"/>
          <w:color w:val="000000" w:themeColor="text1"/>
        </w:rPr>
      </w:pPr>
      <w:r w:rsidRPr="003D2070">
        <w:rPr>
          <w:rFonts w:ascii="Arial" w:hAnsi="Arial" w:cs="Arial"/>
          <w:color w:val="000000" w:themeColor="text1"/>
        </w:rPr>
        <w:t xml:space="preserve">Por tal motivo el INEGI, en alianza con el Banco de México, diseñó de manera alternativa la </w:t>
      </w:r>
      <w:r w:rsidRPr="003D2070">
        <w:rPr>
          <w:rFonts w:ascii="Arial" w:hAnsi="Arial" w:cs="Arial"/>
          <w:color w:val="000000" w:themeColor="text1"/>
          <w:spacing w:val="-4"/>
        </w:rPr>
        <w:t>Encuesta Telefónica sobre Confianza del Consumidor (ETCO)</w:t>
      </w:r>
      <w:r w:rsidRPr="003D2070">
        <w:rPr>
          <w:rFonts w:ascii="Arial" w:hAnsi="Arial" w:cs="Arial"/>
          <w:color w:val="000000" w:themeColor="text1"/>
        </w:rPr>
        <w:t xml:space="preserve"> cuyo objetivo es generar información estadística cualitativa que permita obtener indicadores sobre el grado de satisfacción de la población acerca de su situación económica, la de su familia y la del país.</w:t>
      </w:r>
    </w:p>
    <w:p w14:paraId="3D11F42F" w14:textId="77777777" w:rsidR="004B144C" w:rsidRPr="003D2070" w:rsidRDefault="004B144C" w:rsidP="004B144C">
      <w:pPr>
        <w:spacing w:after="0" w:line="240" w:lineRule="auto"/>
        <w:jc w:val="both"/>
        <w:rPr>
          <w:rFonts w:ascii="Arial" w:hAnsi="Arial" w:cs="Arial"/>
          <w:color w:val="000000" w:themeColor="text1"/>
        </w:rPr>
      </w:pPr>
    </w:p>
    <w:p w14:paraId="74D18E9B" w14:textId="77777777" w:rsidR="004B144C" w:rsidRPr="003D2070" w:rsidRDefault="004B144C" w:rsidP="004B144C">
      <w:pPr>
        <w:spacing w:after="0" w:line="240" w:lineRule="auto"/>
        <w:jc w:val="both"/>
        <w:rPr>
          <w:rFonts w:ascii="Arial" w:hAnsi="Arial" w:cs="Arial"/>
          <w:color w:val="000000" w:themeColor="text1"/>
        </w:rPr>
      </w:pPr>
      <w:r w:rsidRPr="003D2070">
        <w:rPr>
          <w:rFonts w:ascii="Arial" w:hAnsi="Arial" w:cs="Arial"/>
          <w:color w:val="000000" w:themeColor="text1"/>
        </w:rPr>
        <w:t xml:space="preserve">La ETCO permite monitorear la confianza del consumidor durante el periodo de contingencia sanitaria y aporta datos para el cálculo del Indicador de Confianza del Consumidor.  </w:t>
      </w:r>
    </w:p>
    <w:p w14:paraId="2658C0DA" w14:textId="77777777" w:rsidR="004B144C" w:rsidRPr="003D2070" w:rsidRDefault="004B144C" w:rsidP="004B144C">
      <w:pPr>
        <w:spacing w:after="0" w:line="240" w:lineRule="auto"/>
        <w:jc w:val="both"/>
        <w:rPr>
          <w:rFonts w:ascii="Arial" w:hAnsi="Arial" w:cs="Arial"/>
          <w:color w:val="000000" w:themeColor="text1"/>
        </w:rPr>
      </w:pPr>
    </w:p>
    <w:p w14:paraId="35EB3E71" w14:textId="77777777" w:rsidR="004B144C" w:rsidRPr="003D2070" w:rsidRDefault="004B144C" w:rsidP="004B144C">
      <w:pPr>
        <w:widowControl w:val="0"/>
        <w:tabs>
          <w:tab w:val="num" w:pos="1985"/>
        </w:tabs>
        <w:spacing w:after="0" w:line="240" w:lineRule="auto"/>
        <w:jc w:val="both"/>
        <w:rPr>
          <w:rFonts w:ascii="Arial" w:hAnsi="Arial" w:cs="Arial"/>
          <w:color w:val="000000" w:themeColor="text1"/>
          <w:spacing w:val="-4"/>
        </w:rPr>
      </w:pPr>
      <w:r w:rsidRPr="003D2070">
        <w:rPr>
          <w:rFonts w:ascii="Arial" w:hAnsi="Arial" w:cs="Arial"/>
          <w:color w:val="000000" w:themeColor="text1"/>
          <w:spacing w:val="-4"/>
        </w:rPr>
        <w:t xml:space="preserve">Dadas las características de la recolección de información y el marco muestral distintos de la ETCO, los datos de ambos proyectos </w:t>
      </w:r>
      <w:r w:rsidRPr="003D2070">
        <w:rPr>
          <w:rFonts w:ascii="Arial" w:hAnsi="Arial" w:cs="Arial"/>
          <w:b/>
          <w:color w:val="000000" w:themeColor="text1"/>
          <w:spacing w:val="-4"/>
        </w:rPr>
        <w:t xml:space="preserve">no son estrictamente comparables en su contextualización teórica con el diseño de la ENCO; sin embargo, resultan una aproximación a los indicadores que tradicionalmente capta la ENCO, </w:t>
      </w:r>
      <w:r w:rsidRPr="003D2070">
        <w:rPr>
          <w:rFonts w:ascii="Arial" w:hAnsi="Arial" w:cs="Arial"/>
          <w:color w:val="000000" w:themeColor="text1"/>
          <w:spacing w:val="-4"/>
        </w:rPr>
        <w:t>por lo que la comparación es útil como medida de referencia.</w:t>
      </w:r>
    </w:p>
    <w:p w14:paraId="1CC74753" w14:textId="77777777" w:rsidR="004B144C" w:rsidRPr="003D2070" w:rsidRDefault="004B144C" w:rsidP="004B144C">
      <w:pPr>
        <w:widowControl w:val="0"/>
        <w:tabs>
          <w:tab w:val="num" w:pos="1985"/>
        </w:tabs>
        <w:spacing w:after="0" w:line="240" w:lineRule="auto"/>
        <w:jc w:val="both"/>
        <w:rPr>
          <w:rFonts w:ascii="Arial" w:hAnsi="Arial" w:cs="Arial"/>
          <w:color w:val="000000" w:themeColor="text1"/>
          <w:spacing w:val="-4"/>
        </w:rPr>
      </w:pPr>
    </w:p>
    <w:p w14:paraId="2407FF90" w14:textId="1A2078A9" w:rsidR="004B144C" w:rsidRPr="003D2070" w:rsidRDefault="004B144C" w:rsidP="004B144C">
      <w:pPr>
        <w:spacing w:after="0" w:line="240" w:lineRule="auto"/>
        <w:jc w:val="both"/>
        <w:rPr>
          <w:rFonts w:ascii="Arial" w:hAnsi="Arial" w:cs="Arial"/>
          <w:color w:val="000000" w:themeColor="text1"/>
        </w:rPr>
      </w:pPr>
      <w:r w:rsidRPr="003D2070">
        <w:rPr>
          <w:rFonts w:ascii="Arial" w:hAnsi="Arial" w:cs="Arial"/>
          <w:color w:val="000000" w:themeColor="text1"/>
        </w:rPr>
        <w:t xml:space="preserve">Derivado del </w:t>
      </w:r>
      <w:r w:rsidR="00A71AA8" w:rsidRPr="003D2070">
        <w:rPr>
          <w:rFonts w:ascii="Arial" w:hAnsi="Arial" w:cs="Arial"/>
          <w:color w:val="000000" w:themeColor="text1"/>
        </w:rPr>
        <w:t>cuarto</w:t>
      </w:r>
      <w:r w:rsidRPr="003D2070">
        <w:rPr>
          <w:rFonts w:ascii="Arial" w:hAnsi="Arial" w:cs="Arial"/>
          <w:color w:val="000000" w:themeColor="text1"/>
        </w:rPr>
        <w:t xml:space="preserve"> levantamiento de la</w:t>
      </w:r>
      <w:r w:rsidR="00A71AA8" w:rsidRPr="003D2070">
        <w:rPr>
          <w:rFonts w:ascii="Arial" w:hAnsi="Arial" w:cs="Arial"/>
          <w:color w:val="000000" w:themeColor="text1"/>
        </w:rPr>
        <w:t xml:space="preserve"> </w:t>
      </w:r>
      <w:r w:rsidRPr="003D2070">
        <w:rPr>
          <w:rFonts w:ascii="Arial" w:hAnsi="Arial" w:cs="Arial"/>
          <w:color w:val="000000" w:themeColor="text1"/>
        </w:rPr>
        <w:t>ETCO, en ju</w:t>
      </w:r>
      <w:r w:rsidR="00A71AA8" w:rsidRPr="003D2070">
        <w:rPr>
          <w:rFonts w:ascii="Arial" w:hAnsi="Arial" w:cs="Arial"/>
          <w:color w:val="000000" w:themeColor="text1"/>
        </w:rPr>
        <w:t>l</w:t>
      </w:r>
      <w:r w:rsidRPr="003D2070">
        <w:rPr>
          <w:rFonts w:ascii="Arial" w:hAnsi="Arial" w:cs="Arial"/>
          <w:color w:val="000000" w:themeColor="text1"/>
        </w:rPr>
        <w:t>io de 2020 el Indicador de Confianza del Consumidor (ICC-ETCO) registró un balance de 3</w:t>
      </w:r>
      <w:r w:rsidR="00A71AA8" w:rsidRPr="003D2070">
        <w:rPr>
          <w:rFonts w:ascii="Arial" w:hAnsi="Arial" w:cs="Arial"/>
          <w:color w:val="000000" w:themeColor="text1"/>
        </w:rPr>
        <w:t>4.4</w:t>
      </w:r>
      <w:r w:rsidRPr="003D2070">
        <w:rPr>
          <w:rFonts w:ascii="Arial" w:hAnsi="Arial" w:cs="Arial"/>
          <w:color w:val="000000" w:themeColor="text1"/>
        </w:rPr>
        <w:t xml:space="preserve"> puntos. Este nivel comparado con </w:t>
      </w:r>
      <w:r w:rsidR="00A71AA8" w:rsidRPr="003D2070">
        <w:rPr>
          <w:rFonts w:ascii="Arial" w:hAnsi="Arial" w:cs="Arial"/>
          <w:color w:val="000000" w:themeColor="text1"/>
        </w:rPr>
        <w:t>juni</w:t>
      </w:r>
      <w:r w:rsidRPr="003D2070">
        <w:rPr>
          <w:rFonts w:ascii="Arial" w:hAnsi="Arial" w:cs="Arial"/>
          <w:color w:val="000000" w:themeColor="text1"/>
        </w:rPr>
        <w:t>o (3</w:t>
      </w:r>
      <w:r w:rsidR="00A71AA8" w:rsidRPr="003D2070">
        <w:rPr>
          <w:rFonts w:ascii="Arial" w:hAnsi="Arial" w:cs="Arial"/>
          <w:color w:val="000000" w:themeColor="text1"/>
        </w:rPr>
        <w:t>2</w:t>
      </w:r>
      <w:r w:rsidRPr="003D2070">
        <w:rPr>
          <w:rFonts w:ascii="Arial" w:hAnsi="Arial" w:cs="Arial"/>
          <w:color w:val="000000" w:themeColor="text1"/>
        </w:rPr>
        <w:t xml:space="preserve">), resultó </w:t>
      </w:r>
      <w:r w:rsidR="00A71AA8" w:rsidRPr="003D2070">
        <w:rPr>
          <w:rFonts w:ascii="Arial" w:hAnsi="Arial" w:cs="Arial"/>
          <w:color w:val="000000" w:themeColor="text1"/>
        </w:rPr>
        <w:t>2.4</w:t>
      </w:r>
      <w:r w:rsidRPr="003D2070">
        <w:rPr>
          <w:rFonts w:ascii="Arial" w:hAnsi="Arial" w:cs="Arial"/>
          <w:color w:val="000000" w:themeColor="text1"/>
        </w:rPr>
        <w:t xml:space="preserve"> puntos más alto</w:t>
      </w:r>
      <w:r w:rsidRPr="003D2070">
        <w:rPr>
          <w:rStyle w:val="Refdenotaalpie"/>
          <w:rFonts w:ascii="Arial" w:hAnsi="Arial" w:cs="Arial"/>
          <w:color w:val="000000" w:themeColor="text1"/>
        </w:rPr>
        <w:footnoteReference w:id="4"/>
      </w:r>
      <w:r w:rsidR="00A71AA8" w:rsidRPr="003D2070">
        <w:rPr>
          <w:rFonts w:ascii="Arial" w:hAnsi="Arial" w:cs="Arial"/>
          <w:color w:val="000000" w:themeColor="text1"/>
        </w:rPr>
        <w:t xml:space="preserve"> y es el mayor nivel del indicador observado mediante la ETCO durante estos meses de la contingencia sanitaria</w:t>
      </w:r>
      <w:r w:rsidRPr="003D2070">
        <w:rPr>
          <w:rFonts w:ascii="Arial" w:hAnsi="Arial" w:cs="Arial"/>
          <w:color w:val="000000" w:themeColor="text1"/>
        </w:rPr>
        <w:t>.</w:t>
      </w:r>
    </w:p>
    <w:p w14:paraId="61E40AEE" w14:textId="77777777" w:rsidR="004B144C" w:rsidRPr="003D2070" w:rsidRDefault="004B144C" w:rsidP="004B144C">
      <w:pPr>
        <w:spacing w:after="0" w:line="240" w:lineRule="auto"/>
        <w:jc w:val="both"/>
        <w:rPr>
          <w:rFonts w:ascii="Arial" w:hAnsi="Arial" w:cs="Arial"/>
          <w:color w:val="000000" w:themeColor="text1"/>
        </w:rPr>
      </w:pPr>
    </w:p>
    <w:p w14:paraId="04844194" w14:textId="564C7404" w:rsidR="004B144C" w:rsidRPr="003D2070" w:rsidRDefault="004B144C" w:rsidP="004B144C">
      <w:pPr>
        <w:spacing w:after="0" w:line="240" w:lineRule="auto"/>
        <w:jc w:val="both"/>
        <w:rPr>
          <w:rFonts w:ascii="Arial" w:hAnsi="Arial" w:cs="Arial"/>
          <w:color w:val="000000" w:themeColor="text1"/>
        </w:rPr>
      </w:pPr>
      <w:r w:rsidRPr="003D2070">
        <w:rPr>
          <w:rFonts w:ascii="Arial" w:hAnsi="Arial" w:cs="Arial"/>
          <w:color w:val="000000" w:themeColor="text1"/>
        </w:rPr>
        <w:t>En comparación con el mismo mes de ju</w:t>
      </w:r>
      <w:r w:rsidR="00A71AA8" w:rsidRPr="003D2070">
        <w:rPr>
          <w:rFonts w:ascii="Arial" w:hAnsi="Arial" w:cs="Arial"/>
          <w:color w:val="000000" w:themeColor="text1"/>
        </w:rPr>
        <w:t>l</w:t>
      </w:r>
      <w:r w:rsidRPr="003D2070">
        <w:rPr>
          <w:rFonts w:ascii="Arial" w:hAnsi="Arial" w:cs="Arial"/>
          <w:color w:val="000000" w:themeColor="text1"/>
        </w:rPr>
        <w:t>io, pero de 2019 (43.</w:t>
      </w:r>
      <w:r w:rsidR="00A71AA8" w:rsidRPr="003D2070">
        <w:rPr>
          <w:rFonts w:ascii="Arial" w:hAnsi="Arial" w:cs="Arial"/>
          <w:color w:val="000000" w:themeColor="text1"/>
        </w:rPr>
        <w:t>3</w:t>
      </w:r>
      <w:r w:rsidRPr="003D2070">
        <w:rPr>
          <w:rFonts w:ascii="Arial" w:hAnsi="Arial" w:cs="Arial"/>
          <w:color w:val="000000" w:themeColor="text1"/>
        </w:rPr>
        <w:t xml:space="preserve">), el ICC-ETCO es </w:t>
      </w:r>
      <w:r w:rsidR="00A71AA8" w:rsidRPr="003D2070">
        <w:rPr>
          <w:rFonts w:ascii="Arial" w:hAnsi="Arial" w:cs="Arial"/>
          <w:color w:val="000000" w:themeColor="text1"/>
        </w:rPr>
        <w:t xml:space="preserve">8.9 </w:t>
      </w:r>
      <w:r w:rsidRPr="003D2070">
        <w:rPr>
          <w:rFonts w:ascii="Arial" w:hAnsi="Arial" w:cs="Arial"/>
          <w:color w:val="000000" w:themeColor="text1"/>
        </w:rPr>
        <w:t>puntos menor</w:t>
      </w:r>
      <w:r w:rsidRPr="003D2070">
        <w:rPr>
          <w:rFonts w:ascii="Arial" w:eastAsia="Times New Roman" w:hAnsi="Arial" w:cs="Arial"/>
          <w:color w:val="000000" w:themeColor="text1"/>
          <w:lang w:eastAsia="es-MX"/>
        </w:rPr>
        <w:t xml:space="preserve">. </w:t>
      </w:r>
      <w:r w:rsidRPr="003D2070">
        <w:rPr>
          <w:rFonts w:ascii="Arial" w:hAnsi="Arial" w:cs="Arial"/>
          <w:color w:val="000000" w:themeColor="text1"/>
        </w:rPr>
        <w:t xml:space="preserve">Este descenso es menor a la caída de </w:t>
      </w:r>
      <w:r w:rsidR="00A71AA8" w:rsidRPr="003D2070">
        <w:rPr>
          <w:rFonts w:ascii="Arial" w:hAnsi="Arial" w:cs="Arial"/>
          <w:color w:val="000000" w:themeColor="text1"/>
        </w:rPr>
        <w:t>juni</w:t>
      </w:r>
      <w:r w:rsidRPr="003D2070">
        <w:rPr>
          <w:rFonts w:ascii="Arial" w:hAnsi="Arial" w:cs="Arial"/>
          <w:color w:val="000000" w:themeColor="text1"/>
        </w:rPr>
        <w:t>o de 20</w:t>
      </w:r>
      <w:r w:rsidR="00A71AA8" w:rsidRPr="003D2070">
        <w:rPr>
          <w:rFonts w:ascii="Arial" w:hAnsi="Arial" w:cs="Arial"/>
          <w:color w:val="000000" w:themeColor="text1"/>
        </w:rPr>
        <w:t>20</w:t>
      </w:r>
      <w:r w:rsidRPr="003D2070">
        <w:rPr>
          <w:rFonts w:ascii="Arial" w:hAnsi="Arial" w:cs="Arial"/>
          <w:color w:val="000000" w:themeColor="text1"/>
        </w:rPr>
        <w:t xml:space="preserve"> contra </w:t>
      </w:r>
      <w:r w:rsidR="00A71AA8" w:rsidRPr="003D2070">
        <w:rPr>
          <w:rFonts w:ascii="Arial" w:hAnsi="Arial" w:cs="Arial"/>
          <w:color w:val="000000" w:themeColor="text1"/>
        </w:rPr>
        <w:t>juni</w:t>
      </w:r>
      <w:r w:rsidRPr="003D2070">
        <w:rPr>
          <w:rFonts w:ascii="Arial" w:hAnsi="Arial" w:cs="Arial"/>
          <w:color w:val="000000" w:themeColor="text1"/>
        </w:rPr>
        <w:t>o de 20</w:t>
      </w:r>
      <w:r w:rsidR="00A71AA8" w:rsidRPr="003D2070">
        <w:rPr>
          <w:rFonts w:ascii="Arial" w:hAnsi="Arial" w:cs="Arial"/>
          <w:color w:val="000000" w:themeColor="text1"/>
        </w:rPr>
        <w:t>19</w:t>
      </w:r>
      <w:r w:rsidRPr="003D2070">
        <w:rPr>
          <w:rFonts w:ascii="Arial" w:hAnsi="Arial" w:cs="Arial"/>
          <w:color w:val="000000" w:themeColor="text1"/>
        </w:rPr>
        <w:t xml:space="preserve"> (1</w:t>
      </w:r>
      <w:r w:rsidR="00A71AA8" w:rsidRPr="003D2070">
        <w:rPr>
          <w:rFonts w:ascii="Arial" w:hAnsi="Arial" w:cs="Arial"/>
          <w:color w:val="000000" w:themeColor="text1"/>
        </w:rPr>
        <w:t>1.7</w:t>
      </w:r>
      <w:r w:rsidRPr="003D2070">
        <w:rPr>
          <w:rFonts w:ascii="Arial" w:hAnsi="Arial" w:cs="Arial"/>
          <w:color w:val="000000" w:themeColor="text1"/>
        </w:rPr>
        <w:t xml:space="preserve"> puntos).</w:t>
      </w:r>
      <w:r w:rsidRPr="003D2070">
        <w:rPr>
          <w:rStyle w:val="Refdenotaalpie"/>
          <w:rFonts w:ascii="Arial" w:hAnsi="Arial" w:cs="Arial"/>
          <w:color w:val="000000" w:themeColor="text1"/>
        </w:rPr>
        <w:footnoteReference w:id="5"/>
      </w:r>
    </w:p>
    <w:p w14:paraId="61B4CA14" w14:textId="598DAF71" w:rsidR="00C215BD" w:rsidRDefault="00C215BD" w:rsidP="00A71AA8">
      <w:pPr>
        <w:jc w:val="both"/>
        <w:rPr>
          <w:rFonts w:ascii="Arial" w:hAnsi="Arial" w:cs="Arial"/>
          <w:b/>
          <w:color w:val="000000" w:themeColor="text1"/>
        </w:rPr>
      </w:pPr>
    </w:p>
    <w:p w14:paraId="29D20C55" w14:textId="7A2FE9CC" w:rsidR="005B2B54" w:rsidRDefault="005B2B54" w:rsidP="00A71AA8">
      <w:pPr>
        <w:jc w:val="both"/>
        <w:rPr>
          <w:rFonts w:ascii="Arial" w:hAnsi="Arial" w:cs="Arial"/>
          <w:b/>
          <w:color w:val="000000" w:themeColor="text1"/>
        </w:rPr>
      </w:pPr>
    </w:p>
    <w:p w14:paraId="5EFB095C" w14:textId="77777777" w:rsidR="005B2B54" w:rsidRDefault="005B2B54" w:rsidP="00A71AA8">
      <w:pPr>
        <w:spacing w:after="0" w:line="240" w:lineRule="auto"/>
        <w:jc w:val="center"/>
        <w:rPr>
          <w:rFonts w:ascii="Arial" w:hAnsi="Arial" w:cs="Arial"/>
          <w:b/>
        </w:rPr>
      </w:pPr>
    </w:p>
    <w:p w14:paraId="1588EBC5" w14:textId="7C18D046" w:rsidR="00A71AA8" w:rsidRDefault="00A71AA8" w:rsidP="00A71AA8">
      <w:pPr>
        <w:spacing w:after="0" w:line="240" w:lineRule="auto"/>
        <w:jc w:val="center"/>
        <w:rPr>
          <w:rFonts w:ascii="Arial" w:hAnsi="Arial" w:cs="Arial"/>
          <w:b/>
        </w:rPr>
      </w:pPr>
      <w:r>
        <w:rPr>
          <w:rFonts w:ascii="Arial" w:hAnsi="Arial" w:cs="Arial"/>
          <w:b/>
        </w:rPr>
        <w:lastRenderedPageBreak/>
        <w:t>Gráfica del indicador ICC-ETCO abril, mayo, junio y julio de 2020</w:t>
      </w:r>
    </w:p>
    <w:p w14:paraId="40C99725" w14:textId="77777777" w:rsidR="00A71AA8" w:rsidRPr="00E94772" w:rsidRDefault="00A71AA8" w:rsidP="00A71AA8">
      <w:pPr>
        <w:spacing w:after="0" w:line="240" w:lineRule="auto"/>
        <w:jc w:val="center"/>
        <w:rPr>
          <w:rFonts w:ascii="Arial" w:hAnsi="Arial" w:cs="Arial"/>
          <w:b/>
          <w:color w:val="FF0000"/>
        </w:rPr>
      </w:pPr>
      <w:r w:rsidRPr="00DD5127">
        <w:rPr>
          <w:rFonts w:ascii="Arial" w:hAnsi="Arial" w:cs="Arial"/>
          <w:b/>
          <w:color w:val="000000" w:themeColor="text1"/>
        </w:rPr>
        <w:t xml:space="preserve">Serie ICC de la ENCO 2012- marzo 2020 </w:t>
      </w:r>
    </w:p>
    <w:p w14:paraId="10B83139" w14:textId="77777777" w:rsidR="00A71AA8" w:rsidRDefault="00A71AA8" w:rsidP="00A71AA8">
      <w:pPr>
        <w:spacing w:after="0" w:line="240" w:lineRule="auto"/>
        <w:jc w:val="center"/>
        <w:rPr>
          <w:rFonts w:ascii="Arial" w:hAnsi="Arial" w:cs="Arial"/>
          <w:color w:val="000000" w:themeColor="text1"/>
        </w:rPr>
      </w:pPr>
      <w:r w:rsidRPr="003249F0">
        <w:rPr>
          <w:rFonts w:ascii="Arial" w:hAnsi="Arial" w:cs="Arial"/>
          <w:color w:val="000000" w:themeColor="text1"/>
        </w:rPr>
        <w:t>Cifras sin desestacionalizar</w:t>
      </w:r>
    </w:p>
    <w:p w14:paraId="054515D4" w14:textId="2EC96232" w:rsidR="00A71AA8" w:rsidRPr="00C12AB9" w:rsidRDefault="00A71AA8" w:rsidP="00A71AA8">
      <w:pPr>
        <w:tabs>
          <w:tab w:val="left" w:pos="5513"/>
        </w:tabs>
        <w:spacing w:after="0" w:line="240" w:lineRule="auto"/>
        <w:rPr>
          <w:rFonts w:ascii="Arial" w:hAnsi="Arial" w:cs="Arial"/>
          <w:color w:val="000000" w:themeColor="text1"/>
        </w:rPr>
      </w:pPr>
      <w:r>
        <w:rPr>
          <w:noProof/>
          <w:lang w:val="en-US"/>
        </w:rPr>
        <w:drawing>
          <wp:inline distT="0" distB="0" distL="0" distR="0" wp14:anchorId="2428F03C" wp14:editId="5797739C">
            <wp:extent cx="6400800" cy="2466754"/>
            <wp:effectExtent l="0" t="0" r="0" b="1016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6BC440" w14:textId="77777777" w:rsidR="00A71AA8" w:rsidRPr="00300C1B" w:rsidRDefault="00A71AA8" w:rsidP="00A71AA8">
      <w:pPr>
        <w:spacing w:after="0" w:line="160" w:lineRule="exact"/>
        <w:ind w:left="705" w:hanging="705"/>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 se incluye só</w:t>
      </w:r>
      <w:r w:rsidRPr="00300C1B">
        <w:rPr>
          <w:rFonts w:ascii="Arial" w:hAnsi="Arial" w:cs="Arial"/>
          <w:noProof/>
          <w:sz w:val="14"/>
          <w:szCs w:val="14"/>
          <w:lang w:val="es-ES" w:eastAsia="es-ES"/>
        </w:rPr>
        <w:t>lo con fines de referencia.</w:t>
      </w:r>
    </w:p>
    <w:p w14:paraId="2154A850" w14:textId="77777777" w:rsidR="00A71AA8" w:rsidRPr="00300C1B" w:rsidRDefault="00A71AA8" w:rsidP="00A71AA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Fuente:</w:t>
      </w:r>
      <w:r>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 junio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julio de </w:t>
      </w:r>
      <w:r w:rsidRPr="00300C1B">
        <w:rPr>
          <w:rFonts w:ascii="Arial" w:hAnsi="Arial" w:cs="Arial"/>
          <w:noProof/>
          <w:sz w:val="14"/>
          <w:szCs w:val="14"/>
          <w:lang w:val="es-ES" w:eastAsia="es-ES"/>
        </w:rPr>
        <w:t xml:space="preserve">2020.  </w:t>
      </w:r>
    </w:p>
    <w:p w14:paraId="47C9CF77" w14:textId="77777777" w:rsidR="00A71AA8" w:rsidRDefault="00A71AA8" w:rsidP="00A71AA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w:t>
      </w:r>
      <w:r>
        <w:rPr>
          <w:rFonts w:ascii="Arial" w:hAnsi="Arial" w:cs="Arial"/>
          <w:noProof/>
          <w:sz w:val="14"/>
          <w:szCs w:val="14"/>
          <w:lang w:val="es-ES" w:eastAsia="es-ES"/>
        </w:rPr>
        <w:t xml:space="preserve">de </w:t>
      </w:r>
      <w:r w:rsidRPr="00300C1B">
        <w:rPr>
          <w:rFonts w:ascii="Arial" w:hAnsi="Arial" w:cs="Arial"/>
          <w:noProof/>
          <w:sz w:val="14"/>
          <w:szCs w:val="14"/>
          <w:lang w:val="es-ES" w:eastAsia="es-ES"/>
        </w:rPr>
        <w:t>2020.</w:t>
      </w:r>
      <w:r>
        <w:rPr>
          <w:rFonts w:ascii="Arial" w:hAnsi="Arial" w:cs="Arial"/>
          <w:noProof/>
          <w:sz w:val="14"/>
          <w:szCs w:val="14"/>
          <w:lang w:val="es-ES" w:eastAsia="es-ES"/>
        </w:rPr>
        <w:t xml:space="preserve">  </w:t>
      </w:r>
    </w:p>
    <w:p w14:paraId="59F87D52" w14:textId="77777777" w:rsidR="004B144C" w:rsidRDefault="004B144C" w:rsidP="004B144C">
      <w:pPr>
        <w:spacing w:after="0" w:line="240" w:lineRule="auto"/>
        <w:jc w:val="both"/>
        <w:rPr>
          <w:rFonts w:ascii="Arial" w:hAnsi="Arial" w:cs="Arial"/>
        </w:rPr>
      </w:pPr>
    </w:p>
    <w:p w14:paraId="0D9BE2F8" w14:textId="274329E5" w:rsidR="004B144C" w:rsidRDefault="004B144C" w:rsidP="0048487E">
      <w:pPr>
        <w:jc w:val="both"/>
        <w:rPr>
          <w:rFonts w:ascii="Arial" w:hAnsi="Arial" w:cs="Arial"/>
        </w:rPr>
      </w:pPr>
      <w:r>
        <w:rPr>
          <w:rFonts w:ascii="Arial" w:hAnsi="Arial" w:cs="Arial"/>
        </w:rPr>
        <w:t>El valor final del ICC-ETCO de ju</w:t>
      </w:r>
      <w:r w:rsidR="0048487E">
        <w:rPr>
          <w:rFonts w:ascii="Arial" w:hAnsi="Arial" w:cs="Arial"/>
        </w:rPr>
        <w:t>l</w:t>
      </w:r>
      <w:r>
        <w:rPr>
          <w:rFonts w:ascii="Arial" w:hAnsi="Arial" w:cs="Arial"/>
        </w:rPr>
        <w:t xml:space="preserve">io </w:t>
      </w:r>
      <w:r w:rsidRPr="00D82BDC">
        <w:rPr>
          <w:rFonts w:ascii="Arial" w:hAnsi="Arial" w:cs="Arial"/>
        </w:rPr>
        <w:t xml:space="preserve">se ve afectado </w:t>
      </w:r>
      <w:r w:rsidR="0048487E" w:rsidRPr="00ED3071">
        <w:rPr>
          <w:rFonts w:ascii="Arial" w:hAnsi="Arial" w:cs="Arial"/>
        </w:rPr>
        <w:t xml:space="preserve">por los valores bajos de la percepción de la posibilidad de consumo de bienes duraderos, así como de la situación económica actual del país (de 15.7 y 28.5 puntos respectivamente). </w:t>
      </w:r>
    </w:p>
    <w:p w14:paraId="37BF7078" w14:textId="4C56A32C" w:rsidR="0048487E" w:rsidRDefault="0048487E" w:rsidP="0048487E">
      <w:pPr>
        <w:jc w:val="both"/>
        <w:rPr>
          <w:rFonts w:ascii="Arial" w:hAnsi="Arial" w:cs="Arial"/>
        </w:rPr>
      </w:pPr>
      <w:r w:rsidRPr="00ED3071">
        <w:rPr>
          <w:rFonts w:ascii="Arial" w:hAnsi="Arial" w:cs="Arial"/>
        </w:rPr>
        <w:t>Se presentan valores más altos en los indicadores de las expectativas para los próximos 12 meses, situación económica de los miembros del hogar</w:t>
      </w:r>
      <w:r>
        <w:rPr>
          <w:rFonts w:ascii="Arial" w:hAnsi="Arial" w:cs="Arial"/>
        </w:rPr>
        <w:t>,</w:t>
      </w:r>
      <w:r w:rsidRPr="00ED3071">
        <w:rPr>
          <w:rFonts w:ascii="Arial" w:hAnsi="Arial" w:cs="Arial"/>
        </w:rPr>
        <w:t xml:space="preserve"> y condición económica del país (48.2 y 43.2 puntos</w:t>
      </w:r>
      <w:r>
        <w:rPr>
          <w:rFonts w:ascii="Arial" w:hAnsi="Arial" w:cs="Arial"/>
        </w:rPr>
        <w:t>, en ese orden</w:t>
      </w:r>
      <w:r w:rsidRPr="00ED3071">
        <w:rPr>
          <w:rFonts w:ascii="Arial" w:hAnsi="Arial" w:cs="Arial"/>
        </w:rPr>
        <w:t>)</w:t>
      </w:r>
      <w:r>
        <w:rPr>
          <w:rFonts w:ascii="Arial" w:hAnsi="Arial" w:cs="Arial"/>
        </w:rPr>
        <w:t>.</w:t>
      </w:r>
    </w:p>
    <w:p w14:paraId="3D3DC376" w14:textId="77777777" w:rsidR="0048487E" w:rsidRPr="00742B1F" w:rsidRDefault="0048487E" w:rsidP="0048487E">
      <w:pPr>
        <w:spacing w:after="0" w:line="240" w:lineRule="auto"/>
        <w:jc w:val="center"/>
        <w:rPr>
          <w:rFonts w:ascii="Arial" w:hAnsi="Arial" w:cs="Arial"/>
          <w:b/>
        </w:rPr>
      </w:pPr>
      <w:r w:rsidRPr="00742B1F">
        <w:rPr>
          <w:rFonts w:ascii="Arial" w:hAnsi="Arial" w:cs="Arial"/>
          <w:b/>
        </w:rPr>
        <w:t>Indicadores componentes del ICC – ETCO, julio de 2020</w:t>
      </w:r>
    </w:p>
    <w:p w14:paraId="058060FC" w14:textId="77777777" w:rsidR="0048487E" w:rsidRPr="00742B1F" w:rsidRDefault="0048487E" w:rsidP="0048487E">
      <w:pPr>
        <w:spacing w:after="0" w:line="240" w:lineRule="auto"/>
        <w:jc w:val="center"/>
        <w:rPr>
          <w:rFonts w:ascii="Arial" w:hAnsi="Arial" w:cs="Arial"/>
          <w:b/>
        </w:rPr>
      </w:pPr>
      <w:r w:rsidRPr="00742B1F">
        <w:rPr>
          <w:rFonts w:ascii="Arial" w:hAnsi="Arial" w:cs="Arial"/>
          <w:b/>
        </w:rPr>
        <w:t xml:space="preserve">ICC- ENCO julio </w:t>
      </w:r>
      <w:r>
        <w:rPr>
          <w:rFonts w:ascii="Arial" w:hAnsi="Arial" w:cs="Arial"/>
          <w:b/>
        </w:rPr>
        <w:t xml:space="preserve">de </w:t>
      </w:r>
      <w:r w:rsidRPr="00742B1F">
        <w:rPr>
          <w:rFonts w:ascii="Arial" w:hAnsi="Arial" w:cs="Arial"/>
          <w:b/>
        </w:rPr>
        <w:t xml:space="preserve">2019 y ETCO junio </w:t>
      </w:r>
      <w:r>
        <w:rPr>
          <w:rFonts w:ascii="Arial" w:hAnsi="Arial" w:cs="Arial"/>
          <w:b/>
        </w:rPr>
        <w:t xml:space="preserve">de </w:t>
      </w:r>
      <w:r w:rsidRPr="00742B1F">
        <w:rPr>
          <w:rFonts w:ascii="Arial" w:hAnsi="Arial" w:cs="Arial"/>
          <w:b/>
        </w:rPr>
        <w:t xml:space="preserve">2020 y las diferencias respectivas </w:t>
      </w:r>
    </w:p>
    <w:p w14:paraId="2915523B" w14:textId="77777777" w:rsidR="0048487E" w:rsidRPr="00742B1F" w:rsidRDefault="0048487E" w:rsidP="0048487E">
      <w:pPr>
        <w:jc w:val="center"/>
      </w:pPr>
      <w:r w:rsidRPr="00742B1F">
        <w:rPr>
          <w:rFonts w:ascii="Arial" w:hAnsi="Arial" w:cs="Arial"/>
        </w:rPr>
        <w:t>Cifras sin desestacionalizar</w:t>
      </w:r>
    </w:p>
    <w:tbl>
      <w:tblPr>
        <w:tblStyle w:val="Tabladecuadrcula4-nfasis5"/>
        <w:tblW w:w="5106" w:type="pct"/>
        <w:tblLayout w:type="fixed"/>
        <w:tblLook w:val="04A0" w:firstRow="1" w:lastRow="0" w:firstColumn="1" w:lastColumn="0" w:noHBand="0" w:noVBand="1"/>
      </w:tblPr>
      <w:tblGrid>
        <w:gridCol w:w="5096"/>
        <w:gridCol w:w="967"/>
        <w:gridCol w:w="967"/>
        <w:gridCol w:w="1047"/>
        <w:gridCol w:w="1104"/>
        <w:gridCol w:w="1102"/>
      </w:tblGrid>
      <w:tr w:rsidR="006C689B" w:rsidRPr="00D05C44" w14:paraId="248933A0" w14:textId="77777777" w:rsidTr="006C6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vMerge w:val="restart"/>
            <w:shd w:val="clear" w:color="auto" w:fill="0070C0"/>
            <w:vAlign w:val="center"/>
          </w:tcPr>
          <w:p w14:paraId="32005B21" w14:textId="77777777" w:rsidR="0048487E" w:rsidRPr="006C689B" w:rsidRDefault="0048487E" w:rsidP="005233F3">
            <w:pPr>
              <w:jc w:val="center"/>
              <w:rPr>
                <w:rFonts w:ascii="Arial" w:hAnsi="Arial" w:cs="Arial"/>
                <w:color w:val="E7E6E6" w:themeColor="background2"/>
                <w:sz w:val="18"/>
                <w:szCs w:val="18"/>
              </w:rPr>
            </w:pPr>
            <w:r w:rsidRPr="006C689B">
              <w:rPr>
                <w:rFonts w:ascii="Arial" w:hAnsi="Arial" w:cs="Arial"/>
                <w:color w:val="E7E6E6" w:themeColor="background2"/>
                <w:sz w:val="18"/>
                <w:szCs w:val="18"/>
              </w:rPr>
              <w:t>Componentes del ICC</w:t>
            </w:r>
          </w:p>
        </w:tc>
        <w:tc>
          <w:tcPr>
            <w:tcW w:w="939" w:type="pct"/>
            <w:gridSpan w:val="2"/>
            <w:shd w:val="clear" w:color="auto" w:fill="0070C0"/>
          </w:tcPr>
          <w:p w14:paraId="52B4D595" w14:textId="77777777" w:rsidR="0048487E" w:rsidRPr="006C689B" w:rsidRDefault="0048487E" w:rsidP="00523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18"/>
                <w:szCs w:val="18"/>
              </w:rPr>
            </w:pPr>
            <w:r w:rsidRPr="006C689B">
              <w:rPr>
                <w:rFonts w:ascii="Arial" w:hAnsi="Arial" w:cs="Arial"/>
                <w:color w:val="E7E6E6" w:themeColor="background2"/>
                <w:sz w:val="18"/>
                <w:szCs w:val="18"/>
              </w:rPr>
              <w:t>Nivel del indicador ETCO</w:t>
            </w:r>
          </w:p>
        </w:tc>
        <w:tc>
          <w:tcPr>
            <w:tcW w:w="509" w:type="pct"/>
            <w:shd w:val="clear" w:color="auto" w:fill="0070C0"/>
          </w:tcPr>
          <w:p w14:paraId="7E7291BD" w14:textId="77777777" w:rsidR="0048487E" w:rsidRPr="006C689B" w:rsidRDefault="0048487E" w:rsidP="00523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18"/>
                <w:szCs w:val="18"/>
              </w:rPr>
            </w:pPr>
            <w:r w:rsidRPr="006C689B">
              <w:rPr>
                <w:rFonts w:ascii="Arial" w:hAnsi="Arial" w:cs="Arial"/>
                <w:color w:val="E7E6E6" w:themeColor="background2"/>
                <w:sz w:val="18"/>
                <w:szCs w:val="18"/>
              </w:rPr>
              <w:t>Nivel del indicador ENCO</w:t>
            </w:r>
          </w:p>
        </w:tc>
        <w:tc>
          <w:tcPr>
            <w:tcW w:w="1074" w:type="pct"/>
            <w:gridSpan w:val="2"/>
            <w:shd w:val="clear" w:color="auto" w:fill="1F3864" w:themeFill="accent5" w:themeFillShade="80"/>
          </w:tcPr>
          <w:p w14:paraId="0C4DECFC" w14:textId="77777777" w:rsidR="0048487E" w:rsidRPr="006C689B" w:rsidRDefault="0048487E" w:rsidP="005233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E7E6E6" w:themeColor="background2"/>
                <w:sz w:val="18"/>
                <w:szCs w:val="18"/>
              </w:rPr>
            </w:pPr>
            <w:r w:rsidRPr="006C689B">
              <w:rPr>
                <w:rFonts w:ascii="Arial" w:hAnsi="Arial" w:cs="Arial"/>
                <w:b w:val="0"/>
                <w:color w:val="E7E6E6" w:themeColor="background2"/>
                <w:sz w:val="18"/>
                <w:szCs w:val="18"/>
              </w:rPr>
              <w:t>Diferencia en puntos respecto a:</w:t>
            </w:r>
          </w:p>
        </w:tc>
      </w:tr>
      <w:tr w:rsidR="006C689B" w:rsidRPr="00D05C44" w14:paraId="29B89BF9" w14:textId="77777777" w:rsidTr="006C689B">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478" w:type="pct"/>
            <w:vMerge/>
            <w:shd w:val="clear" w:color="auto" w:fill="0070C0"/>
          </w:tcPr>
          <w:p w14:paraId="3E8E3DD1" w14:textId="77777777" w:rsidR="0048487E" w:rsidRPr="006C689B" w:rsidRDefault="0048487E" w:rsidP="005233F3">
            <w:pPr>
              <w:jc w:val="center"/>
              <w:rPr>
                <w:rFonts w:ascii="Arial" w:hAnsi="Arial" w:cs="Arial"/>
                <w:b w:val="0"/>
                <w:color w:val="E7E6E6" w:themeColor="background2"/>
                <w:sz w:val="18"/>
                <w:szCs w:val="18"/>
              </w:rPr>
            </w:pPr>
          </w:p>
        </w:tc>
        <w:tc>
          <w:tcPr>
            <w:tcW w:w="470" w:type="pct"/>
            <w:shd w:val="clear" w:color="auto" w:fill="0070C0"/>
          </w:tcPr>
          <w:p w14:paraId="71E659B5"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18"/>
                <w:szCs w:val="18"/>
              </w:rPr>
            </w:pPr>
            <w:r w:rsidRPr="006C689B">
              <w:rPr>
                <w:rFonts w:ascii="Arial" w:hAnsi="Arial" w:cs="Arial"/>
                <w:i/>
                <w:color w:val="FFFFFF" w:themeColor="background1"/>
                <w:sz w:val="18"/>
                <w:szCs w:val="18"/>
              </w:rPr>
              <w:t>Julio</w:t>
            </w:r>
          </w:p>
          <w:p w14:paraId="2D0C6C57"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18"/>
                <w:szCs w:val="18"/>
              </w:rPr>
            </w:pPr>
            <w:r w:rsidRPr="006C689B">
              <w:rPr>
                <w:rFonts w:ascii="Arial" w:hAnsi="Arial" w:cs="Arial"/>
                <w:i/>
                <w:color w:val="FFFFFF" w:themeColor="background1"/>
                <w:sz w:val="18"/>
                <w:szCs w:val="18"/>
              </w:rPr>
              <w:t xml:space="preserve"> 2020</w:t>
            </w:r>
          </w:p>
        </w:tc>
        <w:tc>
          <w:tcPr>
            <w:tcW w:w="470" w:type="pct"/>
            <w:shd w:val="clear" w:color="auto" w:fill="0070C0"/>
          </w:tcPr>
          <w:p w14:paraId="50A51B8C"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6C689B">
              <w:rPr>
                <w:rFonts w:ascii="Arial" w:hAnsi="Arial" w:cs="Arial"/>
                <w:color w:val="FFFFFF" w:themeColor="background1"/>
                <w:sz w:val="18"/>
                <w:szCs w:val="18"/>
              </w:rPr>
              <w:t xml:space="preserve">Junio </w:t>
            </w:r>
          </w:p>
          <w:p w14:paraId="691EB0CF"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6C689B">
              <w:rPr>
                <w:rFonts w:ascii="Arial" w:hAnsi="Arial" w:cs="Arial"/>
                <w:color w:val="FFFFFF" w:themeColor="background1"/>
                <w:sz w:val="18"/>
                <w:szCs w:val="18"/>
              </w:rPr>
              <w:t>2020</w:t>
            </w:r>
          </w:p>
        </w:tc>
        <w:tc>
          <w:tcPr>
            <w:tcW w:w="509" w:type="pct"/>
            <w:shd w:val="clear" w:color="auto" w:fill="0070C0"/>
          </w:tcPr>
          <w:p w14:paraId="5971E511"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6C689B">
              <w:rPr>
                <w:rFonts w:ascii="Arial" w:hAnsi="Arial" w:cs="Arial"/>
                <w:color w:val="FFFFFF" w:themeColor="background1"/>
                <w:sz w:val="18"/>
                <w:szCs w:val="18"/>
              </w:rPr>
              <w:t>Julio</w:t>
            </w:r>
          </w:p>
          <w:p w14:paraId="016D9E49"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6C689B">
              <w:rPr>
                <w:rFonts w:ascii="Arial" w:hAnsi="Arial" w:cs="Arial"/>
                <w:color w:val="FFFFFF" w:themeColor="background1"/>
                <w:sz w:val="18"/>
                <w:szCs w:val="18"/>
              </w:rPr>
              <w:t>2019</w:t>
            </w:r>
          </w:p>
        </w:tc>
        <w:tc>
          <w:tcPr>
            <w:tcW w:w="537" w:type="pct"/>
            <w:shd w:val="clear" w:color="auto" w:fill="1F3864" w:themeFill="accent5" w:themeFillShade="80"/>
          </w:tcPr>
          <w:p w14:paraId="655E1994"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689B">
              <w:rPr>
                <w:rFonts w:ascii="Arial" w:hAnsi="Arial" w:cs="Arial"/>
                <w:sz w:val="18"/>
                <w:szCs w:val="18"/>
              </w:rPr>
              <w:t>ETCO Junio 2020</w:t>
            </w:r>
          </w:p>
        </w:tc>
        <w:tc>
          <w:tcPr>
            <w:tcW w:w="536" w:type="pct"/>
            <w:shd w:val="clear" w:color="auto" w:fill="1F3864" w:themeFill="accent5" w:themeFillShade="80"/>
          </w:tcPr>
          <w:p w14:paraId="66083268"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689B">
              <w:rPr>
                <w:rFonts w:ascii="Arial" w:hAnsi="Arial" w:cs="Arial"/>
                <w:sz w:val="18"/>
                <w:szCs w:val="18"/>
              </w:rPr>
              <w:t>ENCO</w:t>
            </w:r>
          </w:p>
          <w:p w14:paraId="6382BDCF"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689B">
              <w:rPr>
                <w:rFonts w:ascii="Arial" w:hAnsi="Arial" w:cs="Arial"/>
                <w:sz w:val="18"/>
                <w:szCs w:val="18"/>
              </w:rPr>
              <w:t xml:space="preserve"> julio 2019</w:t>
            </w:r>
          </w:p>
        </w:tc>
      </w:tr>
      <w:tr w:rsidR="006C689B" w:rsidRPr="00D05C44" w14:paraId="2FE188F0" w14:textId="77777777" w:rsidTr="006C689B">
        <w:trPr>
          <w:trHeight w:val="399"/>
        </w:trPr>
        <w:tc>
          <w:tcPr>
            <w:cnfStyle w:val="001000000000" w:firstRow="0" w:lastRow="0" w:firstColumn="1" w:lastColumn="0" w:oddVBand="0" w:evenVBand="0" w:oddHBand="0" w:evenHBand="0" w:firstRowFirstColumn="0" w:firstRowLastColumn="0" w:lastRowFirstColumn="0" w:lastRowLastColumn="0"/>
            <w:tcW w:w="2478" w:type="pct"/>
          </w:tcPr>
          <w:p w14:paraId="2A4456E8" w14:textId="77777777" w:rsidR="0048487E" w:rsidRPr="006C689B" w:rsidRDefault="0048487E" w:rsidP="005233F3">
            <w:pPr>
              <w:pStyle w:val="Prrafodelista"/>
              <w:numPr>
                <w:ilvl w:val="0"/>
                <w:numId w:val="22"/>
              </w:numPr>
              <w:ind w:left="248" w:hanging="248"/>
              <w:rPr>
                <w:rFonts w:ascii="Arial" w:hAnsi="Arial" w:cs="Arial"/>
                <w:b w:val="0"/>
                <w:sz w:val="18"/>
                <w:szCs w:val="18"/>
              </w:rPr>
            </w:pPr>
            <w:r w:rsidRPr="006C689B">
              <w:rPr>
                <w:rFonts w:ascii="Arial" w:hAnsi="Arial" w:cs="Arial"/>
                <w:b w:val="0"/>
                <w:sz w:val="18"/>
                <w:szCs w:val="18"/>
              </w:rPr>
              <w:t xml:space="preserve">Situación económica actual de los miembros del hogar comparada con la que tenían hace 12 meses. </w:t>
            </w:r>
          </w:p>
        </w:tc>
        <w:tc>
          <w:tcPr>
            <w:tcW w:w="470" w:type="pct"/>
            <w:vAlign w:val="center"/>
          </w:tcPr>
          <w:p w14:paraId="1AC6C5A5"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C689B">
              <w:rPr>
                <w:rFonts w:ascii="Arial" w:hAnsi="Arial" w:cs="Arial"/>
                <w:b/>
                <w:bCs/>
                <w:sz w:val="18"/>
                <w:szCs w:val="18"/>
              </w:rPr>
              <w:t>36.5</w:t>
            </w:r>
          </w:p>
        </w:tc>
        <w:tc>
          <w:tcPr>
            <w:tcW w:w="470" w:type="pct"/>
            <w:vAlign w:val="center"/>
          </w:tcPr>
          <w:p w14:paraId="48172D04" w14:textId="339043F3" w:rsidR="0048487E" w:rsidRPr="006C689B" w:rsidRDefault="0048487E" w:rsidP="006C689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35.4</w:t>
            </w:r>
          </w:p>
        </w:tc>
        <w:tc>
          <w:tcPr>
            <w:tcW w:w="509" w:type="pct"/>
            <w:vAlign w:val="center"/>
          </w:tcPr>
          <w:p w14:paraId="3C26C360"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C689B">
              <w:rPr>
                <w:rFonts w:ascii="Arial" w:hAnsi="Arial" w:cs="Arial"/>
                <w:b/>
                <w:bCs/>
                <w:sz w:val="18"/>
                <w:szCs w:val="18"/>
              </w:rPr>
              <w:t>48.2</w:t>
            </w:r>
          </w:p>
        </w:tc>
        <w:tc>
          <w:tcPr>
            <w:tcW w:w="537" w:type="pct"/>
            <w:vAlign w:val="center"/>
          </w:tcPr>
          <w:p w14:paraId="36221A4F"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1.1</w:t>
            </w:r>
          </w:p>
        </w:tc>
        <w:tc>
          <w:tcPr>
            <w:tcW w:w="536" w:type="pct"/>
            <w:vAlign w:val="center"/>
          </w:tcPr>
          <w:p w14:paraId="555819C5"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(-)11.7</w:t>
            </w:r>
          </w:p>
        </w:tc>
      </w:tr>
      <w:tr w:rsidR="006C689B" w:rsidRPr="00D05C44" w14:paraId="3108F158" w14:textId="77777777" w:rsidTr="006C689B">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478" w:type="pct"/>
          </w:tcPr>
          <w:p w14:paraId="7A4F2804" w14:textId="77777777" w:rsidR="0048487E" w:rsidRPr="006C689B" w:rsidRDefault="0048487E" w:rsidP="005233F3">
            <w:pPr>
              <w:pStyle w:val="Prrafodelista"/>
              <w:numPr>
                <w:ilvl w:val="0"/>
                <w:numId w:val="22"/>
              </w:numPr>
              <w:ind w:left="248" w:hanging="248"/>
              <w:rPr>
                <w:rFonts w:ascii="Arial" w:hAnsi="Arial" w:cs="Arial"/>
                <w:b w:val="0"/>
                <w:sz w:val="18"/>
                <w:szCs w:val="18"/>
              </w:rPr>
            </w:pPr>
            <w:r w:rsidRPr="006C689B">
              <w:rPr>
                <w:rFonts w:ascii="Arial" w:hAnsi="Arial" w:cs="Arial"/>
                <w:b w:val="0"/>
                <w:sz w:val="18"/>
                <w:szCs w:val="18"/>
              </w:rPr>
              <w:t>Situación económica de los miembros del hogar dentro de 12 meses, respecto a la actual.</w:t>
            </w:r>
          </w:p>
        </w:tc>
        <w:tc>
          <w:tcPr>
            <w:tcW w:w="470" w:type="pct"/>
            <w:vAlign w:val="center"/>
          </w:tcPr>
          <w:p w14:paraId="49BF1092"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6C689B">
              <w:rPr>
                <w:rFonts w:ascii="Arial" w:hAnsi="Arial" w:cs="Arial"/>
                <w:b/>
                <w:bCs/>
                <w:sz w:val="18"/>
                <w:szCs w:val="18"/>
              </w:rPr>
              <w:t>48.2</w:t>
            </w:r>
          </w:p>
        </w:tc>
        <w:tc>
          <w:tcPr>
            <w:tcW w:w="470" w:type="pct"/>
            <w:vAlign w:val="center"/>
          </w:tcPr>
          <w:p w14:paraId="06639295" w14:textId="634D1B8F" w:rsidR="0048487E" w:rsidRPr="006C689B" w:rsidRDefault="0048487E" w:rsidP="006C689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45.9</w:t>
            </w:r>
          </w:p>
        </w:tc>
        <w:tc>
          <w:tcPr>
            <w:tcW w:w="509" w:type="pct"/>
            <w:vAlign w:val="center"/>
          </w:tcPr>
          <w:p w14:paraId="34FB1F8B"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6C689B">
              <w:rPr>
                <w:rFonts w:ascii="Arial" w:hAnsi="Arial" w:cs="Arial"/>
                <w:b/>
                <w:bCs/>
                <w:sz w:val="18"/>
                <w:szCs w:val="18"/>
              </w:rPr>
              <w:t>55.9</w:t>
            </w:r>
          </w:p>
        </w:tc>
        <w:tc>
          <w:tcPr>
            <w:tcW w:w="537" w:type="pct"/>
            <w:vAlign w:val="center"/>
          </w:tcPr>
          <w:p w14:paraId="20F5E0EE"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689B">
              <w:rPr>
                <w:rFonts w:ascii="Arial" w:hAnsi="Arial" w:cs="Arial"/>
                <w:sz w:val="18"/>
                <w:szCs w:val="18"/>
              </w:rPr>
              <w:t>2.3</w:t>
            </w:r>
          </w:p>
        </w:tc>
        <w:tc>
          <w:tcPr>
            <w:tcW w:w="536" w:type="pct"/>
            <w:vAlign w:val="center"/>
          </w:tcPr>
          <w:p w14:paraId="13C2BE3D"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(-)7.7</w:t>
            </w:r>
          </w:p>
        </w:tc>
      </w:tr>
      <w:tr w:rsidR="006C689B" w:rsidRPr="00D05C44" w14:paraId="1853652C" w14:textId="77777777" w:rsidTr="006C689B">
        <w:trPr>
          <w:trHeight w:val="399"/>
        </w:trPr>
        <w:tc>
          <w:tcPr>
            <w:cnfStyle w:val="001000000000" w:firstRow="0" w:lastRow="0" w:firstColumn="1" w:lastColumn="0" w:oddVBand="0" w:evenVBand="0" w:oddHBand="0" w:evenHBand="0" w:firstRowFirstColumn="0" w:firstRowLastColumn="0" w:lastRowFirstColumn="0" w:lastRowLastColumn="0"/>
            <w:tcW w:w="2478" w:type="pct"/>
          </w:tcPr>
          <w:p w14:paraId="3F1F85E0" w14:textId="77777777" w:rsidR="0048487E" w:rsidRPr="006C689B" w:rsidRDefault="0048487E" w:rsidP="005233F3">
            <w:pPr>
              <w:pStyle w:val="Prrafodelista"/>
              <w:numPr>
                <w:ilvl w:val="0"/>
                <w:numId w:val="22"/>
              </w:numPr>
              <w:ind w:left="248" w:hanging="248"/>
              <w:rPr>
                <w:rFonts w:ascii="Arial" w:hAnsi="Arial" w:cs="Arial"/>
                <w:b w:val="0"/>
                <w:sz w:val="18"/>
                <w:szCs w:val="18"/>
              </w:rPr>
            </w:pPr>
            <w:r w:rsidRPr="006C689B">
              <w:rPr>
                <w:rFonts w:ascii="Arial" w:hAnsi="Arial" w:cs="Arial"/>
                <w:b w:val="0"/>
                <w:sz w:val="18"/>
                <w:szCs w:val="18"/>
              </w:rPr>
              <w:t>Situación económica del país hoy en día, comparada con la de hace 12 meses.</w:t>
            </w:r>
          </w:p>
        </w:tc>
        <w:tc>
          <w:tcPr>
            <w:tcW w:w="470" w:type="pct"/>
            <w:vAlign w:val="center"/>
          </w:tcPr>
          <w:p w14:paraId="375FB219"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C689B">
              <w:rPr>
                <w:rFonts w:ascii="Arial" w:hAnsi="Arial" w:cs="Arial"/>
                <w:b/>
                <w:bCs/>
                <w:sz w:val="18"/>
                <w:szCs w:val="18"/>
              </w:rPr>
              <w:t>28.5</w:t>
            </w:r>
          </w:p>
        </w:tc>
        <w:tc>
          <w:tcPr>
            <w:tcW w:w="470" w:type="pct"/>
            <w:vAlign w:val="center"/>
          </w:tcPr>
          <w:p w14:paraId="56DB17D1" w14:textId="6E3CD385" w:rsidR="0048487E" w:rsidRPr="006C689B" w:rsidRDefault="0048487E" w:rsidP="006C689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 xml:space="preserve">27.7 </w:t>
            </w:r>
          </w:p>
        </w:tc>
        <w:tc>
          <w:tcPr>
            <w:tcW w:w="509" w:type="pct"/>
            <w:vAlign w:val="center"/>
          </w:tcPr>
          <w:p w14:paraId="2E2D9574"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C689B">
              <w:rPr>
                <w:rFonts w:ascii="Arial" w:hAnsi="Arial" w:cs="Arial"/>
                <w:b/>
                <w:bCs/>
                <w:sz w:val="18"/>
                <w:szCs w:val="18"/>
              </w:rPr>
              <w:t>39.8</w:t>
            </w:r>
          </w:p>
        </w:tc>
        <w:tc>
          <w:tcPr>
            <w:tcW w:w="537" w:type="pct"/>
            <w:vAlign w:val="center"/>
          </w:tcPr>
          <w:p w14:paraId="25CB4587"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0.8</w:t>
            </w:r>
          </w:p>
        </w:tc>
        <w:tc>
          <w:tcPr>
            <w:tcW w:w="536" w:type="pct"/>
            <w:vAlign w:val="center"/>
          </w:tcPr>
          <w:p w14:paraId="02372357"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(-)11.3</w:t>
            </w:r>
          </w:p>
        </w:tc>
      </w:tr>
      <w:tr w:rsidR="006C689B" w:rsidRPr="00D05C44" w14:paraId="7A8DFEB4" w14:textId="77777777" w:rsidTr="006C689B">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478" w:type="pct"/>
          </w:tcPr>
          <w:p w14:paraId="525D150A" w14:textId="77777777" w:rsidR="0048487E" w:rsidRPr="006C689B" w:rsidRDefault="0048487E" w:rsidP="005233F3">
            <w:pPr>
              <w:pStyle w:val="Prrafodelista"/>
              <w:numPr>
                <w:ilvl w:val="0"/>
                <w:numId w:val="22"/>
              </w:numPr>
              <w:ind w:left="248" w:hanging="248"/>
              <w:rPr>
                <w:rFonts w:ascii="Arial" w:hAnsi="Arial" w:cs="Arial"/>
                <w:b w:val="0"/>
                <w:sz w:val="18"/>
                <w:szCs w:val="18"/>
              </w:rPr>
            </w:pPr>
            <w:r w:rsidRPr="006C689B">
              <w:rPr>
                <w:rFonts w:ascii="Arial" w:hAnsi="Arial" w:cs="Arial"/>
                <w:b w:val="0"/>
                <w:sz w:val="18"/>
                <w:szCs w:val="18"/>
              </w:rPr>
              <w:t>Condición económica del país dentro de 12 meses, respecto a la actual.</w:t>
            </w:r>
          </w:p>
        </w:tc>
        <w:tc>
          <w:tcPr>
            <w:tcW w:w="470" w:type="pct"/>
            <w:vAlign w:val="center"/>
          </w:tcPr>
          <w:p w14:paraId="57FCF91F"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6C689B">
              <w:rPr>
                <w:rFonts w:ascii="Arial" w:hAnsi="Arial" w:cs="Arial"/>
                <w:b/>
                <w:bCs/>
                <w:sz w:val="18"/>
                <w:szCs w:val="18"/>
              </w:rPr>
              <w:t>43.2</w:t>
            </w:r>
          </w:p>
        </w:tc>
        <w:tc>
          <w:tcPr>
            <w:tcW w:w="470" w:type="pct"/>
            <w:vAlign w:val="center"/>
          </w:tcPr>
          <w:p w14:paraId="1EEE07F6" w14:textId="77777777" w:rsidR="0048487E" w:rsidRPr="006C689B" w:rsidRDefault="0048487E" w:rsidP="005233F3">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689B">
              <w:rPr>
                <w:rFonts w:ascii="Arial" w:hAnsi="Arial" w:cs="Arial"/>
                <w:bCs/>
                <w:sz w:val="18"/>
                <w:szCs w:val="18"/>
              </w:rPr>
              <w:t>38.0</w:t>
            </w:r>
          </w:p>
        </w:tc>
        <w:tc>
          <w:tcPr>
            <w:tcW w:w="509" w:type="pct"/>
            <w:vAlign w:val="center"/>
          </w:tcPr>
          <w:p w14:paraId="2CB418D9"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6C689B">
              <w:rPr>
                <w:rFonts w:ascii="Arial" w:hAnsi="Arial" w:cs="Arial"/>
                <w:b/>
                <w:bCs/>
                <w:sz w:val="18"/>
                <w:szCs w:val="18"/>
              </w:rPr>
              <w:t>48.8</w:t>
            </w:r>
          </w:p>
        </w:tc>
        <w:tc>
          <w:tcPr>
            <w:tcW w:w="537" w:type="pct"/>
            <w:vAlign w:val="center"/>
          </w:tcPr>
          <w:p w14:paraId="142A0451"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5.2</w:t>
            </w:r>
          </w:p>
        </w:tc>
        <w:tc>
          <w:tcPr>
            <w:tcW w:w="536" w:type="pct"/>
            <w:vAlign w:val="center"/>
          </w:tcPr>
          <w:p w14:paraId="2AF455D8" w14:textId="77777777" w:rsidR="0048487E" w:rsidRPr="006C689B" w:rsidRDefault="0048487E" w:rsidP="005233F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(-)5.6</w:t>
            </w:r>
          </w:p>
        </w:tc>
      </w:tr>
      <w:tr w:rsidR="006C689B" w:rsidRPr="00D05C44" w14:paraId="03BE1BC6" w14:textId="77777777" w:rsidTr="006C689B">
        <w:trPr>
          <w:trHeight w:val="780"/>
        </w:trPr>
        <w:tc>
          <w:tcPr>
            <w:cnfStyle w:val="001000000000" w:firstRow="0" w:lastRow="0" w:firstColumn="1" w:lastColumn="0" w:oddVBand="0" w:evenVBand="0" w:oddHBand="0" w:evenHBand="0" w:firstRowFirstColumn="0" w:firstRowLastColumn="0" w:lastRowFirstColumn="0" w:lastRowLastColumn="0"/>
            <w:tcW w:w="2478" w:type="pct"/>
          </w:tcPr>
          <w:p w14:paraId="34714B48" w14:textId="77777777" w:rsidR="0048487E" w:rsidRPr="006C689B" w:rsidRDefault="0048487E" w:rsidP="005233F3">
            <w:pPr>
              <w:pStyle w:val="Prrafodelista"/>
              <w:numPr>
                <w:ilvl w:val="0"/>
                <w:numId w:val="22"/>
              </w:numPr>
              <w:ind w:left="248" w:hanging="248"/>
              <w:rPr>
                <w:rFonts w:ascii="Arial" w:hAnsi="Arial" w:cs="Arial"/>
                <w:b w:val="0"/>
                <w:sz w:val="18"/>
                <w:szCs w:val="18"/>
              </w:rPr>
            </w:pPr>
            <w:r w:rsidRPr="006C689B">
              <w:rPr>
                <w:rFonts w:ascii="Arial" w:hAnsi="Arial" w:cs="Arial"/>
                <w:b w:val="0"/>
                <w:sz w:val="18"/>
                <w:szCs w:val="18"/>
              </w:rPr>
              <w:t>Posibilidades en el momento actual de los integrantes del hogar, comparada con la situación económica de hace un año, para realizar compras de muebles, televisor, lavadora, otros aparatos electrodomésticos, etcétera.</w:t>
            </w:r>
          </w:p>
        </w:tc>
        <w:tc>
          <w:tcPr>
            <w:tcW w:w="470" w:type="pct"/>
            <w:vAlign w:val="center"/>
          </w:tcPr>
          <w:p w14:paraId="7961E7CA"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C689B">
              <w:rPr>
                <w:rFonts w:ascii="Arial" w:hAnsi="Arial" w:cs="Arial"/>
                <w:b/>
                <w:bCs/>
                <w:sz w:val="18"/>
                <w:szCs w:val="18"/>
              </w:rPr>
              <w:t>15.7</w:t>
            </w:r>
          </w:p>
        </w:tc>
        <w:tc>
          <w:tcPr>
            <w:tcW w:w="470" w:type="pct"/>
            <w:vAlign w:val="center"/>
          </w:tcPr>
          <w:p w14:paraId="3C061A08"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 xml:space="preserve">              12.8 </w:t>
            </w:r>
          </w:p>
          <w:p w14:paraId="5121833E" w14:textId="77777777" w:rsidR="0048487E" w:rsidRPr="006C689B" w:rsidRDefault="0048487E" w:rsidP="005233F3">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09" w:type="pct"/>
            <w:vAlign w:val="center"/>
          </w:tcPr>
          <w:p w14:paraId="0DB4AF4D"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C689B">
              <w:rPr>
                <w:rFonts w:ascii="Arial" w:hAnsi="Arial" w:cs="Arial"/>
                <w:b/>
                <w:bCs/>
                <w:sz w:val="18"/>
                <w:szCs w:val="18"/>
              </w:rPr>
              <w:t>23.9</w:t>
            </w:r>
          </w:p>
        </w:tc>
        <w:tc>
          <w:tcPr>
            <w:tcW w:w="537" w:type="pct"/>
            <w:vAlign w:val="center"/>
          </w:tcPr>
          <w:p w14:paraId="67B5E547"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2.9</w:t>
            </w:r>
          </w:p>
        </w:tc>
        <w:tc>
          <w:tcPr>
            <w:tcW w:w="536" w:type="pct"/>
            <w:vAlign w:val="center"/>
          </w:tcPr>
          <w:p w14:paraId="4829B97F" w14:textId="77777777" w:rsidR="0048487E" w:rsidRPr="006C689B" w:rsidRDefault="0048487E" w:rsidP="005233F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6C689B">
              <w:rPr>
                <w:rFonts w:ascii="Arial" w:hAnsi="Arial" w:cs="Arial"/>
                <w:bCs/>
                <w:sz w:val="18"/>
                <w:szCs w:val="18"/>
              </w:rPr>
              <w:t>(-)8.2</w:t>
            </w:r>
          </w:p>
        </w:tc>
      </w:tr>
    </w:tbl>
    <w:p w14:paraId="2F3C3E37" w14:textId="77777777" w:rsidR="0048487E" w:rsidRPr="00300C1B" w:rsidRDefault="0048487E" w:rsidP="0048487E">
      <w:pPr>
        <w:spacing w:after="0" w:line="22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junio y julio </w:t>
      </w:r>
      <w:r w:rsidRPr="00300C1B">
        <w:rPr>
          <w:rFonts w:ascii="Arial" w:hAnsi="Arial" w:cs="Arial"/>
          <w:noProof/>
          <w:sz w:val="14"/>
          <w:szCs w:val="14"/>
          <w:lang w:val="es-ES" w:eastAsia="es-ES"/>
        </w:rPr>
        <w:t xml:space="preserve">de 2020.  </w:t>
      </w:r>
    </w:p>
    <w:p w14:paraId="6839C43F" w14:textId="77777777" w:rsidR="006C689B" w:rsidRDefault="0048487E" w:rsidP="006C689B">
      <w:pPr>
        <w:ind w:firstLine="567"/>
        <w:jc w:val="both"/>
        <w:rPr>
          <w:rFonts w:ascii="Arial" w:hAnsi="Arial" w:cs="Arial"/>
          <w:noProof/>
          <w:sz w:val="14"/>
          <w:szCs w:val="14"/>
          <w:lang w:val="es-ES" w:eastAsia="es-ES"/>
        </w:rPr>
      </w:pPr>
      <w:r w:rsidRPr="00300C1B">
        <w:rPr>
          <w:rFonts w:ascii="Arial" w:hAnsi="Arial" w:cs="Arial"/>
          <w:noProof/>
          <w:sz w:val="14"/>
          <w:szCs w:val="14"/>
          <w:lang w:val="es-ES" w:eastAsia="es-ES"/>
        </w:rPr>
        <w:t xml:space="preserve">Encuesta Nacional sobre Confianza del Consumidor, </w:t>
      </w:r>
      <w:r>
        <w:rPr>
          <w:rFonts w:ascii="Arial" w:hAnsi="Arial" w:cs="Arial"/>
          <w:noProof/>
          <w:sz w:val="14"/>
          <w:szCs w:val="14"/>
          <w:lang w:val="es-ES" w:eastAsia="es-ES"/>
        </w:rPr>
        <w:t>julio</w:t>
      </w:r>
      <w:r w:rsidRPr="00300C1B">
        <w:rPr>
          <w:rFonts w:ascii="Arial" w:hAnsi="Arial" w:cs="Arial"/>
          <w:noProof/>
          <w:sz w:val="14"/>
          <w:szCs w:val="14"/>
          <w:lang w:val="es-ES" w:eastAsia="es-ES"/>
        </w:rPr>
        <w:t xml:space="preserve"> de 2019.</w:t>
      </w:r>
    </w:p>
    <w:p w14:paraId="0A39070C" w14:textId="77777777" w:rsidR="005B2B54" w:rsidRDefault="006C689B" w:rsidP="005B2B54">
      <w:pPr>
        <w:ind w:firstLine="567"/>
        <w:jc w:val="center"/>
        <w:rPr>
          <w:rFonts w:ascii="Arial" w:hAnsi="Arial" w:cs="Arial"/>
          <w:b/>
          <w:bCs/>
        </w:rPr>
        <w:sectPr w:rsidR="005B2B54" w:rsidSect="005B2B54">
          <w:headerReference w:type="default" r:id="rId9"/>
          <w:footerReference w:type="default" r:id="rId10"/>
          <w:type w:val="continuous"/>
          <w:pgSz w:w="12240" w:h="15840"/>
          <w:pgMar w:top="1440" w:right="1080" w:bottom="993" w:left="1080" w:header="709" w:footer="587" w:gutter="0"/>
          <w:cols w:space="708"/>
          <w:docGrid w:linePitch="360"/>
        </w:sectPr>
      </w:pPr>
      <w:r w:rsidRPr="005B2B54">
        <w:rPr>
          <w:rFonts w:ascii="Arial" w:hAnsi="Arial" w:cs="Arial"/>
          <w:b/>
          <w:bCs/>
        </w:rPr>
        <w:t xml:space="preserve">Se </w:t>
      </w:r>
      <w:r w:rsidR="0048487E" w:rsidRPr="005B2B54">
        <w:rPr>
          <w:rFonts w:ascii="Arial" w:hAnsi="Arial" w:cs="Arial"/>
          <w:b/>
          <w:bCs/>
        </w:rPr>
        <w:t>anexa Nota Técnica</w:t>
      </w:r>
    </w:p>
    <w:p w14:paraId="05459779" w14:textId="5FA2F90B" w:rsidR="0048487E" w:rsidRPr="005B2B54" w:rsidRDefault="0048487E" w:rsidP="005B2B54">
      <w:pPr>
        <w:ind w:firstLine="567"/>
        <w:jc w:val="center"/>
        <w:rPr>
          <w:rFonts w:ascii="Arial" w:hAnsi="Arial" w:cs="Arial"/>
          <w:b/>
          <w:bCs/>
          <w:noProof/>
          <w:sz w:val="14"/>
          <w:szCs w:val="14"/>
          <w:lang w:val="es-ES" w:eastAsia="es-ES"/>
        </w:rPr>
      </w:pPr>
    </w:p>
    <w:p w14:paraId="5C5CD577" w14:textId="185A4229" w:rsidR="00915F28" w:rsidRPr="00F51B80" w:rsidRDefault="00915F28" w:rsidP="00915F28">
      <w:pPr>
        <w:spacing w:before="120"/>
        <w:jc w:val="center"/>
        <w:rPr>
          <w:rFonts w:ascii="Arial" w:hAnsi="Arial" w:cs="Arial"/>
          <w:b/>
          <w:sz w:val="24"/>
          <w:szCs w:val="24"/>
        </w:rPr>
      </w:pPr>
      <w:r w:rsidRPr="00F51B80">
        <w:rPr>
          <w:rFonts w:ascii="Arial" w:hAnsi="Arial" w:cs="Arial"/>
          <w:b/>
          <w:sz w:val="24"/>
          <w:szCs w:val="24"/>
        </w:rPr>
        <w:t>NOTA TÉCNICA</w:t>
      </w:r>
    </w:p>
    <w:p w14:paraId="707625CC" w14:textId="77777777" w:rsidR="00437802" w:rsidRPr="00F51B80" w:rsidRDefault="00437802" w:rsidP="00437802">
      <w:pPr>
        <w:spacing w:after="60" w:line="240" w:lineRule="auto"/>
        <w:jc w:val="center"/>
        <w:rPr>
          <w:rFonts w:ascii="Arial" w:hAnsi="Arial" w:cs="Arial"/>
          <w:b/>
          <w:sz w:val="24"/>
          <w:szCs w:val="24"/>
        </w:rPr>
      </w:pPr>
      <w:r w:rsidRPr="00F51B80">
        <w:rPr>
          <w:rFonts w:ascii="Arial" w:hAnsi="Arial" w:cs="Arial"/>
          <w:b/>
          <w:spacing w:val="-4"/>
          <w:sz w:val="24"/>
          <w:szCs w:val="24"/>
        </w:rPr>
        <w:t>ENCUESTA TELEFÓNICA SOBRE CONFIANZA DEL CONSUMIDOR</w:t>
      </w:r>
      <w:r w:rsidRPr="00F51B80">
        <w:rPr>
          <w:rFonts w:ascii="Arial" w:hAnsi="Arial" w:cs="Arial"/>
          <w:spacing w:val="-4"/>
          <w:sz w:val="24"/>
          <w:szCs w:val="24"/>
        </w:rPr>
        <w:t xml:space="preserve"> (</w:t>
      </w:r>
      <w:r w:rsidRPr="00F51B80">
        <w:rPr>
          <w:rFonts w:ascii="Arial" w:hAnsi="Arial" w:cs="Arial"/>
          <w:b/>
          <w:spacing w:val="-4"/>
          <w:sz w:val="24"/>
          <w:szCs w:val="24"/>
        </w:rPr>
        <w:t>ETCO)</w:t>
      </w:r>
    </w:p>
    <w:p w14:paraId="7F94EEB4" w14:textId="77777777" w:rsidR="00915F28" w:rsidRPr="00F51B80" w:rsidRDefault="00915F28" w:rsidP="00915F28">
      <w:pPr>
        <w:spacing w:after="60" w:line="240" w:lineRule="auto"/>
        <w:jc w:val="center"/>
        <w:rPr>
          <w:rFonts w:ascii="Arial" w:hAnsi="Arial" w:cs="Arial"/>
          <w:b/>
          <w:spacing w:val="-4"/>
          <w:sz w:val="24"/>
          <w:szCs w:val="24"/>
        </w:rPr>
      </w:pPr>
      <w:r w:rsidRPr="00F51B80">
        <w:rPr>
          <w:rFonts w:ascii="Arial" w:hAnsi="Arial" w:cs="Arial"/>
          <w:b/>
          <w:sz w:val="24"/>
          <w:szCs w:val="24"/>
        </w:rPr>
        <w:t>INDICADOR DE CONFIANZA DEL CONSUMIDOR</w:t>
      </w:r>
      <w:r w:rsidRPr="00F51B80">
        <w:rPr>
          <w:rFonts w:ascii="Arial" w:hAnsi="Arial" w:cs="Arial"/>
          <w:b/>
          <w:spacing w:val="-4"/>
          <w:sz w:val="24"/>
          <w:szCs w:val="24"/>
        </w:rPr>
        <w:t xml:space="preserve"> </w:t>
      </w:r>
    </w:p>
    <w:p w14:paraId="0F96694D" w14:textId="17CC9F3D" w:rsidR="00915F28" w:rsidRDefault="005B2B54" w:rsidP="005B2B54">
      <w:pPr>
        <w:tabs>
          <w:tab w:val="center" w:pos="5040"/>
          <w:tab w:val="left" w:pos="9293"/>
        </w:tabs>
        <w:spacing w:after="0" w:line="240" w:lineRule="auto"/>
        <w:rPr>
          <w:rFonts w:ascii="Arial" w:hAnsi="Arial" w:cs="Arial"/>
          <w:b/>
        </w:rPr>
      </w:pPr>
      <w:r>
        <w:rPr>
          <w:rFonts w:ascii="Arial" w:hAnsi="Arial" w:cs="Arial"/>
          <w:b/>
        </w:rPr>
        <w:tab/>
      </w:r>
      <w:r w:rsidR="00915F28">
        <w:rPr>
          <w:rFonts w:ascii="Arial" w:hAnsi="Arial" w:cs="Arial"/>
          <w:b/>
        </w:rPr>
        <w:t xml:space="preserve">Resultados de </w:t>
      </w:r>
      <w:r w:rsidR="00C65CFC" w:rsidRPr="00B520B6">
        <w:rPr>
          <w:rFonts w:ascii="Arial" w:hAnsi="Arial" w:cs="Arial"/>
          <w:b/>
          <w:color w:val="000000" w:themeColor="text1"/>
        </w:rPr>
        <w:t>jul</w:t>
      </w:r>
      <w:r w:rsidR="00355F0F" w:rsidRPr="00B520B6">
        <w:rPr>
          <w:rFonts w:ascii="Arial" w:hAnsi="Arial" w:cs="Arial"/>
          <w:b/>
          <w:color w:val="000000" w:themeColor="text1"/>
        </w:rPr>
        <w:t>io</w:t>
      </w:r>
      <w:r w:rsidR="00915F28">
        <w:rPr>
          <w:rFonts w:ascii="Arial" w:hAnsi="Arial" w:cs="Arial"/>
          <w:b/>
        </w:rPr>
        <w:t xml:space="preserve"> </w:t>
      </w:r>
      <w:r w:rsidR="007C2460">
        <w:rPr>
          <w:rFonts w:ascii="Arial" w:hAnsi="Arial" w:cs="Arial"/>
          <w:b/>
        </w:rPr>
        <w:t xml:space="preserve">de </w:t>
      </w:r>
      <w:r w:rsidR="00915F28">
        <w:rPr>
          <w:rFonts w:ascii="Arial" w:hAnsi="Arial" w:cs="Arial"/>
          <w:b/>
        </w:rPr>
        <w:t>2020</w:t>
      </w:r>
      <w:r>
        <w:rPr>
          <w:rFonts w:ascii="Arial" w:hAnsi="Arial" w:cs="Arial"/>
          <w:b/>
        </w:rPr>
        <w:tab/>
      </w:r>
    </w:p>
    <w:p w14:paraId="2EA58446" w14:textId="77777777" w:rsidR="00C867C6" w:rsidRPr="00DF660B" w:rsidRDefault="00C867C6" w:rsidP="005B2B54">
      <w:pPr>
        <w:spacing w:after="0" w:line="240" w:lineRule="auto"/>
        <w:rPr>
          <w:rFonts w:ascii="Arial" w:hAnsi="Arial" w:cs="Arial"/>
          <w:b/>
        </w:rPr>
      </w:pPr>
    </w:p>
    <w:p w14:paraId="6838953F" w14:textId="544BC6C5" w:rsidR="00A265CA" w:rsidRDefault="00A265CA" w:rsidP="00361ACB">
      <w:pPr>
        <w:spacing w:after="240" w:line="280" w:lineRule="exact"/>
        <w:jc w:val="both"/>
        <w:rPr>
          <w:rFonts w:ascii="Arial" w:hAnsi="Arial" w:cs="Arial"/>
        </w:rPr>
      </w:pPr>
      <w:r w:rsidRPr="00C867C6">
        <w:rPr>
          <w:rFonts w:ascii="Arial" w:hAnsi="Arial" w:cs="Arial"/>
          <w:bCs/>
          <w:spacing w:val="-2"/>
        </w:rPr>
        <w:t xml:space="preserve">Como se ha </w:t>
      </w:r>
      <w:r>
        <w:rPr>
          <w:rFonts w:ascii="Arial" w:hAnsi="Arial" w:cs="Arial"/>
          <w:bCs/>
          <w:spacing w:val="-2"/>
        </w:rPr>
        <w:t xml:space="preserve">venido </w:t>
      </w:r>
      <w:r w:rsidRPr="00C867C6">
        <w:rPr>
          <w:rFonts w:ascii="Arial" w:hAnsi="Arial" w:cs="Arial"/>
          <w:bCs/>
          <w:spacing w:val="-2"/>
        </w:rPr>
        <w:t>informa</w:t>
      </w:r>
      <w:r>
        <w:rPr>
          <w:rFonts w:ascii="Arial" w:hAnsi="Arial" w:cs="Arial"/>
          <w:bCs/>
          <w:spacing w:val="-2"/>
        </w:rPr>
        <w:t>ndo</w:t>
      </w:r>
      <w:r w:rsidRPr="00C867C6">
        <w:rPr>
          <w:rFonts w:ascii="Arial" w:hAnsi="Arial" w:cs="Arial"/>
          <w:bCs/>
          <w:spacing w:val="-2"/>
        </w:rPr>
        <w:t xml:space="preserve">, </w:t>
      </w:r>
      <w:r w:rsidRPr="00C867C6">
        <w:rPr>
          <w:rFonts w:ascii="Arial" w:hAnsi="Arial" w:cs="Arial"/>
        </w:rPr>
        <w:t xml:space="preserve">el </w:t>
      </w:r>
      <w:r w:rsidRPr="00C867C6">
        <w:rPr>
          <w:rFonts w:ascii="Arial" w:hAnsi="Arial" w:cs="Arial"/>
          <w:b/>
          <w:color w:val="000000" w:themeColor="text1"/>
        </w:rPr>
        <w:t xml:space="preserve">Instituto Nacional de Estadística y Geografía (INEGI) </w:t>
      </w:r>
      <w:r w:rsidRPr="00C867C6">
        <w:rPr>
          <w:rFonts w:ascii="Arial" w:hAnsi="Arial" w:cs="Arial"/>
        </w:rPr>
        <w:t xml:space="preserve">diseñó de manera alternativa la </w:t>
      </w:r>
      <w:r w:rsidRPr="00C867C6">
        <w:rPr>
          <w:rFonts w:ascii="Arial" w:hAnsi="Arial" w:cs="Arial"/>
          <w:b/>
          <w:spacing w:val="-4"/>
        </w:rPr>
        <w:t>Encuesta Telefónica sobre Confianza del Consumidor</w:t>
      </w:r>
      <w:r w:rsidRPr="00C867C6">
        <w:rPr>
          <w:rFonts w:ascii="Arial" w:hAnsi="Arial" w:cs="Arial"/>
          <w:spacing w:val="-4"/>
        </w:rPr>
        <w:t xml:space="preserve"> (</w:t>
      </w:r>
      <w:r w:rsidRPr="00C867C6">
        <w:rPr>
          <w:rFonts w:ascii="Arial" w:hAnsi="Arial" w:cs="Arial"/>
          <w:b/>
          <w:spacing w:val="-4"/>
        </w:rPr>
        <w:t>ETCO</w:t>
      </w:r>
      <w:r w:rsidRPr="00C867C6">
        <w:rPr>
          <w:rFonts w:ascii="Arial" w:hAnsi="Arial" w:cs="Arial"/>
          <w:spacing w:val="-4"/>
        </w:rPr>
        <w:t>)</w:t>
      </w:r>
      <w:r>
        <w:rPr>
          <w:rFonts w:ascii="Arial" w:hAnsi="Arial" w:cs="Arial"/>
          <w:spacing w:val="-4"/>
        </w:rPr>
        <w:t>,</w:t>
      </w:r>
      <w:r w:rsidRPr="00C867C6">
        <w:rPr>
          <w:rFonts w:ascii="Arial" w:hAnsi="Arial" w:cs="Arial"/>
          <w:spacing w:val="-4"/>
        </w:rPr>
        <w:t xml:space="preserve"> </w:t>
      </w:r>
      <w:r w:rsidRPr="00C867C6">
        <w:rPr>
          <w:rFonts w:ascii="Arial" w:hAnsi="Arial" w:cs="Arial"/>
        </w:rPr>
        <w:t xml:space="preserve">en alianza con el </w:t>
      </w:r>
      <w:r w:rsidRPr="00C867C6">
        <w:rPr>
          <w:rFonts w:ascii="Arial" w:hAnsi="Arial" w:cs="Arial"/>
          <w:b/>
        </w:rPr>
        <w:t>Banco de México</w:t>
      </w:r>
      <w:r>
        <w:rPr>
          <w:rFonts w:ascii="Arial" w:hAnsi="Arial" w:cs="Arial"/>
          <w:b/>
        </w:rPr>
        <w:t>,</w:t>
      </w:r>
      <w:r w:rsidRPr="00C867C6">
        <w:rPr>
          <w:rFonts w:ascii="Arial" w:hAnsi="Arial" w:cs="Arial"/>
        </w:rPr>
        <w:t xml:space="preserve"> </w:t>
      </w:r>
      <w:r w:rsidRPr="00C867C6">
        <w:rPr>
          <w:rFonts w:ascii="Arial" w:hAnsi="Arial" w:cs="Arial"/>
          <w:bCs/>
          <w:spacing w:val="-2"/>
        </w:rPr>
        <w:t>c</w:t>
      </w:r>
      <w:r w:rsidRPr="00C867C6">
        <w:rPr>
          <w:rFonts w:ascii="Arial" w:hAnsi="Arial" w:cs="Arial"/>
        </w:rPr>
        <w:t xml:space="preserve">omo parte de las medidas extraordinarias adoptadas ante el estado de emergencia sanitaria originada por el COVID-19, </w:t>
      </w:r>
      <w:r>
        <w:rPr>
          <w:rFonts w:ascii="Arial" w:hAnsi="Arial" w:cs="Arial"/>
        </w:rPr>
        <w:t>y</w:t>
      </w:r>
      <w:r w:rsidRPr="00C867C6">
        <w:rPr>
          <w:rFonts w:ascii="Arial" w:hAnsi="Arial" w:cs="Arial"/>
        </w:rPr>
        <w:t>a</w:t>
      </w:r>
      <w:r>
        <w:rPr>
          <w:rFonts w:ascii="Arial" w:hAnsi="Arial" w:cs="Arial"/>
        </w:rPr>
        <w:t xml:space="preserve"> que a</w:t>
      </w:r>
      <w:r w:rsidRPr="00C867C6">
        <w:rPr>
          <w:rFonts w:ascii="Arial" w:hAnsi="Arial" w:cs="Arial"/>
        </w:rPr>
        <w:t xml:space="preserve"> partir del </w:t>
      </w:r>
      <w:r w:rsidR="00CA3E9B">
        <w:rPr>
          <w:rFonts w:ascii="Arial" w:hAnsi="Arial" w:cs="Arial"/>
        </w:rPr>
        <w:t>31</w:t>
      </w:r>
      <w:r w:rsidR="00CA3E9B" w:rsidRPr="00C867C6">
        <w:rPr>
          <w:rFonts w:ascii="Arial" w:hAnsi="Arial" w:cs="Arial"/>
        </w:rPr>
        <w:t xml:space="preserve"> </w:t>
      </w:r>
      <w:r w:rsidRPr="00C867C6">
        <w:rPr>
          <w:rFonts w:ascii="Arial" w:hAnsi="Arial" w:cs="Arial"/>
        </w:rPr>
        <w:t>de marzo de 2020</w:t>
      </w:r>
      <w:r w:rsidR="00E17313">
        <w:rPr>
          <w:rFonts w:ascii="Arial" w:hAnsi="Arial" w:cs="Arial"/>
        </w:rPr>
        <w:t>,</w:t>
      </w:r>
      <w:r w:rsidRPr="00C867C6">
        <w:rPr>
          <w:rFonts w:ascii="Arial" w:hAnsi="Arial" w:cs="Arial"/>
        </w:rPr>
        <w:t xml:space="preserve"> se postergó el levantamiento de la Encuesta Nacional sobre Confianza del Consumidor (ENCO)</w:t>
      </w:r>
      <w:r w:rsidRPr="00C867C6">
        <w:rPr>
          <w:rStyle w:val="Refdenotaalpie"/>
          <w:rFonts w:ascii="Arial" w:hAnsi="Arial" w:cs="Arial"/>
        </w:rPr>
        <w:footnoteReference w:id="6"/>
      </w:r>
      <w:r w:rsidRPr="00C867C6">
        <w:rPr>
          <w:rFonts w:ascii="Arial" w:hAnsi="Arial" w:cs="Arial"/>
        </w:rPr>
        <w:t xml:space="preserve"> ante la imposibilidad de realizar entrevistas cara a cara</w:t>
      </w:r>
      <w:r w:rsidR="00E17313">
        <w:rPr>
          <w:rFonts w:ascii="Arial" w:hAnsi="Arial" w:cs="Arial"/>
        </w:rPr>
        <w:t>.</w:t>
      </w:r>
      <w:r w:rsidRPr="00C867C6">
        <w:rPr>
          <w:rFonts w:ascii="Arial" w:hAnsi="Arial" w:cs="Arial"/>
        </w:rPr>
        <w:t xml:space="preserve"> </w:t>
      </w:r>
    </w:p>
    <w:p w14:paraId="1EE53848" w14:textId="32263822" w:rsidR="00A265CA" w:rsidRPr="00C867C6" w:rsidRDefault="00A265CA" w:rsidP="00A265CA">
      <w:pPr>
        <w:spacing w:after="240" w:line="280" w:lineRule="exact"/>
        <w:jc w:val="both"/>
        <w:rPr>
          <w:rFonts w:ascii="Arial" w:hAnsi="Arial" w:cs="Arial"/>
        </w:rPr>
      </w:pPr>
      <w:r>
        <w:rPr>
          <w:rFonts w:ascii="Arial" w:hAnsi="Arial" w:cs="Arial"/>
          <w:bCs/>
        </w:rPr>
        <w:t xml:space="preserve">Con ello el INEGI ha mantenido su </w:t>
      </w:r>
      <w:r w:rsidRPr="00D0513A">
        <w:rPr>
          <w:rFonts w:ascii="Arial" w:hAnsi="Arial" w:cs="Arial"/>
          <w:bCs/>
        </w:rPr>
        <w:t>compromiso de</w:t>
      </w:r>
      <w:r>
        <w:rPr>
          <w:rFonts w:ascii="Arial" w:hAnsi="Arial" w:cs="Arial"/>
          <w:bCs/>
        </w:rPr>
        <w:t xml:space="preserve"> recabar información de interés</w:t>
      </w:r>
      <w:r w:rsidR="00975155">
        <w:rPr>
          <w:rFonts w:ascii="Arial" w:hAnsi="Arial" w:cs="Arial"/>
          <w:bCs/>
        </w:rPr>
        <w:t xml:space="preserve"> para el país</w:t>
      </w:r>
      <w:r w:rsidRPr="00D0513A">
        <w:rPr>
          <w:rFonts w:ascii="Arial" w:hAnsi="Arial" w:cs="Arial"/>
          <w:bCs/>
        </w:rPr>
        <w:t>, útil para diseñar y evaluar políticas públicas a favor de la población y el desarrollo</w:t>
      </w:r>
      <w:r>
        <w:rPr>
          <w:rFonts w:ascii="Arial" w:hAnsi="Arial" w:cs="Arial"/>
          <w:bCs/>
        </w:rPr>
        <w:t xml:space="preserve"> </w:t>
      </w:r>
      <w:r w:rsidRPr="00D0513A">
        <w:rPr>
          <w:rFonts w:ascii="Arial" w:hAnsi="Arial" w:cs="Arial"/>
          <w:bCs/>
        </w:rPr>
        <w:t>de México</w:t>
      </w:r>
      <w:r>
        <w:rPr>
          <w:rFonts w:ascii="Arial" w:hAnsi="Arial" w:cs="Arial"/>
          <w:bCs/>
        </w:rPr>
        <w:t>.</w:t>
      </w:r>
    </w:p>
    <w:p w14:paraId="208A9A6C" w14:textId="0CDB382F" w:rsidR="00C91AF7" w:rsidRDefault="00C91AF7" w:rsidP="00361ACB">
      <w:pPr>
        <w:spacing w:after="240" w:line="280" w:lineRule="exact"/>
        <w:jc w:val="both"/>
        <w:rPr>
          <w:rFonts w:ascii="Arial" w:hAnsi="Arial" w:cs="Arial"/>
        </w:rPr>
      </w:pPr>
      <w:r>
        <w:rPr>
          <w:rFonts w:ascii="Arial" w:hAnsi="Arial" w:cs="Arial"/>
        </w:rPr>
        <w:t>L</w:t>
      </w:r>
      <w:r w:rsidRPr="00C867C6">
        <w:rPr>
          <w:rFonts w:ascii="Arial" w:hAnsi="Arial" w:cs="Arial"/>
        </w:rPr>
        <w:t xml:space="preserve">a </w:t>
      </w:r>
      <w:r w:rsidRPr="00C867C6">
        <w:rPr>
          <w:rFonts w:ascii="Arial" w:hAnsi="Arial" w:cs="Arial"/>
          <w:b/>
          <w:spacing w:val="-4"/>
        </w:rPr>
        <w:t>ETCO</w:t>
      </w:r>
      <w:r>
        <w:rPr>
          <w:rFonts w:ascii="Arial" w:hAnsi="Arial" w:cs="Arial"/>
          <w:spacing w:val="-4"/>
        </w:rPr>
        <w:t xml:space="preserve">, </w:t>
      </w:r>
      <w:r w:rsidR="00CD12A3" w:rsidRPr="006853AE">
        <w:rPr>
          <w:rFonts w:ascii="Arial" w:hAnsi="Arial" w:cs="Arial"/>
          <w:spacing w:val="-4"/>
        </w:rPr>
        <w:t>llevó a cabo en el mes de julio su cuarto levantamiento</w:t>
      </w:r>
      <w:r w:rsidR="00CF7FDB">
        <w:rPr>
          <w:rFonts w:ascii="Arial" w:hAnsi="Arial" w:cs="Arial"/>
          <w:spacing w:val="-4"/>
        </w:rPr>
        <w:t>,</w:t>
      </w:r>
      <w:r w:rsidR="00CD12A3">
        <w:rPr>
          <w:rFonts w:ascii="Arial" w:hAnsi="Arial" w:cs="Arial"/>
          <w:spacing w:val="-4"/>
        </w:rPr>
        <w:t xml:space="preserve"> </w:t>
      </w:r>
      <w:r>
        <w:rPr>
          <w:rFonts w:ascii="Arial" w:hAnsi="Arial" w:cs="Arial"/>
          <w:spacing w:val="-4"/>
        </w:rPr>
        <w:t xml:space="preserve">su </w:t>
      </w:r>
      <w:r w:rsidRPr="00C867C6">
        <w:rPr>
          <w:rFonts w:ascii="Arial" w:hAnsi="Arial" w:cs="Arial"/>
        </w:rPr>
        <w:t>objetivo es generar información estadística cualitativa, que permita obtener indicadores sobre el grado de satisfacción de la población acerca de su situación económica, la de su familia y la del país</w:t>
      </w:r>
      <w:r>
        <w:rPr>
          <w:rFonts w:ascii="Arial" w:hAnsi="Arial" w:cs="Arial"/>
        </w:rPr>
        <w:t>.</w:t>
      </w:r>
      <w:r w:rsidRPr="00C867C6">
        <w:rPr>
          <w:rFonts w:ascii="Arial" w:hAnsi="Arial" w:cs="Arial"/>
        </w:rPr>
        <w:t xml:space="preserve"> </w:t>
      </w:r>
      <w:r>
        <w:rPr>
          <w:rFonts w:ascii="Arial" w:hAnsi="Arial" w:cs="Arial"/>
        </w:rPr>
        <w:t>Lo anterior posibilita</w:t>
      </w:r>
      <w:r w:rsidRPr="00C867C6">
        <w:rPr>
          <w:rFonts w:ascii="Arial" w:hAnsi="Arial" w:cs="Arial"/>
        </w:rPr>
        <w:t xml:space="preserve"> monitorear la confianza del consumidor durante el periodo de contingencia sanitaria y aportar datos para el cálculo del </w:t>
      </w:r>
      <w:r w:rsidRPr="00C867C6">
        <w:rPr>
          <w:rFonts w:ascii="Arial" w:hAnsi="Arial" w:cs="Arial"/>
          <w:b/>
        </w:rPr>
        <w:t xml:space="preserve">Indicador de Confianza </w:t>
      </w:r>
      <w:r>
        <w:rPr>
          <w:rFonts w:ascii="Arial" w:hAnsi="Arial" w:cs="Arial"/>
          <w:b/>
        </w:rPr>
        <w:t>del</w:t>
      </w:r>
      <w:r w:rsidRPr="00C867C6">
        <w:rPr>
          <w:rFonts w:ascii="Arial" w:hAnsi="Arial" w:cs="Arial"/>
          <w:b/>
        </w:rPr>
        <w:t xml:space="preserve"> Consumidor</w:t>
      </w:r>
      <w:r w:rsidR="008C1AC5">
        <w:rPr>
          <w:rFonts w:ascii="Arial" w:hAnsi="Arial" w:cs="Arial"/>
          <w:b/>
        </w:rPr>
        <w:t xml:space="preserve"> (ICC)</w:t>
      </w:r>
      <w:r w:rsidRPr="00C867C6">
        <w:rPr>
          <w:rFonts w:ascii="Arial" w:hAnsi="Arial" w:cs="Arial"/>
        </w:rPr>
        <w:t>.</w:t>
      </w:r>
    </w:p>
    <w:p w14:paraId="7BF7C7F3" w14:textId="252E166F" w:rsidR="00C867C6" w:rsidRPr="008A5D3D" w:rsidRDefault="00C867C6" w:rsidP="00361ACB">
      <w:pPr>
        <w:widowControl w:val="0"/>
        <w:tabs>
          <w:tab w:val="num" w:pos="1985"/>
        </w:tabs>
        <w:spacing w:after="240" w:line="280" w:lineRule="exact"/>
        <w:jc w:val="both"/>
        <w:rPr>
          <w:rFonts w:ascii="Arial" w:hAnsi="Arial" w:cs="Arial"/>
        </w:rPr>
      </w:pPr>
      <w:r w:rsidRPr="008A5D3D">
        <w:rPr>
          <w:rFonts w:ascii="Arial" w:hAnsi="Arial" w:cs="Arial"/>
        </w:rPr>
        <w:t xml:space="preserve">Para la </w:t>
      </w:r>
      <w:r w:rsidRPr="00A265CA">
        <w:rPr>
          <w:rFonts w:ascii="Arial" w:hAnsi="Arial" w:cs="Arial"/>
        </w:rPr>
        <w:t>ETCO</w:t>
      </w:r>
      <w:r w:rsidRPr="008A5D3D">
        <w:rPr>
          <w:rFonts w:ascii="Arial" w:hAnsi="Arial" w:cs="Arial"/>
        </w:rPr>
        <w:t xml:space="preserve"> se </w:t>
      </w:r>
      <w:r w:rsidRPr="00934582">
        <w:rPr>
          <w:rFonts w:ascii="Arial" w:hAnsi="Arial" w:cs="Arial"/>
        </w:rPr>
        <w:t>recolecta información mediante entrevistas por teléfono a población de 18 años y más</w:t>
      </w:r>
      <w:r w:rsidRPr="008A5D3D">
        <w:rPr>
          <w:rFonts w:ascii="Arial" w:hAnsi="Arial" w:cs="Arial"/>
        </w:rPr>
        <w:t xml:space="preserve"> en la parte urbana de las 32 entidades federativas del país; </w:t>
      </w:r>
      <w:r w:rsidR="00A265CA">
        <w:rPr>
          <w:rFonts w:ascii="Arial" w:hAnsi="Arial" w:cs="Arial"/>
        </w:rPr>
        <w:t xml:space="preserve">se </w:t>
      </w:r>
      <w:r w:rsidRPr="008A5D3D">
        <w:rPr>
          <w:rFonts w:ascii="Arial" w:hAnsi="Arial" w:cs="Arial"/>
        </w:rPr>
        <w:t>retoma</w:t>
      </w:r>
      <w:r w:rsidR="00A265CA">
        <w:rPr>
          <w:rFonts w:ascii="Arial" w:hAnsi="Arial" w:cs="Arial"/>
        </w:rPr>
        <w:t>n</w:t>
      </w:r>
      <w:r w:rsidRPr="008A5D3D">
        <w:rPr>
          <w:rFonts w:ascii="Arial" w:hAnsi="Arial" w:cs="Arial"/>
        </w:rPr>
        <w:t xml:space="preserve"> las 15 preguntas que componen la </w:t>
      </w:r>
      <w:r w:rsidR="007C2460">
        <w:rPr>
          <w:rFonts w:ascii="Arial" w:hAnsi="Arial" w:cs="Arial"/>
        </w:rPr>
        <w:t>Encuesta Nacional de Confianza del Consumidor (</w:t>
      </w:r>
      <w:r w:rsidRPr="008A5D3D">
        <w:rPr>
          <w:rFonts w:ascii="Arial" w:hAnsi="Arial" w:cs="Arial"/>
        </w:rPr>
        <w:t>ENCO</w:t>
      </w:r>
      <w:r w:rsidR="007C2460">
        <w:rPr>
          <w:rFonts w:ascii="Arial" w:hAnsi="Arial" w:cs="Arial"/>
        </w:rPr>
        <w:t>)</w:t>
      </w:r>
      <w:r w:rsidRPr="008A5D3D">
        <w:rPr>
          <w:rFonts w:ascii="Arial" w:hAnsi="Arial" w:cs="Arial"/>
        </w:rPr>
        <w:t xml:space="preserve">, y con ello todos los aspectos conceptuales y teórico-metodológicos para el cálculo de los indicadores que de ella se derivan. </w:t>
      </w:r>
      <w:r w:rsidR="008A5D3D" w:rsidRPr="008A5D3D">
        <w:rPr>
          <w:rFonts w:ascii="Arial" w:hAnsi="Arial" w:cs="Arial"/>
        </w:rPr>
        <w:t>N</w:t>
      </w:r>
      <w:r w:rsidRPr="008A5D3D">
        <w:rPr>
          <w:rFonts w:ascii="Arial" w:hAnsi="Arial" w:cs="Arial"/>
        </w:rPr>
        <w:t xml:space="preserve">o obstante, dadas las características de la recolección de información y el marco muestral distintos de la ETCO, los datos de ambos proyectos </w:t>
      </w:r>
      <w:r w:rsidR="00A74A0D" w:rsidRPr="008A5D3D">
        <w:rPr>
          <w:rFonts w:ascii="Arial" w:hAnsi="Arial" w:cs="Arial"/>
          <w:b/>
        </w:rPr>
        <w:t>no son estrictamente comparables en su contextualización teórica</w:t>
      </w:r>
      <w:r w:rsidR="00A74A0D" w:rsidRPr="008A5D3D">
        <w:rPr>
          <w:rFonts w:ascii="Arial" w:hAnsi="Arial" w:cs="Arial"/>
        </w:rPr>
        <w:t xml:space="preserve">, sin embargo, </w:t>
      </w:r>
      <w:r w:rsidR="00A74A0D" w:rsidRPr="008A5D3D">
        <w:rPr>
          <w:rFonts w:ascii="Arial" w:hAnsi="Arial" w:cs="Arial"/>
          <w:b/>
        </w:rPr>
        <w:t>resultan una aproximación a los indicadores que tradicionalmente capta la ENCO</w:t>
      </w:r>
      <w:r w:rsidR="00A74A0D" w:rsidRPr="008A5D3D">
        <w:rPr>
          <w:rFonts w:ascii="Arial" w:hAnsi="Arial" w:cs="Arial"/>
        </w:rPr>
        <w:t>, por lo que la comparación es útil como medida de referencia</w:t>
      </w:r>
      <w:r w:rsidRPr="008A5D3D">
        <w:rPr>
          <w:rFonts w:ascii="Arial" w:hAnsi="Arial" w:cs="Arial"/>
        </w:rPr>
        <w:t>.</w:t>
      </w:r>
      <w:r w:rsidR="00102627" w:rsidRPr="008A5D3D">
        <w:rPr>
          <w:rFonts w:ascii="Arial" w:hAnsi="Arial" w:cs="Arial"/>
        </w:rPr>
        <w:t xml:space="preserve"> </w:t>
      </w:r>
    </w:p>
    <w:p w14:paraId="4A7AA87B" w14:textId="451CC1D2" w:rsidR="00102627" w:rsidRPr="00A265CA" w:rsidRDefault="00102627" w:rsidP="00361ACB">
      <w:pPr>
        <w:widowControl w:val="0"/>
        <w:tabs>
          <w:tab w:val="num" w:pos="1985"/>
        </w:tabs>
        <w:spacing w:after="240" w:line="280" w:lineRule="exact"/>
        <w:jc w:val="both"/>
        <w:rPr>
          <w:rFonts w:ascii="Arial" w:hAnsi="Arial" w:cs="Arial"/>
          <w:spacing w:val="-4"/>
        </w:rPr>
      </w:pPr>
      <w:r w:rsidRPr="00B520B6">
        <w:rPr>
          <w:rFonts w:ascii="Arial" w:hAnsi="Arial" w:cs="Arial"/>
          <w:color w:val="000000" w:themeColor="text1"/>
        </w:rPr>
        <w:t xml:space="preserve">En </w:t>
      </w:r>
      <w:r w:rsidR="00C65CFC" w:rsidRPr="00B520B6">
        <w:rPr>
          <w:rFonts w:ascii="Arial" w:hAnsi="Arial" w:cs="Arial"/>
          <w:color w:val="000000" w:themeColor="text1"/>
        </w:rPr>
        <w:t>jul</w:t>
      </w:r>
      <w:r w:rsidR="00C12AB9" w:rsidRPr="00B520B6">
        <w:rPr>
          <w:rFonts w:ascii="Arial" w:hAnsi="Arial" w:cs="Arial"/>
          <w:color w:val="000000" w:themeColor="text1"/>
        </w:rPr>
        <w:t>io</w:t>
      </w:r>
      <w:r w:rsidRPr="00B520B6">
        <w:rPr>
          <w:rFonts w:ascii="Arial" w:hAnsi="Arial" w:cs="Arial"/>
          <w:color w:val="000000" w:themeColor="text1"/>
        </w:rPr>
        <w:t xml:space="preserve"> </w:t>
      </w:r>
      <w:r w:rsidRPr="00A265CA">
        <w:rPr>
          <w:rFonts w:ascii="Arial" w:hAnsi="Arial" w:cs="Arial"/>
        </w:rPr>
        <w:t xml:space="preserve">se realizó </w:t>
      </w:r>
      <w:r w:rsidR="008A5D3D" w:rsidRPr="00A265CA">
        <w:rPr>
          <w:rFonts w:ascii="Arial" w:hAnsi="Arial" w:cs="Arial"/>
        </w:rPr>
        <w:t>un nuevo</w:t>
      </w:r>
      <w:r w:rsidRPr="00A265CA">
        <w:rPr>
          <w:rFonts w:ascii="Arial" w:hAnsi="Arial" w:cs="Arial"/>
        </w:rPr>
        <w:t xml:space="preserve"> levantamiento de la ETCO</w:t>
      </w:r>
      <w:r w:rsidR="00701874" w:rsidRPr="00A265CA">
        <w:rPr>
          <w:rFonts w:ascii="Arial" w:hAnsi="Arial" w:cs="Arial"/>
        </w:rPr>
        <w:t>;</w:t>
      </w:r>
      <w:r w:rsidRPr="00A265CA">
        <w:rPr>
          <w:rFonts w:ascii="Arial" w:hAnsi="Arial" w:cs="Arial"/>
        </w:rPr>
        <w:t xml:space="preserve"> </w:t>
      </w:r>
      <w:r w:rsidRPr="00A265CA">
        <w:rPr>
          <w:rFonts w:ascii="Arial" w:hAnsi="Arial" w:cs="Arial"/>
          <w:spacing w:val="-4"/>
        </w:rPr>
        <w:t xml:space="preserve">con ello, </w:t>
      </w:r>
      <w:r w:rsidR="008A5D3D" w:rsidRPr="00A265CA">
        <w:rPr>
          <w:rFonts w:ascii="Arial" w:hAnsi="Arial" w:cs="Arial"/>
          <w:spacing w:val="-4"/>
        </w:rPr>
        <w:t xml:space="preserve">la información de este mes </w:t>
      </w:r>
      <w:r w:rsidR="00595FA9" w:rsidRPr="00A265CA">
        <w:rPr>
          <w:rFonts w:ascii="Arial" w:hAnsi="Arial" w:cs="Arial"/>
          <w:spacing w:val="-4"/>
        </w:rPr>
        <w:t xml:space="preserve">con </w:t>
      </w:r>
      <w:r w:rsidRPr="00A265CA">
        <w:rPr>
          <w:rFonts w:ascii="Arial" w:hAnsi="Arial" w:cs="Arial"/>
          <w:spacing w:val="-4"/>
        </w:rPr>
        <w:t xml:space="preserve">referencia </w:t>
      </w:r>
      <w:r w:rsidR="008A5D3D" w:rsidRPr="00A265CA">
        <w:rPr>
          <w:rFonts w:ascii="Arial" w:hAnsi="Arial" w:cs="Arial"/>
          <w:spacing w:val="-4"/>
        </w:rPr>
        <w:t xml:space="preserve">a la </w:t>
      </w:r>
      <w:r w:rsidRPr="00A265CA">
        <w:rPr>
          <w:rFonts w:ascii="Arial" w:hAnsi="Arial" w:cs="Arial"/>
          <w:spacing w:val="-4"/>
        </w:rPr>
        <w:t xml:space="preserve">de </w:t>
      </w:r>
      <w:r w:rsidR="00C65CFC">
        <w:rPr>
          <w:rFonts w:ascii="Arial" w:hAnsi="Arial" w:cs="Arial"/>
          <w:spacing w:val="-4"/>
        </w:rPr>
        <w:t>junio</w:t>
      </w:r>
      <w:r w:rsidRPr="00A265CA">
        <w:rPr>
          <w:rFonts w:ascii="Arial" w:hAnsi="Arial" w:cs="Arial"/>
          <w:spacing w:val="-4"/>
        </w:rPr>
        <w:t xml:space="preserve"> es comparable e indicador de la tendencia de la percepción de los consumidores en este periodo de la </w:t>
      </w:r>
      <w:r w:rsidR="008A5D3D" w:rsidRPr="00A265CA">
        <w:rPr>
          <w:rFonts w:ascii="Arial" w:hAnsi="Arial" w:cs="Arial"/>
          <w:spacing w:val="-4"/>
        </w:rPr>
        <w:t>pandemia</w:t>
      </w:r>
      <w:r w:rsidRPr="00A265CA">
        <w:rPr>
          <w:rFonts w:ascii="Arial" w:hAnsi="Arial" w:cs="Arial"/>
          <w:spacing w:val="-4"/>
        </w:rPr>
        <w:t xml:space="preserve"> por la que atraviesa el país. </w:t>
      </w:r>
    </w:p>
    <w:p w14:paraId="0BA73FA4" w14:textId="338ADFDC" w:rsidR="00915F28" w:rsidRPr="00B8593D" w:rsidRDefault="0073708C" w:rsidP="00AB263A">
      <w:pPr>
        <w:widowControl w:val="0"/>
        <w:tabs>
          <w:tab w:val="num" w:pos="1985"/>
        </w:tabs>
        <w:spacing w:after="240" w:line="280" w:lineRule="exact"/>
        <w:jc w:val="both"/>
        <w:rPr>
          <w:rFonts w:ascii="Arial" w:hAnsi="Arial" w:cs="Arial"/>
          <w:spacing w:val="-4"/>
        </w:rPr>
      </w:pPr>
      <w:r>
        <w:rPr>
          <w:rFonts w:ascii="Arial" w:hAnsi="Arial" w:cs="Arial"/>
        </w:rPr>
        <w:t xml:space="preserve">Las </w:t>
      </w:r>
      <w:r w:rsidR="00AB263A">
        <w:rPr>
          <w:rFonts w:ascii="Arial" w:hAnsi="Arial" w:cs="Arial"/>
        </w:rPr>
        <w:t xml:space="preserve">principales </w:t>
      </w:r>
      <w:r w:rsidR="00915F28" w:rsidRPr="00B8593D">
        <w:rPr>
          <w:rFonts w:ascii="Arial" w:hAnsi="Arial" w:cs="Arial"/>
          <w:spacing w:val="-4"/>
        </w:rPr>
        <w:t xml:space="preserve">características metodológicas </w:t>
      </w:r>
      <w:r>
        <w:rPr>
          <w:rFonts w:ascii="Arial" w:hAnsi="Arial" w:cs="Arial"/>
          <w:spacing w:val="-4"/>
        </w:rPr>
        <w:t xml:space="preserve">de este levantamiento </w:t>
      </w:r>
      <w:r w:rsidR="00915F28" w:rsidRPr="00B8593D">
        <w:rPr>
          <w:rFonts w:ascii="Arial" w:hAnsi="Arial" w:cs="Arial"/>
          <w:spacing w:val="-4"/>
        </w:rPr>
        <w:t>son:</w:t>
      </w:r>
    </w:p>
    <w:tbl>
      <w:tblPr>
        <w:tblStyle w:val="Sombreadoclaro2"/>
        <w:tblW w:w="9923" w:type="dxa"/>
        <w:jc w:val="center"/>
        <w:tblLook w:val="04A0" w:firstRow="1" w:lastRow="0" w:firstColumn="1" w:lastColumn="0" w:noHBand="0" w:noVBand="1"/>
      </w:tblPr>
      <w:tblGrid>
        <w:gridCol w:w="2802"/>
        <w:gridCol w:w="7121"/>
      </w:tblGrid>
      <w:tr w:rsidR="00915F28" w:rsidRPr="00331A86" w14:paraId="3365FA70" w14:textId="77777777" w:rsidTr="00F063CA">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bottom w:val="single" w:sz="12" w:space="0" w:color="auto"/>
            </w:tcBorders>
            <w:shd w:val="clear" w:color="auto" w:fill="auto"/>
            <w:vAlign w:val="center"/>
          </w:tcPr>
          <w:p w14:paraId="2A4138BE" w14:textId="77777777" w:rsidR="00915F28" w:rsidRPr="00141F10" w:rsidRDefault="00915F28" w:rsidP="00F063CA">
            <w:pPr>
              <w:pStyle w:val="Default"/>
              <w:rPr>
                <w:b w:val="0"/>
                <w:color w:val="auto"/>
                <w:sz w:val="22"/>
                <w:szCs w:val="22"/>
              </w:rPr>
            </w:pPr>
            <w:r w:rsidRPr="00141F10">
              <w:rPr>
                <w:color w:val="auto"/>
                <w:sz w:val="22"/>
                <w:szCs w:val="22"/>
              </w:rPr>
              <w:t>Levantamiento</w:t>
            </w:r>
          </w:p>
        </w:tc>
        <w:tc>
          <w:tcPr>
            <w:tcW w:w="7121" w:type="dxa"/>
            <w:tcBorders>
              <w:top w:val="single" w:sz="12" w:space="0" w:color="auto"/>
              <w:bottom w:val="single" w:sz="12" w:space="0" w:color="auto"/>
            </w:tcBorders>
            <w:shd w:val="clear" w:color="auto" w:fill="auto"/>
            <w:vAlign w:val="center"/>
          </w:tcPr>
          <w:p w14:paraId="232A9369" w14:textId="267D7F20" w:rsidR="00915F28" w:rsidRPr="00141F10" w:rsidRDefault="00915F28" w:rsidP="00477965">
            <w:pPr>
              <w:pStyle w:val="Default"/>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141F10">
              <w:rPr>
                <w:b w:val="0"/>
                <w:color w:val="auto"/>
                <w:sz w:val="22"/>
                <w:szCs w:val="22"/>
              </w:rPr>
              <w:t xml:space="preserve">Del </w:t>
            </w:r>
            <w:r w:rsidR="000E4C44" w:rsidRPr="00141F10">
              <w:rPr>
                <w:b w:val="0"/>
                <w:color w:val="auto"/>
                <w:sz w:val="22"/>
                <w:szCs w:val="22"/>
              </w:rPr>
              <w:t>10 a</w:t>
            </w:r>
            <w:r w:rsidRPr="00141F10">
              <w:rPr>
                <w:b w:val="0"/>
                <w:color w:val="auto"/>
                <w:sz w:val="22"/>
                <w:szCs w:val="22"/>
              </w:rPr>
              <w:t xml:space="preserve">l </w:t>
            </w:r>
            <w:r w:rsidR="00A12A14" w:rsidRPr="00141F10">
              <w:rPr>
                <w:b w:val="0"/>
                <w:color w:val="auto"/>
                <w:sz w:val="22"/>
                <w:szCs w:val="22"/>
              </w:rPr>
              <w:t>3</w:t>
            </w:r>
            <w:r w:rsidR="000E4C44" w:rsidRPr="00141F10">
              <w:rPr>
                <w:b w:val="0"/>
                <w:color w:val="auto"/>
                <w:sz w:val="22"/>
                <w:szCs w:val="22"/>
              </w:rPr>
              <w:t>1</w:t>
            </w:r>
            <w:r w:rsidRPr="00141F10">
              <w:rPr>
                <w:b w:val="0"/>
                <w:color w:val="auto"/>
                <w:sz w:val="22"/>
                <w:szCs w:val="22"/>
              </w:rPr>
              <w:t xml:space="preserve"> de </w:t>
            </w:r>
            <w:r w:rsidR="00A12A14" w:rsidRPr="00141F10">
              <w:rPr>
                <w:b w:val="0"/>
                <w:color w:val="auto"/>
                <w:sz w:val="22"/>
                <w:szCs w:val="22"/>
              </w:rPr>
              <w:t>ju</w:t>
            </w:r>
            <w:r w:rsidR="000E4C44" w:rsidRPr="00141F10">
              <w:rPr>
                <w:b w:val="0"/>
                <w:color w:val="auto"/>
                <w:sz w:val="22"/>
                <w:szCs w:val="22"/>
              </w:rPr>
              <w:t xml:space="preserve">lio </w:t>
            </w:r>
            <w:r w:rsidRPr="00141F10">
              <w:rPr>
                <w:b w:val="0"/>
                <w:color w:val="auto"/>
                <w:sz w:val="22"/>
                <w:szCs w:val="22"/>
              </w:rPr>
              <w:t>de 2020</w:t>
            </w:r>
            <w:r w:rsidR="00355F0F" w:rsidRPr="00141F10">
              <w:rPr>
                <w:b w:val="0"/>
                <w:color w:val="auto"/>
                <w:sz w:val="22"/>
                <w:szCs w:val="22"/>
              </w:rPr>
              <w:t>.</w:t>
            </w:r>
          </w:p>
        </w:tc>
      </w:tr>
      <w:tr w:rsidR="00915F28" w:rsidRPr="00331A86" w14:paraId="686165A0" w14:textId="77777777" w:rsidTr="00F063CA">
        <w:trPr>
          <w:cnfStyle w:val="000000100000" w:firstRow="0" w:lastRow="0" w:firstColumn="0" w:lastColumn="0" w:oddVBand="0" w:evenVBand="0" w:oddHBand="1" w:evenHBand="0"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bottom w:val="single" w:sz="2" w:space="0" w:color="auto"/>
            </w:tcBorders>
            <w:shd w:val="clear" w:color="auto" w:fill="auto"/>
            <w:vAlign w:val="center"/>
          </w:tcPr>
          <w:p w14:paraId="6A45659D" w14:textId="77777777" w:rsidR="00915F28" w:rsidRPr="00AB263A" w:rsidRDefault="00915F28" w:rsidP="00F063CA">
            <w:pPr>
              <w:pStyle w:val="Default"/>
              <w:rPr>
                <w:b w:val="0"/>
                <w:color w:val="auto"/>
                <w:sz w:val="22"/>
                <w:szCs w:val="22"/>
              </w:rPr>
            </w:pPr>
            <w:r w:rsidRPr="00AB263A">
              <w:rPr>
                <w:color w:val="auto"/>
                <w:sz w:val="22"/>
                <w:szCs w:val="22"/>
              </w:rPr>
              <w:t>Unidades de observación</w:t>
            </w:r>
          </w:p>
        </w:tc>
        <w:tc>
          <w:tcPr>
            <w:tcW w:w="7121" w:type="dxa"/>
            <w:tcBorders>
              <w:top w:val="single" w:sz="12" w:space="0" w:color="auto"/>
              <w:bottom w:val="single" w:sz="2" w:space="0" w:color="auto"/>
            </w:tcBorders>
            <w:shd w:val="clear" w:color="auto" w:fill="auto"/>
            <w:vAlign w:val="center"/>
          </w:tcPr>
          <w:p w14:paraId="03582A74" w14:textId="2682927C" w:rsidR="00915F28" w:rsidRPr="00AB263A" w:rsidRDefault="00915F28" w:rsidP="00F063CA">
            <w:pPr>
              <w:pStyle w:val="Default"/>
              <w:spacing w:before="60" w:after="60"/>
              <w:cnfStyle w:val="000000100000" w:firstRow="0" w:lastRow="0" w:firstColumn="0" w:lastColumn="0" w:oddVBand="0" w:evenVBand="0" w:oddHBand="1" w:evenHBand="0" w:firstRowFirstColumn="0" w:firstRowLastColumn="0" w:lastRowFirstColumn="0" w:lastRowLastColumn="0"/>
              <w:rPr>
                <w:color w:val="auto"/>
                <w:sz w:val="22"/>
                <w:szCs w:val="22"/>
              </w:rPr>
            </w:pPr>
            <w:r w:rsidRPr="00AB263A">
              <w:rPr>
                <w:color w:val="auto"/>
                <w:sz w:val="22"/>
                <w:szCs w:val="22"/>
              </w:rPr>
              <w:t>Informante de 18 o más años, usuario de teléfono</w:t>
            </w:r>
            <w:r w:rsidR="00975155">
              <w:rPr>
                <w:color w:val="auto"/>
                <w:sz w:val="22"/>
                <w:szCs w:val="22"/>
              </w:rPr>
              <w:t xml:space="preserve"> (celular o estático).</w:t>
            </w:r>
          </w:p>
        </w:tc>
      </w:tr>
      <w:tr w:rsidR="00915F28" w:rsidRPr="00331A86" w14:paraId="747FF79A" w14:textId="77777777" w:rsidTr="00F063CA">
        <w:trPr>
          <w:trHeight w:val="607"/>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4" w:space="0" w:color="auto"/>
            </w:tcBorders>
            <w:shd w:val="clear" w:color="auto" w:fill="auto"/>
            <w:vAlign w:val="center"/>
          </w:tcPr>
          <w:p w14:paraId="7B84A1E2" w14:textId="77777777" w:rsidR="00915F28" w:rsidRPr="00331A86" w:rsidRDefault="00915F28" w:rsidP="00F063CA">
            <w:pPr>
              <w:pStyle w:val="Default"/>
              <w:rPr>
                <w:b w:val="0"/>
                <w:bCs w:val="0"/>
                <w:sz w:val="22"/>
                <w:szCs w:val="22"/>
              </w:rPr>
            </w:pPr>
            <w:r>
              <w:rPr>
                <w:sz w:val="22"/>
                <w:szCs w:val="22"/>
              </w:rPr>
              <w:t>Esquema de</w:t>
            </w:r>
            <w:r w:rsidRPr="00331A86">
              <w:rPr>
                <w:sz w:val="22"/>
                <w:szCs w:val="22"/>
              </w:rPr>
              <w:t xml:space="preserve"> muestreo</w:t>
            </w:r>
          </w:p>
        </w:tc>
        <w:tc>
          <w:tcPr>
            <w:tcW w:w="7121" w:type="dxa"/>
            <w:tcBorders>
              <w:top w:val="single" w:sz="2" w:space="0" w:color="auto"/>
              <w:bottom w:val="single" w:sz="4" w:space="0" w:color="auto"/>
            </w:tcBorders>
            <w:shd w:val="clear" w:color="auto" w:fill="auto"/>
            <w:vAlign w:val="center"/>
          </w:tcPr>
          <w:p w14:paraId="2A43577C" w14:textId="77777777" w:rsidR="00915F28" w:rsidRPr="00331A86" w:rsidRDefault="00915F28" w:rsidP="00F063CA">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AB263A">
              <w:rPr>
                <w:color w:val="auto"/>
                <w:sz w:val="22"/>
                <w:szCs w:val="22"/>
              </w:rPr>
              <w:t>Muestreo aleatorio simple y estratificado; marco de muestreo construido a partir del Plan Nacional de Numeración, publicado por el Instituto Federal de Telecomunicaciones (IFT) y actualizado a</w:t>
            </w:r>
            <w:r w:rsidR="00956A77" w:rsidRPr="00AB263A">
              <w:rPr>
                <w:color w:val="auto"/>
                <w:sz w:val="22"/>
                <w:szCs w:val="22"/>
              </w:rPr>
              <w:t>l mes de</w:t>
            </w:r>
            <w:r w:rsidRPr="00AB263A">
              <w:rPr>
                <w:color w:val="auto"/>
                <w:sz w:val="22"/>
                <w:szCs w:val="22"/>
              </w:rPr>
              <w:t xml:space="preserve"> abril de 2020.</w:t>
            </w:r>
          </w:p>
        </w:tc>
      </w:tr>
      <w:tr w:rsidR="00915F28" w:rsidRPr="00331A86" w14:paraId="49C91360" w14:textId="77777777" w:rsidTr="00F063CA">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14:paraId="6C4ABAB1" w14:textId="77777777" w:rsidR="00915F28" w:rsidRPr="00331A86" w:rsidRDefault="00915F28" w:rsidP="00F063CA">
            <w:pPr>
              <w:pStyle w:val="Default"/>
              <w:rPr>
                <w:sz w:val="22"/>
                <w:szCs w:val="22"/>
              </w:rPr>
            </w:pPr>
            <w:r w:rsidRPr="00331A86">
              <w:rPr>
                <w:sz w:val="22"/>
                <w:szCs w:val="22"/>
              </w:rPr>
              <w:lastRenderedPageBreak/>
              <w:t>Población objeto de estudio</w:t>
            </w:r>
          </w:p>
        </w:tc>
        <w:tc>
          <w:tcPr>
            <w:tcW w:w="7121" w:type="dxa"/>
            <w:tcBorders>
              <w:top w:val="single" w:sz="4" w:space="0" w:color="auto"/>
              <w:bottom w:val="single" w:sz="4" w:space="0" w:color="auto"/>
            </w:tcBorders>
            <w:shd w:val="clear" w:color="auto" w:fill="auto"/>
            <w:vAlign w:val="center"/>
          </w:tcPr>
          <w:p w14:paraId="09E8F9F0" w14:textId="3AA88862" w:rsidR="00915F28" w:rsidRPr="00331A86" w:rsidRDefault="00915F28" w:rsidP="00F063CA">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31A86">
              <w:rPr>
                <w:sz w:val="22"/>
                <w:szCs w:val="22"/>
              </w:rPr>
              <w:t xml:space="preserve">Población de </w:t>
            </w:r>
            <w:r>
              <w:rPr>
                <w:sz w:val="22"/>
                <w:szCs w:val="22"/>
              </w:rPr>
              <w:t>18 años y más</w:t>
            </w:r>
            <w:r w:rsidR="00355F0F">
              <w:rPr>
                <w:sz w:val="22"/>
                <w:szCs w:val="22"/>
              </w:rPr>
              <w:t>.</w:t>
            </w:r>
            <w:r>
              <w:rPr>
                <w:sz w:val="22"/>
                <w:szCs w:val="22"/>
              </w:rPr>
              <w:t xml:space="preserve"> </w:t>
            </w:r>
          </w:p>
        </w:tc>
      </w:tr>
      <w:tr w:rsidR="00915F28" w:rsidRPr="00331A86" w14:paraId="5C1248AA" w14:textId="77777777" w:rsidTr="00F063CA">
        <w:trPr>
          <w:trHeight w:val="444"/>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14:paraId="41F923A4" w14:textId="77777777" w:rsidR="00915F28" w:rsidRPr="00331A86" w:rsidRDefault="00915F28" w:rsidP="00F063CA">
            <w:pPr>
              <w:pStyle w:val="Default"/>
              <w:rPr>
                <w:sz w:val="22"/>
                <w:szCs w:val="22"/>
              </w:rPr>
            </w:pPr>
            <w:r w:rsidRPr="00331A86">
              <w:rPr>
                <w:sz w:val="22"/>
                <w:szCs w:val="22"/>
              </w:rPr>
              <w:t>Tamaño de muestra</w:t>
            </w:r>
          </w:p>
        </w:tc>
        <w:tc>
          <w:tcPr>
            <w:tcW w:w="7121" w:type="dxa"/>
            <w:tcBorders>
              <w:top w:val="single" w:sz="4" w:space="0" w:color="auto"/>
              <w:bottom w:val="single" w:sz="4" w:space="0" w:color="auto"/>
            </w:tcBorders>
            <w:shd w:val="clear" w:color="auto" w:fill="auto"/>
            <w:vAlign w:val="center"/>
          </w:tcPr>
          <w:p w14:paraId="0DD91549" w14:textId="3782BDE6" w:rsidR="00915F28" w:rsidRPr="00141F10" w:rsidRDefault="007A4537" w:rsidP="00F063CA">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141F10">
              <w:rPr>
                <w:rFonts w:ascii="Arial" w:hAnsi="Arial" w:cs="Arial"/>
                <w:color w:val="auto"/>
                <w:sz w:val="22"/>
                <w:szCs w:val="22"/>
              </w:rPr>
              <w:t>2,</w:t>
            </w:r>
            <w:r w:rsidR="000E4C44" w:rsidRPr="00141F10">
              <w:rPr>
                <w:rFonts w:ascii="Arial" w:hAnsi="Arial" w:cs="Arial"/>
                <w:color w:val="auto"/>
                <w:sz w:val="22"/>
                <w:szCs w:val="22"/>
              </w:rPr>
              <w:t>976</w:t>
            </w:r>
            <w:r w:rsidRPr="00141F10">
              <w:rPr>
                <w:rFonts w:ascii="Arial" w:hAnsi="Arial" w:cs="Arial"/>
                <w:color w:val="auto"/>
                <w:sz w:val="22"/>
                <w:szCs w:val="22"/>
              </w:rPr>
              <w:t xml:space="preserve"> entrevistas completas</w:t>
            </w:r>
            <w:r w:rsidR="00355F0F" w:rsidRPr="00141F10">
              <w:rPr>
                <w:rFonts w:ascii="Arial" w:hAnsi="Arial" w:cs="Arial"/>
                <w:color w:val="auto"/>
                <w:sz w:val="22"/>
                <w:szCs w:val="22"/>
              </w:rPr>
              <w:t>.</w:t>
            </w:r>
          </w:p>
        </w:tc>
      </w:tr>
      <w:tr w:rsidR="00915F28" w:rsidRPr="00331A86" w14:paraId="5C382684" w14:textId="77777777" w:rsidTr="00F063CA">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2" w:space="0" w:color="auto"/>
            </w:tcBorders>
            <w:shd w:val="clear" w:color="auto" w:fill="auto"/>
            <w:vAlign w:val="center"/>
          </w:tcPr>
          <w:p w14:paraId="447A95F9" w14:textId="77777777" w:rsidR="00915F28" w:rsidRPr="00331A86" w:rsidRDefault="00915F28" w:rsidP="00F063CA">
            <w:pPr>
              <w:pStyle w:val="Default"/>
              <w:rPr>
                <w:sz w:val="22"/>
                <w:szCs w:val="22"/>
              </w:rPr>
            </w:pPr>
            <w:r w:rsidRPr="00331A86">
              <w:rPr>
                <w:sz w:val="22"/>
                <w:szCs w:val="22"/>
              </w:rPr>
              <w:t>Cobertura geográfica</w:t>
            </w:r>
          </w:p>
        </w:tc>
        <w:tc>
          <w:tcPr>
            <w:tcW w:w="7121" w:type="dxa"/>
            <w:tcBorders>
              <w:top w:val="single" w:sz="2" w:space="0" w:color="auto"/>
              <w:bottom w:val="single" w:sz="2" w:space="0" w:color="auto"/>
            </w:tcBorders>
            <w:shd w:val="clear" w:color="auto" w:fill="auto"/>
            <w:vAlign w:val="center"/>
          </w:tcPr>
          <w:p w14:paraId="2DD840BC" w14:textId="77777777" w:rsidR="00915F28" w:rsidRPr="003F00C5" w:rsidRDefault="00915F28" w:rsidP="00F063CA">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F00C5">
              <w:rPr>
                <w:rFonts w:ascii="Arial" w:hAnsi="Arial" w:cs="Arial"/>
                <w:sz w:val="22"/>
                <w:szCs w:val="22"/>
              </w:rPr>
              <w:t xml:space="preserve">Agregado urbano de </w:t>
            </w:r>
            <w:r>
              <w:rPr>
                <w:rFonts w:ascii="Arial" w:hAnsi="Arial" w:cs="Arial"/>
                <w:sz w:val="22"/>
                <w:szCs w:val="22"/>
              </w:rPr>
              <w:t xml:space="preserve">las </w:t>
            </w:r>
            <w:r w:rsidRPr="003F00C5">
              <w:rPr>
                <w:rFonts w:ascii="Arial" w:hAnsi="Arial" w:cs="Arial"/>
                <w:sz w:val="22"/>
                <w:szCs w:val="22"/>
              </w:rPr>
              <w:t xml:space="preserve">32 </w:t>
            </w:r>
            <w:r>
              <w:rPr>
                <w:rFonts w:ascii="Arial" w:hAnsi="Arial" w:cs="Arial"/>
                <w:sz w:val="22"/>
                <w:szCs w:val="22"/>
              </w:rPr>
              <w:t>ciudades</w:t>
            </w:r>
            <w:r w:rsidRPr="003F00C5">
              <w:rPr>
                <w:rFonts w:ascii="Arial" w:hAnsi="Arial" w:cs="Arial"/>
                <w:sz w:val="22"/>
                <w:szCs w:val="22"/>
              </w:rPr>
              <w:t xml:space="preserve"> de 100 mil y más habitantes</w:t>
            </w:r>
            <w:r>
              <w:rPr>
                <w:rFonts w:ascii="Arial" w:hAnsi="Arial" w:cs="Arial"/>
                <w:sz w:val="22"/>
                <w:szCs w:val="22"/>
              </w:rPr>
              <w:t xml:space="preserve"> del país (ver anexo 2)</w:t>
            </w:r>
            <w:r w:rsidRPr="003F00C5">
              <w:rPr>
                <w:rFonts w:ascii="Arial" w:hAnsi="Arial" w:cs="Arial"/>
                <w:sz w:val="22"/>
                <w:szCs w:val="22"/>
              </w:rPr>
              <w:t>.</w:t>
            </w:r>
          </w:p>
        </w:tc>
      </w:tr>
      <w:tr w:rsidR="00915F28" w:rsidRPr="00331A86" w14:paraId="1D1EBCCB" w14:textId="77777777" w:rsidTr="00F063CA">
        <w:trPr>
          <w:trHeight w:val="854"/>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12" w:space="0" w:color="auto"/>
            </w:tcBorders>
            <w:shd w:val="clear" w:color="auto" w:fill="auto"/>
            <w:vAlign w:val="center"/>
          </w:tcPr>
          <w:p w14:paraId="712A74F6" w14:textId="77777777" w:rsidR="00915F28" w:rsidRPr="00331A86" w:rsidRDefault="00915F28" w:rsidP="00F063CA">
            <w:pPr>
              <w:pStyle w:val="Default"/>
              <w:rPr>
                <w:sz w:val="22"/>
                <w:szCs w:val="22"/>
              </w:rPr>
            </w:pPr>
            <w:r>
              <w:rPr>
                <w:sz w:val="22"/>
                <w:szCs w:val="22"/>
              </w:rPr>
              <w:t>Cobertura temática</w:t>
            </w:r>
          </w:p>
        </w:tc>
        <w:tc>
          <w:tcPr>
            <w:tcW w:w="7121" w:type="dxa"/>
            <w:tcBorders>
              <w:top w:val="single" w:sz="2" w:space="0" w:color="auto"/>
              <w:bottom w:val="single" w:sz="12" w:space="0" w:color="auto"/>
            </w:tcBorders>
            <w:shd w:val="clear" w:color="auto" w:fill="auto"/>
            <w:vAlign w:val="center"/>
          </w:tcPr>
          <w:p w14:paraId="04D5E780" w14:textId="77777777" w:rsidR="00915F28" w:rsidRPr="00EC24D3" w:rsidRDefault="00915F28" w:rsidP="00F063CA">
            <w:pPr>
              <w:pStyle w:val="Sinespaciado"/>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15 preguntas que captan la </w:t>
            </w:r>
            <w:r w:rsidRPr="00C63F5A">
              <w:rPr>
                <w:rFonts w:ascii="Arial" w:hAnsi="Arial" w:cs="Arial"/>
                <w:b/>
                <w:i/>
                <w:color w:val="000000"/>
                <w:sz w:val="22"/>
                <w:szCs w:val="22"/>
              </w:rPr>
              <w:t>percepción</w:t>
            </w:r>
            <w:r>
              <w:rPr>
                <w:rFonts w:ascii="Arial" w:hAnsi="Arial" w:cs="Arial"/>
                <w:color w:val="000000"/>
                <w:sz w:val="22"/>
                <w:szCs w:val="22"/>
              </w:rPr>
              <w:t xml:space="preserve"> sobre la situación económica del hogar y</w:t>
            </w:r>
            <w:r w:rsidRPr="00EC24D3">
              <w:rPr>
                <w:rFonts w:ascii="Arial" w:hAnsi="Arial" w:cs="Arial"/>
                <w:color w:val="000000"/>
                <w:sz w:val="22"/>
                <w:szCs w:val="22"/>
              </w:rPr>
              <w:t xml:space="preserve"> del país</w:t>
            </w:r>
            <w:r>
              <w:rPr>
                <w:rFonts w:ascii="Arial" w:hAnsi="Arial" w:cs="Arial"/>
                <w:color w:val="000000"/>
                <w:sz w:val="22"/>
                <w:szCs w:val="22"/>
              </w:rPr>
              <w:t xml:space="preserve">, desde distintos ámbitos; de ellas, cinco son </w:t>
            </w:r>
            <w:r w:rsidRPr="00EC24D3">
              <w:rPr>
                <w:rFonts w:ascii="Arial" w:hAnsi="Arial" w:cs="Arial"/>
                <w:color w:val="000000"/>
                <w:sz w:val="22"/>
                <w:szCs w:val="22"/>
              </w:rPr>
              <w:t xml:space="preserve">base para la construcción del </w:t>
            </w:r>
            <w:r w:rsidRPr="00EC24D3">
              <w:rPr>
                <w:rFonts w:ascii="Arial" w:hAnsi="Arial" w:cs="Arial"/>
                <w:i/>
                <w:color w:val="000000"/>
                <w:sz w:val="22"/>
                <w:szCs w:val="22"/>
                <w:u w:val="single"/>
              </w:rPr>
              <w:t>indicador de confianza del consumidor</w:t>
            </w:r>
            <w:r>
              <w:rPr>
                <w:rFonts w:ascii="Arial" w:hAnsi="Arial" w:cs="Arial"/>
                <w:color w:val="000000"/>
                <w:sz w:val="22"/>
                <w:szCs w:val="22"/>
              </w:rPr>
              <w:t>.</w:t>
            </w:r>
          </w:p>
        </w:tc>
      </w:tr>
    </w:tbl>
    <w:p w14:paraId="3F3D806D" w14:textId="77777777" w:rsidR="00361ACB" w:rsidRDefault="00361ACB" w:rsidP="00E51694">
      <w:pPr>
        <w:pStyle w:val="Textoindependiente"/>
        <w:widowControl w:val="0"/>
        <w:rPr>
          <w:rFonts w:cs="Arial"/>
          <w:b/>
          <w:i/>
          <w:sz w:val="22"/>
          <w:szCs w:val="22"/>
          <w:lang w:val="es-MX"/>
        </w:rPr>
      </w:pPr>
    </w:p>
    <w:p w14:paraId="3574B6C8" w14:textId="77777777" w:rsidR="00E51694" w:rsidRDefault="00E51694" w:rsidP="00E51694">
      <w:pPr>
        <w:pStyle w:val="Textoindependiente"/>
        <w:widowControl w:val="0"/>
        <w:rPr>
          <w:rFonts w:cs="Arial"/>
          <w:b/>
          <w:i/>
          <w:sz w:val="22"/>
          <w:szCs w:val="22"/>
          <w:lang w:val="es-MX"/>
        </w:rPr>
      </w:pPr>
      <w:r w:rsidRPr="00DF660B">
        <w:rPr>
          <w:rFonts w:cs="Arial"/>
          <w:b/>
          <w:i/>
          <w:sz w:val="22"/>
          <w:szCs w:val="22"/>
          <w:lang w:val="es-MX"/>
        </w:rPr>
        <w:t>Indicador de Confianza del Consumidor</w:t>
      </w:r>
    </w:p>
    <w:p w14:paraId="3F7C8519" w14:textId="6F93E3FB" w:rsidR="00915F28" w:rsidRPr="003D6D0C" w:rsidRDefault="00E02FCC" w:rsidP="00915F28">
      <w:pPr>
        <w:widowControl w:val="0"/>
        <w:tabs>
          <w:tab w:val="num" w:pos="1985"/>
        </w:tabs>
        <w:spacing w:before="240"/>
        <w:jc w:val="both"/>
        <w:rPr>
          <w:rFonts w:ascii="Arial" w:hAnsi="Arial" w:cs="Arial"/>
          <w:lang w:val="es-ES"/>
        </w:rPr>
      </w:pPr>
      <w:r>
        <w:rPr>
          <w:rFonts w:ascii="Arial" w:hAnsi="Arial" w:cs="Arial"/>
          <w:lang w:val="es-ES"/>
        </w:rPr>
        <w:t xml:space="preserve">El </w:t>
      </w:r>
      <w:r w:rsidRPr="00E02FCC">
        <w:rPr>
          <w:rFonts w:ascii="Arial" w:hAnsi="Arial" w:cs="Arial"/>
          <w:b/>
          <w:lang w:val="es-ES"/>
        </w:rPr>
        <w:t>ICC</w:t>
      </w:r>
      <w:r w:rsidR="0037200F" w:rsidRPr="0037200F">
        <w:rPr>
          <w:rFonts w:ascii="Arial" w:hAnsi="Arial" w:cs="Arial"/>
          <w:lang w:val="es-ES"/>
        </w:rPr>
        <w:t xml:space="preserve"> </w:t>
      </w:r>
      <w:r w:rsidR="00915F28" w:rsidRPr="004A1175">
        <w:rPr>
          <w:rFonts w:ascii="Arial" w:hAnsi="Arial" w:cs="Arial"/>
          <w:lang w:val="es-ES"/>
        </w:rPr>
        <w:t>se calcula como media aritmética de los balances sobre</w:t>
      </w:r>
      <w:r w:rsidR="00915F28" w:rsidRPr="006D1EB9">
        <w:rPr>
          <w:rFonts w:ascii="Arial" w:hAnsi="Arial" w:cs="Arial"/>
          <w:spacing w:val="-4"/>
        </w:rPr>
        <w:t xml:space="preserve"> la percepción del informante acerca de: a)</w:t>
      </w:r>
      <w:r w:rsidR="00E03A97">
        <w:rPr>
          <w:rFonts w:ascii="Arial" w:hAnsi="Arial" w:cs="Arial"/>
          <w:spacing w:val="-4"/>
        </w:rPr>
        <w:t> </w:t>
      </w:r>
      <w:r w:rsidR="00915F28" w:rsidRPr="00E517F1">
        <w:rPr>
          <w:rFonts w:ascii="Arial" w:hAnsi="Arial" w:cs="Arial"/>
          <w:lang w:val="es-ES"/>
        </w:rPr>
        <w:t>la</w:t>
      </w:r>
      <w:r w:rsidR="00915F28" w:rsidRPr="006D1EB9">
        <w:rPr>
          <w:rFonts w:ascii="Arial" w:hAnsi="Arial" w:cs="Arial"/>
          <w:lang w:val="es-ES"/>
        </w:rPr>
        <w:t xml:space="preserve"> </w:t>
      </w:r>
      <w:r w:rsidR="00915F28" w:rsidRPr="006D1EB9">
        <w:rPr>
          <w:rFonts w:ascii="Arial" w:hAnsi="Arial" w:cs="Arial"/>
          <w:b/>
          <w:bCs/>
          <w:lang w:val="es-ES"/>
        </w:rPr>
        <w:t xml:space="preserve">situación económica actual </w:t>
      </w:r>
      <w:r w:rsidR="00915F28" w:rsidRPr="006D1EB9">
        <w:rPr>
          <w:rFonts w:ascii="Arial" w:hAnsi="Arial" w:cs="Arial"/>
          <w:lang w:val="es-ES"/>
        </w:rPr>
        <w:t xml:space="preserve">del hogar; b) la situación económica del país, ambos, respecto a la condición que existía hace un año; c) </w:t>
      </w:r>
      <w:r w:rsidR="00915F28" w:rsidRPr="006D1EB9">
        <w:rPr>
          <w:rFonts w:ascii="Arial" w:hAnsi="Arial" w:cs="Arial"/>
          <w:b/>
          <w:bCs/>
          <w:lang w:val="es-ES"/>
        </w:rPr>
        <w:t xml:space="preserve">expectativas </w:t>
      </w:r>
      <w:r w:rsidR="00915F28" w:rsidRPr="006D1EB9">
        <w:rPr>
          <w:rFonts w:ascii="Arial" w:hAnsi="Arial" w:cs="Arial"/>
          <w:bCs/>
          <w:lang w:val="es-ES"/>
        </w:rPr>
        <w:t xml:space="preserve">de la situación económica del hogar y d) de la condición </w:t>
      </w:r>
      <w:r w:rsidR="00915F28" w:rsidRPr="003D6D0C">
        <w:rPr>
          <w:rFonts w:ascii="Arial" w:hAnsi="Arial" w:cs="Arial"/>
          <w:bCs/>
          <w:lang w:val="es-ES"/>
        </w:rPr>
        <w:t xml:space="preserve">económica del país, </w:t>
      </w:r>
      <w:r w:rsidR="00915F28" w:rsidRPr="003D6D0C">
        <w:rPr>
          <w:rFonts w:ascii="Arial" w:hAnsi="Arial" w:cs="Arial"/>
          <w:lang w:val="es-ES"/>
        </w:rPr>
        <w:t xml:space="preserve">para los próximos doce meses; y f) la </w:t>
      </w:r>
      <w:r w:rsidR="00915F28" w:rsidRPr="003D6D0C">
        <w:rPr>
          <w:rFonts w:ascii="Arial" w:hAnsi="Arial" w:cs="Arial"/>
          <w:b/>
          <w:lang w:val="es-ES"/>
        </w:rPr>
        <w:t>posibilidad</w:t>
      </w:r>
      <w:r w:rsidR="00915F28" w:rsidRPr="003D6D0C">
        <w:rPr>
          <w:rFonts w:ascii="Arial" w:hAnsi="Arial" w:cs="Arial"/>
          <w:lang w:val="es-ES"/>
        </w:rPr>
        <w:t xml:space="preserve"> del hogar para </w:t>
      </w:r>
      <w:r w:rsidR="00915F28" w:rsidRPr="003D6D0C">
        <w:rPr>
          <w:rFonts w:ascii="Arial" w:hAnsi="Arial" w:cs="Arial"/>
          <w:b/>
          <w:lang w:val="es-ES"/>
        </w:rPr>
        <w:t xml:space="preserve">adquirir bienes </w:t>
      </w:r>
      <w:r w:rsidR="00915F28" w:rsidRPr="003D6D0C">
        <w:rPr>
          <w:rFonts w:ascii="Arial" w:hAnsi="Arial" w:cs="Arial"/>
          <w:lang w:val="es-ES"/>
        </w:rPr>
        <w:t>de consumo duradero.</w:t>
      </w:r>
    </w:p>
    <w:p w14:paraId="270ADCA9" w14:textId="0A08FB2F" w:rsidR="00915F28" w:rsidRPr="00E027A2" w:rsidRDefault="00E02FCC" w:rsidP="00915F28">
      <w:pPr>
        <w:autoSpaceDE w:val="0"/>
        <w:autoSpaceDN w:val="0"/>
        <w:adjustRightInd w:val="0"/>
        <w:spacing w:after="0" w:line="240" w:lineRule="auto"/>
        <w:jc w:val="both"/>
        <w:rPr>
          <w:rFonts w:ascii="Arial" w:hAnsi="Arial" w:cs="Arial"/>
          <w:b/>
        </w:rPr>
      </w:pPr>
      <w:r>
        <w:rPr>
          <w:rFonts w:ascii="Arial" w:hAnsi="Arial" w:cs="Arial"/>
          <w:lang w:val="es-ES"/>
        </w:rPr>
        <w:t xml:space="preserve">Tanto </w:t>
      </w:r>
      <w:r w:rsidR="00E03A97">
        <w:rPr>
          <w:rFonts w:ascii="Arial" w:hAnsi="Arial" w:cs="Arial"/>
          <w:lang w:val="es-ES"/>
        </w:rPr>
        <w:t xml:space="preserve">el </w:t>
      </w:r>
      <w:r w:rsidR="00915F28" w:rsidRPr="00E02FCC">
        <w:rPr>
          <w:rFonts w:ascii="Arial" w:hAnsi="Arial" w:cs="Arial"/>
          <w:lang w:val="es-ES"/>
        </w:rPr>
        <w:t>ICC como</w:t>
      </w:r>
      <w:r w:rsidR="00915F28" w:rsidRPr="003D6D0C">
        <w:rPr>
          <w:rFonts w:ascii="Arial" w:hAnsi="Arial" w:cs="Arial"/>
          <w:lang w:val="es-ES"/>
        </w:rPr>
        <w:t xml:space="preserve"> los propios indicadores de </w:t>
      </w:r>
      <w:r w:rsidR="006A5F23">
        <w:rPr>
          <w:rFonts w:ascii="Arial" w:hAnsi="Arial" w:cs="Arial"/>
          <w:lang w:val="es-ES"/>
        </w:rPr>
        <w:t xml:space="preserve">la </w:t>
      </w:r>
      <w:r w:rsidR="00915F28" w:rsidRPr="003D6D0C">
        <w:rPr>
          <w:rFonts w:ascii="Arial" w:hAnsi="Arial" w:cs="Arial"/>
          <w:lang w:val="es-ES"/>
        </w:rPr>
        <w:t xml:space="preserve">situación </w:t>
      </w:r>
      <w:r w:rsidR="00915F28" w:rsidRPr="00E027A2">
        <w:rPr>
          <w:rFonts w:ascii="Arial" w:hAnsi="Arial" w:cs="Arial"/>
          <w:lang w:val="es-ES"/>
        </w:rPr>
        <w:t>actual, de expectativas, y posibilidad de adquisición de bienes, puede</w:t>
      </w:r>
      <w:r w:rsidR="00E03A97">
        <w:rPr>
          <w:rFonts w:ascii="Arial" w:hAnsi="Arial" w:cs="Arial"/>
          <w:lang w:val="es-ES"/>
        </w:rPr>
        <w:t>n</w:t>
      </w:r>
      <w:r w:rsidR="00915F28" w:rsidRPr="00E027A2">
        <w:rPr>
          <w:rFonts w:ascii="Arial" w:hAnsi="Arial" w:cs="Arial"/>
          <w:lang w:val="es-ES"/>
        </w:rPr>
        <w:t xml:space="preserve"> tomar valores que oscilan entre 0 y 100</w:t>
      </w:r>
      <w:r w:rsidR="00361ACB">
        <w:rPr>
          <w:rFonts w:ascii="Arial" w:hAnsi="Arial" w:cs="Arial"/>
          <w:lang w:val="es-ES"/>
        </w:rPr>
        <w:t>. E</w:t>
      </w:r>
      <w:r w:rsidR="00915F28" w:rsidRPr="00E02FCC">
        <w:rPr>
          <w:rFonts w:ascii="Arial" w:hAnsi="Arial" w:cs="Arial"/>
          <w:lang w:val="es-ES"/>
        </w:rPr>
        <w:t xml:space="preserve">n </w:t>
      </w:r>
      <w:r w:rsidRPr="00E02FCC">
        <w:rPr>
          <w:rFonts w:ascii="Arial" w:hAnsi="Arial" w:cs="Arial"/>
          <w:lang w:val="es-ES"/>
        </w:rPr>
        <w:t>términos teóricos</w:t>
      </w:r>
      <w:r w:rsidR="00F66FEB">
        <w:rPr>
          <w:rFonts w:ascii="Arial" w:hAnsi="Arial" w:cs="Arial"/>
          <w:lang w:val="es-ES"/>
        </w:rPr>
        <w:t>,</w:t>
      </w:r>
      <w:r w:rsidRPr="00E02FCC">
        <w:rPr>
          <w:rFonts w:ascii="Arial" w:hAnsi="Arial" w:cs="Arial"/>
          <w:lang w:val="es-ES"/>
        </w:rPr>
        <w:t xml:space="preserve"> conforme el valor del indicador se incrementa se </w:t>
      </w:r>
      <w:r>
        <w:rPr>
          <w:rFonts w:ascii="Arial" w:hAnsi="Arial" w:cs="Arial"/>
          <w:lang w:val="es-ES"/>
        </w:rPr>
        <w:t xml:space="preserve">puede </w:t>
      </w:r>
      <w:r w:rsidRPr="00E02FCC">
        <w:rPr>
          <w:rFonts w:ascii="Arial" w:hAnsi="Arial" w:cs="Arial"/>
          <w:lang w:val="es-ES"/>
        </w:rPr>
        <w:t>considera</w:t>
      </w:r>
      <w:r>
        <w:rPr>
          <w:rFonts w:ascii="Arial" w:hAnsi="Arial" w:cs="Arial"/>
          <w:lang w:val="es-ES"/>
        </w:rPr>
        <w:t>r</w:t>
      </w:r>
      <w:r w:rsidRPr="00E02FCC">
        <w:rPr>
          <w:rFonts w:ascii="Arial" w:hAnsi="Arial" w:cs="Arial"/>
          <w:lang w:val="es-ES"/>
        </w:rPr>
        <w:t xml:space="preserve"> una percepción </w:t>
      </w:r>
      <w:r>
        <w:rPr>
          <w:rFonts w:ascii="Arial" w:hAnsi="Arial" w:cs="Arial"/>
          <w:lang w:val="es-ES"/>
        </w:rPr>
        <w:t xml:space="preserve">más </w:t>
      </w:r>
      <w:r w:rsidRPr="00E02FCC">
        <w:rPr>
          <w:rFonts w:ascii="Arial" w:hAnsi="Arial" w:cs="Arial"/>
          <w:lang w:val="es-ES"/>
        </w:rPr>
        <w:t>positiva</w:t>
      </w:r>
      <w:r w:rsidR="00361ACB">
        <w:rPr>
          <w:rFonts w:ascii="Arial" w:hAnsi="Arial" w:cs="Arial"/>
          <w:lang w:val="es-ES"/>
        </w:rPr>
        <w:t xml:space="preserve"> de los consumidores</w:t>
      </w:r>
      <w:r w:rsidR="00915F28" w:rsidRPr="00E02FCC">
        <w:rPr>
          <w:rFonts w:ascii="Arial" w:hAnsi="Arial" w:cs="Arial"/>
          <w:lang w:val="es-ES"/>
        </w:rPr>
        <w:t>.</w:t>
      </w:r>
      <w:r w:rsidR="00915F28" w:rsidRPr="00E027A2">
        <w:rPr>
          <w:rFonts w:ascii="Arial" w:hAnsi="Arial" w:cs="Arial"/>
          <w:lang w:val="es-ES"/>
        </w:rPr>
        <w:t xml:space="preserve"> En el </w:t>
      </w:r>
      <w:r w:rsidR="00915F28" w:rsidRPr="00E027A2">
        <w:rPr>
          <w:rFonts w:ascii="Arial" w:hAnsi="Arial" w:cs="Arial"/>
          <w:b/>
          <w:lang w:val="es-ES"/>
        </w:rPr>
        <w:t>anexo técnico</w:t>
      </w:r>
      <w:r w:rsidR="00915F28" w:rsidRPr="00E027A2">
        <w:rPr>
          <w:rFonts w:ascii="Arial" w:hAnsi="Arial" w:cs="Arial"/>
          <w:lang w:val="es-ES"/>
        </w:rPr>
        <w:t xml:space="preserve"> de esta Nota se puede consultar una </w:t>
      </w:r>
      <w:r w:rsidR="00A265CA">
        <w:rPr>
          <w:rFonts w:ascii="Arial" w:hAnsi="Arial" w:cs="Arial"/>
          <w:lang w:val="es-ES"/>
        </w:rPr>
        <w:t xml:space="preserve">mayor </w:t>
      </w:r>
      <w:r w:rsidR="00915F28" w:rsidRPr="00E027A2">
        <w:rPr>
          <w:rFonts w:ascii="Arial" w:hAnsi="Arial" w:cs="Arial"/>
          <w:lang w:val="es-ES"/>
        </w:rPr>
        <w:t>explicación tanto de la recolección de la ETCO como del ICC y su metodología</w:t>
      </w:r>
      <w:r w:rsidR="00975155">
        <w:rPr>
          <w:rFonts w:ascii="Arial" w:hAnsi="Arial" w:cs="Arial"/>
          <w:lang w:val="es-ES"/>
        </w:rPr>
        <w:t>, con ejemplo del mes de abril</w:t>
      </w:r>
      <w:r w:rsidR="00915F28" w:rsidRPr="00E027A2">
        <w:rPr>
          <w:rFonts w:ascii="Arial" w:hAnsi="Arial" w:cs="Arial"/>
          <w:lang w:val="es-ES"/>
        </w:rPr>
        <w:t>.</w:t>
      </w:r>
    </w:p>
    <w:p w14:paraId="66C00B4B" w14:textId="2FC8D337" w:rsidR="00915F28" w:rsidRDefault="00915F28" w:rsidP="00915F28">
      <w:pPr>
        <w:widowControl w:val="0"/>
        <w:tabs>
          <w:tab w:val="num" w:pos="1985"/>
        </w:tabs>
        <w:spacing w:before="240"/>
        <w:jc w:val="both"/>
        <w:rPr>
          <w:rFonts w:ascii="Arial" w:hAnsi="Arial" w:cs="Arial"/>
          <w:lang w:val="es-ES"/>
        </w:rPr>
      </w:pPr>
      <w:r w:rsidRPr="003D6D0C">
        <w:rPr>
          <w:rFonts w:ascii="Arial" w:hAnsi="Arial" w:cs="Arial"/>
          <w:lang w:val="es-ES"/>
        </w:rPr>
        <w:t>A continuación</w:t>
      </w:r>
      <w:r w:rsidR="00936B1B">
        <w:rPr>
          <w:rFonts w:ascii="Arial" w:hAnsi="Arial" w:cs="Arial"/>
          <w:lang w:val="es-ES"/>
        </w:rPr>
        <w:t>,</w:t>
      </w:r>
      <w:r>
        <w:rPr>
          <w:rFonts w:ascii="Arial" w:hAnsi="Arial" w:cs="Arial"/>
          <w:lang w:val="es-ES"/>
        </w:rPr>
        <w:t xml:space="preserve"> se presenta el resultado del </w:t>
      </w:r>
      <w:r w:rsidRPr="00576559">
        <w:rPr>
          <w:rFonts w:ascii="Arial" w:hAnsi="Arial" w:cs="Arial"/>
          <w:lang w:val="es-ES"/>
        </w:rPr>
        <w:t xml:space="preserve">Indicador de Confianza </w:t>
      </w:r>
      <w:r w:rsidR="00956A77">
        <w:rPr>
          <w:rFonts w:ascii="Arial" w:hAnsi="Arial" w:cs="Arial"/>
          <w:lang w:val="es-ES"/>
        </w:rPr>
        <w:t>del</w:t>
      </w:r>
      <w:r w:rsidR="00956A77" w:rsidRPr="00576559">
        <w:rPr>
          <w:rFonts w:ascii="Arial" w:hAnsi="Arial" w:cs="Arial"/>
          <w:lang w:val="es-ES"/>
        </w:rPr>
        <w:t xml:space="preserve"> </w:t>
      </w:r>
      <w:r w:rsidRPr="00576559">
        <w:rPr>
          <w:rFonts w:ascii="Arial" w:hAnsi="Arial" w:cs="Arial"/>
          <w:lang w:val="es-ES"/>
        </w:rPr>
        <w:t>Consumidor</w:t>
      </w:r>
      <w:r>
        <w:rPr>
          <w:rFonts w:ascii="Arial" w:hAnsi="Arial" w:cs="Arial"/>
          <w:lang w:val="es-ES"/>
        </w:rPr>
        <w:t xml:space="preserve"> de la ETCO </w:t>
      </w:r>
      <w:r w:rsidRPr="00576559">
        <w:rPr>
          <w:rFonts w:ascii="Arial" w:hAnsi="Arial" w:cs="Arial"/>
          <w:lang w:val="es-ES"/>
        </w:rPr>
        <w:t>(ICC-ETCO),</w:t>
      </w:r>
      <w:r>
        <w:rPr>
          <w:rFonts w:ascii="Arial" w:hAnsi="Arial" w:cs="Arial"/>
          <w:lang w:val="es-ES"/>
        </w:rPr>
        <w:t xml:space="preserve"> así como de los cinco indicadores que lo componen, además de los resultados de las 10 </w:t>
      </w:r>
      <w:r w:rsidRPr="004A1175">
        <w:rPr>
          <w:rFonts w:ascii="Arial" w:hAnsi="Arial" w:cs="Arial"/>
          <w:lang w:val="es-ES"/>
        </w:rPr>
        <w:t>preguntas restantes que conforman el cuestionario.</w:t>
      </w:r>
      <w:r>
        <w:rPr>
          <w:rFonts w:ascii="Arial" w:hAnsi="Arial" w:cs="Arial"/>
          <w:lang w:val="es-ES"/>
        </w:rPr>
        <w:t xml:space="preserve"> </w:t>
      </w:r>
    </w:p>
    <w:p w14:paraId="707E3C85" w14:textId="77777777" w:rsidR="00915F28" w:rsidRDefault="00915F28" w:rsidP="00915F28">
      <w:pPr>
        <w:widowControl w:val="0"/>
        <w:tabs>
          <w:tab w:val="num" w:pos="1985"/>
        </w:tabs>
        <w:spacing w:before="240"/>
        <w:jc w:val="both"/>
        <w:rPr>
          <w:rFonts w:ascii="Arial" w:hAnsi="Arial" w:cs="Arial"/>
          <w:spacing w:val="-4"/>
        </w:rPr>
      </w:pPr>
      <w:r>
        <w:rPr>
          <w:rFonts w:ascii="Arial" w:hAnsi="Arial" w:cs="Arial"/>
          <w:lang w:val="es-ES"/>
        </w:rPr>
        <w:t>Cabe mencionar que los</w:t>
      </w:r>
      <w:r>
        <w:rPr>
          <w:rFonts w:ascii="Arial" w:hAnsi="Arial" w:cs="Arial"/>
          <w:spacing w:val="-4"/>
        </w:rPr>
        <w:t xml:space="preserve"> indicadores derivados de la ENCO se retoman en esta presentación </w:t>
      </w:r>
      <w:r w:rsidRPr="00777C84">
        <w:rPr>
          <w:rFonts w:ascii="Arial" w:hAnsi="Arial" w:cs="Arial"/>
          <w:b/>
          <w:spacing w:val="-4"/>
        </w:rPr>
        <w:t xml:space="preserve">exclusivamente con fines de referencia </w:t>
      </w:r>
      <w:r w:rsidR="00956A77" w:rsidRPr="0073708C">
        <w:rPr>
          <w:rFonts w:ascii="Arial" w:hAnsi="Arial" w:cs="Arial"/>
          <w:spacing w:val="-4"/>
        </w:rPr>
        <w:t>par</w:t>
      </w:r>
      <w:r w:rsidRPr="0073708C">
        <w:rPr>
          <w:rFonts w:ascii="Arial" w:hAnsi="Arial" w:cs="Arial"/>
          <w:spacing w:val="-4"/>
        </w:rPr>
        <w:t>a</w:t>
      </w:r>
      <w:r>
        <w:rPr>
          <w:rFonts w:ascii="Arial" w:hAnsi="Arial" w:cs="Arial"/>
          <w:spacing w:val="-4"/>
        </w:rPr>
        <w:t xml:space="preserve"> los indicadores obtenidos por la ETCO, ya que metodológicamente no se pueden considerar como continuidad de la serie</w:t>
      </w:r>
      <w:r w:rsidRPr="00576559">
        <w:rPr>
          <w:rFonts w:ascii="Arial" w:hAnsi="Arial" w:cs="Arial"/>
          <w:spacing w:val="-4"/>
        </w:rPr>
        <w:t xml:space="preserve"> </w:t>
      </w:r>
      <w:r>
        <w:rPr>
          <w:rFonts w:ascii="Arial" w:hAnsi="Arial" w:cs="Arial"/>
          <w:spacing w:val="-4"/>
        </w:rPr>
        <w:t>tradicional.</w:t>
      </w:r>
    </w:p>
    <w:p w14:paraId="35E4B952" w14:textId="77777777" w:rsidR="00915F28" w:rsidRDefault="00915F28" w:rsidP="00915F28">
      <w:pPr>
        <w:rPr>
          <w:rFonts w:ascii="Arial" w:hAnsi="Arial" w:cs="Arial"/>
          <w:b/>
        </w:rPr>
      </w:pPr>
    </w:p>
    <w:p w14:paraId="22A65422" w14:textId="77777777" w:rsidR="00915F28" w:rsidRDefault="00915F28" w:rsidP="00915F28">
      <w:pPr>
        <w:spacing w:after="0" w:line="240" w:lineRule="auto"/>
        <w:rPr>
          <w:rFonts w:ascii="Arial" w:hAnsi="Arial" w:cs="Arial"/>
          <w:b/>
        </w:rPr>
      </w:pPr>
    </w:p>
    <w:p w14:paraId="61F671EB" w14:textId="77777777" w:rsidR="00915F28" w:rsidRDefault="00915F28" w:rsidP="00915F28">
      <w:pPr>
        <w:spacing w:after="0" w:line="240" w:lineRule="auto"/>
        <w:rPr>
          <w:rFonts w:ascii="Arial" w:hAnsi="Arial" w:cs="Arial"/>
          <w:b/>
        </w:rPr>
      </w:pPr>
    </w:p>
    <w:p w14:paraId="467D2ED8" w14:textId="77777777" w:rsidR="00915F28" w:rsidRDefault="00915F28" w:rsidP="00915F28">
      <w:pPr>
        <w:rPr>
          <w:rFonts w:ascii="Arial" w:hAnsi="Arial" w:cs="Arial"/>
          <w:b/>
        </w:rPr>
      </w:pPr>
      <w:r>
        <w:rPr>
          <w:rFonts w:ascii="Arial" w:hAnsi="Arial" w:cs="Arial"/>
          <w:b/>
        </w:rPr>
        <w:br w:type="page"/>
      </w:r>
    </w:p>
    <w:p w14:paraId="74164FD6" w14:textId="77777777" w:rsidR="005B2B54" w:rsidRDefault="005B2B54" w:rsidP="00915F28">
      <w:pPr>
        <w:spacing w:after="0" w:line="240" w:lineRule="auto"/>
        <w:rPr>
          <w:rFonts w:ascii="Arial" w:hAnsi="Arial" w:cs="Arial"/>
          <w:b/>
        </w:rPr>
      </w:pPr>
    </w:p>
    <w:p w14:paraId="4B7AF294" w14:textId="67604A7B" w:rsidR="003D4AF9" w:rsidRDefault="003D4AF9" w:rsidP="00915F28">
      <w:pPr>
        <w:spacing w:after="0" w:line="240" w:lineRule="auto"/>
        <w:rPr>
          <w:rFonts w:ascii="Arial" w:hAnsi="Arial" w:cs="Arial"/>
          <w:b/>
        </w:rPr>
      </w:pPr>
      <w:r>
        <w:rPr>
          <w:rFonts w:ascii="Arial" w:hAnsi="Arial" w:cs="Arial"/>
          <w:b/>
        </w:rPr>
        <w:t>Cifras sin ajuste estacional</w:t>
      </w:r>
    </w:p>
    <w:p w14:paraId="46B8F700" w14:textId="77777777" w:rsidR="003D4AF9" w:rsidRDefault="003D4AF9" w:rsidP="00915F28">
      <w:pPr>
        <w:spacing w:after="0" w:line="240" w:lineRule="auto"/>
        <w:rPr>
          <w:rFonts w:ascii="Arial" w:hAnsi="Arial" w:cs="Arial"/>
          <w:b/>
        </w:rPr>
      </w:pPr>
    </w:p>
    <w:p w14:paraId="40E88FAB" w14:textId="18BA580E" w:rsidR="00915F28" w:rsidRPr="00DF660B" w:rsidRDefault="00915F28" w:rsidP="00915F28">
      <w:pPr>
        <w:spacing w:after="0" w:line="240" w:lineRule="auto"/>
        <w:rPr>
          <w:rFonts w:ascii="Arial" w:hAnsi="Arial" w:cs="Arial"/>
          <w:b/>
        </w:rPr>
      </w:pPr>
      <w:r w:rsidRPr="00F55B40">
        <w:rPr>
          <w:rFonts w:ascii="Arial" w:hAnsi="Arial" w:cs="Arial"/>
          <w:b/>
          <w:color w:val="000000" w:themeColor="text1"/>
        </w:rPr>
        <w:t xml:space="preserve">Resultados del Indicador de Confianza del Consumidor-ETCO </w:t>
      </w:r>
      <w:r w:rsidR="00AB263A" w:rsidRPr="00F55B40">
        <w:rPr>
          <w:rFonts w:ascii="Arial" w:hAnsi="Arial" w:cs="Arial"/>
          <w:b/>
          <w:color w:val="000000" w:themeColor="text1"/>
        </w:rPr>
        <w:t xml:space="preserve">y sus componentes, </w:t>
      </w:r>
      <w:r w:rsidR="00355F0F" w:rsidRPr="00F55B40">
        <w:rPr>
          <w:rFonts w:ascii="Arial" w:hAnsi="Arial" w:cs="Arial"/>
          <w:b/>
          <w:color w:val="000000" w:themeColor="text1"/>
        </w:rPr>
        <w:t>ju</w:t>
      </w:r>
      <w:r w:rsidR="00E94772" w:rsidRPr="00F55B40">
        <w:rPr>
          <w:rFonts w:ascii="Arial" w:hAnsi="Arial" w:cs="Arial"/>
          <w:b/>
          <w:color w:val="000000" w:themeColor="text1"/>
        </w:rPr>
        <w:t>l</w:t>
      </w:r>
      <w:r w:rsidR="00355F0F" w:rsidRPr="00F55B40">
        <w:rPr>
          <w:rFonts w:ascii="Arial" w:hAnsi="Arial" w:cs="Arial"/>
          <w:b/>
          <w:color w:val="000000" w:themeColor="text1"/>
        </w:rPr>
        <w:t xml:space="preserve">io </w:t>
      </w:r>
      <w:r w:rsidR="00310C2E" w:rsidRPr="00F55B40">
        <w:rPr>
          <w:rFonts w:ascii="Arial" w:hAnsi="Arial" w:cs="Arial"/>
          <w:b/>
          <w:color w:val="000000" w:themeColor="text1"/>
        </w:rPr>
        <w:t xml:space="preserve">de </w:t>
      </w:r>
      <w:r w:rsidR="00AB263A" w:rsidRPr="00F55B40">
        <w:rPr>
          <w:rFonts w:ascii="Arial" w:hAnsi="Arial" w:cs="Arial"/>
          <w:b/>
          <w:color w:val="000000" w:themeColor="text1"/>
        </w:rPr>
        <w:t>202</w:t>
      </w:r>
      <w:r w:rsidR="00AB263A">
        <w:rPr>
          <w:rFonts w:ascii="Arial" w:hAnsi="Arial" w:cs="Arial"/>
          <w:b/>
        </w:rPr>
        <w:t>0</w:t>
      </w:r>
    </w:p>
    <w:p w14:paraId="34DC76B4" w14:textId="77777777" w:rsidR="00915F28" w:rsidRPr="00DF660B" w:rsidRDefault="00915F28" w:rsidP="00915F28">
      <w:pPr>
        <w:spacing w:after="0" w:line="240" w:lineRule="auto"/>
        <w:rPr>
          <w:rFonts w:ascii="Arial" w:hAnsi="Arial" w:cs="Arial"/>
        </w:rPr>
      </w:pPr>
    </w:p>
    <w:p w14:paraId="6AAE61AF" w14:textId="4492614A" w:rsidR="00135024" w:rsidRPr="00ED3071" w:rsidRDefault="00C65CFC" w:rsidP="00135024">
      <w:pPr>
        <w:jc w:val="both"/>
        <w:rPr>
          <w:rFonts w:ascii="Arial" w:hAnsi="Arial" w:cs="Arial"/>
          <w:color w:val="FF0000"/>
        </w:rPr>
      </w:pPr>
      <w:r w:rsidRPr="007D51BC">
        <w:rPr>
          <w:rFonts w:ascii="Arial" w:hAnsi="Arial" w:cs="Arial"/>
          <w:color w:val="000000" w:themeColor="text1"/>
        </w:rPr>
        <w:t>En el mes de jul</w:t>
      </w:r>
      <w:r w:rsidR="00B8246E" w:rsidRPr="007D51BC">
        <w:rPr>
          <w:rFonts w:ascii="Arial" w:hAnsi="Arial" w:cs="Arial"/>
          <w:color w:val="000000" w:themeColor="text1"/>
        </w:rPr>
        <w:t>io el Indicador de Confianza del Consumidor (</w:t>
      </w:r>
      <w:r w:rsidR="00B8246E" w:rsidRPr="007D51BC">
        <w:rPr>
          <w:rFonts w:ascii="Arial" w:hAnsi="Arial" w:cs="Arial"/>
          <w:b/>
          <w:color w:val="000000" w:themeColor="text1"/>
        </w:rPr>
        <w:t>ICC-ETCO</w:t>
      </w:r>
      <w:r w:rsidR="00B8246E" w:rsidRPr="007D51BC">
        <w:rPr>
          <w:rFonts w:ascii="Arial" w:hAnsi="Arial" w:cs="Arial"/>
          <w:color w:val="000000" w:themeColor="text1"/>
        </w:rPr>
        <w:t>), d</w:t>
      </w:r>
      <w:r w:rsidR="00135024" w:rsidRPr="007D51BC">
        <w:rPr>
          <w:rFonts w:ascii="Arial" w:hAnsi="Arial" w:cs="Arial"/>
          <w:color w:val="000000" w:themeColor="text1"/>
        </w:rPr>
        <w:t>erivado de</w:t>
      </w:r>
      <w:r w:rsidR="00B8246E" w:rsidRPr="007D51BC">
        <w:rPr>
          <w:rFonts w:ascii="Arial" w:hAnsi="Arial" w:cs="Arial"/>
          <w:color w:val="000000" w:themeColor="text1"/>
        </w:rPr>
        <w:t xml:space="preserve">l </w:t>
      </w:r>
      <w:r w:rsidR="00B12ECE">
        <w:rPr>
          <w:rFonts w:ascii="Arial" w:hAnsi="Arial" w:cs="Arial"/>
          <w:color w:val="000000" w:themeColor="text1"/>
        </w:rPr>
        <w:t>cuarto</w:t>
      </w:r>
      <w:r w:rsidR="00B12ECE" w:rsidRPr="007D51BC">
        <w:rPr>
          <w:rFonts w:ascii="Arial" w:hAnsi="Arial" w:cs="Arial"/>
          <w:color w:val="000000" w:themeColor="text1"/>
        </w:rPr>
        <w:t xml:space="preserve"> </w:t>
      </w:r>
      <w:r w:rsidR="00B8246E" w:rsidRPr="007D51BC">
        <w:rPr>
          <w:rFonts w:ascii="Arial" w:hAnsi="Arial" w:cs="Arial"/>
          <w:color w:val="000000" w:themeColor="text1"/>
        </w:rPr>
        <w:t xml:space="preserve">levantamiento </w:t>
      </w:r>
      <w:r w:rsidR="00135024" w:rsidRPr="007D51BC">
        <w:rPr>
          <w:rFonts w:ascii="Arial" w:hAnsi="Arial" w:cs="Arial"/>
          <w:color w:val="000000" w:themeColor="text1"/>
        </w:rPr>
        <w:t>de la encuesta telefónica</w:t>
      </w:r>
      <w:r w:rsidR="00B8246E" w:rsidRPr="007D51BC">
        <w:rPr>
          <w:rFonts w:ascii="Arial" w:hAnsi="Arial" w:cs="Arial"/>
          <w:color w:val="000000" w:themeColor="text1"/>
        </w:rPr>
        <w:t xml:space="preserve">, </w:t>
      </w:r>
      <w:r w:rsidR="00135024" w:rsidRPr="007D51BC">
        <w:rPr>
          <w:rFonts w:ascii="Arial" w:hAnsi="Arial" w:cs="Arial"/>
          <w:color w:val="000000" w:themeColor="text1"/>
        </w:rPr>
        <w:t xml:space="preserve">registró un balance de </w:t>
      </w:r>
      <w:r w:rsidR="007E654F" w:rsidRPr="007D51BC">
        <w:rPr>
          <w:rFonts w:ascii="Arial" w:hAnsi="Arial" w:cs="Arial"/>
          <w:b/>
          <w:color w:val="000000" w:themeColor="text1"/>
        </w:rPr>
        <w:t>3</w:t>
      </w:r>
      <w:r w:rsidR="007D51BC" w:rsidRPr="007D51BC">
        <w:rPr>
          <w:rFonts w:ascii="Arial" w:hAnsi="Arial" w:cs="Arial"/>
          <w:b/>
          <w:color w:val="000000" w:themeColor="text1"/>
        </w:rPr>
        <w:t>4.4</w:t>
      </w:r>
      <w:r w:rsidR="00135024" w:rsidRPr="007D51BC">
        <w:rPr>
          <w:rFonts w:ascii="Arial" w:hAnsi="Arial" w:cs="Arial"/>
          <w:color w:val="000000" w:themeColor="text1"/>
        </w:rPr>
        <w:t xml:space="preserve"> puntos</w:t>
      </w:r>
      <w:r w:rsidR="00F66FEB">
        <w:rPr>
          <w:rFonts w:ascii="Arial" w:hAnsi="Arial" w:cs="Arial"/>
          <w:color w:val="000000" w:themeColor="text1"/>
        </w:rPr>
        <w:t>.</w:t>
      </w:r>
      <w:r w:rsidR="00135024" w:rsidRPr="007D51BC">
        <w:rPr>
          <w:rStyle w:val="Refdenotaalpie"/>
          <w:rFonts w:ascii="Arial" w:hAnsi="Arial" w:cs="Arial"/>
          <w:color w:val="000000" w:themeColor="text1"/>
        </w:rPr>
        <w:footnoteReference w:id="7"/>
      </w:r>
      <w:r w:rsidR="00135024" w:rsidRPr="007D51BC">
        <w:rPr>
          <w:rFonts w:ascii="Arial" w:hAnsi="Arial" w:cs="Arial"/>
          <w:color w:val="000000" w:themeColor="text1"/>
        </w:rPr>
        <w:t xml:space="preserve"> Este nivel al compararlo con el dato de </w:t>
      </w:r>
      <w:r w:rsidR="00E94772" w:rsidRPr="007D51BC">
        <w:rPr>
          <w:rFonts w:ascii="Arial" w:hAnsi="Arial" w:cs="Arial"/>
          <w:color w:val="000000" w:themeColor="text1"/>
        </w:rPr>
        <w:t>junio</w:t>
      </w:r>
      <w:r w:rsidR="00135024" w:rsidRPr="007D51BC">
        <w:rPr>
          <w:rFonts w:ascii="Arial" w:hAnsi="Arial" w:cs="Arial"/>
          <w:color w:val="000000" w:themeColor="text1"/>
        </w:rPr>
        <w:t xml:space="preserve"> </w:t>
      </w:r>
      <w:r w:rsidR="00135024" w:rsidRPr="007D51BC">
        <w:rPr>
          <w:rFonts w:ascii="Arial" w:hAnsi="Arial" w:cs="Arial"/>
          <w:b/>
          <w:color w:val="000000" w:themeColor="text1"/>
        </w:rPr>
        <w:t>(</w:t>
      </w:r>
      <w:r w:rsidR="007E654F" w:rsidRPr="007D51BC">
        <w:rPr>
          <w:rFonts w:ascii="Arial" w:hAnsi="Arial" w:cs="Arial"/>
          <w:b/>
          <w:color w:val="000000" w:themeColor="text1"/>
        </w:rPr>
        <w:t>3</w:t>
      </w:r>
      <w:r w:rsidR="007D51BC">
        <w:rPr>
          <w:rFonts w:ascii="Arial" w:hAnsi="Arial" w:cs="Arial"/>
          <w:b/>
          <w:color w:val="000000" w:themeColor="text1"/>
        </w:rPr>
        <w:t>2</w:t>
      </w:r>
      <w:r w:rsidR="00135024" w:rsidRPr="007D51BC">
        <w:rPr>
          <w:rFonts w:ascii="Arial" w:hAnsi="Arial" w:cs="Arial"/>
          <w:color w:val="000000" w:themeColor="text1"/>
        </w:rPr>
        <w:t xml:space="preserve">), </w:t>
      </w:r>
      <w:r w:rsidR="00310C2E" w:rsidRPr="007D51BC">
        <w:rPr>
          <w:rFonts w:ascii="Arial" w:hAnsi="Arial" w:cs="Arial"/>
          <w:color w:val="000000" w:themeColor="text1"/>
        </w:rPr>
        <w:t xml:space="preserve">resultó </w:t>
      </w:r>
      <w:r w:rsidR="00F55B40" w:rsidRPr="00F55B40">
        <w:rPr>
          <w:rFonts w:ascii="Arial" w:hAnsi="Arial" w:cs="Arial"/>
          <w:b/>
          <w:color w:val="000000" w:themeColor="text1"/>
        </w:rPr>
        <w:t>2.</w:t>
      </w:r>
      <w:r w:rsidR="00F55B40" w:rsidRPr="00ED3071">
        <w:rPr>
          <w:rFonts w:ascii="Arial" w:hAnsi="Arial" w:cs="Arial"/>
          <w:b/>
          <w:color w:val="000000" w:themeColor="text1"/>
        </w:rPr>
        <w:t>4</w:t>
      </w:r>
      <w:r w:rsidR="00135024" w:rsidRPr="00ED3071">
        <w:rPr>
          <w:rFonts w:ascii="Arial" w:hAnsi="Arial" w:cs="Arial"/>
          <w:color w:val="000000" w:themeColor="text1"/>
        </w:rPr>
        <w:t xml:space="preserve"> puntos más </w:t>
      </w:r>
      <w:r w:rsidR="007E654F" w:rsidRPr="00ED3071">
        <w:rPr>
          <w:rFonts w:ascii="Arial" w:hAnsi="Arial" w:cs="Arial"/>
          <w:color w:val="000000" w:themeColor="text1"/>
        </w:rPr>
        <w:t>alto</w:t>
      </w:r>
      <w:r w:rsidR="00F66FEB">
        <w:rPr>
          <w:rFonts w:ascii="Arial" w:hAnsi="Arial" w:cs="Arial"/>
          <w:color w:val="000000" w:themeColor="text1"/>
        </w:rPr>
        <w:t>,</w:t>
      </w:r>
      <w:r w:rsidR="00135024" w:rsidRPr="00ED3071">
        <w:rPr>
          <w:rStyle w:val="Refdenotaalpie"/>
          <w:rFonts w:ascii="Arial" w:hAnsi="Arial" w:cs="Arial"/>
          <w:color w:val="000000" w:themeColor="text1"/>
        </w:rPr>
        <w:footnoteReference w:id="8"/>
      </w:r>
      <w:r w:rsidR="00135024" w:rsidRPr="00ED3071">
        <w:rPr>
          <w:rFonts w:ascii="Arial" w:hAnsi="Arial" w:cs="Arial"/>
          <w:color w:val="000000" w:themeColor="text1"/>
        </w:rPr>
        <w:t xml:space="preserve"> </w:t>
      </w:r>
      <w:r w:rsidR="00B8246E" w:rsidRPr="00ED3071">
        <w:rPr>
          <w:rFonts w:ascii="Arial" w:hAnsi="Arial" w:cs="Arial"/>
          <w:color w:val="000000" w:themeColor="text1"/>
        </w:rPr>
        <w:t xml:space="preserve">un incremento de la percepción de los consumidores </w:t>
      </w:r>
      <w:r w:rsidR="00E517F1">
        <w:rPr>
          <w:rFonts w:ascii="Arial" w:hAnsi="Arial" w:cs="Arial"/>
          <w:color w:val="000000" w:themeColor="text1"/>
        </w:rPr>
        <w:t>con</w:t>
      </w:r>
      <w:r w:rsidR="00E517F1" w:rsidRPr="00ED3071">
        <w:rPr>
          <w:rFonts w:ascii="Arial" w:hAnsi="Arial" w:cs="Arial"/>
          <w:color w:val="000000" w:themeColor="text1"/>
        </w:rPr>
        <w:t xml:space="preserve"> </w:t>
      </w:r>
      <w:r w:rsidR="00B8246E" w:rsidRPr="00ED3071">
        <w:rPr>
          <w:rFonts w:ascii="Arial" w:hAnsi="Arial" w:cs="Arial"/>
          <w:color w:val="000000" w:themeColor="text1"/>
        </w:rPr>
        <w:t xml:space="preserve">relación </w:t>
      </w:r>
      <w:r w:rsidR="00E517F1">
        <w:rPr>
          <w:rFonts w:ascii="Arial" w:hAnsi="Arial" w:cs="Arial"/>
          <w:color w:val="000000" w:themeColor="text1"/>
        </w:rPr>
        <w:t>al</w:t>
      </w:r>
      <w:r w:rsidR="00B8246E" w:rsidRPr="00ED3071">
        <w:rPr>
          <w:rFonts w:ascii="Arial" w:hAnsi="Arial" w:cs="Arial"/>
          <w:color w:val="000000" w:themeColor="text1"/>
        </w:rPr>
        <w:t xml:space="preserve"> mes pasado</w:t>
      </w:r>
      <w:r w:rsidR="00F55B40" w:rsidRPr="00ED3071">
        <w:rPr>
          <w:rFonts w:ascii="Arial" w:hAnsi="Arial" w:cs="Arial"/>
          <w:color w:val="000000" w:themeColor="text1"/>
        </w:rPr>
        <w:t>;</w:t>
      </w:r>
      <w:r w:rsidR="00B8246E" w:rsidRPr="00ED3071">
        <w:rPr>
          <w:rFonts w:ascii="Arial" w:hAnsi="Arial" w:cs="Arial"/>
          <w:color w:val="000000" w:themeColor="text1"/>
        </w:rPr>
        <w:t xml:space="preserve"> </w:t>
      </w:r>
      <w:r w:rsidR="00F01A10" w:rsidRPr="00ED3071">
        <w:rPr>
          <w:rFonts w:ascii="Arial" w:hAnsi="Arial" w:cs="Arial"/>
          <w:color w:val="000000" w:themeColor="text1"/>
        </w:rPr>
        <w:t xml:space="preserve">siendo el </w:t>
      </w:r>
      <w:r w:rsidR="00F01A10" w:rsidRPr="00ED3071">
        <w:rPr>
          <w:rFonts w:ascii="Arial" w:hAnsi="Arial" w:cs="Arial"/>
          <w:b/>
          <w:color w:val="000000" w:themeColor="text1"/>
        </w:rPr>
        <w:t xml:space="preserve">mayor nivel </w:t>
      </w:r>
      <w:r w:rsidR="00B8246E" w:rsidRPr="00ED3071">
        <w:rPr>
          <w:rFonts w:ascii="Arial" w:hAnsi="Arial" w:cs="Arial"/>
          <w:b/>
          <w:color w:val="000000" w:themeColor="text1"/>
        </w:rPr>
        <w:t>del indicador</w:t>
      </w:r>
      <w:r w:rsidR="00B8246E" w:rsidRPr="00ED3071">
        <w:rPr>
          <w:rFonts w:ascii="Arial" w:hAnsi="Arial" w:cs="Arial"/>
          <w:color w:val="000000" w:themeColor="text1"/>
        </w:rPr>
        <w:t xml:space="preserve"> observado mediante la ETCO</w:t>
      </w:r>
      <w:r w:rsidR="00F01A10" w:rsidRPr="00ED3071">
        <w:rPr>
          <w:rFonts w:ascii="Arial" w:hAnsi="Arial" w:cs="Arial"/>
          <w:color w:val="000000" w:themeColor="text1"/>
        </w:rPr>
        <w:t xml:space="preserve"> durante estos meses de la contingencia sanitaria</w:t>
      </w:r>
      <w:r w:rsidR="00B8246E" w:rsidRPr="00ED3071">
        <w:rPr>
          <w:rFonts w:ascii="Arial" w:hAnsi="Arial" w:cs="Arial"/>
          <w:color w:val="000000" w:themeColor="text1"/>
        </w:rPr>
        <w:t>.</w:t>
      </w:r>
    </w:p>
    <w:p w14:paraId="3EE6623F" w14:textId="22F7C62C" w:rsidR="00135024" w:rsidRDefault="00E53913" w:rsidP="00135024">
      <w:pPr>
        <w:jc w:val="both"/>
        <w:rPr>
          <w:rFonts w:ascii="Arial" w:hAnsi="Arial" w:cs="Arial"/>
        </w:rPr>
      </w:pPr>
      <w:r w:rsidRPr="00ED3071">
        <w:rPr>
          <w:rFonts w:ascii="Arial" w:hAnsi="Arial" w:cs="Arial"/>
        </w:rPr>
        <w:t xml:space="preserve">El ICC-ETCO </w:t>
      </w:r>
      <w:r w:rsidR="00C65CFC" w:rsidRPr="00ED3071">
        <w:rPr>
          <w:rFonts w:ascii="Arial" w:hAnsi="Arial" w:cs="Arial"/>
        </w:rPr>
        <w:t>de jul</w:t>
      </w:r>
      <w:r w:rsidR="00CC71E8" w:rsidRPr="00ED3071">
        <w:rPr>
          <w:rFonts w:ascii="Arial" w:hAnsi="Arial" w:cs="Arial"/>
        </w:rPr>
        <w:t xml:space="preserve">io </w:t>
      </w:r>
      <w:r w:rsidR="00A10773" w:rsidRPr="00ED3071">
        <w:rPr>
          <w:rFonts w:ascii="Arial" w:hAnsi="Arial" w:cs="Arial"/>
        </w:rPr>
        <w:t xml:space="preserve">2020 </w:t>
      </w:r>
      <w:r w:rsidRPr="00ED3071">
        <w:rPr>
          <w:rFonts w:ascii="Arial" w:hAnsi="Arial" w:cs="Arial"/>
        </w:rPr>
        <w:t xml:space="preserve">es </w:t>
      </w:r>
      <w:r w:rsidR="00022283" w:rsidRPr="00ED3071">
        <w:rPr>
          <w:rFonts w:ascii="Arial" w:hAnsi="Arial" w:cs="Arial"/>
          <w:b/>
        </w:rPr>
        <w:t>8.9</w:t>
      </w:r>
      <w:r w:rsidRPr="00ED3071">
        <w:rPr>
          <w:rFonts w:ascii="Arial" w:hAnsi="Arial" w:cs="Arial"/>
        </w:rPr>
        <w:t xml:space="preserve"> puntos menor a</w:t>
      </w:r>
      <w:r w:rsidR="00135024" w:rsidRPr="00ED3071">
        <w:rPr>
          <w:rFonts w:ascii="Arial" w:hAnsi="Arial" w:cs="Arial"/>
        </w:rPr>
        <w:t>l compararse con el dato relativo al mismo mes de 2019</w:t>
      </w:r>
      <w:r w:rsidR="00465824" w:rsidRPr="00ED3071">
        <w:rPr>
          <w:rFonts w:ascii="Arial" w:hAnsi="Arial" w:cs="Arial"/>
        </w:rPr>
        <w:t xml:space="preserve">, que se sitúo en </w:t>
      </w:r>
      <w:r w:rsidR="00022283" w:rsidRPr="00ED3071">
        <w:rPr>
          <w:rFonts w:ascii="Arial" w:hAnsi="Arial" w:cs="Arial"/>
          <w:b/>
        </w:rPr>
        <w:t>43.3</w:t>
      </w:r>
      <w:r w:rsidR="00022283" w:rsidRPr="00ED3071">
        <w:rPr>
          <w:rFonts w:ascii="Arial" w:hAnsi="Arial" w:cs="Arial"/>
        </w:rPr>
        <w:t xml:space="preserve"> </w:t>
      </w:r>
      <w:r w:rsidR="00465824" w:rsidRPr="00ED3071">
        <w:rPr>
          <w:rFonts w:ascii="Arial" w:hAnsi="Arial" w:cs="Arial"/>
        </w:rPr>
        <w:t xml:space="preserve">puntos; este descenso en el </w:t>
      </w:r>
      <w:r w:rsidRPr="00ED3071">
        <w:rPr>
          <w:rFonts w:ascii="Arial" w:hAnsi="Arial" w:cs="Arial"/>
        </w:rPr>
        <w:t xml:space="preserve">indicador </w:t>
      </w:r>
      <w:r w:rsidR="00465824" w:rsidRPr="00ED3071">
        <w:rPr>
          <w:rFonts w:ascii="Arial" w:hAnsi="Arial" w:cs="Arial"/>
        </w:rPr>
        <w:t xml:space="preserve">de </w:t>
      </w:r>
      <w:r w:rsidRPr="00ED3071">
        <w:rPr>
          <w:rFonts w:ascii="Arial" w:hAnsi="Arial" w:cs="Arial"/>
        </w:rPr>
        <w:t xml:space="preserve">2020 </w:t>
      </w:r>
      <w:r w:rsidR="00E517F1">
        <w:rPr>
          <w:rFonts w:ascii="Arial" w:hAnsi="Arial" w:cs="Arial"/>
        </w:rPr>
        <w:t>con</w:t>
      </w:r>
      <w:r w:rsidR="00E517F1" w:rsidRPr="00ED3071">
        <w:rPr>
          <w:rFonts w:ascii="Arial" w:hAnsi="Arial" w:cs="Arial"/>
        </w:rPr>
        <w:t xml:space="preserve"> </w:t>
      </w:r>
      <w:r w:rsidRPr="00ED3071">
        <w:rPr>
          <w:rFonts w:ascii="Arial" w:hAnsi="Arial" w:cs="Arial"/>
        </w:rPr>
        <w:t xml:space="preserve">relación </w:t>
      </w:r>
      <w:r w:rsidR="00E517F1">
        <w:rPr>
          <w:rFonts w:ascii="Arial" w:hAnsi="Arial" w:cs="Arial"/>
        </w:rPr>
        <w:t>a</w:t>
      </w:r>
      <w:r w:rsidR="00E517F1" w:rsidRPr="00ED3071">
        <w:rPr>
          <w:rFonts w:ascii="Arial" w:hAnsi="Arial" w:cs="Arial"/>
        </w:rPr>
        <w:t xml:space="preserve"> </w:t>
      </w:r>
      <w:r w:rsidRPr="00ED3071">
        <w:rPr>
          <w:rFonts w:ascii="Arial" w:hAnsi="Arial" w:cs="Arial"/>
        </w:rPr>
        <w:t>lo que se o</w:t>
      </w:r>
      <w:r w:rsidR="00F137F4" w:rsidRPr="00ED3071">
        <w:rPr>
          <w:rFonts w:ascii="Arial" w:hAnsi="Arial" w:cs="Arial"/>
        </w:rPr>
        <w:t xml:space="preserve">bservó el año pasado con la ENCO, </w:t>
      </w:r>
      <w:r w:rsidR="00465824" w:rsidRPr="00ED3071">
        <w:rPr>
          <w:rFonts w:ascii="Arial" w:hAnsi="Arial" w:cs="Arial"/>
        </w:rPr>
        <w:t>es</w:t>
      </w:r>
      <w:r w:rsidR="00F137F4" w:rsidRPr="00ED3071">
        <w:rPr>
          <w:rFonts w:ascii="Arial" w:hAnsi="Arial" w:cs="Arial"/>
        </w:rPr>
        <w:t xml:space="preserve"> menor </w:t>
      </w:r>
      <w:r w:rsidR="00465824" w:rsidRPr="00ED3071">
        <w:rPr>
          <w:rFonts w:ascii="Arial" w:hAnsi="Arial" w:cs="Arial"/>
        </w:rPr>
        <w:t xml:space="preserve">a la caída del mes de </w:t>
      </w:r>
      <w:r w:rsidR="00E1415A" w:rsidRPr="00ED3071">
        <w:rPr>
          <w:rFonts w:ascii="Arial" w:hAnsi="Arial" w:cs="Arial"/>
        </w:rPr>
        <w:t>junio</w:t>
      </w:r>
      <w:r w:rsidR="00465824" w:rsidRPr="00ED3071">
        <w:rPr>
          <w:rFonts w:ascii="Arial" w:hAnsi="Arial" w:cs="Arial"/>
        </w:rPr>
        <w:t xml:space="preserve"> de 2020 </w:t>
      </w:r>
      <w:r w:rsidR="00E517F1">
        <w:rPr>
          <w:rFonts w:ascii="Arial" w:hAnsi="Arial" w:cs="Arial"/>
        </w:rPr>
        <w:t>respecto al de</w:t>
      </w:r>
      <w:r w:rsidR="00465824" w:rsidRPr="00ED3071">
        <w:rPr>
          <w:rFonts w:ascii="Arial" w:hAnsi="Arial" w:cs="Arial"/>
        </w:rPr>
        <w:t xml:space="preserve"> </w:t>
      </w:r>
      <w:r w:rsidR="00E1415A" w:rsidRPr="00ED3071">
        <w:rPr>
          <w:rFonts w:ascii="Arial" w:hAnsi="Arial" w:cs="Arial"/>
        </w:rPr>
        <w:t>junio</w:t>
      </w:r>
      <w:r w:rsidR="00465824" w:rsidRPr="00ED3071">
        <w:rPr>
          <w:rFonts w:ascii="Arial" w:hAnsi="Arial" w:cs="Arial"/>
        </w:rPr>
        <w:t xml:space="preserve"> </w:t>
      </w:r>
      <w:r w:rsidR="00E517F1">
        <w:rPr>
          <w:rFonts w:ascii="Arial" w:hAnsi="Arial" w:cs="Arial"/>
        </w:rPr>
        <w:t xml:space="preserve">de </w:t>
      </w:r>
      <w:r w:rsidR="00465824" w:rsidRPr="00ED3071">
        <w:rPr>
          <w:rFonts w:ascii="Arial" w:hAnsi="Arial" w:cs="Arial"/>
        </w:rPr>
        <w:t>2019,</w:t>
      </w:r>
      <w:r w:rsidR="00F137F4" w:rsidRPr="00ED3071">
        <w:rPr>
          <w:rFonts w:ascii="Arial" w:hAnsi="Arial" w:cs="Arial"/>
        </w:rPr>
        <w:t xml:space="preserve"> </w:t>
      </w:r>
      <w:r w:rsidR="00095431">
        <w:rPr>
          <w:rFonts w:ascii="Arial" w:hAnsi="Arial" w:cs="Arial"/>
        </w:rPr>
        <w:t xml:space="preserve">que </w:t>
      </w:r>
      <w:r w:rsidR="00F137F4" w:rsidRPr="00ED3071">
        <w:rPr>
          <w:rFonts w:ascii="Arial" w:hAnsi="Arial" w:cs="Arial"/>
        </w:rPr>
        <w:t>fue de 1</w:t>
      </w:r>
      <w:r w:rsidR="00E1415A" w:rsidRPr="00ED3071">
        <w:rPr>
          <w:rFonts w:ascii="Arial" w:hAnsi="Arial" w:cs="Arial"/>
        </w:rPr>
        <w:t>1</w:t>
      </w:r>
      <w:r w:rsidR="00F137F4" w:rsidRPr="00ED3071">
        <w:rPr>
          <w:rFonts w:ascii="Arial" w:hAnsi="Arial" w:cs="Arial"/>
        </w:rPr>
        <w:t>.</w:t>
      </w:r>
      <w:r w:rsidR="00E1415A" w:rsidRPr="00ED3071">
        <w:rPr>
          <w:rFonts w:ascii="Arial" w:hAnsi="Arial" w:cs="Arial"/>
        </w:rPr>
        <w:t>7</w:t>
      </w:r>
      <w:r w:rsidR="00F137F4" w:rsidRPr="00ED3071">
        <w:rPr>
          <w:rFonts w:ascii="Arial" w:hAnsi="Arial" w:cs="Arial"/>
        </w:rPr>
        <w:t xml:space="preserve"> </w:t>
      </w:r>
      <w:r w:rsidR="00135024" w:rsidRPr="00ED3071">
        <w:rPr>
          <w:rFonts w:ascii="Arial" w:hAnsi="Arial" w:cs="Arial"/>
        </w:rPr>
        <w:t>puntos.</w:t>
      </w:r>
      <w:r w:rsidR="00135024" w:rsidRPr="00ED3071">
        <w:rPr>
          <w:vertAlign w:val="superscript"/>
        </w:rPr>
        <w:footnoteReference w:id="9"/>
      </w:r>
    </w:p>
    <w:p w14:paraId="1B682AC3" w14:textId="445529BF" w:rsidR="00465824" w:rsidRPr="00465824" w:rsidRDefault="00A10773" w:rsidP="00135024">
      <w:pPr>
        <w:jc w:val="both"/>
        <w:rPr>
          <w:rFonts w:ascii="Arial" w:hAnsi="Arial" w:cs="Arial"/>
        </w:rPr>
      </w:pPr>
      <w:r>
        <w:rPr>
          <w:rFonts w:ascii="Arial" w:hAnsi="Arial" w:cs="Arial"/>
        </w:rPr>
        <w:t>En la gráfica siguiente</w:t>
      </w:r>
      <w:r w:rsidR="00465824" w:rsidRPr="00465824">
        <w:rPr>
          <w:rFonts w:ascii="Arial" w:hAnsi="Arial" w:cs="Arial"/>
        </w:rPr>
        <w:t xml:space="preserve"> se </w:t>
      </w:r>
      <w:r>
        <w:rPr>
          <w:rFonts w:ascii="Arial" w:hAnsi="Arial" w:cs="Arial"/>
        </w:rPr>
        <w:t>visualiza</w:t>
      </w:r>
      <w:r w:rsidR="00465824" w:rsidRPr="00465824">
        <w:rPr>
          <w:rFonts w:ascii="Arial" w:hAnsi="Arial" w:cs="Arial"/>
        </w:rPr>
        <w:t xml:space="preserve"> la serie que se tiene de ETCO de </w:t>
      </w:r>
      <w:r w:rsidR="00465824" w:rsidRPr="00022283">
        <w:rPr>
          <w:rFonts w:ascii="Arial" w:hAnsi="Arial" w:cs="Arial"/>
          <w:color w:val="000000" w:themeColor="text1"/>
        </w:rPr>
        <w:t xml:space="preserve">abril a </w:t>
      </w:r>
      <w:r w:rsidR="00E94772" w:rsidRPr="00022283">
        <w:rPr>
          <w:rFonts w:ascii="Arial" w:hAnsi="Arial" w:cs="Arial"/>
          <w:color w:val="000000" w:themeColor="text1"/>
        </w:rPr>
        <w:t xml:space="preserve">julio </w:t>
      </w:r>
      <w:r w:rsidR="00465824" w:rsidRPr="00465824">
        <w:rPr>
          <w:rFonts w:ascii="Arial" w:hAnsi="Arial" w:cs="Arial"/>
        </w:rPr>
        <w:t xml:space="preserve">de 2020 y </w:t>
      </w:r>
      <w:r>
        <w:rPr>
          <w:rFonts w:ascii="Arial" w:hAnsi="Arial" w:cs="Arial"/>
        </w:rPr>
        <w:t>los datos del indicador</w:t>
      </w:r>
      <w:r w:rsidR="00465824" w:rsidRPr="00465824">
        <w:rPr>
          <w:rFonts w:ascii="Arial" w:hAnsi="Arial" w:cs="Arial"/>
        </w:rPr>
        <w:t xml:space="preserve"> desde 2012 con la ENCO. </w:t>
      </w:r>
    </w:p>
    <w:p w14:paraId="543FD3C6" w14:textId="123ECB5B" w:rsidR="00DD5127" w:rsidRDefault="00DD5127" w:rsidP="00915F28">
      <w:pPr>
        <w:spacing w:after="0" w:line="240" w:lineRule="auto"/>
        <w:jc w:val="center"/>
        <w:rPr>
          <w:rFonts w:ascii="Arial" w:hAnsi="Arial" w:cs="Arial"/>
          <w:b/>
        </w:rPr>
      </w:pPr>
      <w:r>
        <w:rPr>
          <w:rFonts w:ascii="Arial" w:hAnsi="Arial" w:cs="Arial"/>
          <w:b/>
        </w:rPr>
        <w:t xml:space="preserve">Gráfica del </w:t>
      </w:r>
      <w:r w:rsidR="00B34190">
        <w:rPr>
          <w:rFonts w:ascii="Arial" w:hAnsi="Arial" w:cs="Arial"/>
          <w:b/>
        </w:rPr>
        <w:t>indicador</w:t>
      </w:r>
      <w:r>
        <w:rPr>
          <w:rFonts w:ascii="Arial" w:hAnsi="Arial" w:cs="Arial"/>
          <w:b/>
        </w:rPr>
        <w:t xml:space="preserve"> ICC-ETCO abril, mayo, junio y julio de 2020</w:t>
      </w:r>
    </w:p>
    <w:p w14:paraId="76937695" w14:textId="2FAC463F" w:rsidR="00915F28" w:rsidRPr="00E94772" w:rsidRDefault="00915F28" w:rsidP="00915F28">
      <w:pPr>
        <w:spacing w:after="0" w:line="240" w:lineRule="auto"/>
        <w:jc w:val="center"/>
        <w:rPr>
          <w:rFonts w:ascii="Arial" w:hAnsi="Arial" w:cs="Arial"/>
          <w:b/>
          <w:color w:val="FF0000"/>
        </w:rPr>
      </w:pPr>
      <w:r w:rsidRPr="00DD5127">
        <w:rPr>
          <w:rFonts w:ascii="Arial" w:hAnsi="Arial" w:cs="Arial"/>
          <w:b/>
          <w:color w:val="000000" w:themeColor="text1"/>
        </w:rPr>
        <w:t>Serie ICC de la ENCO 2012- marzo 2020</w:t>
      </w:r>
      <w:r w:rsidR="00E94772" w:rsidRPr="00DD5127">
        <w:rPr>
          <w:rFonts w:ascii="Arial" w:hAnsi="Arial" w:cs="Arial"/>
          <w:b/>
          <w:color w:val="000000" w:themeColor="text1"/>
        </w:rPr>
        <w:t xml:space="preserve"> </w:t>
      </w:r>
    </w:p>
    <w:p w14:paraId="1239205A" w14:textId="57103564" w:rsidR="00915F28" w:rsidRDefault="00915F28" w:rsidP="00915F28">
      <w:pPr>
        <w:spacing w:after="0" w:line="240" w:lineRule="auto"/>
        <w:jc w:val="center"/>
        <w:rPr>
          <w:rFonts w:ascii="Arial" w:hAnsi="Arial" w:cs="Arial"/>
          <w:color w:val="000000" w:themeColor="text1"/>
        </w:rPr>
      </w:pPr>
      <w:r w:rsidRPr="003249F0">
        <w:rPr>
          <w:rFonts w:ascii="Arial" w:hAnsi="Arial" w:cs="Arial"/>
          <w:color w:val="000000" w:themeColor="text1"/>
        </w:rPr>
        <w:t>Cifras sin desestacionalizar</w:t>
      </w:r>
    </w:p>
    <w:p w14:paraId="349AD7AA" w14:textId="2411F887" w:rsidR="00A3749B" w:rsidRPr="00C12AB9" w:rsidRDefault="00C12AB9" w:rsidP="00C12AB9">
      <w:pPr>
        <w:tabs>
          <w:tab w:val="left" w:pos="5513"/>
        </w:tabs>
        <w:spacing w:after="0" w:line="240" w:lineRule="auto"/>
        <w:rPr>
          <w:rFonts w:ascii="Arial" w:hAnsi="Arial" w:cs="Arial"/>
          <w:color w:val="000000" w:themeColor="text1"/>
        </w:rPr>
      </w:pPr>
      <w:r w:rsidRPr="00C12AB9">
        <w:rPr>
          <w:rFonts w:ascii="Arial" w:hAnsi="Arial" w:cs="Arial"/>
          <w:color w:val="000000" w:themeColor="text1"/>
        </w:rPr>
        <w:tab/>
      </w:r>
      <w:r w:rsidR="00F12039">
        <w:rPr>
          <w:noProof/>
          <w:lang w:val="en-US"/>
        </w:rPr>
        <w:drawing>
          <wp:inline distT="0" distB="0" distL="0" distR="0" wp14:anchorId="60782A55" wp14:editId="6811DD1F">
            <wp:extent cx="6400800" cy="2847340"/>
            <wp:effectExtent l="0" t="0" r="0" b="1016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p w14:paraId="33506CBA" w14:textId="1F39E6A5" w:rsidR="00915F28" w:rsidRPr="00DF660B" w:rsidRDefault="00915F28" w:rsidP="00915F28">
      <w:pPr>
        <w:spacing w:after="0" w:line="240" w:lineRule="auto"/>
        <w:jc w:val="center"/>
        <w:rPr>
          <w:rFonts w:ascii="Arial" w:hAnsi="Arial" w:cs="Arial"/>
          <w:b/>
          <w:color w:val="000000" w:themeColor="text1"/>
        </w:rPr>
      </w:pPr>
    </w:p>
    <w:p w14:paraId="0BC73B86" w14:textId="77777777" w:rsidR="00282126" w:rsidRPr="00300C1B" w:rsidRDefault="00282126" w:rsidP="004E1162">
      <w:pPr>
        <w:spacing w:after="0" w:line="160" w:lineRule="exact"/>
        <w:ind w:left="705" w:hanging="705"/>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 se incluye só</w:t>
      </w:r>
      <w:r w:rsidRPr="00300C1B">
        <w:rPr>
          <w:rFonts w:ascii="Arial" w:hAnsi="Arial" w:cs="Arial"/>
          <w:noProof/>
          <w:sz w:val="14"/>
          <w:szCs w:val="14"/>
          <w:lang w:val="es-ES" w:eastAsia="es-ES"/>
        </w:rPr>
        <w:t>lo con fines de referencia.</w:t>
      </w:r>
    </w:p>
    <w:p w14:paraId="2F67D87D" w14:textId="36EF027A" w:rsidR="00915F28" w:rsidRPr="00300C1B" w:rsidRDefault="00915F28" w:rsidP="006853AE">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Fuente:</w:t>
      </w:r>
      <w:r w:rsidR="00112940">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sidR="00F54FA7">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sidR="00355F0F">
        <w:rPr>
          <w:rFonts w:ascii="Arial" w:hAnsi="Arial" w:cs="Arial"/>
          <w:noProof/>
          <w:sz w:val="14"/>
          <w:szCs w:val="14"/>
          <w:lang w:val="es-ES" w:eastAsia="es-ES"/>
        </w:rPr>
        <w:t>, mayo</w:t>
      </w:r>
      <w:r w:rsidR="00E94772">
        <w:rPr>
          <w:rFonts w:ascii="Arial" w:hAnsi="Arial" w:cs="Arial"/>
          <w:noProof/>
          <w:sz w:val="14"/>
          <w:szCs w:val="14"/>
          <w:lang w:val="es-ES" w:eastAsia="es-ES"/>
        </w:rPr>
        <w:t>, junio</w:t>
      </w:r>
      <w:r w:rsidRPr="00300C1B">
        <w:rPr>
          <w:rFonts w:ascii="Arial" w:hAnsi="Arial" w:cs="Arial"/>
          <w:noProof/>
          <w:sz w:val="14"/>
          <w:szCs w:val="14"/>
          <w:lang w:val="es-ES" w:eastAsia="es-ES"/>
        </w:rPr>
        <w:t xml:space="preserve"> </w:t>
      </w:r>
      <w:r w:rsidR="00192C9F">
        <w:rPr>
          <w:rFonts w:ascii="Arial" w:hAnsi="Arial" w:cs="Arial"/>
          <w:noProof/>
          <w:sz w:val="14"/>
          <w:szCs w:val="14"/>
          <w:lang w:val="es-ES" w:eastAsia="es-ES"/>
        </w:rPr>
        <w:t xml:space="preserve">y </w:t>
      </w:r>
      <w:r w:rsidR="00355F0F">
        <w:rPr>
          <w:rFonts w:ascii="Arial" w:hAnsi="Arial" w:cs="Arial"/>
          <w:noProof/>
          <w:sz w:val="14"/>
          <w:szCs w:val="14"/>
          <w:lang w:val="es-ES" w:eastAsia="es-ES"/>
        </w:rPr>
        <w:t>ju</w:t>
      </w:r>
      <w:r w:rsidR="00E94772">
        <w:rPr>
          <w:rFonts w:ascii="Arial" w:hAnsi="Arial" w:cs="Arial"/>
          <w:noProof/>
          <w:sz w:val="14"/>
          <w:szCs w:val="14"/>
          <w:lang w:val="es-ES" w:eastAsia="es-ES"/>
        </w:rPr>
        <w:t>l</w:t>
      </w:r>
      <w:r w:rsidR="00355F0F">
        <w:rPr>
          <w:rFonts w:ascii="Arial" w:hAnsi="Arial" w:cs="Arial"/>
          <w:noProof/>
          <w:sz w:val="14"/>
          <w:szCs w:val="14"/>
          <w:lang w:val="es-ES" w:eastAsia="es-ES"/>
        </w:rPr>
        <w:t>io</w:t>
      </w:r>
      <w:r w:rsidR="00192C9F">
        <w:rPr>
          <w:rFonts w:ascii="Arial" w:hAnsi="Arial" w:cs="Arial"/>
          <w:noProof/>
          <w:sz w:val="14"/>
          <w:szCs w:val="14"/>
          <w:lang w:val="es-ES" w:eastAsia="es-ES"/>
        </w:rPr>
        <w:t xml:space="preserve"> </w:t>
      </w:r>
      <w:r w:rsidR="001738F6">
        <w:rPr>
          <w:rFonts w:ascii="Arial" w:hAnsi="Arial" w:cs="Arial"/>
          <w:noProof/>
          <w:sz w:val="14"/>
          <w:szCs w:val="14"/>
          <w:lang w:val="es-ES" w:eastAsia="es-ES"/>
        </w:rPr>
        <w:t xml:space="preserve">de </w:t>
      </w:r>
      <w:r w:rsidRPr="00300C1B">
        <w:rPr>
          <w:rFonts w:ascii="Arial" w:hAnsi="Arial" w:cs="Arial"/>
          <w:noProof/>
          <w:sz w:val="14"/>
          <w:szCs w:val="14"/>
          <w:lang w:val="es-ES" w:eastAsia="es-ES"/>
        </w:rPr>
        <w:t xml:space="preserve">2020.  </w:t>
      </w:r>
    </w:p>
    <w:p w14:paraId="297F0063" w14:textId="5BF40BCD" w:rsidR="00A10773" w:rsidRDefault="00915F28" w:rsidP="006853AE">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00112940">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sidR="00F54FA7">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w:t>
      </w:r>
      <w:r w:rsidR="001738F6">
        <w:rPr>
          <w:rFonts w:ascii="Arial" w:hAnsi="Arial" w:cs="Arial"/>
          <w:noProof/>
          <w:sz w:val="14"/>
          <w:szCs w:val="14"/>
          <w:lang w:val="es-ES" w:eastAsia="es-ES"/>
        </w:rPr>
        <w:t xml:space="preserve">de </w:t>
      </w:r>
      <w:r w:rsidRPr="00300C1B">
        <w:rPr>
          <w:rFonts w:ascii="Arial" w:hAnsi="Arial" w:cs="Arial"/>
          <w:noProof/>
          <w:sz w:val="14"/>
          <w:szCs w:val="14"/>
          <w:lang w:val="es-ES" w:eastAsia="es-ES"/>
        </w:rPr>
        <w:t>2020.</w:t>
      </w:r>
      <w:r w:rsidR="00A10773">
        <w:rPr>
          <w:rFonts w:ascii="Arial" w:hAnsi="Arial" w:cs="Arial"/>
          <w:noProof/>
          <w:sz w:val="14"/>
          <w:szCs w:val="14"/>
          <w:lang w:val="es-ES" w:eastAsia="es-ES"/>
        </w:rPr>
        <w:t xml:space="preserve">  </w:t>
      </w:r>
    </w:p>
    <w:p w14:paraId="3594DBA3" w14:textId="77777777" w:rsidR="005B2B54" w:rsidRDefault="005B2B54" w:rsidP="003352EA">
      <w:pPr>
        <w:jc w:val="both"/>
        <w:rPr>
          <w:rFonts w:ascii="Arial" w:hAnsi="Arial" w:cs="Arial"/>
        </w:rPr>
      </w:pPr>
    </w:p>
    <w:p w14:paraId="5A2BE5DB" w14:textId="77777777" w:rsidR="005B2B54" w:rsidRDefault="005B2B54" w:rsidP="003352EA">
      <w:pPr>
        <w:jc w:val="both"/>
        <w:rPr>
          <w:rFonts w:ascii="Arial" w:hAnsi="Arial" w:cs="Arial"/>
        </w:rPr>
      </w:pPr>
    </w:p>
    <w:p w14:paraId="6254FA31" w14:textId="2ABAC532" w:rsidR="000A023E" w:rsidRPr="00ED3071" w:rsidRDefault="003352EA" w:rsidP="003352EA">
      <w:pPr>
        <w:jc w:val="both"/>
        <w:rPr>
          <w:rFonts w:ascii="Arial" w:hAnsi="Arial" w:cs="Arial"/>
        </w:rPr>
      </w:pPr>
      <w:r w:rsidRPr="00ED3071">
        <w:rPr>
          <w:rFonts w:ascii="Arial" w:hAnsi="Arial" w:cs="Arial"/>
        </w:rPr>
        <w:t xml:space="preserve">El valor final del ICC-ETCO de </w:t>
      </w:r>
      <w:r w:rsidR="00E94772" w:rsidRPr="00ED3071">
        <w:rPr>
          <w:rFonts w:ascii="Arial" w:hAnsi="Arial" w:cs="Arial"/>
        </w:rPr>
        <w:t>jul</w:t>
      </w:r>
      <w:r w:rsidR="00A10773" w:rsidRPr="00ED3071">
        <w:rPr>
          <w:rFonts w:ascii="Arial" w:hAnsi="Arial" w:cs="Arial"/>
        </w:rPr>
        <w:t>io</w:t>
      </w:r>
      <w:r w:rsidRPr="00ED3071">
        <w:rPr>
          <w:rFonts w:ascii="Arial" w:hAnsi="Arial" w:cs="Arial"/>
        </w:rPr>
        <w:t xml:space="preserve"> se ve afectado por </w:t>
      </w:r>
      <w:r w:rsidR="004C75A3" w:rsidRPr="00ED3071">
        <w:rPr>
          <w:rFonts w:ascii="Arial" w:hAnsi="Arial" w:cs="Arial"/>
        </w:rPr>
        <w:t xml:space="preserve">los </w:t>
      </w:r>
      <w:r w:rsidRPr="00ED3071">
        <w:rPr>
          <w:rFonts w:ascii="Arial" w:hAnsi="Arial" w:cs="Arial"/>
        </w:rPr>
        <w:t>valor</w:t>
      </w:r>
      <w:r w:rsidR="004C75A3" w:rsidRPr="00ED3071">
        <w:rPr>
          <w:rFonts w:ascii="Arial" w:hAnsi="Arial" w:cs="Arial"/>
        </w:rPr>
        <w:t>es</w:t>
      </w:r>
      <w:r w:rsidRPr="00ED3071">
        <w:rPr>
          <w:rFonts w:ascii="Arial" w:hAnsi="Arial" w:cs="Arial"/>
        </w:rPr>
        <w:t xml:space="preserve"> bajo</w:t>
      </w:r>
      <w:r w:rsidR="004C75A3" w:rsidRPr="00ED3071">
        <w:rPr>
          <w:rFonts w:ascii="Arial" w:hAnsi="Arial" w:cs="Arial"/>
        </w:rPr>
        <w:t>s</w:t>
      </w:r>
      <w:r w:rsidRPr="00ED3071">
        <w:rPr>
          <w:rFonts w:ascii="Arial" w:hAnsi="Arial" w:cs="Arial"/>
        </w:rPr>
        <w:t xml:space="preserve"> de la percepción de la posibilidad de consumo de bienes duraderos, así como de la situación económica actual del país</w:t>
      </w:r>
      <w:r w:rsidR="00A10773" w:rsidRPr="00ED3071">
        <w:rPr>
          <w:rFonts w:ascii="Arial" w:hAnsi="Arial" w:cs="Arial"/>
        </w:rPr>
        <w:t xml:space="preserve"> (de 1</w:t>
      </w:r>
      <w:r w:rsidR="00195AE2" w:rsidRPr="00ED3071">
        <w:rPr>
          <w:rFonts w:ascii="Arial" w:hAnsi="Arial" w:cs="Arial"/>
        </w:rPr>
        <w:t>5</w:t>
      </w:r>
      <w:r w:rsidR="00A10773" w:rsidRPr="00ED3071">
        <w:rPr>
          <w:rFonts w:ascii="Arial" w:hAnsi="Arial" w:cs="Arial"/>
        </w:rPr>
        <w:t>.</w:t>
      </w:r>
      <w:r w:rsidR="00195AE2" w:rsidRPr="00ED3071">
        <w:rPr>
          <w:rFonts w:ascii="Arial" w:hAnsi="Arial" w:cs="Arial"/>
        </w:rPr>
        <w:t>7</w:t>
      </w:r>
      <w:r w:rsidR="00A10773" w:rsidRPr="00ED3071">
        <w:rPr>
          <w:rFonts w:ascii="Arial" w:hAnsi="Arial" w:cs="Arial"/>
        </w:rPr>
        <w:t xml:space="preserve"> y 2</w:t>
      </w:r>
      <w:r w:rsidR="00195AE2" w:rsidRPr="00ED3071">
        <w:rPr>
          <w:rFonts w:ascii="Arial" w:hAnsi="Arial" w:cs="Arial"/>
        </w:rPr>
        <w:t>8</w:t>
      </w:r>
      <w:r w:rsidR="00A10773" w:rsidRPr="00ED3071">
        <w:rPr>
          <w:rFonts w:ascii="Arial" w:hAnsi="Arial" w:cs="Arial"/>
        </w:rPr>
        <w:t>.</w:t>
      </w:r>
      <w:r w:rsidR="00195AE2" w:rsidRPr="00ED3071">
        <w:rPr>
          <w:rFonts w:ascii="Arial" w:hAnsi="Arial" w:cs="Arial"/>
        </w:rPr>
        <w:t>5</w:t>
      </w:r>
      <w:r w:rsidR="00A10773" w:rsidRPr="00ED3071">
        <w:rPr>
          <w:rFonts w:ascii="Arial" w:hAnsi="Arial" w:cs="Arial"/>
        </w:rPr>
        <w:t xml:space="preserve"> puntos respectivamente)</w:t>
      </w:r>
      <w:r w:rsidRPr="00ED3071">
        <w:rPr>
          <w:rFonts w:ascii="Arial" w:hAnsi="Arial" w:cs="Arial"/>
        </w:rPr>
        <w:t>.</w:t>
      </w:r>
      <w:r w:rsidR="00A10773" w:rsidRPr="00ED3071">
        <w:rPr>
          <w:rFonts w:ascii="Arial" w:hAnsi="Arial" w:cs="Arial"/>
        </w:rPr>
        <w:t xml:space="preserve"> </w:t>
      </w:r>
    </w:p>
    <w:p w14:paraId="5F29CF55" w14:textId="23A18DD3" w:rsidR="003352EA" w:rsidRDefault="003352EA" w:rsidP="003352EA">
      <w:pPr>
        <w:jc w:val="both"/>
        <w:rPr>
          <w:rFonts w:ascii="Arial" w:hAnsi="Arial" w:cs="Arial"/>
        </w:rPr>
      </w:pPr>
      <w:r w:rsidRPr="00ED3071">
        <w:rPr>
          <w:rFonts w:ascii="Arial" w:hAnsi="Arial" w:cs="Arial"/>
        </w:rPr>
        <w:t xml:space="preserve">Se </w:t>
      </w:r>
      <w:r w:rsidR="00A10773" w:rsidRPr="00ED3071">
        <w:rPr>
          <w:rFonts w:ascii="Arial" w:hAnsi="Arial" w:cs="Arial"/>
        </w:rPr>
        <w:t>presentan</w:t>
      </w:r>
      <w:r w:rsidRPr="00ED3071">
        <w:rPr>
          <w:rFonts w:ascii="Arial" w:hAnsi="Arial" w:cs="Arial"/>
        </w:rPr>
        <w:t xml:space="preserve"> valores más altos en los indicadores de las expectativas para los próximos 12 meses,</w:t>
      </w:r>
      <w:r w:rsidR="00A10773" w:rsidRPr="00ED3071">
        <w:rPr>
          <w:rFonts w:ascii="Arial" w:hAnsi="Arial" w:cs="Arial"/>
        </w:rPr>
        <w:t xml:space="preserve"> situación económica de los miembros del hogar</w:t>
      </w:r>
      <w:r w:rsidR="00F66FEB">
        <w:rPr>
          <w:rFonts w:ascii="Arial" w:hAnsi="Arial" w:cs="Arial"/>
        </w:rPr>
        <w:t>,</w:t>
      </w:r>
      <w:r w:rsidR="00A10773" w:rsidRPr="00ED3071">
        <w:rPr>
          <w:rFonts w:ascii="Arial" w:hAnsi="Arial" w:cs="Arial"/>
        </w:rPr>
        <w:t xml:space="preserve"> y condición económica del país (4</w:t>
      </w:r>
      <w:r w:rsidR="00195AE2" w:rsidRPr="00ED3071">
        <w:rPr>
          <w:rFonts w:ascii="Arial" w:hAnsi="Arial" w:cs="Arial"/>
        </w:rPr>
        <w:t>8.2</w:t>
      </w:r>
      <w:r w:rsidR="00A10773" w:rsidRPr="00ED3071">
        <w:rPr>
          <w:rFonts w:ascii="Arial" w:hAnsi="Arial" w:cs="Arial"/>
        </w:rPr>
        <w:t xml:space="preserve"> y </w:t>
      </w:r>
      <w:r w:rsidR="00195AE2" w:rsidRPr="00ED3071">
        <w:rPr>
          <w:rFonts w:ascii="Arial" w:hAnsi="Arial" w:cs="Arial"/>
        </w:rPr>
        <w:t>43.2</w:t>
      </w:r>
      <w:r w:rsidR="00A10773" w:rsidRPr="00ED3071">
        <w:rPr>
          <w:rFonts w:ascii="Arial" w:hAnsi="Arial" w:cs="Arial"/>
        </w:rPr>
        <w:t xml:space="preserve"> puntos respectivamente), </w:t>
      </w:r>
      <w:r w:rsidR="000A023E" w:rsidRPr="00ED3071">
        <w:rPr>
          <w:rFonts w:ascii="Arial" w:hAnsi="Arial" w:cs="Arial"/>
        </w:rPr>
        <w:t>circunstancia</w:t>
      </w:r>
      <w:r w:rsidR="00A10773" w:rsidRPr="00ED3071">
        <w:rPr>
          <w:rFonts w:ascii="Arial" w:hAnsi="Arial" w:cs="Arial"/>
        </w:rPr>
        <w:t xml:space="preserve"> que señala una percepción de los consumidores más positiva para el futuro, </w:t>
      </w:r>
      <w:r w:rsidRPr="00ED3071">
        <w:rPr>
          <w:rFonts w:ascii="Arial" w:hAnsi="Arial" w:cs="Arial"/>
        </w:rPr>
        <w:t>como se puede apreciar en el cuadro siguiente:</w:t>
      </w:r>
    </w:p>
    <w:p w14:paraId="79608971" w14:textId="77777777" w:rsidR="00355F0F" w:rsidRDefault="00355F0F" w:rsidP="00915F28">
      <w:pPr>
        <w:spacing w:after="0" w:line="240" w:lineRule="auto"/>
        <w:jc w:val="center"/>
        <w:rPr>
          <w:rFonts w:ascii="Arial" w:hAnsi="Arial" w:cs="Arial"/>
          <w:b/>
        </w:rPr>
      </w:pPr>
    </w:p>
    <w:p w14:paraId="2A0FF9B4" w14:textId="41A2791D" w:rsidR="00915F28" w:rsidRPr="00742B1F" w:rsidRDefault="00915F28" w:rsidP="00915F28">
      <w:pPr>
        <w:spacing w:after="0" w:line="240" w:lineRule="auto"/>
        <w:jc w:val="center"/>
        <w:rPr>
          <w:rFonts w:ascii="Arial" w:hAnsi="Arial" w:cs="Arial"/>
          <w:b/>
        </w:rPr>
      </w:pPr>
      <w:r w:rsidRPr="00742B1F">
        <w:rPr>
          <w:rFonts w:ascii="Arial" w:hAnsi="Arial" w:cs="Arial"/>
          <w:b/>
        </w:rPr>
        <w:t xml:space="preserve">Indicadores componentes del ICC </w:t>
      </w:r>
      <w:r w:rsidR="00AB68B5" w:rsidRPr="00742B1F">
        <w:rPr>
          <w:rFonts w:ascii="Arial" w:hAnsi="Arial" w:cs="Arial"/>
          <w:b/>
        </w:rPr>
        <w:t>–</w:t>
      </w:r>
      <w:r w:rsidRPr="00742B1F">
        <w:rPr>
          <w:rFonts w:ascii="Arial" w:hAnsi="Arial" w:cs="Arial"/>
          <w:b/>
        </w:rPr>
        <w:t xml:space="preserve"> ETCO</w:t>
      </w:r>
      <w:r w:rsidR="00AB68B5" w:rsidRPr="00742B1F">
        <w:rPr>
          <w:rFonts w:ascii="Arial" w:hAnsi="Arial" w:cs="Arial"/>
          <w:b/>
        </w:rPr>
        <w:t xml:space="preserve">, </w:t>
      </w:r>
      <w:r w:rsidR="00C65CFC" w:rsidRPr="00742B1F">
        <w:rPr>
          <w:rFonts w:ascii="Arial" w:hAnsi="Arial" w:cs="Arial"/>
          <w:b/>
        </w:rPr>
        <w:t>julio</w:t>
      </w:r>
      <w:r w:rsidRPr="00742B1F">
        <w:rPr>
          <w:rFonts w:ascii="Arial" w:hAnsi="Arial" w:cs="Arial"/>
          <w:b/>
        </w:rPr>
        <w:t xml:space="preserve"> </w:t>
      </w:r>
      <w:r w:rsidR="00E03A97" w:rsidRPr="00742B1F">
        <w:rPr>
          <w:rFonts w:ascii="Arial" w:hAnsi="Arial" w:cs="Arial"/>
          <w:b/>
        </w:rPr>
        <w:t xml:space="preserve">de </w:t>
      </w:r>
      <w:r w:rsidRPr="00742B1F">
        <w:rPr>
          <w:rFonts w:ascii="Arial" w:hAnsi="Arial" w:cs="Arial"/>
          <w:b/>
        </w:rPr>
        <w:t>2020</w:t>
      </w:r>
    </w:p>
    <w:p w14:paraId="41EB357F" w14:textId="3F2AEABE" w:rsidR="00915F28" w:rsidRPr="00742B1F" w:rsidRDefault="00915F28" w:rsidP="00915F28">
      <w:pPr>
        <w:spacing w:after="0" w:line="240" w:lineRule="auto"/>
        <w:jc w:val="center"/>
        <w:rPr>
          <w:rFonts w:ascii="Arial" w:hAnsi="Arial" w:cs="Arial"/>
          <w:b/>
        </w:rPr>
      </w:pPr>
      <w:r w:rsidRPr="00742B1F">
        <w:rPr>
          <w:rFonts w:ascii="Arial" w:hAnsi="Arial" w:cs="Arial"/>
          <w:b/>
        </w:rPr>
        <w:t xml:space="preserve">ICC- ENCO </w:t>
      </w:r>
      <w:r w:rsidR="00C65CFC" w:rsidRPr="00742B1F">
        <w:rPr>
          <w:rFonts w:ascii="Arial" w:hAnsi="Arial" w:cs="Arial"/>
          <w:b/>
        </w:rPr>
        <w:t>julio</w:t>
      </w:r>
      <w:r w:rsidRPr="00742B1F">
        <w:rPr>
          <w:rFonts w:ascii="Arial" w:hAnsi="Arial" w:cs="Arial"/>
          <w:b/>
        </w:rPr>
        <w:t xml:space="preserve"> </w:t>
      </w:r>
      <w:r w:rsidR="00757AE0">
        <w:rPr>
          <w:rFonts w:ascii="Arial" w:hAnsi="Arial" w:cs="Arial"/>
          <w:b/>
        </w:rPr>
        <w:t xml:space="preserve">de </w:t>
      </w:r>
      <w:r w:rsidRPr="00742B1F">
        <w:rPr>
          <w:rFonts w:ascii="Arial" w:hAnsi="Arial" w:cs="Arial"/>
          <w:b/>
        </w:rPr>
        <w:t xml:space="preserve">2019 y </w:t>
      </w:r>
      <w:r w:rsidR="00C42081" w:rsidRPr="00742B1F">
        <w:rPr>
          <w:rFonts w:ascii="Arial" w:hAnsi="Arial" w:cs="Arial"/>
          <w:b/>
        </w:rPr>
        <w:t xml:space="preserve">ETCO </w:t>
      </w:r>
      <w:r w:rsidR="00C65CFC" w:rsidRPr="00742B1F">
        <w:rPr>
          <w:rFonts w:ascii="Arial" w:hAnsi="Arial" w:cs="Arial"/>
          <w:b/>
        </w:rPr>
        <w:t>junio</w:t>
      </w:r>
      <w:r w:rsidRPr="00742B1F">
        <w:rPr>
          <w:rFonts w:ascii="Arial" w:hAnsi="Arial" w:cs="Arial"/>
          <w:b/>
        </w:rPr>
        <w:t xml:space="preserve"> </w:t>
      </w:r>
      <w:r w:rsidR="00757AE0">
        <w:rPr>
          <w:rFonts w:ascii="Arial" w:hAnsi="Arial" w:cs="Arial"/>
          <w:b/>
        </w:rPr>
        <w:t xml:space="preserve">de </w:t>
      </w:r>
      <w:r w:rsidRPr="00742B1F">
        <w:rPr>
          <w:rFonts w:ascii="Arial" w:hAnsi="Arial" w:cs="Arial"/>
          <w:b/>
        </w:rPr>
        <w:t xml:space="preserve">2020 y las diferencias respectivas </w:t>
      </w:r>
    </w:p>
    <w:p w14:paraId="7770316F" w14:textId="77777777" w:rsidR="00915F28" w:rsidRPr="00742B1F" w:rsidRDefault="00915F28" w:rsidP="00915F28">
      <w:pPr>
        <w:jc w:val="center"/>
      </w:pPr>
      <w:r w:rsidRPr="00742B1F">
        <w:rPr>
          <w:rFonts w:ascii="Arial" w:hAnsi="Arial" w:cs="Arial"/>
        </w:rPr>
        <w:t>Cifras sin desestacionalizar</w:t>
      </w:r>
    </w:p>
    <w:tbl>
      <w:tblPr>
        <w:tblStyle w:val="Tabladecuadrcula4-nfasis5"/>
        <w:tblW w:w="5065" w:type="pct"/>
        <w:tblLayout w:type="fixed"/>
        <w:tblLook w:val="04A0" w:firstRow="1" w:lastRow="0" w:firstColumn="1" w:lastColumn="0" w:noHBand="0" w:noVBand="1"/>
      </w:tblPr>
      <w:tblGrid>
        <w:gridCol w:w="3965"/>
        <w:gridCol w:w="1132"/>
        <w:gridCol w:w="1277"/>
        <w:gridCol w:w="1283"/>
        <w:gridCol w:w="1279"/>
        <w:gridCol w:w="1265"/>
      </w:tblGrid>
      <w:tr w:rsidR="00C93EEC" w:rsidRPr="00D05C44" w14:paraId="222CAF99" w14:textId="77777777" w:rsidTr="00C93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vMerge w:val="restart"/>
            <w:shd w:val="clear" w:color="auto" w:fill="0070C0"/>
            <w:vAlign w:val="center"/>
          </w:tcPr>
          <w:p w14:paraId="26256989" w14:textId="77777777" w:rsidR="009A4481" w:rsidRPr="0068421F" w:rsidRDefault="009A4481" w:rsidP="00F063CA">
            <w:pPr>
              <w:jc w:val="center"/>
              <w:rPr>
                <w:rFonts w:ascii="Arial" w:hAnsi="Arial" w:cs="Arial"/>
                <w:color w:val="E7E6E6" w:themeColor="background2"/>
                <w:sz w:val="20"/>
                <w:szCs w:val="20"/>
              </w:rPr>
            </w:pPr>
            <w:r w:rsidRPr="0068421F">
              <w:rPr>
                <w:rFonts w:ascii="Arial" w:hAnsi="Arial" w:cs="Arial"/>
                <w:color w:val="E7E6E6" w:themeColor="background2"/>
                <w:sz w:val="20"/>
                <w:szCs w:val="20"/>
              </w:rPr>
              <w:t>Componentes del ICC</w:t>
            </w:r>
          </w:p>
        </w:tc>
        <w:tc>
          <w:tcPr>
            <w:tcW w:w="1181" w:type="pct"/>
            <w:gridSpan w:val="2"/>
            <w:shd w:val="clear" w:color="auto" w:fill="0070C0"/>
          </w:tcPr>
          <w:p w14:paraId="0EFA306E" w14:textId="7E43809F" w:rsidR="009A4481" w:rsidRPr="0068421F" w:rsidRDefault="009A4481" w:rsidP="00192C9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20"/>
                <w:szCs w:val="20"/>
              </w:rPr>
            </w:pPr>
            <w:r w:rsidRPr="0068421F">
              <w:rPr>
                <w:rFonts w:ascii="Arial" w:hAnsi="Arial" w:cs="Arial"/>
                <w:color w:val="E7E6E6" w:themeColor="background2"/>
                <w:sz w:val="20"/>
                <w:szCs w:val="20"/>
              </w:rPr>
              <w:t>Nivel del indicador ETCO</w:t>
            </w:r>
          </w:p>
        </w:tc>
        <w:tc>
          <w:tcPr>
            <w:tcW w:w="629" w:type="pct"/>
            <w:shd w:val="clear" w:color="auto" w:fill="0070C0"/>
          </w:tcPr>
          <w:p w14:paraId="4F4A917D" w14:textId="122A36A6" w:rsidR="009A4481" w:rsidRPr="0068421F" w:rsidRDefault="009A4481" w:rsidP="00F063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20"/>
                <w:szCs w:val="20"/>
              </w:rPr>
            </w:pPr>
            <w:r w:rsidRPr="0068421F">
              <w:rPr>
                <w:rFonts w:ascii="Arial" w:hAnsi="Arial" w:cs="Arial"/>
                <w:color w:val="E7E6E6" w:themeColor="background2"/>
                <w:sz w:val="20"/>
                <w:szCs w:val="20"/>
              </w:rPr>
              <w:t>Nivel del indicador ENCO</w:t>
            </w:r>
          </w:p>
        </w:tc>
        <w:tc>
          <w:tcPr>
            <w:tcW w:w="1247" w:type="pct"/>
            <w:gridSpan w:val="2"/>
            <w:shd w:val="clear" w:color="auto" w:fill="1F3864" w:themeFill="accent5" w:themeFillShade="80"/>
          </w:tcPr>
          <w:p w14:paraId="7ABC3AE7" w14:textId="5209122A" w:rsidR="009A4481" w:rsidRPr="009A4481" w:rsidRDefault="009A4481" w:rsidP="00F063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E7E6E6" w:themeColor="background2"/>
                <w:sz w:val="20"/>
                <w:szCs w:val="20"/>
              </w:rPr>
            </w:pPr>
            <w:r w:rsidRPr="009A4481">
              <w:rPr>
                <w:rFonts w:ascii="Arial" w:hAnsi="Arial" w:cs="Arial"/>
                <w:b w:val="0"/>
                <w:color w:val="E7E6E6" w:themeColor="background2"/>
                <w:sz w:val="20"/>
                <w:szCs w:val="20"/>
              </w:rPr>
              <w:t>Diferencia en puntos respecto a</w:t>
            </w:r>
            <w:r w:rsidR="00C93EEC">
              <w:rPr>
                <w:rFonts w:ascii="Arial" w:hAnsi="Arial" w:cs="Arial"/>
                <w:b w:val="0"/>
                <w:color w:val="E7E6E6" w:themeColor="background2"/>
                <w:sz w:val="20"/>
                <w:szCs w:val="20"/>
              </w:rPr>
              <w:t>:</w:t>
            </w:r>
          </w:p>
        </w:tc>
      </w:tr>
      <w:tr w:rsidR="0068421F" w:rsidRPr="00D05C44" w14:paraId="6B0676A2" w14:textId="77777777" w:rsidTr="00776342">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943" w:type="pct"/>
            <w:vMerge/>
            <w:shd w:val="clear" w:color="auto" w:fill="0070C0"/>
          </w:tcPr>
          <w:p w14:paraId="275947D7" w14:textId="77777777" w:rsidR="00915F28" w:rsidRPr="009A4481" w:rsidRDefault="00915F28" w:rsidP="00F063CA">
            <w:pPr>
              <w:jc w:val="center"/>
              <w:rPr>
                <w:rFonts w:ascii="Arial" w:hAnsi="Arial" w:cs="Arial"/>
                <w:b w:val="0"/>
                <w:color w:val="E7E6E6" w:themeColor="background2"/>
                <w:sz w:val="20"/>
                <w:szCs w:val="20"/>
              </w:rPr>
            </w:pPr>
          </w:p>
        </w:tc>
        <w:tc>
          <w:tcPr>
            <w:tcW w:w="555" w:type="pct"/>
            <w:shd w:val="clear" w:color="auto" w:fill="0070C0"/>
          </w:tcPr>
          <w:p w14:paraId="2FB08351" w14:textId="77777777" w:rsidR="00066D41" w:rsidRDefault="00066D41" w:rsidP="00F063C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20"/>
                <w:szCs w:val="20"/>
              </w:rPr>
            </w:pPr>
            <w:r>
              <w:rPr>
                <w:rFonts w:ascii="Arial" w:hAnsi="Arial" w:cs="Arial"/>
                <w:i/>
                <w:color w:val="FFFFFF" w:themeColor="background1"/>
                <w:sz w:val="20"/>
                <w:szCs w:val="20"/>
              </w:rPr>
              <w:t>Julio</w:t>
            </w:r>
          </w:p>
          <w:p w14:paraId="2725D2FB" w14:textId="3F54B4FF" w:rsidR="00915F28" w:rsidRPr="00C93EEC" w:rsidRDefault="009A4481" w:rsidP="00F063CA">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20"/>
                <w:szCs w:val="20"/>
              </w:rPr>
            </w:pPr>
            <w:r w:rsidRPr="00C93EEC">
              <w:rPr>
                <w:rFonts w:ascii="Arial" w:hAnsi="Arial" w:cs="Arial"/>
                <w:i/>
                <w:color w:val="FFFFFF" w:themeColor="background1"/>
                <w:sz w:val="20"/>
                <w:szCs w:val="20"/>
              </w:rPr>
              <w:t xml:space="preserve"> 2020</w:t>
            </w:r>
          </w:p>
        </w:tc>
        <w:tc>
          <w:tcPr>
            <w:tcW w:w="626" w:type="pct"/>
            <w:shd w:val="clear" w:color="auto" w:fill="0070C0"/>
          </w:tcPr>
          <w:p w14:paraId="2FC62E3D" w14:textId="32FB0265" w:rsidR="00C93EEC" w:rsidRDefault="00066D41" w:rsidP="00F063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Junio</w:t>
            </w:r>
            <w:r w:rsidR="00915F28" w:rsidRPr="00C93EEC">
              <w:rPr>
                <w:rFonts w:ascii="Arial" w:hAnsi="Arial" w:cs="Arial"/>
                <w:color w:val="FFFFFF" w:themeColor="background1"/>
                <w:sz w:val="20"/>
                <w:szCs w:val="20"/>
              </w:rPr>
              <w:t xml:space="preserve"> </w:t>
            </w:r>
          </w:p>
          <w:p w14:paraId="711BB2C9" w14:textId="0A77C4D1" w:rsidR="00915F28" w:rsidRPr="00C93EEC" w:rsidRDefault="00915F28" w:rsidP="00F063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C93EEC">
              <w:rPr>
                <w:rFonts w:ascii="Arial" w:hAnsi="Arial" w:cs="Arial"/>
                <w:color w:val="FFFFFF" w:themeColor="background1"/>
                <w:sz w:val="20"/>
                <w:szCs w:val="20"/>
              </w:rPr>
              <w:t>2020</w:t>
            </w:r>
          </w:p>
        </w:tc>
        <w:tc>
          <w:tcPr>
            <w:tcW w:w="629" w:type="pct"/>
            <w:shd w:val="clear" w:color="auto" w:fill="0070C0"/>
          </w:tcPr>
          <w:p w14:paraId="2F772FF6" w14:textId="302767B5" w:rsidR="00C93EEC" w:rsidRDefault="00066D41" w:rsidP="00F063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Julio</w:t>
            </w:r>
          </w:p>
          <w:p w14:paraId="4EA6AD6C" w14:textId="296C0136" w:rsidR="00915F28" w:rsidRPr="00C93EEC" w:rsidRDefault="00915F28" w:rsidP="00F063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C93EEC">
              <w:rPr>
                <w:rFonts w:ascii="Arial" w:hAnsi="Arial" w:cs="Arial"/>
                <w:color w:val="FFFFFF" w:themeColor="background1"/>
                <w:sz w:val="20"/>
                <w:szCs w:val="20"/>
              </w:rPr>
              <w:t>2019</w:t>
            </w:r>
          </w:p>
        </w:tc>
        <w:tc>
          <w:tcPr>
            <w:tcW w:w="627" w:type="pct"/>
            <w:shd w:val="clear" w:color="auto" w:fill="1F3864" w:themeFill="accent5" w:themeFillShade="80"/>
          </w:tcPr>
          <w:p w14:paraId="6B57F15B" w14:textId="42B169F6" w:rsidR="00915F28" w:rsidRPr="0068421F" w:rsidRDefault="009A4481" w:rsidP="00E9477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421F">
              <w:rPr>
                <w:rFonts w:ascii="Arial" w:hAnsi="Arial" w:cs="Arial"/>
                <w:sz w:val="20"/>
                <w:szCs w:val="20"/>
              </w:rPr>
              <w:t xml:space="preserve">ETCO </w:t>
            </w:r>
            <w:r w:rsidR="00E94772">
              <w:rPr>
                <w:rFonts w:ascii="Arial" w:hAnsi="Arial" w:cs="Arial"/>
                <w:sz w:val="20"/>
                <w:szCs w:val="20"/>
              </w:rPr>
              <w:t>Junio</w:t>
            </w:r>
            <w:r w:rsidR="00915F28" w:rsidRPr="0068421F">
              <w:rPr>
                <w:rFonts w:ascii="Arial" w:hAnsi="Arial" w:cs="Arial"/>
                <w:sz w:val="20"/>
                <w:szCs w:val="20"/>
              </w:rPr>
              <w:t xml:space="preserve"> 2020</w:t>
            </w:r>
          </w:p>
        </w:tc>
        <w:tc>
          <w:tcPr>
            <w:tcW w:w="620" w:type="pct"/>
            <w:shd w:val="clear" w:color="auto" w:fill="1F3864" w:themeFill="accent5" w:themeFillShade="80"/>
          </w:tcPr>
          <w:p w14:paraId="0B11E8C9" w14:textId="77777777" w:rsidR="0068421F" w:rsidRDefault="009A4481" w:rsidP="0068421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421F">
              <w:rPr>
                <w:rFonts w:ascii="Arial" w:hAnsi="Arial" w:cs="Arial"/>
                <w:sz w:val="20"/>
                <w:szCs w:val="20"/>
              </w:rPr>
              <w:t>ENCO</w:t>
            </w:r>
          </w:p>
          <w:p w14:paraId="27D32A32" w14:textId="4F9346BB" w:rsidR="00915F28" w:rsidRPr="0068421F" w:rsidRDefault="009A4481" w:rsidP="00E9477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421F">
              <w:rPr>
                <w:rFonts w:ascii="Arial" w:hAnsi="Arial" w:cs="Arial"/>
                <w:sz w:val="20"/>
                <w:szCs w:val="20"/>
              </w:rPr>
              <w:t xml:space="preserve"> </w:t>
            </w:r>
            <w:r w:rsidR="00E94772">
              <w:rPr>
                <w:rFonts w:ascii="Arial" w:hAnsi="Arial" w:cs="Arial"/>
                <w:sz w:val="20"/>
                <w:szCs w:val="20"/>
              </w:rPr>
              <w:t>julio</w:t>
            </w:r>
            <w:r w:rsidR="0068421F">
              <w:rPr>
                <w:rFonts w:ascii="Arial" w:hAnsi="Arial" w:cs="Arial"/>
                <w:sz w:val="20"/>
                <w:szCs w:val="20"/>
              </w:rPr>
              <w:t xml:space="preserve"> </w:t>
            </w:r>
            <w:r w:rsidR="00915F28" w:rsidRPr="0068421F">
              <w:rPr>
                <w:rFonts w:ascii="Arial" w:hAnsi="Arial" w:cs="Arial"/>
                <w:sz w:val="20"/>
                <w:szCs w:val="20"/>
              </w:rPr>
              <w:t>2019</w:t>
            </w:r>
          </w:p>
        </w:tc>
      </w:tr>
      <w:tr w:rsidR="00066D41" w:rsidRPr="00D05C44" w14:paraId="63947BBF" w14:textId="77777777" w:rsidTr="003C1FE2">
        <w:trPr>
          <w:trHeight w:val="812"/>
        </w:trPr>
        <w:tc>
          <w:tcPr>
            <w:cnfStyle w:val="001000000000" w:firstRow="0" w:lastRow="0" w:firstColumn="1" w:lastColumn="0" w:oddVBand="0" w:evenVBand="0" w:oddHBand="0" w:evenHBand="0" w:firstRowFirstColumn="0" w:firstRowLastColumn="0" w:lastRowFirstColumn="0" w:lastRowLastColumn="0"/>
            <w:tcW w:w="1943" w:type="pct"/>
          </w:tcPr>
          <w:p w14:paraId="72022713" w14:textId="1A422D31" w:rsidR="00066D41" w:rsidRPr="006D2DC2" w:rsidRDefault="006D2DC2" w:rsidP="006D2DC2">
            <w:pPr>
              <w:ind w:left="306" w:hanging="284"/>
              <w:rPr>
                <w:rFonts w:ascii="Arial" w:hAnsi="Arial" w:cs="Arial"/>
                <w:b w:val="0"/>
                <w:bCs w:val="0"/>
                <w:sz w:val="20"/>
                <w:szCs w:val="20"/>
              </w:rPr>
            </w:pPr>
            <w:r w:rsidRPr="006D2DC2">
              <w:rPr>
                <w:rFonts w:ascii="Arial" w:hAnsi="Arial" w:cs="Arial"/>
                <w:b w:val="0"/>
                <w:bCs w:val="0"/>
                <w:sz w:val="20"/>
                <w:szCs w:val="20"/>
              </w:rPr>
              <w:t>1.</w:t>
            </w:r>
            <w:r>
              <w:rPr>
                <w:rFonts w:ascii="Arial" w:hAnsi="Arial" w:cs="Arial"/>
                <w:sz w:val="20"/>
                <w:szCs w:val="20"/>
              </w:rPr>
              <w:t xml:space="preserve">  </w:t>
            </w:r>
            <w:r w:rsidR="00066D41" w:rsidRPr="006D2DC2">
              <w:rPr>
                <w:rFonts w:ascii="Arial" w:hAnsi="Arial" w:cs="Arial"/>
                <w:b w:val="0"/>
                <w:bCs w:val="0"/>
                <w:sz w:val="20"/>
                <w:szCs w:val="20"/>
              </w:rPr>
              <w:t>Situación económica actual de los miembros del hogar comparada con la que tenían hace 12 meses.</w:t>
            </w:r>
            <w:r w:rsidR="00066D41" w:rsidRPr="006D2DC2">
              <w:rPr>
                <w:rFonts w:ascii="Arial" w:hAnsi="Arial" w:cs="Arial"/>
                <w:sz w:val="20"/>
                <w:szCs w:val="20"/>
              </w:rPr>
              <w:t xml:space="preserve"> </w:t>
            </w:r>
          </w:p>
        </w:tc>
        <w:tc>
          <w:tcPr>
            <w:tcW w:w="555" w:type="pct"/>
            <w:vAlign w:val="center"/>
          </w:tcPr>
          <w:p w14:paraId="57A1F86A" w14:textId="00E318CE" w:rsidR="00066D41" w:rsidRPr="00D263DC" w:rsidRDefault="00D263DC" w:rsidP="00D263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36.5</w:t>
            </w:r>
          </w:p>
        </w:tc>
        <w:tc>
          <w:tcPr>
            <w:tcW w:w="626" w:type="pct"/>
            <w:vAlign w:val="center"/>
          </w:tcPr>
          <w:p w14:paraId="106AE593" w14:textId="77777777" w:rsidR="00066D41" w:rsidRPr="00B851C9" w:rsidRDefault="00066D41" w:rsidP="00066D4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C65CFC">
              <w:rPr>
                <w:rFonts w:ascii="Arial" w:hAnsi="Arial" w:cs="Arial"/>
                <w:bCs/>
                <w:sz w:val="20"/>
                <w:szCs w:val="20"/>
              </w:rPr>
              <w:t xml:space="preserve">              </w:t>
            </w:r>
            <w:r w:rsidRPr="00B851C9">
              <w:rPr>
                <w:rFonts w:ascii="Arial" w:hAnsi="Arial" w:cs="Arial"/>
                <w:bCs/>
                <w:sz w:val="16"/>
                <w:szCs w:val="16"/>
              </w:rPr>
              <w:t xml:space="preserve">35.4 </w:t>
            </w:r>
          </w:p>
          <w:p w14:paraId="7BC3E5BA" w14:textId="126237D1" w:rsidR="00066D41" w:rsidRPr="00C65CFC" w:rsidRDefault="00066D41" w:rsidP="00066D41">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9" w:type="pct"/>
            <w:vAlign w:val="center"/>
          </w:tcPr>
          <w:p w14:paraId="25510E01" w14:textId="521F8491" w:rsidR="00066D41" w:rsidRPr="00C65CFC" w:rsidRDefault="00C65CFC" w:rsidP="00C65CF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48.2</w:t>
            </w:r>
          </w:p>
        </w:tc>
        <w:tc>
          <w:tcPr>
            <w:tcW w:w="627" w:type="pct"/>
            <w:vAlign w:val="center"/>
          </w:tcPr>
          <w:p w14:paraId="3192F28A" w14:textId="5BDF67BA" w:rsidR="00066D41" w:rsidRPr="0068421F" w:rsidRDefault="00B851C9" w:rsidP="00B851C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1.1</w:t>
            </w:r>
          </w:p>
        </w:tc>
        <w:tc>
          <w:tcPr>
            <w:tcW w:w="620" w:type="pct"/>
            <w:vAlign w:val="center"/>
          </w:tcPr>
          <w:p w14:paraId="6D6F581E" w14:textId="2F3B5091" w:rsidR="00066D41" w:rsidRPr="009E7951" w:rsidRDefault="00DD5127" w:rsidP="00B851C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w:t>
            </w:r>
            <w:r w:rsidR="00B851C9">
              <w:rPr>
                <w:rFonts w:ascii="Arial" w:hAnsi="Arial" w:cs="Arial"/>
                <w:bCs/>
                <w:sz w:val="20"/>
                <w:szCs w:val="20"/>
              </w:rPr>
              <w:t>1.7</w:t>
            </w:r>
          </w:p>
        </w:tc>
      </w:tr>
      <w:tr w:rsidR="00066D41" w:rsidRPr="00D05C44" w14:paraId="35BF99ED" w14:textId="77777777" w:rsidTr="003C1FE2">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943" w:type="pct"/>
          </w:tcPr>
          <w:p w14:paraId="525C2A2C" w14:textId="0C85E726" w:rsidR="00066D41" w:rsidRPr="006D2DC2" w:rsidRDefault="00066D41" w:rsidP="006D2DC2">
            <w:pPr>
              <w:pStyle w:val="Prrafodelista"/>
              <w:numPr>
                <w:ilvl w:val="0"/>
                <w:numId w:val="37"/>
              </w:numPr>
              <w:ind w:left="306" w:hanging="284"/>
              <w:rPr>
                <w:rFonts w:ascii="Arial" w:hAnsi="Arial" w:cs="Arial"/>
                <w:b w:val="0"/>
                <w:bCs w:val="0"/>
                <w:sz w:val="20"/>
                <w:szCs w:val="20"/>
              </w:rPr>
            </w:pPr>
            <w:r w:rsidRPr="006D2DC2">
              <w:rPr>
                <w:rFonts w:ascii="Arial" w:hAnsi="Arial" w:cs="Arial"/>
                <w:b w:val="0"/>
                <w:bCs w:val="0"/>
                <w:sz w:val="20"/>
                <w:szCs w:val="20"/>
              </w:rPr>
              <w:t>Situación económica de los miembros del hogar dentro de 12 meses, respecto a la actual.</w:t>
            </w:r>
          </w:p>
        </w:tc>
        <w:tc>
          <w:tcPr>
            <w:tcW w:w="555" w:type="pct"/>
            <w:vAlign w:val="center"/>
          </w:tcPr>
          <w:p w14:paraId="34CAC761" w14:textId="2B62F699" w:rsidR="00066D41" w:rsidRPr="00D263DC" w:rsidRDefault="00D263DC" w:rsidP="00D263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48.2</w:t>
            </w:r>
          </w:p>
        </w:tc>
        <w:tc>
          <w:tcPr>
            <w:tcW w:w="626" w:type="pct"/>
            <w:vAlign w:val="center"/>
          </w:tcPr>
          <w:p w14:paraId="6FF5FAF0" w14:textId="77777777" w:rsidR="00066D41" w:rsidRPr="00B851C9" w:rsidRDefault="00066D41" w:rsidP="00066D4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C65CFC">
              <w:rPr>
                <w:rFonts w:ascii="Arial" w:hAnsi="Arial" w:cs="Arial"/>
                <w:bCs/>
                <w:sz w:val="20"/>
                <w:szCs w:val="20"/>
              </w:rPr>
              <w:t xml:space="preserve">              </w:t>
            </w:r>
            <w:r w:rsidRPr="00B851C9">
              <w:rPr>
                <w:rFonts w:ascii="Arial" w:hAnsi="Arial" w:cs="Arial"/>
                <w:bCs/>
                <w:sz w:val="16"/>
                <w:szCs w:val="16"/>
              </w:rPr>
              <w:t xml:space="preserve">45.9 </w:t>
            </w:r>
          </w:p>
          <w:p w14:paraId="624FB592" w14:textId="5D040306" w:rsidR="00066D41" w:rsidRPr="00C65CFC" w:rsidRDefault="00066D41" w:rsidP="00066D4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29" w:type="pct"/>
            <w:vAlign w:val="center"/>
          </w:tcPr>
          <w:p w14:paraId="26F57A02" w14:textId="20DB08E5" w:rsidR="00066D41" w:rsidRPr="00C65CFC" w:rsidRDefault="00C65CFC" w:rsidP="00C65CF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55.9</w:t>
            </w:r>
          </w:p>
        </w:tc>
        <w:tc>
          <w:tcPr>
            <w:tcW w:w="627" w:type="pct"/>
            <w:vAlign w:val="center"/>
          </w:tcPr>
          <w:p w14:paraId="32565BA5" w14:textId="2206FDEC" w:rsidR="00066D41" w:rsidRPr="00C93EEC" w:rsidRDefault="00B851C9" w:rsidP="00066D4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2.3</w:t>
            </w:r>
          </w:p>
        </w:tc>
        <w:tc>
          <w:tcPr>
            <w:tcW w:w="620" w:type="pct"/>
            <w:vAlign w:val="center"/>
          </w:tcPr>
          <w:p w14:paraId="36069645" w14:textId="448FB62C" w:rsidR="00066D41" w:rsidRPr="009E7951" w:rsidRDefault="00B851C9" w:rsidP="00066D4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(-)7.7</w:t>
            </w:r>
          </w:p>
        </w:tc>
      </w:tr>
      <w:tr w:rsidR="00066D41" w:rsidRPr="00D05C44" w14:paraId="6C83BBC8" w14:textId="77777777" w:rsidTr="003C1FE2">
        <w:trPr>
          <w:trHeight w:val="807"/>
        </w:trPr>
        <w:tc>
          <w:tcPr>
            <w:cnfStyle w:val="001000000000" w:firstRow="0" w:lastRow="0" w:firstColumn="1" w:lastColumn="0" w:oddVBand="0" w:evenVBand="0" w:oddHBand="0" w:evenHBand="0" w:firstRowFirstColumn="0" w:firstRowLastColumn="0" w:lastRowFirstColumn="0" w:lastRowLastColumn="0"/>
            <w:tcW w:w="1943" w:type="pct"/>
          </w:tcPr>
          <w:p w14:paraId="1280F02B" w14:textId="77777777" w:rsidR="00066D41" w:rsidRPr="0068421F" w:rsidRDefault="00066D41" w:rsidP="006D2DC2">
            <w:pPr>
              <w:pStyle w:val="Prrafodelista"/>
              <w:numPr>
                <w:ilvl w:val="0"/>
                <w:numId w:val="37"/>
              </w:numPr>
              <w:ind w:left="248" w:hanging="248"/>
              <w:rPr>
                <w:rFonts w:ascii="Arial" w:hAnsi="Arial" w:cs="Arial"/>
                <w:b w:val="0"/>
                <w:sz w:val="20"/>
                <w:szCs w:val="20"/>
              </w:rPr>
            </w:pPr>
            <w:bookmarkStart w:id="1" w:name="_Hlk48578322"/>
            <w:r w:rsidRPr="0068421F">
              <w:rPr>
                <w:rFonts w:ascii="Arial" w:hAnsi="Arial" w:cs="Arial"/>
                <w:b w:val="0"/>
                <w:sz w:val="20"/>
                <w:szCs w:val="20"/>
              </w:rPr>
              <w:t>Situación económica del país hoy en día, comparada con la de hace 12 meses.</w:t>
            </w:r>
            <w:bookmarkEnd w:id="1"/>
          </w:p>
        </w:tc>
        <w:tc>
          <w:tcPr>
            <w:tcW w:w="555" w:type="pct"/>
            <w:vAlign w:val="center"/>
          </w:tcPr>
          <w:p w14:paraId="778A57A4" w14:textId="0617591A" w:rsidR="00066D41" w:rsidRPr="00D263DC" w:rsidRDefault="00D263DC" w:rsidP="00D263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28.5</w:t>
            </w:r>
          </w:p>
        </w:tc>
        <w:tc>
          <w:tcPr>
            <w:tcW w:w="626" w:type="pct"/>
            <w:vAlign w:val="center"/>
          </w:tcPr>
          <w:p w14:paraId="4AA8AE6A" w14:textId="77777777" w:rsidR="00066D41" w:rsidRPr="00B851C9" w:rsidRDefault="00066D41" w:rsidP="00066D4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C65CFC">
              <w:rPr>
                <w:rFonts w:ascii="Arial" w:hAnsi="Arial" w:cs="Arial"/>
                <w:bCs/>
                <w:sz w:val="20"/>
                <w:szCs w:val="20"/>
              </w:rPr>
              <w:t xml:space="preserve">              </w:t>
            </w:r>
            <w:r w:rsidRPr="00B851C9">
              <w:rPr>
                <w:rFonts w:ascii="Arial" w:hAnsi="Arial" w:cs="Arial"/>
                <w:bCs/>
                <w:sz w:val="16"/>
                <w:szCs w:val="16"/>
              </w:rPr>
              <w:t xml:space="preserve">27.7 </w:t>
            </w:r>
          </w:p>
          <w:p w14:paraId="11512D5C" w14:textId="7DF4E810" w:rsidR="00066D41" w:rsidRPr="00C65CFC" w:rsidRDefault="00066D41" w:rsidP="00066D41">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9" w:type="pct"/>
            <w:vAlign w:val="center"/>
          </w:tcPr>
          <w:p w14:paraId="7245E2C8" w14:textId="0144B671" w:rsidR="00066D41" w:rsidRPr="00C65CFC" w:rsidRDefault="00C65CFC" w:rsidP="00C65CF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39.8</w:t>
            </w:r>
          </w:p>
        </w:tc>
        <w:tc>
          <w:tcPr>
            <w:tcW w:w="627" w:type="pct"/>
            <w:vAlign w:val="center"/>
          </w:tcPr>
          <w:p w14:paraId="7E1A13FB" w14:textId="4BD57223" w:rsidR="00066D41" w:rsidRPr="0068421F" w:rsidRDefault="00B851C9" w:rsidP="00066D4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0.8</w:t>
            </w:r>
          </w:p>
        </w:tc>
        <w:tc>
          <w:tcPr>
            <w:tcW w:w="620" w:type="pct"/>
            <w:vAlign w:val="center"/>
          </w:tcPr>
          <w:p w14:paraId="497D71CE" w14:textId="422C8C6B" w:rsidR="00066D41" w:rsidRPr="009E7951" w:rsidRDefault="00B851C9" w:rsidP="00066D4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(-)11.3</w:t>
            </w:r>
          </w:p>
        </w:tc>
      </w:tr>
      <w:tr w:rsidR="00066D41" w:rsidRPr="00D05C44" w14:paraId="52F7238F" w14:textId="77777777" w:rsidTr="00A12A14">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943" w:type="pct"/>
          </w:tcPr>
          <w:p w14:paraId="14C7E098" w14:textId="55E9CD60" w:rsidR="00066D41" w:rsidRPr="0068421F" w:rsidRDefault="00066D41" w:rsidP="006D2DC2">
            <w:pPr>
              <w:pStyle w:val="Prrafodelista"/>
              <w:numPr>
                <w:ilvl w:val="0"/>
                <w:numId w:val="37"/>
              </w:numPr>
              <w:ind w:left="248" w:hanging="248"/>
              <w:rPr>
                <w:rFonts w:ascii="Arial" w:hAnsi="Arial" w:cs="Arial"/>
                <w:b w:val="0"/>
                <w:sz w:val="20"/>
                <w:szCs w:val="20"/>
              </w:rPr>
            </w:pPr>
            <w:r w:rsidRPr="00A61D2A">
              <w:rPr>
                <w:rFonts w:ascii="Arial" w:hAnsi="Arial" w:cs="Arial"/>
                <w:b w:val="0"/>
                <w:sz w:val="20"/>
                <w:szCs w:val="20"/>
              </w:rPr>
              <w:t>Condición económica del país dentro de 12 meses, respecto a la actual.</w:t>
            </w:r>
          </w:p>
        </w:tc>
        <w:tc>
          <w:tcPr>
            <w:tcW w:w="555" w:type="pct"/>
            <w:vAlign w:val="center"/>
          </w:tcPr>
          <w:p w14:paraId="52FFE14A" w14:textId="6959913D" w:rsidR="00066D41" w:rsidRPr="00D263DC" w:rsidRDefault="00D263DC" w:rsidP="00D263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43.2</w:t>
            </w:r>
          </w:p>
        </w:tc>
        <w:tc>
          <w:tcPr>
            <w:tcW w:w="626" w:type="pct"/>
            <w:vAlign w:val="center"/>
          </w:tcPr>
          <w:p w14:paraId="3D72A4F5" w14:textId="4ADCC58E" w:rsidR="00066D41" w:rsidRPr="00B851C9" w:rsidRDefault="00066D41" w:rsidP="00B851C9">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851C9">
              <w:rPr>
                <w:rFonts w:ascii="Arial" w:hAnsi="Arial" w:cs="Arial"/>
                <w:bCs/>
                <w:sz w:val="16"/>
                <w:szCs w:val="16"/>
              </w:rPr>
              <w:t>38.0</w:t>
            </w:r>
          </w:p>
        </w:tc>
        <w:tc>
          <w:tcPr>
            <w:tcW w:w="629" w:type="pct"/>
            <w:vAlign w:val="center"/>
          </w:tcPr>
          <w:p w14:paraId="722F1302" w14:textId="22FF9E9D" w:rsidR="00066D41" w:rsidRPr="00C65CFC" w:rsidRDefault="00C65CFC" w:rsidP="00C65CF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48.8</w:t>
            </w:r>
          </w:p>
        </w:tc>
        <w:tc>
          <w:tcPr>
            <w:tcW w:w="627" w:type="pct"/>
            <w:vAlign w:val="center"/>
          </w:tcPr>
          <w:p w14:paraId="12F922EC" w14:textId="3C76A51E" w:rsidR="00066D41" w:rsidRPr="0068421F" w:rsidRDefault="00B851C9" w:rsidP="00066D4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5.2</w:t>
            </w:r>
          </w:p>
        </w:tc>
        <w:tc>
          <w:tcPr>
            <w:tcW w:w="620" w:type="pct"/>
            <w:vAlign w:val="center"/>
          </w:tcPr>
          <w:p w14:paraId="7ABD807D" w14:textId="3047E048" w:rsidR="00066D41" w:rsidRPr="009E7951" w:rsidRDefault="00B851C9" w:rsidP="00066D4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(-)5.6</w:t>
            </w:r>
          </w:p>
        </w:tc>
      </w:tr>
      <w:tr w:rsidR="00066D41" w:rsidRPr="00D05C44" w14:paraId="4BE0DF04" w14:textId="77777777" w:rsidTr="003C1FE2">
        <w:trPr>
          <w:trHeight w:val="1413"/>
        </w:trPr>
        <w:tc>
          <w:tcPr>
            <w:cnfStyle w:val="001000000000" w:firstRow="0" w:lastRow="0" w:firstColumn="1" w:lastColumn="0" w:oddVBand="0" w:evenVBand="0" w:oddHBand="0" w:evenHBand="0" w:firstRowFirstColumn="0" w:firstRowLastColumn="0" w:lastRowFirstColumn="0" w:lastRowLastColumn="0"/>
            <w:tcW w:w="1943" w:type="pct"/>
          </w:tcPr>
          <w:p w14:paraId="6E1C115E" w14:textId="77777777" w:rsidR="00066D41" w:rsidRPr="0068421F" w:rsidRDefault="00066D41" w:rsidP="006D2DC2">
            <w:pPr>
              <w:pStyle w:val="Prrafodelista"/>
              <w:numPr>
                <w:ilvl w:val="0"/>
                <w:numId w:val="37"/>
              </w:numPr>
              <w:ind w:left="248" w:hanging="248"/>
              <w:rPr>
                <w:rFonts w:ascii="Arial" w:hAnsi="Arial" w:cs="Arial"/>
                <w:b w:val="0"/>
                <w:sz w:val="20"/>
                <w:szCs w:val="20"/>
              </w:rPr>
            </w:pPr>
            <w:r w:rsidRPr="0068421F">
              <w:rPr>
                <w:rFonts w:ascii="Arial" w:hAnsi="Arial" w:cs="Arial"/>
                <w:b w:val="0"/>
                <w:sz w:val="20"/>
                <w:szCs w:val="20"/>
              </w:rPr>
              <w:t>Posibilidades en el momento actual de los integrantes del hogar, comparada con la situación económica de hace un año, para realizar compras de muebles, televisor, lavadora, otros aparatos electrodomésticos, etcétera.</w:t>
            </w:r>
          </w:p>
        </w:tc>
        <w:tc>
          <w:tcPr>
            <w:tcW w:w="555" w:type="pct"/>
            <w:vAlign w:val="center"/>
          </w:tcPr>
          <w:p w14:paraId="45D33CFB" w14:textId="67FED807" w:rsidR="00066D41" w:rsidRPr="00D263DC" w:rsidRDefault="00D263DC" w:rsidP="00D263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15.7</w:t>
            </w:r>
          </w:p>
        </w:tc>
        <w:tc>
          <w:tcPr>
            <w:tcW w:w="626" w:type="pct"/>
            <w:vAlign w:val="center"/>
          </w:tcPr>
          <w:p w14:paraId="33A3779F" w14:textId="77777777" w:rsidR="00066D41" w:rsidRPr="00B851C9" w:rsidRDefault="00066D41" w:rsidP="00066D4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C65CFC">
              <w:rPr>
                <w:rFonts w:ascii="Arial" w:hAnsi="Arial" w:cs="Arial"/>
                <w:bCs/>
                <w:sz w:val="20"/>
                <w:szCs w:val="20"/>
              </w:rPr>
              <w:t xml:space="preserve">              </w:t>
            </w:r>
            <w:r w:rsidRPr="00B851C9">
              <w:rPr>
                <w:rFonts w:ascii="Arial" w:hAnsi="Arial" w:cs="Arial"/>
                <w:bCs/>
                <w:sz w:val="16"/>
                <w:szCs w:val="16"/>
              </w:rPr>
              <w:t xml:space="preserve">12.8 </w:t>
            </w:r>
          </w:p>
          <w:p w14:paraId="53D75082" w14:textId="031F9ADD" w:rsidR="00066D41" w:rsidRPr="00C65CFC" w:rsidRDefault="00066D41" w:rsidP="00066D41">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9" w:type="pct"/>
            <w:vAlign w:val="center"/>
          </w:tcPr>
          <w:p w14:paraId="06387794" w14:textId="2CEC9C55" w:rsidR="00066D41" w:rsidRPr="00C65CFC" w:rsidRDefault="00C65CFC" w:rsidP="00C65CF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23.9</w:t>
            </w:r>
          </w:p>
        </w:tc>
        <w:tc>
          <w:tcPr>
            <w:tcW w:w="627" w:type="pct"/>
            <w:vAlign w:val="center"/>
          </w:tcPr>
          <w:p w14:paraId="3F500EE8" w14:textId="0ABC427D" w:rsidR="00066D41" w:rsidRPr="0068421F" w:rsidRDefault="00B851C9" w:rsidP="00066D4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2.9</w:t>
            </w:r>
          </w:p>
        </w:tc>
        <w:tc>
          <w:tcPr>
            <w:tcW w:w="620" w:type="pct"/>
            <w:vAlign w:val="center"/>
          </w:tcPr>
          <w:p w14:paraId="7D589F36" w14:textId="49A8506E" w:rsidR="00066D41" w:rsidRPr="009E7951" w:rsidRDefault="00B851C9" w:rsidP="00066D4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(-)8.2</w:t>
            </w:r>
          </w:p>
        </w:tc>
      </w:tr>
    </w:tbl>
    <w:p w14:paraId="0CD874CC" w14:textId="423283EC" w:rsidR="00915F28" w:rsidRPr="00300C1B" w:rsidRDefault="00915F28" w:rsidP="00915F28">
      <w:pPr>
        <w:spacing w:after="0" w:line="22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sidR="00F54FA7">
        <w:rPr>
          <w:rFonts w:ascii="Arial" w:hAnsi="Arial" w:cs="Arial"/>
          <w:noProof/>
          <w:sz w:val="14"/>
          <w:szCs w:val="14"/>
          <w:lang w:val="es-ES" w:eastAsia="es-ES"/>
        </w:rPr>
        <w:t xml:space="preserve">para </w:t>
      </w:r>
      <w:r w:rsidR="008010C1">
        <w:rPr>
          <w:rFonts w:ascii="Arial" w:hAnsi="Arial" w:cs="Arial"/>
          <w:noProof/>
          <w:sz w:val="14"/>
          <w:szCs w:val="14"/>
          <w:lang w:val="es-ES" w:eastAsia="es-ES"/>
        </w:rPr>
        <w:t xml:space="preserve">junio </w:t>
      </w:r>
      <w:r w:rsidR="00DD5127">
        <w:rPr>
          <w:rFonts w:ascii="Arial" w:hAnsi="Arial" w:cs="Arial"/>
          <w:noProof/>
          <w:sz w:val="14"/>
          <w:szCs w:val="14"/>
          <w:lang w:val="es-ES" w:eastAsia="es-ES"/>
        </w:rPr>
        <w:t xml:space="preserve">y julio </w:t>
      </w:r>
      <w:r w:rsidRPr="00300C1B">
        <w:rPr>
          <w:rFonts w:ascii="Arial" w:hAnsi="Arial" w:cs="Arial"/>
          <w:noProof/>
          <w:sz w:val="14"/>
          <w:szCs w:val="14"/>
          <w:lang w:val="es-ES" w:eastAsia="es-ES"/>
        </w:rPr>
        <w:t xml:space="preserve">de 2020.  </w:t>
      </w:r>
    </w:p>
    <w:p w14:paraId="67056F81" w14:textId="277834D3" w:rsidR="00915F28" w:rsidRDefault="00915F28" w:rsidP="006853AE">
      <w:pPr>
        <w:ind w:firstLine="567"/>
        <w:jc w:val="both"/>
        <w:rPr>
          <w:rFonts w:ascii="Arial" w:hAnsi="Arial" w:cs="Arial"/>
          <w:noProof/>
          <w:sz w:val="14"/>
          <w:szCs w:val="14"/>
          <w:lang w:val="es-ES" w:eastAsia="es-ES"/>
        </w:rPr>
      </w:pPr>
      <w:r w:rsidRPr="00300C1B">
        <w:rPr>
          <w:rFonts w:ascii="Arial" w:hAnsi="Arial" w:cs="Arial"/>
          <w:noProof/>
          <w:sz w:val="14"/>
          <w:szCs w:val="14"/>
          <w:lang w:val="es-ES" w:eastAsia="es-ES"/>
        </w:rPr>
        <w:t xml:space="preserve">Encuesta Nacional sobre Confianza del Consumidor, </w:t>
      </w:r>
      <w:r w:rsidR="00DD5127">
        <w:rPr>
          <w:rFonts w:ascii="Arial" w:hAnsi="Arial" w:cs="Arial"/>
          <w:noProof/>
          <w:sz w:val="14"/>
          <w:szCs w:val="14"/>
          <w:lang w:val="es-ES" w:eastAsia="es-ES"/>
        </w:rPr>
        <w:t>jul</w:t>
      </w:r>
      <w:r w:rsidR="0078260A">
        <w:rPr>
          <w:rFonts w:ascii="Arial" w:hAnsi="Arial" w:cs="Arial"/>
          <w:noProof/>
          <w:sz w:val="14"/>
          <w:szCs w:val="14"/>
          <w:lang w:val="es-ES" w:eastAsia="es-ES"/>
        </w:rPr>
        <w:t>io</w:t>
      </w:r>
      <w:r w:rsidRPr="00300C1B">
        <w:rPr>
          <w:rFonts w:ascii="Arial" w:hAnsi="Arial" w:cs="Arial"/>
          <w:noProof/>
          <w:sz w:val="14"/>
          <w:szCs w:val="14"/>
          <w:lang w:val="es-ES" w:eastAsia="es-ES"/>
        </w:rPr>
        <w:t xml:space="preserve"> de 2019.</w:t>
      </w:r>
    </w:p>
    <w:p w14:paraId="24BAB0DE" w14:textId="0F96242C" w:rsidR="00E8309B" w:rsidRPr="00ED3071" w:rsidRDefault="00E8309B" w:rsidP="00E8309B">
      <w:pPr>
        <w:jc w:val="both"/>
        <w:rPr>
          <w:rFonts w:ascii="Arial" w:hAnsi="Arial" w:cs="Arial"/>
        </w:rPr>
      </w:pPr>
      <w:r w:rsidRPr="00ED3071">
        <w:rPr>
          <w:rFonts w:ascii="Arial" w:hAnsi="Arial" w:cs="Arial"/>
        </w:rPr>
        <w:t xml:space="preserve">De </w:t>
      </w:r>
      <w:r w:rsidR="00FD029B" w:rsidRPr="00ED3071">
        <w:rPr>
          <w:rFonts w:ascii="Arial" w:hAnsi="Arial" w:cs="Arial"/>
        </w:rPr>
        <w:t xml:space="preserve">junio </w:t>
      </w:r>
      <w:r w:rsidRPr="00ED3071">
        <w:rPr>
          <w:rFonts w:ascii="Arial" w:hAnsi="Arial" w:cs="Arial"/>
        </w:rPr>
        <w:t xml:space="preserve">a </w:t>
      </w:r>
      <w:r w:rsidR="000A023E" w:rsidRPr="00ED3071">
        <w:rPr>
          <w:rFonts w:ascii="Arial" w:hAnsi="Arial" w:cs="Arial"/>
        </w:rPr>
        <w:t>j</w:t>
      </w:r>
      <w:r w:rsidR="00FD029B" w:rsidRPr="00ED3071">
        <w:rPr>
          <w:rFonts w:ascii="Arial" w:hAnsi="Arial" w:cs="Arial"/>
        </w:rPr>
        <w:t>ulio</w:t>
      </w:r>
      <w:r w:rsidRPr="00ED3071">
        <w:rPr>
          <w:rFonts w:ascii="Arial" w:hAnsi="Arial" w:cs="Arial"/>
        </w:rPr>
        <w:t xml:space="preserve"> en este 2020, la percepción de los consumidores en el país tiene un</w:t>
      </w:r>
      <w:r w:rsidR="000A023E" w:rsidRPr="00ED3071">
        <w:rPr>
          <w:rFonts w:ascii="Arial" w:hAnsi="Arial" w:cs="Arial"/>
        </w:rPr>
        <w:t xml:space="preserve"> incremento</w:t>
      </w:r>
      <w:r w:rsidRPr="00ED3071">
        <w:rPr>
          <w:rFonts w:ascii="Arial" w:hAnsi="Arial" w:cs="Arial"/>
        </w:rPr>
        <w:t xml:space="preserve"> </w:t>
      </w:r>
      <w:r w:rsidR="000A023E" w:rsidRPr="00ED3071">
        <w:rPr>
          <w:rFonts w:ascii="Arial" w:hAnsi="Arial" w:cs="Arial"/>
        </w:rPr>
        <w:t xml:space="preserve">en </w:t>
      </w:r>
      <w:r w:rsidRPr="00ED3071">
        <w:rPr>
          <w:rFonts w:ascii="Arial" w:hAnsi="Arial" w:cs="Arial"/>
        </w:rPr>
        <w:t xml:space="preserve">los </w:t>
      </w:r>
      <w:r w:rsidR="000A023E" w:rsidRPr="00ED3071">
        <w:rPr>
          <w:rFonts w:ascii="Arial" w:hAnsi="Arial" w:cs="Arial"/>
        </w:rPr>
        <w:t xml:space="preserve">cinco </w:t>
      </w:r>
      <w:r w:rsidRPr="00ED3071">
        <w:rPr>
          <w:rFonts w:ascii="Arial" w:hAnsi="Arial" w:cs="Arial"/>
        </w:rPr>
        <w:t>componentes del ICC-ETCO</w:t>
      </w:r>
      <w:r w:rsidR="000A023E" w:rsidRPr="00ED3071">
        <w:rPr>
          <w:rFonts w:ascii="Arial" w:hAnsi="Arial" w:cs="Arial"/>
        </w:rPr>
        <w:t xml:space="preserve">. </w:t>
      </w:r>
      <w:r w:rsidRPr="00ED3071">
        <w:rPr>
          <w:rFonts w:ascii="Arial" w:hAnsi="Arial" w:cs="Arial"/>
        </w:rPr>
        <w:t>E</w:t>
      </w:r>
      <w:r w:rsidR="000A023E" w:rsidRPr="00ED3071">
        <w:rPr>
          <w:rFonts w:ascii="Arial" w:hAnsi="Arial" w:cs="Arial"/>
        </w:rPr>
        <w:t xml:space="preserve">l indicador con mayor aumento </w:t>
      </w:r>
      <w:r w:rsidR="00757AE0">
        <w:rPr>
          <w:rFonts w:ascii="Arial" w:hAnsi="Arial" w:cs="Arial"/>
        </w:rPr>
        <w:t>con</w:t>
      </w:r>
      <w:r w:rsidR="00757AE0" w:rsidRPr="00ED3071">
        <w:rPr>
          <w:rFonts w:ascii="Arial" w:hAnsi="Arial" w:cs="Arial"/>
        </w:rPr>
        <w:t xml:space="preserve"> </w:t>
      </w:r>
      <w:r w:rsidR="000A023E" w:rsidRPr="00ED3071">
        <w:rPr>
          <w:rFonts w:ascii="Arial" w:hAnsi="Arial" w:cs="Arial"/>
        </w:rPr>
        <w:t xml:space="preserve">relación a </w:t>
      </w:r>
      <w:r w:rsidR="00742B1F" w:rsidRPr="00ED3071">
        <w:rPr>
          <w:rFonts w:ascii="Arial" w:hAnsi="Arial" w:cs="Arial"/>
        </w:rPr>
        <w:t>junio</w:t>
      </w:r>
      <w:r w:rsidR="000A023E" w:rsidRPr="00ED3071">
        <w:rPr>
          <w:rFonts w:ascii="Arial" w:hAnsi="Arial" w:cs="Arial"/>
        </w:rPr>
        <w:t xml:space="preserve"> pasado es el que corresponde </w:t>
      </w:r>
      <w:r w:rsidR="00742B1F" w:rsidRPr="00ED3071">
        <w:rPr>
          <w:rFonts w:ascii="Arial" w:hAnsi="Arial" w:cs="Arial"/>
        </w:rPr>
        <w:t>a la</w:t>
      </w:r>
      <w:r w:rsidR="0061142F" w:rsidRPr="00ED3071">
        <w:rPr>
          <w:rFonts w:ascii="Arial" w:hAnsi="Arial" w:cs="Arial"/>
        </w:rPr>
        <w:t xml:space="preserve"> percepción de la</w:t>
      </w:r>
      <w:r w:rsidR="00742B1F" w:rsidRPr="00ED3071">
        <w:rPr>
          <w:rFonts w:ascii="Arial" w:hAnsi="Arial" w:cs="Arial"/>
        </w:rPr>
        <w:t xml:space="preserve"> condición económica del país dentro de 12 meses, respecto a la actual</w:t>
      </w:r>
      <w:r w:rsidRPr="00ED3071">
        <w:rPr>
          <w:rFonts w:ascii="Arial" w:hAnsi="Arial" w:cs="Arial"/>
        </w:rPr>
        <w:t xml:space="preserve">, </w:t>
      </w:r>
      <w:r w:rsidR="000A023E" w:rsidRPr="00ED3071">
        <w:rPr>
          <w:rFonts w:ascii="Arial" w:hAnsi="Arial" w:cs="Arial"/>
        </w:rPr>
        <w:t xml:space="preserve">que subió </w:t>
      </w:r>
      <w:r w:rsidR="00742B1F" w:rsidRPr="00ED3071">
        <w:rPr>
          <w:rFonts w:ascii="Arial" w:hAnsi="Arial" w:cs="Arial"/>
        </w:rPr>
        <w:t>5.2</w:t>
      </w:r>
      <w:r w:rsidR="000A023E" w:rsidRPr="00ED3071">
        <w:rPr>
          <w:rFonts w:ascii="Arial" w:hAnsi="Arial" w:cs="Arial"/>
        </w:rPr>
        <w:t xml:space="preserve"> puntos</w:t>
      </w:r>
      <w:r w:rsidR="00111698" w:rsidRPr="00ED3071">
        <w:rPr>
          <w:rFonts w:ascii="Arial" w:hAnsi="Arial" w:cs="Arial"/>
        </w:rPr>
        <w:t xml:space="preserve">. </w:t>
      </w:r>
      <w:r w:rsidR="000A023E" w:rsidRPr="00ED3071">
        <w:rPr>
          <w:rFonts w:ascii="Arial" w:hAnsi="Arial" w:cs="Arial"/>
        </w:rPr>
        <w:t xml:space="preserve"> </w:t>
      </w:r>
    </w:p>
    <w:p w14:paraId="5D46EE54" w14:textId="20C7FC92" w:rsidR="00E8309B" w:rsidRPr="00ED3071" w:rsidRDefault="00E8309B" w:rsidP="00E8309B">
      <w:pPr>
        <w:jc w:val="both"/>
        <w:rPr>
          <w:rFonts w:ascii="Arial" w:hAnsi="Arial" w:cs="Arial"/>
        </w:rPr>
      </w:pPr>
      <w:r w:rsidRPr="00ED3071">
        <w:rPr>
          <w:rFonts w:ascii="Arial" w:hAnsi="Arial" w:cs="Arial"/>
        </w:rPr>
        <w:t xml:space="preserve">Ahora bien, </w:t>
      </w:r>
      <w:r w:rsidR="00111698" w:rsidRPr="00ED3071">
        <w:rPr>
          <w:rFonts w:ascii="Arial" w:hAnsi="Arial" w:cs="Arial"/>
        </w:rPr>
        <w:t>al comparar</w:t>
      </w:r>
      <w:r w:rsidRPr="00ED3071">
        <w:rPr>
          <w:rFonts w:ascii="Arial" w:hAnsi="Arial" w:cs="Arial"/>
        </w:rPr>
        <w:t xml:space="preserve"> los componentes del ICC-ETCO con el mismo mes de </w:t>
      </w:r>
      <w:r w:rsidR="000A023E" w:rsidRPr="00ED3071">
        <w:rPr>
          <w:rFonts w:ascii="Arial" w:hAnsi="Arial" w:cs="Arial"/>
        </w:rPr>
        <w:t>ju</w:t>
      </w:r>
      <w:r w:rsidR="00DD5127" w:rsidRPr="00ED3071">
        <w:rPr>
          <w:rFonts w:ascii="Arial" w:hAnsi="Arial" w:cs="Arial"/>
        </w:rPr>
        <w:t>l</w:t>
      </w:r>
      <w:r w:rsidR="000A023E" w:rsidRPr="00ED3071">
        <w:rPr>
          <w:rFonts w:ascii="Arial" w:hAnsi="Arial" w:cs="Arial"/>
        </w:rPr>
        <w:t>io</w:t>
      </w:r>
      <w:r w:rsidRPr="00ED3071">
        <w:rPr>
          <w:rFonts w:ascii="Arial" w:hAnsi="Arial" w:cs="Arial"/>
        </w:rPr>
        <w:t xml:space="preserve"> de 2019 </w:t>
      </w:r>
      <w:r w:rsidR="00111698" w:rsidRPr="00ED3071">
        <w:rPr>
          <w:rFonts w:ascii="Arial" w:hAnsi="Arial" w:cs="Arial"/>
        </w:rPr>
        <w:t>(</w:t>
      </w:r>
      <w:r w:rsidRPr="00ED3071">
        <w:rPr>
          <w:rFonts w:ascii="Arial" w:hAnsi="Arial" w:cs="Arial"/>
        </w:rPr>
        <w:t xml:space="preserve">con datos </w:t>
      </w:r>
      <w:r w:rsidR="003D3286" w:rsidRPr="00ED3071">
        <w:rPr>
          <w:rFonts w:ascii="Arial" w:hAnsi="Arial" w:cs="Arial"/>
        </w:rPr>
        <w:t xml:space="preserve">de la </w:t>
      </w:r>
      <w:r w:rsidRPr="00ED3071">
        <w:rPr>
          <w:rFonts w:ascii="Arial" w:hAnsi="Arial" w:cs="Arial"/>
        </w:rPr>
        <w:t>ENCO</w:t>
      </w:r>
      <w:r w:rsidR="00111698" w:rsidRPr="00ED3071">
        <w:rPr>
          <w:rFonts w:ascii="Arial" w:hAnsi="Arial" w:cs="Arial"/>
        </w:rPr>
        <w:t>)</w:t>
      </w:r>
      <w:r w:rsidRPr="00ED3071">
        <w:rPr>
          <w:rFonts w:ascii="Arial" w:hAnsi="Arial" w:cs="Arial"/>
        </w:rPr>
        <w:t xml:space="preserve">, se identifica en todos ellos un descenso; el más amplio </w:t>
      </w:r>
      <w:r w:rsidR="0061142F" w:rsidRPr="00ED3071">
        <w:rPr>
          <w:rFonts w:ascii="Arial" w:hAnsi="Arial" w:cs="Arial"/>
        </w:rPr>
        <w:t xml:space="preserve">corresponde a la percepción </w:t>
      </w:r>
      <w:r w:rsidR="009143C9" w:rsidRPr="00ED3071">
        <w:rPr>
          <w:rFonts w:ascii="Arial" w:hAnsi="Arial" w:cs="Arial"/>
        </w:rPr>
        <w:t xml:space="preserve">de la </w:t>
      </w:r>
      <w:r w:rsidR="0061142F" w:rsidRPr="00ED3071">
        <w:rPr>
          <w:rFonts w:ascii="Arial" w:hAnsi="Arial" w:cs="Arial"/>
        </w:rPr>
        <w:t xml:space="preserve">situación económica actual de los miembros del hogar comparada con la que tenían hace 12 meses. </w:t>
      </w:r>
      <w:r w:rsidR="00111698" w:rsidRPr="00ED3071">
        <w:rPr>
          <w:rFonts w:ascii="Arial" w:hAnsi="Arial" w:cs="Arial"/>
        </w:rPr>
        <w:t xml:space="preserve">que </w:t>
      </w:r>
      <w:r w:rsidR="00DD699D">
        <w:rPr>
          <w:rFonts w:ascii="Arial" w:hAnsi="Arial" w:cs="Arial"/>
        </w:rPr>
        <w:t xml:space="preserve">retrocedió </w:t>
      </w:r>
      <w:r w:rsidR="00111698" w:rsidRPr="00ED3071">
        <w:rPr>
          <w:rFonts w:ascii="Arial" w:hAnsi="Arial" w:cs="Arial"/>
        </w:rPr>
        <w:t>1</w:t>
      </w:r>
      <w:r w:rsidR="0061142F" w:rsidRPr="00ED3071">
        <w:rPr>
          <w:rFonts w:ascii="Arial" w:hAnsi="Arial" w:cs="Arial"/>
        </w:rPr>
        <w:t>1</w:t>
      </w:r>
      <w:r w:rsidR="00111698" w:rsidRPr="00ED3071">
        <w:rPr>
          <w:rFonts w:ascii="Arial" w:hAnsi="Arial" w:cs="Arial"/>
        </w:rPr>
        <w:t>.</w:t>
      </w:r>
      <w:r w:rsidR="0061142F" w:rsidRPr="00ED3071">
        <w:rPr>
          <w:rFonts w:ascii="Arial" w:hAnsi="Arial" w:cs="Arial"/>
        </w:rPr>
        <w:t>7</w:t>
      </w:r>
      <w:r w:rsidR="00111698" w:rsidRPr="00ED3071">
        <w:rPr>
          <w:rFonts w:ascii="Arial" w:hAnsi="Arial" w:cs="Arial"/>
        </w:rPr>
        <w:t xml:space="preserve"> puntos</w:t>
      </w:r>
      <w:r w:rsidRPr="00ED3071">
        <w:rPr>
          <w:rFonts w:ascii="Arial" w:hAnsi="Arial" w:cs="Arial"/>
        </w:rPr>
        <w:t xml:space="preserve"> (de </w:t>
      </w:r>
      <w:r w:rsidR="0061142F" w:rsidRPr="00ED3071">
        <w:rPr>
          <w:rFonts w:ascii="Arial" w:hAnsi="Arial" w:cs="Arial"/>
        </w:rPr>
        <w:t>48.2</w:t>
      </w:r>
      <w:r w:rsidRPr="00ED3071">
        <w:rPr>
          <w:rFonts w:ascii="Arial" w:hAnsi="Arial" w:cs="Arial"/>
        </w:rPr>
        <w:t xml:space="preserve"> a </w:t>
      </w:r>
      <w:r w:rsidR="0061142F" w:rsidRPr="00ED3071">
        <w:rPr>
          <w:rFonts w:ascii="Arial" w:hAnsi="Arial" w:cs="Arial"/>
        </w:rPr>
        <w:t>36.5</w:t>
      </w:r>
      <w:r w:rsidR="00111698" w:rsidRPr="00ED3071">
        <w:rPr>
          <w:rFonts w:ascii="Arial" w:hAnsi="Arial" w:cs="Arial"/>
        </w:rPr>
        <w:t xml:space="preserve"> </w:t>
      </w:r>
      <w:r w:rsidRPr="00ED3071">
        <w:rPr>
          <w:rFonts w:ascii="Arial" w:hAnsi="Arial" w:cs="Arial"/>
        </w:rPr>
        <w:t>puntos).</w:t>
      </w:r>
    </w:p>
    <w:p w14:paraId="745F681A" w14:textId="77777777" w:rsidR="005B2B54" w:rsidRDefault="005B2B54" w:rsidP="00E8309B">
      <w:pPr>
        <w:jc w:val="both"/>
        <w:rPr>
          <w:rFonts w:ascii="Arial" w:hAnsi="Arial" w:cs="Arial"/>
        </w:rPr>
      </w:pPr>
    </w:p>
    <w:p w14:paraId="56066CEF" w14:textId="77777777" w:rsidR="005B2B54" w:rsidRDefault="005B2B54" w:rsidP="00E8309B">
      <w:pPr>
        <w:jc w:val="both"/>
        <w:rPr>
          <w:rFonts w:ascii="Arial" w:hAnsi="Arial" w:cs="Arial"/>
        </w:rPr>
      </w:pPr>
    </w:p>
    <w:p w14:paraId="13A5A49C" w14:textId="77777777" w:rsidR="005B2B54" w:rsidRDefault="005B2B54" w:rsidP="00E8309B">
      <w:pPr>
        <w:jc w:val="both"/>
        <w:rPr>
          <w:rFonts w:ascii="Arial" w:hAnsi="Arial" w:cs="Arial"/>
        </w:rPr>
      </w:pPr>
    </w:p>
    <w:p w14:paraId="237A1890" w14:textId="4F8DF2BA" w:rsidR="008529B8" w:rsidRPr="00ED3071" w:rsidRDefault="00E8309B" w:rsidP="00E8309B">
      <w:pPr>
        <w:jc w:val="both"/>
        <w:rPr>
          <w:rFonts w:ascii="Arial" w:hAnsi="Arial" w:cs="Arial"/>
        </w:rPr>
      </w:pPr>
      <w:r w:rsidRPr="00ED3071">
        <w:rPr>
          <w:rFonts w:ascii="Arial" w:hAnsi="Arial" w:cs="Arial"/>
        </w:rPr>
        <w:t>Le siguen en</w:t>
      </w:r>
      <w:r w:rsidR="005B2B54">
        <w:rPr>
          <w:rFonts w:ascii="Arial" w:hAnsi="Arial" w:cs="Arial"/>
        </w:rPr>
        <w:t xml:space="preserve"> </w:t>
      </w:r>
      <w:r w:rsidR="00DD699D">
        <w:rPr>
          <w:rFonts w:ascii="Arial" w:hAnsi="Arial" w:cs="Arial"/>
        </w:rPr>
        <w:t>disminución</w:t>
      </w:r>
      <w:r w:rsidRPr="00ED3071">
        <w:rPr>
          <w:rFonts w:ascii="Arial" w:hAnsi="Arial" w:cs="Arial"/>
        </w:rPr>
        <w:t>,</w:t>
      </w:r>
      <w:r w:rsidR="00ED20E3" w:rsidRPr="00ED3071">
        <w:rPr>
          <w:rFonts w:ascii="Arial" w:hAnsi="Arial" w:cs="Arial"/>
        </w:rPr>
        <w:t xml:space="preserve"> </w:t>
      </w:r>
      <w:r w:rsidR="00111698" w:rsidRPr="00ED3071">
        <w:rPr>
          <w:rFonts w:ascii="Arial" w:hAnsi="Arial" w:cs="Arial"/>
        </w:rPr>
        <w:t>la</w:t>
      </w:r>
      <w:r w:rsidR="006853AE">
        <w:rPr>
          <w:rFonts w:ascii="Arial" w:hAnsi="Arial" w:cs="Arial"/>
        </w:rPr>
        <w:t xml:space="preserve"> </w:t>
      </w:r>
      <w:r w:rsidR="00111698" w:rsidRPr="00ED3071">
        <w:rPr>
          <w:rFonts w:ascii="Arial" w:hAnsi="Arial" w:cs="Arial"/>
        </w:rPr>
        <w:t>percepción sobre</w:t>
      </w:r>
      <w:r w:rsidR="0061142F" w:rsidRPr="00ED3071">
        <w:rPr>
          <w:rFonts w:ascii="Arial" w:hAnsi="Arial" w:cs="Arial"/>
        </w:rPr>
        <w:t xml:space="preserve"> la situación económica del país hoy en día, comparada con la de hace 12 meses</w:t>
      </w:r>
      <w:r w:rsidRPr="00ED3071">
        <w:rPr>
          <w:rFonts w:ascii="Arial" w:hAnsi="Arial" w:cs="Arial"/>
        </w:rPr>
        <w:t xml:space="preserve">, </w:t>
      </w:r>
      <w:r w:rsidR="00111698" w:rsidRPr="00ED3071">
        <w:rPr>
          <w:rFonts w:ascii="Arial" w:hAnsi="Arial" w:cs="Arial"/>
        </w:rPr>
        <w:t xml:space="preserve">bajó </w:t>
      </w:r>
      <w:r w:rsidRPr="00ED3071">
        <w:rPr>
          <w:rFonts w:ascii="Arial" w:hAnsi="Arial" w:cs="Arial"/>
        </w:rPr>
        <w:t>1</w:t>
      </w:r>
      <w:r w:rsidR="0061142F" w:rsidRPr="00ED3071">
        <w:rPr>
          <w:rFonts w:ascii="Arial" w:hAnsi="Arial" w:cs="Arial"/>
        </w:rPr>
        <w:t>1</w:t>
      </w:r>
      <w:r w:rsidRPr="00ED3071">
        <w:rPr>
          <w:rFonts w:ascii="Arial" w:hAnsi="Arial" w:cs="Arial"/>
        </w:rPr>
        <w:t>.</w:t>
      </w:r>
      <w:r w:rsidR="0061142F" w:rsidRPr="00ED3071">
        <w:rPr>
          <w:rFonts w:ascii="Arial" w:hAnsi="Arial" w:cs="Arial"/>
        </w:rPr>
        <w:t>3</w:t>
      </w:r>
      <w:r w:rsidR="001C2A06" w:rsidRPr="00ED3071">
        <w:rPr>
          <w:rFonts w:ascii="Arial" w:hAnsi="Arial" w:cs="Arial"/>
        </w:rPr>
        <w:t xml:space="preserve"> </w:t>
      </w:r>
      <w:r w:rsidRPr="00ED3071">
        <w:rPr>
          <w:rFonts w:ascii="Arial" w:hAnsi="Arial" w:cs="Arial"/>
        </w:rPr>
        <w:t>puntos</w:t>
      </w:r>
      <w:r w:rsidR="00111698" w:rsidRPr="00ED3071">
        <w:rPr>
          <w:rFonts w:ascii="Arial" w:hAnsi="Arial" w:cs="Arial"/>
        </w:rPr>
        <w:t>,</w:t>
      </w:r>
      <w:r w:rsidRPr="00ED3071">
        <w:rPr>
          <w:rFonts w:ascii="Arial" w:hAnsi="Arial" w:cs="Arial"/>
        </w:rPr>
        <w:t xml:space="preserve"> al pasar de </w:t>
      </w:r>
      <w:r w:rsidR="0061142F" w:rsidRPr="00ED3071">
        <w:rPr>
          <w:rFonts w:ascii="Arial" w:hAnsi="Arial" w:cs="Arial"/>
        </w:rPr>
        <w:t>39.8</w:t>
      </w:r>
      <w:r w:rsidR="001C2A06" w:rsidRPr="00ED3071">
        <w:rPr>
          <w:rFonts w:ascii="Arial" w:hAnsi="Arial" w:cs="Arial"/>
        </w:rPr>
        <w:t xml:space="preserve"> </w:t>
      </w:r>
      <w:r w:rsidRPr="00ED3071">
        <w:rPr>
          <w:rFonts w:ascii="Arial" w:hAnsi="Arial" w:cs="Arial"/>
        </w:rPr>
        <w:t xml:space="preserve">a </w:t>
      </w:r>
      <w:r w:rsidR="0061142F" w:rsidRPr="00ED3071">
        <w:rPr>
          <w:rFonts w:ascii="Arial" w:hAnsi="Arial" w:cs="Arial"/>
        </w:rPr>
        <w:t>28.5</w:t>
      </w:r>
      <w:r w:rsidRPr="00ED3071">
        <w:rPr>
          <w:rFonts w:ascii="Arial" w:hAnsi="Arial" w:cs="Arial"/>
        </w:rPr>
        <w:t xml:space="preserve"> puntos.</w:t>
      </w:r>
      <w:r w:rsidR="008529B8" w:rsidRPr="00ED3071">
        <w:rPr>
          <w:rFonts w:ascii="Arial" w:hAnsi="Arial" w:cs="Arial"/>
        </w:rPr>
        <w:t xml:space="preserve"> Esto es muestra de la identificación que los consumidores tienen del impacto que la pandemia ha ocasionado en la situación económica del país, con una percepción más negativa para este indicador. </w:t>
      </w:r>
    </w:p>
    <w:p w14:paraId="029D5263" w14:textId="0DC9E5CE" w:rsidR="00915F28" w:rsidRDefault="0026106A" w:rsidP="00915F28">
      <w:pPr>
        <w:jc w:val="both"/>
        <w:rPr>
          <w:rFonts w:ascii="Arial" w:hAnsi="Arial" w:cs="Arial"/>
          <w:b/>
        </w:rPr>
      </w:pPr>
      <w:r w:rsidRPr="00ED3071">
        <w:rPr>
          <w:rFonts w:ascii="Arial" w:hAnsi="Arial" w:cs="Arial"/>
        </w:rPr>
        <w:t>El nivel de estos indicadores</w:t>
      </w:r>
      <w:r w:rsidR="00562947" w:rsidRPr="00ED3071">
        <w:rPr>
          <w:rFonts w:ascii="Arial" w:hAnsi="Arial" w:cs="Arial"/>
        </w:rPr>
        <w:t xml:space="preserve"> </w:t>
      </w:r>
      <w:r w:rsidRPr="00ED3071">
        <w:rPr>
          <w:rFonts w:ascii="Arial" w:hAnsi="Arial" w:cs="Arial"/>
        </w:rPr>
        <w:t>componentes del ICC-ETCO</w:t>
      </w:r>
      <w:r w:rsidR="00DD5B5B" w:rsidRPr="00ED3071">
        <w:rPr>
          <w:rFonts w:ascii="Arial" w:hAnsi="Arial" w:cs="Arial"/>
        </w:rPr>
        <w:t xml:space="preserve"> en su serie de abril </w:t>
      </w:r>
      <w:r w:rsidR="00414FF0" w:rsidRPr="00ED3071">
        <w:rPr>
          <w:rFonts w:ascii="Arial" w:hAnsi="Arial" w:cs="Arial"/>
        </w:rPr>
        <w:t>a ju</w:t>
      </w:r>
      <w:r w:rsidR="00830A25" w:rsidRPr="00ED3071">
        <w:rPr>
          <w:rFonts w:ascii="Arial" w:hAnsi="Arial" w:cs="Arial"/>
        </w:rPr>
        <w:t>lio</w:t>
      </w:r>
      <w:r w:rsidR="00DD5B5B" w:rsidRPr="00ED3071">
        <w:rPr>
          <w:rFonts w:ascii="Arial" w:hAnsi="Arial" w:cs="Arial"/>
        </w:rPr>
        <w:t xml:space="preserve"> </w:t>
      </w:r>
      <w:r w:rsidR="003C76AF" w:rsidRPr="00ED3071">
        <w:rPr>
          <w:rFonts w:ascii="Arial" w:hAnsi="Arial" w:cs="Arial"/>
        </w:rPr>
        <w:t xml:space="preserve">de </w:t>
      </w:r>
      <w:r w:rsidR="00DD5B5B" w:rsidRPr="00ED3071">
        <w:rPr>
          <w:rFonts w:ascii="Arial" w:hAnsi="Arial" w:cs="Arial"/>
        </w:rPr>
        <w:t>2020</w:t>
      </w:r>
      <w:r w:rsidRPr="00ED3071">
        <w:rPr>
          <w:rFonts w:ascii="Arial" w:hAnsi="Arial" w:cs="Arial"/>
        </w:rPr>
        <w:t xml:space="preserve">, se puede apreciar gráficamente en </w:t>
      </w:r>
      <w:r w:rsidR="00915F28" w:rsidRPr="00ED3071">
        <w:rPr>
          <w:rFonts w:ascii="Arial" w:hAnsi="Arial" w:cs="Arial"/>
        </w:rPr>
        <w:t xml:space="preserve">un comparativo </w:t>
      </w:r>
      <w:r w:rsidRPr="00ED3071">
        <w:rPr>
          <w:rFonts w:ascii="Arial" w:hAnsi="Arial" w:cs="Arial"/>
        </w:rPr>
        <w:t xml:space="preserve">con los </w:t>
      </w:r>
      <w:r w:rsidR="00915F28" w:rsidRPr="00ED3071">
        <w:rPr>
          <w:rFonts w:ascii="Arial" w:hAnsi="Arial" w:cs="Arial"/>
        </w:rPr>
        <w:t>cinco indicadores</w:t>
      </w:r>
      <w:r w:rsidRPr="00ED3071">
        <w:rPr>
          <w:rFonts w:ascii="Arial" w:hAnsi="Arial" w:cs="Arial"/>
        </w:rPr>
        <w:t xml:space="preserve"> de</w:t>
      </w:r>
      <w:r w:rsidR="00915F28" w:rsidRPr="00ED3071">
        <w:rPr>
          <w:rFonts w:ascii="Arial" w:hAnsi="Arial" w:cs="Arial"/>
        </w:rPr>
        <w:t xml:space="preserve"> la serie ENCO </w:t>
      </w:r>
      <w:r w:rsidRPr="00ED3071">
        <w:rPr>
          <w:rFonts w:ascii="Arial" w:hAnsi="Arial" w:cs="Arial"/>
        </w:rPr>
        <w:t>tradicional</w:t>
      </w:r>
      <w:r w:rsidR="00414FF0" w:rsidRPr="00ED3071">
        <w:rPr>
          <w:rFonts w:ascii="Arial" w:hAnsi="Arial" w:cs="Arial"/>
        </w:rPr>
        <w:t>.</w:t>
      </w:r>
    </w:p>
    <w:p w14:paraId="376CF588" w14:textId="32959EF6" w:rsidR="00915F28" w:rsidRPr="003D3ACA" w:rsidRDefault="00915F28" w:rsidP="00915F28">
      <w:pPr>
        <w:spacing w:after="0" w:line="240" w:lineRule="auto"/>
        <w:jc w:val="center"/>
        <w:rPr>
          <w:rFonts w:ascii="Arial" w:hAnsi="Arial" w:cs="Arial"/>
          <w:b/>
          <w:color w:val="000000" w:themeColor="text1"/>
        </w:rPr>
      </w:pPr>
      <w:r w:rsidRPr="003D3ACA">
        <w:rPr>
          <w:rFonts w:ascii="Arial" w:hAnsi="Arial" w:cs="Arial"/>
          <w:b/>
          <w:color w:val="000000" w:themeColor="text1"/>
        </w:rPr>
        <w:t xml:space="preserve">Gráficas de los componentes del ICC-ETCO </w:t>
      </w:r>
      <w:r w:rsidR="007B6A1C" w:rsidRPr="003D3ACA">
        <w:rPr>
          <w:rFonts w:ascii="Arial" w:hAnsi="Arial" w:cs="Arial"/>
          <w:b/>
          <w:color w:val="000000" w:themeColor="text1"/>
        </w:rPr>
        <w:t>abril, mayo</w:t>
      </w:r>
      <w:r w:rsidR="00DD5127" w:rsidRPr="003D3ACA">
        <w:rPr>
          <w:rFonts w:ascii="Arial" w:hAnsi="Arial" w:cs="Arial"/>
          <w:b/>
          <w:color w:val="000000" w:themeColor="text1"/>
        </w:rPr>
        <w:t>, junio</w:t>
      </w:r>
      <w:r w:rsidR="007B6A1C" w:rsidRPr="003D3ACA">
        <w:rPr>
          <w:rFonts w:ascii="Arial" w:hAnsi="Arial" w:cs="Arial"/>
          <w:b/>
          <w:color w:val="000000" w:themeColor="text1"/>
        </w:rPr>
        <w:t xml:space="preserve"> </w:t>
      </w:r>
      <w:r w:rsidR="00C35E21" w:rsidRPr="003D3ACA">
        <w:rPr>
          <w:rFonts w:ascii="Arial" w:hAnsi="Arial" w:cs="Arial"/>
          <w:b/>
          <w:color w:val="000000" w:themeColor="text1"/>
        </w:rPr>
        <w:t xml:space="preserve">y </w:t>
      </w:r>
      <w:r w:rsidR="00DD5127" w:rsidRPr="003D3ACA">
        <w:rPr>
          <w:rFonts w:ascii="Arial" w:hAnsi="Arial" w:cs="Arial"/>
          <w:b/>
          <w:color w:val="000000" w:themeColor="text1"/>
        </w:rPr>
        <w:t>jul</w:t>
      </w:r>
      <w:r w:rsidR="007B6A1C" w:rsidRPr="003D3ACA">
        <w:rPr>
          <w:rFonts w:ascii="Arial" w:hAnsi="Arial" w:cs="Arial"/>
          <w:b/>
          <w:color w:val="000000" w:themeColor="text1"/>
        </w:rPr>
        <w:t>io</w:t>
      </w:r>
      <w:r w:rsidR="003C76AF" w:rsidRPr="003D3ACA">
        <w:rPr>
          <w:rFonts w:ascii="Arial" w:hAnsi="Arial" w:cs="Arial"/>
          <w:b/>
          <w:color w:val="000000" w:themeColor="text1"/>
        </w:rPr>
        <w:t xml:space="preserve"> </w:t>
      </w:r>
      <w:r w:rsidR="003D3286" w:rsidRPr="003D3ACA">
        <w:rPr>
          <w:rFonts w:ascii="Arial" w:hAnsi="Arial" w:cs="Arial"/>
          <w:b/>
          <w:color w:val="000000" w:themeColor="text1"/>
        </w:rPr>
        <w:t xml:space="preserve">de </w:t>
      </w:r>
      <w:r w:rsidRPr="003D3ACA">
        <w:rPr>
          <w:rFonts w:ascii="Arial" w:hAnsi="Arial" w:cs="Arial"/>
          <w:b/>
          <w:color w:val="000000" w:themeColor="text1"/>
        </w:rPr>
        <w:t>2020</w:t>
      </w:r>
    </w:p>
    <w:p w14:paraId="6A142BC2" w14:textId="73F5B88A" w:rsidR="00915F28" w:rsidRPr="003D3ACA" w:rsidRDefault="00915F28" w:rsidP="00915F28">
      <w:pPr>
        <w:spacing w:after="0" w:line="240" w:lineRule="auto"/>
        <w:jc w:val="center"/>
        <w:rPr>
          <w:rFonts w:ascii="Arial" w:hAnsi="Arial" w:cs="Arial"/>
          <w:b/>
          <w:color w:val="000000" w:themeColor="text1"/>
        </w:rPr>
      </w:pPr>
      <w:r w:rsidRPr="003D3ACA">
        <w:rPr>
          <w:rFonts w:ascii="Arial" w:hAnsi="Arial" w:cs="Arial"/>
          <w:b/>
          <w:color w:val="000000" w:themeColor="text1"/>
        </w:rPr>
        <w:t xml:space="preserve"> Serie </w:t>
      </w:r>
      <w:r w:rsidR="004D7C4C" w:rsidRPr="003D3ACA">
        <w:rPr>
          <w:rFonts w:ascii="Arial" w:hAnsi="Arial" w:cs="Arial"/>
          <w:b/>
          <w:color w:val="000000" w:themeColor="text1"/>
        </w:rPr>
        <w:t xml:space="preserve">ICC de la ENCO 2012- marzo 2020 </w:t>
      </w:r>
    </w:p>
    <w:p w14:paraId="22DFAB03" w14:textId="77777777" w:rsidR="00915F28" w:rsidRPr="006233AD" w:rsidRDefault="00915F28" w:rsidP="00915F28">
      <w:pPr>
        <w:jc w:val="center"/>
      </w:pPr>
      <w:r>
        <w:rPr>
          <w:rFonts w:ascii="Arial" w:hAnsi="Arial" w:cs="Arial"/>
        </w:rPr>
        <w:t>C</w:t>
      </w:r>
      <w:r w:rsidRPr="006233AD">
        <w:rPr>
          <w:rFonts w:ascii="Arial" w:hAnsi="Arial" w:cs="Arial"/>
        </w:rPr>
        <w:t>ifras sin desestacionalizar</w:t>
      </w:r>
    </w:p>
    <w:p w14:paraId="79B05D64" w14:textId="3571235B" w:rsidR="00915F28" w:rsidRPr="005777AE" w:rsidRDefault="00915F28" w:rsidP="00B15323">
      <w:pPr>
        <w:pStyle w:val="Prrafodelista"/>
        <w:numPr>
          <w:ilvl w:val="0"/>
          <w:numId w:val="31"/>
        </w:numPr>
        <w:spacing w:after="120" w:line="240" w:lineRule="auto"/>
        <w:contextualSpacing w:val="0"/>
        <w:rPr>
          <w:rFonts w:ascii="Arial" w:hAnsi="Arial" w:cs="Arial"/>
        </w:rPr>
      </w:pPr>
      <w:r w:rsidRPr="005777AE">
        <w:rPr>
          <w:rFonts w:ascii="Arial" w:hAnsi="Arial" w:cs="Arial"/>
        </w:rPr>
        <w:t xml:space="preserve">Situación económica actual de los miembros del hogar comparada </w:t>
      </w:r>
      <w:r w:rsidR="00F12039">
        <w:rPr>
          <w:rFonts w:ascii="Arial" w:hAnsi="Arial" w:cs="Arial"/>
        </w:rPr>
        <w:t>con la que tenían hace 12 meses.</w:t>
      </w:r>
    </w:p>
    <w:p w14:paraId="7DFBB438" w14:textId="7198B543" w:rsidR="00915F28" w:rsidRPr="00AB0CED" w:rsidRDefault="00F12039" w:rsidP="00915F28">
      <w:pPr>
        <w:spacing w:after="0" w:line="240" w:lineRule="auto"/>
        <w:rPr>
          <w:rFonts w:ascii="Arial" w:hAnsi="Arial" w:cs="Arial"/>
        </w:rPr>
      </w:pPr>
      <w:r>
        <w:rPr>
          <w:noProof/>
          <w:lang w:val="en-US"/>
        </w:rPr>
        <w:drawing>
          <wp:inline distT="0" distB="0" distL="0" distR="0" wp14:anchorId="34BA0C13" wp14:editId="3FA17F18">
            <wp:extent cx="5811800" cy="2776399"/>
            <wp:effectExtent l="0" t="0" r="17780" b="508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A8D84A" w14:textId="5BA224B6" w:rsidR="00915F28" w:rsidRPr="00712BFF" w:rsidRDefault="00C867C6" w:rsidP="004E1162">
      <w:pPr>
        <w:spacing w:after="0" w:line="240" w:lineRule="auto"/>
        <w:ind w:left="532" w:hanging="532"/>
        <w:rPr>
          <w:rFonts w:ascii="Arial" w:hAnsi="Arial" w:cs="Arial"/>
          <w:noProof/>
          <w:sz w:val="14"/>
          <w:szCs w:val="14"/>
          <w:lang w:val="es-ES" w:eastAsia="es-ES"/>
        </w:rPr>
      </w:pPr>
      <w:r w:rsidRPr="00300C1B">
        <w:rPr>
          <w:rFonts w:ascii="Arial" w:hAnsi="Arial" w:cs="Arial"/>
          <w:b/>
          <w:noProof/>
          <w:sz w:val="14"/>
          <w:szCs w:val="14"/>
          <w:lang w:val="es-ES" w:eastAsia="es-ES"/>
        </w:rPr>
        <w:t>Nota:</w:t>
      </w:r>
      <w:r w:rsidR="00DD699D">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sidR="00B663B9">
        <w:rPr>
          <w:rFonts w:ascii="Arial" w:hAnsi="Arial" w:cs="Arial"/>
          <w:noProof/>
          <w:sz w:val="14"/>
          <w:szCs w:val="14"/>
          <w:lang w:val="es-ES" w:eastAsia="es-ES"/>
        </w:rPr>
        <w:t>s</w:t>
      </w:r>
      <w:r w:rsidR="00757AE0">
        <w:rPr>
          <w:rFonts w:ascii="Arial" w:hAnsi="Arial" w:cs="Arial"/>
          <w:noProof/>
          <w:sz w:val="14"/>
          <w:szCs w:val="14"/>
          <w:lang w:val="es-ES" w:eastAsia="es-ES"/>
        </w:rPr>
        <w:t>ó</w:t>
      </w:r>
      <w:r w:rsidR="00B663B9">
        <w:rPr>
          <w:rFonts w:ascii="Arial" w:hAnsi="Arial" w:cs="Arial"/>
          <w:noProof/>
          <w:sz w:val="14"/>
          <w:szCs w:val="14"/>
          <w:lang w:val="es-ES" w:eastAsia="es-ES"/>
        </w:rPr>
        <w:t>lo</w:t>
      </w:r>
      <w:r w:rsidRPr="00300C1B">
        <w:rPr>
          <w:rFonts w:ascii="Arial" w:hAnsi="Arial" w:cs="Arial"/>
          <w:noProof/>
          <w:sz w:val="14"/>
          <w:szCs w:val="14"/>
          <w:lang w:val="es-ES" w:eastAsia="es-ES"/>
        </w:rPr>
        <w:t xml:space="preserve"> con fines de referencia.</w:t>
      </w:r>
    </w:p>
    <w:p w14:paraId="7526DABA" w14:textId="2E44D61E" w:rsidR="00DD699D" w:rsidRPr="00300C1B" w:rsidRDefault="00DD699D" w:rsidP="006853AE">
      <w:pPr>
        <w:spacing w:after="0" w:line="240" w:lineRule="auto"/>
        <w:ind w:left="532" w:right="953" w:hanging="532"/>
        <w:jc w:val="both"/>
        <w:rPr>
          <w:rFonts w:ascii="Arial" w:hAnsi="Arial" w:cs="Arial"/>
          <w:noProof/>
          <w:sz w:val="14"/>
          <w:szCs w:val="14"/>
          <w:lang w:val="es-ES" w:eastAsia="es-ES"/>
        </w:rPr>
      </w:pPr>
      <w:r w:rsidRPr="00300C1B">
        <w:rPr>
          <w:rFonts w:ascii="Arial" w:hAnsi="Arial" w:cs="Arial"/>
          <w:noProof/>
          <w:sz w:val="14"/>
          <w:szCs w:val="14"/>
          <w:lang w:val="es-ES" w:eastAsia="es-ES"/>
        </w:rPr>
        <w:t>Fuente:</w:t>
      </w:r>
      <w:r>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 junio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julio de </w:t>
      </w:r>
      <w:r w:rsidRPr="00300C1B">
        <w:rPr>
          <w:rFonts w:ascii="Arial" w:hAnsi="Arial" w:cs="Arial"/>
          <w:noProof/>
          <w:sz w:val="14"/>
          <w:szCs w:val="14"/>
          <w:lang w:val="es-ES" w:eastAsia="es-ES"/>
        </w:rPr>
        <w:t xml:space="preserve">2020.  </w:t>
      </w:r>
    </w:p>
    <w:p w14:paraId="6EA1FED0" w14:textId="71D52CC8" w:rsidR="00DD699D" w:rsidRPr="00300C1B" w:rsidRDefault="00DD699D" w:rsidP="006853AE">
      <w:pPr>
        <w:spacing w:after="0" w:line="240" w:lineRule="auto"/>
        <w:ind w:left="532" w:right="953" w:hanging="532"/>
        <w:jc w:val="both"/>
        <w:rPr>
          <w:rFonts w:ascii="Arial" w:hAnsi="Arial" w:cs="Arial"/>
          <w:noProof/>
          <w:sz w:val="14"/>
          <w:szCs w:val="14"/>
          <w:lang w:val="es-ES" w:eastAsia="es-ES"/>
        </w:rPr>
      </w:pPr>
      <w:r>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w:t>
      </w:r>
      <w:r>
        <w:rPr>
          <w:rFonts w:ascii="Arial" w:hAnsi="Arial" w:cs="Arial"/>
          <w:noProof/>
          <w:sz w:val="14"/>
          <w:szCs w:val="14"/>
          <w:lang w:val="es-ES" w:eastAsia="es-ES"/>
        </w:rPr>
        <w:t xml:space="preserve"> de</w:t>
      </w:r>
      <w:r w:rsidRPr="00300C1B">
        <w:rPr>
          <w:rFonts w:ascii="Arial" w:hAnsi="Arial" w:cs="Arial"/>
          <w:noProof/>
          <w:sz w:val="14"/>
          <w:szCs w:val="14"/>
          <w:lang w:val="es-ES" w:eastAsia="es-ES"/>
        </w:rPr>
        <w:t xml:space="preserve"> 2020.</w:t>
      </w:r>
    </w:p>
    <w:p w14:paraId="6F7E5E61" w14:textId="77777777" w:rsidR="00915F28" w:rsidRDefault="00915F28" w:rsidP="00915F28">
      <w:pPr>
        <w:spacing w:after="0" w:line="240" w:lineRule="auto"/>
        <w:rPr>
          <w:rFonts w:ascii="Arial" w:hAnsi="Arial" w:cs="Arial"/>
          <w:noProof/>
          <w:lang w:val="es-ES" w:eastAsia="es-ES"/>
        </w:rPr>
      </w:pPr>
    </w:p>
    <w:p w14:paraId="498C3ADA" w14:textId="77777777" w:rsidR="00AC33AA" w:rsidRDefault="00AC33AA" w:rsidP="00915F28">
      <w:pPr>
        <w:spacing w:after="0" w:line="240" w:lineRule="auto"/>
        <w:rPr>
          <w:rFonts w:ascii="Arial" w:hAnsi="Arial" w:cs="Arial"/>
          <w:noProof/>
          <w:lang w:val="es-ES" w:eastAsia="es-ES"/>
        </w:rPr>
      </w:pPr>
    </w:p>
    <w:p w14:paraId="23BA8F18" w14:textId="77777777" w:rsidR="00AC33AA" w:rsidRDefault="00AC33AA" w:rsidP="00915F28">
      <w:pPr>
        <w:spacing w:after="0" w:line="240" w:lineRule="auto"/>
        <w:rPr>
          <w:rFonts w:ascii="Arial" w:hAnsi="Arial" w:cs="Arial"/>
          <w:noProof/>
          <w:lang w:val="es-ES" w:eastAsia="es-ES"/>
        </w:rPr>
      </w:pPr>
    </w:p>
    <w:p w14:paraId="471053A6" w14:textId="77777777" w:rsidR="00AC33AA" w:rsidRDefault="00AC33AA" w:rsidP="00915F28">
      <w:pPr>
        <w:spacing w:after="0" w:line="240" w:lineRule="auto"/>
        <w:rPr>
          <w:rFonts w:ascii="Arial" w:hAnsi="Arial" w:cs="Arial"/>
          <w:noProof/>
          <w:lang w:val="es-ES" w:eastAsia="es-ES"/>
        </w:rPr>
      </w:pPr>
    </w:p>
    <w:p w14:paraId="5865EF87" w14:textId="77777777" w:rsidR="00AC33AA" w:rsidRDefault="00AC33AA" w:rsidP="00915F28">
      <w:pPr>
        <w:spacing w:after="0" w:line="240" w:lineRule="auto"/>
        <w:rPr>
          <w:rFonts w:ascii="Arial" w:hAnsi="Arial" w:cs="Arial"/>
          <w:noProof/>
          <w:lang w:val="es-ES" w:eastAsia="es-ES"/>
        </w:rPr>
      </w:pPr>
    </w:p>
    <w:p w14:paraId="59A30148" w14:textId="77777777" w:rsidR="00AC33AA" w:rsidRDefault="00AC33AA" w:rsidP="00915F28">
      <w:pPr>
        <w:spacing w:after="0" w:line="240" w:lineRule="auto"/>
        <w:rPr>
          <w:rFonts w:ascii="Arial" w:hAnsi="Arial" w:cs="Arial"/>
          <w:noProof/>
          <w:lang w:val="es-ES" w:eastAsia="es-ES"/>
        </w:rPr>
      </w:pPr>
    </w:p>
    <w:p w14:paraId="5D750EEE" w14:textId="77777777" w:rsidR="00AC33AA" w:rsidRDefault="00AC33AA" w:rsidP="00915F28">
      <w:pPr>
        <w:spacing w:after="0" w:line="240" w:lineRule="auto"/>
        <w:rPr>
          <w:rFonts w:ascii="Arial" w:hAnsi="Arial" w:cs="Arial"/>
          <w:noProof/>
          <w:lang w:val="es-ES" w:eastAsia="es-ES"/>
        </w:rPr>
      </w:pPr>
    </w:p>
    <w:p w14:paraId="6ECAB040" w14:textId="5CF8BB8A" w:rsidR="00AC33AA" w:rsidRDefault="00AC33AA" w:rsidP="00915F28">
      <w:pPr>
        <w:spacing w:after="0" w:line="240" w:lineRule="auto"/>
        <w:rPr>
          <w:rFonts w:ascii="Arial" w:hAnsi="Arial" w:cs="Arial"/>
          <w:noProof/>
          <w:lang w:val="es-ES" w:eastAsia="es-ES"/>
        </w:rPr>
      </w:pPr>
    </w:p>
    <w:p w14:paraId="4D3F905F" w14:textId="1A92744A" w:rsidR="00FD029B" w:rsidRDefault="00FD029B" w:rsidP="00915F28">
      <w:pPr>
        <w:spacing w:after="0" w:line="240" w:lineRule="auto"/>
        <w:rPr>
          <w:rFonts w:ascii="Arial" w:hAnsi="Arial" w:cs="Arial"/>
          <w:noProof/>
          <w:lang w:val="es-ES" w:eastAsia="es-ES"/>
        </w:rPr>
      </w:pPr>
    </w:p>
    <w:p w14:paraId="7F84044F" w14:textId="06A64B34" w:rsidR="00FD029B" w:rsidRDefault="00FD029B" w:rsidP="00915F28">
      <w:pPr>
        <w:spacing w:after="0" w:line="240" w:lineRule="auto"/>
        <w:rPr>
          <w:rFonts w:ascii="Arial" w:hAnsi="Arial" w:cs="Arial"/>
          <w:noProof/>
          <w:lang w:val="es-ES" w:eastAsia="es-ES"/>
        </w:rPr>
      </w:pPr>
    </w:p>
    <w:p w14:paraId="349FD126" w14:textId="72276EAD" w:rsidR="00FD029B" w:rsidRDefault="00FD029B" w:rsidP="00915F28">
      <w:pPr>
        <w:spacing w:after="0" w:line="240" w:lineRule="auto"/>
        <w:rPr>
          <w:rFonts w:ascii="Arial" w:hAnsi="Arial" w:cs="Arial"/>
          <w:noProof/>
          <w:lang w:val="es-ES" w:eastAsia="es-ES"/>
        </w:rPr>
      </w:pPr>
    </w:p>
    <w:p w14:paraId="6DCDD4D0" w14:textId="0C6A140B" w:rsidR="00FD029B" w:rsidRDefault="00FD029B" w:rsidP="00915F28">
      <w:pPr>
        <w:spacing w:after="0" w:line="240" w:lineRule="auto"/>
        <w:rPr>
          <w:rFonts w:ascii="Arial" w:hAnsi="Arial" w:cs="Arial"/>
          <w:noProof/>
          <w:lang w:val="es-ES" w:eastAsia="es-ES"/>
        </w:rPr>
      </w:pPr>
    </w:p>
    <w:p w14:paraId="5C8FB3CD" w14:textId="0FF19618" w:rsidR="00FD029B" w:rsidRDefault="00FD029B" w:rsidP="00915F28">
      <w:pPr>
        <w:spacing w:after="0" w:line="240" w:lineRule="auto"/>
        <w:rPr>
          <w:rFonts w:ascii="Arial" w:hAnsi="Arial" w:cs="Arial"/>
          <w:noProof/>
          <w:lang w:val="es-ES" w:eastAsia="es-ES"/>
        </w:rPr>
      </w:pPr>
    </w:p>
    <w:p w14:paraId="4217C94C" w14:textId="25923364" w:rsidR="00FD029B" w:rsidRDefault="00FD029B" w:rsidP="00915F28">
      <w:pPr>
        <w:spacing w:after="0" w:line="240" w:lineRule="auto"/>
        <w:rPr>
          <w:rFonts w:ascii="Arial" w:hAnsi="Arial" w:cs="Arial"/>
          <w:noProof/>
          <w:lang w:val="es-ES" w:eastAsia="es-ES"/>
        </w:rPr>
      </w:pPr>
    </w:p>
    <w:p w14:paraId="74CA4171" w14:textId="77777777" w:rsidR="00FD029B" w:rsidRDefault="00FD029B" w:rsidP="00915F28">
      <w:pPr>
        <w:spacing w:after="0" w:line="240" w:lineRule="auto"/>
        <w:rPr>
          <w:rFonts w:ascii="Arial" w:hAnsi="Arial" w:cs="Arial"/>
          <w:noProof/>
          <w:lang w:val="es-ES" w:eastAsia="es-ES"/>
        </w:rPr>
      </w:pPr>
    </w:p>
    <w:p w14:paraId="7B04E6B5" w14:textId="77777777" w:rsidR="007D1C90" w:rsidRDefault="007D1C90" w:rsidP="004C75A3">
      <w:pPr>
        <w:tabs>
          <w:tab w:val="left" w:pos="951"/>
        </w:tabs>
        <w:spacing w:after="0" w:line="240" w:lineRule="auto"/>
        <w:rPr>
          <w:rFonts w:ascii="Arial" w:hAnsi="Arial" w:cs="Arial"/>
          <w:noProof/>
          <w:lang w:val="es-ES" w:eastAsia="es-ES"/>
        </w:rPr>
      </w:pPr>
    </w:p>
    <w:p w14:paraId="44510B70" w14:textId="6C34419B" w:rsidR="00AC33AA" w:rsidRDefault="004C75A3" w:rsidP="004C75A3">
      <w:pPr>
        <w:tabs>
          <w:tab w:val="left" w:pos="951"/>
        </w:tabs>
        <w:spacing w:after="0" w:line="240" w:lineRule="auto"/>
        <w:rPr>
          <w:rFonts w:ascii="Arial" w:hAnsi="Arial" w:cs="Arial"/>
          <w:noProof/>
          <w:lang w:val="es-ES" w:eastAsia="es-ES"/>
        </w:rPr>
      </w:pPr>
      <w:r>
        <w:rPr>
          <w:rFonts w:ascii="Arial" w:hAnsi="Arial" w:cs="Arial"/>
          <w:noProof/>
          <w:lang w:val="es-ES" w:eastAsia="es-ES"/>
        </w:rPr>
        <w:lastRenderedPageBreak/>
        <w:tab/>
      </w:r>
    </w:p>
    <w:p w14:paraId="5DF7A4B9" w14:textId="77777777" w:rsidR="00915F28" w:rsidRPr="005777AE" w:rsidRDefault="00915F28" w:rsidP="00B15323">
      <w:pPr>
        <w:pStyle w:val="Prrafodelista"/>
        <w:numPr>
          <w:ilvl w:val="0"/>
          <w:numId w:val="32"/>
        </w:numPr>
        <w:spacing w:after="120" w:line="240" w:lineRule="auto"/>
        <w:contextualSpacing w:val="0"/>
        <w:rPr>
          <w:rFonts w:ascii="Arial" w:hAnsi="Arial" w:cs="Arial"/>
        </w:rPr>
      </w:pPr>
      <w:r w:rsidRPr="005777AE">
        <w:rPr>
          <w:rFonts w:ascii="Arial" w:hAnsi="Arial" w:cs="Arial"/>
        </w:rPr>
        <w:t>Situación económica de los miembros del hogar dentro de 12 meses, respecto a la actual.</w:t>
      </w:r>
    </w:p>
    <w:p w14:paraId="7ACD933A" w14:textId="34CC09C7" w:rsidR="00915F28" w:rsidRDefault="00F12039" w:rsidP="00915F28">
      <w:pPr>
        <w:spacing w:after="0" w:line="240" w:lineRule="auto"/>
        <w:rPr>
          <w:rFonts w:ascii="Arial" w:hAnsi="Arial" w:cs="Arial"/>
          <w:noProof/>
          <w:lang w:val="es-ES" w:eastAsia="es-ES"/>
        </w:rPr>
      </w:pPr>
      <w:r>
        <w:rPr>
          <w:noProof/>
          <w:lang w:val="en-US"/>
        </w:rPr>
        <w:drawing>
          <wp:inline distT="0" distB="0" distL="0" distR="0" wp14:anchorId="129FDA5B" wp14:editId="292F3BCF">
            <wp:extent cx="5806977" cy="2795806"/>
            <wp:effectExtent l="0" t="0" r="3810" b="508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EC88F4" w14:textId="4CE61681" w:rsidR="00915F28" w:rsidRDefault="00C867C6" w:rsidP="004E1162">
      <w:pPr>
        <w:spacing w:after="0" w:line="240" w:lineRule="auto"/>
        <w:ind w:left="567" w:hanging="567"/>
        <w:rPr>
          <w:rFonts w:ascii="Arial" w:hAnsi="Arial" w:cs="Arial"/>
          <w:noProof/>
          <w:sz w:val="14"/>
          <w:szCs w:val="14"/>
          <w:lang w:val="es-ES" w:eastAsia="es-ES"/>
        </w:rPr>
      </w:pPr>
      <w:r w:rsidRPr="00300C1B">
        <w:rPr>
          <w:rFonts w:ascii="Arial" w:hAnsi="Arial" w:cs="Arial"/>
          <w:b/>
          <w:noProof/>
          <w:sz w:val="14"/>
          <w:szCs w:val="14"/>
          <w:lang w:val="es-ES" w:eastAsia="es-ES"/>
        </w:rPr>
        <w:t>Nota:</w:t>
      </w:r>
      <w:r w:rsidR="00DD699D">
        <w:rPr>
          <w:rFonts w:ascii="Arial" w:hAnsi="Arial" w:cs="Arial"/>
          <w:b/>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sidR="00B663B9">
        <w:rPr>
          <w:rFonts w:ascii="Arial" w:hAnsi="Arial" w:cs="Arial"/>
          <w:noProof/>
          <w:sz w:val="14"/>
          <w:szCs w:val="14"/>
          <w:lang w:val="es-ES" w:eastAsia="es-ES"/>
        </w:rPr>
        <w:t>s</w:t>
      </w:r>
      <w:r w:rsidR="00757AE0">
        <w:rPr>
          <w:rFonts w:ascii="Arial" w:hAnsi="Arial" w:cs="Arial"/>
          <w:noProof/>
          <w:sz w:val="14"/>
          <w:szCs w:val="14"/>
          <w:lang w:val="es-ES" w:eastAsia="es-ES"/>
        </w:rPr>
        <w:t>ó</w:t>
      </w:r>
      <w:r w:rsidR="00B663B9">
        <w:rPr>
          <w:rFonts w:ascii="Arial" w:hAnsi="Arial" w:cs="Arial"/>
          <w:noProof/>
          <w:sz w:val="14"/>
          <w:szCs w:val="14"/>
          <w:lang w:val="es-ES" w:eastAsia="es-ES"/>
        </w:rPr>
        <w:t>lo</w:t>
      </w:r>
      <w:r w:rsidRPr="00300C1B">
        <w:rPr>
          <w:rFonts w:ascii="Arial" w:hAnsi="Arial" w:cs="Arial"/>
          <w:noProof/>
          <w:sz w:val="14"/>
          <w:szCs w:val="14"/>
          <w:lang w:val="es-ES" w:eastAsia="es-ES"/>
        </w:rPr>
        <w:t xml:space="preserve"> con fines de referencia.</w:t>
      </w:r>
    </w:p>
    <w:p w14:paraId="640EF6C5" w14:textId="517CC730" w:rsidR="00DD699D" w:rsidRPr="00300C1B" w:rsidRDefault="00DD699D" w:rsidP="006853AE">
      <w:pPr>
        <w:spacing w:after="0" w:line="240" w:lineRule="auto"/>
        <w:ind w:left="567" w:hanging="567"/>
        <w:rPr>
          <w:rFonts w:ascii="Arial" w:hAnsi="Arial" w:cs="Arial"/>
          <w:noProof/>
          <w:sz w:val="14"/>
          <w:szCs w:val="14"/>
          <w:lang w:val="es-ES" w:eastAsia="es-ES"/>
        </w:rPr>
      </w:pPr>
      <w:r w:rsidRPr="00300C1B">
        <w:rPr>
          <w:rFonts w:ascii="Arial" w:hAnsi="Arial" w:cs="Arial"/>
          <w:noProof/>
          <w:sz w:val="14"/>
          <w:szCs w:val="14"/>
          <w:lang w:val="es-ES" w:eastAsia="es-ES"/>
        </w:rPr>
        <w:t>Fuente:</w:t>
      </w:r>
      <w:r>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xml:space="preserve">, mayo, junio y julio de </w:t>
      </w:r>
      <w:r w:rsidRPr="00300C1B">
        <w:rPr>
          <w:rFonts w:ascii="Arial" w:hAnsi="Arial" w:cs="Arial"/>
          <w:noProof/>
          <w:sz w:val="14"/>
          <w:szCs w:val="14"/>
          <w:lang w:val="es-ES" w:eastAsia="es-ES"/>
        </w:rPr>
        <w:t xml:space="preserve">2020.  </w:t>
      </w:r>
    </w:p>
    <w:p w14:paraId="2D1DD47C" w14:textId="66668C4D" w:rsidR="00DD699D" w:rsidRPr="00300C1B" w:rsidRDefault="00DD699D" w:rsidP="006853AE">
      <w:pPr>
        <w:spacing w:after="0" w:line="240" w:lineRule="auto"/>
        <w:ind w:left="567" w:hanging="567"/>
        <w:rPr>
          <w:rFonts w:ascii="Arial" w:hAnsi="Arial" w:cs="Arial"/>
          <w:noProof/>
          <w:sz w:val="14"/>
          <w:szCs w:val="14"/>
          <w:lang w:val="es-ES" w:eastAsia="es-ES"/>
        </w:rPr>
      </w:pPr>
      <w:r>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w:t>
      </w:r>
      <w:r>
        <w:rPr>
          <w:rFonts w:ascii="Arial" w:hAnsi="Arial" w:cs="Arial"/>
          <w:noProof/>
          <w:sz w:val="14"/>
          <w:szCs w:val="14"/>
          <w:lang w:val="es-ES" w:eastAsia="es-ES"/>
        </w:rPr>
        <w:t xml:space="preserve">de </w:t>
      </w:r>
      <w:r w:rsidRPr="00300C1B">
        <w:rPr>
          <w:rFonts w:ascii="Arial" w:hAnsi="Arial" w:cs="Arial"/>
          <w:noProof/>
          <w:sz w:val="14"/>
          <w:szCs w:val="14"/>
          <w:lang w:val="es-ES" w:eastAsia="es-ES"/>
        </w:rPr>
        <w:t>2020.</w:t>
      </w:r>
    </w:p>
    <w:p w14:paraId="7430A7F8" w14:textId="77777777" w:rsidR="00AC33AA" w:rsidRDefault="00AC33AA" w:rsidP="006853AE">
      <w:pPr>
        <w:spacing w:after="0" w:line="240" w:lineRule="auto"/>
        <w:rPr>
          <w:rFonts w:ascii="Arial" w:hAnsi="Arial" w:cs="Arial"/>
          <w:noProof/>
          <w:sz w:val="14"/>
          <w:szCs w:val="14"/>
          <w:lang w:val="es-ES" w:eastAsia="es-ES"/>
        </w:rPr>
      </w:pPr>
    </w:p>
    <w:p w14:paraId="09A8BE99" w14:textId="77777777" w:rsidR="00AC33AA" w:rsidRDefault="00AC33AA" w:rsidP="00C867C6">
      <w:pPr>
        <w:spacing w:after="0" w:line="240" w:lineRule="auto"/>
      </w:pPr>
    </w:p>
    <w:p w14:paraId="179E7B99" w14:textId="77777777" w:rsidR="00915F28" w:rsidRDefault="00915F28" w:rsidP="00B15323">
      <w:pPr>
        <w:pStyle w:val="Prrafodelista"/>
        <w:numPr>
          <w:ilvl w:val="0"/>
          <w:numId w:val="33"/>
        </w:numPr>
        <w:spacing w:after="120" w:line="240" w:lineRule="auto"/>
        <w:contextualSpacing w:val="0"/>
      </w:pPr>
      <w:r w:rsidRPr="005777AE">
        <w:rPr>
          <w:rFonts w:ascii="Arial" w:hAnsi="Arial" w:cs="Arial"/>
        </w:rPr>
        <w:t>Situación económica del país hoy en día, comparada con la de hace 12 meses.</w:t>
      </w:r>
    </w:p>
    <w:p w14:paraId="35F8615E" w14:textId="32223BF0" w:rsidR="00915F28" w:rsidRDefault="00F12039" w:rsidP="00915F28">
      <w:pPr>
        <w:spacing w:after="0" w:line="240" w:lineRule="auto"/>
      </w:pPr>
      <w:r>
        <w:rPr>
          <w:noProof/>
          <w:lang w:val="en-US"/>
        </w:rPr>
        <w:drawing>
          <wp:inline distT="0" distB="0" distL="0" distR="0" wp14:anchorId="66622BDE" wp14:editId="4A79B8C8">
            <wp:extent cx="5777923" cy="2845689"/>
            <wp:effectExtent l="0" t="0" r="13335" b="1206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CBE2BC" w14:textId="0E63753D" w:rsidR="00915F28" w:rsidRDefault="00C867C6" w:rsidP="004E1162">
      <w:pPr>
        <w:spacing w:after="0" w:line="240" w:lineRule="auto"/>
        <w:ind w:left="560" w:hanging="560"/>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w:t>
      </w:r>
      <w:r w:rsidR="00DD699D">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sidR="00B663B9">
        <w:rPr>
          <w:rFonts w:ascii="Arial" w:hAnsi="Arial" w:cs="Arial"/>
          <w:noProof/>
          <w:sz w:val="14"/>
          <w:szCs w:val="14"/>
          <w:lang w:val="es-ES" w:eastAsia="es-ES"/>
        </w:rPr>
        <w:t>s</w:t>
      </w:r>
      <w:r w:rsidR="00757AE0">
        <w:rPr>
          <w:rFonts w:ascii="Arial" w:hAnsi="Arial" w:cs="Arial"/>
          <w:noProof/>
          <w:sz w:val="14"/>
          <w:szCs w:val="14"/>
          <w:lang w:val="es-ES" w:eastAsia="es-ES"/>
        </w:rPr>
        <w:t>ó</w:t>
      </w:r>
      <w:r w:rsidR="00B663B9">
        <w:rPr>
          <w:rFonts w:ascii="Arial" w:hAnsi="Arial" w:cs="Arial"/>
          <w:noProof/>
          <w:sz w:val="14"/>
          <w:szCs w:val="14"/>
          <w:lang w:val="es-ES" w:eastAsia="es-ES"/>
        </w:rPr>
        <w:t>lo</w:t>
      </w:r>
      <w:r w:rsidRPr="00300C1B">
        <w:rPr>
          <w:rFonts w:ascii="Arial" w:hAnsi="Arial" w:cs="Arial"/>
          <w:noProof/>
          <w:sz w:val="14"/>
          <w:szCs w:val="14"/>
          <w:lang w:val="es-ES" w:eastAsia="es-ES"/>
        </w:rPr>
        <w:t xml:space="preserve"> con fines de referencia.</w:t>
      </w:r>
    </w:p>
    <w:p w14:paraId="4B929500" w14:textId="02556E88" w:rsidR="00DD699D" w:rsidRPr="00300C1B" w:rsidRDefault="00DD699D" w:rsidP="006853AE">
      <w:pPr>
        <w:spacing w:after="0" w:line="240" w:lineRule="auto"/>
        <w:ind w:left="560" w:right="995" w:hanging="560"/>
        <w:jc w:val="both"/>
        <w:rPr>
          <w:rFonts w:ascii="Arial" w:hAnsi="Arial" w:cs="Arial"/>
          <w:noProof/>
          <w:sz w:val="14"/>
          <w:szCs w:val="14"/>
          <w:lang w:val="es-ES" w:eastAsia="es-ES"/>
        </w:rPr>
      </w:pPr>
      <w:r w:rsidRPr="00300C1B">
        <w:rPr>
          <w:rFonts w:ascii="Arial" w:hAnsi="Arial" w:cs="Arial"/>
          <w:noProof/>
          <w:sz w:val="14"/>
          <w:szCs w:val="14"/>
          <w:lang w:val="es-ES" w:eastAsia="es-ES"/>
        </w:rPr>
        <w:t>Fuente:</w:t>
      </w:r>
      <w:r>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 junio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julio </w:t>
      </w:r>
      <w:r w:rsidR="000778CE">
        <w:rPr>
          <w:rFonts w:ascii="Arial" w:hAnsi="Arial" w:cs="Arial"/>
          <w:noProof/>
          <w:sz w:val="14"/>
          <w:szCs w:val="14"/>
          <w:lang w:val="es-ES" w:eastAsia="es-ES"/>
        </w:rPr>
        <w:t xml:space="preserve">de </w:t>
      </w:r>
      <w:r w:rsidRPr="00300C1B">
        <w:rPr>
          <w:rFonts w:ascii="Arial" w:hAnsi="Arial" w:cs="Arial"/>
          <w:noProof/>
          <w:sz w:val="14"/>
          <w:szCs w:val="14"/>
          <w:lang w:val="es-ES" w:eastAsia="es-ES"/>
        </w:rPr>
        <w:t xml:space="preserve">2020.  </w:t>
      </w:r>
    </w:p>
    <w:p w14:paraId="516B088D" w14:textId="542B501A" w:rsidR="00DD699D" w:rsidRPr="00300C1B" w:rsidRDefault="00DD699D" w:rsidP="006853AE">
      <w:pPr>
        <w:spacing w:after="0" w:line="240" w:lineRule="auto"/>
        <w:ind w:left="560" w:right="995" w:hanging="560"/>
        <w:jc w:val="both"/>
        <w:rPr>
          <w:rFonts w:ascii="Arial" w:hAnsi="Arial" w:cs="Arial"/>
          <w:noProof/>
          <w:sz w:val="14"/>
          <w:szCs w:val="14"/>
          <w:lang w:val="es-ES" w:eastAsia="es-ES"/>
        </w:rPr>
      </w:pPr>
      <w:r>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w:t>
      </w:r>
      <w:r w:rsidR="000778CE">
        <w:rPr>
          <w:rFonts w:ascii="Arial" w:hAnsi="Arial" w:cs="Arial"/>
          <w:noProof/>
          <w:sz w:val="14"/>
          <w:szCs w:val="14"/>
          <w:lang w:val="es-ES" w:eastAsia="es-ES"/>
        </w:rPr>
        <w:t xml:space="preserve">de </w:t>
      </w:r>
      <w:r w:rsidRPr="00300C1B">
        <w:rPr>
          <w:rFonts w:ascii="Arial" w:hAnsi="Arial" w:cs="Arial"/>
          <w:noProof/>
          <w:sz w:val="14"/>
          <w:szCs w:val="14"/>
          <w:lang w:val="es-ES" w:eastAsia="es-ES"/>
        </w:rPr>
        <w:t>2020.</w:t>
      </w:r>
    </w:p>
    <w:p w14:paraId="04C60A30" w14:textId="77777777" w:rsidR="00915F28" w:rsidRDefault="00915F28" w:rsidP="00915F28">
      <w:pPr>
        <w:spacing w:after="0" w:line="240" w:lineRule="auto"/>
      </w:pPr>
    </w:p>
    <w:p w14:paraId="0DA2362A" w14:textId="54A8C2BF" w:rsidR="0088003F" w:rsidRDefault="0088003F" w:rsidP="00915F28">
      <w:pPr>
        <w:spacing w:after="0" w:line="240" w:lineRule="auto"/>
      </w:pPr>
    </w:p>
    <w:p w14:paraId="6943FD90" w14:textId="77777777" w:rsidR="005B2B54" w:rsidRDefault="005B2B54" w:rsidP="00915F28">
      <w:pPr>
        <w:spacing w:after="0" w:line="240" w:lineRule="auto"/>
      </w:pPr>
    </w:p>
    <w:p w14:paraId="3351B65C" w14:textId="706377E4" w:rsidR="00F12039" w:rsidRDefault="00F12039" w:rsidP="00915F28">
      <w:pPr>
        <w:spacing w:after="0" w:line="240" w:lineRule="auto"/>
      </w:pPr>
    </w:p>
    <w:p w14:paraId="32FB6C53" w14:textId="77777777" w:rsidR="005B2B54" w:rsidRDefault="005B2B54" w:rsidP="00915F28">
      <w:pPr>
        <w:spacing w:after="0" w:line="240" w:lineRule="auto"/>
      </w:pPr>
    </w:p>
    <w:p w14:paraId="23049731" w14:textId="77777777" w:rsidR="0088003F" w:rsidRDefault="0088003F" w:rsidP="00915F28">
      <w:pPr>
        <w:spacing w:after="0" w:line="240" w:lineRule="auto"/>
      </w:pPr>
    </w:p>
    <w:p w14:paraId="4DA36D64" w14:textId="22721527" w:rsidR="00915F28" w:rsidRPr="0088003F" w:rsidRDefault="00915F28" w:rsidP="00B15323">
      <w:pPr>
        <w:pStyle w:val="Prrafodelista"/>
        <w:numPr>
          <w:ilvl w:val="0"/>
          <w:numId w:val="34"/>
        </w:numPr>
        <w:spacing w:after="120" w:line="240" w:lineRule="auto"/>
        <w:contextualSpacing w:val="0"/>
        <w:rPr>
          <w:rFonts w:ascii="Arial" w:hAnsi="Arial" w:cs="Arial"/>
          <w:noProof/>
          <w:lang w:val="es-ES" w:eastAsia="es-ES"/>
        </w:rPr>
      </w:pPr>
      <w:r w:rsidRPr="00246A36">
        <w:rPr>
          <w:rFonts w:ascii="Arial" w:hAnsi="Arial" w:cs="Arial"/>
        </w:rPr>
        <w:t xml:space="preserve">Condición económica del país dentro de 12 meses, respecto a la </w:t>
      </w:r>
      <w:r w:rsidRPr="0088003F">
        <w:rPr>
          <w:rFonts w:ascii="Arial" w:hAnsi="Arial" w:cs="Arial"/>
        </w:rPr>
        <w:t>actual.</w:t>
      </w:r>
      <w:r w:rsidR="00F72097" w:rsidRPr="0088003F">
        <w:rPr>
          <w:rFonts w:ascii="Arial" w:hAnsi="Arial" w:cs="Arial"/>
        </w:rPr>
        <w:t xml:space="preserve"> </w:t>
      </w:r>
    </w:p>
    <w:p w14:paraId="11A868E0" w14:textId="44343F71" w:rsidR="00915F28" w:rsidRDefault="00F12039" w:rsidP="00915F28">
      <w:pPr>
        <w:spacing w:after="0" w:line="240" w:lineRule="auto"/>
        <w:rPr>
          <w:rFonts w:ascii="Arial" w:hAnsi="Arial" w:cs="Arial"/>
          <w:noProof/>
          <w:lang w:val="es-ES" w:eastAsia="es-ES"/>
        </w:rPr>
      </w:pPr>
      <w:r>
        <w:rPr>
          <w:noProof/>
          <w:lang w:val="en-US"/>
        </w:rPr>
        <w:drawing>
          <wp:inline distT="0" distB="0" distL="0" distR="0" wp14:anchorId="2372B5EF" wp14:editId="41741074">
            <wp:extent cx="5799607" cy="2825220"/>
            <wp:effectExtent l="0" t="0" r="10795"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B7AE68" w14:textId="00FB757F" w:rsidR="00915F28" w:rsidRDefault="00C867C6" w:rsidP="004E1162">
      <w:pPr>
        <w:spacing w:after="0" w:line="240" w:lineRule="auto"/>
        <w:ind w:left="546" w:hanging="546"/>
        <w:rPr>
          <w:rFonts w:ascii="Arial" w:hAnsi="Arial" w:cs="Arial"/>
          <w:noProof/>
          <w:lang w:val="es-ES" w:eastAsia="es-ES"/>
        </w:rPr>
      </w:pPr>
      <w:r w:rsidRPr="00300C1B">
        <w:rPr>
          <w:rFonts w:ascii="Arial" w:hAnsi="Arial" w:cs="Arial"/>
          <w:b/>
          <w:noProof/>
          <w:sz w:val="14"/>
          <w:szCs w:val="14"/>
          <w:lang w:val="es-ES" w:eastAsia="es-ES"/>
        </w:rPr>
        <w:t>Nota:</w:t>
      </w:r>
      <w:r w:rsidR="000778CE">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sidR="00B663B9">
        <w:rPr>
          <w:rFonts w:ascii="Arial" w:hAnsi="Arial" w:cs="Arial"/>
          <w:noProof/>
          <w:sz w:val="14"/>
          <w:szCs w:val="14"/>
          <w:lang w:val="es-ES" w:eastAsia="es-ES"/>
        </w:rPr>
        <w:t>s</w:t>
      </w:r>
      <w:r w:rsidR="00757AE0">
        <w:rPr>
          <w:rFonts w:ascii="Arial" w:hAnsi="Arial" w:cs="Arial"/>
          <w:noProof/>
          <w:sz w:val="14"/>
          <w:szCs w:val="14"/>
          <w:lang w:val="es-ES" w:eastAsia="es-ES"/>
        </w:rPr>
        <w:t>ó</w:t>
      </w:r>
      <w:r w:rsidR="00B663B9">
        <w:rPr>
          <w:rFonts w:ascii="Arial" w:hAnsi="Arial" w:cs="Arial"/>
          <w:noProof/>
          <w:sz w:val="14"/>
          <w:szCs w:val="14"/>
          <w:lang w:val="es-ES" w:eastAsia="es-ES"/>
        </w:rPr>
        <w:t>lo</w:t>
      </w:r>
      <w:r w:rsidRPr="00300C1B">
        <w:rPr>
          <w:rFonts w:ascii="Arial" w:hAnsi="Arial" w:cs="Arial"/>
          <w:noProof/>
          <w:sz w:val="14"/>
          <w:szCs w:val="14"/>
          <w:lang w:val="es-ES" w:eastAsia="es-ES"/>
        </w:rPr>
        <w:t xml:space="preserve"> con fines de referencia.</w:t>
      </w:r>
    </w:p>
    <w:p w14:paraId="3E652553" w14:textId="39CEA603" w:rsidR="000778CE" w:rsidRPr="00300C1B" w:rsidRDefault="000778CE" w:rsidP="006853AE">
      <w:pPr>
        <w:spacing w:after="0" w:line="240" w:lineRule="auto"/>
        <w:ind w:left="546" w:right="939" w:hanging="546"/>
        <w:jc w:val="both"/>
        <w:rPr>
          <w:rFonts w:ascii="Arial" w:hAnsi="Arial" w:cs="Arial"/>
          <w:noProof/>
          <w:sz w:val="14"/>
          <w:szCs w:val="14"/>
          <w:lang w:val="es-ES" w:eastAsia="es-ES"/>
        </w:rPr>
      </w:pPr>
      <w:r w:rsidRPr="00300C1B">
        <w:rPr>
          <w:rFonts w:ascii="Arial" w:hAnsi="Arial" w:cs="Arial"/>
          <w:noProof/>
          <w:sz w:val="14"/>
          <w:szCs w:val="14"/>
          <w:lang w:val="es-ES" w:eastAsia="es-ES"/>
        </w:rPr>
        <w:t>Fuente:</w:t>
      </w:r>
      <w:r>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 junio y julio de</w:t>
      </w:r>
      <w:r w:rsidRPr="00300C1B">
        <w:rPr>
          <w:rFonts w:ascii="Arial" w:hAnsi="Arial" w:cs="Arial"/>
          <w:noProof/>
          <w:sz w:val="14"/>
          <w:szCs w:val="14"/>
          <w:lang w:val="es-ES" w:eastAsia="es-ES"/>
        </w:rPr>
        <w:t xml:space="preserve"> 2020.  </w:t>
      </w:r>
    </w:p>
    <w:p w14:paraId="4955A842" w14:textId="0A9D147E" w:rsidR="000778CE" w:rsidRPr="00300C1B" w:rsidRDefault="000778CE" w:rsidP="006853AE">
      <w:pPr>
        <w:spacing w:after="0" w:line="240" w:lineRule="auto"/>
        <w:ind w:left="546" w:right="939" w:hanging="546"/>
        <w:jc w:val="both"/>
        <w:rPr>
          <w:rFonts w:ascii="Arial" w:hAnsi="Arial" w:cs="Arial"/>
          <w:noProof/>
          <w:sz w:val="14"/>
          <w:szCs w:val="14"/>
          <w:lang w:val="es-ES" w:eastAsia="es-ES"/>
        </w:rPr>
      </w:pPr>
      <w:r>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w:t>
      </w:r>
      <w:r>
        <w:rPr>
          <w:rFonts w:ascii="Arial" w:hAnsi="Arial" w:cs="Arial"/>
          <w:noProof/>
          <w:sz w:val="14"/>
          <w:szCs w:val="14"/>
          <w:lang w:val="es-ES" w:eastAsia="es-ES"/>
        </w:rPr>
        <w:t xml:space="preserve">de </w:t>
      </w:r>
      <w:r w:rsidRPr="00300C1B">
        <w:rPr>
          <w:rFonts w:ascii="Arial" w:hAnsi="Arial" w:cs="Arial"/>
          <w:noProof/>
          <w:sz w:val="14"/>
          <w:szCs w:val="14"/>
          <w:lang w:val="es-ES" w:eastAsia="es-ES"/>
        </w:rPr>
        <w:t>2020.</w:t>
      </w:r>
    </w:p>
    <w:p w14:paraId="25AAB2CF" w14:textId="77777777" w:rsidR="00915F28" w:rsidRDefault="00915F28" w:rsidP="00915F28">
      <w:pPr>
        <w:spacing w:after="0" w:line="240" w:lineRule="auto"/>
        <w:rPr>
          <w:rFonts w:ascii="Arial" w:hAnsi="Arial" w:cs="Arial"/>
          <w:noProof/>
          <w:lang w:val="es-ES" w:eastAsia="es-ES"/>
        </w:rPr>
      </w:pPr>
    </w:p>
    <w:p w14:paraId="785CAD3C" w14:textId="77777777" w:rsidR="00A546DE" w:rsidRDefault="00A546DE" w:rsidP="00915F28">
      <w:pPr>
        <w:spacing w:after="0" w:line="240" w:lineRule="auto"/>
        <w:rPr>
          <w:rFonts w:ascii="Arial" w:hAnsi="Arial" w:cs="Arial"/>
          <w:noProof/>
          <w:lang w:val="es-ES" w:eastAsia="es-ES"/>
        </w:rPr>
      </w:pPr>
    </w:p>
    <w:p w14:paraId="5DED7FF5" w14:textId="77777777" w:rsidR="00915F28" w:rsidRPr="00246A36" w:rsidRDefault="00915F28" w:rsidP="00B15323">
      <w:pPr>
        <w:pStyle w:val="Prrafodelista"/>
        <w:numPr>
          <w:ilvl w:val="0"/>
          <w:numId w:val="35"/>
        </w:numPr>
        <w:spacing w:after="120" w:line="240" w:lineRule="auto"/>
        <w:contextualSpacing w:val="0"/>
        <w:rPr>
          <w:rFonts w:ascii="Arial" w:hAnsi="Arial" w:cs="Arial"/>
          <w:noProof/>
          <w:lang w:val="es-ES" w:eastAsia="es-ES"/>
        </w:rPr>
      </w:pPr>
      <w:r w:rsidRPr="00246A36">
        <w:rPr>
          <w:rFonts w:ascii="Arial" w:hAnsi="Arial" w:cs="Arial"/>
        </w:rPr>
        <w:t xml:space="preserve">Posibilidades en el momento actual de los integrantes del hogar, comparada con la situación económica de hace un año, para realizar compras de </w:t>
      </w:r>
      <w:r>
        <w:rPr>
          <w:rFonts w:ascii="Arial" w:hAnsi="Arial" w:cs="Arial"/>
        </w:rPr>
        <w:t>bienes duraderos</w:t>
      </w:r>
      <w:r w:rsidRPr="00246A36">
        <w:rPr>
          <w:rFonts w:ascii="Arial" w:hAnsi="Arial" w:cs="Arial"/>
        </w:rPr>
        <w:t>.</w:t>
      </w:r>
    </w:p>
    <w:p w14:paraId="7B52CDEA" w14:textId="3D1FAF30" w:rsidR="00915F28" w:rsidRDefault="00F12039" w:rsidP="00915F28">
      <w:pPr>
        <w:spacing w:after="0" w:line="240" w:lineRule="auto"/>
        <w:rPr>
          <w:rFonts w:ascii="Arial" w:hAnsi="Arial" w:cs="Arial"/>
          <w:b/>
        </w:rPr>
      </w:pPr>
      <w:r>
        <w:rPr>
          <w:noProof/>
          <w:lang w:val="en-US"/>
        </w:rPr>
        <w:drawing>
          <wp:inline distT="0" distB="0" distL="0" distR="0" wp14:anchorId="03909DFB" wp14:editId="281A960F">
            <wp:extent cx="5776513" cy="2857800"/>
            <wp:effectExtent l="0" t="0" r="1524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164520" w14:textId="53D7F369" w:rsidR="00915F28" w:rsidRDefault="00C867C6" w:rsidP="004E1162">
      <w:pPr>
        <w:spacing w:after="0" w:line="240" w:lineRule="auto"/>
        <w:ind w:left="567" w:hanging="567"/>
        <w:rPr>
          <w:rFonts w:ascii="Arial" w:hAnsi="Arial" w:cs="Arial"/>
          <w:b/>
        </w:rPr>
      </w:pPr>
      <w:r w:rsidRPr="00300C1B">
        <w:rPr>
          <w:rFonts w:ascii="Arial" w:hAnsi="Arial" w:cs="Arial"/>
          <w:b/>
          <w:noProof/>
          <w:sz w:val="14"/>
          <w:szCs w:val="14"/>
          <w:lang w:val="es-ES" w:eastAsia="es-ES"/>
        </w:rPr>
        <w:t>Nota:</w:t>
      </w:r>
      <w:r w:rsidR="000778CE">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sidR="00B663B9">
        <w:rPr>
          <w:rFonts w:ascii="Arial" w:hAnsi="Arial" w:cs="Arial"/>
          <w:noProof/>
          <w:sz w:val="14"/>
          <w:szCs w:val="14"/>
          <w:lang w:val="es-ES" w:eastAsia="es-ES"/>
        </w:rPr>
        <w:t>s</w:t>
      </w:r>
      <w:r w:rsidR="00757AE0">
        <w:rPr>
          <w:rFonts w:ascii="Arial" w:hAnsi="Arial" w:cs="Arial"/>
          <w:noProof/>
          <w:sz w:val="14"/>
          <w:szCs w:val="14"/>
          <w:lang w:val="es-ES" w:eastAsia="es-ES"/>
        </w:rPr>
        <w:t>ó</w:t>
      </w:r>
      <w:r w:rsidR="00B663B9">
        <w:rPr>
          <w:rFonts w:ascii="Arial" w:hAnsi="Arial" w:cs="Arial"/>
          <w:noProof/>
          <w:sz w:val="14"/>
          <w:szCs w:val="14"/>
          <w:lang w:val="es-ES" w:eastAsia="es-ES"/>
        </w:rPr>
        <w:t>lo</w:t>
      </w:r>
      <w:r w:rsidRPr="00300C1B">
        <w:rPr>
          <w:rFonts w:ascii="Arial" w:hAnsi="Arial" w:cs="Arial"/>
          <w:noProof/>
          <w:sz w:val="14"/>
          <w:szCs w:val="14"/>
          <w:lang w:val="es-ES" w:eastAsia="es-ES"/>
        </w:rPr>
        <w:t xml:space="preserve"> con fines de referencia.</w:t>
      </w:r>
    </w:p>
    <w:p w14:paraId="1B89DEF4" w14:textId="3D363CEB" w:rsidR="000778CE" w:rsidRPr="00300C1B" w:rsidRDefault="000778CE" w:rsidP="006853AE">
      <w:pPr>
        <w:spacing w:after="0" w:line="240" w:lineRule="auto"/>
        <w:ind w:left="567" w:right="995" w:hanging="567"/>
        <w:jc w:val="both"/>
        <w:rPr>
          <w:rFonts w:ascii="Arial" w:hAnsi="Arial" w:cs="Arial"/>
          <w:noProof/>
          <w:sz w:val="14"/>
          <w:szCs w:val="14"/>
          <w:lang w:val="es-ES" w:eastAsia="es-ES"/>
        </w:rPr>
      </w:pPr>
      <w:r w:rsidRPr="00300C1B">
        <w:rPr>
          <w:rFonts w:ascii="Arial" w:hAnsi="Arial" w:cs="Arial"/>
          <w:noProof/>
          <w:sz w:val="14"/>
          <w:szCs w:val="14"/>
          <w:lang w:val="es-ES" w:eastAsia="es-ES"/>
        </w:rPr>
        <w:t>Fuente:</w:t>
      </w:r>
      <w:r>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 junio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julio de </w:t>
      </w:r>
      <w:r w:rsidRPr="00300C1B">
        <w:rPr>
          <w:rFonts w:ascii="Arial" w:hAnsi="Arial" w:cs="Arial"/>
          <w:noProof/>
          <w:sz w:val="14"/>
          <w:szCs w:val="14"/>
          <w:lang w:val="es-ES" w:eastAsia="es-ES"/>
        </w:rPr>
        <w:t xml:space="preserve">2020.  </w:t>
      </w:r>
    </w:p>
    <w:p w14:paraId="133B0432" w14:textId="2140012F" w:rsidR="000778CE" w:rsidRPr="00300C1B" w:rsidRDefault="000778CE" w:rsidP="006853AE">
      <w:pPr>
        <w:spacing w:after="0" w:line="240" w:lineRule="auto"/>
        <w:ind w:left="567" w:right="995" w:hanging="567"/>
        <w:jc w:val="both"/>
        <w:rPr>
          <w:rFonts w:ascii="Arial" w:hAnsi="Arial" w:cs="Arial"/>
          <w:noProof/>
          <w:sz w:val="14"/>
          <w:szCs w:val="14"/>
          <w:lang w:val="es-ES" w:eastAsia="es-ES"/>
        </w:rPr>
      </w:pPr>
      <w:r>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w:t>
      </w:r>
      <w:r>
        <w:rPr>
          <w:rFonts w:ascii="Arial" w:hAnsi="Arial" w:cs="Arial"/>
          <w:noProof/>
          <w:sz w:val="14"/>
          <w:szCs w:val="14"/>
          <w:lang w:val="es-ES" w:eastAsia="es-ES"/>
        </w:rPr>
        <w:t xml:space="preserve">de </w:t>
      </w:r>
      <w:r w:rsidRPr="00300C1B">
        <w:rPr>
          <w:rFonts w:ascii="Arial" w:hAnsi="Arial" w:cs="Arial"/>
          <w:noProof/>
          <w:sz w:val="14"/>
          <w:szCs w:val="14"/>
          <w:lang w:val="es-ES" w:eastAsia="es-ES"/>
        </w:rPr>
        <w:t>2020.</w:t>
      </w:r>
    </w:p>
    <w:p w14:paraId="1B66A23C" w14:textId="77777777" w:rsidR="00361ACB" w:rsidRDefault="00361ACB" w:rsidP="00915F28">
      <w:pPr>
        <w:spacing w:after="0" w:line="240" w:lineRule="auto"/>
        <w:rPr>
          <w:rFonts w:ascii="Arial" w:hAnsi="Arial" w:cs="Arial"/>
          <w:b/>
        </w:rPr>
      </w:pPr>
    </w:p>
    <w:p w14:paraId="4B6AA7D2" w14:textId="77777777" w:rsidR="00361ACB" w:rsidRDefault="00361ACB" w:rsidP="00915F28">
      <w:pPr>
        <w:spacing w:after="0" w:line="240" w:lineRule="auto"/>
        <w:rPr>
          <w:rFonts w:ascii="Arial" w:hAnsi="Arial" w:cs="Arial"/>
          <w:b/>
        </w:rPr>
      </w:pPr>
    </w:p>
    <w:p w14:paraId="06AD35EE" w14:textId="77777777" w:rsidR="00D74FD9" w:rsidRDefault="00D74FD9" w:rsidP="00915F28">
      <w:pPr>
        <w:spacing w:after="0" w:line="240" w:lineRule="auto"/>
        <w:rPr>
          <w:rFonts w:ascii="Arial" w:hAnsi="Arial" w:cs="Arial"/>
          <w:b/>
        </w:rPr>
      </w:pPr>
    </w:p>
    <w:p w14:paraId="642ACAC7" w14:textId="77777777" w:rsidR="00E17682" w:rsidRDefault="00E17682" w:rsidP="00915F28">
      <w:pPr>
        <w:spacing w:after="0" w:line="240" w:lineRule="auto"/>
        <w:rPr>
          <w:rFonts w:ascii="Arial" w:hAnsi="Arial" w:cs="Arial"/>
          <w:b/>
        </w:rPr>
      </w:pPr>
    </w:p>
    <w:p w14:paraId="6EA12FD7" w14:textId="77777777" w:rsidR="005B2B54" w:rsidRDefault="005B2B54" w:rsidP="00915F28">
      <w:pPr>
        <w:spacing w:after="0" w:line="240" w:lineRule="auto"/>
        <w:rPr>
          <w:rFonts w:ascii="Arial" w:hAnsi="Arial" w:cs="Arial"/>
          <w:b/>
          <w:color w:val="000000" w:themeColor="text1"/>
        </w:rPr>
      </w:pPr>
    </w:p>
    <w:p w14:paraId="55B4FCD4" w14:textId="727787C9" w:rsidR="00915F28" w:rsidRPr="00ED3071" w:rsidRDefault="00915F28" w:rsidP="00915F28">
      <w:pPr>
        <w:spacing w:after="0" w:line="240" w:lineRule="auto"/>
        <w:rPr>
          <w:rFonts w:ascii="Arial" w:hAnsi="Arial" w:cs="Arial"/>
          <w:b/>
          <w:color w:val="000000" w:themeColor="text1"/>
        </w:rPr>
      </w:pPr>
      <w:r w:rsidRPr="00ED3071">
        <w:rPr>
          <w:rFonts w:ascii="Arial" w:hAnsi="Arial" w:cs="Arial"/>
          <w:b/>
          <w:color w:val="000000" w:themeColor="text1"/>
        </w:rPr>
        <w:t>Indicadores complementarios de la ETCO</w:t>
      </w:r>
      <w:r w:rsidR="00E8309B" w:rsidRPr="00ED3071">
        <w:rPr>
          <w:rFonts w:ascii="Arial" w:hAnsi="Arial" w:cs="Arial"/>
          <w:b/>
          <w:color w:val="000000" w:themeColor="text1"/>
        </w:rPr>
        <w:t>,</w:t>
      </w:r>
      <w:r w:rsidR="00313BB2" w:rsidRPr="00ED3071">
        <w:rPr>
          <w:rFonts w:ascii="Arial" w:hAnsi="Arial" w:cs="Arial"/>
          <w:b/>
          <w:color w:val="000000" w:themeColor="text1"/>
        </w:rPr>
        <w:t xml:space="preserve"> resultados de</w:t>
      </w:r>
      <w:r w:rsidR="00E8309B" w:rsidRPr="00ED3071">
        <w:rPr>
          <w:rFonts w:ascii="Arial" w:hAnsi="Arial" w:cs="Arial"/>
          <w:b/>
          <w:color w:val="000000" w:themeColor="text1"/>
        </w:rPr>
        <w:t xml:space="preserve"> </w:t>
      </w:r>
      <w:r w:rsidR="00511FE0" w:rsidRPr="00ED3071">
        <w:rPr>
          <w:rFonts w:ascii="Arial" w:hAnsi="Arial" w:cs="Arial"/>
          <w:b/>
          <w:color w:val="000000" w:themeColor="text1"/>
        </w:rPr>
        <w:t>jul</w:t>
      </w:r>
      <w:r w:rsidR="003A3621" w:rsidRPr="00ED3071">
        <w:rPr>
          <w:rFonts w:ascii="Arial" w:hAnsi="Arial" w:cs="Arial"/>
          <w:b/>
          <w:color w:val="000000" w:themeColor="text1"/>
        </w:rPr>
        <w:t>io</w:t>
      </w:r>
      <w:r w:rsidR="00E8309B" w:rsidRPr="00ED3071">
        <w:rPr>
          <w:rFonts w:ascii="Arial" w:hAnsi="Arial" w:cs="Arial"/>
          <w:b/>
          <w:color w:val="000000" w:themeColor="text1"/>
        </w:rPr>
        <w:t xml:space="preserve"> de 2020</w:t>
      </w:r>
    </w:p>
    <w:p w14:paraId="1B542D2E" w14:textId="77777777" w:rsidR="00915F28" w:rsidRPr="00ED3071" w:rsidRDefault="00915F28" w:rsidP="00915F28">
      <w:pPr>
        <w:spacing w:after="0" w:line="240" w:lineRule="auto"/>
        <w:rPr>
          <w:rFonts w:ascii="Arial" w:hAnsi="Arial" w:cs="Arial"/>
        </w:rPr>
      </w:pPr>
    </w:p>
    <w:p w14:paraId="57E2A83B" w14:textId="756D9F14" w:rsidR="00014086" w:rsidRPr="00ED3071" w:rsidRDefault="00915F28" w:rsidP="00915F28">
      <w:pPr>
        <w:spacing w:after="0" w:line="240" w:lineRule="auto"/>
        <w:jc w:val="both"/>
        <w:rPr>
          <w:rFonts w:ascii="Arial" w:hAnsi="Arial" w:cs="Arial"/>
        </w:rPr>
      </w:pPr>
      <w:r w:rsidRPr="00ED3071">
        <w:rPr>
          <w:rFonts w:ascii="Arial" w:hAnsi="Arial" w:cs="Arial"/>
        </w:rPr>
        <w:t xml:space="preserve">Los indicadores complementarios sobre la confianza del consumidor </w:t>
      </w:r>
      <w:r w:rsidR="00D713F2">
        <w:rPr>
          <w:rFonts w:ascii="Arial" w:hAnsi="Arial" w:cs="Arial"/>
        </w:rPr>
        <w:t xml:space="preserve">se </w:t>
      </w:r>
      <w:r w:rsidRPr="00ED3071">
        <w:rPr>
          <w:rFonts w:ascii="Arial" w:hAnsi="Arial" w:cs="Arial"/>
        </w:rPr>
        <w:t>refieren a las posibilidades de comprar bienes no duraderos</w:t>
      </w:r>
      <w:r w:rsidR="00313BB2" w:rsidRPr="00ED3071">
        <w:rPr>
          <w:rFonts w:ascii="Arial" w:hAnsi="Arial" w:cs="Arial"/>
        </w:rPr>
        <w:t xml:space="preserve"> como </w:t>
      </w:r>
      <w:r w:rsidR="00511FE0" w:rsidRPr="00ED3071">
        <w:rPr>
          <w:rFonts w:ascii="Arial" w:hAnsi="Arial" w:cs="Arial"/>
        </w:rPr>
        <w:t>ropa, zapatos, alimentos</w:t>
      </w:r>
      <w:r w:rsidR="00313BB2" w:rsidRPr="00ED3071">
        <w:rPr>
          <w:rFonts w:ascii="Arial" w:hAnsi="Arial" w:cs="Arial"/>
        </w:rPr>
        <w:t>, etc</w:t>
      </w:r>
      <w:r w:rsidR="003D0B00">
        <w:rPr>
          <w:rFonts w:ascii="Arial" w:hAnsi="Arial" w:cs="Arial"/>
        </w:rPr>
        <w:t>.</w:t>
      </w:r>
      <w:r w:rsidR="00313BB2" w:rsidRPr="00ED3071">
        <w:rPr>
          <w:rFonts w:ascii="Arial" w:hAnsi="Arial" w:cs="Arial"/>
        </w:rPr>
        <w:t>;</w:t>
      </w:r>
      <w:r w:rsidRPr="00ED3071">
        <w:rPr>
          <w:rFonts w:ascii="Arial" w:hAnsi="Arial" w:cs="Arial"/>
        </w:rPr>
        <w:t xml:space="preserve"> salir de vacaciones</w:t>
      </w:r>
      <w:r w:rsidR="00313BB2" w:rsidRPr="00ED3071">
        <w:rPr>
          <w:rFonts w:ascii="Arial" w:hAnsi="Arial" w:cs="Arial"/>
        </w:rPr>
        <w:t>, compra de vehículo</w:t>
      </w:r>
      <w:r w:rsidR="00000FAC">
        <w:rPr>
          <w:rFonts w:ascii="Arial" w:hAnsi="Arial" w:cs="Arial"/>
        </w:rPr>
        <w:t>,</w:t>
      </w:r>
      <w:r w:rsidRPr="00ED3071">
        <w:rPr>
          <w:rFonts w:ascii="Arial" w:hAnsi="Arial" w:cs="Arial"/>
        </w:rPr>
        <w:t xml:space="preserve"> </w:t>
      </w:r>
      <w:r w:rsidR="00313BB2" w:rsidRPr="00ED3071">
        <w:rPr>
          <w:rFonts w:ascii="Arial" w:hAnsi="Arial" w:cs="Arial"/>
        </w:rPr>
        <w:t xml:space="preserve">posibilidades de </w:t>
      </w:r>
      <w:r w:rsidRPr="00ED3071">
        <w:rPr>
          <w:rFonts w:ascii="Arial" w:hAnsi="Arial" w:cs="Arial"/>
        </w:rPr>
        <w:t>ahorrar, entre otros</w:t>
      </w:r>
      <w:r w:rsidR="007464C8" w:rsidRPr="00ED3071">
        <w:rPr>
          <w:rFonts w:ascii="Arial" w:hAnsi="Arial" w:cs="Arial"/>
        </w:rPr>
        <w:t>. L</w:t>
      </w:r>
      <w:r w:rsidR="00014086" w:rsidRPr="00ED3071">
        <w:rPr>
          <w:rFonts w:ascii="Arial" w:hAnsi="Arial" w:cs="Arial"/>
        </w:rPr>
        <w:t xml:space="preserve">os datos de la ETCO para el mes de </w:t>
      </w:r>
      <w:r w:rsidR="003A3621" w:rsidRPr="00ED3071">
        <w:rPr>
          <w:rFonts w:ascii="Arial" w:hAnsi="Arial" w:cs="Arial"/>
        </w:rPr>
        <w:t>ju</w:t>
      </w:r>
      <w:r w:rsidR="00511FE0" w:rsidRPr="00ED3071">
        <w:rPr>
          <w:rFonts w:ascii="Arial" w:hAnsi="Arial" w:cs="Arial"/>
        </w:rPr>
        <w:t>l</w:t>
      </w:r>
      <w:r w:rsidR="003A3621" w:rsidRPr="00ED3071">
        <w:rPr>
          <w:rFonts w:ascii="Arial" w:hAnsi="Arial" w:cs="Arial"/>
        </w:rPr>
        <w:t>io</w:t>
      </w:r>
      <w:r w:rsidRPr="00ED3071">
        <w:rPr>
          <w:rFonts w:ascii="Arial" w:hAnsi="Arial" w:cs="Arial"/>
        </w:rPr>
        <w:t xml:space="preserve"> </w:t>
      </w:r>
      <w:r w:rsidR="00B208B6" w:rsidRPr="00ED3071">
        <w:rPr>
          <w:rFonts w:ascii="Arial" w:hAnsi="Arial" w:cs="Arial"/>
        </w:rPr>
        <w:t>m</w:t>
      </w:r>
      <w:r w:rsidRPr="00ED3071">
        <w:rPr>
          <w:rFonts w:ascii="Arial" w:hAnsi="Arial" w:cs="Arial"/>
        </w:rPr>
        <w:t xml:space="preserve">uestran un comportamiento </w:t>
      </w:r>
      <w:r w:rsidR="00496252" w:rsidRPr="00ED3071">
        <w:rPr>
          <w:rFonts w:ascii="Arial" w:hAnsi="Arial" w:cs="Arial"/>
        </w:rPr>
        <w:t xml:space="preserve">acorde </w:t>
      </w:r>
      <w:r w:rsidRPr="00ED3071">
        <w:rPr>
          <w:rFonts w:ascii="Arial" w:hAnsi="Arial" w:cs="Arial"/>
        </w:rPr>
        <w:t xml:space="preserve">con las pautas de los datos comentados hasta ahora sobre el ICC-ETCO, observando </w:t>
      </w:r>
      <w:r w:rsidR="00496252" w:rsidRPr="00ED3071">
        <w:rPr>
          <w:rFonts w:ascii="Arial" w:hAnsi="Arial" w:cs="Arial"/>
        </w:rPr>
        <w:t xml:space="preserve">en general </w:t>
      </w:r>
      <w:r w:rsidRPr="00ED3071">
        <w:rPr>
          <w:rFonts w:ascii="Arial" w:hAnsi="Arial" w:cs="Arial"/>
        </w:rPr>
        <w:t xml:space="preserve">una percepción </w:t>
      </w:r>
      <w:r w:rsidR="00496252" w:rsidRPr="00ED3071">
        <w:rPr>
          <w:rFonts w:ascii="Arial" w:hAnsi="Arial" w:cs="Arial"/>
        </w:rPr>
        <w:t>poco positiva</w:t>
      </w:r>
      <w:r w:rsidRPr="00ED3071">
        <w:rPr>
          <w:rFonts w:ascii="Arial" w:hAnsi="Arial" w:cs="Arial"/>
        </w:rPr>
        <w:t xml:space="preserve"> de los consumidores</w:t>
      </w:r>
      <w:r w:rsidR="00313BB2" w:rsidRPr="00ED3071">
        <w:rPr>
          <w:rFonts w:ascii="Arial" w:hAnsi="Arial" w:cs="Arial"/>
        </w:rPr>
        <w:t xml:space="preserve"> en estos meses de la contingencia por el COVID-19</w:t>
      </w:r>
      <w:r w:rsidRPr="00ED3071">
        <w:rPr>
          <w:rFonts w:ascii="Arial" w:hAnsi="Arial" w:cs="Arial"/>
        </w:rPr>
        <w:t xml:space="preserve">, </w:t>
      </w:r>
      <w:r w:rsidR="000F2B42">
        <w:rPr>
          <w:rFonts w:ascii="Arial" w:hAnsi="Arial" w:cs="Arial"/>
        </w:rPr>
        <w:t xml:space="preserve">con </w:t>
      </w:r>
      <w:r w:rsidRPr="00ED3071">
        <w:rPr>
          <w:rFonts w:ascii="Arial" w:hAnsi="Arial" w:cs="Arial"/>
        </w:rPr>
        <w:t xml:space="preserve">un </w:t>
      </w:r>
      <w:r w:rsidR="007464C8" w:rsidRPr="00ED3071">
        <w:rPr>
          <w:rFonts w:ascii="Arial" w:hAnsi="Arial" w:cs="Arial"/>
        </w:rPr>
        <w:t>liger</w:t>
      </w:r>
      <w:r w:rsidR="00313BB2" w:rsidRPr="00ED3071">
        <w:rPr>
          <w:rFonts w:ascii="Arial" w:hAnsi="Arial" w:cs="Arial"/>
        </w:rPr>
        <w:t>o</w:t>
      </w:r>
      <w:r w:rsidR="007464C8" w:rsidRPr="00ED3071">
        <w:rPr>
          <w:rFonts w:ascii="Arial" w:hAnsi="Arial" w:cs="Arial"/>
        </w:rPr>
        <w:t xml:space="preserve"> </w:t>
      </w:r>
      <w:r w:rsidR="00313BB2" w:rsidRPr="00ED3071">
        <w:rPr>
          <w:rFonts w:ascii="Arial" w:hAnsi="Arial" w:cs="Arial"/>
        </w:rPr>
        <w:t xml:space="preserve">aumento </w:t>
      </w:r>
      <w:r w:rsidR="00014086" w:rsidRPr="00ED3071">
        <w:rPr>
          <w:rFonts w:ascii="Arial" w:hAnsi="Arial" w:cs="Arial"/>
        </w:rPr>
        <w:t xml:space="preserve">de </w:t>
      </w:r>
      <w:r w:rsidR="004862BC" w:rsidRPr="00ED3071">
        <w:rPr>
          <w:rFonts w:ascii="Arial" w:hAnsi="Arial" w:cs="Arial"/>
        </w:rPr>
        <w:t>junio</w:t>
      </w:r>
      <w:r w:rsidR="00014086" w:rsidRPr="00ED3071">
        <w:rPr>
          <w:rFonts w:ascii="Arial" w:hAnsi="Arial" w:cs="Arial"/>
        </w:rPr>
        <w:t xml:space="preserve"> a </w:t>
      </w:r>
      <w:r w:rsidR="00313BB2" w:rsidRPr="00ED3071">
        <w:rPr>
          <w:rFonts w:ascii="Arial" w:hAnsi="Arial" w:cs="Arial"/>
        </w:rPr>
        <w:t>ju</w:t>
      </w:r>
      <w:r w:rsidR="004862BC" w:rsidRPr="00ED3071">
        <w:rPr>
          <w:rFonts w:ascii="Arial" w:hAnsi="Arial" w:cs="Arial"/>
        </w:rPr>
        <w:t>lio</w:t>
      </w:r>
      <w:r w:rsidR="00014086" w:rsidRPr="00ED3071">
        <w:rPr>
          <w:rFonts w:ascii="Arial" w:hAnsi="Arial" w:cs="Arial"/>
        </w:rPr>
        <w:t xml:space="preserve"> </w:t>
      </w:r>
      <w:r w:rsidRPr="00ED3071">
        <w:rPr>
          <w:rFonts w:ascii="Arial" w:hAnsi="Arial" w:cs="Arial"/>
        </w:rPr>
        <w:t xml:space="preserve">en </w:t>
      </w:r>
      <w:r w:rsidR="00014086" w:rsidRPr="00ED3071">
        <w:rPr>
          <w:rFonts w:ascii="Arial" w:hAnsi="Arial" w:cs="Arial"/>
        </w:rPr>
        <w:t xml:space="preserve">los </w:t>
      </w:r>
      <w:r w:rsidR="00501250" w:rsidRPr="00ED3071">
        <w:rPr>
          <w:rFonts w:ascii="Arial" w:hAnsi="Arial" w:cs="Arial"/>
        </w:rPr>
        <w:t>diez</w:t>
      </w:r>
      <w:r w:rsidR="00014086" w:rsidRPr="00ED3071">
        <w:rPr>
          <w:rFonts w:ascii="Arial" w:hAnsi="Arial" w:cs="Arial"/>
        </w:rPr>
        <w:t xml:space="preserve"> indicadores.</w:t>
      </w:r>
    </w:p>
    <w:p w14:paraId="58B84A0D" w14:textId="77777777" w:rsidR="00014086" w:rsidRPr="00ED3071" w:rsidRDefault="00014086" w:rsidP="00915F28">
      <w:pPr>
        <w:spacing w:after="0" w:line="240" w:lineRule="auto"/>
        <w:jc w:val="both"/>
        <w:rPr>
          <w:rFonts w:ascii="Arial" w:hAnsi="Arial" w:cs="Arial"/>
        </w:rPr>
      </w:pPr>
    </w:p>
    <w:p w14:paraId="69D861DD" w14:textId="3DB45D2F" w:rsidR="007464C8" w:rsidRPr="00ED3071" w:rsidRDefault="007464C8" w:rsidP="00915F28">
      <w:pPr>
        <w:spacing w:after="0" w:line="240" w:lineRule="auto"/>
        <w:jc w:val="both"/>
        <w:rPr>
          <w:rFonts w:ascii="Arial" w:hAnsi="Arial" w:cs="Arial"/>
        </w:rPr>
      </w:pPr>
      <w:r w:rsidRPr="00ED3071">
        <w:rPr>
          <w:rFonts w:ascii="Arial" w:hAnsi="Arial" w:cs="Arial"/>
        </w:rPr>
        <w:t xml:space="preserve">En cuanto al comparativo de </w:t>
      </w:r>
      <w:r w:rsidR="00511FE0" w:rsidRPr="00ED3071">
        <w:rPr>
          <w:rFonts w:ascii="Arial" w:hAnsi="Arial" w:cs="Arial"/>
        </w:rPr>
        <w:t>junio</w:t>
      </w:r>
      <w:r w:rsidR="003A3621" w:rsidRPr="00ED3071">
        <w:rPr>
          <w:rFonts w:ascii="Arial" w:hAnsi="Arial" w:cs="Arial"/>
        </w:rPr>
        <w:t xml:space="preserve"> </w:t>
      </w:r>
      <w:r w:rsidRPr="00ED3071">
        <w:rPr>
          <w:rFonts w:ascii="Arial" w:hAnsi="Arial" w:cs="Arial"/>
        </w:rPr>
        <w:t xml:space="preserve">a </w:t>
      </w:r>
      <w:r w:rsidR="003A3621" w:rsidRPr="00ED3071">
        <w:rPr>
          <w:rFonts w:ascii="Arial" w:hAnsi="Arial" w:cs="Arial"/>
        </w:rPr>
        <w:t>ju</w:t>
      </w:r>
      <w:r w:rsidR="00511FE0" w:rsidRPr="00ED3071">
        <w:rPr>
          <w:rFonts w:ascii="Arial" w:hAnsi="Arial" w:cs="Arial"/>
        </w:rPr>
        <w:t>l</w:t>
      </w:r>
      <w:r w:rsidR="003A3621" w:rsidRPr="00ED3071">
        <w:rPr>
          <w:rFonts w:ascii="Arial" w:hAnsi="Arial" w:cs="Arial"/>
        </w:rPr>
        <w:t>io</w:t>
      </w:r>
      <w:r w:rsidRPr="00ED3071">
        <w:rPr>
          <w:rFonts w:ascii="Arial" w:hAnsi="Arial" w:cs="Arial"/>
        </w:rPr>
        <w:t xml:space="preserve"> </w:t>
      </w:r>
      <w:r w:rsidR="00B663B9" w:rsidRPr="00ED3071">
        <w:rPr>
          <w:rFonts w:ascii="Arial" w:hAnsi="Arial" w:cs="Arial"/>
        </w:rPr>
        <w:t xml:space="preserve">de </w:t>
      </w:r>
      <w:r w:rsidRPr="00ED3071">
        <w:rPr>
          <w:rFonts w:ascii="Arial" w:hAnsi="Arial" w:cs="Arial"/>
        </w:rPr>
        <w:t xml:space="preserve">2020 de la misma serie ETCO, se tiene lo siguiente:  </w:t>
      </w:r>
    </w:p>
    <w:p w14:paraId="08748E86" w14:textId="77777777" w:rsidR="007464C8" w:rsidRPr="00ED3071" w:rsidRDefault="007464C8" w:rsidP="00915F28">
      <w:pPr>
        <w:spacing w:after="0" w:line="240" w:lineRule="auto"/>
        <w:jc w:val="both"/>
        <w:rPr>
          <w:rFonts w:ascii="Arial" w:hAnsi="Arial" w:cs="Arial"/>
        </w:rPr>
      </w:pPr>
    </w:p>
    <w:p w14:paraId="06D78E41" w14:textId="65D2151B" w:rsidR="003D3F2B" w:rsidRPr="00ED3071" w:rsidRDefault="003D3F2B" w:rsidP="003D3F2B">
      <w:pPr>
        <w:pStyle w:val="Prrafodelista"/>
        <w:numPr>
          <w:ilvl w:val="0"/>
          <w:numId w:val="1"/>
        </w:numPr>
        <w:spacing w:after="0" w:line="240" w:lineRule="auto"/>
        <w:ind w:left="426" w:hanging="284"/>
        <w:jc w:val="both"/>
        <w:rPr>
          <w:rFonts w:ascii="Arial" w:hAnsi="Arial" w:cs="Arial"/>
        </w:rPr>
      </w:pPr>
      <w:r w:rsidRPr="00ED3071">
        <w:rPr>
          <w:rFonts w:ascii="Arial" w:hAnsi="Arial" w:cs="Arial"/>
        </w:rPr>
        <w:t xml:space="preserve">El indicador que tiene un mayor incremento de </w:t>
      </w:r>
      <w:r w:rsidR="00F21722" w:rsidRPr="00ED3071">
        <w:rPr>
          <w:rFonts w:ascii="Arial" w:hAnsi="Arial" w:cs="Arial"/>
        </w:rPr>
        <w:t xml:space="preserve">junio </w:t>
      </w:r>
      <w:r w:rsidRPr="00ED3071">
        <w:rPr>
          <w:rFonts w:ascii="Arial" w:hAnsi="Arial" w:cs="Arial"/>
        </w:rPr>
        <w:t>a j</w:t>
      </w:r>
      <w:r w:rsidR="00F21722" w:rsidRPr="00ED3071">
        <w:rPr>
          <w:rFonts w:ascii="Arial" w:hAnsi="Arial" w:cs="Arial"/>
        </w:rPr>
        <w:t>ulio</w:t>
      </w:r>
      <w:r w:rsidRPr="00ED3071">
        <w:rPr>
          <w:rFonts w:ascii="Arial" w:hAnsi="Arial" w:cs="Arial"/>
        </w:rPr>
        <w:t xml:space="preserve"> en la percepción de los consumidores es el que refiere a </w:t>
      </w:r>
      <w:r w:rsidR="00F21722" w:rsidRPr="00ED3071">
        <w:rPr>
          <w:rFonts w:ascii="Arial" w:hAnsi="Arial" w:cs="Arial"/>
        </w:rPr>
        <w:t>las posibilidades actuales de ahorrar alguna parte de sus ingresos</w:t>
      </w:r>
      <w:r w:rsidRPr="00ED3071">
        <w:rPr>
          <w:rFonts w:ascii="Arial" w:hAnsi="Arial" w:cs="Arial"/>
        </w:rPr>
        <w:t xml:space="preserve">, ubicándose en </w:t>
      </w:r>
      <w:r w:rsidR="00F17C85" w:rsidRPr="00ED3071">
        <w:rPr>
          <w:rFonts w:ascii="Arial" w:hAnsi="Arial" w:cs="Arial"/>
        </w:rPr>
        <w:t>25.9</w:t>
      </w:r>
      <w:r w:rsidRPr="00ED3071">
        <w:rPr>
          <w:rFonts w:ascii="Arial" w:hAnsi="Arial" w:cs="Arial"/>
        </w:rPr>
        <w:t xml:space="preserve"> puntos, con un incremento de </w:t>
      </w:r>
      <w:r w:rsidR="00AF0AB0" w:rsidRPr="00ED3071">
        <w:rPr>
          <w:rFonts w:ascii="Arial" w:hAnsi="Arial" w:cs="Arial"/>
        </w:rPr>
        <w:t>5.9</w:t>
      </w:r>
      <w:r w:rsidRPr="00ED3071">
        <w:rPr>
          <w:rFonts w:ascii="Arial" w:hAnsi="Arial" w:cs="Arial"/>
        </w:rPr>
        <w:t xml:space="preserve"> puntos. </w:t>
      </w:r>
    </w:p>
    <w:p w14:paraId="3DFCFCEE" w14:textId="77777777" w:rsidR="003D3F2B" w:rsidRPr="00ED3071" w:rsidRDefault="003D3F2B" w:rsidP="003D3F2B">
      <w:pPr>
        <w:pStyle w:val="Prrafodelista"/>
        <w:spacing w:after="0" w:line="240" w:lineRule="auto"/>
        <w:ind w:left="426"/>
        <w:jc w:val="both"/>
        <w:rPr>
          <w:rFonts w:ascii="Arial" w:hAnsi="Arial" w:cs="Arial"/>
        </w:rPr>
      </w:pPr>
    </w:p>
    <w:p w14:paraId="1F3F7F4A" w14:textId="35384C20" w:rsidR="003D3F2B" w:rsidRPr="00ED3071" w:rsidRDefault="00915F28" w:rsidP="00A12A14">
      <w:pPr>
        <w:pStyle w:val="Prrafodelista"/>
        <w:numPr>
          <w:ilvl w:val="0"/>
          <w:numId w:val="1"/>
        </w:numPr>
        <w:spacing w:after="0" w:line="240" w:lineRule="auto"/>
        <w:ind w:left="426" w:hanging="284"/>
        <w:jc w:val="both"/>
        <w:rPr>
          <w:rFonts w:ascii="Arial" w:hAnsi="Arial" w:cs="Arial"/>
        </w:rPr>
      </w:pPr>
      <w:r w:rsidRPr="00ED3071">
        <w:rPr>
          <w:rFonts w:ascii="Arial" w:hAnsi="Arial" w:cs="Arial"/>
        </w:rPr>
        <w:t xml:space="preserve">El componente con </w:t>
      </w:r>
      <w:r w:rsidR="00014086" w:rsidRPr="00ED3071">
        <w:rPr>
          <w:rFonts w:ascii="Arial" w:hAnsi="Arial" w:cs="Arial"/>
        </w:rPr>
        <w:t>el</w:t>
      </w:r>
      <w:r w:rsidRPr="00ED3071">
        <w:rPr>
          <w:rFonts w:ascii="Arial" w:hAnsi="Arial" w:cs="Arial"/>
        </w:rPr>
        <w:t xml:space="preserve"> </w:t>
      </w:r>
      <w:r w:rsidR="00AF0AB0" w:rsidRPr="00ED3071">
        <w:rPr>
          <w:rFonts w:ascii="Arial" w:hAnsi="Arial" w:cs="Arial"/>
        </w:rPr>
        <w:t>menor incremento</w:t>
      </w:r>
      <w:r w:rsidR="00B208B6" w:rsidRPr="00ED3071">
        <w:rPr>
          <w:rFonts w:ascii="Arial" w:hAnsi="Arial" w:cs="Arial"/>
        </w:rPr>
        <w:t xml:space="preserve"> </w:t>
      </w:r>
      <w:r w:rsidR="00014086" w:rsidRPr="00ED3071">
        <w:rPr>
          <w:rFonts w:ascii="Arial" w:hAnsi="Arial" w:cs="Arial"/>
        </w:rPr>
        <w:t xml:space="preserve">corresponde a la percepción </w:t>
      </w:r>
      <w:r w:rsidR="00501250" w:rsidRPr="00ED3071">
        <w:rPr>
          <w:rFonts w:ascii="Arial" w:hAnsi="Arial" w:cs="Arial"/>
        </w:rPr>
        <w:t xml:space="preserve">sobre </w:t>
      </w:r>
      <w:r w:rsidR="00AF0AB0" w:rsidRPr="00ED3071">
        <w:rPr>
          <w:rFonts w:ascii="Arial" w:hAnsi="Arial" w:cs="Arial"/>
        </w:rPr>
        <w:t>planeación de algún miembro del hogar de comprar, construir o remodelar una casa en los próximos 2 años</w:t>
      </w:r>
      <w:r w:rsidR="00014086" w:rsidRPr="00ED3071">
        <w:rPr>
          <w:rFonts w:ascii="Arial" w:hAnsi="Arial" w:cs="Arial"/>
        </w:rPr>
        <w:t>, c</w:t>
      </w:r>
      <w:r w:rsidR="00501250" w:rsidRPr="00ED3071">
        <w:rPr>
          <w:rFonts w:ascii="Arial" w:hAnsi="Arial" w:cs="Arial"/>
        </w:rPr>
        <w:t>o</w:t>
      </w:r>
      <w:r w:rsidR="00014086" w:rsidRPr="00ED3071">
        <w:rPr>
          <w:rFonts w:ascii="Arial" w:hAnsi="Arial" w:cs="Arial"/>
        </w:rPr>
        <w:t xml:space="preserve">n un </w:t>
      </w:r>
      <w:r w:rsidR="00AF0AB0" w:rsidRPr="00ED3071">
        <w:rPr>
          <w:rFonts w:ascii="Arial" w:hAnsi="Arial" w:cs="Arial"/>
        </w:rPr>
        <w:t xml:space="preserve">aumento </w:t>
      </w:r>
      <w:r w:rsidR="00501250" w:rsidRPr="00ED3071">
        <w:rPr>
          <w:rFonts w:ascii="Arial" w:hAnsi="Arial" w:cs="Arial"/>
        </w:rPr>
        <w:t xml:space="preserve">de </w:t>
      </w:r>
      <w:r w:rsidR="00AF0AB0" w:rsidRPr="00ED3071">
        <w:rPr>
          <w:rFonts w:ascii="Arial" w:hAnsi="Arial" w:cs="Arial"/>
        </w:rPr>
        <w:t>0.1</w:t>
      </w:r>
      <w:r w:rsidR="00501250" w:rsidRPr="00ED3071">
        <w:rPr>
          <w:rFonts w:ascii="Arial" w:hAnsi="Arial" w:cs="Arial"/>
        </w:rPr>
        <w:t xml:space="preserve"> puntos</w:t>
      </w:r>
      <w:r w:rsidR="00496252" w:rsidRPr="00ED3071">
        <w:rPr>
          <w:rFonts w:ascii="Arial" w:hAnsi="Arial" w:cs="Arial"/>
        </w:rPr>
        <w:t xml:space="preserve"> </w:t>
      </w:r>
      <w:r w:rsidR="00C27C58" w:rsidRPr="00ED3071">
        <w:rPr>
          <w:rFonts w:ascii="Arial" w:hAnsi="Arial" w:cs="Arial"/>
        </w:rPr>
        <w:t xml:space="preserve">con </w:t>
      </w:r>
      <w:r w:rsidR="00496252" w:rsidRPr="00ED3071">
        <w:rPr>
          <w:rFonts w:ascii="Arial" w:hAnsi="Arial" w:cs="Arial"/>
        </w:rPr>
        <w:t xml:space="preserve">relación al dato del mes </w:t>
      </w:r>
      <w:r w:rsidR="007464C8" w:rsidRPr="00ED3071">
        <w:rPr>
          <w:rFonts w:ascii="Arial" w:hAnsi="Arial" w:cs="Arial"/>
        </w:rPr>
        <w:t>anterior</w:t>
      </w:r>
      <w:r w:rsidR="00F17C85" w:rsidRPr="00ED3071">
        <w:rPr>
          <w:rFonts w:ascii="Arial" w:hAnsi="Arial" w:cs="Arial"/>
        </w:rPr>
        <w:t xml:space="preserve"> (10.3 versus 10.2)</w:t>
      </w:r>
      <w:r w:rsidR="00AF0AB0" w:rsidRPr="00ED3071">
        <w:rPr>
          <w:rFonts w:ascii="Arial" w:hAnsi="Arial" w:cs="Arial"/>
        </w:rPr>
        <w:t>.</w:t>
      </w:r>
    </w:p>
    <w:p w14:paraId="4993B456" w14:textId="77777777" w:rsidR="00496252" w:rsidRPr="00ED3071" w:rsidRDefault="00496252" w:rsidP="00915F28">
      <w:pPr>
        <w:spacing w:after="0" w:line="240" w:lineRule="auto"/>
        <w:jc w:val="both"/>
        <w:rPr>
          <w:rFonts w:ascii="Arial" w:eastAsia="Times New Roman" w:hAnsi="Arial" w:cs="Arial"/>
          <w:color w:val="000000"/>
          <w:lang w:eastAsia="es-MX"/>
        </w:rPr>
      </w:pPr>
    </w:p>
    <w:p w14:paraId="3AE88D30" w14:textId="1E76E30B" w:rsidR="006B61C5" w:rsidRPr="00ED3071" w:rsidRDefault="006B61C5" w:rsidP="00915F28">
      <w:pPr>
        <w:spacing w:after="0" w:line="240" w:lineRule="auto"/>
        <w:jc w:val="both"/>
        <w:rPr>
          <w:rFonts w:ascii="Arial" w:hAnsi="Arial" w:cs="Arial"/>
        </w:rPr>
      </w:pPr>
      <w:r w:rsidRPr="00ED3071">
        <w:rPr>
          <w:rFonts w:ascii="Arial" w:hAnsi="Arial" w:cs="Arial"/>
        </w:rPr>
        <w:t xml:space="preserve">Por otro lado, en cuanto al comparativo de </w:t>
      </w:r>
      <w:r w:rsidR="00E8309B" w:rsidRPr="00ED3071">
        <w:rPr>
          <w:rFonts w:ascii="Arial" w:hAnsi="Arial" w:cs="Arial"/>
        </w:rPr>
        <w:t xml:space="preserve">ENCO </w:t>
      </w:r>
      <w:r w:rsidR="00511FE0" w:rsidRPr="00ED3071">
        <w:rPr>
          <w:rFonts w:ascii="Arial" w:hAnsi="Arial" w:cs="Arial"/>
        </w:rPr>
        <w:t>jul</w:t>
      </w:r>
      <w:r w:rsidR="003A3621" w:rsidRPr="00ED3071">
        <w:rPr>
          <w:rFonts w:ascii="Arial" w:hAnsi="Arial" w:cs="Arial"/>
        </w:rPr>
        <w:t>io</w:t>
      </w:r>
      <w:r w:rsidRPr="00ED3071">
        <w:rPr>
          <w:rFonts w:ascii="Arial" w:hAnsi="Arial" w:cs="Arial"/>
        </w:rPr>
        <w:t xml:space="preserve"> de 2019 con datos </w:t>
      </w:r>
      <w:r w:rsidR="00E8309B" w:rsidRPr="00ED3071">
        <w:rPr>
          <w:rFonts w:ascii="Arial" w:hAnsi="Arial" w:cs="Arial"/>
        </w:rPr>
        <w:t xml:space="preserve">de ETCO </w:t>
      </w:r>
      <w:r w:rsidR="00511FE0" w:rsidRPr="00ED3071">
        <w:rPr>
          <w:rFonts w:ascii="Arial" w:hAnsi="Arial" w:cs="Arial"/>
        </w:rPr>
        <w:t>jul</w:t>
      </w:r>
      <w:r w:rsidR="003A3621" w:rsidRPr="00ED3071">
        <w:rPr>
          <w:rFonts w:ascii="Arial" w:hAnsi="Arial" w:cs="Arial"/>
        </w:rPr>
        <w:t>io</w:t>
      </w:r>
      <w:r w:rsidRPr="00ED3071">
        <w:rPr>
          <w:rFonts w:ascii="Arial" w:hAnsi="Arial" w:cs="Arial"/>
        </w:rPr>
        <w:t xml:space="preserve"> </w:t>
      </w:r>
      <w:r w:rsidR="00170B74">
        <w:rPr>
          <w:rFonts w:ascii="Arial" w:hAnsi="Arial" w:cs="Arial"/>
        </w:rPr>
        <w:t xml:space="preserve">de </w:t>
      </w:r>
      <w:r w:rsidRPr="00ED3071">
        <w:rPr>
          <w:rFonts w:ascii="Arial" w:hAnsi="Arial" w:cs="Arial"/>
        </w:rPr>
        <w:t xml:space="preserve">2020, se resalta lo siguiente: </w:t>
      </w:r>
    </w:p>
    <w:p w14:paraId="102C9866" w14:textId="77777777" w:rsidR="006B61C5" w:rsidRPr="00ED3071" w:rsidRDefault="006B61C5" w:rsidP="00915F28">
      <w:pPr>
        <w:spacing w:after="0" w:line="240" w:lineRule="auto"/>
        <w:jc w:val="both"/>
        <w:rPr>
          <w:rFonts w:ascii="Arial" w:hAnsi="Arial" w:cs="Arial"/>
        </w:rPr>
      </w:pPr>
    </w:p>
    <w:p w14:paraId="787AB656" w14:textId="1EDA1EF9" w:rsidR="00B50AAA" w:rsidRPr="00ED3071" w:rsidRDefault="003C76AF" w:rsidP="003C76AF">
      <w:pPr>
        <w:pStyle w:val="Prrafodelista"/>
        <w:numPr>
          <w:ilvl w:val="0"/>
          <w:numId w:val="21"/>
        </w:numPr>
        <w:spacing w:after="240" w:line="240" w:lineRule="auto"/>
        <w:ind w:left="426" w:hanging="284"/>
        <w:contextualSpacing w:val="0"/>
        <w:jc w:val="both"/>
        <w:rPr>
          <w:rFonts w:ascii="Arial" w:eastAsia="Times New Roman" w:hAnsi="Arial" w:cs="Arial"/>
          <w:color w:val="000000"/>
          <w:lang w:eastAsia="es-MX"/>
        </w:rPr>
      </w:pPr>
      <w:r w:rsidRPr="00ED3071">
        <w:rPr>
          <w:rFonts w:ascii="Arial" w:hAnsi="Arial" w:cs="Arial"/>
        </w:rPr>
        <w:t>Todos los indicadores tuvieron un descenso</w:t>
      </w:r>
      <w:r w:rsidR="008D718B" w:rsidRPr="00ED3071">
        <w:rPr>
          <w:rFonts w:ascii="Arial" w:hAnsi="Arial" w:cs="Arial"/>
        </w:rPr>
        <w:t>. E</w:t>
      </w:r>
      <w:r w:rsidR="007464C8" w:rsidRPr="00ED3071">
        <w:rPr>
          <w:rFonts w:ascii="Arial" w:hAnsi="Arial" w:cs="Arial"/>
        </w:rPr>
        <w:t xml:space="preserve">l indicador con </w:t>
      </w:r>
      <w:r w:rsidR="000F2B42">
        <w:rPr>
          <w:rFonts w:ascii="Arial" w:hAnsi="Arial" w:cs="Arial"/>
        </w:rPr>
        <w:t xml:space="preserve">la </w:t>
      </w:r>
      <w:r w:rsidR="007464C8" w:rsidRPr="00ED3071">
        <w:rPr>
          <w:rFonts w:ascii="Arial" w:hAnsi="Arial" w:cs="Arial"/>
        </w:rPr>
        <w:t xml:space="preserve">mayor </w:t>
      </w:r>
      <w:r w:rsidR="000F2B42">
        <w:rPr>
          <w:rFonts w:ascii="Arial" w:hAnsi="Arial" w:cs="Arial"/>
        </w:rPr>
        <w:t>caída</w:t>
      </w:r>
      <w:r w:rsidR="000F2B42" w:rsidRPr="00ED3071">
        <w:rPr>
          <w:rFonts w:ascii="Arial" w:hAnsi="Arial" w:cs="Arial"/>
        </w:rPr>
        <w:t xml:space="preserve"> </w:t>
      </w:r>
      <w:r w:rsidRPr="00ED3071">
        <w:rPr>
          <w:rFonts w:ascii="Arial" w:hAnsi="Arial" w:cs="Arial"/>
        </w:rPr>
        <w:t xml:space="preserve">lo tiene la percepción </w:t>
      </w:r>
      <w:r w:rsidR="00170B74">
        <w:rPr>
          <w:rFonts w:ascii="Arial" w:hAnsi="Arial" w:cs="Arial"/>
        </w:rPr>
        <w:t xml:space="preserve">sobre </w:t>
      </w:r>
      <w:r w:rsidR="00AF0AB0" w:rsidRPr="00ED3071">
        <w:rPr>
          <w:rFonts w:ascii="Arial" w:hAnsi="Arial" w:cs="Arial"/>
        </w:rPr>
        <w:t>las posibilidades económicas para salir de vacaciones de los miembros del hogar durante los próximos 12 meses</w:t>
      </w:r>
      <w:r w:rsidR="003441D1" w:rsidRPr="00ED3071">
        <w:rPr>
          <w:rFonts w:ascii="Arial" w:hAnsi="Arial" w:cs="Arial"/>
        </w:rPr>
        <w:t xml:space="preserve">, y </w:t>
      </w:r>
      <w:r w:rsidR="00170B74">
        <w:rPr>
          <w:rFonts w:ascii="Arial" w:hAnsi="Arial" w:cs="Arial"/>
        </w:rPr>
        <w:t>con</w:t>
      </w:r>
      <w:r w:rsidR="00170B74" w:rsidRPr="00ED3071">
        <w:rPr>
          <w:rFonts w:ascii="Arial" w:hAnsi="Arial" w:cs="Arial"/>
        </w:rPr>
        <w:t xml:space="preserve"> </w:t>
      </w:r>
      <w:r w:rsidR="003441D1" w:rsidRPr="00ED3071">
        <w:rPr>
          <w:rFonts w:ascii="Arial" w:hAnsi="Arial" w:cs="Arial"/>
        </w:rPr>
        <w:t xml:space="preserve">relación </w:t>
      </w:r>
      <w:r w:rsidR="00170B74">
        <w:rPr>
          <w:rFonts w:ascii="Arial" w:hAnsi="Arial" w:cs="Arial"/>
        </w:rPr>
        <w:t>a</w:t>
      </w:r>
      <w:r w:rsidR="00170B74" w:rsidRPr="00ED3071">
        <w:rPr>
          <w:rFonts w:ascii="Arial" w:hAnsi="Arial" w:cs="Arial"/>
        </w:rPr>
        <w:t xml:space="preserve"> </w:t>
      </w:r>
      <w:r w:rsidR="003441D1" w:rsidRPr="00ED3071">
        <w:rPr>
          <w:rFonts w:ascii="Arial" w:hAnsi="Arial" w:cs="Arial"/>
        </w:rPr>
        <w:t>ju</w:t>
      </w:r>
      <w:r w:rsidR="00E44D5D" w:rsidRPr="00ED3071">
        <w:rPr>
          <w:rFonts w:ascii="Arial" w:hAnsi="Arial" w:cs="Arial"/>
        </w:rPr>
        <w:t>lio</w:t>
      </w:r>
      <w:r w:rsidR="003441D1" w:rsidRPr="00ED3071">
        <w:rPr>
          <w:rFonts w:ascii="Arial" w:hAnsi="Arial" w:cs="Arial"/>
        </w:rPr>
        <w:t xml:space="preserve"> de 2019 </w:t>
      </w:r>
      <w:r w:rsidRPr="00ED3071">
        <w:rPr>
          <w:rFonts w:ascii="Arial" w:hAnsi="Arial" w:cs="Arial"/>
        </w:rPr>
        <w:t xml:space="preserve">se encuentra </w:t>
      </w:r>
      <w:r w:rsidR="007464C8" w:rsidRPr="00ED3071">
        <w:rPr>
          <w:rFonts w:ascii="Arial" w:hAnsi="Arial" w:cs="Arial"/>
        </w:rPr>
        <w:t>1</w:t>
      </w:r>
      <w:r w:rsidR="00AF0AB0" w:rsidRPr="00ED3071">
        <w:rPr>
          <w:rFonts w:ascii="Arial" w:hAnsi="Arial" w:cs="Arial"/>
        </w:rPr>
        <w:t>4</w:t>
      </w:r>
      <w:r w:rsidR="007464C8" w:rsidRPr="00ED3071">
        <w:rPr>
          <w:rFonts w:ascii="Arial" w:hAnsi="Arial" w:cs="Arial"/>
        </w:rPr>
        <w:t>.</w:t>
      </w:r>
      <w:r w:rsidR="00AF0AB0" w:rsidRPr="00ED3071">
        <w:rPr>
          <w:rFonts w:ascii="Arial" w:hAnsi="Arial" w:cs="Arial"/>
        </w:rPr>
        <w:t>3</w:t>
      </w:r>
      <w:r w:rsidR="007464C8" w:rsidRPr="00ED3071">
        <w:rPr>
          <w:rFonts w:ascii="Arial" w:hAnsi="Arial" w:cs="Arial"/>
        </w:rPr>
        <w:t xml:space="preserve"> punt</w:t>
      </w:r>
      <w:r w:rsidRPr="00ED3071">
        <w:rPr>
          <w:rFonts w:ascii="Arial" w:hAnsi="Arial" w:cs="Arial"/>
        </w:rPr>
        <w:t xml:space="preserve">os por debajo </w:t>
      </w:r>
      <w:r w:rsidR="006B19C2" w:rsidRPr="00ED3071">
        <w:rPr>
          <w:rFonts w:ascii="Arial" w:hAnsi="Arial" w:cs="Arial"/>
        </w:rPr>
        <w:t>(</w:t>
      </w:r>
      <w:r w:rsidR="00AF0AB0" w:rsidRPr="00ED3071">
        <w:rPr>
          <w:rFonts w:ascii="Arial" w:hAnsi="Arial" w:cs="Arial"/>
        </w:rPr>
        <w:t>29.6</w:t>
      </w:r>
      <w:r w:rsidR="006B19C2" w:rsidRPr="00ED3071">
        <w:rPr>
          <w:rFonts w:ascii="Arial" w:hAnsi="Arial" w:cs="Arial"/>
        </w:rPr>
        <w:t xml:space="preserve"> versus 1</w:t>
      </w:r>
      <w:r w:rsidR="00E44D5D" w:rsidRPr="00ED3071">
        <w:rPr>
          <w:rFonts w:ascii="Arial" w:hAnsi="Arial" w:cs="Arial"/>
        </w:rPr>
        <w:t>5.3</w:t>
      </w:r>
      <w:r w:rsidR="006B19C2" w:rsidRPr="00ED3071">
        <w:rPr>
          <w:rFonts w:ascii="Arial" w:hAnsi="Arial" w:cs="Arial"/>
        </w:rPr>
        <w:t>)</w:t>
      </w:r>
      <w:r w:rsidR="00B50AAA" w:rsidRPr="00ED3071">
        <w:rPr>
          <w:rFonts w:ascii="Arial" w:hAnsi="Arial" w:cs="Arial"/>
        </w:rPr>
        <w:t>.</w:t>
      </w:r>
    </w:p>
    <w:p w14:paraId="2BF8908B" w14:textId="223ED9FE" w:rsidR="003C76AF" w:rsidRPr="00ED3071" w:rsidRDefault="006853AE" w:rsidP="003C76AF">
      <w:pPr>
        <w:pStyle w:val="Prrafodelista"/>
        <w:numPr>
          <w:ilvl w:val="0"/>
          <w:numId w:val="21"/>
        </w:numPr>
        <w:spacing w:after="240" w:line="240" w:lineRule="auto"/>
        <w:ind w:left="426" w:hanging="284"/>
        <w:contextualSpacing w:val="0"/>
        <w:jc w:val="both"/>
        <w:rPr>
          <w:rFonts w:ascii="Arial" w:eastAsia="Times New Roman" w:hAnsi="Arial" w:cs="Arial"/>
          <w:color w:val="000000"/>
          <w:lang w:eastAsia="es-MX"/>
        </w:rPr>
      </w:pPr>
      <w:r>
        <w:rPr>
          <w:rFonts w:ascii="Arial" w:hAnsi="Arial" w:cs="Arial"/>
        </w:rPr>
        <w:t>Un</w:t>
      </w:r>
      <w:r w:rsidRPr="00ED3071">
        <w:rPr>
          <w:rFonts w:ascii="Arial" w:hAnsi="Arial" w:cs="Arial"/>
        </w:rPr>
        <w:t>a reducción, similar</w:t>
      </w:r>
      <w:r w:rsidR="00651DB3">
        <w:rPr>
          <w:rFonts w:ascii="Arial" w:hAnsi="Arial" w:cs="Arial"/>
        </w:rPr>
        <w:t xml:space="preserve"> se observa en</w:t>
      </w:r>
      <w:r w:rsidR="006B19C2" w:rsidRPr="00ED3071">
        <w:rPr>
          <w:rFonts w:ascii="Arial" w:hAnsi="Arial" w:cs="Arial"/>
        </w:rPr>
        <w:t xml:space="preserve"> </w:t>
      </w:r>
      <w:r w:rsidR="003C76AF" w:rsidRPr="00ED3071">
        <w:rPr>
          <w:rFonts w:ascii="Arial" w:hAnsi="Arial" w:cs="Arial"/>
        </w:rPr>
        <w:t xml:space="preserve">la </w:t>
      </w:r>
      <w:r w:rsidR="00B50AAA" w:rsidRPr="00ED3071">
        <w:rPr>
          <w:rFonts w:ascii="Arial" w:hAnsi="Arial" w:cs="Arial"/>
        </w:rPr>
        <w:t>percepción</w:t>
      </w:r>
      <w:r w:rsidR="003C76AF" w:rsidRPr="00ED3071">
        <w:rPr>
          <w:rFonts w:ascii="Arial" w:hAnsi="Arial" w:cs="Arial"/>
        </w:rPr>
        <w:t xml:space="preserve"> sobre posibilidades </w:t>
      </w:r>
      <w:r w:rsidR="008439DA" w:rsidRPr="00ED3071">
        <w:rPr>
          <w:rFonts w:ascii="Arial" w:hAnsi="Arial" w:cs="Arial"/>
        </w:rPr>
        <w:t xml:space="preserve">actuales </w:t>
      </w:r>
      <w:r w:rsidR="003C76AF" w:rsidRPr="00ED3071">
        <w:rPr>
          <w:rFonts w:ascii="Arial" w:hAnsi="Arial" w:cs="Arial"/>
        </w:rPr>
        <w:t>de compra</w:t>
      </w:r>
      <w:r w:rsidR="008439DA" w:rsidRPr="00ED3071">
        <w:rPr>
          <w:rFonts w:ascii="Arial" w:hAnsi="Arial" w:cs="Arial"/>
        </w:rPr>
        <w:t>r</w:t>
      </w:r>
      <w:r w:rsidR="003C76AF" w:rsidRPr="00ED3071">
        <w:rPr>
          <w:rFonts w:ascii="Arial" w:hAnsi="Arial" w:cs="Arial"/>
        </w:rPr>
        <w:t xml:space="preserve"> ropa, zapatos, etc., que pasó de </w:t>
      </w:r>
      <w:r w:rsidR="00AF0AB0" w:rsidRPr="00ED3071">
        <w:rPr>
          <w:rFonts w:ascii="Arial" w:hAnsi="Arial" w:cs="Arial"/>
        </w:rPr>
        <w:t>35.5</w:t>
      </w:r>
      <w:r w:rsidR="003C76AF" w:rsidRPr="00ED3071">
        <w:rPr>
          <w:rFonts w:ascii="Arial" w:hAnsi="Arial" w:cs="Arial"/>
        </w:rPr>
        <w:t xml:space="preserve"> puntos a </w:t>
      </w:r>
      <w:r w:rsidR="00B50AAA" w:rsidRPr="00ED3071">
        <w:rPr>
          <w:rFonts w:ascii="Arial" w:hAnsi="Arial" w:cs="Arial"/>
        </w:rPr>
        <w:t>2</w:t>
      </w:r>
      <w:r w:rsidR="00AF0AB0" w:rsidRPr="00ED3071">
        <w:rPr>
          <w:rFonts w:ascii="Arial" w:hAnsi="Arial" w:cs="Arial"/>
        </w:rPr>
        <w:t>1</w:t>
      </w:r>
      <w:r w:rsidR="003C76AF" w:rsidRPr="00ED3071">
        <w:rPr>
          <w:rFonts w:ascii="Arial" w:hAnsi="Arial" w:cs="Arial"/>
        </w:rPr>
        <w:t>.</w:t>
      </w:r>
      <w:r w:rsidR="00AF0AB0" w:rsidRPr="00ED3071">
        <w:rPr>
          <w:rFonts w:ascii="Arial" w:hAnsi="Arial" w:cs="Arial"/>
        </w:rPr>
        <w:t>9</w:t>
      </w:r>
      <w:r w:rsidR="003C76AF" w:rsidRPr="00ED3071">
        <w:rPr>
          <w:rFonts w:ascii="Arial" w:hAnsi="Arial" w:cs="Arial"/>
        </w:rPr>
        <w:t xml:space="preserve"> (disminución </w:t>
      </w:r>
      <w:r w:rsidR="006B19C2" w:rsidRPr="00ED3071">
        <w:rPr>
          <w:rFonts w:ascii="Arial" w:hAnsi="Arial" w:cs="Arial"/>
        </w:rPr>
        <w:t>de 1</w:t>
      </w:r>
      <w:r w:rsidR="00AF0AB0" w:rsidRPr="00ED3071">
        <w:rPr>
          <w:rFonts w:ascii="Arial" w:hAnsi="Arial" w:cs="Arial"/>
        </w:rPr>
        <w:t>3</w:t>
      </w:r>
      <w:r w:rsidR="006B19C2" w:rsidRPr="00ED3071">
        <w:rPr>
          <w:rFonts w:ascii="Arial" w:hAnsi="Arial" w:cs="Arial"/>
        </w:rPr>
        <w:t>.</w:t>
      </w:r>
      <w:r w:rsidR="00AF0AB0" w:rsidRPr="00ED3071">
        <w:rPr>
          <w:rFonts w:ascii="Arial" w:hAnsi="Arial" w:cs="Arial"/>
        </w:rPr>
        <w:t>6</w:t>
      </w:r>
      <w:r w:rsidR="006B19C2" w:rsidRPr="00ED3071">
        <w:rPr>
          <w:rFonts w:ascii="Arial" w:hAnsi="Arial" w:cs="Arial"/>
        </w:rPr>
        <w:t xml:space="preserve"> puntos) y </w:t>
      </w:r>
      <w:r w:rsidR="00D4733E">
        <w:rPr>
          <w:rFonts w:ascii="Arial" w:hAnsi="Arial" w:cs="Arial"/>
        </w:rPr>
        <w:t xml:space="preserve">en </w:t>
      </w:r>
      <w:r w:rsidR="006B19C2" w:rsidRPr="00ED3071">
        <w:rPr>
          <w:rFonts w:ascii="Arial" w:hAnsi="Arial" w:cs="Arial"/>
        </w:rPr>
        <w:t xml:space="preserve">la </w:t>
      </w:r>
      <w:r w:rsidR="00E44D5D" w:rsidRPr="00ED3071">
        <w:rPr>
          <w:rFonts w:ascii="Arial" w:hAnsi="Arial" w:cs="Arial"/>
        </w:rPr>
        <w:t>percepción de la situación económica personal en este momento comparada con la de hace 12 meses</w:t>
      </w:r>
      <w:r w:rsidR="006B19C2" w:rsidRPr="00ED3071">
        <w:rPr>
          <w:rFonts w:ascii="Arial" w:hAnsi="Arial" w:cs="Arial"/>
        </w:rPr>
        <w:t>,</w:t>
      </w:r>
      <w:r w:rsidR="00E44D5D" w:rsidRPr="00ED3071">
        <w:rPr>
          <w:rFonts w:ascii="Arial" w:hAnsi="Arial" w:cs="Arial"/>
        </w:rPr>
        <w:t xml:space="preserve"> que</w:t>
      </w:r>
      <w:r w:rsidR="006B19C2" w:rsidRPr="00ED3071">
        <w:rPr>
          <w:rFonts w:ascii="Arial" w:hAnsi="Arial" w:cs="Arial"/>
        </w:rPr>
        <w:t xml:space="preserve"> desciende 1</w:t>
      </w:r>
      <w:r w:rsidR="00E44D5D" w:rsidRPr="00ED3071">
        <w:rPr>
          <w:rFonts w:ascii="Arial" w:hAnsi="Arial" w:cs="Arial"/>
        </w:rPr>
        <w:t>1.8</w:t>
      </w:r>
      <w:r w:rsidR="006B19C2" w:rsidRPr="00ED3071">
        <w:rPr>
          <w:rFonts w:ascii="Arial" w:hAnsi="Arial" w:cs="Arial"/>
        </w:rPr>
        <w:t xml:space="preserve"> puntos en la confianza del consumidor (</w:t>
      </w:r>
      <w:r w:rsidR="00E8309B" w:rsidRPr="00ED3071">
        <w:rPr>
          <w:rFonts w:ascii="Arial" w:hAnsi="Arial" w:cs="Arial"/>
        </w:rPr>
        <w:t xml:space="preserve">pasó de </w:t>
      </w:r>
      <w:r w:rsidR="006B19C2" w:rsidRPr="00ED3071">
        <w:rPr>
          <w:rFonts w:ascii="Arial" w:hAnsi="Arial" w:cs="Arial"/>
        </w:rPr>
        <w:t>4</w:t>
      </w:r>
      <w:r w:rsidR="00E44D5D" w:rsidRPr="00ED3071">
        <w:rPr>
          <w:rFonts w:ascii="Arial" w:hAnsi="Arial" w:cs="Arial"/>
        </w:rPr>
        <w:t>7</w:t>
      </w:r>
      <w:r w:rsidR="00B50AAA" w:rsidRPr="00ED3071">
        <w:rPr>
          <w:rFonts w:ascii="Arial" w:hAnsi="Arial" w:cs="Arial"/>
        </w:rPr>
        <w:t>.</w:t>
      </w:r>
      <w:r w:rsidR="00E44D5D" w:rsidRPr="00ED3071">
        <w:rPr>
          <w:rFonts w:ascii="Arial" w:hAnsi="Arial" w:cs="Arial"/>
        </w:rPr>
        <w:t>4</w:t>
      </w:r>
      <w:r w:rsidR="006B19C2" w:rsidRPr="00ED3071">
        <w:rPr>
          <w:rFonts w:ascii="Arial" w:hAnsi="Arial" w:cs="Arial"/>
        </w:rPr>
        <w:t xml:space="preserve"> en 2019 </w:t>
      </w:r>
      <w:r w:rsidR="00E8309B" w:rsidRPr="00ED3071">
        <w:rPr>
          <w:rFonts w:ascii="Arial" w:hAnsi="Arial" w:cs="Arial"/>
        </w:rPr>
        <w:t>a</w:t>
      </w:r>
      <w:r w:rsidR="006B19C2" w:rsidRPr="00ED3071">
        <w:rPr>
          <w:rFonts w:ascii="Arial" w:hAnsi="Arial" w:cs="Arial"/>
        </w:rPr>
        <w:t xml:space="preserve"> 3</w:t>
      </w:r>
      <w:r w:rsidR="00E44D5D" w:rsidRPr="00ED3071">
        <w:rPr>
          <w:rFonts w:ascii="Arial" w:hAnsi="Arial" w:cs="Arial"/>
        </w:rPr>
        <w:t>5</w:t>
      </w:r>
      <w:r w:rsidR="006B19C2" w:rsidRPr="00ED3071">
        <w:rPr>
          <w:rFonts w:ascii="Arial" w:hAnsi="Arial" w:cs="Arial"/>
        </w:rPr>
        <w:t>.</w:t>
      </w:r>
      <w:r w:rsidR="00E44D5D" w:rsidRPr="00ED3071">
        <w:rPr>
          <w:rFonts w:ascii="Arial" w:hAnsi="Arial" w:cs="Arial"/>
        </w:rPr>
        <w:t>6</w:t>
      </w:r>
      <w:r w:rsidR="006B19C2" w:rsidRPr="00ED3071">
        <w:rPr>
          <w:rFonts w:ascii="Arial" w:hAnsi="Arial" w:cs="Arial"/>
        </w:rPr>
        <w:t xml:space="preserve"> </w:t>
      </w:r>
      <w:r w:rsidR="00E8309B" w:rsidRPr="00ED3071">
        <w:rPr>
          <w:rFonts w:ascii="Arial" w:hAnsi="Arial" w:cs="Arial"/>
        </w:rPr>
        <w:t xml:space="preserve">en </w:t>
      </w:r>
      <w:r w:rsidR="004070C0">
        <w:rPr>
          <w:rFonts w:ascii="Arial" w:hAnsi="Arial" w:cs="Arial"/>
        </w:rPr>
        <w:t>julio</w:t>
      </w:r>
      <w:r w:rsidR="004070C0" w:rsidRPr="00ED3071">
        <w:rPr>
          <w:rFonts w:ascii="Arial" w:hAnsi="Arial" w:cs="Arial"/>
        </w:rPr>
        <w:t xml:space="preserve"> </w:t>
      </w:r>
      <w:r w:rsidR="000F2B42">
        <w:rPr>
          <w:rFonts w:ascii="Arial" w:hAnsi="Arial" w:cs="Arial"/>
        </w:rPr>
        <w:t xml:space="preserve">de </w:t>
      </w:r>
      <w:r w:rsidR="006B19C2" w:rsidRPr="00ED3071">
        <w:rPr>
          <w:rFonts w:ascii="Arial" w:hAnsi="Arial" w:cs="Arial"/>
        </w:rPr>
        <w:t>2020).</w:t>
      </w:r>
      <w:r w:rsidR="00B50AAA" w:rsidRPr="00ED3071">
        <w:rPr>
          <w:rFonts w:ascii="Arial" w:hAnsi="Arial" w:cs="Arial"/>
        </w:rPr>
        <w:t xml:space="preserve"> </w:t>
      </w:r>
    </w:p>
    <w:p w14:paraId="19998BF3" w14:textId="0015AB4D" w:rsidR="003C76AF" w:rsidRPr="00ED3071" w:rsidRDefault="000F2B42" w:rsidP="006B19C2">
      <w:pPr>
        <w:pStyle w:val="Prrafodelista"/>
        <w:numPr>
          <w:ilvl w:val="0"/>
          <w:numId w:val="21"/>
        </w:numPr>
        <w:spacing w:after="0" w:line="240" w:lineRule="auto"/>
        <w:ind w:left="426" w:hanging="284"/>
        <w:jc w:val="both"/>
        <w:rPr>
          <w:rFonts w:ascii="Arial" w:hAnsi="Arial" w:cs="Arial"/>
        </w:rPr>
      </w:pPr>
      <w:r>
        <w:rPr>
          <w:rFonts w:ascii="Arial" w:hAnsi="Arial" w:cs="Arial"/>
        </w:rPr>
        <w:t xml:space="preserve">El comportamiento </w:t>
      </w:r>
      <w:r w:rsidR="006B19C2" w:rsidRPr="00ED3071">
        <w:rPr>
          <w:rFonts w:ascii="Arial" w:hAnsi="Arial" w:cs="Arial"/>
        </w:rPr>
        <w:t xml:space="preserve">del resto de los indicadores complementarios va de </w:t>
      </w:r>
      <w:r w:rsidR="00B50AAA" w:rsidRPr="00ED3071">
        <w:rPr>
          <w:rFonts w:ascii="Arial" w:hAnsi="Arial" w:cs="Arial"/>
        </w:rPr>
        <w:t xml:space="preserve">9.9 </w:t>
      </w:r>
      <w:r w:rsidR="006B19C2" w:rsidRPr="00ED3071">
        <w:rPr>
          <w:rFonts w:ascii="Arial" w:hAnsi="Arial" w:cs="Arial"/>
        </w:rPr>
        <w:t>puntos menos</w:t>
      </w:r>
      <w:r w:rsidR="00186FFB" w:rsidRPr="00ED3071">
        <w:rPr>
          <w:rFonts w:ascii="Arial" w:hAnsi="Arial" w:cs="Arial"/>
        </w:rPr>
        <w:t xml:space="preserve"> (</w:t>
      </w:r>
      <w:r w:rsidR="006B19C2" w:rsidRPr="00ED3071">
        <w:rPr>
          <w:rFonts w:ascii="Arial" w:hAnsi="Arial" w:cs="Arial"/>
        </w:rPr>
        <w:t xml:space="preserve">que corresponde a la </w:t>
      </w:r>
      <w:r w:rsidR="003C76AF" w:rsidRPr="00ED3071">
        <w:rPr>
          <w:rFonts w:ascii="Arial" w:hAnsi="Arial" w:cs="Arial"/>
        </w:rPr>
        <w:t>percepción</w:t>
      </w:r>
      <w:r w:rsidR="0041032C" w:rsidRPr="00ED3071">
        <w:rPr>
          <w:rFonts w:ascii="Arial" w:hAnsi="Arial" w:cs="Arial"/>
        </w:rPr>
        <w:t xml:space="preserve"> de la situación del empleo en el país en los próximos 12 meses</w:t>
      </w:r>
      <w:r w:rsidR="00186FFB" w:rsidRPr="00ED3071">
        <w:rPr>
          <w:rFonts w:ascii="Arial" w:hAnsi="Arial" w:cs="Arial"/>
        </w:rPr>
        <w:t xml:space="preserve">), </w:t>
      </w:r>
      <w:r w:rsidR="006B19C2" w:rsidRPr="00ED3071">
        <w:rPr>
          <w:rFonts w:ascii="Arial" w:hAnsi="Arial" w:cs="Arial"/>
        </w:rPr>
        <w:t xml:space="preserve">hasta </w:t>
      </w:r>
      <w:r w:rsidR="0041032C" w:rsidRPr="00ED3071">
        <w:rPr>
          <w:rFonts w:ascii="Arial" w:hAnsi="Arial" w:cs="Arial"/>
        </w:rPr>
        <w:t>2.9</w:t>
      </w:r>
      <w:r w:rsidR="006B19C2" w:rsidRPr="00ED3071">
        <w:rPr>
          <w:rFonts w:ascii="Arial" w:hAnsi="Arial" w:cs="Arial"/>
        </w:rPr>
        <w:t xml:space="preserve"> puntos, </w:t>
      </w:r>
      <w:r w:rsidR="00186FFB" w:rsidRPr="00ED3071">
        <w:rPr>
          <w:rFonts w:ascii="Arial" w:hAnsi="Arial" w:cs="Arial"/>
        </w:rPr>
        <w:t xml:space="preserve">que pertenece al </w:t>
      </w:r>
      <w:r w:rsidR="006B19C2" w:rsidRPr="00ED3071">
        <w:rPr>
          <w:rFonts w:ascii="Arial" w:hAnsi="Arial" w:cs="Arial"/>
        </w:rPr>
        <w:t>indicador</w:t>
      </w:r>
      <w:r w:rsidR="00E8309B" w:rsidRPr="00ED3071">
        <w:rPr>
          <w:rFonts w:ascii="Arial" w:hAnsi="Arial" w:cs="Arial"/>
        </w:rPr>
        <w:t xml:space="preserve"> sobre </w:t>
      </w:r>
      <w:r w:rsidR="006B19C2" w:rsidRPr="00ED3071">
        <w:rPr>
          <w:rFonts w:ascii="Arial" w:hAnsi="Arial" w:cs="Arial"/>
        </w:rPr>
        <w:t>la planeación de algún miembro del hogar para comprar un automóvil nuevo o usado en los próximos 2 años</w:t>
      </w:r>
      <w:r w:rsidR="00B50AAA" w:rsidRPr="00ED3071">
        <w:rPr>
          <w:rFonts w:ascii="Arial" w:hAnsi="Arial" w:cs="Arial"/>
        </w:rPr>
        <w:t>, cuyo valor pasó de 11</w:t>
      </w:r>
      <w:r w:rsidR="0041032C" w:rsidRPr="00ED3071">
        <w:rPr>
          <w:rFonts w:ascii="Arial" w:hAnsi="Arial" w:cs="Arial"/>
        </w:rPr>
        <w:t>.2</w:t>
      </w:r>
      <w:r w:rsidR="00B50AAA" w:rsidRPr="00ED3071">
        <w:rPr>
          <w:rFonts w:ascii="Arial" w:hAnsi="Arial" w:cs="Arial"/>
        </w:rPr>
        <w:t xml:space="preserve"> puntos </w:t>
      </w:r>
      <w:r w:rsidR="003875A3" w:rsidRPr="00ED3071">
        <w:rPr>
          <w:rFonts w:ascii="Arial" w:hAnsi="Arial" w:cs="Arial"/>
        </w:rPr>
        <w:t xml:space="preserve">a </w:t>
      </w:r>
      <w:r w:rsidR="0041032C" w:rsidRPr="00ED3071">
        <w:rPr>
          <w:rFonts w:ascii="Arial" w:hAnsi="Arial" w:cs="Arial"/>
        </w:rPr>
        <w:t>8.3</w:t>
      </w:r>
      <w:r w:rsidR="003875A3" w:rsidRPr="00ED3071">
        <w:rPr>
          <w:rFonts w:ascii="Arial" w:hAnsi="Arial" w:cs="Arial"/>
        </w:rPr>
        <w:t xml:space="preserve"> puntos</w:t>
      </w:r>
      <w:r w:rsidR="00B50AAA" w:rsidRPr="00ED3071">
        <w:rPr>
          <w:rFonts w:ascii="Arial" w:hAnsi="Arial" w:cs="Arial"/>
        </w:rPr>
        <w:t xml:space="preserve"> en ju</w:t>
      </w:r>
      <w:r w:rsidR="0041032C" w:rsidRPr="00ED3071">
        <w:rPr>
          <w:rFonts w:ascii="Arial" w:hAnsi="Arial" w:cs="Arial"/>
        </w:rPr>
        <w:t>lio</w:t>
      </w:r>
      <w:r w:rsidR="00B50AAA" w:rsidRPr="00ED3071">
        <w:rPr>
          <w:rFonts w:ascii="Arial" w:hAnsi="Arial" w:cs="Arial"/>
        </w:rPr>
        <w:t xml:space="preserve"> de 2020.</w:t>
      </w:r>
      <w:r w:rsidR="00E8309B" w:rsidRPr="00ED3071">
        <w:rPr>
          <w:rFonts w:ascii="Arial" w:hAnsi="Arial" w:cs="Arial"/>
        </w:rPr>
        <w:t xml:space="preserve"> </w:t>
      </w:r>
    </w:p>
    <w:p w14:paraId="73174BC7" w14:textId="77777777" w:rsidR="003C76AF" w:rsidRDefault="003C76AF" w:rsidP="00186FFB">
      <w:pPr>
        <w:pStyle w:val="Prrafodelista"/>
        <w:spacing w:after="0" w:line="240" w:lineRule="auto"/>
        <w:ind w:left="426"/>
        <w:jc w:val="both"/>
        <w:rPr>
          <w:rFonts w:ascii="Arial" w:eastAsia="Times New Roman" w:hAnsi="Arial" w:cs="Arial"/>
          <w:color w:val="000000"/>
          <w:lang w:eastAsia="es-MX"/>
        </w:rPr>
      </w:pPr>
    </w:p>
    <w:p w14:paraId="395D7EBE" w14:textId="77777777" w:rsidR="00186FFB" w:rsidRDefault="00186FFB" w:rsidP="00915F28">
      <w:pPr>
        <w:spacing w:after="0" w:line="240" w:lineRule="auto"/>
        <w:jc w:val="both"/>
        <w:rPr>
          <w:rFonts w:ascii="Arial" w:eastAsia="Times New Roman" w:hAnsi="Arial" w:cs="Arial"/>
          <w:color w:val="000000"/>
          <w:lang w:eastAsia="es-MX"/>
        </w:rPr>
      </w:pPr>
    </w:p>
    <w:p w14:paraId="287A16EF" w14:textId="25FD9D63" w:rsidR="00AF1C0C" w:rsidRDefault="00AF1C0C" w:rsidP="00915F28">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En el siguiente cuadro se presentan además de las diferencias con </w:t>
      </w:r>
      <w:r w:rsidRPr="003934EF">
        <w:rPr>
          <w:rFonts w:ascii="Arial" w:eastAsia="Times New Roman" w:hAnsi="Arial" w:cs="Arial"/>
          <w:lang w:eastAsia="es-MX"/>
        </w:rPr>
        <w:t>E</w:t>
      </w:r>
      <w:r w:rsidR="007B73EB" w:rsidRPr="003934EF">
        <w:rPr>
          <w:rFonts w:ascii="Arial" w:eastAsia="Times New Roman" w:hAnsi="Arial" w:cs="Arial"/>
          <w:lang w:eastAsia="es-MX"/>
        </w:rPr>
        <w:t>T</w:t>
      </w:r>
      <w:r w:rsidRPr="003934EF">
        <w:rPr>
          <w:rFonts w:ascii="Arial" w:eastAsia="Times New Roman" w:hAnsi="Arial" w:cs="Arial"/>
          <w:lang w:eastAsia="es-MX"/>
        </w:rPr>
        <w:t xml:space="preserve">CO de </w:t>
      </w:r>
      <w:r w:rsidR="003875A3">
        <w:rPr>
          <w:rFonts w:ascii="Arial" w:eastAsia="Times New Roman" w:hAnsi="Arial" w:cs="Arial"/>
          <w:lang w:eastAsia="es-MX"/>
        </w:rPr>
        <w:t>jul</w:t>
      </w:r>
      <w:r w:rsidR="005B2493" w:rsidRPr="003934EF">
        <w:rPr>
          <w:rFonts w:ascii="Arial" w:eastAsia="Times New Roman" w:hAnsi="Arial" w:cs="Arial"/>
          <w:lang w:eastAsia="es-MX"/>
        </w:rPr>
        <w:t>io</w:t>
      </w:r>
      <w:r w:rsidRPr="003934EF">
        <w:rPr>
          <w:rFonts w:ascii="Arial" w:eastAsia="Times New Roman" w:hAnsi="Arial" w:cs="Arial"/>
          <w:lang w:eastAsia="es-MX"/>
        </w:rPr>
        <w:t xml:space="preserve"> </w:t>
      </w:r>
      <w:r w:rsidR="00E561A5" w:rsidRPr="003934EF">
        <w:rPr>
          <w:rFonts w:ascii="Arial" w:eastAsia="Times New Roman" w:hAnsi="Arial" w:cs="Arial"/>
          <w:lang w:eastAsia="es-MX"/>
        </w:rPr>
        <w:t xml:space="preserve">de </w:t>
      </w:r>
      <w:r w:rsidRPr="003934EF">
        <w:rPr>
          <w:rFonts w:ascii="Arial" w:eastAsia="Times New Roman" w:hAnsi="Arial" w:cs="Arial"/>
          <w:lang w:eastAsia="es-MX"/>
        </w:rPr>
        <w:t>2020</w:t>
      </w:r>
      <w:r w:rsidR="005E5BA3">
        <w:rPr>
          <w:rFonts w:ascii="Arial" w:eastAsia="Times New Roman" w:hAnsi="Arial" w:cs="Arial"/>
          <w:lang w:eastAsia="es-MX"/>
        </w:rPr>
        <w:t xml:space="preserve"> respecto a junio</w:t>
      </w:r>
      <w:r w:rsidRPr="003934EF">
        <w:rPr>
          <w:rFonts w:ascii="Arial" w:eastAsia="Times New Roman" w:hAnsi="Arial" w:cs="Arial"/>
          <w:lang w:eastAsia="es-MX"/>
        </w:rPr>
        <w:t xml:space="preserve">, las </w:t>
      </w:r>
      <w:r>
        <w:rPr>
          <w:rFonts w:ascii="Arial" w:eastAsia="Times New Roman" w:hAnsi="Arial" w:cs="Arial"/>
          <w:color w:val="000000"/>
          <w:lang w:eastAsia="es-MX"/>
        </w:rPr>
        <w:t xml:space="preserve">correspondientes </w:t>
      </w:r>
      <w:r w:rsidR="00170B74">
        <w:rPr>
          <w:rFonts w:ascii="Arial" w:eastAsia="Times New Roman" w:hAnsi="Arial" w:cs="Arial"/>
          <w:color w:val="000000"/>
          <w:lang w:eastAsia="es-MX"/>
        </w:rPr>
        <w:t>al</w:t>
      </w:r>
      <w:r>
        <w:rPr>
          <w:rFonts w:ascii="Arial" w:eastAsia="Times New Roman" w:hAnsi="Arial" w:cs="Arial"/>
          <w:color w:val="000000"/>
          <w:lang w:eastAsia="es-MX"/>
        </w:rPr>
        <w:t xml:space="preserve"> mismo mes</w:t>
      </w:r>
      <w:r w:rsidR="007B73EB">
        <w:rPr>
          <w:rFonts w:ascii="Arial" w:eastAsia="Times New Roman" w:hAnsi="Arial" w:cs="Arial"/>
          <w:color w:val="000000"/>
          <w:lang w:eastAsia="es-MX"/>
        </w:rPr>
        <w:t xml:space="preserve"> de ENCO</w:t>
      </w:r>
      <w:r>
        <w:rPr>
          <w:rFonts w:ascii="Arial" w:eastAsia="Times New Roman" w:hAnsi="Arial" w:cs="Arial"/>
          <w:color w:val="000000"/>
          <w:lang w:eastAsia="es-MX"/>
        </w:rPr>
        <w:t xml:space="preserve"> </w:t>
      </w:r>
      <w:r w:rsidR="00E561A5">
        <w:rPr>
          <w:rFonts w:ascii="Arial" w:eastAsia="Times New Roman" w:hAnsi="Arial" w:cs="Arial"/>
          <w:color w:val="000000"/>
          <w:lang w:eastAsia="es-MX"/>
        </w:rPr>
        <w:t xml:space="preserve">de </w:t>
      </w:r>
      <w:r>
        <w:rPr>
          <w:rFonts w:ascii="Arial" w:eastAsia="Times New Roman" w:hAnsi="Arial" w:cs="Arial"/>
          <w:color w:val="000000"/>
          <w:lang w:eastAsia="es-MX"/>
        </w:rPr>
        <w:t>2019.</w:t>
      </w:r>
    </w:p>
    <w:p w14:paraId="6ECE9DA5" w14:textId="38B534D4" w:rsidR="00AF1C0C" w:rsidRDefault="00AF1C0C" w:rsidP="00915F28">
      <w:pPr>
        <w:spacing w:after="0" w:line="240" w:lineRule="auto"/>
        <w:jc w:val="both"/>
        <w:rPr>
          <w:rFonts w:ascii="Arial" w:eastAsia="Times New Roman" w:hAnsi="Arial" w:cs="Arial"/>
          <w:color w:val="000000"/>
          <w:lang w:eastAsia="es-MX"/>
        </w:rPr>
      </w:pPr>
    </w:p>
    <w:p w14:paraId="1AB88E3F" w14:textId="3535C993" w:rsidR="005B2B54" w:rsidRDefault="005B2B54" w:rsidP="00915F28">
      <w:pPr>
        <w:spacing w:after="0" w:line="240" w:lineRule="auto"/>
        <w:jc w:val="both"/>
        <w:rPr>
          <w:rFonts w:ascii="Arial" w:eastAsia="Times New Roman" w:hAnsi="Arial" w:cs="Arial"/>
          <w:color w:val="000000"/>
          <w:lang w:eastAsia="es-MX"/>
        </w:rPr>
      </w:pPr>
    </w:p>
    <w:p w14:paraId="6B82D934" w14:textId="15D380B3" w:rsidR="005B2B54" w:rsidRDefault="005B2B54" w:rsidP="00915F28">
      <w:pPr>
        <w:spacing w:after="0" w:line="240" w:lineRule="auto"/>
        <w:jc w:val="both"/>
        <w:rPr>
          <w:rFonts w:ascii="Arial" w:eastAsia="Times New Roman" w:hAnsi="Arial" w:cs="Arial"/>
          <w:color w:val="000000"/>
          <w:lang w:eastAsia="es-MX"/>
        </w:rPr>
      </w:pPr>
    </w:p>
    <w:p w14:paraId="6DFD2093" w14:textId="22D7A788" w:rsidR="005B2B54" w:rsidRDefault="005B2B54" w:rsidP="00915F28">
      <w:pPr>
        <w:spacing w:after="0" w:line="240" w:lineRule="auto"/>
        <w:jc w:val="both"/>
        <w:rPr>
          <w:rFonts w:ascii="Arial" w:eastAsia="Times New Roman" w:hAnsi="Arial" w:cs="Arial"/>
          <w:color w:val="000000"/>
          <w:lang w:eastAsia="es-MX"/>
        </w:rPr>
      </w:pPr>
    </w:p>
    <w:p w14:paraId="4642D742" w14:textId="0D48EA6D" w:rsidR="005B2B54" w:rsidRDefault="005B2B54" w:rsidP="00915F28">
      <w:pPr>
        <w:spacing w:after="0" w:line="240" w:lineRule="auto"/>
        <w:jc w:val="both"/>
        <w:rPr>
          <w:rFonts w:ascii="Arial" w:eastAsia="Times New Roman" w:hAnsi="Arial" w:cs="Arial"/>
          <w:color w:val="000000"/>
          <w:lang w:eastAsia="es-MX"/>
        </w:rPr>
      </w:pPr>
    </w:p>
    <w:p w14:paraId="41561D35" w14:textId="1FAB4A48" w:rsidR="005B2B54" w:rsidRDefault="005B2B54" w:rsidP="00915F28">
      <w:pPr>
        <w:spacing w:after="0" w:line="240" w:lineRule="auto"/>
        <w:jc w:val="both"/>
        <w:rPr>
          <w:rFonts w:ascii="Arial" w:eastAsia="Times New Roman" w:hAnsi="Arial" w:cs="Arial"/>
          <w:color w:val="000000"/>
          <w:lang w:eastAsia="es-MX"/>
        </w:rPr>
      </w:pPr>
    </w:p>
    <w:p w14:paraId="094D5F56" w14:textId="784F1C0A" w:rsidR="005B2B54" w:rsidRDefault="005B2B54" w:rsidP="00915F28">
      <w:pPr>
        <w:spacing w:after="0" w:line="240" w:lineRule="auto"/>
        <w:jc w:val="both"/>
        <w:rPr>
          <w:rFonts w:ascii="Arial" w:eastAsia="Times New Roman" w:hAnsi="Arial" w:cs="Arial"/>
          <w:color w:val="000000"/>
          <w:lang w:eastAsia="es-MX"/>
        </w:rPr>
      </w:pPr>
    </w:p>
    <w:p w14:paraId="0DF39583" w14:textId="77777777" w:rsidR="005B2B54" w:rsidRDefault="005B2B54" w:rsidP="00915F28">
      <w:pPr>
        <w:spacing w:after="0" w:line="240" w:lineRule="auto"/>
        <w:jc w:val="both"/>
        <w:rPr>
          <w:rFonts w:ascii="Arial" w:eastAsia="Times New Roman" w:hAnsi="Arial" w:cs="Arial"/>
          <w:color w:val="000000"/>
          <w:lang w:eastAsia="es-MX"/>
        </w:rPr>
      </w:pPr>
    </w:p>
    <w:p w14:paraId="34B9125A" w14:textId="77777777" w:rsidR="005B2B54" w:rsidRDefault="005B2B54" w:rsidP="00915F28">
      <w:pPr>
        <w:spacing w:after="0" w:line="240" w:lineRule="auto"/>
        <w:jc w:val="center"/>
        <w:rPr>
          <w:rFonts w:ascii="Arial" w:hAnsi="Arial" w:cs="Arial"/>
          <w:b/>
          <w:color w:val="000000" w:themeColor="text1"/>
        </w:rPr>
      </w:pPr>
    </w:p>
    <w:p w14:paraId="0782C672" w14:textId="54BB6907" w:rsidR="00915F28" w:rsidRDefault="00915F28" w:rsidP="00915F28">
      <w:pPr>
        <w:spacing w:after="0" w:line="240" w:lineRule="auto"/>
        <w:jc w:val="center"/>
        <w:rPr>
          <w:rFonts w:ascii="Arial" w:hAnsi="Arial" w:cs="Arial"/>
          <w:b/>
          <w:color w:val="000000" w:themeColor="text1"/>
        </w:rPr>
      </w:pPr>
      <w:r>
        <w:rPr>
          <w:rFonts w:ascii="Arial" w:hAnsi="Arial" w:cs="Arial"/>
          <w:b/>
          <w:color w:val="000000" w:themeColor="text1"/>
        </w:rPr>
        <w:t>I</w:t>
      </w:r>
      <w:r w:rsidRPr="00D26061">
        <w:rPr>
          <w:rFonts w:ascii="Arial" w:hAnsi="Arial" w:cs="Arial"/>
          <w:b/>
          <w:color w:val="000000" w:themeColor="text1"/>
        </w:rPr>
        <w:t xml:space="preserve">ndicadores complementarios de la </w:t>
      </w:r>
      <w:r>
        <w:rPr>
          <w:rFonts w:ascii="Arial" w:hAnsi="Arial" w:cs="Arial"/>
          <w:b/>
          <w:color w:val="000000" w:themeColor="text1"/>
        </w:rPr>
        <w:t xml:space="preserve">ETCO </w:t>
      </w:r>
      <w:r w:rsidR="0009762C">
        <w:rPr>
          <w:rFonts w:ascii="Arial" w:hAnsi="Arial" w:cs="Arial"/>
          <w:b/>
          <w:color w:val="000000" w:themeColor="text1"/>
        </w:rPr>
        <w:t>jul</w:t>
      </w:r>
      <w:r w:rsidR="005B2493">
        <w:rPr>
          <w:rFonts w:ascii="Arial" w:hAnsi="Arial" w:cs="Arial"/>
          <w:b/>
          <w:color w:val="000000" w:themeColor="text1"/>
        </w:rPr>
        <w:t>io</w:t>
      </w:r>
      <w:r w:rsidR="003C76AF">
        <w:rPr>
          <w:rFonts w:ascii="Arial" w:hAnsi="Arial" w:cs="Arial"/>
          <w:b/>
          <w:color w:val="000000" w:themeColor="text1"/>
        </w:rPr>
        <w:t xml:space="preserve"> </w:t>
      </w:r>
      <w:r>
        <w:rPr>
          <w:rFonts w:ascii="Arial" w:hAnsi="Arial" w:cs="Arial"/>
          <w:b/>
          <w:color w:val="000000" w:themeColor="text1"/>
        </w:rPr>
        <w:t>2020</w:t>
      </w:r>
    </w:p>
    <w:p w14:paraId="3F03AE80" w14:textId="4BECA1E9" w:rsidR="00915F28" w:rsidRDefault="00915F28" w:rsidP="00915F28">
      <w:pPr>
        <w:spacing w:after="0" w:line="240" w:lineRule="auto"/>
        <w:jc w:val="center"/>
        <w:rPr>
          <w:rFonts w:ascii="Arial" w:hAnsi="Arial" w:cs="Arial"/>
          <w:b/>
          <w:color w:val="000000" w:themeColor="text1"/>
        </w:rPr>
      </w:pPr>
      <w:r>
        <w:rPr>
          <w:rFonts w:ascii="Arial" w:hAnsi="Arial" w:cs="Arial"/>
          <w:b/>
          <w:color w:val="000000" w:themeColor="text1"/>
        </w:rPr>
        <w:t xml:space="preserve"> Indicadores complementarios- ENCO </w:t>
      </w:r>
      <w:r w:rsidR="0009762C">
        <w:rPr>
          <w:rFonts w:ascii="Arial" w:hAnsi="Arial" w:cs="Arial"/>
          <w:b/>
          <w:color w:val="000000" w:themeColor="text1"/>
        </w:rPr>
        <w:t>jul</w:t>
      </w:r>
      <w:r w:rsidR="005B2493">
        <w:rPr>
          <w:rFonts w:ascii="Arial" w:hAnsi="Arial" w:cs="Arial"/>
          <w:b/>
          <w:color w:val="000000" w:themeColor="text1"/>
        </w:rPr>
        <w:t>io</w:t>
      </w:r>
      <w:r>
        <w:rPr>
          <w:rFonts w:ascii="Arial" w:hAnsi="Arial" w:cs="Arial"/>
          <w:b/>
          <w:color w:val="000000" w:themeColor="text1"/>
        </w:rPr>
        <w:t xml:space="preserve"> 2019</w:t>
      </w:r>
      <w:r w:rsidR="00985279">
        <w:rPr>
          <w:rFonts w:ascii="Arial" w:hAnsi="Arial" w:cs="Arial"/>
          <w:b/>
          <w:color w:val="000000" w:themeColor="text1"/>
        </w:rPr>
        <w:t xml:space="preserve"> y ETCO </w:t>
      </w:r>
      <w:r w:rsidR="0009762C">
        <w:rPr>
          <w:rFonts w:ascii="Arial" w:hAnsi="Arial" w:cs="Arial"/>
          <w:b/>
          <w:color w:val="000000" w:themeColor="text1"/>
        </w:rPr>
        <w:t>junio</w:t>
      </w:r>
      <w:r w:rsidR="00985279">
        <w:rPr>
          <w:rFonts w:ascii="Arial" w:hAnsi="Arial" w:cs="Arial"/>
          <w:b/>
          <w:color w:val="000000" w:themeColor="text1"/>
        </w:rPr>
        <w:t xml:space="preserve"> 2020 y las diferencias respectivas</w:t>
      </w:r>
    </w:p>
    <w:p w14:paraId="0B4A28FD" w14:textId="77777777" w:rsidR="00915F28" w:rsidRDefault="00915F28" w:rsidP="00361ACB">
      <w:pPr>
        <w:spacing w:after="120" w:line="240" w:lineRule="auto"/>
        <w:jc w:val="center"/>
        <w:rPr>
          <w:rFonts w:ascii="Arial" w:hAnsi="Arial" w:cs="Arial"/>
          <w:color w:val="000000" w:themeColor="text1"/>
        </w:rPr>
      </w:pPr>
      <w:r w:rsidRPr="00AF1C0C">
        <w:rPr>
          <w:rFonts w:ascii="Arial" w:hAnsi="Arial" w:cs="Arial"/>
          <w:color w:val="000000" w:themeColor="text1"/>
        </w:rPr>
        <w:t>Cifras sin desestacionalizar</w:t>
      </w:r>
    </w:p>
    <w:tbl>
      <w:tblPr>
        <w:tblStyle w:val="Tabladelista4-nfasis6"/>
        <w:tblW w:w="10201" w:type="dxa"/>
        <w:tblLayout w:type="fixed"/>
        <w:tblLook w:val="04A0" w:firstRow="1" w:lastRow="0" w:firstColumn="1" w:lastColumn="0" w:noHBand="0" w:noVBand="1"/>
      </w:tblPr>
      <w:tblGrid>
        <w:gridCol w:w="3964"/>
        <w:gridCol w:w="1117"/>
        <w:gridCol w:w="1187"/>
        <w:gridCol w:w="1240"/>
        <w:gridCol w:w="1418"/>
        <w:gridCol w:w="1275"/>
      </w:tblGrid>
      <w:tr w:rsidR="000579FC" w:rsidRPr="00D93224" w14:paraId="332BF315" w14:textId="77777777" w:rsidTr="00ED4F97">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964" w:type="dxa"/>
            <w:vMerge w:val="restart"/>
            <w:vAlign w:val="center"/>
          </w:tcPr>
          <w:p w14:paraId="37132623" w14:textId="77777777" w:rsidR="000579FC" w:rsidRPr="00D93224" w:rsidRDefault="000579FC" w:rsidP="000579FC">
            <w:pPr>
              <w:jc w:val="center"/>
              <w:rPr>
                <w:rFonts w:ascii="Arial" w:hAnsi="Arial" w:cs="Arial"/>
                <w:color w:val="E7E6E6" w:themeColor="background2"/>
                <w:sz w:val="21"/>
                <w:szCs w:val="21"/>
              </w:rPr>
            </w:pPr>
            <w:r w:rsidRPr="00D93224">
              <w:rPr>
                <w:rFonts w:ascii="Arial" w:hAnsi="Arial" w:cs="Arial"/>
                <w:color w:val="E7E6E6" w:themeColor="background2"/>
                <w:sz w:val="21"/>
                <w:szCs w:val="21"/>
              </w:rPr>
              <w:t>Indicadores complementarios</w:t>
            </w:r>
          </w:p>
        </w:tc>
        <w:tc>
          <w:tcPr>
            <w:tcW w:w="2304" w:type="dxa"/>
            <w:gridSpan w:val="2"/>
          </w:tcPr>
          <w:p w14:paraId="336CF786" w14:textId="3B25D95E" w:rsidR="000579FC" w:rsidRPr="00D93224" w:rsidRDefault="000579FC" w:rsidP="000579F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21"/>
                <w:szCs w:val="21"/>
              </w:rPr>
            </w:pPr>
            <w:r w:rsidRPr="00D93224">
              <w:rPr>
                <w:rFonts w:ascii="Arial" w:hAnsi="Arial" w:cs="Arial"/>
                <w:color w:val="E7E6E6" w:themeColor="background2"/>
                <w:sz w:val="21"/>
                <w:szCs w:val="21"/>
              </w:rPr>
              <w:t>Nivel del Indicador ETCO</w:t>
            </w:r>
          </w:p>
        </w:tc>
        <w:tc>
          <w:tcPr>
            <w:tcW w:w="1240" w:type="dxa"/>
          </w:tcPr>
          <w:p w14:paraId="59142182" w14:textId="58A74B5A" w:rsidR="000579FC" w:rsidRPr="00D93224" w:rsidRDefault="000579FC" w:rsidP="000579F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21"/>
                <w:szCs w:val="21"/>
              </w:rPr>
            </w:pPr>
            <w:r w:rsidRPr="00D93224">
              <w:rPr>
                <w:rFonts w:ascii="Arial" w:hAnsi="Arial" w:cs="Arial"/>
                <w:color w:val="E7E6E6" w:themeColor="background2"/>
                <w:sz w:val="21"/>
                <w:szCs w:val="21"/>
              </w:rPr>
              <w:t>Nivel del indicador ENCO</w:t>
            </w:r>
          </w:p>
        </w:tc>
        <w:tc>
          <w:tcPr>
            <w:tcW w:w="2693" w:type="dxa"/>
            <w:gridSpan w:val="2"/>
            <w:shd w:val="clear" w:color="auto" w:fill="385623" w:themeFill="accent6" w:themeFillShade="80"/>
          </w:tcPr>
          <w:p w14:paraId="745670A2" w14:textId="1A403804" w:rsidR="000579FC" w:rsidRPr="00D93224" w:rsidRDefault="000579FC" w:rsidP="000579F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21"/>
                <w:szCs w:val="21"/>
              </w:rPr>
            </w:pPr>
            <w:r w:rsidRPr="00D93224">
              <w:rPr>
                <w:rFonts w:ascii="Arial" w:hAnsi="Arial" w:cs="Arial"/>
                <w:color w:val="E7E6E6" w:themeColor="background2"/>
                <w:sz w:val="21"/>
                <w:szCs w:val="21"/>
              </w:rPr>
              <w:t>Diferencia en puntos respecto a</w:t>
            </w:r>
            <w:r w:rsidR="00C93EEC" w:rsidRPr="00D93224">
              <w:rPr>
                <w:rFonts w:ascii="Arial" w:hAnsi="Arial" w:cs="Arial"/>
                <w:color w:val="E7E6E6" w:themeColor="background2"/>
                <w:sz w:val="21"/>
                <w:szCs w:val="21"/>
              </w:rPr>
              <w:t>:</w:t>
            </w:r>
            <w:r w:rsidRPr="00D93224">
              <w:rPr>
                <w:rFonts w:ascii="Arial" w:hAnsi="Arial" w:cs="Arial"/>
                <w:color w:val="E7E6E6" w:themeColor="background2"/>
                <w:sz w:val="21"/>
                <w:szCs w:val="21"/>
              </w:rPr>
              <w:t xml:space="preserve"> </w:t>
            </w:r>
          </w:p>
        </w:tc>
      </w:tr>
      <w:tr w:rsidR="00ED4F97" w:rsidRPr="00D93224" w14:paraId="4EB656CF" w14:textId="77777777" w:rsidTr="00DD50A2">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964" w:type="dxa"/>
            <w:vMerge/>
          </w:tcPr>
          <w:p w14:paraId="38194CC3" w14:textId="77777777" w:rsidR="000579FC" w:rsidRPr="00D93224" w:rsidRDefault="000579FC" w:rsidP="000579FC">
            <w:pPr>
              <w:jc w:val="center"/>
              <w:rPr>
                <w:rFonts w:ascii="Arial" w:hAnsi="Arial" w:cs="Arial"/>
                <w:color w:val="E7E6E6" w:themeColor="background2"/>
                <w:sz w:val="21"/>
                <w:szCs w:val="21"/>
              </w:rPr>
            </w:pPr>
          </w:p>
        </w:tc>
        <w:tc>
          <w:tcPr>
            <w:tcW w:w="1117" w:type="dxa"/>
            <w:shd w:val="clear" w:color="auto" w:fill="A8D08D" w:themeFill="accent6" w:themeFillTint="99"/>
          </w:tcPr>
          <w:p w14:paraId="3DA2B067" w14:textId="608B35C2" w:rsidR="000579FC" w:rsidRPr="00D93224" w:rsidRDefault="0078260A"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D93224">
              <w:rPr>
                <w:rFonts w:ascii="Arial" w:hAnsi="Arial" w:cs="Arial"/>
                <w:sz w:val="21"/>
                <w:szCs w:val="21"/>
              </w:rPr>
              <w:t>Ju</w:t>
            </w:r>
            <w:r w:rsidR="00C9242E">
              <w:rPr>
                <w:rFonts w:ascii="Arial" w:hAnsi="Arial" w:cs="Arial"/>
                <w:sz w:val="21"/>
                <w:szCs w:val="21"/>
              </w:rPr>
              <w:t>l</w:t>
            </w:r>
            <w:r w:rsidRPr="00D93224">
              <w:rPr>
                <w:rFonts w:ascii="Arial" w:hAnsi="Arial" w:cs="Arial"/>
                <w:sz w:val="21"/>
                <w:szCs w:val="21"/>
              </w:rPr>
              <w:t>io</w:t>
            </w:r>
            <w:r w:rsidR="000579FC" w:rsidRPr="00D93224">
              <w:rPr>
                <w:rFonts w:ascii="Arial" w:hAnsi="Arial" w:cs="Arial"/>
                <w:sz w:val="21"/>
                <w:szCs w:val="21"/>
              </w:rPr>
              <w:t xml:space="preserve"> 2020</w:t>
            </w:r>
          </w:p>
        </w:tc>
        <w:tc>
          <w:tcPr>
            <w:tcW w:w="1187" w:type="dxa"/>
            <w:shd w:val="clear" w:color="auto" w:fill="A8D08D" w:themeFill="accent6" w:themeFillTint="99"/>
          </w:tcPr>
          <w:p w14:paraId="255637E9" w14:textId="1FFD9A9C" w:rsidR="000579FC" w:rsidRPr="00D93224" w:rsidRDefault="00C9242E" w:rsidP="000140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Junio</w:t>
            </w:r>
            <w:r w:rsidR="000579FC" w:rsidRPr="00D93224">
              <w:rPr>
                <w:rFonts w:ascii="Arial" w:hAnsi="Arial" w:cs="Arial"/>
                <w:sz w:val="21"/>
                <w:szCs w:val="21"/>
              </w:rPr>
              <w:t xml:space="preserve"> 20</w:t>
            </w:r>
            <w:r w:rsidR="00014086" w:rsidRPr="00D93224">
              <w:rPr>
                <w:rFonts w:ascii="Arial" w:hAnsi="Arial" w:cs="Arial"/>
                <w:sz w:val="21"/>
                <w:szCs w:val="21"/>
              </w:rPr>
              <w:t>20</w:t>
            </w:r>
          </w:p>
        </w:tc>
        <w:tc>
          <w:tcPr>
            <w:tcW w:w="1240" w:type="dxa"/>
            <w:shd w:val="clear" w:color="auto" w:fill="A8D08D" w:themeFill="accent6" w:themeFillTint="99"/>
          </w:tcPr>
          <w:p w14:paraId="77ABACF9" w14:textId="6E16A191" w:rsidR="000579FC" w:rsidRPr="00D93224" w:rsidRDefault="00C9242E" w:rsidP="000140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Jul</w:t>
            </w:r>
            <w:r w:rsidR="007B6A1C" w:rsidRPr="00D93224">
              <w:rPr>
                <w:rFonts w:ascii="Arial" w:hAnsi="Arial" w:cs="Arial"/>
                <w:sz w:val="21"/>
                <w:szCs w:val="21"/>
              </w:rPr>
              <w:t>io</w:t>
            </w:r>
            <w:r w:rsidR="000579FC" w:rsidRPr="00D93224">
              <w:rPr>
                <w:rFonts w:ascii="Arial" w:hAnsi="Arial" w:cs="Arial"/>
                <w:sz w:val="21"/>
                <w:szCs w:val="21"/>
              </w:rPr>
              <w:t xml:space="preserve"> 20</w:t>
            </w:r>
            <w:r w:rsidR="00014086" w:rsidRPr="00D93224">
              <w:rPr>
                <w:rFonts w:ascii="Arial" w:hAnsi="Arial" w:cs="Arial"/>
                <w:sz w:val="21"/>
                <w:szCs w:val="21"/>
              </w:rPr>
              <w:t>19</w:t>
            </w:r>
          </w:p>
        </w:tc>
        <w:tc>
          <w:tcPr>
            <w:tcW w:w="1418" w:type="dxa"/>
            <w:shd w:val="clear" w:color="auto" w:fill="A8D08D" w:themeFill="accent6" w:themeFillTint="99"/>
          </w:tcPr>
          <w:p w14:paraId="1017C9AA" w14:textId="6B2772D3" w:rsidR="000579FC" w:rsidRPr="00DD50A2" w:rsidRDefault="000579FC"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D50A2">
              <w:rPr>
                <w:rFonts w:ascii="Arial" w:hAnsi="Arial" w:cs="Arial"/>
                <w:sz w:val="21"/>
                <w:szCs w:val="21"/>
              </w:rPr>
              <w:t xml:space="preserve">ETCO </w:t>
            </w:r>
            <w:r w:rsidR="00C9242E">
              <w:rPr>
                <w:rFonts w:ascii="Arial" w:hAnsi="Arial" w:cs="Arial"/>
                <w:sz w:val="21"/>
                <w:szCs w:val="21"/>
              </w:rPr>
              <w:t>Junio</w:t>
            </w:r>
            <w:r w:rsidR="00C93EEC" w:rsidRPr="00DD50A2">
              <w:rPr>
                <w:rFonts w:ascii="Arial" w:hAnsi="Arial" w:cs="Arial"/>
                <w:sz w:val="21"/>
                <w:szCs w:val="21"/>
              </w:rPr>
              <w:t xml:space="preserve"> </w:t>
            </w:r>
            <w:r w:rsidRPr="00DD50A2">
              <w:rPr>
                <w:rFonts w:ascii="Arial" w:hAnsi="Arial" w:cs="Arial"/>
                <w:sz w:val="21"/>
                <w:szCs w:val="21"/>
              </w:rPr>
              <w:t>2020</w:t>
            </w:r>
          </w:p>
        </w:tc>
        <w:tc>
          <w:tcPr>
            <w:tcW w:w="1275" w:type="dxa"/>
            <w:shd w:val="clear" w:color="auto" w:fill="A8D08D" w:themeFill="accent6" w:themeFillTint="99"/>
          </w:tcPr>
          <w:p w14:paraId="7BA04650" w14:textId="28AD01A0" w:rsidR="000579FC" w:rsidRPr="00DD50A2" w:rsidRDefault="00014086" w:rsidP="00C9242E">
            <w:pPr>
              <w:ind w:left="-110"/>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D50A2">
              <w:rPr>
                <w:rFonts w:ascii="Arial" w:hAnsi="Arial" w:cs="Arial"/>
                <w:sz w:val="21"/>
                <w:szCs w:val="21"/>
              </w:rPr>
              <w:t>ENCO</w:t>
            </w:r>
            <w:r w:rsidR="000579FC" w:rsidRPr="00DD50A2">
              <w:rPr>
                <w:rFonts w:ascii="Arial" w:hAnsi="Arial" w:cs="Arial"/>
                <w:sz w:val="21"/>
                <w:szCs w:val="21"/>
              </w:rPr>
              <w:t xml:space="preserve"> </w:t>
            </w:r>
            <w:r w:rsidR="00C9242E">
              <w:rPr>
                <w:rFonts w:ascii="Arial" w:hAnsi="Arial" w:cs="Arial"/>
                <w:sz w:val="21"/>
                <w:szCs w:val="21"/>
              </w:rPr>
              <w:t>Julio</w:t>
            </w:r>
            <w:r w:rsidR="000579FC" w:rsidRPr="00DD50A2">
              <w:rPr>
                <w:rFonts w:ascii="Arial" w:hAnsi="Arial" w:cs="Arial"/>
                <w:sz w:val="21"/>
                <w:szCs w:val="21"/>
              </w:rPr>
              <w:t xml:space="preserve"> 2019</w:t>
            </w:r>
          </w:p>
        </w:tc>
      </w:tr>
      <w:tr w:rsidR="00C9242E" w:rsidRPr="00D93224" w14:paraId="0A730E4A" w14:textId="77777777" w:rsidTr="003C1FE2">
        <w:trPr>
          <w:trHeight w:val="696"/>
        </w:trPr>
        <w:tc>
          <w:tcPr>
            <w:cnfStyle w:val="001000000000" w:firstRow="0" w:lastRow="0" w:firstColumn="1" w:lastColumn="0" w:oddVBand="0" w:evenVBand="0" w:oddHBand="0" w:evenHBand="0" w:firstRowFirstColumn="0" w:firstRowLastColumn="0" w:lastRowFirstColumn="0" w:lastRowLastColumn="0"/>
            <w:tcW w:w="3964" w:type="dxa"/>
          </w:tcPr>
          <w:p w14:paraId="442D24D5" w14:textId="77777777" w:rsidR="00C9242E" w:rsidRPr="00D93224" w:rsidRDefault="00C9242E" w:rsidP="00C9242E">
            <w:pPr>
              <w:spacing w:before="40"/>
              <w:rPr>
                <w:rFonts w:ascii="Arial" w:hAnsi="Arial" w:cs="Arial"/>
                <w:b w:val="0"/>
                <w:sz w:val="21"/>
                <w:szCs w:val="21"/>
              </w:rPr>
            </w:pPr>
            <w:r w:rsidRPr="00D93224">
              <w:rPr>
                <w:rFonts w:ascii="Arial" w:hAnsi="Arial" w:cs="Arial"/>
                <w:b w:val="0"/>
                <w:sz w:val="21"/>
                <w:szCs w:val="21"/>
              </w:rPr>
              <w:t xml:space="preserve">Percepción de situación económica personal en este momento comparada con la de hace 12 meses. </w:t>
            </w:r>
          </w:p>
        </w:tc>
        <w:tc>
          <w:tcPr>
            <w:tcW w:w="1117" w:type="dxa"/>
            <w:vAlign w:val="center"/>
          </w:tcPr>
          <w:p w14:paraId="12EACCDC" w14:textId="5FD4C302" w:rsidR="00C9242E" w:rsidRPr="00C55B6D" w:rsidRDefault="00D263DC" w:rsidP="00D263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C55B6D">
              <w:rPr>
                <w:rFonts w:ascii="Arial" w:hAnsi="Arial" w:cs="Arial"/>
                <w:b/>
                <w:bCs/>
                <w:color w:val="000000" w:themeColor="text1"/>
                <w:sz w:val="16"/>
                <w:szCs w:val="16"/>
              </w:rPr>
              <w:t>35.6</w:t>
            </w:r>
          </w:p>
        </w:tc>
        <w:tc>
          <w:tcPr>
            <w:tcW w:w="1187" w:type="dxa"/>
            <w:vAlign w:val="center"/>
          </w:tcPr>
          <w:p w14:paraId="54C1C05A" w14:textId="5B4591C8" w:rsidR="00C9242E" w:rsidRPr="003875A3" w:rsidRDefault="003875A3" w:rsidP="003875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              34.7 </w:t>
            </w:r>
          </w:p>
        </w:tc>
        <w:tc>
          <w:tcPr>
            <w:tcW w:w="1240" w:type="dxa"/>
            <w:vAlign w:val="center"/>
          </w:tcPr>
          <w:p w14:paraId="27FD31E3" w14:textId="67F00838" w:rsidR="00C9242E" w:rsidRPr="00C9242E" w:rsidRDefault="00C9242E"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47.4</w:t>
            </w:r>
          </w:p>
        </w:tc>
        <w:tc>
          <w:tcPr>
            <w:tcW w:w="1418" w:type="dxa"/>
            <w:vAlign w:val="center"/>
          </w:tcPr>
          <w:p w14:paraId="376F883D" w14:textId="365EAF0F" w:rsidR="00C9242E" w:rsidRPr="00D93224" w:rsidRDefault="00C55B6D"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0.9</w:t>
            </w:r>
          </w:p>
        </w:tc>
        <w:tc>
          <w:tcPr>
            <w:tcW w:w="1275" w:type="dxa"/>
            <w:vAlign w:val="center"/>
          </w:tcPr>
          <w:p w14:paraId="4CCA5D88" w14:textId="522B4EB7" w:rsidR="00C9242E" w:rsidRPr="00D93224" w:rsidRDefault="00C55B6D"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(-)11</w:t>
            </w:r>
            <w:r w:rsidR="00C9242E">
              <w:rPr>
                <w:rFonts w:ascii="Arial" w:hAnsi="Arial" w:cs="Arial"/>
                <w:sz w:val="20"/>
                <w:szCs w:val="20"/>
              </w:rPr>
              <w:t>.8</w:t>
            </w:r>
          </w:p>
        </w:tc>
      </w:tr>
      <w:tr w:rsidR="00C9242E" w:rsidRPr="00D93224" w14:paraId="3B073283" w14:textId="77777777" w:rsidTr="003C1FE2">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964" w:type="dxa"/>
          </w:tcPr>
          <w:p w14:paraId="7AF7E53A" w14:textId="77777777" w:rsidR="00C9242E" w:rsidRPr="00D93224" w:rsidRDefault="00C9242E" w:rsidP="00C9242E">
            <w:pPr>
              <w:rPr>
                <w:rFonts w:ascii="Arial" w:hAnsi="Arial" w:cs="Arial"/>
                <w:b w:val="0"/>
                <w:sz w:val="21"/>
                <w:szCs w:val="21"/>
              </w:rPr>
            </w:pPr>
            <w:r w:rsidRPr="00D93224">
              <w:rPr>
                <w:rFonts w:ascii="Arial" w:hAnsi="Arial" w:cs="Arial"/>
                <w:b w:val="0"/>
                <w:sz w:val="21"/>
                <w:szCs w:val="21"/>
              </w:rPr>
              <w:t>Percepción de situación económica personal dentro de 12 meses comparada con la actual.</w:t>
            </w:r>
          </w:p>
        </w:tc>
        <w:tc>
          <w:tcPr>
            <w:tcW w:w="1117" w:type="dxa"/>
            <w:vAlign w:val="center"/>
          </w:tcPr>
          <w:p w14:paraId="1321D2B1" w14:textId="05D75847" w:rsidR="00C9242E" w:rsidRPr="00C55B6D" w:rsidRDefault="00D263DC" w:rsidP="00D263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6"/>
                <w:szCs w:val="16"/>
              </w:rPr>
            </w:pPr>
            <w:r w:rsidRPr="00C55B6D">
              <w:rPr>
                <w:rFonts w:ascii="Arial" w:hAnsi="Arial" w:cs="Arial"/>
                <w:b/>
                <w:bCs/>
                <w:color w:val="000000" w:themeColor="text1"/>
                <w:sz w:val="16"/>
                <w:szCs w:val="16"/>
              </w:rPr>
              <w:t>48.3</w:t>
            </w:r>
          </w:p>
        </w:tc>
        <w:tc>
          <w:tcPr>
            <w:tcW w:w="1187" w:type="dxa"/>
            <w:vAlign w:val="center"/>
          </w:tcPr>
          <w:p w14:paraId="139C8414" w14:textId="1038F09F" w:rsidR="00C9242E" w:rsidRPr="00C55B6D" w:rsidRDefault="00C9242E" w:rsidP="00C55B6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3875A3">
              <w:rPr>
                <w:rFonts w:ascii="Arial" w:hAnsi="Arial" w:cs="Arial"/>
                <w:b/>
                <w:bCs/>
                <w:sz w:val="16"/>
                <w:szCs w:val="16"/>
              </w:rPr>
              <w:t xml:space="preserve">              </w:t>
            </w:r>
            <w:r w:rsidR="00C55B6D">
              <w:rPr>
                <w:rFonts w:ascii="Arial" w:hAnsi="Arial" w:cs="Arial"/>
                <w:b/>
                <w:bCs/>
                <w:sz w:val="16"/>
                <w:szCs w:val="16"/>
              </w:rPr>
              <w:t xml:space="preserve">45.9 </w:t>
            </w:r>
          </w:p>
        </w:tc>
        <w:tc>
          <w:tcPr>
            <w:tcW w:w="1240" w:type="dxa"/>
            <w:vAlign w:val="center"/>
          </w:tcPr>
          <w:p w14:paraId="7683BA72" w14:textId="229524BA" w:rsidR="00C9242E" w:rsidRPr="00C9242E" w:rsidRDefault="00C9242E"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55.1</w:t>
            </w:r>
          </w:p>
        </w:tc>
        <w:tc>
          <w:tcPr>
            <w:tcW w:w="1418" w:type="dxa"/>
            <w:vAlign w:val="center"/>
          </w:tcPr>
          <w:p w14:paraId="369496AF" w14:textId="21C046F2" w:rsidR="00C9242E" w:rsidRPr="00D93224" w:rsidRDefault="00C55B6D"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2.4</w:t>
            </w:r>
          </w:p>
        </w:tc>
        <w:tc>
          <w:tcPr>
            <w:tcW w:w="1275" w:type="dxa"/>
            <w:vAlign w:val="center"/>
          </w:tcPr>
          <w:p w14:paraId="7D65875F" w14:textId="716A9A03" w:rsidR="00C9242E" w:rsidRPr="00D93224" w:rsidRDefault="00C55B6D"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(-)6.8</w:t>
            </w:r>
          </w:p>
        </w:tc>
      </w:tr>
      <w:tr w:rsidR="00C9242E" w:rsidRPr="00D93224" w14:paraId="20D65F2E" w14:textId="77777777" w:rsidTr="003C1FE2">
        <w:trPr>
          <w:trHeight w:val="658"/>
        </w:trPr>
        <w:tc>
          <w:tcPr>
            <w:cnfStyle w:val="001000000000" w:firstRow="0" w:lastRow="0" w:firstColumn="1" w:lastColumn="0" w:oddVBand="0" w:evenVBand="0" w:oddHBand="0" w:evenHBand="0" w:firstRowFirstColumn="0" w:firstRowLastColumn="0" w:lastRowFirstColumn="0" w:lastRowLastColumn="0"/>
            <w:tcW w:w="3964" w:type="dxa"/>
          </w:tcPr>
          <w:p w14:paraId="1E298DC1" w14:textId="77777777" w:rsidR="00C9242E" w:rsidRPr="00D93224" w:rsidRDefault="00C9242E" w:rsidP="00C9242E">
            <w:pPr>
              <w:rPr>
                <w:rFonts w:ascii="Arial" w:hAnsi="Arial" w:cs="Arial"/>
                <w:b w:val="0"/>
                <w:sz w:val="21"/>
                <w:szCs w:val="21"/>
              </w:rPr>
            </w:pPr>
            <w:r w:rsidRPr="00D93224">
              <w:rPr>
                <w:rFonts w:ascii="Arial" w:hAnsi="Arial" w:cs="Arial"/>
                <w:b w:val="0"/>
                <w:sz w:val="21"/>
                <w:szCs w:val="21"/>
              </w:rPr>
              <w:t xml:space="preserve">Posibilidades actuales de comprar ropa, zapatos, alimentos, etc. comparadas con las de hace un año. </w:t>
            </w:r>
          </w:p>
        </w:tc>
        <w:tc>
          <w:tcPr>
            <w:tcW w:w="1117" w:type="dxa"/>
            <w:vAlign w:val="center"/>
          </w:tcPr>
          <w:p w14:paraId="3B2FE780" w14:textId="0ACC1328" w:rsidR="00C9242E" w:rsidRPr="00C55B6D" w:rsidRDefault="00D263DC" w:rsidP="00D263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C55B6D">
              <w:rPr>
                <w:rFonts w:ascii="Arial" w:hAnsi="Arial" w:cs="Arial"/>
                <w:b/>
                <w:bCs/>
                <w:color w:val="000000" w:themeColor="text1"/>
                <w:sz w:val="16"/>
                <w:szCs w:val="16"/>
              </w:rPr>
              <w:t>21.9</w:t>
            </w:r>
          </w:p>
        </w:tc>
        <w:tc>
          <w:tcPr>
            <w:tcW w:w="1187" w:type="dxa"/>
            <w:vAlign w:val="center"/>
          </w:tcPr>
          <w:p w14:paraId="37D0F0CB" w14:textId="700A6EB2" w:rsidR="00C9242E" w:rsidRPr="003875A3" w:rsidRDefault="003875A3" w:rsidP="003875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              20.7 </w:t>
            </w:r>
          </w:p>
        </w:tc>
        <w:tc>
          <w:tcPr>
            <w:tcW w:w="1240" w:type="dxa"/>
            <w:vAlign w:val="center"/>
          </w:tcPr>
          <w:p w14:paraId="65B266AC" w14:textId="7A7B294E" w:rsidR="00C9242E" w:rsidRPr="00C9242E" w:rsidRDefault="00C9242E"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35.5</w:t>
            </w:r>
          </w:p>
        </w:tc>
        <w:tc>
          <w:tcPr>
            <w:tcW w:w="1418" w:type="dxa"/>
            <w:vAlign w:val="center"/>
          </w:tcPr>
          <w:p w14:paraId="0819C6E7" w14:textId="3C826BB7" w:rsidR="00C9242E" w:rsidRPr="00D93224" w:rsidRDefault="00C55B6D"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1.2</w:t>
            </w:r>
          </w:p>
        </w:tc>
        <w:tc>
          <w:tcPr>
            <w:tcW w:w="1275" w:type="dxa"/>
            <w:vAlign w:val="center"/>
          </w:tcPr>
          <w:p w14:paraId="5FF04D67" w14:textId="146F41DC" w:rsidR="00C9242E" w:rsidRPr="00D93224" w:rsidRDefault="00C55B6D"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(-)13.6</w:t>
            </w:r>
          </w:p>
        </w:tc>
      </w:tr>
      <w:tr w:rsidR="00C9242E" w:rsidRPr="00D93224" w14:paraId="0A98B724" w14:textId="77777777" w:rsidTr="003C1FE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964" w:type="dxa"/>
          </w:tcPr>
          <w:p w14:paraId="5B0E3DBA" w14:textId="77777777" w:rsidR="00C9242E" w:rsidRPr="00D93224" w:rsidRDefault="00C9242E" w:rsidP="00C9242E">
            <w:pPr>
              <w:rPr>
                <w:rFonts w:ascii="Arial" w:hAnsi="Arial" w:cs="Arial"/>
                <w:b w:val="0"/>
                <w:sz w:val="21"/>
                <w:szCs w:val="21"/>
              </w:rPr>
            </w:pPr>
            <w:r w:rsidRPr="00D93224">
              <w:rPr>
                <w:rFonts w:ascii="Arial" w:hAnsi="Arial" w:cs="Arial"/>
                <w:b w:val="0"/>
                <w:sz w:val="21"/>
                <w:szCs w:val="21"/>
              </w:rPr>
              <w:t>Posibilidades económicas para salir de vacaciones de los miembros del hogar durante los próximos 12 meses.</w:t>
            </w:r>
          </w:p>
        </w:tc>
        <w:tc>
          <w:tcPr>
            <w:tcW w:w="1117" w:type="dxa"/>
            <w:vAlign w:val="center"/>
          </w:tcPr>
          <w:p w14:paraId="4C62F67D" w14:textId="0AC40290" w:rsidR="00C9242E" w:rsidRPr="00C55B6D" w:rsidRDefault="00D263DC" w:rsidP="00D263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6"/>
                <w:szCs w:val="16"/>
              </w:rPr>
            </w:pPr>
            <w:r w:rsidRPr="00C55B6D">
              <w:rPr>
                <w:rFonts w:ascii="Arial" w:hAnsi="Arial" w:cs="Arial"/>
                <w:b/>
                <w:bCs/>
                <w:color w:val="000000" w:themeColor="text1"/>
                <w:sz w:val="16"/>
                <w:szCs w:val="16"/>
              </w:rPr>
              <w:t>15.3</w:t>
            </w:r>
          </w:p>
        </w:tc>
        <w:tc>
          <w:tcPr>
            <w:tcW w:w="1187" w:type="dxa"/>
            <w:vAlign w:val="center"/>
          </w:tcPr>
          <w:p w14:paraId="0B970529" w14:textId="16F68DE2" w:rsidR="00C9242E" w:rsidRPr="003875A3" w:rsidRDefault="003875A3" w:rsidP="003875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              12.9 </w:t>
            </w:r>
          </w:p>
        </w:tc>
        <w:tc>
          <w:tcPr>
            <w:tcW w:w="1240" w:type="dxa"/>
            <w:vAlign w:val="center"/>
          </w:tcPr>
          <w:p w14:paraId="3BADB103" w14:textId="56AF7E7B" w:rsidR="00C9242E" w:rsidRPr="00C9242E" w:rsidRDefault="00C9242E"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29.6</w:t>
            </w:r>
          </w:p>
        </w:tc>
        <w:tc>
          <w:tcPr>
            <w:tcW w:w="1418" w:type="dxa"/>
            <w:vAlign w:val="center"/>
          </w:tcPr>
          <w:p w14:paraId="116CA5FF" w14:textId="7074B6D3" w:rsidR="00C9242E" w:rsidRPr="00D93224" w:rsidRDefault="00C55B6D"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2.4</w:t>
            </w:r>
          </w:p>
        </w:tc>
        <w:tc>
          <w:tcPr>
            <w:tcW w:w="1275" w:type="dxa"/>
            <w:vAlign w:val="center"/>
          </w:tcPr>
          <w:p w14:paraId="1028DC51" w14:textId="5A732852" w:rsidR="00C9242E" w:rsidRPr="00D93224" w:rsidRDefault="00C55B6D"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(-)14.3</w:t>
            </w:r>
          </w:p>
        </w:tc>
      </w:tr>
      <w:tr w:rsidR="00C9242E" w:rsidRPr="00D93224" w14:paraId="4680666E" w14:textId="77777777" w:rsidTr="00B50AAA">
        <w:trPr>
          <w:trHeight w:val="499"/>
        </w:trPr>
        <w:tc>
          <w:tcPr>
            <w:cnfStyle w:val="001000000000" w:firstRow="0" w:lastRow="0" w:firstColumn="1" w:lastColumn="0" w:oddVBand="0" w:evenVBand="0" w:oddHBand="0" w:evenHBand="0" w:firstRowFirstColumn="0" w:firstRowLastColumn="0" w:lastRowFirstColumn="0" w:lastRowLastColumn="0"/>
            <w:tcW w:w="3964" w:type="dxa"/>
          </w:tcPr>
          <w:p w14:paraId="1FB69DE5" w14:textId="5477747A" w:rsidR="00C9242E" w:rsidRPr="00D93224" w:rsidRDefault="00C9242E" w:rsidP="00C9242E">
            <w:pPr>
              <w:rPr>
                <w:rFonts w:ascii="Arial" w:hAnsi="Arial" w:cs="Arial"/>
                <w:b w:val="0"/>
                <w:sz w:val="21"/>
                <w:szCs w:val="21"/>
              </w:rPr>
            </w:pPr>
            <w:r w:rsidRPr="00D93224">
              <w:rPr>
                <w:rFonts w:ascii="Arial" w:hAnsi="Arial" w:cs="Arial"/>
                <w:b w:val="0"/>
                <w:sz w:val="21"/>
                <w:szCs w:val="21"/>
              </w:rPr>
              <w:t>Posibilidades actuales de ahorrar alguna parte de sus ingresos.</w:t>
            </w:r>
          </w:p>
        </w:tc>
        <w:tc>
          <w:tcPr>
            <w:tcW w:w="1117" w:type="dxa"/>
            <w:vAlign w:val="center"/>
          </w:tcPr>
          <w:p w14:paraId="3BD42E69" w14:textId="7942A02C" w:rsidR="00C9242E" w:rsidRPr="00C55B6D" w:rsidRDefault="00D263DC" w:rsidP="00D263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C55B6D">
              <w:rPr>
                <w:rFonts w:ascii="Arial" w:hAnsi="Arial" w:cs="Arial"/>
                <w:b/>
                <w:bCs/>
                <w:color w:val="000000" w:themeColor="text1"/>
                <w:sz w:val="16"/>
                <w:szCs w:val="16"/>
              </w:rPr>
              <w:t>25.9</w:t>
            </w:r>
          </w:p>
        </w:tc>
        <w:tc>
          <w:tcPr>
            <w:tcW w:w="1187" w:type="dxa"/>
            <w:vAlign w:val="center"/>
          </w:tcPr>
          <w:p w14:paraId="56055247" w14:textId="1BDBEB32" w:rsidR="00C9242E" w:rsidRPr="00C55B6D" w:rsidRDefault="00C9242E" w:rsidP="00C55B6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3875A3">
              <w:rPr>
                <w:rFonts w:ascii="Arial" w:hAnsi="Arial" w:cs="Arial"/>
                <w:b/>
                <w:bCs/>
                <w:sz w:val="16"/>
                <w:szCs w:val="16"/>
              </w:rPr>
              <w:t xml:space="preserve">              </w:t>
            </w:r>
            <w:r w:rsidR="00C55B6D">
              <w:rPr>
                <w:rFonts w:ascii="Arial" w:hAnsi="Arial" w:cs="Arial"/>
                <w:b/>
                <w:bCs/>
                <w:sz w:val="16"/>
                <w:szCs w:val="16"/>
              </w:rPr>
              <w:t xml:space="preserve">20.0 </w:t>
            </w:r>
          </w:p>
        </w:tc>
        <w:tc>
          <w:tcPr>
            <w:tcW w:w="1240" w:type="dxa"/>
            <w:vAlign w:val="center"/>
          </w:tcPr>
          <w:p w14:paraId="2532495B" w14:textId="74D2B1B0" w:rsidR="00C9242E" w:rsidRPr="00C9242E" w:rsidRDefault="00C9242E"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29.6</w:t>
            </w:r>
          </w:p>
        </w:tc>
        <w:tc>
          <w:tcPr>
            <w:tcW w:w="1418" w:type="dxa"/>
            <w:vAlign w:val="center"/>
          </w:tcPr>
          <w:p w14:paraId="1535008D" w14:textId="06106588" w:rsidR="00C9242E" w:rsidRPr="00D93224" w:rsidRDefault="00C55B6D"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5.9</w:t>
            </w:r>
          </w:p>
        </w:tc>
        <w:tc>
          <w:tcPr>
            <w:tcW w:w="1275" w:type="dxa"/>
            <w:vAlign w:val="center"/>
          </w:tcPr>
          <w:p w14:paraId="2D62E88E" w14:textId="199DC9A0" w:rsidR="00C9242E" w:rsidRPr="00D93224" w:rsidRDefault="00C55B6D"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(-)3.7</w:t>
            </w:r>
          </w:p>
        </w:tc>
      </w:tr>
      <w:tr w:rsidR="00C9242E" w:rsidRPr="00D93224" w14:paraId="3414313E" w14:textId="77777777" w:rsidTr="003C1FE2">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964" w:type="dxa"/>
          </w:tcPr>
          <w:p w14:paraId="46E65171" w14:textId="77777777" w:rsidR="00C9242E" w:rsidRPr="00D93224" w:rsidRDefault="00C9242E" w:rsidP="00C9242E">
            <w:pPr>
              <w:rPr>
                <w:rFonts w:ascii="Arial" w:hAnsi="Arial" w:cs="Arial"/>
                <w:b w:val="0"/>
                <w:sz w:val="21"/>
                <w:szCs w:val="21"/>
              </w:rPr>
            </w:pPr>
            <w:r w:rsidRPr="00D93224">
              <w:rPr>
                <w:rFonts w:ascii="Arial" w:hAnsi="Arial" w:cs="Arial"/>
                <w:b w:val="0"/>
                <w:sz w:val="21"/>
                <w:szCs w:val="21"/>
              </w:rPr>
              <w:t>Percepción de condiciones económicas para ahorrar dentro de 12 meses comparadas con las actuales.</w:t>
            </w:r>
          </w:p>
        </w:tc>
        <w:tc>
          <w:tcPr>
            <w:tcW w:w="1117" w:type="dxa"/>
            <w:vAlign w:val="center"/>
          </w:tcPr>
          <w:p w14:paraId="0CCF40D5" w14:textId="47E2376F" w:rsidR="00C9242E" w:rsidRPr="00C55B6D" w:rsidRDefault="00D263DC" w:rsidP="00D263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6"/>
                <w:szCs w:val="16"/>
              </w:rPr>
            </w:pPr>
            <w:r w:rsidRPr="00C55B6D">
              <w:rPr>
                <w:rFonts w:ascii="Arial" w:hAnsi="Arial" w:cs="Arial"/>
                <w:b/>
                <w:bCs/>
                <w:color w:val="000000" w:themeColor="text1"/>
                <w:sz w:val="16"/>
                <w:szCs w:val="16"/>
              </w:rPr>
              <w:t>43.5</w:t>
            </w:r>
          </w:p>
        </w:tc>
        <w:tc>
          <w:tcPr>
            <w:tcW w:w="1187" w:type="dxa"/>
            <w:vAlign w:val="center"/>
          </w:tcPr>
          <w:p w14:paraId="05F6EA9F" w14:textId="4CE275DD" w:rsidR="00C9242E" w:rsidRPr="00D263DC" w:rsidRDefault="00C9242E" w:rsidP="00D263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3875A3">
              <w:rPr>
                <w:rFonts w:ascii="Arial" w:hAnsi="Arial" w:cs="Arial"/>
                <w:b/>
                <w:bCs/>
                <w:sz w:val="16"/>
                <w:szCs w:val="16"/>
              </w:rPr>
              <w:t xml:space="preserve">  </w:t>
            </w:r>
            <w:r w:rsidR="00D263DC">
              <w:rPr>
                <w:rFonts w:ascii="Arial" w:hAnsi="Arial" w:cs="Arial"/>
                <w:b/>
                <w:bCs/>
                <w:sz w:val="16"/>
                <w:szCs w:val="16"/>
              </w:rPr>
              <w:t xml:space="preserve">            41.5 </w:t>
            </w:r>
          </w:p>
        </w:tc>
        <w:tc>
          <w:tcPr>
            <w:tcW w:w="1240" w:type="dxa"/>
            <w:vAlign w:val="center"/>
          </w:tcPr>
          <w:p w14:paraId="6C9394ED" w14:textId="184E3DE6" w:rsidR="00C9242E" w:rsidRPr="00C9242E" w:rsidRDefault="00C9242E"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50.0</w:t>
            </w:r>
          </w:p>
        </w:tc>
        <w:tc>
          <w:tcPr>
            <w:tcW w:w="1418" w:type="dxa"/>
            <w:vAlign w:val="center"/>
          </w:tcPr>
          <w:p w14:paraId="74C526A7" w14:textId="7ECABD4E" w:rsidR="00C9242E" w:rsidRPr="00D93224" w:rsidRDefault="00C55B6D"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2.0</w:t>
            </w:r>
          </w:p>
        </w:tc>
        <w:tc>
          <w:tcPr>
            <w:tcW w:w="1275" w:type="dxa"/>
            <w:vAlign w:val="center"/>
          </w:tcPr>
          <w:p w14:paraId="4A68DDDD" w14:textId="5C18E7A2" w:rsidR="00C9242E" w:rsidRPr="00D93224" w:rsidRDefault="00C55B6D"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(-)6.5</w:t>
            </w:r>
          </w:p>
        </w:tc>
      </w:tr>
      <w:tr w:rsidR="00C9242E" w:rsidRPr="00D93224" w14:paraId="66B74855" w14:textId="77777777" w:rsidTr="003C1FE2">
        <w:trPr>
          <w:trHeight w:val="410"/>
        </w:trPr>
        <w:tc>
          <w:tcPr>
            <w:cnfStyle w:val="001000000000" w:firstRow="0" w:lastRow="0" w:firstColumn="1" w:lastColumn="0" w:oddVBand="0" w:evenVBand="0" w:oddHBand="0" w:evenHBand="0" w:firstRowFirstColumn="0" w:firstRowLastColumn="0" w:lastRowFirstColumn="0" w:lastRowLastColumn="0"/>
            <w:tcW w:w="3964" w:type="dxa"/>
          </w:tcPr>
          <w:p w14:paraId="05B1D5B8" w14:textId="77777777" w:rsidR="00C9242E" w:rsidRPr="00D93224" w:rsidRDefault="00C9242E" w:rsidP="00C9242E">
            <w:pPr>
              <w:rPr>
                <w:rFonts w:ascii="Arial" w:hAnsi="Arial" w:cs="Arial"/>
                <w:b w:val="0"/>
                <w:sz w:val="21"/>
                <w:szCs w:val="21"/>
              </w:rPr>
            </w:pPr>
            <w:r w:rsidRPr="00D93224">
              <w:rPr>
                <w:rFonts w:ascii="Arial" w:hAnsi="Arial" w:cs="Arial"/>
                <w:b w:val="0"/>
                <w:sz w:val="21"/>
                <w:szCs w:val="21"/>
              </w:rPr>
              <w:t xml:space="preserve">Percepción del comportamiento de precios en el país en los siguientes 12 meses </w:t>
            </w:r>
          </w:p>
        </w:tc>
        <w:tc>
          <w:tcPr>
            <w:tcW w:w="1117" w:type="dxa"/>
            <w:vAlign w:val="center"/>
          </w:tcPr>
          <w:p w14:paraId="12609E2E" w14:textId="2C5A9E94" w:rsidR="00C9242E" w:rsidRPr="00C55B6D" w:rsidRDefault="00D263DC" w:rsidP="00D263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C55B6D">
              <w:rPr>
                <w:rFonts w:ascii="Arial" w:hAnsi="Arial" w:cs="Arial"/>
                <w:b/>
                <w:bCs/>
                <w:color w:val="000000" w:themeColor="text1"/>
                <w:sz w:val="16"/>
                <w:szCs w:val="16"/>
              </w:rPr>
              <w:t>17.3</w:t>
            </w:r>
          </w:p>
        </w:tc>
        <w:tc>
          <w:tcPr>
            <w:tcW w:w="1187" w:type="dxa"/>
            <w:vAlign w:val="center"/>
          </w:tcPr>
          <w:p w14:paraId="1FA1163E" w14:textId="70F1C31E" w:rsidR="00C9242E" w:rsidRPr="003875A3" w:rsidRDefault="00D263DC" w:rsidP="003875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          </w:t>
            </w:r>
            <w:r w:rsidR="003875A3">
              <w:rPr>
                <w:rFonts w:ascii="Arial" w:hAnsi="Arial" w:cs="Arial"/>
                <w:b/>
                <w:bCs/>
                <w:sz w:val="16"/>
                <w:szCs w:val="16"/>
              </w:rPr>
              <w:t xml:space="preserve">   15.9 </w:t>
            </w:r>
          </w:p>
        </w:tc>
        <w:tc>
          <w:tcPr>
            <w:tcW w:w="1240" w:type="dxa"/>
            <w:vAlign w:val="center"/>
          </w:tcPr>
          <w:p w14:paraId="01DEFF9A" w14:textId="3D782C2A" w:rsidR="00C9242E" w:rsidRPr="003D563A" w:rsidRDefault="003D563A" w:rsidP="003D563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22.3</w:t>
            </w:r>
          </w:p>
        </w:tc>
        <w:tc>
          <w:tcPr>
            <w:tcW w:w="1418" w:type="dxa"/>
            <w:vAlign w:val="center"/>
          </w:tcPr>
          <w:p w14:paraId="63005776" w14:textId="0722E3F7" w:rsidR="00C9242E" w:rsidRPr="00D93224" w:rsidRDefault="00C55B6D"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1.4</w:t>
            </w:r>
          </w:p>
        </w:tc>
        <w:tc>
          <w:tcPr>
            <w:tcW w:w="1275" w:type="dxa"/>
            <w:vAlign w:val="center"/>
          </w:tcPr>
          <w:p w14:paraId="1F2843A1" w14:textId="176BCBDE" w:rsidR="00C9242E" w:rsidRPr="00D93224" w:rsidRDefault="00C55B6D"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(-)5.0</w:t>
            </w:r>
          </w:p>
        </w:tc>
      </w:tr>
      <w:tr w:rsidR="00C9242E" w:rsidRPr="00D93224" w14:paraId="3600206A" w14:textId="77777777" w:rsidTr="003C1FE2">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964" w:type="dxa"/>
          </w:tcPr>
          <w:p w14:paraId="205EE4B5" w14:textId="77777777" w:rsidR="00C9242E" w:rsidRPr="00D93224" w:rsidRDefault="00C9242E" w:rsidP="00C9242E">
            <w:pPr>
              <w:rPr>
                <w:rFonts w:ascii="Arial" w:hAnsi="Arial" w:cs="Arial"/>
                <w:b w:val="0"/>
                <w:sz w:val="21"/>
                <w:szCs w:val="21"/>
              </w:rPr>
            </w:pPr>
            <w:r w:rsidRPr="00D93224">
              <w:rPr>
                <w:rFonts w:ascii="Arial" w:hAnsi="Arial" w:cs="Arial"/>
                <w:b w:val="0"/>
                <w:sz w:val="21"/>
                <w:szCs w:val="21"/>
              </w:rPr>
              <w:t xml:space="preserve">Percepción de la situación del empleo en el país en los próximos 12 meses. </w:t>
            </w:r>
          </w:p>
        </w:tc>
        <w:tc>
          <w:tcPr>
            <w:tcW w:w="1117" w:type="dxa"/>
            <w:vAlign w:val="center"/>
          </w:tcPr>
          <w:p w14:paraId="7378C8F2" w14:textId="34495CF5" w:rsidR="00C9242E" w:rsidRPr="00C55B6D" w:rsidRDefault="00D263DC" w:rsidP="00D263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6"/>
                <w:szCs w:val="16"/>
              </w:rPr>
            </w:pPr>
            <w:r w:rsidRPr="00C55B6D">
              <w:rPr>
                <w:rFonts w:ascii="Arial" w:hAnsi="Arial" w:cs="Arial"/>
                <w:b/>
                <w:bCs/>
                <w:color w:val="000000" w:themeColor="text1"/>
                <w:sz w:val="16"/>
                <w:szCs w:val="16"/>
              </w:rPr>
              <w:t>34.1</w:t>
            </w:r>
          </w:p>
        </w:tc>
        <w:tc>
          <w:tcPr>
            <w:tcW w:w="1187" w:type="dxa"/>
            <w:vAlign w:val="center"/>
          </w:tcPr>
          <w:p w14:paraId="7BC1D9E8" w14:textId="43AA52F1" w:rsidR="00C9242E" w:rsidRPr="00D263DC" w:rsidRDefault="00D263DC" w:rsidP="00D263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              30.2 </w:t>
            </w:r>
          </w:p>
        </w:tc>
        <w:tc>
          <w:tcPr>
            <w:tcW w:w="1240" w:type="dxa"/>
            <w:vAlign w:val="center"/>
          </w:tcPr>
          <w:p w14:paraId="56D18BFF" w14:textId="47DA0C93" w:rsidR="00C9242E" w:rsidRPr="003D563A" w:rsidRDefault="003D563A" w:rsidP="003D563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44.0</w:t>
            </w:r>
          </w:p>
        </w:tc>
        <w:tc>
          <w:tcPr>
            <w:tcW w:w="1418" w:type="dxa"/>
            <w:vAlign w:val="center"/>
          </w:tcPr>
          <w:p w14:paraId="3FF49313" w14:textId="24006270" w:rsidR="00C9242E" w:rsidRPr="00D93224" w:rsidRDefault="00C55B6D"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3.9</w:t>
            </w:r>
          </w:p>
        </w:tc>
        <w:tc>
          <w:tcPr>
            <w:tcW w:w="1275" w:type="dxa"/>
            <w:vAlign w:val="center"/>
          </w:tcPr>
          <w:p w14:paraId="24BB06C9" w14:textId="019886C2" w:rsidR="00C9242E" w:rsidRPr="00D93224" w:rsidRDefault="00C55B6D"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(-)9.9</w:t>
            </w:r>
          </w:p>
        </w:tc>
      </w:tr>
      <w:tr w:rsidR="00C9242E" w:rsidRPr="00D93224" w14:paraId="46AD2A24" w14:textId="77777777" w:rsidTr="003C1FE2">
        <w:trPr>
          <w:trHeight w:val="747"/>
        </w:trPr>
        <w:tc>
          <w:tcPr>
            <w:cnfStyle w:val="001000000000" w:firstRow="0" w:lastRow="0" w:firstColumn="1" w:lastColumn="0" w:oddVBand="0" w:evenVBand="0" w:oddHBand="0" w:evenHBand="0" w:firstRowFirstColumn="0" w:firstRowLastColumn="0" w:lastRowFirstColumn="0" w:lastRowLastColumn="0"/>
            <w:tcW w:w="3964" w:type="dxa"/>
          </w:tcPr>
          <w:p w14:paraId="3DE862B7" w14:textId="77777777" w:rsidR="00C9242E" w:rsidRPr="00D93224" w:rsidRDefault="00C9242E" w:rsidP="00C9242E">
            <w:pPr>
              <w:rPr>
                <w:rFonts w:ascii="Arial" w:hAnsi="Arial" w:cs="Arial"/>
                <w:b w:val="0"/>
                <w:sz w:val="21"/>
                <w:szCs w:val="21"/>
              </w:rPr>
            </w:pPr>
            <w:r w:rsidRPr="00D93224">
              <w:rPr>
                <w:rFonts w:ascii="Arial" w:hAnsi="Arial" w:cs="Arial"/>
                <w:b w:val="0"/>
                <w:sz w:val="21"/>
                <w:szCs w:val="21"/>
              </w:rPr>
              <w:t xml:space="preserve">Planeación de algún miembro del hogar para comprar un automóvil nuevo o usado en los próximos 2 años. </w:t>
            </w:r>
          </w:p>
        </w:tc>
        <w:tc>
          <w:tcPr>
            <w:tcW w:w="1117" w:type="dxa"/>
            <w:vAlign w:val="center"/>
          </w:tcPr>
          <w:p w14:paraId="171FE904" w14:textId="00515A48" w:rsidR="00C9242E" w:rsidRPr="00C55B6D" w:rsidRDefault="00D263DC" w:rsidP="00D263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C55B6D">
              <w:rPr>
                <w:rFonts w:ascii="Arial" w:hAnsi="Arial" w:cs="Arial"/>
                <w:b/>
                <w:bCs/>
                <w:color w:val="000000" w:themeColor="text1"/>
                <w:sz w:val="16"/>
                <w:szCs w:val="16"/>
              </w:rPr>
              <w:t>8.3</w:t>
            </w:r>
          </w:p>
        </w:tc>
        <w:tc>
          <w:tcPr>
            <w:tcW w:w="1187" w:type="dxa"/>
            <w:vAlign w:val="center"/>
          </w:tcPr>
          <w:p w14:paraId="3E3AEC76" w14:textId="1D32DF39" w:rsidR="00C9242E" w:rsidRPr="00D263DC" w:rsidRDefault="00D263DC" w:rsidP="00D263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                7.6 </w:t>
            </w:r>
          </w:p>
        </w:tc>
        <w:tc>
          <w:tcPr>
            <w:tcW w:w="1240" w:type="dxa"/>
            <w:vAlign w:val="center"/>
          </w:tcPr>
          <w:p w14:paraId="758E3292" w14:textId="6C59343D" w:rsidR="00C9242E" w:rsidRPr="003D563A" w:rsidRDefault="003D563A" w:rsidP="003D563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11.2</w:t>
            </w:r>
          </w:p>
        </w:tc>
        <w:tc>
          <w:tcPr>
            <w:tcW w:w="1418" w:type="dxa"/>
            <w:vAlign w:val="center"/>
          </w:tcPr>
          <w:p w14:paraId="6B3704B8" w14:textId="039E5A0F" w:rsidR="00C9242E" w:rsidRPr="00D93224" w:rsidRDefault="00C55B6D" w:rsidP="00C924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0.7</w:t>
            </w:r>
          </w:p>
        </w:tc>
        <w:tc>
          <w:tcPr>
            <w:tcW w:w="1275" w:type="dxa"/>
            <w:vAlign w:val="center"/>
          </w:tcPr>
          <w:p w14:paraId="38BD0673" w14:textId="118A58B8" w:rsidR="00C9242E" w:rsidRPr="00D93224" w:rsidRDefault="00C55B6D" w:rsidP="00C55B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(-)2.9</w:t>
            </w:r>
          </w:p>
        </w:tc>
      </w:tr>
      <w:tr w:rsidR="00C9242E" w:rsidRPr="00D93224" w14:paraId="10D3A8E2" w14:textId="77777777" w:rsidTr="003C1FE2">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3964" w:type="dxa"/>
          </w:tcPr>
          <w:p w14:paraId="7C36820A" w14:textId="0A460563" w:rsidR="00C9242E" w:rsidRPr="00D93224" w:rsidRDefault="00C9242E" w:rsidP="00C9242E">
            <w:pPr>
              <w:rPr>
                <w:rFonts w:ascii="Arial" w:hAnsi="Arial" w:cs="Arial"/>
                <w:b w:val="0"/>
                <w:sz w:val="21"/>
                <w:szCs w:val="21"/>
              </w:rPr>
            </w:pPr>
            <w:r w:rsidRPr="00D93224">
              <w:rPr>
                <w:rFonts w:ascii="Arial" w:hAnsi="Arial" w:cs="Arial"/>
                <w:b w:val="0"/>
                <w:sz w:val="21"/>
                <w:szCs w:val="21"/>
              </w:rPr>
              <w:t>Planeación de algún miembro del hogar de comprar, construir o remodelar una casa en los próximos 2 años.</w:t>
            </w:r>
          </w:p>
        </w:tc>
        <w:tc>
          <w:tcPr>
            <w:tcW w:w="1117" w:type="dxa"/>
            <w:vAlign w:val="center"/>
          </w:tcPr>
          <w:p w14:paraId="5227A71A" w14:textId="4CDEA8A4" w:rsidR="00C9242E" w:rsidRPr="00C55B6D" w:rsidRDefault="00D263DC" w:rsidP="00D263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6"/>
                <w:szCs w:val="16"/>
              </w:rPr>
            </w:pPr>
            <w:r w:rsidRPr="00C55B6D">
              <w:rPr>
                <w:rFonts w:ascii="Arial" w:hAnsi="Arial" w:cs="Arial"/>
                <w:b/>
                <w:bCs/>
                <w:color w:val="000000" w:themeColor="text1"/>
                <w:sz w:val="16"/>
                <w:szCs w:val="16"/>
              </w:rPr>
              <w:t>10.3</w:t>
            </w:r>
          </w:p>
        </w:tc>
        <w:tc>
          <w:tcPr>
            <w:tcW w:w="1187" w:type="dxa"/>
            <w:vAlign w:val="center"/>
          </w:tcPr>
          <w:p w14:paraId="564278D2" w14:textId="14F885D4" w:rsidR="00C9242E" w:rsidRPr="00D263DC" w:rsidRDefault="00D263DC" w:rsidP="00D263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              10.2 </w:t>
            </w:r>
          </w:p>
        </w:tc>
        <w:tc>
          <w:tcPr>
            <w:tcW w:w="1240" w:type="dxa"/>
            <w:vAlign w:val="center"/>
          </w:tcPr>
          <w:p w14:paraId="4F21EB1A" w14:textId="270EC947" w:rsidR="00C9242E" w:rsidRPr="003D563A" w:rsidRDefault="003D563A" w:rsidP="003D563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14.2</w:t>
            </w:r>
          </w:p>
        </w:tc>
        <w:tc>
          <w:tcPr>
            <w:tcW w:w="1418" w:type="dxa"/>
            <w:vAlign w:val="center"/>
          </w:tcPr>
          <w:p w14:paraId="634523FA" w14:textId="3AC623C0" w:rsidR="00C9242E" w:rsidRPr="00D93224" w:rsidRDefault="00C55B6D"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0.1</w:t>
            </w:r>
          </w:p>
        </w:tc>
        <w:tc>
          <w:tcPr>
            <w:tcW w:w="1275" w:type="dxa"/>
            <w:vAlign w:val="center"/>
          </w:tcPr>
          <w:p w14:paraId="6E821E5C" w14:textId="3013FE3D" w:rsidR="00C9242E" w:rsidRPr="00D93224" w:rsidRDefault="00C55B6D" w:rsidP="00C924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(-)3.9</w:t>
            </w:r>
          </w:p>
        </w:tc>
      </w:tr>
    </w:tbl>
    <w:p w14:paraId="2302AA83" w14:textId="4685E23B" w:rsidR="00915F28" w:rsidRPr="00300C1B" w:rsidRDefault="00915F28" w:rsidP="00915F28">
      <w:pPr>
        <w:spacing w:after="0" w:line="22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Fuente: </w:t>
      </w:r>
      <w:r w:rsidR="00693764">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w:t>
      </w:r>
      <w:r w:rsidRPr="003875A3">
        <w:rPr>
          <w:rFonts w:ascii="Arial" w:hAnsi="Arial" w:cs="Arial"/>
          <w:noProof/>
          <w:sz w:val="14"/>
          <w:szCs w:val="14"/>
          <w:lang w:val="es-ES" w:eastAsia="es-ES"/>
        </w:rPr>
        <w:t xml:space="preserve">Consumidor, </w:t>
      </w:r>
      <w:r w:rsidR="003875A3" w:rsidRPr="003875A3">
        <w:rPr>
          <w:rFonts w:ascii="Arial" w:hAnsi="Arial" w:cs="Arial"/>
          <w:noProof/>
          <w:sz w:val="14"/>
          <w:szCs w:val="14"/>
          <w:lang w:val="es-ES" w:eastAsia="es-ES"/>
        </w:rPr>
        <w:t>junio</w:t>
      </w:r>
      <w:r w:rsidR="0078260A">
        <w:rPr>
          <w:rFonts w:ascii="Arial" w:hAnsi="Arial" w:cs="Arial"/>
          <w:noProof/>
          <w:sz w:val="14"/>
          <w:szCs w:val="14"/>
          <w:lang w:val="es-ES" w:eastAsia="es-ES"/>
        </w:rPr>
        <w:t xml:space="preserve"> </w:t>
      </w:r>
      <w:r w:rsidR="00213DBF">
        <w:rPr>
          <w:rFonts w:ascii="Arial" w:hAnsi="Arial" w:cs="Arial"/>
          <w:noProof/>
          <w:sz w:val="14"/>
          <w:szCs w:val="14"/>
          <w:lang w:val="es-ES" w:eastAsia="es-ES"/>
        </w:rPr>
        <w:t xml:space="preserve">y </w:t>
      </w:r>
      <w:r w:rsidR="0078260A">
        <w:rPr>
          <w:rFonts w:ascii="Arial" w:hAnsi="Arial" w:cs="Arial"/>
          <w:noProof/>
          <w:sz w:val="14"/>
          <w:szCs w:val="14"/>
          <w:lang w:val="es-ES" w:eastAsia="es-ES"/>
        </w:rPr>
        <w:t>ju</w:t>
      </w:r>
      <w:r w:rsidR="003875A3">
        <w:rPr>
          <w:rFonts w:ascii="Arial" w:hAnsi="Arial" w:cs="Arial"/>
          <w:noProof/>
          <w:sz w:val="14"/>
          <w:szCs w:val="14"/>
          <w:lang w:val="es-ES" w:eastAsia="es-ES"/>
        </w:rPr>
        <w:t>l</w:t>
      </w:r>
      <w:r w:rsidR="0078260A">
        <w:rPr>
          <w:rFonts w:ascii="Arial" w:hAnsi="Arial" w:cs="Arial"/>
          <w:noProof/>
          <w:sz w:val="14"/>
          <w:szCs w:val="14"/>
          <w:lang w:val="es-ES" w:eastAsia="es-ES"/>
        </w:rPr>
        <w:t>io</w:t>
      </w:r>
      <w:r w:rsidR="00213DBF">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de 2020.  </w:t>
      </w:r>
    </w:p>
    <w:p w14:paraId="6F2677FC" w14:textId="64CFAE78" w:rsidR="0071776D" w:rsidRDefault="00915F28" w:rsidP="0071776D">
      <w:pPr>
        <w:ind w:firstLine="567"/>
        <w:jc w:val="both"/>
        <w:rPr>
          <w:rFonts w:ascii="Arial" w:hAnsi="Arial" w:cs="Arial"/>
          <w:noProof/>
          <w:sz w:val="14"/>
          <w:szCs w:val="14"/>
          <w:lang w:val="es-ES" w:eastAsia="es-ES"/>
        </w:rPr>
      </w:pPr>
      <w:r>
        <w:rPr>
          <w:rFonts w:ascii="Arial" w:hAnsi="Arial" w:cs="Arial"/>
          <w:noProof/>
          <w:sz w:val="14"/>
          <w:szCs w:val="14"/>
          <w:lang w:val="es-ES" w:eastAsia="es-ES"/>
        </w:rPr>
        <w:t xml:space="preserve">    </w:t>
      </w:r>
      <w:r w:rsidR="00693764">
        <w:rPr>
          <w:rFonts w:ascii="Arial" w:hAnsi="Arial" w:cs="Arial"/>
          <w:noProof/>
          <w:sz w:val="14"/>
          <w:szCs w:val="14"/>
          <w:lang w:val="es-ES" w:eastAsia="es-ES"/>
        </w:rPr>
        <w:tab/>
      </w:r>
      <w:r w:rsidR="0071776D" w:rsidRPr="00300C1B">
        <w:rPr>
          <w:rFonts w:ascii="Arial" w:hAnsi="Arial" w:cs="Arial"/>
          <w:noProof/>
          <w:sz w:val="14"/>
          <w:szCs w:val="14"/>
          <w:lang w:val="es-ES" w:eastAsia="es-ES"/>
        </w:rPr>
        <w:t xml:space="preserve">Encuesta Nacional sobre Confianza del Consumidor, </w:t>
      </w:r>
      <w:r w:rsidR="003875A3">
        <w:rPr>
          <w:rFonts w:ascii="Arial" w:hAnsi="Arial" w:cs="Arial"/>
          <w:noProof/>
          <w:sz w:val="14"/>
          <w:szCs w:val="14"/>
          <w:lang w:val="es-ES" w:eastAsia="es-ES"/>
        </w:rPr>
        <w:t>jul</w:t>
      </w:r>
      <w:r w:rsidR="0078260A">
        <w:rPr>
          <w:rFonts w:ascii="Arial" w:hAnsi="Arial" w:cs="Arial"/>
          <w:noProof/>
          <w:sz w:val="14"/>
          <w:szCs w:val="14"/>
          <w:lang w:val="es-ES" w:eastAsia="es-ES"/>
        </w:rPr>
        <w:t>io</w:t>
      </w:r>
      <w:r w:rsidR="0071776D" w:rsidRPr="00300C1B">
        <w:rPr>
          <w:rFonts w:ascii="Arial" w:hAnsi="Arial" w:cs="Arial"/>
          <w:noProof/>
          <w:sz w:val="14"/>
          <w:szCs w:val="14"/>
          <w:lang w:val="es-ES" w:eastAsia="es-ES"/>
        </w:rPr>
        <w:t xml:space="preserve"> de 2019.</w:t>
      </w:r>
    </w:p>
    <w:p w14:paraId="50384EA6" w14:textId="77777777" w:rsidR="005B2B54" w:rsidRDefault="005B2B54" w:rsidP="00915F28">
      <w:pPr>
        <w:jc w:val="both"/>
        <w:rPr>
          <w:rFonts w:ascii="Arial" w:hAnsi="Arial" w:cs="Arial"/>
        </w:rPr>
      </w:pPr>
    </w:p>
    <w:p w14:paraId="7B90A950" w14:textId="3B01D43F" w:rsidR="00915F28" w:rsidRDefault="007B73EB" w:rsidP="00915F28">
      <w:pPr>
        <w:jc w:val="both"/>
        <w:rPr>
          <w:rFonts w:ascii="Arial" w:hAnsi="Arial" w:cs="Arial"/>
        </w:rPr>
      </w:pPr>
      <w:r>
        <w:rPr>
          <w:rFonts w:ascii="Arial" w:hAnsi="Arial" w:cs="Arial"/>
        </w:rPr>
        <w:t>A</w:t>
      </w:r>
      <w:r w:rsidR="00421DCD">
        <w:rPr>
          <w:rFonts w:ascii="Arial" w:hAnsi="Arial" w:cs="Arial"/>
        </w:rPr>
        <w:t xml:space="preserve"> </w:t>
      </w:r>
      <w:r w:rsidR="003934EF">
        <w:rPr>
          <w:rFonts w:ascii="Arial" w:hAnsi="Arial" w:cs="Arial"/>
        </w:rPr>
        <w:t>continuación,</w:t>
      </w:r>
      <w:r w:rsidR="00421DCD">
        <w:rPr>
          <w:rFonts w:ascii="Arial" w:hAnsi="Arial" w:cs="Arial"/>
        </w:rPr>
        <w:t xml:space="preserve"> </w:t>
      </w:r>
      <w:r w:rsidR="00915F28">
        <w:rPr>
          <w:rFonts w:ascii="Arial" w:hAnsi="Arial" w:cs="Arial"/>
        </w:rPr>
        <w:t>se presentan las gráficas comparativas de estos indicadores complementarios ETCO abril</w:t>
      </w:r>
      <w:r w:rsidR="005B2493">
        <w:rPr>
          <w:rFonts w:ascii="Arial" w:hAnsi="Arial" w:cs="Arial"/>
        </w:rPr>
        <w:t>, mayo</w:t>
      </w:r>
      <w:r w:rsidR="003875A3">
        <w:rPr>
          <w:rFonts w:ascii="Arial" w:hAnsi="Arial" w:cs="Arial"/>
        </w:rPr>
        <w:t>, junio</w:t>
      </w:r>
      <w:r w:rsidR="005B2493">
        <w:rPr>
          <w:rFonts w:ascii="Arial" w:hAnsi="Arial" w:cs="Arial"/>
        </w:rPr>
        <w:t xml:space="preserve"> </w:t>
      </w:r>
      <w:r w:rsidR="00E561A5">
        <w:rPr>
          <w:rFonts w:ascii="Arial" w:hAnsi="Arial" w:cs="Arial"/>
        </w:rPr>
        <w:t xml:space="preserve">y </w:t>
      </w:r>
      <w:r w:rsidR="005B2493">
        <w:rPr>
          <w:rFonts w:ascii="Arial" w:hAnsi="Arial" w:cs="Arial"/>
        </w:rPr>
        <w:t>ju</w:t>
      </w:r>
      <w:r w:rsidR="003875A3">
        <w:rPr>
          <w:rFonts w:ascii="Arial" w:hAnsi="Arial" w:cs="Arial"/>
        </w:rPr>
        <w:t>l</w:t>
      </w:r>
      <w:r w:rsidR="005B2493">
        <w:rPr>
          <w:rFonts w:ascii="Arial" w:hAnsi="Arial" w:cs="Arial"/>
        </w:rPr>
        <w:t>io</w:t>
      </w:r>
      <w:r w:rsidR="00915F28">
        <w:rPr>
          <w:rFonts w:ascii="Arial" w:hAnsi="Arial" w:cs="Arial"/>
        </w:rPr>
        <w:t xml:space="preserve"> </w:t>
      </w:r>
      <w:r w:rsidR="00170B74">
        <w:rPr>
          <w:rFonts w:ascii="Arial" w:hAnsi="Arial" w:cs="Arial"/>
        </w:rPr>
        <w:t xml:space="preserve">de </w:t>
      </w:r>
      <w:r w:rsidR="00915F28">
        <w:rPr>
          <w:rFonts w:ascii="Arial" w:hAnsi="Arial" w:cs="Arial"/>
        </w:rPr>
        <w:t>2020, con la se</w:t>
      </w:r>
      <w:r w:rsidR="00AF1C0C">
        <w:rPr>
          <w:rFonts w:ascii="Arial" w:hAnsi="Arial" w:cs="Arial"/>
        </w:rPr>
        <w:t>rie de la ENCO a partir de 2012.</w:t>
      </w:r>
    </w:p>
    <w:p w14:paraId="64E192F4" w14:textId="1B2E2760" w:rsidR="003934EF" w:rsidRDefault="003934EF" w:rsidP="00915F28">
      <w:pPr>
        <w:jc w:val="both"/>
        <w:rPr>
          <w:rFonts w:ascii="Arial" w:hAnsi="Arial" w:cs="Arial"/>
        </w:rPr>
      </w:pPr>
    </w:p>
    <w:p w14:paraId="54A94505" w14:textId="7CC9C507" w:rsidR="005B2B54" w:rsidRDefault="005B2B54" w:rsidP="00915F28">
      <w:pPr>
        <w:jc w:val="both"/>
        <w:rPr>
          <w:rFonts w:ascii="Arial" w:hAnsi="Arial" w:cs="Arial"/>
        </w:rPr>
      </w:pPr>
    </w:p>
    <w:p w14:paraId="6398932E" w14:textId="6F532C71" w:rsidR="005B2B54" w:rsidRDefault="005B2B54" w:rsidP="00915F28">
      <w:pPr>
        <w:jc w:val="both"/>
        <w:rPr>
          <w:rFonts w:ascii="Arial" w:hAnsi="Arial" w:cs="Arial"/>
        </w:rPr>
      </w:pPr>
    </w:p>
    <w:p w14:paraId="64DCD7FF" w14:textId="07572FAD" w:rsidR="005B2B54" w:rsidRDefault="005B2B54" w:rsidP="00915F28">
      <w:pPr>
        <w:jc w:val="both"/>
        <w:rPr>
          <w:rFonts w:ascii="Arial" w:hAnsi="Arial" w:cs="Arial"/>
        </w:rPr>
      </w:pPr>
    </w:p>
    <w:p w14:paraId="36CCB1C0" w14:textId="65CBEB8A" w:rsidR="005B2B54" w:rsidRDefault="005B2B54" w:rsidP="00915F28">
      <w:pPr>
        <w:jc w:val="both"/>
        <w:rPr>
          <w:rFonts w:ascii="Arial" w:hAnsi="Arial" w:cs="Arial"/>
        </w:rPr>
      </w:pPr>
    </w:p>
    <w:p w14:paraId="1614CA8E" w14:textId="4391608B" w:rsidR="00915F28" w:rsidRDefault="00D74FD9" w:rsidP="005B2B54">
      <w:pPr>
        <w:spacing w:after="0" w:line="240" w:lineRule="auto"/>
        <w:jc w:val="center"/>
        <w:rPr>
          <w:rFonts w:ascii="Arial" w:hAnsi="Arial" w:cs="Arial"/>
          <w:b/>
          <w:color w:val="000000" w:themeColor="text1"/>
        </w:rPr>
      </w:pPr>
      <w:r>
        <w:rPr>
          <w:rFonts w:ascii="Arial" w:hAnsi="Arial" w:cs="Arial"/>
          <w:b/>
          <w:color w:val="000000" w:themeColor="text1"/>
        </w:rPr>
        <w:lastRenderedPageBreak/>
        <w:t>G</w:t>
      </w:r>
      <w:r w:rsidR="00915F28">
        <w:rPr>
          <w:rFonts w:ascii="Arial" w:hAnsi="Arial" w:cs="Arial"/>
          <w:b/>
          <w:color w:val="000000" w:themeColor="text1"/>
        </w:rPr>
        <w:t>ráficas de los i</w:t>
      </w:r>
      <w:r w:rsidR="00915F28" w:rsidRPr="00D26061">
        <w:rPr>
          <w:rFonts w:ascii="Arial" w:hAnsi="Arial" w:cs="Arial"/>
          <w:b/>
          <w:color w:val="000000" w:themeColor="text1"/>
        </w:rPr>
        <w:t xml:space="preserve">ndicadores complementarios de la </w:t>
      </w:r>
      <w:r w:rsidR="00915F28">
        <w:rPr>
          <w:rFonts w:ascii="Arial" w:hAnsi="Arial" w:cs="Arial"/>
          <w:b/>
          <w:color w:val="000000" w:themeColor="text1"/>
        </w:rPr>
        <w:t>ETCO abril</w:t>
      </w:r>
      <w:r w:rsidR="005B2493">
        <w:rPr>
          <w:rFonts w:ascii="Arial" w:hAnsi="Arial" w:cs="Arial"/>
          <w:b/>
          <w:color w:val="000000" w:themeColor="text1"/>
        </w:rPr>
        <w:t>, mayo</w:t>
      </w:r>
      <w:r w:rsidR="003875A3">
        <w:rPr>
          <w:rFonts w:ascii="Arial" w:hAnsi="Arial" w:cs="Arial"/>
          <w:b/>
          <w:color w:val="000000" w:themeColor="text1"/>
        </w:rPr>
        <w:t>, junio</w:t>
      </w:r>
      <w:r w:rsidR="005B2493">
        <w:rPr>
          <w:rFonts w:ascii="Arial" w:hAnsi="Arial" w:cs="Arial"/>
          <w:b/>
          <w:color w:val="000000" w:themeColor="text1"/>
        </w:rPr>
        <w:t xml:space="preserve"> </w:t>
      </w:r>
      <w:r w:rsidR="00E561A5">
        <w:rPr>
          <w:rFonts w:ascii="Arial" w:hAnsi="Arial" w:cs="Arial"/>
          <w:b/>
          <w:color w:val="000000" w:themeColor="text1"/>
        </w:rPr>
        <w:t xml:space="preserve">y </w:t>
      </w:r>
      <w:r w:rsidR="005B2493">
        <w:rPr>
          <w:rFonts w:ascii="Arial" w:hAnsi="Arial" w:cs="Arial"/>
          <w:b/>
          <w:color w:val="000000" w:themeColor="text1"/>
        </w:rPr>
        <w:t>ju</w:t>
      </w:r>
      <w:r w:rsidR="003875A3">
        <w:rPr>
          <w:rFonts w:ascii="Arial" w:hAnsi="Arial" w:cs="Arial"/>
          <w:b/>
          <w:color w:val="000000" w:themeColor="text1"/>
        </w:rPr>
        <w:t>l</w:t>
      </w:r>
      <w:r w:rsidR="005B2493">
        <w:rPr>
          <w:rFonts w:ascii="Arial" w:hAnsi="Arial" w:cs="Arial"/>
          <w:b/>
          <w:color w:val="000000" w:themeColor="text1"/>
        </w:rPr>
        <w:t>io</w:t>
      </w:r>
      <w:r w:rsidR="00E561A5">
        <w:rPr>
          <w:rFonts w:ascii="Arial" w:hAnsi="Arial" w:cs="Arial"/>
          <w:b/>
          <w:color w:val="000000" w:themeColor="text1"/>
        </w:rPr>
        <w:t xml:space="preserve"> </w:t>
      </w:r>
      <w:r>
        <w:rPr>
          <w:rFonts w:ascii="Arial" w:hAnsi="Arial" w:cs="Arial"/>
          <w:b/>
          <w:color w:val="000000" w:themeColor="text1"/>
        </w:rPr>
        <w:t xml:space="preserve">de </w:t>
      </w:r>
      <w:r w:rsidR="00915F28">
        <w:rPr>
          <w:rFonts w:ascii="Arial" w:hAnsi="Arial" w:cs="Arial"/>
          <w:b/>
          <w:color w:val="000000" w:themeColor="text1"/>
        </w:rPr>
        <w:t>2020</w:t>
      </w:r>
      <w:r w:rsidR="00E561A5">
        <w:rPr>
          <w:rFonts w:ascii="Arial" w:hAnsi="Arial" w:cs="Arial"/>
          <w:b/>
          <w:color w:val="000000" w:themeColor="text1"/>
        </w:rPr>
        <w:t>,</w:t>
      </w:r>
      <w:r w:rsidR="00915F28">
        <w:rPr>
          <w:rFonts w:ascii="Arial" w:hAnsi="Arial" w:cs="Arial"/>
          <w:b/>
          <w:color w:val="000000" w:themeColor="text1"/>
        </w:rPr>
        <w:t xml:space="preserve"> y serie </w:t>
      </w:r>
      <w:r w:rsidR="00170B74">
        <w:rPr>
          <w:rFonts w:ascii="Arial" w:hAnsi="Arial" w:cs="Arial"/>
          <w:b/>
          <w:color w:val="000000" w:themeColor="text1"/>
        </w:rPr>
        <w:t xml:space="preserve">de </w:t>
      </w:r>
      <w:r w:rsidR="00915F28">
        <w:rPr>
          <w:rFonts w:ascii="Arial" w:hAnsi="Arial" w:cs="Arial"/>
          <w:b/>
          <w:color w:val="000000" w:themeColor="text1"/>
        </w:rPr>
        <w:t xml:space="preserve">indicadores complementarios- ENCO 2012- marzo </w:t>
      </w:r>
      <w:r>
        <w:rPr>
          <w:rFonts w:ascii="Arial" w:hAnsi="Arial" w:cs="Arial"/>
          <w:b/>
          <w:color w:val="000000" w:themeColor="text1"/>
        </w:rPr>
        <w:t xml:space="preserve">de </w:t>
      </w:r>
      <w:r w:rsidR="00915F28">
        <w:rPr>
          <w:rFonts w:ascii="Arial" w:hAnsi="Arial" w:cs="Arial"/>
          <w:b/>
          <w:color w:val="000000" w:themeColor="text1"/>
        </w:rPr>
        <w:t>2020</w:t>
      </w:r>
    </w:p>
    <w:p w14:paraId="36AB64EE" w14:textId="77777777" w:rsidR="00915F28" w:rsidRPr="00633639" w:rsidRDefault="00915F28" w:rsidP="005B2B54">
      <w:pPr>
        <w:spacing w:after="0" w:line="240" w:lineRule="auto"/>
        <w:jc w:val="center"/>
        <w:rPr>
          <w:rFonts w:ascii="Arial" w:hAnsi="Arial" w:cs="Arial"/>
        </w:rPr>
      </w:pPr>
      <w:r>
        <w:rPr>
          <w:rFonts w:ascii="Arial" w:hAnsi="Arial" w:cs="Arial"/>
        </w:rPr>
        <w:t>S</w:t>
      </w:r>
      <w:r w:rsidRPr="00633639">
        <w:rPr>
          <w:rFonts w:ascii="Arial" w:hAnsi="Arial" w:cs="Arial"/>
        </w:rPr>
        <w:t>eries sin desestacionalizar</w:t>
      </w:r>
    </w:p>
    <w:p w14:paraId="684BD2E7" w14:textId="77777777" w:rsidR="00915F28" w:rsidRDefault="00915F28" w:rsidP="00915F28">
      <w:pPr>
        <w:spacing w:after="0" w:line="240" w:lineRule="auto"/>
        <w:jc w:val="center"/>
        <w:rPr>
          <w:rFonts w:ascii="Arial" w:hAnsi="Arial" w:cs="Arial"/>
          <w:b/>
        </w:rPr>
      </w:pPr>
    </w:p>
    <w:p w14:paraId="3FE6DCF5" w14:textId="77777777" w:rsidR="00915F28" w:rsidRPr="00CE2274" w:rsidRDefault="00915F28" w:rsidP="00627C78">
      <w:pPr>
        <w:pStyle w:val="Prrafodelista"/>
        <w:numPr>
          <w:ilvl w:val="0"/>
          <w:numId w:val="23"/>
        </w:numPr>
        <w:spacing w:after="120" w:line="240" w:lineRule="auto"/>
        <w:contextualSpacing w:val="0"/>
        <w:rPr>
          <w:rFonts w:ascii="Arial" w:hAnsi="Arial" w:cs="Arial"/>
          <w:noProof/>
          <w:lang w:val="es-ES" w:eastAsia="es-ES"/>
        </w:rPr>
      </w:pPr>
      <w:r w:rsidRPr="002E3A62">
        <w:rPr>
          <w:rFonts w:ascii="Arial" w:hAnsi="Arial" w:cs="Arial"/>
        </w:rPr>
        <w:t>Percepción de situación económica personal en este momento comparada con la de hace 12 meses.</w:t>
      </w:r>
    </w:p>
    <w:p w14:paraId="16B77235" w14:textId="3D94094F" w:rsidR="00915F28" w:rsidRPr="00CE2274" w:rsidRDefault="003027FD" w:rsidP="00915F28">
      <w:pPr>
        <w:spacing w:after="0" w:line="240" w:lineRule="auto"/>
        <w:rPr>
          <w:rFonts w:ascii="Arial" w:hAnsi="Arial" w:cs="Arial"/>
          <w:noProof/>
          <w:lang w:val="es-ES" w:eastAsia="es-ES"/>
        </w:rPr>
      </w:pPr>
      <w:r>
        <w:rPr>
          <w:noProof/>
          <w:lang w:val="en-US"/>
        </w:rPr>
        <w:drawing>
          <wp:inline distT="0" distB="0" distL="0" distR="0" wp14:anchorId="733601F9" wp14:editId="0717E214">
            <wp:extent cx="5787176" cy="2894904"/>
            <wp:effectExtent l="0" t="0" r="4445" b="127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FEEF06" w14:textId="225500F9" w:rsidR="00915F28" w:rsidRDefault="00C867C6" w:rsidP="00693764">
      <w:pPr>
        <w:spacing w:after="0" w:line="240" w:lineRule="auto"/>
        <w:ind w:left="705" w:hanging="705"/>
        <w:rPr>
          <w:rFonts w:ascii="Arial" w:hAnsi="Arial" w:cs="Arial"/>
          <w:noProof/>
          <w:sz w:val="14"/>
          <w:szCs w:val="14"/>
          <w:lang w:val="es-ES" w:eastAsia="es-ES"/>
        </w:rPr>
      </w:pPr>
      <w:r w:rsidRPr="00300C1B">
        <w:rPr>
          <w:rFonts w:ascii="Arial" w:hAnsi="Arial" w:cs="Arial"/>
          <w:b/>
          <w:noProof/>
          <w:sz w:val="14"/>
          <w:szCs w:val="14"/>
          <w:lang w:val="es-ES" w:eastAsia="es-ES"/>
        </w:rPr>
        <w:t>Nota:</w:t>
      </w:r>
      <w:r w:rsidR="005E5BA3">
        <w:rPr>
          <w:rFonts w:ascii="Arial" w:hAnsi="Arial" w:cs="Arial"/>
          <w:noProof/>
          <w:sz w:val="14"/>
          <w:szCs w:val="14"/>
          <w:lang w:val="es-ES" w:eastAsia="es-ES"/>
        </w:rPr>
        <w:tab/>
      </w:r>
      <w:r w:rsidR="00693764">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sidR="00B663B9">
        <w:rPr>
          <w:rFonts w:ascii="Arial" w:hAnsi="Arial" w:cs="Arial"/>
          <w:noProof/>
          <w:sz w:val="14"/>
          <w:szCs w:val="14"/>
          <w:lang w:val="es-ES" w:eastAsia="es-ES"/>
        </w:rPr>
        <w:t>s</w:t>
      </w:r>
      <w:r w:rsidR="00170B74">
        <w:rPr>
          <w:rFonts w:ascii="Arial" w:hAnsi="Arial" w:cs="Arial"/>
          <w:noProof/>
          <w:sz w:val="14"/>
          <w:szCs w:val="14"/>
          <w:lang w:val="es-ES" w:eastAsia="es-ES"/>
        </w:rPr>
        <w:t>ó</w:t>
      </w:r>
      <w:r w:rsidR="00B663B9">
        <w:rPr>
          <w:rFonts w:ascii="Arial" w:hAnsi="Arial" w:cs="Arial"/>
          <w:noProof/>
          <w:sz w:val="14"/>
          <w:szCs w:val="14"/>
          <w:lang w:val="es-ES" w:eastAsia="es-ES"/>
        </w:rPr>
        <w:t>lo</w:t>
      </w:r>
      <w:r w:rsidRPr="00300C1B">
        <w:rPr>
          <w:rFonts w:ascii="Arial" w:hAnsi="Arial" w:cs="Arial"/>
          <w:noProof/>
          <w:sz w:val="14"/>
          <w:szCs w:val="14"/>
          <w:lang w:val="es-ES" w:eastAsia="es-ES"/>
        </w:rPr>
        <w:t xml:space="preserve"> con fines de referencia.</w:t>
      </w:r>
    </w:p>
    <w:p w14:paraId="24F21CB7" w14:textId="0E651720" w:rsidR="005E5BA3" w:rsidRPr="00300C1B" w:rsidRDefault="005E5BA3" w:rsidP="006853AE">
      <w:pPr>
        <w:spacing w:after="0" w:line="240" w:lineRule="auto"/>
        <w:ind w:left="567" w:right="1008" w:hanging="567"/>
        <w:jc w:val="both"/>
        <w:rPr>
          <w:rFonts w:ascii="Arial" w:hAnsi="Arial" w:cs="Arial"/>
          <w:noProof/>
          <w:sz w:val="14"/>
          <w:szCs w:val="14"/>
          <w:lang w:val="es-ES" w:eastAsia="es-ES"/>
        </w:rPr>
      </w:pPr>
      <w:r w:rsidRPr="00300C1B">
        <w:rPr>
          <w:rFonts w:ascii="Arial" w:hAnsi="Arial" w:cs="Arial"/>
          <w:noProof/>
          <w:sz w:val="14"/>
          <w:szCs w:val="14"/>
          <w:lang w:val="es-ES" w:eastAsia="es-ES"/>
        </w:rPr>
        <w:t>Fuente:</w:t>
      </w:r>
      <w:r>
        <w:rPr>
          <w:rFonts w:ascii="Arial" w:hAnsi="Arial" w:cs="Arial"/>
          <w:noProof/>
          <w:sz w:val="14"/>
          <w:szCs w:val="14"/>
          <w:lang w:val="es-ES" w:eastAsia="es-ES"/>
        </w:rPr>
        <w:tab/>
      </w:r>
      <w:r w:rsidR="00693764">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 junio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julio de </w:t>
      </w:r>
      <w:r w:rsidRPr="00300C1B">
        <w:rPr>
          <w:rFonts w:ascii="Arial" w:hAnsi="Arial" w:cs="Arial"/>
          <w:noProof/>
          <w:sz w:val="14"/>
          <w:szCs w:val="14"/>
          <w:lang w:val="es-ES" w:eastAsia="es-ES"/>
        </w:rPr>
        <w:t xml:space="preserve">2020.  </w:t>
      </w:r>
    </w:p>
    <w:p w14:paraId="77446B46" w14:textId="5734DED2" w:rsidR="005E5BA3" w:rsidRPr="00300C1B" w:rsidRDefault="005E5BA3" w:rsidP="006853AE">
      <w:pPr>
        <w:spacing w:after="0" w:line="240" w:lineRule="auto"/>
        <w:ind w:left="567" w:right="1008" w:hanging="567"/>
        <w:jc w:val="both"/>
        <w:rPr>
          <w:rFonts w:ascii="Arial" w:hAnsi="Arial" w:cs="Arial"/>
          <w:noProof/>
          <w:sz w:val="14"/>
          <w:szCs w:val="14"/>
          <w:lang w:val="es-ES" w:eastAsia="es-ES"/>
        </w:rPr>
      </w:pPr>
      <w:r>
        <w:rPr>
          <w:rFonts w:ascii="Arial" w:hAnsi="Arial" w:cs="Arial"/>
          <w:noProof/>
          <w:sz w:val="14"/>
          <w:szCs w:val="14"/>
          <w:lang w:val="es-ES" w:eastAsia="es-ES"/>
        </w:rPr>
        <w:t xml:space="preserve">            </w:t>
      </w:r>
      <w:r>
        <w:rPr>
          <w:rFonts w:ascii="Arial" w:hAnsi="Arial" w:cs="Arial"/>
          <w:noProof/>
          <w:sz w:val="14"/>
          <w:szCs w:val="14"/>
          <w:lang w:val="es-ES" w:eastAsia="es-ES"/>
        </w:rPr>
        <w:tab/>
      </w:r>
      <w:r w:rsidR="00693764">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w:t>
      </w:r>
      <w:r>
        <w:rPr>
          <w:rFonts w:ascii="Arial" w:hAnsi="Arial" w:cs="Arial"/>
          <w:noProof/>
          <w:sz w:val="14"/>
          <w:szCs w:val="14"/>
          <w:lang w:val="es-ES" w:eastAsia="es-ES"/>
        </w:rPr>
        <w:t xml:space="preserve"> de</w:t>
      </w:r>
      <w:r w:rsidRPr="00300C1B">
        <w:rPr>
          <w:rFonts w:ascii="Arial" w:hAnsi="Arial" w:cs="Arial"/>
          <w:noProof/>
          <w:sz w:val="14"/>
          <w:szCs w:val="14"/>
          <w:lang w:val="es-ES" w:eastAsia="es-ES"/>
        </w:rPr>
        <w:t xml:space="preserve"> 2020.</w:t>
      </w:r>
    </w:p>
    <w:p w14:paraId="00F52B0A" w14:textId="77777777" w:rsidR="00825D25" w:rsidRDefault="00825D25" w:rsidP="00C867C6">
      <w:pPr>
        <w:spacing w:after="0" w:line="240" w:lineRule="auto"/>
        <w:rPr>
          <w:rFonts w:ascii="Arial" w:hAnsi="Arial" w:cs="Arial"/>
          <w:noProof/>
          <w:lang w:val="es-ES" w:eastAsia="es-ES"/>
        </w:rPr>
      </w:pPr>
    </w:p>
    <w:p w14:paraId="1924ACA6" w14:textId="77777777" w:rsidR="00915F28" w:rsidRPr="00CE2274" w:rsidRDefault="00915F28" w:rsidP="00627C78">
      <w:pPr>
        <w:pStyle w:val="Prrafodelista"/>
        <w:numPr>
          <w:ilvl w:val="0"/>
          <w:numId w:val="24"/>
        </w:numPr>
        <w:spacing w:after="120" w:line="240" w:lineRule="auto"/>
        <w:contextualSpacing w:val="0"/>
        <w:rPr>
          <w:rFonts w:ascii="Arial" w:hAnsi="Arial" w:cs="Arial"/>
          <w:noProof/>
          <w:lang w:eastAsia="es-MX"/>
        </w:rPr>
      </w:pPr>
      <w:r w:rsidRPr="002E3A62">
        <w:rPr>
          <w:rFonts w:ascii="Arial" w:hAnsi="Arial" w:cs="Arial"/>
        </w:rPr>
        <w:t xml:space="preserve">Percepción de situación económica personal dentro de 12 meses comparada con la actual </w:t>
      </w:r>
    </w:p>
    <w:p w14:paraId="2F000C43" w14:textId="33EAAB46" w:rsidR="00915F28" w:rsidRDefault="003027FD" w:rsidP="00915F28">
      <w:pPr>
        <w:spacing w:after="0" w:line="240" w:lineRule="auto"/>
        <w:rPr>
          <w:rFonts w:ascii="Arial" w:hAnsi="Arial" w:cs="Arial"/>
          <w:noProof/>
          <w:lang w:eastAsia="es-MX"/>
        </w:rPr>
      </w:pPr>
      <w:r>
        <w:rPr>
          <w:noProof/>
          <w:lang w:val="en-US"/>
        </w:rPr>
        <w:drawing>
          <wp:inline distT="0" distB="0" distL="0" distR="0" wp14:anchorId="4CB97BAA" wp14:editId="1A0C222E">
            <wp:extent cx="5728575" cy="3026876"/>
            <wp:effectExtent l="0" t="0" r="5715" b="254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58DE6E" w14:textId="32130C67" w:rsidR="005E5BA3" w:rsidRDefault="00C867C6" w:rsidP="00693764">
      <w:pPr>
        <w:spacing w:after="0" w:line="160" w:lineRule="exact"/>
        <w:ind w:left="705" w:right="1037" w:hanging="705"/>
        <w:jc w:val="both"/>
        <w:rPr>
          <w:rFonts w:ascii="Arial" w:hAnsi="Arial" w:cs="Arial"/>
          <w:noProof/>
          <w:sz w:val="14"/>
          <w:szCs w:val="14"/>
          <w:lang w:val="es-ES" w:eastAsia="es-ES"/>
        </w:rPr>
      </w:pPr>
      <w:r w:rsidRPr="00300C1B">
        <w:rPr>
          <w:rFonts w:ascii="Arial" w:hAnsi="Arial" w:cs="Arial"/>
          <w:b/>
          <w:noProof/>
          <w:sz w:val="14"/>
          <w:szCs w:val="14"/>
          <w:lang w:val="es-ES" w:eastAsia="es-ES"/>
        </w:rPr>
        <w:t>Nota:</w:t>
      </w:r>
      <w:r w:rsidR="005E5BA3">
        <w:rPr>
          <w:rFonts w:ascii="Arial" w:hAnsi="Arial" w:cs="Arial"/>
          <w:noProof/>
          <w:sz w:val="14"/>
          <w:szCs w:val="14"/>
          <w:lang w:val="es-ES" w:eastAsia="es-ES"/>
        </w:rPr>
        <w:tab/>
      </w:r>
      <w:r w:rsidR="00693764">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sidR="00B663B9">
        <w:rPr>
          <w:rFonts w:ascii="Arial" w:hAnsi="Arial" w:cs="Arial"/>
          <w:noProof/>
          <w:sz w:val="14"/>
          <w:szCs w:val="14"/>
          <w:lang w:val="es-ES" w:eastAsia="es-ES"/>
        </w:rPr>
        <w:t>s</w:t>
      </w:r>
      <w:r w:rsidR="00170B74">
        <w:rPr>
          <w:rFonts w:ascii="Arial" w:hAnsi="Arial" w:cs="Arial"/>
          <w:noProof/>
          <w:sz w:val="14"/>
          <w:szCs w:val="14"/>
          <w:lang w:val="es-ES" w:eastAsia="es-ES"/>
        </w:rPr>
        <w:t>ó</w:t>
      </w:r>
      <w:r w:rsidR="00B663B9">
        <w:rPr>
          <w:rFonts w:ascii="Arial" w:hAnsi="Arial" w:cs="Arial"/>
          <w:noProof/>
          <w:sz w:val="14"/>
          <w:szCs w:val="14"/>
          <w:lang w:val="es-ES" w:eastAsia="es-ES"/>
        </w:rPr>
        <w:t>lo</w:t>
      </w:r>
      <w:r w:rsidRPr="00300C1B">
        <w:rPr>
          <w:rFonts w:ascii="Arial" w:hAnsi="Arial" w:cs="Arial"/>
          <w:noProof/>
          <w:sz w:val="14"/>
          <w:szCs w:val="14"/>
          <w:lang w:val="es-ES" w:eastAsia="es-ES"/>
        </w:rPr>
        <w:t xml:space="preserve"> con fines de referencia.</w:t>
      </w:r>
      <w:r w:rsidR="005E5BA3" w:rsidRPr="005E5BA3">
        <w:rPr>
          <w:rFonts w:ascii="Arial" w:hAnsi="Arial" w:cs="Arial"/>
          <w:noProof/>
          <w:sz w:val="14"/>
          <w:szCs w:val="14"/>
          <w:lang w:val="es-ES" w:eastAsia="es-ES"/>
        </w:rPr>
        <w:t xml:space="preserve"> </w:t>
      </w:r>
    </w:p>
    <w:p w14:paraId="3AF17CA3" w14:textId="1FCF8AE2" w:rsidR="005E5BA3" w:rsidRPr="00300C1B" w:rsidRDefault="005E5BA3" w:rsidP="006853AE">
      <w:pPr>
        <w:spacing w:after="0" w:line="160" w:lineRule="exact"/>
        <w:ind w:left="574" w:right="1037" w:hanging="574"/>
        <w:jc w:val="both"/>
        <w:rPr>
          <w:rFonts w:ascii="Arial" w:hAnsi="Arial" w:cs="Arial"/>
          <w:noProof/>
          <w:sz w:val="14"/>
          <w:szCs w:val="14"/>
          <w:lang w:val="es-ES" w:eastAsia="es-ES"/>
        </w:rPr>
      </w:pPr>
      <w:r w:rsidRPr="00300C1B">
        <w:rPr>
          <w:rFonts w:ascii="Arial" w:hAnsi="Arial" w:cs="Arial"/>
          <w:noProof/>
          <w:sz w:val="14"/>
          <w:szCs w:val="14"/>
          <w:lang w:val="es-ES" w:eastAsia="es-ES"/>
        </w:rPr>
        <w:t>Fuente:</w:t>
      </w:r>
      <w:r w:rsidR="00D14295">
        <w:rPr>
          <w:rFonts w:ascii="Arial" w:hAnsi="Arial" w:cs="Arial"/>
          <w:noProof/>
          <w:sz w:val="14"/>
          <w:szCs w:val="14"/>
          <w:lang w:val="es-ES" w:eastAsia="es-ES"/>
        </w:rPr>
        <w:tab/>
      </w:r>
      <w:r w:rsidR="00693764">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 junio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julio </w:t>
      </w:r>
      <w:r w:rsidRPr="00300C1B">
        <w:rPr>
          <w:rFonts w:ascii="Arial" w:hAnsi="Arial" w:cs="Arial"/>
          <w:noProof/>
          <w:sz w:val="14"/>
          <w:szCs w:val="14"/>
          <w:lang w:val="es-ES" w:eastAsia="es-ES"/>
        </w:rPr>
        <w:t xml:space="preserve">2020.  </w:t>
      </w:r>
    </w:p>
    <w:p w14:paraId="5D475813" w14:textId="780FD42B" w:rsidR="005E5BA3" w:rsidRPr="00300C1B" w:rsidRDefault="005E5BA3" w:rsidP="006853AE">
      <w:pPr>
        <w:spacing w:after="0" w:line="160" w:lineRule="exact"/>
        <w:ind w:left="574" w:right="1037" w:hanging="574"/>
        <w:jc w:val="both"/>
        <w:rPr>
          <w:rFonts w:ascii="Arial" w:hAnsi="Arial" w:cs="Arial"/>
          <w:noProof/>
          <w:sz w:val="14"/>
          <w:szCs w:val="14"/>
          <w:lang w:val="es-ES" w:eastAsia="es-ES"/>
        </w:rPr>
      </w:pPr>
      <w:r>
        <w:rPr>
          <w:rFonts w:ascii="Arial" w:hAnsi="Arial" w:cs="Arial"/>
          <w:noProof/>
          <w:sz w:val="14"/>
          <w:szCs w:val="14"/>
          <w:lang w:val="es-ES" w:eastAsia="es-ES"/>
        </w:rPr>
        <w:t xml:space="preserve">            </w:t>
      </w:r>
      <w:r w:rsidR="00D14295">
        <w:rPr>
          <w:rFonts w:ascii="Arial" w:hAnsi="Arial" w:cs="Arial"/>
          <w:noProof/>
          <w:sz w:val="14"/>
          <w:szCs w:val="14"/>
          <w:lang w:val="es-ES" w:eastAsia="es-ES"/>
        </w:rPr>
        <w:tab/>
      </w:r>
      <w:r w:rsidR="00693764">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45710FB" w14:textId="5C741A7A" w:rsidR="00915F28" w:rsidRDefault="00915F28" w:rsidP="00C867C6">
      <w:pPr>
        <w:spacing w:after="0" w:line="240" w:lineRule="auto"/>
        <w:rPr>
          <w:rFonts w:ascii="Arial" w:hAnsi="Arial" w:cs="Arial"/>
          <w:noProof/>
          <w:sz w:val="14"/>
          <w:szCs w:val="14"/>
          <w:lang w:val="es-ES" w:eastAsia="es-ES"/>
        </w:rPr>
      </w:pPr>
    </w:p>
    <w:p w14:paraId="6B331EA2" w14:textId="77777777" w:rsidR="00C867C6" w:rsidRDefault="00C867C6" w:rsidP="00C867C6">
      <w:pPr>
        <w:spacing w:after="0" w:line="240" w:lineRule="auto"/>
        <w:rPr>
          <w:rFonts w:ascii="Arial" w:hAnsi="Arial" w:cs="Arial"/>
          <w:noProof/>
          <w:sz w:val="14"/>
          <w:szCs w:val="14"/>
          <w:lang w:val="es-ES" w:eastAsia="es-ES"/>
        </w:rPr>
      </w:pPr>
    </w:p>
    <w:p w14:paraId="6159028B" w14:textId="77777777" w:rsidR="001D360D" w:rsidRDefault="001D360D" w:rsidP="00C867C6">
      <w:pPr>
        <w:spacing w:after="0" w:line="240" w:lineRule="auto"/>
        <w:rPr>
          <w:rFonts w:ascii="Arial" w:hAnsi="Arial" w:cs="Arial"/>
          <w:noProof/>
          <w:sz w:val="14"/>
          <w:szCs w:val="14"/>
          <w:lang w:val="es-ES" w:eastAsia="es-ES"/>
        </w:rPr>
      </w:pPr>
    </w:p>
    <w:p w14:paraId="232B288F" w14:textId="77777777" w:rsidR="00915F28" w:rsidRPr="00CE2274" w:rsidRDefault="00915F28" w:rsidP="00627C78">
      <w:pPr>
        <w:pStyle w:val="Prrafodelista"/>
        <w:numPr>
          <w:ilvl w:val="0"/>
          <w:numId w:val="25"/>
        </w:numPr>
        <w:spacing w:after="120" w:line="240" w:lineRule="auto"/>
        <w:contextualSpacing w:val="0"/>
        <w:rPr>
          <w:rFonts w:ascii="Arial" w:hAnsi="Arial" w:cs="Arial"/>
          <w:noProof/>
          <w:lang w:val="es-ES" w:eastAsia="es-ES"/>
        </w:rPr>
      </w:pPr>
      <w:r w:rsidRPr="002E3A62">
        <w:rPr>
          <w:rFonts w:ascii="Arial" w:hAnsi="Arial" w:cs="Arial"/>
        </w:rPr>
        <w:t>Posibilidades actuales de comprar ropa, zapatos, alimentos, etc. comparadas con las de hace un año.</w:t>
      </w:r>
    </w:p>
    <w:p w14:paraId="49BFCB98" w14:textId="2DBA5E2A" w:rsidR="00915F28" w:rsidRPr="00CE2274" w:rsidRDefault="003027FD" w:rsidP="00915F28">
      <w:pPr>
        <w:spacing w:after="0" w:line="240" w:lineRule="auto"/>
        <w:rPr>
          <w:rFonts w:ascii="Arial" w:hAnsi="Arial" w:cs="Arial"/>
          <w:noProof/>
          <w:lang w:val="es-ES" w:eastAsia="es-ES"/>
        </w:rPr>
      </w:pPr>
      <w:r>
        <w:rPr>
          <w:noProof/>
          <w:lang w:val="en-US"/>
        </w:rPr>
        <w:drawing>
          <wp:inline distT="0" distB="0" distL="0" distR="0" wp14:anchorId="61BB2E9F" wp14:editId="2C75CA0D">
            <wp:extent cx="5795286" cy="2895780"/>
            <wp:effectExtent l="0" t="0" r="1524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639264" w14:textId="77777777" w:rsidR="001D360D" w:rsidRDefault="001D360D" w:rsidP="00C867C6">
      <w:pPr>
        <w:spacing w:after="0" w:line="160" w:lineRule="exact"/>
        <w:rPr>
          <w:rFonts w:ascii="Arial" w:hAnsi="Arial" w:cs="Arial"/>
          <w:noProof/>
          <w:sz w:val="14"/>
          <w:szCs w:val="14"/>
          <w:lang w:val="es-ES" w:eastAsia="es-ES"/>
        </w:rPr>
      </w:pPr>
    </w:p>
    <w:p w14:paraId="5DF2514C" w14:textId="2D35B4AB"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sidR="005B2493">
        <w:rPr>
          <w:rFonts w:ascii="Arial" w:hAnsi="Arial" w:cs="Arial"/>
          <w:noProof/>
          <w:sz w:val="14"/>
          <w:szCs w:val="14"/>
          <w:lang w:val="es-ES" w:eastAsia="es-ES"/>
        </w:rPr>
        <w:t>, mayo</w:t>
      </w:r>
      <w:r w:rsidR="003875A3">
        <w:rPr>
          <w:rFonts w:ascii="Arial" w:hAnsi="Arial" w:cs="Arial"/>
          <w:noProof/>
          <w:sz w:val="14"/>
          <w:szCs w:val="14"/>
          <w:lang w:val="es-ES" w:eastAsia="es-ES"/>
        </w:rPr>
        <w:t>, junio</w:t>
      </w:r>
      <w:r w:rsidRPr="00300C1B">
        <w:rPr>
          <w:rFonts w:ascii="Arial" w:hAnsi="Arial" w:cs="Arial"/>
          <w:noProof/>
          <w:sz w:val="14"/>
          <w:szCs w:val="14"/>
          <w:lang w:val="es-ES" w:eastAsia="es-ES"/>
        </w:rPr>
        <w:t xml:space="preserve"> </w:t>
      </w:r>
      <w:r w:rsidR="001D360D">
        <w:rPr>
          <w:rFonts w:ascii="Arial" w:hAnsi="Arial" w:cs="Arial"/>
          <w:noProof/>
          <w:sz w:val="14"/>
          <w:szCs w:val="14"/>
          <w:lang w:val="es-ES" w:eastAsia="es-ES"/>
        </w:rPr>
        <w:t xml:space="preserve">y </w:t>
      </w:r>
      <w:r w:rsidR="003875A3">
        <w:rPr>
          <w:rFonts w:ascii="Arial" w:hAnsi="Arial" w:cs="Arial"/>
          <w:noProof/>
          <w:sz w:val="14"/>
          <w:szCs w:val="14"/>
          <w:lang w:val="es-ES" w:eastAsia="es-ES"/>
        </w:rPr>
        <w:t>jul</w:t>
      </w:r>
      <w:r w:rsidR="005B2493">
        <w:rPr>
          <w:rFonts w:ascii="Arial" w:hAnsi="Arial" w:cs="Arial"/>
          <w:noProof/>
          <w:sz w:val="14"/>
          <w:szCs w:val="14"/>
          <w:lang w:val="es-ES" w:eastAsia="es-ES"/>
        </w:rPr>
        <w:t>io</w:t>
      </w:r>
      <w:r w:rsidR="001D360D">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2020.  </w:t>
      </w:r>
    </w:p>
    <w:p w14:paraId="3425AA99" w14:textId="3F1BEBE6"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40E8F31" w14:textId="0E647652" w:rsidR="00915F28" w:rsidRPr="00712BFF" w:rsidRDefault="00C867C6" w:rsidP="004E1162">
      <w:pPr>
        <w:spacing w:after="0" w:line="240" w:lineRule="auto"/>
        <w:ind w:left="705" w:hanging="705"/>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sidR="00B663B9">
        <w:rPr>
          <w:rFonts w:ascii="Arial" w:hAnsi="Arial" w:cs="Arial"/>
          <w:noProof/>
          <w:sz w:val="14"/>
          <w:szCs w:val="14"/>
          <w:lang w:val="es-ES" w:eastAsia="es-ES"/>
        </w:rPr>
        <w:t>s</w:t>
      </w:r>
      <w:r w:rsidR="00170B74">
        <w:rPr>
          <w:rFonts w:ascii="Arial" w:hAnsi="Arial" w:cs="Arial"/>
          <w:noProof/>
          <w:sz w:val="14"/>
          <w:szCs w:val="14"/>
          <w:lang w:val="es-ES" w:eastAsia="es-ES"/>
        </w:rPr>
        <w:t>ó</w:t>
      </w:r>
      <w:r w:rsidR="00B663B9">
        <w:rPr>
          <w:rFonts w:ascii="Arial" w:hAnsi="Arial" w:cs="Arial"/>
          <w:noProof/>
          <w:sz w:val="14"/>
          <w:szCs w:val="14"/>
          <w:lang w:val="es-ES" w:eastAsia="es-ES"/>
        </w:rPr>
        <w:t>lo</w:t>
      </w:r>
      <w:r w:rsidRPr="00300C1B">
        <w:rPr>
          <w:rFonts w:ascii="Arial" w:hAnsi="Arial" w:cs="Arial"/>
          <w:noProof/>
          <w:sz w:val="14"/>
          <w:szCs w:val="14"/>
          <w:lang w:val="es-ES" w:eastAsia="es-ES"/>
        </w:rPr>
        <w:t xml:space="preserve"> con fines de referencia.</w:t>
      </w:r>
    </w:p>
    <w:p w14:paraId="6B32D0E1" w14:textId="1B3C0A09" w:rsidR="00D14295" w:rsidRDefault="00D14295" w:rsidP="00C867C6">
      <w:pPr>
        <w:spacing w:after="0" w:line="240" w:lineRule="auto"/>
        <w:rPr>
          <w:rFonts w:ascii="Arial" w:hAnsi="Arial" w:cs="Arial"/>
          <w:noProof/>
          <w:sz w:val="14"/>
          <w:szCs w:val="14"/>
          <w:lang w:val="es-ES" w:eastAsia="es-ES"/>
        </w:rPr>
      </w:pPr>
    </w:p>
    <w:p w14:paraId="5D981BF2" w14:textId="77777777" w:rsidR="00915F28" w:rsidRDefault="00915F28" w:rsidP="00915F28">
      <w:pPr>
        <w:spacing w:after="0" w:line="240" w:lineRule="auto"/>
        <w:rPr>
          <w:rFonts w:ascii="Arial" w:hAnsi="Arial" w:cs="Arial"/>
          <w:noProof/>
          <w:lang w:val="es-ES" w:eastAsia="es-ES"/>
        </w:rPr>
      </w:pPr>
    </w:p>
    <w:p w14:paraId="2F750841" w14:textId="77777777" w:rsidR="00915F28" w:rsidRPr="00CE2274" w:rsidRDefault="00915F28" w:rsidP="00627C78">
      <w:pPr>
        <w:pStyle w:val="Prrafodelista"/>
        <w:numPr>
          <w:ilvl w:val="0"/>
          <w:numId w:val="26"/>
        </w:numPr>
        <w:spacing w:after="120" w:line="240" w:lineRule="auto"/>
        <w:contextualSpacing w:val="0"/>
        <w:rPr>
          <w:rFonts w:ascii="Arial" w:hAnsi="Arial" w:cs="Arial"/>
          <w:noProof/>
          <w:lang w:val="es-ES" w:eastAsia="es-ES"/>
        </w:rPr>
      </w:pPr>
      <w:r w:rsidRPr="002E3A62">
        <w:rPr>
          <w:rFonts w:ascii="Arial" w:hAnsi="Arial" w:cs="Arial"/>
        </w:rPr>
        <w:t>Posibilidades económicas para salir de vacaciones de los miembros del hogar durante los próximos 12 meses.</w:t>
      </w:r>
    </w:p>
    <w:p w14:paraId="37CA6A53" w14:textId="7A7C8F9B" w:rsidR="00915F28" w:rsidRDefault="003027FD" w:rsidP="00915F28">
      <w:pPr>
        <w:spacing w:after="0" w:line="240" w:lineRule="auto"/>
        <w:rPr>
          <w:rFonts w:ascii="Arial" w:hAnsi="Arial" w:cs="Arial"/>
          <w:noProof/>
          <w:lang w:val="es-ES" w:eastAsia="es-ES"/>
        </w:rPr>
      </w:pPr>
      <w:r>
        <w:rPr>
          <w:noProof/>
          <w:lang w:val="en-US"/>
        </w:rPr>
        <w:drawing>
          <wp:inline distT="0" distB="0" distL="0" distR="0" wp14:anchorId="179E257F" wp14:editId="14EEBD6E">
            <wp:extent cx="5779050" cy="2822850"/>
            <wp:effectExtent l="0" t="0" r="12700" b="1587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3F30F2" w14:textId="05457123" w:rsidR="004E1162" w:rsidRDefault="004E1162" w:rsidP="004E1162">
      <w:pPr>
        <w:spacing w:after="0" w:line="240" w:lineRule="auto"/>
        <w:ind w:left="705" w:hanging="705"/>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sólo</w:t>
      </w:r>
      <w:r w:rsidRPr="00300C1B">
        <w:rPr>
          <w:rFonts w:ascii="Arial" w:hAnsi="Arial" w:cs="Arial"/>
          <w:noProof/>
          <w:sz w:val="14"/>
          <w:szCs w:val="14"/>
          <w:lang w:val="es-ES" w:eastAsia="es-ES"/>
        </w:rPr>
        <w:t xml:space="preserve"> con fines de referencia.</w:t>
      </w:r>
    </w:p>
    <w:p w14:paraId="6B5DBB48" w14:textId="5411F68E"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sidR="009E28D7">
        <w:rPr>
          <w:rFonts w:ascii="Arial" w:hAnsi="Arial" w:cs="Arial"/>
          <w:noProof/>
          <w:sz w:val="14"/>
          <w:szCs w:val="14"/>
          <w:lang w:val="es-ES" w:eastAsia="es-ES"/>
        </w:rPr>
        <w:t>, mayo</w:t>
      </w:r>
      <w:r w:rsidR="003875A3">
        <w:rPr>
          <w:rFonts w:ascii="Arial" w:hAnsi="Arial" w:cs="Arial"/>
          <w:noProof/>
          <w:sz w:val="14"/>
          <w:szCs w:val="14"/>
          <w:lang w:val="es-ES" w:eastAsia="es-ES"/>
        </w:rPr>
        <w:t>, junio</w:t>
      </w:r>
      <w:r w:rsidRPr="00300C1B">
        <w:rPr>
          <w:rFonts w:ascii="Arial" w:hAnsi="Arial" w:cs="Arial"/>
          <w:noProof/>
          <w:sz w:val="14"/>
          <w:szCs w:val="14"/>
          <w:lang w:val="es-ES" w:eastAsia="es-ES"/>
        </w:rPr>
        <w:t xml:space="preserve"> </w:t>
      </w:r>
      <w:r w:rsidR="001D360D">
        <w:rPr>
          <w:rFonts w:ascii="Arial" w:hAnsi="Arial" w:cs="Arial"/>
          <w:noProof/>
          <w:sz w:val="14"/>
          <w:szCs w:val="14"/>
          <w:lang w:val="es-ES" w:eastAsia="es-ES"/>
        </w:rPr>
        <w:t xml:space="preserve">y </w:t>
      </w:r>
      <w:r w:rsidR="009E28D7">
        <w:rPr>
          <w:rFonts w:ascii="Arial" w:hAnsi="Arial" w:cs="Arial"/>
          <w:noProof/>
          <w:sz w:val="14"/>
          <w:szCs w:val="14"/>
          <w:lang w:val="es-ES" w:eastAsia="es-ES"/>
        </w:rPr>
        <w:t>ju</w:t>
      </w:r>
      <w:r w:rsidR="003875A3">
        <w:rPr>
          <w:rFonts w:ascii="Arial" w:hAnsi="Arial" w:cs="Arial"/>
          <w:noProof/>
          <w:sz w:val="14"/>
          <w:szCs w:val="14"/>
          <w:lang w:val="es-ES" w:eastAsia="es-ES"/>
        </w:rPr>
        <w:t>l</w:t>
      </w:r>
      <w:r w:rsidR="009E28D7">
        <w:rPr>
          <w:rFonts w:ascii="Arial" w:hAnsi="Arial" w:cs="Arial"/>
          <w:noProof/>
          <w:sz w:val="14"/>
          <w:szCs w:val="14"/>
          <w:lang w:val="es-ES" w:eastAsia="es-ES"/>
        </w:rPr>
        <w:t>io</w:t>
      </w:r>
      <w:r w:rsidR="001D360D">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2020.  </w:t>
      </w:r>
    </w:p>
    <w:p w14:paraId="05E69DCA" w14:textId="56B8EB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403691F4" w14:textId="77777777" w:rsidR="001D360D" w:rsidRDefault="001D360D" w:rsidP="00C867C6">
      <w:pPr>
        <w:spacing w:after="0" w:line="240" w:lineRule="auto"/>
        <w:rPr>
          <w:rFonts w:ascii="Arial" w:hAnsi="Arial" w:cs="Arial"/>
          <w:noProof/>
          <w:sz w:val="14"/>
          <w:szCs w:val="14"/>
          <w:lang w:val="es-ES" w:eastAsia="es-ES"/>
        </w:rPr>
      </w:pPr>
    </w:p>
    <w:p w14:paraId="26DECCAD" w14:textId="643AB43E" w:rsidR="001D360D" w:rsidRDefault="001D360D" w:rsidP="00C867C6">
      <w:pPr>
        <w:spacing w:after="0" w:line="240" w:lineRule="auto"/>
        <w:rPr>
          <w:rFonts w:ascii="Arial" w:hAnsi="Arial" w:cs="Arial"/>
          <w:noProof/>
          <w:sz w:val="14"/>
          <w:szCs w:val="14"/>
          <w:lang w:val="es-ES" w:eastAsia="es-ES"/>
        </w:rPr>
      </w:pPr>
    </w:p>
    <w:p w14:paraId="3B219673" w14:textId="12959126" w:rsidR="005B2B54" w:rsidRDefault="005B2B54" w:rsidP="00C867C6">
      <w:pPr>
        <w:spacing w:after="0" w:line="240" w:lineRule="auto"/>
        <w:rPr>
          <w:rFonts w:ascii="Arial" w:hAnsi="Arial" w:cs="Arial"/>
          <w:noProof/>
          <w:sz w:val="14"/>
          <w:szCs w:val="14"/>
          <w:lang w:val="es-ES" w:eastAsia="es-ES"/>
        </w:rPr>
      </w:pPr>
    </w:p>
    <w:p w14:paraId="0EEE0A57" w14:textId="5D0F7389" w:rsidR="005B2B54" w:rsidRDefault="005B2B54" w:rsidP="00C867C6">
      <w:pPr>
        <w:spacing w:after="0" w:line="240" w:lineRule="auto"/>
        <w:rPr>
          <w:rFonts w:ascii="Arial" w:hAnsi="Arial" w:cs="Arial"/>
          <w:noProof/>
          <w:sz w:val="14"/>
          <w:szCs w:val="14"/>
          <w:lang w:val="es-ES" w:eastAsia="es-ES"/>
        </w:rPr>
      </w:pPr>
    </w:p>
    <w:p w14:paraId="34D036FF" w14:textId="77777777" w:rsidR="005B2B54" w:rsidRDefault="005B2B54" w:rsidP="00C867C6">
      <w:pPr>
        <w:spacing w:after="0" w:line="240" w:lineRule="auto"/>
        <w:rPr>
          <w:rFonts w:ascii="Arial" w:hAnsi="Arial" w:cs="Arial"/>
          <w:noProof/>
          <w:sz w:val="14"/>
          <w:szCs w:val="14"/>
          <w:lang w:val="es-ES" w:eastAsia="es-ES"/>
        </w:rPr>
      </w:pPr>
    </w:p>
    <w:p w14:paraId="7BE5D9D1" w14:textId="77777777" w:rsidR="00915F28" w:rsidRPr="00BA10AD" w:rsidRDefault="00915F28" w:rsidP="00627C78">
      <w:pPr>
        <w:pStyle w:val="Prrafodelista"/>
        <w:numPr>
          <w:ilvl w:val="0"/>
          <w:numId w:val="27"/>
        </w:numPr>
        <w:spacing w:after="120" w:line="240" w:lineRule="auto"/>
        <w:contextualSpacing w:val="0"/>
        <w:rPr>
          <w:rFonts w:ascii="Arial" w:hAnsi="Arial" w:cs="Arial"/>
          <w:noProof/>
          <w:lang w:val="es-ES" w:eastAsia="es-ES"/>
        </w:rPr>
      </w:pPr>
      <w:r w:rsidRPr="00BA10AD">
        <w:rPr>
          <w:rFonts w:ascii="Arial" w:hAnsi="Arial" w:cs="Arial"/>
        </w:rPr>
        <w:t>Posibilidades actuales de ahorrar alguna parte de sus ingresos.</w:t>
      </w:r>
    </w:p>
    <w:p w14:paraId="3BE21EF6" w14:textId="4E8DA27B" w:rsidR="00915F28" w:rsidRDefault="003027FD" w:rsidP="00915F28">
      <w:pPr>
        <w:spacing w:after="0" w:line="240" w:lineRule="auto"/>
        <w:rPr>
          <w:noProof/>
          <w:lang w:val="es-ES" w:eastAsia="es-ES"/>
        </w:rPr>
      </w:pPr>
      <w:r>
        <w:rPr>
          <w:noProof/>
          <w:lang w:val="en-US"/>
        </w:rPr>
        <w:drawing>
          <wp:inline distT="0" distB="0" distL="0" distR="0" wp14:anchorId="2A9F3123" wp14:editId="28E03EC4">
            <wp:extent cx="5789310" cy="2723516"/>
            <wp:effectExtent l="0" t="0" r="1905" b="63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FB01E5" w14:textId="6032B7F1" w:rsidR="004E1162" w:rsidRPr="00712BFF" w:rsidRDefault="004E1162" w:rsidP="004E1162">
      <w:pPr>
        <w:spacing w:after="0" w:line="240" w:lineRule="auto"/>
        <w:ind w:left="708" w:hanging="708"/>
        <w:rPr>
          <w:rFonts w:ascii="Arial" w:hAnsi="Arial" w:cs="Arial"/>
          <w:noProof/>
          <w:sz w:val="14"/>
          <w:szCs w:val="14"/>
          <w:lang w:val="es-ES" w:eastAsia="es-ES"/>
        </w:rPr>
      </w:pPr>
      <w:r w:rsidRPr="00300C1B">
        <w:rPr>
          <w:rFonts w:ascii="Arial" w:hAnsi="Arial" w:cs="Arial"/>
          <w:b/>
          <w:noProof/>
          <w:sz w:val="14"/>
          <w:szCs w:val="14"/>
          <w:lang w:val="es-ES" w:eastAsia="es-ES"/>
        </w:rPr>
        <w:t>Nota:</w:t>
      </w:r>
      <w:r>
        <w:rPr>
          <w:rFonts w:ascii="Arial" w:hAnsi="Arial" w:cs="Arial"/>
          <w:b/>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sólo</w:t>
      </w:r>
      <w:r w:rsidRPr="00300C1B">
        <w:rPr>
          <w:rFonts w:ascii="Arial" w:hAnsi="Arial" w:cs="Arial"/>
          <w:noProof/>
          <w:sz w:val="14"/>
          <w:szCs w:val="14"/>
          <w:lang w:val="es-ES" w:eastAsia="es-ES"/>
        </w:rPr>
        <w:t xml:space="preserve"> con fines de referencia.</w:t>
      </w:r>
    </w:p>
    <w:p w14:paraId="6CCA9CE7" w14:textId="79F27825"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sidR="009E28D7">
        <w:rPr>
          <w:rFonts w:ascii="Arial" w:hAnsi="Arial" w:cs="Arial"/>
          <w:noProof/>
          <w:sz w:val="14"/>
          <w:szCs w:val="14"/>
          <w:lang w:val="es-ES" w:eastAsia="es-ES"/>
        </w:rPr>
        <w:t>, mayo</w:t>
      </w:r>
      <w:r w:rsidR="003875A3">
        <w:rPr>
          <w:rFonts w:ascii="Arial" w:hAnsi="Arial" w:cs="Arial"/>
          <w:noProof/>
          <w:sz w:val="14"/>
          <w:szCs w:val="14"/>
          <w:lang w:val="es-ES" w:eastAsia="es-ES"/>
        </w:rPr>
        <w:t>, junio</w:t>
      </w:r>
      <w:r w:rsidR="001D360D">
        <w:rPr>
          <w:rFonts w:ascii="Arial" w:hAnsi="Arial" w:cs="Arial"/>
          <w:noProof/>
          <w:sz w:val="14"/>
          <w:szCs w:val="14"/>
          <w:lang w:val="es-ES" w:eastAsia="es-ES"/>
        </w:rPr>
        <w:t xml:space="preserve"> y </w:t>
      </w:r>
      <w:r w:rsidR="003875A3">
        <w:rPr>
          <w:rFonts w:ascii="Arial" w:hAnsi="Arial" w:cs="Arial"/>
          <w:noProof/>
          <w:sz w:val="14"/>
          <w:szCs w:val="14"/>
          <w:lang w:val="es-ES" w:eastAsia="es-ES"/>
        </w:rPr>
        <w:t>jul</w:t>
      </w:r>
      <w:r w:rsidR="009E28D7">
        <w:rPr>
          <w:rFonts w:ascii="Arial" w:hAnsi="Arial" w:cs="Arial"/>
          <w:noProof/>
          <w:sz w:val="14"/>
          <w:szCs w:val="14"/>
          <w:lang w:val="es-ES" w:eastAsia="es-ES"/>
        </w:rPr>
        <w:t>io</w:t>
      </w:r>
      <w:r w:rsidR="001D360D">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 2020.  </w:t>
      </w:r>
    </w:p>
    <w:p w14:paraId="33F24C72" w14:textId="20A4753F"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42773491" w14:textId="32DAA184" w:rsidR="00915F28" w:rsidRDefault="00915F28" w:rsidP="00915F28">
      <w:pPr>
        <w:spacing w:after="0" w:line="240" w:lineRule="auto"/>
        <w:rPr>
          <w:noProof/>
          <w:lang w:val="es-ES" w:eastAsia="es-ES"/>
        </w:rPr>
      </w:pPr>
    </w:p>
    <w:p w14:paraId="0873065F" w14:textId="3FC80D94" w:rsidR="005B2B54" w:rsidRDefault="005B2B54" w:rsidP="00915F28">
      <w:pPr>
        <w:spacing w:after="0" w:line="240" w:lineRule="auto"/>
        <w:rPr>
          <w:noProof/>
          <w:lang w:val="es-ES" w:eastAsia="es-ES"/>
        </w:rPr>
      </w:pPr>
    </w:p>
    <w:p w14:paraId="78BDC0E7" w14:textId="77777777" w:rsidR="005B2B54" w:rsidRDefault="005B2B54" w:rsidP="00915F28">
      <w:pPr>
        <w:spacing w:after="0" w:line="240" w:lineRule="auto"/>
        <w:rPr>
          <w:noProof/>
          <w:lang w:val="es-ES" w:eastAsia="es-ES"/>
        </w:rPr>
      </w:pPr>
    </w:p>
    <w:p w14:paraId="146DBF98" w14:textId="59AA2A85" w:rsidR="00915F28" w:rsidRPr="00CC4B96" w:rsidRDefault="00915F28" w:rsidP="001E768A">
      <w:pPr>
        <w:pStyle w:val="Prrafodelista"/>
        <w:numPr>
          <w:ilvl w:val="0"/>
          <w:numId w:val="8"/>
        </w:numPr>
        <w:spacing w:after="120" w:line="240" w:lineRule="auto"/>
        <w:ind w:left="284" w:hanging="284"/>
        <w:contextualSpacing w:val="0"/>
        <w:rPr>
          <w:rFonts w:ascii="Arial" w:hAnsi="Arial" w:cs="Arial"/>
        </w:rPr>
      </w:pPr>
      <w:r w:rsidRPr="00CC4B96">
        <w:rPr>
          <w:rFonts w:ascii="Arial" w:hAnsi="Arial" w:cs="Arial"/>
        </w:rPr>
        <w:t>Percepción de condiciones económicas para ahorrar dentro de 12 meses comparadas con las actuales</w:t>
      </w:r>
      <w:r w:rsidR="00955192" w:rsidRPr="00CC4B96">
        <w:rPr>
          <w:rFonts w:ascii="Arial" w:hAnsi="Arial" w:cs="Arial"/>
        </w:rPr>
        <w:t xml:space="preserve">  </w:t>
      </w:r>
    </w:p>
    <w:p w14:paraId="515BF479" w14:textId="6D5FD6E8" w:rsidR="00915F28" w:rsidRDefault="00F55B40" w:rsidP="00915F28">
      <w:pPr>
        <w:spacing w:after="0" w:line="240" w:lineRule="auto"/>
        <w:rPr>
          <w:rFonts w:ascii="Arial" w:hAnsi="Arial" w:cs="Arial"/>
          <w:noProof/>
          <w:lang w:val="es-ES" w:eastAsia="es-ES"/>
        </w:rPr>
      </w:pPr>
      <w:r>
        <w:rPr>
          <w:noProof/>
          <w:lang w:val="en-US"/>
        </w:rPr>
        <w:drawing>
          <wp:inline distT="0" distB="0" distL="0" distR="0" wp14:anchorId="10C468F0" wp14:editId="77333F41">
            <wp:extent cx="5806354" cy="2635539"/>
            <wp:effectExtent l="0" t="0" r="4445" b="1270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47A0C7" w14:textId="21EFD0B4" w:rsidR="004E1162" w:rsidRDefault="004E1162" w:rsidP="004E1162">
      <w:pPr>
        <w:spacing w:after="0" w:line="240" w:lineRule="auto"/>
        <w:ind w:left="705" w:hanging="705"/>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sólo</w:t>
      </w:r>
      <w:r w:rsidRPr="00300C1B">
        <w:rPr>
          <w:rFonts w:ascii="Arial" w:hAnsi="Arial" w:cs="Arial"/>
          <w:noProof/>
          <w:sz w:val="14"/>
          <w:szCs w:val="14"/>
          <w:lang w:val="es-ES" w:eastAsia="es-ES"/>
        </w:rPr>
        <w:t xml:space="preserve"> con fines de referencia.</w:t>
      </w:r>
    </w:p>
    <w:p w14:paraId="4FBEA005" w14:textId="788BE4A1"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Fuente:</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sidR="009E28D7">
        <w:rPr>
          <w:rFonts w:ascii="Arial" w:hAnsi="Arial" w:cs="Arial"/>
          <w:noProof/>
          <w:sz w:val="14"/>
          <w:szCs w:val="14"/>
          <w:lang w:val="es-ES" w:eastAsia="es-ES"/>
        </w:rPr>
        <w:t>, mayo</w:t>
      </w:r>
      <w:r w:rsidR="00CC4B96">
        <w:rPr>
          <w:rFonts w:ascii="Arial" w:hAnsi="Arial" w:cs="Arial"/>
          <w:noProof/>
          <w:sz w:val="14"/>
          <w:szCs w:val="14"/>
          <w:lang w:val="es-ES" w:eastAsia="es-ES"/>
        </w:rPr>
        <w:t>, junio</w:t>
      </w:r>
      <w:r w:rsidR="001D360D">
        <w:rPr>
          <w:rFonts w:ascii="Arial" w:hAnsi="Arial" w:cs="Arial"/>
          <w:noProof/>
          <w:sz w:val="14"/>
          <w:szCs w:val="14"/>
          <w:lang w:val="es-ES" w:eastAsia="es-ES"/>
        </w:rPr>
        <w:t xml:space="preserve"> y </w:t>
      </w:r>
      <w:r w:rsidR="00CC4B96">
        <w:rPr>
          <w:rFonts w:ascii="Arial" w:hAnsi="Arial" w:cs="Arial"/>
          <w:noProof/>
          <w:sz w:val="14"/>
          <w:szCs w:val="14"/>
          <w:lang w:val="es-ES" w:eastAsia="es-ES"/>
        </w:rPr>
        <w:t>jul</w:t>
      </w:r>
      <w:r w:rsidR="009E28D7">
        <w:rPr>
          <w:rFonts w:ascii="Arial" w:hAnsi="Arial" w:cs="Arial"/>
          <w:noProof/>
          <w:sz w:val="14"/>
          <w:szCs w:val="14"/>
          <w:lang w:val="es-ES" w:eastAsia="es-ES"/>
        </w:rPr>
        <w:t>io</w:t>
      </w:r>
      <w:r w:rsidRPr="00300C1B">
        <w:rPr>
          <w:rFonts w:ascii="Arial" w:hAnsi="Arial" w:cs="Arial"/>
          <w:noProof/>
          <w:sz w:val="14"/>
          <w:szCs w:val="14"/>
          <w:lang w:val="es-ES" w:eastAsia="es-ES"/>
        </w:rPr>
        <w:t xml:space="preserve"> 2020.  </w:t>
      </w:r>
    </w:p>
    <w:p w14:paraId="5F0DC664" w14:textId="42F628E6"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0C6AB32" w14:textId="77777777" w:rsidR="00361ACB" w:rsidRDefault="00361ACB" w:rsidP="00C867C6">
      <w:pPr>
        <w:spacing w:after="0" w:line="240" w:lineRule="auto"/>
        <w:rPr>
          <w:rFonts w:ascii="Arial" w:hAnsi="Arial" w:cs="Arial"/>
          <w:noProof/>
          <w:sz w:val="14"/>
          <w:szCs w:val="14"/>
          <w:lang w:val="es-ES" w:eastAsia="es-ES"/>
        </w:rPr>
      </w:pPr>
    </w:p>
    <w:p w14:paraId="00A25E5B" w14:textId="77777777" w:rsidR="00361ACB" w:rsidRDefault="00361ACB" w:rsidP="00C867C6">
      <w:pPr>
        <w:spacing w:after="0" w:line="240" w:lineRule="auto"/>
        <w:rPr>
          <w:rFonts w:ascii="Arial" w:hAnsi="Arial" w:cs="Arial"/>
          <w:noProof/>
          <w:lang w:val="es-ES" w:eastAsia="es-ES"/>
        </w:rPr>
      </w:pPr>
    </w:p>
    <w:p w14:paraId="71F5A67D" w14:textId="77777777" w:rsidR="001D360D" w:rsidRDefault="001D360D" w:rsidP="00C867C6">
      <w:pPr>
        <w:spacing w:after="0" w:line="240" w:lineRule="auto"/>
        <w:rPr>
          <w:rFonts w:ascii="Arial" w:hAnsi="Arial" w:cs="Arial"/>
          <w:noProof/>
          <w:lang w:val="es-ES" w:eastAsia="es-ES"/>
        </w:rPr>
      </w:pPr>
    </w:p>
    <w:p w14:paraId="0DFCFE07" w14:textId="229E4B77" w:rsidR="001D360D" w:rsidRDefault="001D360D" w:rsidP="00C867C6">
      <w:pPr>
        <w:spacing w:after="0" w:line="240" w:lineRule="auto"/>
        <w:rPr>
          <w:rFonts w:ascii="Arial" w:hAnsi="Arial" w:cs="Arial"/>
          <w:noProof/>
          <w:lang w:val="es-ES" w:eastAsia="es-ES"/>
        </w:rPr>
      </w:pPr>
    </w:p>
    <w:p w14:paraId="2DC1DD49" w14:textId="0153172F" w:rsidR="005B2B54" w:rsidRDefault="005B2B54" w:rsidP="00C867C6">
      <w:pPr>
        <w:spacing w:after="0" w:line="240" w:lineRule="auto"/>
        <w:rPr>
          <w:rFonts w:ascii="Arial" w:hAnsi="Arial" w:cs="Arial"/>
          <w:noProof/>
          <w:lang w:val="es-ES" w:eastAsia="es-ES"/>
        </w:rPr>
      </w:pPr>
    </w:p>
    <w:p w14:paraId="6BAD1B7F" w14:textId="77777777" w:rsidR="005B2B54" w:rsidRDefault="005B2B54" w:rsidP="00C867C6">
      <w:pPr>
        <w:spacing w:after="0" w:line="240" w:lineRule="auto"/>
        <w:rPr>
          <w:rFonts w:ascii="Arial" w:hAnsi="Arial" w:cs="Arial"/>
          <w:noProof/>
          <w:lang w:val="es-ES" w:eastAsia="es-ES"/>
        </w:rPr>
      </w:pPr>
    </w:p>
    <w:p w14:paraId="411FC3AF" w14:textId="77777777" w:rsidR="001D360D" w:rsidRDefault="001D360D" w:rsidP="00C867C6">
      <w:pPr>
        <w:spacing w:after="0" w:line="240" w:lineRule="auto"/>
        <w:rPr>
          <w:rFonts w:ascii="Arial" w:hAnsi="Arial" w:cs="Arial"/>
          <w:noProof/>
          <w:lang w:val="es-ES" w:eastAsia="es-ES"/>
        </w:rPr>
      </w:pPr>
    </w:p>
    <w:p w14:paraId="700A7D95" w14:textId="77777777" w:rsidR="00915F28" w:rsidRPr="00BA10AD" w:rsidRDefault="00915F28" w:rsidP="001E768A">
      <w:pPr>
        <w:pStyle w:val="Prrafodelista"/>
        <w:numPr>
          <w:ilvl w:val="0"/>
          <w:numId w:val="8"/>
        </w:numPr>
        <w:spacing w:after="120" w:line="240" w:lineRule="auto"/>
        <w:ind w:left="284" w:hanging="284"/>
        <w:contextualSpacing w:val="0"/>
        <w:rPr>
          <w:rFonts w:ascii="Arial" w:hAnsi="Arial" w:cs="Arial"/>
          <w:noProof/>
          <w:lang w:val="es-ES" w:eastAsia="es-ES"/>
        </w:rPr>
      </w:pPr>
      <w:r w:rsidRPr="00BA10AD">
        <w:rPr>
          <w:rFonts w:ascii="Arial" w:hAnsi="Arial" w:cs="Arial"/>
        </w:rPr>
        <w:t xml:space="preserve">Percepción del comportamiento de precios en el país en los siguientes 12 meses </w:t>
      </w:r>
    </w:p>
    <w:p w14:paraId="5D80A3A1" w14:textId="484E9C98" w:rsidR="00915F28" w:rsidRDefault="00F55B40" w:rsidP="00915F28">
      <w:pPr>
        <w:spacing w:after="0" w:line="240" w:lineRule="auto"/>
        <w:rPr>
          <w:rFonts w:ascii="Arial" w:hAnsi="Arial" w:cs="Arial"/>
          <w:noProof/>
          <w:lang w:val="es-ES" w:eastAsia="es-ES"/>
        </w:rPr>
      </w:pPr>
      <w:r>
        <w:rPr>
          <w:noProof/>
          <w:lang w:val="en-US"/>
        </w:rPr>
        <w:drawing>
          <wp:inline distT="0" distB="0" distL="0" distR="0" wp14:anchorId="0ADA5CA5" wp14:editId="688629E8">
            <wp:extent cx="5785330" cy="2758571"/>
            <wp:effectExtent l="0" t="0" r="6350" b="381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BED9C7" w14:textId="4BB560FD" w:rsidR="004E1162" w:rsidRDefault="004E1162" w:rsidP="004E1162">
      <w:pPr>
        <w:spacing w:after="0" w:line="240" w:lineRule="auto"/>
        <w:ind w:left="705" w:hanging="705"/>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sólo</w:t>
      </w:r>
      <w:r w:rsidRPr="00300C1B">
        <w:rPr>
          <w:rFonts w:ascii="Arial" w:hAnsi="Arial" w:cs="Arial"/>
          <w:noProof/>
          <w:sz w:val="14"/>
          <w:szCs w:val="14"/>
          <w:lang w:val="es-ES" w:eastAsia="es-ES"/>
        </w:rPr>
        <w:t xml:space="preserve"> con fines de referencia.</w:t>
      </w:r>
    </w:p>
    <w:p w14:paraId="2B124F73" w14:textId="402E803B"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Fuente:</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sidR="009E28D7">
        <w:rPr>
          <w:rFonts w:ascii="Arial" w:hAnsi="Arial" w:cs="Arial"/>
          <w:noProof/>
          <w:sz w:val="14"/>
          <w:szCs w:val="14"/>
          <w:lang w:val="es-ES" w:eastAsia="es-ES"/>
        </w:rPr>
        <w:t>, mayo</w:t>
      </w:r>
      <w:r w:rsidR="00CC4B96">
        <w:rPr>
          <w:rFonts w:ascii="Arial" w:hAnsi="Arial" w:cs="Arial"/>
          <w:noProof/>
          <w:sz w:val="14"/>
          <w:szCs w:val="14"/>
          <w:lang w:val="es-ES" w:eastAsia="es-ES"/>
        </w:rPr>
        <w:t>, junio</w:t>
      </w:r>
      <w:r w:rsidRPr="00300C1B">
        <w:rPr>
          <w:rFonts w:ascii="Arial" w:hAnsi="Arial" w:cs="Arial"/>
          <w:noProof/>
          <w:sz w:val="14"/>
          <w:szCs w:val="14"/>
          <w:lang w:val="es-ES" w:eastAsia="es-ES"/>
        </w:rPr>
        <w:t xml:space="preserve"> </w:t>
      </w:r>
      <w:r w:rsidR="001D360D">
        <w:rPr>
          <w:rFonts w:ascii="Arial" w:hAnsi="Arial" w:cs="Arial"/>
          <w:noProof/>
          <w:sz w:val="14"/>
          <w:szCs w:val="14"/>
          <w:lang w:val="es-ES" w:eastAsia="es-ES"/>
        </w:rPr>
        <w:t xml:space="preserve">y </w:t>
      </w:r>
      <w:r w:rsidR="009E28D7">
        <w:rPr>
          <w:rFonts w:ascii="Arial" w:hAnsi="Arial" w:cs="Arial"/>
          <w:noProof/>
          <w:sz w:val="14"/>
          <w:szCs w:val="14"/>
          <w:lang w:val="es-ES" w:eastAsia="es-ES"/>
        </w:rPr>
        <w:t>ju</w:t>
      </w:r>
      <w:r w:rsidR="00CC4B96">
        <w:rPr>
          <w:rFonts w:ascii="Arial" w:hAnsi="Arial" w:cs="Arial"/>
          <w:noProof/>
          <w:sz w:val="14"/>
          <w:szCs w:val="14"/>
          <w:lang w:val="es-ES" w:eastAsia="es-ES"/>
        </w:rPr>
        <w:t>l</w:t>
      </w:r>
      <w:r w:rsidR="009E28D7">
        <w:rPr>
          <w:rFonts w:ascii="Arial" w:hAnsi="Arial" w:cs="Arial"/>
          <w:noProof/>
          <w:sz w:val="14"/>
          <w:szCs w:val="14"/>
          <w:lang w:val="es-ES" w:eastAsia="es-ES"/>
        </w:rPr>
        <w:t>io</w:t>
      </w:r>
      <w:r w:rsidR="001D360D">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2020.  </w:t>
      </w:r>
    </w:p>
    <w:p w14:paraId="787EC132" w14:textId="1DBEEA48"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A23C3D4" w14:textId="6B04C488" w:rsidR="00C867C6" w:rsidRDefault="00C867C6" w:rsidP="00C867C6">
      <w:pPr>
        <w:spacing w:after="0" w:line="240" w:lineRule="auto"/>
        <w:rPr>
          <w:rFonts w:ascii="Arial" w:hAnsi="Arial" w:cs="Arial"/>
          <w:noProof/>
          <w:lang w:val="es-ES" w:eastAsia="es-ES"/>
        </w:rPr>
      </w:pPr>
    </w:p>
    <w:p w14:paraId="30F48247" w14:textId="2F36B4C9" w:rsidR="005B2B54" w:rsidRDefault="005B2B54" w:rsidP="00C867C6">
      <w:pPr>
        <w:spacing w:after="0" w:line="240" w:lineRule="auto"/>
        <w:rPr>
          <w:rFonts w:ascii="Arial" w:hAnsi="Arial" w:cs="Arial"/>
          <w:noProof/>
          <w:lang w:val="es-ES" w:eastAsia="es-ES"/>
        </w:rPr>
      </w:pPr>
    </w:p>
    <w:p w14:paraId="60C25870" w14:textId="77777777" w:rsidR="005B2B54" w:rsidRDefault="005B2B54" w:rsidP="00C867C6">
      <w:pPr>
        <w:spacing w:after="0" w:line="240" w:lineRule="auto"/>
        <w:rPr>
          <w:rFonts w:ascii="Arial" w:hAnsi="Arial" w:cs="Arial"/>
          <w:noProof/>
          <w:lang w:val="es-ES" w:eastAsia="es-ES"/>
        </w:rPr>
      </w:pPr>
    </w:p>
    <w:p w14:paraId="391C727C" w14:textId="77777777" w:rsidR="00915F28" w:rsidRPr="00A01A5D" w:rsidRDefault="00915F28" w:rsidP="00627C78">
      <w:pPr>
        <w:pStyle w:val="Prrafodelista"/>
        <w:numPr>
          <w:ilvl w:val="0"/>
          <w:numId w:val="28"/>
        </w:numPr>
        <w:spacing w:after="0" w:line="240" w:lineRule="auto"/>
        <w:rPr>
          <w:rFonts w:ascii="Arial" w:hAnsi="Arial" w:cs="Arial"/>
          <w:noProof/>
          <w:lang w:val="es-ES" w:eastAsia="es-ES"/>
        </w:rPr>
      </w:pPr>
      <w:r w:rsidRPr="008424AB">
        <w:rPr>
          <w:rFonts w:ascii="Arial" w:hAnsi="Arial" w:cs="Arial"/>
        </w:rPr>
        <w:t>Percepción de situación del empleo en el país en los próximos 12 meses</w:t>
      </w:r>
    </w:p>
    <w:p w14:paraId="10AF32FB" w14:textId="77777777" w:rsidR="00A01A5D" w:rsidRPr="00C06267" w:rsidRDefault="00A01A5D" w:rsidP="00C06267">
      <w:pPr>
        <w:spacing w:after="0" w:line="240" w:lineRule="auto"/>
        <w:rPr>
          <w:rFonts w:ascii="Arial" w:hAnsi="Arial" w:cs="Arial"/>
          <w:noProof/>
          <w:lang w:val="es-ES" w:eastAsia="es-ES"/>
        </w:rPr>
      </w:pPr>
    </w:p>
    <w:p w14:paraId="033427BF" w14:textId="1C705654" w:rsidR="00915F28" w:rsidRDefault="00F55B40" w:rsidP="00915F28">
      <w:pPr>
        <w:spacing w:after="0" w:line="240" w:lineRule="auto"/>
        <w:rPr>
          <w:noProof/>
          <w:lang w:val="es-ES" w:eastAsia="es-ES"/>
        </w:rPr>
      </w:pPr>
      <w:r>
        <w:rPr>
          <w:noProof/>
          <w:lang w:val="en-US"/>
        </w:rPr>
        <w:drawing>
          <wp:inline distT="0" distB="0" distL="0" distR="0" wp14:anchorId="1CAC92EF" wp14:editId="0A5C3D58">
            <wp:extent cx="5750564" cy="2726015"/>
            <wp:effectExtent l="0" t="0" r="2540" b="1778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B4CB63" w14:textId="65EB6AE8" w:rsidR="004E1162" w:rsidRPr="00712BFF" w:rsidRDefault="004E1162" w:rsidP="004E1162">
      <w:pPr>
        <w:spacing w:after="0" w:line="240" w:lineRule="auto"/>
        <w:ind w:left="705" w:hanging="705"/>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sólo</w:t>
      </w:r>
      <w:r w:rsidRPr="00300C1B">
        <w:rPr>
          <w:rFonts w:ascii="Arial" w:hAnsi="Arial" w:cs="Arial"/>
          <w:noProof/>
          <w:sz w:val="14"/>
          <w:szCs w:val="14"/>
          <w:lang w:val="es-ES" w:eastAsia="es-ES"/>
        </w:rPr>
        <w:t xml:space="preserve"> con fines de referencia.</w:t>
      </w:r>
    </w:p>
    <w:p w14:paraId="02E587C2" w14:textId="12A10B15"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Fuente:</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sidR="009E28D7">
        <w:rPr>
          <w:rFonts w:ascii="Arial" w:hAnsi="Arial" w:cs="Arial"/>
          <w:noProof/>
          <w:sz w:val="14"/>
          <w:szCs w:val="14"/>
          <w:lang w:val="es-ES" w:eastAsia="es-ES"/>
        </w:rPr>
        <w:t>, mayo</w:t>
      </w:r>
      <w:r w:rsidR="00CC4B96">
        <w:rPr>
          <w:rFonts w:ascii="Arial" w:hAnsi="Arial" w:cs="Arial"/>
          <w:noProof/>
          <w:sz w:val="14"/>
          <w:szCs w:val="14"/>
          <w:lang w:val="es-ES" w:eastAsia="es-ES"/>
        </w:rPr>
        <w:t>, junio</w:t>
      </w:r>
      <w:r w:rsidRPr="00300C1B">
        <w:rPr>
          <w:rFonts w:ascii="Arial" w:hAnsi="Arial" w:cs="Arial"/>
          <w:noProof/>
          <w:sz w:val="14"/>
          <w:szCs w:val="14"/>
          <w:lang w:val="es-ES" w:eastAsia="es-ES"/>
        </w:rPr>
        <w:t xml:space="preserve"> </w:t>
      </w:r>
      <w:r w:rsidR="00E561A5">
        <w:rPr>
          <w:rFonts w:ascii="Arial" w:hAnsi="Arial" w:cs="Arial"/>
          <w:noProof/>
          <w:sz w:val="14"/>
          <w:szCs w:val="14"/>
          <w:lang w:val="es-ES" w:eastAsia="es-ES"/>
        </w:rPr>
        <w:t xml:space="preserve">y </w:t>
      </w:r>
      <w:r w:rsidR="00CC4B96">
        <w:rPr>
          <w:rFonts w:ascii="Arial" w:hAnsi="Arial" w:cs="Arial"/>
          <w:noProof/>
          <w:sz w:val="14"/>
          <w:szCs w:val="14"/>
          <w:lang w:val="es-ES" w:eastAsia="es-ES"/>
        </w:rPr>
        <w:t>jul</w:t>
      </w:r>
      <w:r w:rsidR="009E28D7">
        <w:rPr>
          <w:rFonts w:ascii="Arial" w:hAnsi="Arial" w:cs="Arial"/>
          <w:noProof/>
          <w:sz w:val="14"/>
          <w:szCs w:val="14"/>
          <w:lang w:val="es-ES" w:eastAsia="es-ES"/>
        </w:rPr>
        <w:t>io</w:t>
      </w:r>
      <w:r w:rsidR="00E561A5">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2020.  </w:t>
      </w:r>
    </w:p>
    <w:p w14:paraId="3A95C7E4" w14:textId="77E1204C"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7EEFFDF8" w14:textId="77777777" w:rsidR="00915F28" w:rsidRDefault="00915F28" w:rsidP="00915F28">
      <w:pPr>
        <w:spacing w:after="0" w:line="240" w:lineRule="auto"/>
        <w:rPr>
          <w:rFonts w:ascii="Arial" w:hAnsi="Arial" w:cs="Arial"/>
          <w:noProof/>
          <w:lang w:val="es-ES" w:eastAsia="es-ES"/>
        </w:rPr>
      </w:pPr>
    </w:p>
    <w:p w14:paraId="57EF13AB" w14:textId="1AC79D3A" w:rsidR="00361ACB" w:rsidRDefault="00361ACB" w:rsidP="00915F28">
      <w:pPr>
        <w:spacing w:after="0" w:line="240" w:lineRule="auto"/>
        <w:rPr>
          <w:rFonts w:ascii="Arial" w:hAnsi="Arial" w:cs="Arial"/>
          <w:noProof/>
          <w:lang w:val="es-ES" w:eastAsia="es-ES"/>
        </w:rPr>
      </w:pPr>
    </w:p>
    <w:p w14:paraId="76E77A0E" w14:textId="29426FEF" w:rsidR="005B2B54" w:rsidRDefault="005B2B54" w:rsidP="00915F28">
      <w:pPr>
        <w:spacing w:after="0" w:line="240" w:lineRule="auto"/>
        <w:rPr>
          <w:rFonts w:ascii="Arial" w:hAnsi="Arial" w:cs="Arial"/>
          <w:noProof/>
          <w:lang w:val="es-ES" w:eastAsia="es-ES"/>
        </w:rPr>
      </w:pPr>
    </w:p>
    <w:p w14:paraId="74CCFF9C" w14:textId="7776F110" w:rsidR="005B2B54" w:rsidRDefault="005B2B54" w:rsidP="00915F28">
      <w:pPr>
        <w:spacing w:after="0" w:line="240" w:lineRule="auto"/>
        <w:rPr>
          <w:rFonts w:ascii="Arial" w:hAnsi="Arial" w:cs="Arial"/>
          <w:noProof/>
          <w:lang w:val="es-ES" w:eastAsia="es-ES"/>
        </w:rPr>
      </w:pPr>
    </w:p>
    <w:p w14:paraId="290AFA82" w14:textId="25392545" w:rsidR="005B2B54" w:rsidRDefault="005B2B54" w:rsidP="00915F28">
      <w:pPr>
        <w:spacing w:after="0" w:line="240" w:lineRule="auto"/>
        <w:rPr>
          <w:rFonts w:ascii="Arial" w:hAnsi="Arial" w:cs="Arial"/>
          <w:noProof/>
          <w:lang w:val="es-ES" w:eastAsia="es-ES"/>
        </w:rPr>
      </w:pPr>
    </w:p>
    <w:p w14:paraId="1C578BF4" w14:textId="77777777" w:rsidR="005B2B54" w:rsidRDefault="005B2B54" w:rsidP="00915F28">
      <w:pPr>
        <w:spacing w:after="0" w:line="240" w:lineRule="auto"/>
        <w:rPr>
          <w:rFonts w:ascii="Arial" w:hAnsi="Arial" w:cs="Arial"/>
          <w:noProof/>
          <w:lang w:val="es-ES" w:eastAsia="es-ES"/>
        </w:rPr>
      </w:pPr>
    </w:p>
    <w:p w14:paraId="09D27BA3" w14:textId="77777777" w:rsidR="00361ACB" w:rsidRDefault="00361ACB" w:rsidP="00915F28">
      <w:pPr>
        <w:spacing w:after="0" w:line="240" w:lineRule="auto"/>
        <w:rPr>
          <w:rFonts w:ascii="Arial" w:hAnsi="Arial" w:cs="Arial"/>
          <w:noProof/>
          <w:lang w:val="es-ES" w:eastAsia="es-ES"/>
        </w:rPr>
      </w:pPr>
    </w:p>
    <w:p w14:paraId="6ADDE0FF" w14:textId="77777777" w:rsidR="00915F28" w:rsidRPr="008424AB" w:rsidRDefault="00915F28" w:rsidP="00627C78">
      <w:pPr>
        <w:pStyle w:val="Prrafodelista"/>
        <w:numPr>
          <w:ilvl w:val="0"/>
          <w:numId w:val="29"/>
        </w:numPr>
        <w:spacing w:after="120" w:line="240" w:lineRule="auto"/>
        <w:contextualSpacing w:val="0"/>
        <w:rPr>
          <w:rFonts w:ascii="Arial" w:hAnsi="Arial" w:cs="Arial"/>
          <w:noProof/>
          <w:lang w:val="es-ES" w:eastAsia="es-ES"/>
        </w:rPr>
      </w:pPr>
      <w:r w:rsidRPr="008424AB">
        <w:rPr>
          <w:rFonts w:ascii="Arial" w:hAnsi="Arial" w:cs="Arial"/>
        </w:rPr>
        <w:t>Planeación de algún miembro del hogar para comprar un automóvil nuevo o usado en los próximos 2 años.</w:t>
      </w:r>
    </w:p>
    <w:p w14:paraId="5D0D8D19" w14:textId="6AB92748" w:rsidR="00915F28" w:rsidRDefault="00F55B40" w:rsidP="00915F28">
      <w:pPr>
        <w:spacing w:after="0" w:line="240" w:lineRule="auto"/>
        <w:rPr>
          <w:rFonts w:ascii="Arial" w:hAnsi="Arial" w:cs="Arial"/>
          <w:noProof/>
          <w:lang w:val="es-ES" w:eastAsia="es-ES"/>
        </w:rPr>
      </w:pPr>
      <w:r>
        <w:rPr>
          <w:noProof/>
          <w:lang w:val="en-US"/>
        </w:rPr>
        <w:drawing>
          <wp:inline distT="0" distB="0" distL="0" distR="0" wp14:anchorId="5C24E938" wp14:editId="0B131BD3">
            <wp:extent cx="5744298" cy="2731377"/>
            <wp:effectExtent l="0" t="0" r="8890" b="12065"/>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6EF3A96" w14:textId="22A73255" w:rsidR="004E1162" w:rsidRDefault="004E1162" w:rsidP="004E1162">
      <w:pPr>
        <w:spacing w:after="0" w:line="240" w:lineRule="auto"/>
        <w:ind w:left="705" w:hanging="705"/>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sólo</w:t>
      </w:r>
      <w:r w:rsidRPr="00300C1B">
        <w:rPr>
          <w:rFonts w:ascii="Arial" w:hAnsi="Arial" w:cs="Arial"/>
          <w:noProof/>
          <w:sz w:val="14"/>
          <w:szCs w:val="14"/>
          <w:lang w:val="es-ES" w:eastAsia="es-ES"/>
        </w:rPr>
        <w:t xml:space="preserve"> con fines de referencia.</w:t>
      </w:r>
    </w:p>
    <w:p w14:paraId="6BEAD8AA" w14:textId="0342B64F"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sidR="009E28D7">
        <w:rPr>
          <w:rFonts w:ascii="Arial" w:hAnsi="Arial" w:cs="Arial"/>
          <w:noProof/>
          <w:sz w:val="14"/>
          <w:szCs w:val="14"/>
          <w:lang w:val="es-ES" w:eastAsia="es-ES"/>
        </w:rPr>
        <w:t>, mayo</w:t>
      </w:r>
      <w:r w:rsidR="00CC4B96">
        <w:rPr>
          <w:rFonts w:ascii="Arial" w:hAnsi="Arial" w:cs="Arial"/>
          <w:noProof/>
          <w:sz w:val="14"/>
          <w:szCs w:val="14"/>
          <w:lang w:val="es-ES" w:eastAsia="es-ES"/>
        </w:rPr>
        <w:t>,</w:t>
      </w:r>
      <w:r w:rsidR="00F9582D">
        <w:rPr>
          <w:rFonts w:ascii="Arial" w:hAnsi="Arial" w:cs="Arial"/>
          <w:noProof/>
          <w:sz w:val="14"/>
          <w:szCs w:val="14"/>
          <w:lang w:val="es-ES" w:eastAsia="es-ES"/>
        </w:rPr>
        <w:t xml:space="preserve"> </w:t>
      </w:r>
      <w:r w:rsidR="00CC4B96">
        <w:rPr>
          <w:rFonts w:ascii="Arial" w:hAnsi="Arial" w:cs="Arial"/>
          <w:noProof/>
          <w:sz w:val="14"/>
          <w:szCs w:val="14"/>
          <w:lang w:val="es-ES" w:eastAsia="es-ES"/>
        </w:rPr>
        <w:t xml:space="preserve">junio </w:t>
      </w:r>
      <w:r w:rsidR="00F9582D">
        <w:rPr>
          <w:rFonts w:ascii="Arial" w:hAnsi="Arial" w:cs="Arial"/>
          <w:noProof/>
          <w:sz w:val="14"/>
          <w:szCs w:val="14"/>
          <w:lang w:val="es-ES" w:eastAsia="es-ES"/>
        </w:rPr>
        <w:t xml:space="preserve">y </w:t>
      </w:r>
      <w:r w:rsidR="00CC4B96">
        <w:rPr>
          <w:rFonts w:ascii="Arial" w:hAnsi="Arial" w:cs="Arial"/>
          <w:noProof/>
          <w:sz w:val="14"/>
          <w:szCs w:val="14"/>
          <w:lang w:val="es-ES" w:eastAsia="es-ES"/>
        </w:rPr>
        <w:t>jul</w:t>
      </w:r>
      <w:r w:rsidR="009E28D7">
        <w:rPr>
          <w:rFonts w:ascii="Arial" w:hAnsi="Arial" w:cs="Arial"/>
          <w:noProof/>
          <w:sz w:val="14"/>
          <w:szCs w:val="14"/>
          <w:lang w:val="es-ES" w:eastAsia="es-ES"/>
        </w:rPr>
        <w:t>io</w:t>
      </w:r>
      <w:r w:rsidRPr="00300C1B">
        <w:rPr>
          <w:rFonts w:ascii="Arial" w:hAnsi="Arial" w:cs="Arial"/>
          <w:noProof/>
          <w:sz w:val="14"/>
          <w:szCs w:val="14"/>
          <w:lang w:val="es-ES" w:eastAsia="es-ES"/>
        </w:rPr>
        <w:t xml:space="preserve"> 2020.  </w:t>
      </w:r>
    </w:p>
    <w:p w14:paraId="2B86D0C5" w14:textId="3158967E"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41BE776" w14:textId="77777777" w:rsidR="00C867C6" w:rsidRDefault="00C867C6" w:rsidP="00C867C6">
      <w:pPr>
        <w:spacing w:after="0" w:line="240" w:lineRule="auto"/>
        <w:rPr>
          <w:rFonts w:ascii="Arial" w:hAnsi="Arial" w:cs="Arial"/>
          <w:noProof/>
          <w:lang w:val="es-ES" w:eastAsia="es-ES"/>
        </w:rPr>
      </w:pPr>
    </w:p>
    <w:p w14:paraId="5D8B5BBA" w14:textId="03948D4C" w:rsidR="00915F28" w:rsidRPr="00CC4B96" w:rsidRDefault="00915F28" w:rsidP="00627C78">
      <w:pPr>
        <w:pStyle w:val="Prrafodelista"/>
        <w:numPr>
          <w:ilvl w:val="0"/>
          <w:numId w:val="30"/>
        </w:numPr>
        <w:spacing w:after="120" w:line="240" w:lineRule="auto"/>
        <w:contextualSpacing w:val="0"/>
        <w:rPr>
          <w:rFonts w:ascii="Arial" w:hAnsi="Arial" w:cs="Arial"/>
          <w:noProof/>
          <w:lang w:val="es-ES" w:eastAsia="es-ES"/>
        </w:rPr>
      </w:pPr>
      <w:r w:rsidRPr="00CC4B96">
        <w:rPr>
          <w:rFonts w:ascii="Arial" w:hAnsi="Arial" w:cs="Arial"/>
        </w:rPr>
        <w:t>Planeación</w:t>
      </w:r>
      <w:r w:rsidR="00750BB0">
        <w:rPr>
          <w:rFonts w:ascii="Arial" w:hAnsi="Arial" w:cs="Arial"/>
        </w:rPr>
        <w:t xml:space="preserve"> </w:t>
      </w:r>
      <w:r w:rsidRPr="00CC4B96">
        <w:rPr>
          <w:rFonts w:ascii="Arial" w:hAnsi="Arial" w:cs="Arial"/>
        </w:rPr>
        <w:t>de algún miembro del hogar de comprar, construir o remodelar una casa en los próximos 2 años</w:t>
      </w:r>
      <w:r w:rsidR="00955192" w:rsidRPr="00CC4B96">
        <w:rPr>
          <w:rFonts w:ascii="Arial" w:hAnsi="Arial" w:cs="Arial"/>
        </w:rPr>
        <w:t xml:space="preserve"> </w:t>
      </w:r>
    </w:p>
    <w:p w14:paraId="464AE1CF" w14:textId="1DB3F326" w:rsidR="00915F28" w:rsidRDefault="00F55B40" w:rsidP="00915F28">
      <w:pPr>
        <w:spacing w:after="0" w:line="240" w:lineRule="auto"/>
        <w:rPr>
          <w:rFonts w:ascii="Arial" w:hAnsi="Arial" w:cs="Arial"/>
          <w:noProof/>
          <w:lang w:val="es-ES" w:eastAsia="es-ES"/>
        </w:rPr>
      </w:pPr>
      <w:r>
        <w:rPr>
          <w:noProof/>
          <w:lang w:val="en-US"/>
        </w:rPr>
        <w:drawing>
          <wp:inline distT="0" distB="0" distL="0" distR="0" wp14:anchorId="1B83C981" wp14:editId="17654AC4">
            <wp:extent cx="5744167" cy="2726624"/>
            <wp:effectExtent l="0" t="0" r="9525" b="17145"/>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A434A03" w14:textId="427B34EC" w:rsidR="004E1162" w:rsidRDefault="004E1162" w:rsidP="004E1162">
      <w:pPr>
        <w:spacing w:after="0" w:line="240" w:lineRule="auto"/>
        <w:ind w:left="705" w:hanging="705"/>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ab/>
      </w:r>
      <w:r w:rsidRPr="00300C1B">
        <w:rPr>
          <w:rFonts w:ascii="Arial" w:hAnsi="Arial" w:cs="Arial"/>
          <w:noProof/>
          <w:sz w:val="14"/>
          <w:szCs w:val="14"/>
          <w:lang w:val="es-ES" w:eastAsia="es-ES"/>
        </w:rPr>
        <w:t>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sólo</w:t>
      </w:r>
      <w:r w:rsidRPr="00300C1B">
        <w:rPr>
          <w:rFonts w:ascii="Arial" w:hAnsi="Arial" w:cs="Arial"/>
          <w:noProof/>
          <w:sz w:val="14"/>
          <w:szCs w:val="14"/>
          <w:lang w:val="es-ES" w:eastAsia="es-ES"/>
        </w:rPr>
        <w:t xml:space="preserve"> con fines de referencia.</w:t>
      </w:r>
    </w:p>
    <w:p w14:paraId="5716A540" w14:textId="0BAA27CA"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 xml:space="preserve">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sidR="009E28D7">
        <w:rPr>
          <w:rFonts w:ascii="Arial" w:hAnsi="Arial" w:cs="Arial"/>
          <w:noProof/>
          <w:sz w:val="14"/>
          <w:szCs w:val="14"/>
          <w:lang w:val="es-ES" w:eastAsia="es-ES"/>
        </w:rPr>
        <w:t>, mayo</w:t>
      </w:r>
      <w:r w:rsidR="00CC4B96">
        <w:rPr>
          <w:rFonts w:ascii="Arial" w:hAnsi="Arial" w:cs="Arial"/>
          <w:noProof/>
          <w:sz w:val="14"/>
          <w:szCs w:val="14"/>
          <w:lang w:val="es-ES" w:eastAsia="es-ES"/>
        </w:rPr>
        <w:t xml:space="preserve"> junio </w:t>
      </w:r>
      <w:r w:rsidR="00F9582D">
        <w:rPr>
          <w:rFonts w:ascii="Arial" w:hAnsi="Arial" w:cs="Arial"/>
          <w:noProof/>
          <w:sz w:val="14"/>
          <w:szCs w:val="14"/>
          <w:lang w:val="es-ES" w:eastAsia="es-ES"/>
        </w:rPr>
        <w:t xml:space="preserve">y </w:t>
      </w:r>
      <w:r w:rsidR="00CC4B96">
        <w:rPr>
          <w:rFonts w:ascii="Arial" w:hAnsi="Arial" w:cs="Arial"/>
          <w:noProof/>
          <w:sz w:val="14"/>
          <w:szCs w:val="14"/>
          <w:lang w:val="es-ES" w:eastAsia="es-ES"/>
        </w:rPr>
        <w:t>jul</w:t>
      </w:r>
      <w:r w:rsidR="009E28D7">
        <w:rPr>
          <w:rFonts w:ascii="Arial" w:hAnsi="Arial" w:cs="Arial"/>
          <w:noProof/>
          <w:sz w:val="14"/>
          <w:szCs w:val="14"/>
          <w:lang w:val="es-ES" w:eastAsia="es-ES"/>
        </w:rPr>
        <w:t xml:space="preserve">io </w:t>
      </w:r>
      <w:r w:rsidRPr="00300C1B">
        <w:rPr>
          <w:rFonts w:ascii="Arial" w:hAnsi="Arial" w:cs="Arial"/>
          <w:noProof/>
          <w:sz w:val="14"/>
          <w:szCs w:val="14"/>
          <w:lang w:val="es-ES" w:eastAsia="es-ES"/>
        </w:rPr>
        <w:t xml:space="preserve">2020.  </w:t>
      </w:r>
    </w:p>
    <w:p w14:paraId="1ACE6264" w14:textId="19C532FF"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004E1162">
        <w:rPr>
          <w:rFonts w:ascii="Arial" w:hAnsi="Arial" w:cs="Arial"/>
          <w:noProof/>
          <w:sz w:val="14"/>
          <w:szCs w:val="14"/>
          <w:lang w:val="es-ES" w:eastAsia="es-ES"/>
        </w:rPr>
        <w:tab/>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B8D337F" w14:textId="77777777" w:rsidR="00361ACB" w:rsidRDefault="00361ACB" w:rsidP="00C867C6">
      <w:pPr>
        <w:spacing w:after="0" w:line="240" w:lineRule="auto"/>
        <w:rPr>
          <w:rFonts w:ascii="Arial" w:hAnsi="Arial" w:cs="Arial"/>
          <w:noProof/>
          <w:sz w:val="14"/>
          <w:szCs w:val="14"/>
          <w:lang w:val="es-ES" w:eastAsia="es-ES"/>
        </w:rPr>
      </w:pPr>
    </w:p>
    <w:p w14:paraId="12FD5EF0" w14:textId="6CFD7B47" w:rsidR="00CC4B96" w:rsidRDefault="00CC4B96">
      <w:pPr>
        <w:rPr>
          <w:rFonts w:ascii="Arial" w:hAnsi="Arial" w:cs="Arial"/>
          <w:noProof/>
          <w:lang w:val="es-ES" w:eastAsia="es-ES"/>
        </w:rPr>
      </w:pPr>
      <w:r>
        <w:rPr>
          <w:rFonts w:ascii="Arial" w:hAnsi="Arial" w:cs="Arial"/>
          <w:noProof/>
          <w:lang w:val="es-ES" w:eastAsia="es-ES"/>
        </w:rPr>
        <w:br w:type="page"/>
      </w:r>
    </w:p>
    <w:p w14:paraId="536F3B04" w14:textId="77777777" w:rsidR="00361ACB" w:rsidRDefault="00361ACB" w:rsidP="00C867C6">
      <w:pPr>
        <w:spacing w:after="0" w:line="240" w:lineRule="auto"/>
        <w:rPr>
          <w:rFonts w:ascii="Arial" w:hAnsi="Arial" w:cs="Arial"/>
          <w:noProof/>
          <w:lang w:val="es-ES" w:eastAsia="es-ES"/>
        </w:rPr>
      </w:pPr>
    </w:p>
    <w:p w14:paraId="50F71DD0" w14:textId="06182AC4" w:rsidR="00915F28" w:rsidRDefault="008435D2" w:rsidP="00915F28">
      <w:pPr>
        <w:pBdr>
          <w:bottom w:val="single" w:sz="4" w:space="1" w:color="auto"/>
        </w:pBdr>
        <w:spacing w:after="480"/>
        <w:jc w:val="both"/>
        <w:rPr>
          <w:rFonts w:ascii="Arial" w:hAnsi="Arial" w:cs="Arial"/>
          <w:b/>
          <w:sz w:val="24"/>
          <w:szCs w:val="24"/>
        </w:rPr>
      </w:pPr>
      <w:r w:rsidRPr="00955192">
        <w:rPr>
          <w:rFonts w:ascii="Arial" w:hAnsi="Arial" w:cs="Arial"/>
          <w:b/>
          <w:sz w:val="24"/>
          <w:szCs w:val="24"/>
        </w:rPr>
        <w:t>Anexo 1. Nota metodológica de levantamiento y cálculo del ICC-ETCO</w:t>
      </w:r>
    </w:p>
    <w:p w14:paraId="333F9D50" w14:textId="48A04C9F" w:rsidR="00915F28" w:rsidRPr="008435D2" w:rsidRDefault="00915F28" w:rsidP="008435D2">
      <w:pPr>
        <w:pStyle w:val="Prrafodelista"/>
        <w:numPr>
          <w:ilvl w:val="0"/>
          <w:numId w:val="17"/>
        </w:numPr>
        <w:ind w:left="284" w:hanging="284"/>
        <w:jc w:val="both"/>
        <w:rPr>
          <w:rFonts w:ascii="Arial" w:hAnsi="Arial" w:cs="Arial"/>
          <w:b/>
        </w:rPr>
      </w:pPr>
      <w:r w:rsidRPr="008435D2">
        <w:rPr>
          <w:rFonts w:ascii="Arial" w:hAnsi="Arial" w:cs="Arial"/>
          <w:b/>
        </w:rPr>
        <w:t>Características metodológicas del levantamiento de la Encuesta Telefónica sobre la Confianza de</w:t>
      </w:r>
      <w:r w:rsidR="00750BB0">
        <w:rPr>
          <w:rFonts w:ascii="Arial" w:hAnsi="Arial" w:cs="Arial"/>
          <w:b/>
        </w:rPr>
        <w:t>l</w:t>
      </w:r>
      <w:r w:rsidRPr="008435D2">
        <w:rPr>
          <w:rFonts w:ascii="Arial" w:hAnsi="Arial" w:cs="Arial"/>
          <w:b/>
        </w:rPr>
        <w:t xml:space="preserve"> Consumidor    </w:t>
      </w:r>
    </w:p>
    <w:p w14:paraId="2A82DD5B" w14:textId="77777777" w:rsidR="00915F28" w:rsidRPr="00CA2160" w:rsidRDefault="00915F28" w:rsidP="00915F28">
      <w:pPr>
        <w:spacing w:after="120" w:line="240" w:lineRule="auto"/>
        <w:jc w:val="both"/>
        <w:rPr>
          <w:rFonts w:ascii="Arial" w:hAnsi="Arial" w:cs="Arial"/>
          <w:b/>
          <w:i/>
        </w:rPr>
      </w:pPr>
      <w:r w:rsidRPr="00CA2160">
        <w:rPr>
          <w:rFonts w:ascii="Arial" w:hAnsi="Arial" w:cs="Arial"/>
          <w:b/>
          <w:i/>
        </w:rPr>
        <w:t>Objetivo General</w:t>
      </w:r>
    </w:p>
    <w:p w14:paraId="7972B6FC" w14:textId="77777777" w:rsidR="00915F28" w:rsidRPr="00CE0418" w:rsidRDefault="00915F28" w:rsidP="00915F28">
      <w:pPr>
        <w:spacing w:after="0" w:line="240" w:lineRule="auto"/>
        <w:jc w:val="both"/>
        <w:rPr>
          <w:rFonts w:ascii="Arial" w:hAnsi="Arial" w:cs="Arial"/>
        </w:rPr>
      </w:pPr>
      <w:r w:rsidRPr="00CE0418">
        <w:rPr>
          <w:rFonts w:ascii="Arial" w:hAnsi="Arial" w:cs="Arial"/>
        </w:rPr>
        <w:t>Obtener información relevante para monitorear la situación de confianza al consumidor en el periodo de contingencia del COVID-19, por medio de entrevistas telefónicas, con el fin de ofrecer a la sociedad mexicana información básica y relevante para la toma de decisiones y el diseño de políticas públicas.</w:t>
      </w:r>
    </w:p>
    <w:p w14:paraId="40E2D3F6" w14:textId="77777777" w:rsidR="00915F28" w:rsidRDefault="00915F28" w:rsidP="00915F28">
      <w:pPr>
        <w:spacing w:after="0" w:line="240" w:lineRule="auto"/>
        <w:jc w:val="both"/>
        <w:rPr>
          <w:rFonts w:ascii="Arial" w:hAnsi="Arial" w:cs="Arial"/>
        </w:rPr>
      </w:pPr>
    </w:p>
    <w:p w14:paraId="58EA6C4B" w14:textId="77777777" w:rsidR="00915F28" w:rsidRPr="00141F10" w:rsidRDefault="00915F28" w:rsidP="00915F28">
      <w:pPr>
        <w:spacing w:after="120" w:line="240" w:lineRule="auto"/>
        <w:jc w:val="both"/>
        <w:rPr>
          <w:rFonts w:ascii="Arial" w:hAnsi="Arial" w:cs="Arial"/>
          <w:b/>
          <w:i/>
        </w:rPr>
      </w:pPr>
      <w:r w:rsidRPr="00141F10">
        <w:rPr>
          <w:rFonts w:ascii="Arial" w:hAnsi="Arial" w:cs="Arial"/>
          <w:b/>
          <w:i/>
        </w:rPr>
        <w:t>Muestra</w:t>
      </w:r>
    </w:p>
    <w:p w14:paraId="3449509D" w14:textId="2A3EC6F0" w:rsidR="00915F28" w:rsidRPr="00141F10" w:rsidRDefault="00915F28" w:rsidP="00915F28">
      <w:pPr>
        <w:jc w:val="both"/>
        <w:rPr>
          <w:rFonts w:ascii="Arial" w:hAnsi="Arial" w:cs="Arial"/>
        </w:rPr>
      </w:pPr>
      <w:r w:rsidRPr="00141F10">
        <w:rPr>
          <w:rFonts w:ascii="Arial" w:hAnsi="Arial" w:cs="Arial"/>
        </w:rPr>
        <w:t xml:space="preserve">El diseño muestral de la ETCO se realizó por medio de un muestreo aleatorio simple y estratificado para cada </w:t>
      </w:r>
      <w:r w:rsidR="00750BB0">
        <w:rPr>
          <w:rFonts w:ascii="Arial" w:hAnsi="Arial" w:cs="Arial"/>
        </w:rPr>
        <w:t xml:space="preserve">una </w:t>
      </w:r>
      <w:r w:rsidRPr="00141F10">
        <w:rPr>
          <w:rFonts w:ascii="Arial" w:hAnsi="Arial" w:cs="Arial"/>
        </w:rPr>
        <w:t>de las 32 ciudades</w:t>
      </w:r>
      <w:r w:rsidR="00750BB0" w:rsidRPr="00750BB0">
        <w:rPr>
          <w:rFonts w:ascii="Arial" w:hAnsi="Arial" w:cs="Arial"/>
        </w:rPr>
        <w:t xml:space="preserve"> </w:t>
      </w:r>
      <w:r w:rsidR="00750BB0" w:rsidRPr="00141F10">
        <w:rPr>
          <w:rFonts w:ascii="Arial" w:hAnsi="Arial" w:cs="Arial"/>
        </w:rPr>
        <w:t>más importantes del país</w:t>
      </w:r>
      <w:r w:rsidRPr="00141F10">
        <w:rPr>
          <w:rFonts w:ascii="Arial" w:hAnsi="Arial" w:cs="Arial"/>
        </w:rPr>
        <w:t xml:space="preserve"> de 100 mil y más habitantes, para contar con una cobertura urbana, como la que se utiliza en la ENCO. </w:t>
      </w:r>
    </w:p>
    <w:p w14:paraId="7BA668EE" w14:textId="75A54BBB" w:rsidR="00915F28" w:rsidRPr="00141F10" w:rsidRDefault="00915F28" w:rsidP="00915F28">
      <w:pPr>
        <w:jc w:val="both"/>
        <w:rPr>
          <w:rFonts w:ascii="Arial" w:hAnsi="Arial" w:cs="Arial"/>
        </w:rPr>
      </w:pPr>
      <w:r w:rsidRPr="00141F10">
        <w:rPr>
          <w:rFonts w:ascii="Arial" w:hAnsi="Arial" w:cs="Arial"/>
        </w:rPr>
        <w:t>Para la selección de las unidades de observación se empleó un Marco de Muestreo construido a partir del Plan Nacional de Numeración, publicado por el Instituto Federal de Telecomunicaciones (IFT) y actualizado a abril de 2020, cuyos posibles números de teléfonos</w:t>
      </w:r>
      <w:r w:rsidR="00313866" w:rsidRPr="00141F10">
        <w:rPr>
          <w:rFonts w:ascii="Arial" w:hAnsi="Arial" w:cs="Arial"/>
        </w:rPr>
        <w:t xml:space="preserve"> celulares y </w:t>
      </w:r>
      <w:r w:rsidR="00F351F5" w:rsidRPr="00141F10">
        <w:rPr>
          <w:rFonts w:ascii="Arial" w:hAnsi="Arial" w:cs="Arial"/>
        </w:rPr>
        <w:t>fijos</w:t>
      </w:r>
      <w:r w:rsidRPr="00141F10">
        <w:rPr>
          <w:rFonts w:ascii="Arial" w:hAnsi="Arial" w:cs="Arial"/>
        </w:rPr>
        <w:t>, cubren un 88</w:t>
      </w:r>
      <w:r w:rsidRPr="00141F10">
        <w:rPr>
          <w:rFonts w:ascii="Arial" w:hAnsi="Arial" w:cs="Arial"/>
          <w:b/>
          <w:color w:val="000000" w:themeColor="text1"/>
        </w:rPr>
        <w:t>%</w:t>
      </w:r>
      <w:r w:rsidRPr="00141F10">
        <w:rPr>
          <w:rFonts w:ascii="Arial" w:hAnsi="Arial" w:cs="Arial"/>
          <w:b/>
        </w:rPr>
        <w:t xml:space="preserve"> </w:t>
      </w:r>
      <w:r w:rsidRPr="00141F10">
        <w:rPr>
          <w:rFonts w:ascii="Arial" w:hAnsi="Arial" w:cs="Arial"/>
        </w:rPr>
        <w:t xml:space="preserve">de personas de 18 años y más de agregado de las ciudades de interés, de acuerdo </w:t>
      </w:r>
      <w:r w:rsidR="00D4733E">
        <w:rPr>
          <w:rFonts w:ascii="Arial" w:hAnsi="Arial" w:cs="Arial"/>
        </w:rPr>
        <w:t>con</w:t>
      </w:r>
      <w:r w:rsidRPr="00141F10">
        <w:rPr>
          <w:rFonts w:ascii="Arial" w:hAnsi="Arial" w:cs="Arial"/>
        </w:rPr>
        <w:t xml:space="preserve"> los resultados de la ENDUTIH 2018. </w:t>
      </w:r>
    </w:p>
    <w:p w14:paraId="12D0CFB9" w14:textId="5AB334C7" w:rsidR="00B4737B" w:rsidRDefault="00BE1C9D" w:rsidP="00915F28">
      <w:pPr>
        <w:spacing w:after="0" w:line="240" w:lineRule="auto"/>
        <w:jc w:val="both"/>
        <w:rPr>
          <w:rFonts w:ascii="Arial" w:hAnsi="Arial" w:cs="Arial"/>
        </w:rPr>
      </w:pPr>
      <w:r w:rsidRPr="00141F10">
        <w:rPr>
          <w:rFonts w:ascii="Arial" w:hAnsi="Arial" w:cs="Arial"/>
        </w:rPr>
        <w:t>L</w:t>
      </w:r>
      <w:r w:rsidR="00B4737B" w:rsidRPr="00141F10">
        <w:rPr>
          <w:rFonts w:ascii="Arial" w:hAnsi="Arial" w:cs="Arial"/>
        </w:rPr>
        <w:t>a muestra efectiva fue de 2,</w:t>
      </w:r>
      <w:r w:rsidRPr="00141F10">
        <w:rPr>
          <w:rFonts w:ascii="Arial" w:hAnsi="Arial" w:cs="Arial"/>
        </w:rPr>
        <w:t>976</w:t>
      </w:r>
      <w:r w:rsidR="00B4737B" w:rsidRPr="00141F10">
        <w:rPr>
          <w:rFonts w:ascii="Arial" w:hAnsi="Arial" w:cs="Arial"/>
        </w:rPr>
        <w:t xml:space="preserve"> entrevistas completas</w:t>
      </w:r>
      <w:r w:rsidR="004724C4">
        <w:rPr>
          <w:rFonts w:ascii="Arial" w:hAnsi="Arial" w:cs="Arial"/>
        </w:rPr>
        <w:t>, lo cual corresponde al 62.8% de las llamadas telefónicas contestadas, mientras que la negativa a responder la encuesta fue de 32.5</w:t>
      </w:r>
      <w:r w:rsidR="00777A5B">
        <w:rPr>
          <w:rFonts w:ascii="Arial" w:hAnsi="Arial" w:cs="Arial"/>
        </w:rPr>
        <w:t xml:space="preserve"> por ciento.</w:t>
      </w:r>
      <w:r w:rsidR="004724C4">
        <w:rPr>
          <w:rFonts w:ascii="Arial" w:hAnsi="Arial" w:cs="Arial"/>
        </w:rPr>
        <w:t xml:space="preserve"> El 4.7% restante </w:t>
      </w:r>
      <w:r w:rsidR="00CC6D39">
        <w:rPr>
          <w:rFonts w:ascii="Arial" w:hAnsi="Arial" w:cs="Arial"/>
        </w:rPr>
        <w:t>representa</w:t>
      </w:r>
      <w:r w:rsidR="004724C4">
        <w:rPr>
          <w:rFonts w:ascii="Arial" w:hAnsi="Arial" w:cs="Arial"/>
        </w:rPr>
        <w:t xml:space="preserve"> encuestas no realizadas debido  a un informante inadecuado y/u otros motivos</w:t>
      </w:r>
      <w:r w:rsidRPr="00141F10">
        <w:rPr>
          <w:rFonts w:ascii="Arial" w:hAnsi="Arial" w:cs="Arial"/>
        </w:rPr>
        <w:t>.</w:t>
      </w:r>
    </w:p>
    <w:p w14:paraId="5947A6E0" w14:textId="77777777" w:rsidR="00B4737B" w:rsidRDefault="00B4737B" w:rsidP="00915F28">
      <w:pPr>
        <w:spacing w:after="0" w:line="240" w:lineRule="auto"/>
        <w:jc w:val="both"/>
        <w:rPr>
          <w:rFonts w:ascii="Arial" w:hAnsi="Arial" w:cs="Arial"/>
        </w:rPr>
      </w:pPr>
    </w:p>
    <w:p w14:paraId="3AD0B457" w14:textId="6FBDA3F3" w:rsidR="00915F28" w:rsidRPr="00CA2160" w:rsidRDefault="00915F28" w:rsidP="00915F28">
      <w:pPr>
        <w:spacing w:after="0" w:line="240" w:lineRule="auto"/>
        <w:jc w:val="both"/>
        <w:rPr>
          <w:rFonts w:ascii="Arial" w:hAnsi="Arial" w:cs="Arial"/>
          <w:b/>
          <w:i/>
        </w:rPr>
      </w:pPr>
      <w:r w:rsidRPr="00CA2160">
        <w:rPr>
          <w:rFonts w:ascii="Arial" w:hAnsi="Arial" w:cs="Arial"/>
          <w:b/>
          <w:i/>
        </w:rPr>
        <w:t>Estrategia operativa</w:t>
      </w:r>
    </w:p>
    <w:p w14:paraId="73A33A7B" w14:textId="77777777" w:rsidR="00915F28" w:rsidRPr="00CA2160" w:rsidRDefault="00915F28" w:rsidP="00915F28">
      <w:pPr>
        <w:spacing w:after="0" w:line="240" w:lineRule="auto"/>
        <w:jc w:val="both"/>
        <w:rPr>
          <w:rFonts w:ascii="Arial" w:hAnsi="Arial" w:cs="Arial"/>
          <w:b/>
          <w:i/>
        </w:rPr>
      </w:pPr>
    </w:p>
    <w:p w14:paraId="58076875" w14:textId="77777777" w:rsidR="00915F28" w:rsidRDefault="00915F28" w:rsidP="00915F28">
      <w:pPr>
        <w:spacing w:after="0" w:line="240" w:lineRule="auto"/>
        <w:jc w:val="both"/>
        <w:rPr>
          <w:rFonts w:ascii="Arial" w:hAnsi="Arial" w:cs="Arial"/>
        </w:rPr>
      </w:pPr>
      <w:r w:rsidRPr="00CE0418">
        <w:rPr>
          <w:rFonts w:ascii="Arial" w:hAnsi="Arial" w:cs="Arial"/>
        </w:rPr>
        <w:t>En el operativo participan los entrevistadores y supervisores con experiencia en promedio de más de 10 años y que realizan el levantamiento cara a cara</w:t>
      </w:r>
      <w:r>
        <w:rPr>
          <w:rFonts w:ascii="Arial" w:hAnsi="Arial" w:cs="Arial"/>
        </w:rPr>
        <w:t xml:space="preserve"> del cuestionario de la ENCO, fueron</w:t>
      </w:r>
      <w:r w:rsidRPr="00CE0418">
        <w:rPr>
          <w:rFonts w:ascii="Arial" w:hAnsi="Arial" w:cs="Arial"/>
        </w:rPr>
        <w:t xml:space="preserve"> capacita</w:t>
      </w:r>
      <w:r>
        <w:rPr>
          <w:rFonts w:ascii="Arial" w:hAnsi="Arial" w:cs="Arial"/>
        </w:rPr>
        <w:t>dos</w:t>
      </w:r>
      <w:r w:rsidRPr="00CE0418">
        <w:rPr>
          <w:rFonts w:ascii="Arial" w:hAnsi="Arial" w:cs="Arial"/>
        </w:rPr>
        <w:t xml:space="preserve"> </w:t>
      </w:r>
      <w:r>
        <w:rPr>
          <w:rFonts w:ascii="Arial" w:hAnsi="Arial" w:cs="Arial"/>
        </w:rPr>
        <w:t>a distancia</w:t>
      </w:r>
      <w:r w:rsidRPr="00CE0418">
        <w:rPr>
          <w:rFonts w:ascii="Arial" w:hAnsi="Arial" w:cs="Arial"/>
        </w:rPr>
        <w:t>.</w:t>
      </w:r>
      <w:r>
        <w:rPr>
          <w:rFonts w:ascii="Arial" w:hAnsi="Arial" w:cs="Arial"/>
        </w:rPr>
        <w:t xml:space="preserve"> La captación fue en cuestionario a</w:t>
      </w:r>
      <w:r w:rsidRPr="00CE0418">
        <w:rPr>
          <w:rFonts w:ascii="Arial" w:hAnsi="Arial" w:cs="Arial"/>
        </w:rPr>
        <w:t xml:space="preserve"> papel </w:t>
      </w:r>
      <w:r>
        <w:rPr>
          <w:rFonts w:ascii="Arial" w:hAnsi="Arial" w:cs="Arial"/>
        </w:rPr>
        <w:t xml:space="preserve">y </w:t>
      </w:r>
      <w:r w:rsidRPr="00CE0418">
        <w:rPr>
          <w:rFonts w:ascii="Arial" w:hAnsi="Arial" w:cs="Arial"/>
        </w:rPr>
        <w:t>posterior</w:t>
      </w:r>
      <w:r>
        <w:rPr>
          <w:rFonts w:ascii="Arial" w:hAnsi="Arial" w:cs="Arial"/>
        </w:rPr>
        <w:t>mente su</w:t>
      </w:r>
      <w:r w:rsidRPr="00CE0418">
        <w:rPr>
          <w:rFonts w:ascii="Arial" w:hAnsi="Arial" w:cs="Arial"/>
        </w:rPr>
        <w:t xml:space="preserve"> captura.</w:t>
      </w:r>
    </w:p>
    <w:p w14:paraId="2F3F4060" w14:textId="77777777" w:rsidR="00915F28" w:rsidRDefault="00915F28" w:rsidP="00915F28">
      <w:pPr>
        <w:spacing w:after="0" w:line="240" w:lineRule="auto"/>
        <w:jc w:val="both"/>
        <w:rPr>
          <w:rFonts w:ascii="Arial" w:hAnsi="Arial" w:cs="Arial"/>
        </w:rPr>
      </w:pPr>
    </w:p>
    <w:p w14:paraId="28955D9F" w14:textId="68B9EB8A" w:rsidR="00915F28" w:rsidRDefault="00915F28" w:rsidP="00915F28">
      <w:pPr>
        <w:spacing w:after="0" w:line="240" w:lineRule="auto"/>
        <w:jc w:val="both"/>
        <w:rPr>
          <w:rFonts w:ascii="Arial" w:hAnsi="Arial" w:cs="Arial"/>
        </w:rPr>
      </w:pPr>
      <w:r w:rsidRPr="00CE0418">
        <w:rPr>
          <w:rFonts w:ascii="Arial" w:hAnsi="Arial" w:cs="Arial"/>
        </w:rPr>
        <w:t xml:space="preserve">La entrevista se aplica a la persona </w:t>
      </w:r>
      <w:r>
        <w:rPr>
          <w:rFonts w:ascii="Arial" w:hAnsi="Arial" w:cs="Arial"/>
        </w:rPr>
        <w:t xml:space="preserve">de 18 años y más </w:t>
      </w:r>
      <w:r w:rsidRPr="00CE0418">
        <w:rPr>
          <w:rFonts w:ascii="Arial" w:hAnsi="Arial" w:cs="Arial"/>
        </w:rPr>
        <w:t>que conteste</w:t>
      </w:r>
      <w:r>
        <w:rPr>
          <w:rFonts w:ascii="Arial" w:hAnsi="Arial" w:cs="Arial"/>
        </w:rPr>
        <w:t xml:space="preserve"> la llamada al teléfono</w:t>
      </w:r>
      <w:r w:rsidRPr="00CE0418">
        <w:rPr>
          <w:rFonts w:ascii="Arial" w:hAnsi="Arial" w:cs="Arial"/>
        </w:rPr>
        <w:t xml:space="preserve">, </w:t>
      </w:r>
      <w:r>
        <w:rPr>
          <w:rFonts w:ascii="Arial" w:hAnsi="Arial" w:cs="Arial"/>
        </w:rPr>
        <w:t>el entrevistador corrobora con</w:t>
      </w:r>
      <w:r w:rsidRPr="00CE0418">
        <w:rPr>
          <w:rFonts w:ascii="Arial" w:hAnsi="Arial" w:cs="Arial"/>
        </w:rPr>
        <w:t xml:space="preserve"> el informante </w:t>
      </w:r>
      <w:r>
        <w:rPr>
          <w:rFonts w:ascii="Arial" w:hAnsi="Arial" w:cs="Arial"/>
        </w:rPr>
        <w:t xml:space="preserve">que </w:t>
      </w:r>
      <w:r w:rsidRPr="00CE0418">
        <w:rPr>
          <w:rFonts w:ascii="Arial" w:hAnsi="Arial" w:cs="Arial"/>
        </w:rPr>
        <w:t xml:space="preserve">es residente </w:t>
      </w:r>
      <w:r>
        <w:rPr>
          <w:rFonts w:ascii="Arial" w:hAnsi="Arial" w:cs="Arial"/>
        </w:rPr>
        <w:t xml:space="preserve">en </w:t>
      </w:r>
      <w:r w:rsidRPr="00CE0418">
        <w:rPr>
          <w:rFonts w:ascii="Arial" w:hAnsi="Arial" w:cs="Arial"/>
        </w:rPr>
        <w:t xml:space="preserve">México y que es el adecuado, </w:t>
      </w:r>
      <w:r>
        <w:rPr>
          <w:rFonts w:ascii="Arial" w:hAnsi="Arial" w:cs="Arial"/>
        </w:rPr>
        <w:t>según el</w:t>
      </w:r>
      <w:r w:rsidRPr="00CE0418">
        <w:rPr>
          <w:rFonts w:ascii="Arial" w:hAnsi="Arial" w:cs="Arial"/>
        </w:rPr>
        <w:t xml:space="preserve"> criterio de la encuesta. </w:t>
      </w:r>
    </w:p>
    <w:p w14:paraId="05355FD4" w14:textId="77777777" w:rsidR="006A5BA9" w:rsidRDefault="006A5BA9" w:rsidP="00915F28">
      <w:pPr>
        <w:spacing w:after="0" w:line="240" w:lineRule="auto"/>
        <w:jc w:val="both"/>
        <w:rPr>
          <w:rFonts w:ascii="Arial" w:hAnsi="Arial" w:cs="Arial"/>
        </w:rPr>
      </w:pPr>
    </w:p>
    <w:p w14:paraId="6BA9EAEE" w14:textId="72FA7E41" w:rsidR="00073959" w:rsidRDefault="00073959" w:rsidP="00073959">
      <w:pPr>
        <w:spacing w:after="0" w:line="240" w:lineRule="auto"/>
        <w:jc w:val="both"/>
        <w:rPr>
          <w:rFonts w:ascii="Arial" w:hAnsi="Arial" w:cs="Arial"/>
        </w:rPr>
      </w:pPr>
      <w:r w:rsidRPr="00066164">
        <w:rPr>
          <w:rFonts w:ascii="Arial" w:hAnsi="Arial" w:cs="Arial"/>
        </w:rPr>
        <w:t>Se establece</w:t>
      </w:r>
      <w:r>
        <w:rPr>
          <w:rFonts w:ascii="Arial" w:hAnsi="Arial" w:cs="Arial"/>
        </w:rPr>
        <w:t xml:space="preserve"> una coordinación con la estructura territorial</w:t>
      </w:r>
      <w:r w:rsidRPr="00066164">
        <w:rPr>
          <w:rFonts w:ascii="Arial" w:hAnsi="Arial" w:cs="Arial"/>
        </w:rPr>
        <w:t xml:space="preserve">, mediante los mecanismos institucionales, estatal y regional, para establecer la organización </w:t>
      </w:r>
      <w:r>
        <w:rPr>
          <w:rFonts w:ascii="Arial" w:hAnsi="Arial" w:cs="Arial"/>
        </w:rPr>
        <w:t xml:space="preserve">de los equipos de trabajo, </w:t>
      </w:r>
      <w:r w:rsidR="00750BB0">
        <w:rPr>
          <w:rFonts w:ascii="Arial" w:hAnsi="Arial" w:cs="Arial"/>
        </w:rPr>
        <w:t>y</w:t>
      </w:r>
      <w:r>
        <w:rPr>
          <w:rFonts w:ascii="Arial" w:hAnsi="Arial" w:cs="Arial"/>
        </w:rPr>
        <w:t xml:space="preserve"> </w:t>
      </w:r>
      <w:r w:rsidRPr="00066164">
        <w:rPr>
          <w:rFonts w:ascii="Arial" w:hAnsi="Arial" w:cs="Arial"/>
        </w:rPr>
        <w:t>proveer los insumos y equipamiento necesario, ante una situación atípica derivad</w:t>
      </w:r>
      <w:r w:rsidRPr="72D28088">
        <w:rPr>
          <w:rFonts w:ascii="Arial" w:hAnsi="Arial" w:cs="Arial"/>
        </w:rPr>
        <w:t>a</w:t>
      </w:r>
      <w:r w:rsidRPr="00066164">
        <w:rPr>
          <w:rFonts w:ascii="Arial" w:hAnsi="Arial" w:cs="Arial"/>
        </w:rPr>
        <w:t xml:space="preserve"> de la contingencia del COVID-19.</w:t>
      </w:r>
    </w:p>
    <w:p w14:paraId="70A69F06" w14:textId="77777777" w:rsidR="00073959" w:rsidRDefault="00073959" w:rsidP="00073959">
      <w:pPr>
        <w:spacing w:after="0" w:line="240" w:lineRule="auto"/>
        <w:jc w:val="both"/>
        <w:rPr>
          <w:rFonts w:ascii="Arial" w:hAnsi="Arial" w:cs="Arial"/>
        </w:rPr>
      </w:pPr>
    </w:p>
    <w:p w14:paraId="432F9F0B" w14:textId="54A3DE1E" w:rsidR="00073959" w:rsidRPr="00CE0418" w:rsidRDefault="00073959" w:rsidP="00073959">
      <w:pPr>
        <w:spacing w:after="0" w:line="240" w:lineRule="auto"/>
        <w:jc w:val="both"/>
        <w:rPr>
          <w:rFonts w:ascii="Arial" w:hAnsi="Arial" w:cs="Arial"/>
        </w:rPr>
      </w:pPr>
      <w:r w:rsidRPr="00141F10">
        <w:rPr>
          <w:rFonts w:ascii="Arial" w:hAnsi="Arial" w:cs="Arial"/>
        </w:rPr>
        <w:t xml:space="preserve">El levantamiento se realizó del </w:t>
      </w:r>
      <w:r w:rsidR="006271B3" w:rsidRPr="00141F10">
        <w:rPr>
          <w:rFonts w:ascii="Arial" w:hAnsi="Arial" w:cs="Arial"/>
        </w:rPr>
        <w:t xml:space="preserve">11 </w:t>
      </w:r>
      <w:r w:rsidRPr="00141F10">
        <w:rPr>
          <w:rFonts w:ascii="Arial" w:hAnsi="Arial" w:cs="Arial"/>
        </w:rPr>
        <w:t xml:space="preserve">al </w:t>
      </w:r>
      <w:r w:rsidR="005615A1" w:rsidRPr="00141F10">
        <w:rPr>
          <w:rFonts w:ascii="Arial" w:hAnsi="Arial" w:cs="Arial"/>
        </w:rPr>
        <w:t>3</w:t>
      </w:r>
      <w:r w:rsidR="00BE1C9D" w:rsidRPr="00141F10">
        <w:rPr>
          <w:rFonts w:ascii="Arial" w:hAnsi="Arial" w:cs="Arial"/>
        </w:rPr>
        <w:t>1</w:t>
      </w:r>
      <w:r w:rsidRPr="00141F10">
        <w:rPr>
          <w:rFonts w:ascii="Arial" w:hAnsi="Arial" w:cs="Arial"/>
        </w:rPr>
        <w:t xml:space="preserve"> de </w:t>
      </w:r>
      <w:r w:rsidR="005615A1" w:rsidRPr="00141F10">
        <w:rPr>
          <w:rFonts w:ascii="Arial" w:hAnsi="Arial" w:cs="Arial"/>
        </w:rPr>
        <w:t>ju</w:t>
      </w:r>
      <w:r w:rsidR="00BE1C9D" w:rsidRPr="00141F10">
        <w:rPr>
          <w:rFonts w:ascii="Arial" w:hAnsi="Arial" w:cs="Arial"/>
        </w:rPr>
        <w:t>lio</w:t>
      </w:r>
      <w:r w:rsidRPr="00141F10">
        <w:rPr>
          <w:rFonts w:ascii="Arial" w:hAnsi="Arial" w:cs="Arial"/>
        </w:rPr>
        <w:t xml:space="preserve"> de 2020</w:t>
      </w:r>
      <w:r w:rsidR="008435D2" w:rsidRPr="00141F10">
        <w:rPr>
          <w:rFonts w:ascii="Arial" w:hAnsi="Arial" w:cs="Arial"/>
        </w:rPr>
        <w:t xml:space="preserve">, se utilizó cuestionario </w:t>
      </w:r>
      <w:r w:rsidRPr="00141F10">
        <w:rPr>
          <w:rFonts w:ascii="Arial" w:hAnsi="Arial" w:cs="Arial"/>
        </w:rPr>
        <w:t xml:space="preserve">en papel para su posterior captura utilizando el sistema </w:t>
      </w:r>
      <w:r w:rsidR="00750BB0">
        <w:rPr>
          <w:rFonts w:ascii="Arial" w:hAnsi="Arial" w:cs="Arial"/>
        </w:rPr>
        <w:t>de</w:t>
      </w:r>
      <w:r w:rsidRPr="00141F10">
        <w:rPr>
          <w:rFonts w:ascii="Arial" w:hAnsi="Arial" w:cs="Arial"/>
        </w:rPr>
        <w:t xml:space="preserve"> la ENCO tradicional.</w:t>
      </w:r>
      <w:r>
        <w:rPr>
          <w:rFonts w:ascii="Arial" w:hAnsi="Arial" w:cs="Arial"/>
        </w:rPr>
        <w:t xml:space="preserve"> </w:t>
      </w:r>
    </w:p>
    <w:p w14:paraId="14F53833" w14:textId="77777777" w:rsidR="00073959" w:rsidRDefault="00073959" w:rsidP="00073959">
      <w:pPr>
        <w:spacing w:after="0" w:line="240" w:lineRule="auto"/>
        <w:jc w:val="both"/>
        <w:rPr>
          <w:rFonts w:ascii="Arial" w:hAnsi="Arial" w:cs="Arial"/>
        </w:rPr>
      </w:pPr>
    </w:p>
    <w:p w14:paraId="1E79AFC8" w14:textId="77777777" w:rsidR="00915F28" w:rsidRPr="00CA2160" w:rsidRDefault="00915F28" w:rsidP="00915F28">
      <w:pPr>
        <w:spacing w:after="0" w:line="240" w:lineRule="auto"/>
        <w:jc w:val="both"/>
        <w:rPr>
          <w:rFonts w:ascii="Arial" w:hAnsi="Arial" w:cs="Arial"/>
          <w:b/>
          <w:i/>
        </w:rPr>
      </w:pPr>
      <w:r w:rsidRPr="00CA2160">
        <w:rPr>
          <w:rFonts w:ascii="Arial" w:hAnsi="Arial" w:cs="Arial"/>
          <w:b/>
          <w:i/>
        </w:rPr>
        <w:t>Contenido temático</w:t>
      </w:r>
    </w:p>
    <w:p w14:paraId="3D59486C" w14:textId="77777777" w:rsidR="00915F28" w:rsidRDefault="00915F28" w:rsidP="00915F28">
      <w:pPr>
        <w:spacing w:after="0" w:line="240" w:lineRule="auto"/>
        <w:jc w:val="both"/>
        <w:rPr>
          <w:rFonts w:ascii="Arial" w:hAnsi="Arial" w:cs="Arial"/>
        </w:rPr>
      </w:pPr>
    </w:p>
    <w:p w14:paraId="253C3CFD" w14:textId="77777777" w:rsidR="00915F28" w:rsidRDefault="00915F28" w:rsidP="00915F28">
      <w:pPr>
        <w:spacing w:after="0" w:line="240" w:lineRule="auto"/>
        <w:jc w:val="both"/>
        <w:rPr>
          <w:rFonts w:ascii="Arial" w:hAnsi="Arial" w:cs="Arial"/>
        </w:rPr>
      </w:pPr>
      <w:r>
        <w:rPr>
          <w:rFonts w:ascii="Arial" w:hAnsi="Arial" w:cs="Arial"/>
        </w:rPr>
        <w:t>La ETCO contiene una sección de características sociodemográficas básicas del informante, la misma utilizada en el cuestionario socioeconómico de la ENCO, la diferencia en la aplicación radicó en que en la entrevista telefónica se preguntaron únicamente por las características del informante adecuado que atendió la llamada, y no por todos los integrantes del hogar. Las variables que contiene el cuestionario socioeconómico, cuando accedió a dar información adicional a sexo y edad, son:</w:t>
      </w:r>
    </w:p>
    <w:p w14:paraId="12FC8304" w14:textId="77777777" w:rsidR="00915F28" w:rsidRDefault="00915F28" w:rsidP="00915F28">
      <w:pPr>
        <w:spacing w:after="0" w:line="240" w:lineRule="auto"/>
        <w:jc w:val="both"/>
        <w:rPr>
          <w:rFonts w:ascii="Arial" w:hAnsi="Arial" w:cs="Arial"/>
        </w:rPr>
      </w:pPr>
    </w:p>
    <w:p w14:paraId="4FFCC7F4"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Condición de alfabetismo</w:t>
      </w:r>
    </w:p>
    <w:p w14:paraId="2F8FC5AA"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Nivel de escolaridad</w:t>
      </w:r>
    </w:p>
    <w:p w14:paraId="399EE56C"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Asistencia escolar</w:t>
      </w:r>
    </w:p>
    <w:p w14:paraId="1FD431D5"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Estado conyugal</w:t>
      </w:r>
    </w:p>
    <w:p w14:paraId="2A888ACD"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Condición de actividad</w:t>
      </w:r>
    </w:p>
    <w:p w14:paraId="5341ACD1"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Ocupación</w:t>
      </w:r>
    </w:p>
    <w:p w14:paraId="198FBFAB"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Actividad económica</w:t>
      </w:r>
    </w:p>
    <w:p w14:paraId="3AB8D29F" w14:textId="77777777" w:rsidR="00915F28"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Posición en la ocupación</w:t>
      </w:r>
    </w:p>
    <w:p w14:paraId="5F74ECE2" w14:textId="77777777" w:rsidR="00915F28" w:rsidRPr="0078730A" w:rsidRDefault="00915F28" w:rsidP="00915F28">
      <w:pPr>
        <w:pStyle w:val="Prrafodelista"/>
        <w:numPr>
          <w:ilvl w:val="0"/>
          <w:numId w:val="13"/>
        </w:numPr>
        <w:spacing w:after="100" w:line="240" w:lineRule="auto"/>
        <w:ind w:left="714" w:hanging="357"/>
        <w:contextualSpacing w:val="0"/>
        <w:jc w:val="both"/>
        <w:rPr>
          <w:rFonts w:ascii="Arial" w:hAnsi="Arial" w:cs="Arial"/>
        </w:rPr>
      </w:pPr>
      <w:r>
        <w:rPr>
          <w:rFonts w:ascii="Arial" w:hAnsi="Arial" w:cs="Arial"/>
        </w:rPr>
        <w:t>Ingresos por trabajo</w:t>
      </w:r>
    </w:p>
    <w:p w14:paraId="23B0931D" w14:textId="77777777" w:rsidR="00915F28" w:rsidRDefault="00915F28" w:rsidP="00915F28">
      <w:pPr>
        <w:spacing w:after="0" w:line="240" w:lineRule="auto"/>
        <w:jc w:val="both"/>
        <w:rPr>
          <w:rFonts w:ascii="Arial" w:hAnsi="Arial" w:cs="Arial"/>
        </w:rPr>
      </w:pPr>
    </w:p>
    <w:p w14:paraId="4808806C" w14:textId="77777777" w:rsidR="00915F28" w:rsidRPr="00A04778" w:rsidRDefault="00915F28" w:rsidP="00915F28">
      <w:pPr>
        <w:spacing w:after="0" w:line="240" w:lineRule="auto"/>
        <w:jc w:val="both"/>
        <w:rPr>
          <w:rFonts w:ascii="Arial" w:hAnsi="Arial" w:cs="Arial"/>
        </w:rPr>
      </w:pPr>
      <w:r>
        <w:rPr>
          <w:rFonts w:ascii="Arial" w:hAnsi="Arial" w:cs="Arial"/>
        </w:rPr>
        <w:t xml:space="preserve">Y 15 preguntas </w:t>
      </w:r>
      <w:r w:rsidRPr="00B233DD">
        <w:rPr>
          <w:rFonts w:ascii="Arial" w:hAnsi="Arial" w:cs="Arial"/>
          <w:iCs/>
        </w:rPr>
        <w:t>con las que</w:t>
      </w:r>
      <w:r>
        <w:rPr>
          <w:rFonts w:ascii="Arial" w:hAnsi="Arial" w:cs="Arial"/>
          <w:iCs/>
        </w:rPr>
        <w:t xml:space="preserve"> se capta </w:t>
      </w:r>
      <w:r>
        <w:rPr>
          <w:rFonts w:ascii="Arial" w:hAnsi="Arial" w:cs="Arial"/>
        </w:rPr>
        <w:t xml:space="preserve">la </w:t>
      </w:r>
      <w:r w:rsidRPr="00A04778">
        <w:rPr>
          <w:rFonts w:ascii="Arial" w:hAnsi="Arial" w:cs="Arial"/>
        </w:rPr>
        <w:t>opinión</w:t>
      </w:r>
      <w:r>
        <w:rPr>
          <w:rFonts w:ascii="Arial" w:hAnsi="Arial" w:cs="Arial"/>
        </w:rPr>
        <w:t>/percepción</w:t>
      </w:r>
      <w:r w:rsidRPr="00A04778">
        <w:rPr>
          <w:rFonts w:ascii="Arial" w:hAnsi="Arial" w:cs="Arial"/>
        </w:rPr>
        <w:t xml:space="preserve"> </w:t>
      </w:r>
      <w:r>
        <w:rPr>
          <w:rFonts w:ascii="Arial" w:hAnsi="Arial" w:cs="Arial"/>
        </w:rPr>
        <w:t>de la población sobre</w:t>
      </w:r>
      <w:r w:rsidRPr="00A04778">
        <w:rPr>
          <w:rFonts w:ascii="Arial" w:hAnsi="Arial" w:cs="Arial"/>
        </w:rPr>
        <w:t>:</w:t>
      </w:r>
    </w:p>
    <w:p w14:paraId="0933949E" w14:textId="77777777" w:rsidR="00915F28" w:rsidRPr="00A04778" w:rsidRDefault="00915F28" w:rsidP="00915F28">
      <w:pPr>
        <w:spacing w:after="0" w:line="240" w:lineRule="auto"/>
        <w:jc w:val="both"/>
        <w:rPr>
          <w:rFonts w:ascii="Arial" w:hAnsi="Arial" w:cs="Arial"/>
        </w:rPr>
      </w:pPr>
    </w:p>
    <w:p w14:paraId="1AD91BA9"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w:t>
      </w:r>
      <w:r>
        <w:rPr>
          <w:rFonts w:ascii="Arial" w:hAnsi="Arial" w:cs="Arial"/>
        </w:rPr>
        <w:t>,</w:t>
      </w:r>
      <w:r w:rsidRPr="00A04778">
        <w:rPr>
          <w:rFonts w:ascii="Arial" w:hAnsi="Arial" w:cs="Arial"/>
        </w:rPr>
        <w:t xml:space="preserve"> presente y futura, de la persona.</w:t>
      </w:r>
      <w:r>
        <w:rPr>
          <w:rFonts w:ascii="Arial" w:hAnsi="Arial" w:cs="Arial"/>
        </w:rPr>
        <w:t xml:space="preserve"> </w:t>
      </w:r>
    </w:p>
    <w:p w14:paraId="1606E6F5"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 presente y futura, de los miembros del hogar.</w:t>
      </w:r>
    </w:p>
    <w:p w14:paraId="21D70033"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 presente y futura, del país.</w:t>
      </w:r>
    </w:p>
    <w:p w14:paraId="502F6B09"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actual del consumo de bienes como: alimentos, zapatos, ropa y de bienes muebles de mayor costo como: televisor, lavadora y otros aparatos electrodomésticos.</w:t>
      </w:r>
    </w:p>
    <w:p w14:paraId="462A0F30"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Posibilidad de salir de vacaciones.</w:t>
      </w:r>
    </w:p>
    <w:p w14:paraId="569572E3"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Posibilidad de ahorrar, presente y futura.</w:t>
      </w:r>
    </w:p>
    <w:p w14:paraId="3E654F1F"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Comportamiento de los precios a futuro.</w:t>
      </w:r>
    </w:p>
    <w:p w14:paraId="4F993E3D"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del empleo en el país en los próximos 12 meses.</w:t>
      </w:r>
    </w:p>
    <w:p w14:paraId="44F58C2B" w14:textId="77777777" w:rsidR="00915F2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Poder de compra de la población para adquirir automóvil y casa en los próximos 2 años.</w:t>
      </w:r>
      <w:r w:rsidRPr="00A04778">
        <w:rPr>
          <w:rFonts w:ascii="Arial" w:hAnsi="Arial" w:cs="Arial"/>
        </w:rPr>
        <w:t> </w:t>
      </w:r>
    </w:p>
    <w:p w14:paraId="1B0F1794" w14:textId="77777777" w:rsidR="00915F28" w:rsidRDefault="00915F28" w:rsidP="00915F28">
      <w:pPr>
        <w:spacing w:after="0" w:line="240" w:lineRule="auto"/>
        <w:jc w:val="both"/>
        <w:rPr>
          <w:rFonts w:ascii="Arial" w:hAnsi="Arial" w:cs="Arial"/>
        </w:rPr>
      </w:pPr>
    </w:p>
    <w:p w14:paraId="2D0846F5" w14:textId="77777777" w:rsidR="00915F28" w:rsidRDefault="00915F28" w:rsidP="008435D2">
      <w:pPr>
        <w:pStyle w:val="Prrafodelista"/>
        <w:numPr>
          <w:ilvl w:val="1"/>
          <w:numId w:val="18"/>
        </w:numPr>
        <w:ind w:left="284" w:hanging="284"/>
        <w:jc w:val="both"/>
        <w:rPr>
          <w:rFonts w:ascii="Arial" w:hAnsi="Arial" w:cs="Arial"/>
          <w:b/>
        </w:rPr>
      </w:pPr>
      <w:r>
        <w:rPr>
          <w:rFonts w:ascii="Arial" w:hAnsi="Arial" w:cs="Arial"/>
          <w:b/>
        </w:rPr>
        <w:t xml:space="preserve">Aspectos </w:t>
      </w:r>
      <w:r w:rsidRPr="00747A2E">
        <w:rPr>
          <w:rFonts w:ascii="Arial" w:hAnsi="Arial" w:cs="Arial"/>
          <w:b/>
        </w:rPr>
        <w:t>metodológic</w:t>
      </w:r>
      <w:r>
        <w:rPr>
          <w:rFonts w:ascii="Arial" w:hAnsi="Arial" w:cs="Arial"/>
          <w:b/>
        </w:rPr>
        <w:t>o</w:t>
      </w:r>
      <w:r w:rsidRPr="00747A2E">
        <w:rPr>
          <w:rFonts w:ascii="Arial" w:hAnsi="Arial" w:cs="Arial"/>
          <w:b/>
        </w:rPr>
        <w:t xml:space="preserve">s </w:t>
      </w:r>
      <w:r>
        <w:rPr>
          <w:rFonts w:ascii="Arial" w:hAnsi="Arial" w:cs="Arial"/>
          <w:b/>
        </w:rPr>
        <w:t xml:space="preserve">sobre el cálculo del Indicador de Confianza del Consumidor </w:t>
      </w:r>
      <w:r w:rsidR="008435D2">
        <w:rPr>
          <w:rFonts w:ascii="Arial" w:hAnsi="Arial" w:cs="Arial"/>
          <w:b/>
        </w:rPr>
        <w:t>(ICC)</w:t>
      </w:r>
    </w:p>
    <w:p w14:paraId="3196F5B4" w14:textId="77777777" w:rsidR="00915F28" w:rsidRDefault="00915F28" w:rsidP="00915F28">
      <w:pPr>
        <w:spacing w:after="0" w:line="240" w:lineRule="auto"/>
        <w:jc w:val="both"/>
        <w:rPr>
          <w:rFonts w:ascii="Arial" w:hAnsi="Arial" w:cs="Arial"/>
        </w:rPr>
      </w:pPr>
      <w:r>
        <w:rPr>
          <w:rFonts w:ascii="Arial" w:hAnsi="Arial" w:cs="Arial"/>
        </w:rPr>
        <w:t>E</w:t>
      </w:r>
      <w:r w:rsidRPr="00670EEF">
        <w:rPr>
          <w:rFonts w:ascii="Arial" w:hAnsi="Arial" w:cs="Arial"/>
        </w:rPr>
        <w:t>l Indicad</w:t>
      </w:r>
      <w:r>
        <w:rPr>
          <w:rFonts w:ascii="Arial" w:hAnsi="Arial" w:cs="Arial"/>
        </w:rPr>
        <w:t xml:space="preserve">or de Confianza del Consumidor </w:t>
      </w:r>
      <w:r w:rsidRPr="00670EEF">
        <w:rPr>
          <w:rFonts w:ascii="Arial" w:hAnsi="Arial" w:cs="Arial"/>
        </w:rPr>
        <w:t xml:space="preserve">está constituido tanto por la opinión que el entrevistado tiene del presente (comparado con algún punto de referencia en el pasado) como por su opinión de la situación futura (comparada con la presente). </w:t>
      </w:r>
    </w:p>
    <w:p w14:paraId="075CC5EC" w14:textId="77777777" w:rsidR="00915F28" w:rsidRDefault="00915F28" w:rsidP="00915F28">
      <w:pPr>
        <w:spacing w:after="0" w:line="240" w:lineRule="auto"/>
        <w:jc w:val="both"/>
        <w:rPr>
          <w:rFonts w:ascii="Arial" w:hAnsi="Arial" w:cs="Arial"/>
        </w:rPr>
      </w:pPr>
    </w:p>
    <w:p w14:paraId="0D21A5CF" w14:textId="77777777" w:rsidR="00915F28" w:rsidRPr="00670EEF" w:rsidRDefault="00915F28" w:rsidP="00915F28">
      <w:pPr>
        <w:spacing w:after="0" w:line="240" w:lineRule="auto"/>
        <w:jc w:val="both"/>
        <w:rPr>
          <w:rFonts w:ascii="Arial" w:hAnsi="Arial" w:cs="Arial"/>
        </w:rPr>
      </w:pPr>
      <w:r>
        <w:rPr>
          <w:rFonts w:ascii="Arial" w:hAnsi="Arial" w:cs="Arial"/>
        </w:rPr>
        <w:t>El ICC</w:t>
      </w:r>
      <w:r w:rsidRPr="00670EEF">
        <w:rPr>
          <w:rFonts w:ascii="Arial" w:hAnsi="Arial" w:cs="Arial"/>
        </w:rPr>
        <w:t xml:space="preserve"> resulta de promediar los indicadores de cinco componentes</w:t>
      </w:r>
      <w:r>
        <w:rPr>
          <w:rFonts w:ascii="Arial" w:hAnsi="Arial" w:cs="Arial"/>
        </w:rPr>
        <w:t xml:space="preserve"> o preguntas base</w:t>
      </w:r>
      <w:r w:rsidRPr="00670EEF">
        <w:rPr>
          <w:rFonts w:ascii="Arial" w:hAnsi="Arial" w:cs="Arial"/>
        </w:rPr>
        <w:t xml:space="preserve">. A su vez, cada componente se calcula como el promedio ponderado de respuestas expandidas de cada una de las preguntas referentes a </w:t>
      </w:r>
      <w:r>
        <w:rPr>
          <w:rFonts w:ascii="Arial" w:hAnsi="Arial" w:cs="Arial"/>
        </w:rPr>
        <w:t>la percepción</w:t>
      </w:r>
      <w:r w:rsidRPr="00670EEF">
        <w:rPr>
          <w:rFonts w:ascii="Arial" w:hAnsi="Arial" w:cs="Arial"/>
        </w:rPr>
        <w:t xml:space="preserve"> sobre:</w:t>
      </w:r>
    </w:p>
    <w:p w14:paraId="5EE2BD14" w14:textId="77777777" w:rsidR="00915F28" w:rsidRPr="00670EEF" w:rsidRDefault="00915F28" w:rsidP="00915F28">
      <w:pPr>
        <w:spacing w:after="0" w:line="240" w:lineRule="auto"/>
        <w:rPr>
          <w:rFonts w:ascii="Arial" w:hAnsi="Arial" w:cs="Arial"/>
        </w:rPr>
      </w:pPr>
    </w:p>
    <w:p w14:paraId="3B7CA206" w14:textId="77777777" w:rsidR="00915F28" w:rsidRPr="00645B2E" w:rsidRDefault="00915F28" w:rsidP="00915F28">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 xml:space="preserve">Situación económica actual de los miembros del hogar comparada con la que tenían hace 12 meses. </w:t>
      </w:r>
    </w:p>
    <w:p w14:paraId="3760A063" w14:textId="77777777" w:rsidR="00915F28" w:rsidRPr="00645B2E" w:rsidRDefault="00915F28" w:rsidP="00915F28">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Situación económica de los miembros del hogar dentro de 12 meses, respecto a la actual.</w:t>
      </w:r>
    </w:p>
    <w:p w14:paraId="10F5D880" w14:textId="77777777" w:rsidR="00915F28" w:rsidRPr="00645B2E" w:rsidRDefault="00915F28" w:rsidP="00915F28">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Situación económica del país hoy en día, comparada con la de hace 12 meses.</w:t>
      </w:r>
    </w:p>
    <w:p w14:paraId="427F5482" w14:textId="77777777" w:rsidR="00915F28" w:rsidRPr="00645B2E" w:rsidRDefault="00915F28" w:rsidP="00915F28">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 xml:space="preserve">Condición económica del país dentro de 12 meses, respecto a la actual. </w:t>
      </w:r>
    </w:p>
    <w:p w14:paraId="29D9C6EF" w14:textId="77777777" w:rsidR="00915F28" w:rsidRPr="00645B2E" w:rsidRDefault="00915F28" w:rsidP="00915F28">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Posibilidades en el momento actual de los integrantes del hogar, comparada con la situación económica de hace un año, para realizar compras de muebles, televisor, lavadora, otros aparatos electrodomésticos, etcétera.</w:t>
      </w:r>
    </w:p>
    <w:p w14:paraId="22B19226" w14:textId="77777777" w:rsidR="00645B2E" w:rsidRPr="00645B2E" w:rsidRDefault="00645B2E" w:rsidP="00645B2E">
      <w:pPr>
        <w:spacing w:after="0" w:line="240" w:lineRule="auto"/>
        <w:jc w:val="both"/>
        <w:rPr>
          <w:rFonts w:ascii="Arial" w:hAnsi="Arial" w:cs="Arial"/>
        </w:rPr>
      </w:pPr>
    </w:p>
    <w:p w14:paraId="66ABC210" w14:textId="77777777" w:rsidR="005B2B54" w:rsidRDefault="005B2B54" w:rsidP="00747A2E">
      <w:pPr>
        <w:spacing w:after="0" w:line="240" w:lineRule="auto"/>
        <w:jc w:val="both"/>
        <w:rPr>
          <w:rFonts w:ascii="Arial" w:hAnsi="Arial" w:cs="Arial"/>
        </w:rPr>
      </w:pPr>
    </w:p>
    <w:p w14:paraId="60ED55FD" w14:textId="77777777" w:rsidR="005B2B54" w:rsidRDefault="005B2B54" w:rsidP="00747A2E">
      <w:pPr>
        <w:spacing w:after="0" w:line="240" w:lineRule="auto"/>
        <w:jc w:val="both"/>
        <w:rPr>
          <w:rFonts w:ascii="Arial" w:hAnsi="Arial" w:cs="Arial"/>
        </w:rPr>
      </w:pPr>
    </w:p>
    <w:p w14:paraId="11406EAF" w14:textId="6640D9B8" w:rsidR="00747A2E" w:rsidRPr="00670EEF" w:rsidRDefault="00747A2E" w:rsidP="00747A2E">
      <w:pPr>
        <w:spacing w:after="0" w:line="240" w:lineRule="auto"/>
        <w:jc w:val="both"/>
        <w:rPr>
          <w:rFonts w:ascii="Arial" w:hAnsi="Arial" w:cs="Arial"/>
        </w:rPr>
      </w:pPr>
      <w:r w:rsidRPr="00670EEF">
        <w:rPr>
          <w:rFonts w:ascii="Arial" w:hAnsi="Arial" w:cs="Arial"/>
        </w:rPr>
        <w:t>En cada una de las cuatro primeras preguntas</w:t>
      </w:r>
      <w:r w:rsidR="00915F28">
        <w:rPr>
          <w:rFonts w:ascii="Arial" w:hAnsi="Arial" w:cs="Arial"/>
        </w:rPr>
        <w:t xml:space="preserve"> indicadas anteriormente,</w:t>
      </w:r>
      <w:r w:rsidRPr="00670EEF">
        <w:rPr>
          <w:rFonts w:ascii="Arial" w:hAnsi="Arial" w:cs="Arial"/>
        </w:rPr>
        <w:t xml:space="preserve"> los entrevistados tienen cinco opciones de respuesta: mucho mejor, mejor, igual, peor y mucho peor. En la quinta pregunta las opciones son: mayores, iguales y menores. </w:t>
      </w:r>
      <w:r w:rsidR="00B10340">
        <w:rPr>
          <w:rFonts w:ascii="Arial" w:hAnsi="Arial" w:cs="Arial"/>
        </w:rPr>
        <w:t>Cabe señalar que las respuestas</w:t>
      </w:r>
      <w:r w:rsidR="00313866">
        <w:rPr>
          <w:rFonts w:ascii="Arial" w:hAnsi="Arial" w:cs="Arial"/>
        </w:rPr>
        <w:t>:</w:t>
      </w:r>
      <w:r w:rsidR="00B10340">
        <w:rPr>
          <w:rFonts w:ascii="Arial" w:hAnsi="Arial" w:cs="Arial"/>
        </w:rPr>
        <w:t xml:space="preserve"> </w:t>
      </w:r>
      <w:r w:rsidR="00694D81">
        <w:rPr>
          <w:rFonts w:ascii="Arial" w:hAnsi="Arial" w:cs="Arial"/>
        </w:rPr>
        <w:t>N</w:t>
      </w:r>
      <w:r w:rsidR="00B10340">
        <w:rPr>
          <w:rFonts w:ascii="Arial" w:hAnsi="Arial" w:cs="Arial"/>
        </w:rPr>
        <w:t xml:space="preserve">o sabe, se prorratean entre los valores intermedios. </w:t>
      </w:r>
      <w:r w:rsidRPr="00670EEF">
        <w:rPr>
          <w:rFonts w:ascii="Arial" w:hAnsi="Arial" w:cs="Arial"/>
        </w:rPr>
        <w:t>Los ponderadores utilizados para cada opción de respuesta son los siguientes:</w:t>
      </w:r>
    </w:p>
    <w:p w14:paraId="6FE2EFDC" w14:textId="77777777" w:rsidR="00747A2E" w:rsidRDefault="00747A2E" w:rsidP="00747A2E">
      <w:pPr>
        <w:spacing w:after="0" w:line="240" w:lineRule="auto"/>
      </w:pPr>
    </w:p>
    <w:tbl>
      <w:tblPr>
        <w:tblStyle w:val="Tablaconcuadrcula"/>
        <w:tblW w:w="0" w:type="auto"/>
        <w:jc w:val="center"/>
        <w:tblLayout w:type="fixed"/>
        <w:tblLook w:val="04A0" w:firstRow="1" w:lastRow="0" w:firstColumn="1" w:lastColumn="0" w:noHBand="0" w:noVBand="1"/>
      </w:tblPr>
      <w:tblGrid>
        <w:gridCol w:w="2549"/>
        <w:gridCol w:w="1799"/>
        <w:gridCol w:w="1350"/>
      </w:tblGrid>
      <w:tr w:rsidR="00747A2E" w:rsidRPr="00645B2E" w14:paraId="3AB14579" w14:textId="77777777" w:rsidTr="00687CD8">
        <w:trPr>
          <w:trHeight w:val="305"/>
          <w:jc w:val="center"/>
        </w:trPr>
        <w:tc>
          <w:tcPr>
            <w:tcW w:w="2549" w:type="dxa"/>
            <w:vMerge w:val="restart"/>
            <w:shd w:val="clear" w:color="auto" w:fill="B4C6E7" w:themeFill="accent5" w:themeFillTint="66"/>
            <w:vAlign w:val="center"/>
          </w:tcPr>
          <w:p w14:paraId="7018C547" w14:textId="77777777" w:rsidR="00747A2E" w:rsidRPr="008435D2" w:rsidRDefault="00747A2E" w:rsidP="00645B2E">
            <w:pPr>
              <w:rPr>
                <w:rFonts w:ascii="Arial" w:hAnsi="Arial" w:cs="Arial"/>
                <w:b/>
                <w:noProof/>
                <w:sz w:val="20"/>
                <w:szCs w:val="20"/>
                <w:lang w:val="es-ES" w:eastAsia="es-ES"/>
              </w:rPr>
            </w:pPr>
            <w:r w:rsidRPr="008435D2">
              <w:rPr>
                <w:rFonts w:ascii="Arial" w:hAnsi="Arial" w:cs="Arial"/>
                <w:b/>
                <w:sz w:val="20"/>
                <w:szCs w:val="20"/>
              </w:rPr>
              <w:t>Opción de respuesta</w:t>
            </w:r>
          </w:p>
        </w:tc>
        <w:tc>
          <w:tcPr>
            <w:tcW w:w="3149" w:type="dxa"/>
            <w:gridSpan w:val="2"/>
            <w:shd w:val="clear" w:color="auto" w:fill="B4C6E7" w:themeFill="accent5" w:themeFillTint="66"/>
            <w:vAlign w:val="center"/>
          </w:tcPr>
          <w:p w14:paraId="01552677" w14:textId="77777777" w:rsidR="00747A2E" w:rsidRPr="008435D2" w:rsidRDefault="00747A2E" w:rsidP="00645B2E">
            <w:pPr>
              <w:jc w:val="center"/>
              <w:rPr>
                <w:rFonts w:ascii="Arial" w:hAnsi="Arial" w:cs="Arial"/>
                <w:b/>
                <w:noProof/>
                <w:sz w:val="20"/>
                <w:szCs w:val="20"/>
                <w:lang w:val="es-ES" w:eastAsia="es-ES"/>
              </w:rPr>
            </w:pPr>
            <w:r w:rsidRPr="008435D2">
              <w:rPr>
                <w:rFonts w:ascii="Arial" w:hAnsi="Arial" w:cs="Arial"/>
                <w:b/>
                <w:sz w:val="20"/>
                <w:szCs w:val="20"/>
              </w:rPr>
              <w:t>Ponderador</w:t>
            </w:r>
          </w:p>
        </w:tc>
      </w:tr>
      <w:tr w:rsidR="00747A2E" w:rsidRPr="00645B2E" w14:paraId="01B2B5F3" w14:textId="77777777" w:rsidTr="00687CD8">
        <w:trPr>
          <w:trHeight w:val="397"/>
          <w:jc w:val="center"/>
        </w:trPr>
        <w:tc>
          <w:tcPr>
            <w:tcW w:w="2549" w:type="dxa"/>
            <w:vMerge/>
            <w:shd w:val="clear" w:color="auto" w:fill="B4C6E7" w:themeFill="accent5" w:themeFillTint="66"/>
          </w:tcPr>
          <w:p w14:paraId="3DC30D2C" w14:textId="77777777" w:rsidR="00747A2E" w:rsidRPr="008435D2" w:rsidRDefault="00747A2E" w:rsidP="00645B2E">
            <w:pPr>
              <w:rPr>
                <w:rFonts w:ascii="Arial" w:hAnsi="Arial" w:cs="Arial"/>
                <w:b/>
                <w:noProof/>
                <w:sz w:val="20"/>
                <w:szCs w:val="20"/>
                <w:lang w:val="es-ES" w:eastAsia="es-ES"/>
              </w:rPr>
            </w:pPr>
          </w:p>
        </w:tc>
        <w:tc>
          <w:tcPr>
            <w:tcW w:w="1799" w:type="dxa"/>
            <w:shd w:val="clear" w:color="auto" w:fill="B4C6E7" w:themeFill="accent5" w:themeFillTint="66"/>
          </w:tcPr>
          <w:p w14:paraId="7EDD2A98" w14:textId="77777777" w:rsidR="00747A2E" w:rsidRPr="008435D2" w:rsidRDefault="00747A2E" w:rsidP="00645B2E">
            <w:pPr>
              <w:jc w:val="center"/>
              <w:rPr>
                <w:rFonts w:ascii="Arial" w:hAnsi="Arial" w:cs="Arial"/>
                <w:b/>
                <w:noProof/>
                <w:sz w:val="20"/>
                <w:szCs w:val="20"/>
                <w:lang w:val="es-ES" w:eastAsia="es-ES"/>
              </w:rPr>
            </w:pPr>
            <w:r w:rsidRPr="008435D2">
              <w:rPr>
                <w:rFonts w:ascii="Arial" w:hAnsi="Arial" w:cs="Arial"/>
                <w:b/>
                <w:sz w:val="20"/>
                <w:szCs w:val="20"/>
              </w:rPr>
              <w:t>Primeras cuatro preguntas</w:t>
            </w:r>
          </w:p>
        </w:tc>
        <w:tc>
          <w:tcPr>
            <w:tcW w:w="1349" w:type="dxa"/>
            <w:shd w:val="clear" w:color="auto" w:fill="B4C6E7" w:themeFill="accent5" w:themeFillTint="66"/>
          </w:tcPr>
          <w:p w14:paraId="05B812B7" w14:textId="77777777" w:rsidR="00747A2E" w:rsidRPr="008435D2" w:rsidRDefault="00747A2E" w:rsidP="00645B2E">
            <w:pPr>
              <w:jc w:val="center"/>
              <w:rPr>
                <w:rFonts w:ascii="Arial" w:hAnsi="Arial" w:cs="Arial"/>
                <w:b/>
                <w:noProof/>
                <w:sz w:val="20"/>
                <w:szCs w:val="20"/>
                <w:lang w:val="es-ES" w:eastAsia="es-ES"/>
              </w:rPr>
            </w:pPr>
            <w:r w:rsidRPr="008435D2">
              <w:rPr>
                <w:rFonts w:ascii="Arial" w:hAnsi="Arial" w:cs="Arial"/>
                <w:b/>
                <w:sz w:val="20"/>
                <w:szCs w:val="20"/>
              </w:rPr>
              <w:t>Última pregunta</w:t>
            </w:r>
          </w:p>
        </w:tc>
      </w:tr>
      <w:tr w:rsidR="00747A2E" w:rsidRPr="00645B2E" w14:paraId="3EABB60E" w14:textId="77777777" w:rsidTr="00687CD8">
        <w:trPr>
          <w:trHeight w:val="536"/>
          <w:jc w:val="center"/>
        </w:trPr>
        <w:tc>
          <w:tcPr>
            <w:tcW w:w="2549" w:type="dxa"/>
          </w:tcPr>
          <w:p w14:paraId="3FFAD8FC" w14:textId="77777777" w:rsidR="00747A2E" w:rsidRPr="00645B2E" w:rsidRDefault="00747A2E" w:rsidP="00645B2E">
            <w:pPr>
              <w:rPr>
                <w:rFonts w:ascii="Arial" w:hAnsi="Arial" w:cs="Arial"/>
                <w:noProof/>
                <w:lang w:val="es-ES" w:eastAsia="es-ES"/>
              </w:rPr>
            </w:pPr>
            <w:r w:rsidRPr="00645B2E">
              <w:rPr>
                <w:rFonts w:ascii="Arial" w:hAnsi="Arial" w:cs="Arial"/>
              </w:rPr>
              <w:t xml:space="preserve">Mucho mejor o mayores </w:t>
            </w:r>
          </w:p>
        </w:tc>
        <w:tc>
          <w:tcPr>
            <w:tcW w:w="1799" w:type="dxa"/>
          </w:tcPr>
          <w:p w14:paraId="15630DC0"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1.00</w:t>
            </w:r>
          </w:p>
        </w:tc>
        <w:tc>
          <w:tcPr>
            <w:tcW w:w="1349" w:type="dxa"/>
          </w:tcPr>
          <w:p w14:paraId="14132CD5" w14:textId="77777777" w:rsidR="00747A2E" w:rsidRPr="00645B2E" w:rsidRDefault="00747A2E" w:rsidP="00645B2E">
            <w:pPr>
              <w:jc w:val="center"/>
              <w:rPr>
                <w:rFonts w:ascii="Arial" w:hAnsi="Arial" w:cs="Arial"/>
                <w:noProof/>
                <w:lang w:val="es-ES" w:eastAsia="es-ES"/>
              </w:rPr>
            </w:pPr>
          </w:p>
        </w:tc>
      </w:tr>
      <w:tr w:rsidR="00747A2E" w:rsidRPr="00645B2E" w14:paraId="0CAD3B71" w14:textId="77777777" w:rsidTr="00687CD8">
        <w:trPr>
          <w:trHeight w:val="268"/>
          <w:jc w:val="center"/>
        </w:trPr>
        <w:tc>
          <w:tcPr>
            <w:tcW w:w="2549" w:type="dxa"/>
          </w:tcPr>
          <w:p w14:paraId="5C740649" w14:textId="77777777" w:rsidR="00747A2E" w:rsidRPr="00645B2E" w:rsidRDefault="00747A2E" w:rsidP="00645B2E">
            <w:pPr>
              <w:rPr>
                <w:rFonts w:ascii="Arial" w:hAnsi="Arial" w:cs="Arial"/>
                <w:noProof/>
                <w:lang w:val="es-ES" w:eastAsia="es-ES"/>
              </w:rPr>
            </w:pPr>
            <w:r w:rsidRPr="00645B2E">
              <w:rPr>
                <w:rFonts w:ascii="Arial" w:hAnsi="Arial" w:cs="Arial"/>
              </w:rPr>
              <w:t xml:space="preserve">Mejor (Mayores) </w:t>
            </w:r>
          </w:p>
        </w:tc>
        <w:tc>
          <w:tcPr>
            <w:tcW w:w="1799" w:type="dxa"/>
          </w:tcPr>
          <w:p w14:paraId="6A21F822"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0.75</w:t>
            </w:r>
          </w:p>
        </w:tc>
        <w:tc>
          <w:tcPr>
            <w:tcW w:w="1349" w:type="dxa"/>
          </w:tcPr>
          <w:p w14:paraId="3439137C"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1.00</w:t>
            </w:r>
          </w:p>
        </w:tc>
      </w:tr>
      <w:tr w:rsidR="00747A2E" w:rsidRPr="00645B2E" w14:paraId="097CC8C5" w14:textId="77777777" w:rsidTr="00687CD8">
        <w:trPr>
          <w:trHeight w:val="268"/>
          <w:jc w:val="center"/>
        </w:trPr>
        <w:tc>
          <w:tcPr>
            <w:tcW w:w="2549" w:type="dxa"/>
          </w:tcPr>
          <w:p w14:paraId="6CCE04C9" w14:textId="77777777" w:rsidR="00747A2E" w:rsidRPr="00645B2E" w:rsidRDefault="00747A2E" w:rsidP="00645B2E">
            <w:pPr>
              <w:rPr>
                <w:rFonts w:ascii="Arial" w:hAnsi="Arial" w:cs="Arial"/>
                <w:noProof/>
                <w:lang w:val="es-ES" w:eastAsia="es-ES"/>
              </w:rPr>
            </w:pPr>
            <w:r w:rsidRPr="00645B2E">
              <w:rPr>
                <w:rFonts w:ascii="Arial" w:hAnsi="Arial" w:cs="Arial"/>
              </w:rPr>
              <w:t>Igual (Iguales)</w:t>
            </w:r>
          </w:p>
        </w:tc>
        <w:tc>
          <w:tcPr>
            <w:tcW w:w="1799" w:type="dxa"/>
          </w:tcPr>
          <w:p w14:paraId="369A8FB3"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0.50</w:t>
            </w:r>
          </w:p>
        </w:tc>
        <w:tc>
          <w:tcPr>
            <w:tcW w:w="1349" w:type="dxa"/>
          </w:tcPr>
          <w:p w14:paraId="6287A975"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0.50</w:t>
            </w:r>
          </w:p>
        </w:tc>
      </w:tr>
      <w:tr w:rsidR="00747A2E" w:rsidRPr="00645B2E" w14:paraId="6857718D" w14:textId="77777777" w:rsidTr="00687CD8">
        <w:trPr>
          <w:trHeight w:val="268"/>
          <w:jc w:val="center"/>
        </w:trPr>
        <w:tc>
          <w:tcPr>
            <w:tcW w:w="2549" w:type="dxa"/>
          </w:tcPr>
          <w:p w14:paraId="132EEA30" w14:textId="77777777" w:rsidR="00747A2E" w:rsidRPr="00645B2E" w:rsidRDefault="00747A2E" w:rsidP="00645B2E">
            <w:pPr>
              <w:rPr>
                <w:rFonts w:ascii="Arial" w:hAnsi="Arial" w:cs="Arial"/>
                <w:noProof/>
                <w:lang w:val="es-ES" w:eastAsia="es-ES"/>
              </w:rPr>
            </w:pPr>
            <w:r w:rsidRPr="00645B2E">
              <w:rPr>
                <w:rFonts w:ascii="Arial" w:hAnsi="Arial" w:cs="Arial"/>
              </w:rPr>
              <w:t>Peor (Menores)</w:t>
            </w:r>
          </w:p>
        </w:tc>
        <w:tc>
          <w:tcPr>
            <w:tcW w:w="1799" w:type="dxa"/>
          </w:tcPr>
          <w:p w14:paraId="09DAE4E5"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0.25</w:t>
            </w:r>
          </w:p>
        </w:tc>
        <w:tc>
          <w:tcPr>
            <w:tcW w:w="1349" w:type="dxa"/>
          </w:tcPr>
          <w:p w14:paraId="2D8BD42C"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0.00</w:t>
            </w:r>
          </w:p>
        </w:tc>
      </w:tr>
      <w:tr w:rsidR="00747A2E" w:rsidRPr="00645B2E" w14:paraId="723370ED" w14:textId="77777777" w:rsidTr="00687CD8">
        <w:trPr>
          <w:trHeight w:val="536"/>
          <w:jc w:val="center"/>
        </w:trPr>
        <w:tc>
          <w:tcPr>
            <w:tcW w:w="2549" w:type="dxa"/>
          </w:tcPr>
          <w:p w14:paraId="7DAC18B1" w14:textId="77777777" w:rsidR="00747A2E" w:rsidRPr="00645B2E" w:rsidRDefault="00747A2E" w:rsidP="00645B2E">
            <w:pPr>
              <w:rPr>
                <w:rFonts w:ascii="Arial" w:hAnsi="Arial" w:cs="Arial"/>
                <w:noProof/>
                <w:lang w:val="es-ES" w:eastAsia="es-ES"/>
              </w:rPr>
            </w:pPr>
            <w:r w:rsidRPr="00645B2E">
              <w:rPr>
                <w:rFonts w:ascii="Arial" w:hAnsi="Arial" w:cs="Arial"/>
              </w:rPr>
              <w:t>Mucho peor o menores</w:t>
            </w:r>
          </w:p>
        </w:tc>
        <w:tc>
          <w:tcPr>
            <w:tcW w:w="1799" w:type="dxa"/>
          </w:tcPr>
          <w:p w14:paraId="4E3C42C6"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0.00</w:t>
            </w:r>
          </w:p>
        </w:tc>
        <w:tc>
          <w:tcPr>
            <w:tcW w:w="1349" w:type="dxa"/>
          </w:tcPr>
          <w:p w14:paraId="78DA8529" w14:textId="77777777" w:rsidR="00747A2E" w:rsidRPr="00645B2E" w:rsidRDefault="00747A2E" w:rsidP="00645B2E">
            <w:pPr>
              <w:jc w:val="center"/>
              <w:rPr>
                <w:rFonts w:ascii="Arial" w:hAnsi="Arial" w:cs="Arial"/>
                <w:noProof/>
                <w:lang w:val="es-ES" w:eastAsia="es-ES"/>
              </w:rPr>
            </w:pPr>
          </w:p>
        </w:tc>
      </w:tr>
    </w:tbl>
    <w:p w14:paraId="3A8017D4" w14:textId="77777777" w:rsidR="00747A2E" w:rsidRDefault="00747A2E" w:rsidP="00747A2E">
      <w:pPr>
        <w:spacing w:after="0" w:line="240" w:lineRule="auto"/>
        <w:rPr>
          <w:rFonts w:ascii="Arial" w:hAnsi="Arial" w:cs="Arial"/>
          <w:noProof/>
          <w:lang w:val="es-ES" w:eastAsia="es-ES"/>
        </w:rPr>
      </w:pPr>
    </w:p>
    <w:p w14:paraId="5F1EF0DD" w14:textId="77777777" w:rsidR="00C06AFA" w:rsidRDefault="00C06AFA" w:rsidP="00C06AFA">
      <w:pPr>
        <w:jc w:val="both"/>
        <w:rPr>
          <w:rFonts w:ascii="Arial" w:hAnsi="Arial" w:cs="Arial"/>
        </w:rPr>
      </w:pPr>
      <w:r>
        <w:rPr>
          <w:rFonts w:ascii="Arial" w:hAnsi="Arial" w:cs="Arial"/>
        </w:rPr>
        <w:t>Así, el cálculo del ICC para la ETCO de abril resultó de lo siguiente:</w:t>
      </w:r>
    </w:p>
    <w:p w14:paraId="410B27C0" w14:textId="37BA7F4B" w:rsidR="00C06AFA" w:rsidRPr="00F83463" w:rsidRDefault="00313866" w:rsidP="00C06AFA">
      <w:pPr>
        <w:autoSpaceDE w:val="0"/>
        <w:autoSpaceDN w:val="0"/>
        <w:adjustRightInd w:val="0"/>
        <w:spacing w:after="120" w:line="240" w:lineRule="auto"/>
        <w:jc w:val="center"/>
        <w:rPr>
          <w:rFonts w:ascii="Arial" w:hAnsi="Arial" w:cs="Arial"/>
          <w:b/>
          <w:bCs/>
          <w:color w:val="000000"/>
          <w:lang w:val="es-ES"/>
        </w:rPr>
      </w:pPr>
      <w:r>
        <w:rPr>
          <w:rFonts w:ascii="Arial" w:hAnsi="Arial" w:cs="Arial"/>
          <w:b/>
          <w:bCs/>
          <w:color w:val="000000"/>
          <w:lang w:val="es-ES"/>
        </w:rPr>
        <w:t>Ejemplo, del c</w:t>
      </w:r>
      <w:r w:rsidR="00C06AFA" w:rsidRPr="00F83463">
        <w:rPr>
          <w:rFonts w:ascii="Arial" w:hAnsi="Arial" w:cs="Arial"/>
          <w:b/>
          <w:bCs/>
          <w:color w:val="000000"/>
          <w:lang w:val="es-ES"/>
        </w:rPr>
        <w:t>álculo del indicador de confianza del consumidor de la ETCO de abril de 2020</w:t>
      </w:r>
    </w:p>
    <w:p w14:paraId="6400C5F1" w14:textId="20BA95E4" w:rsidR="00BB4FCD" w:rsidRPr="00BB4FCD" w:rsidRDefault="00C06AFA" w:rsidP="00F51D3D">
      <w:pPr>
        <w:pStyle w:val="Prrafodelista"/>
        <w:numPr>
          <w:ilvl w:val="0"/>
          <w:numId w:val="15"/>
        </w:numPr>
        <w:autoSpaceDE w:val="0"/>
        <w:autoSpaceDN w:val="0"/>
        <w:adjustRightInd w:val="0"/>
        <w:spacing w:after="0" w:line="240" w:lineRule="auto"/>
        <w:ind w:right="15"/>
        <w:jc w:val="both"/>
        <w:rPr>
          <w:rFonts w:ascii="Arial" w:hAnsi="Arial" w:cs="Arial"/>
          <w:b/>
          <w:bCs/>
          <w:color w:val="FFFFFF"/>
          <w:lang w:val="es-ES"/>
        </w:rPr>
      </w:pPr>
      <w:r w:rsidRPr="00BB4FCD">
        <w:rPr>
          <w:rFonts w:ascii="Arial" w:hAnsi="Arial" w:cs="Arial"/>
          <w:bCs/>
          <w:color w:val="000000"/>
          <w:lang w:val="es-ES"/>
        </w:rPr>
        <w:t>Caso de primer c</w:t>
      </w:r>
      <w:r w:rsidR="00F51D3D">
        <w:rPr>
          <w:rFonts w:ascii="Arial" w:hAnsi="Arial" w:cs="Arial"/>
          <w:bCs/>
          <w:color w:val="000000"/>
          <w:lang w:val="es-ES"/>
        </w:rPr>
        <w:t xml:space="preserve">omponente: </w:t>
      </w:r>
      <w:r w:rsidRPr="00BB4FCD">
        <w:rPr>
          <w:rFonts w:ascii="Arial" w:hAnsi="Arial" w:cs="Arial"/>
          <w:bCs/>
          <w:color w:val="000000"/>
          <w:lang w:val="es-ES"/>
        </w:rPr>
        <w:t xml:space="preserve">Situación económica actual de los miembros del hogar comparada con la que tenían </w:t>
      </w:r>
      <w:r w:rsidR="00F51D3D" w:rsidRPr="0009762C">
        <w:rPr>
          <w:rFonts w:ascii="Arial" w:hAnsi="Arial" w:cs="Arial"/>
          <w:bCs/>
          <w:color w:val="000000"/>
          <w:lang w:val="es-ES"/>
        </w:rPr>
        <w:t>hace 12 meses</w:t>
      </w:r>
      <w:r w:rsidR="00F51D3D">
        <w:rPr>
          <w:rFonts w:ascii="Arial" w:hAnsi="Arial" w:cs="Arial"/>
          <w:bCs/>
          <w:color w:val="000000"/>
          <w:lang w:val="es-ES"/>
        </w:rPr>
        <w:t>.</w:t>
      </w:r>
    </w:p>
    <w:p w14:paraId="0CB69C8D" w14:textId="77777777" w:rsidR="00BB4FCD" w:rsidRDefault="00BB4FCD" w:rsidP="00BB4FCD">
      <w:pPr>
        <w:autoSpaceDE w:val="0"/>
        <w:autoSpaceDN w:val="0"/>
        <w:adjustRightInd w:val="0"/>
        <w:spacing w:after="0" w:line="240" w:lineRule="auto"/>
        <w:ind w:left="360" w:right="3984"/>
        <w:rPr>
          <w:rFonts w:ascii="MyriadPro-BoldCond" w:hAnsi="MyriadPro-BoldCond" w:cs="MyriadPro-BoldCond"/>
          <w:b/>
          <w:bCs/>
          <w:color w:val="FFFFFF"/>
          <w:sz w:val="20"/>
          <w:szCs w:val="20"/>
          <w:lang w:val="es-ES"/>
        </w:rPr>
      </w:pPr>
    </w:p>
    <w:tbl>
      <w:tblPr>
        <w:tblStyle w:val="Tablaconcuadrcula"/>
        <w:tblW w:w="5008" w:type="pct"/>
        <w:tblInd w:w="-20" w:type="dxa"/>
        <w:tblLook w:val="04A0" w:firstRow="1" w:lastRow="0" w:firstColumn="1" w:lastColumn="0" w:noHBand="0" w:noVBand="1"/>
      </w:tblPr>
      <w:tblGrid>
        <w:gridCol w:w="2305"/>
        <w:gridCol w:w="1614"/>
        <w:gridCol w:w="1265"/>
        <w:gridCol w:w="1299"/>
        <w:gridCol w:w="333"/>
        <w:gridCol w:w="1557"/>
        <w:gridCol w:w="1713"/>
      </w:tblGrid>
      <w:tr w:rsidR="00E0386E" w:rsidRPr="00645B2E" w14:paraId="59EDF76A" w14:textId="77777777" w:rsidTr="00A57BAF">
        <w:trPr>
          <w:trHeight w:val="470"/>
        </w:trPr>
        <w:tc>
          <w:tcPr>
            <w:tcW w:w="1143" w:type="pct"/>
            <w:vMerge w:val="restart"/>
            <w:shd w:val="clear" w:color="auto" w:fill="990033"/>
            <w:vAlign w:val="center"/>
          </w:tcPr>
          <w:p w14:paraId="54A07336" w14:textId="77777777" w:rsidR="00E0386E" w:rsidRPr="00645B2E" w:rsidRDefault="00E0386E" w:rsidP="00F063CA">
            <w:pPr>
              <w:rPr>
                <w:rFonts w:ascii="Arial" w:hAnsi="Arial" w:cs="Arial"/>
                <w:b/>
                <w:noProof/>
                <w:color w:val="FFFFFF" w:themeColor="background1"/>
                <w:sz w:val="20"/>
                <w:szCs w:val="20"/>
                <w:lang w:val="es-ES" w:eastAsia="es-ES"/>
              </w:rPr>
            </w:pPr>
            <w:r w:rsidRPr="00645B2E">
              <w:rPr>
                <w:rFonts w:ascii="Arial" w:hAnsi="Arial" w:cs="Arial"/>
                <w:b/>
                <w:color w:val="FFFFFF" w:themeColor="background1"/>
                <w:sz w:val="20"/>
                <w:szCs w:val="20"/>
              </w:rPr>
              <w:t>Opción de respuesta</w:t>
            </w:r>
          </w:p>
        </w:tc>
        <w:tc>
          <w:tcPr>
            <w:tcW w:w="2071" w:type="pct"/>
            <w:gridSpan w:val="3"/>
            <w:shd w:val="clear" w:color="auto" w:fill="990033"/>
            <w:vAlign w:val="center"/>
          </w:tcPr>
          <w:p w14:paraId="2A70BBFB" w14:textId="77777777" w:rsidR="00E0386E" w:rsidRPr="00645B2E" w:rsidRDefault="00E0386E" w:rsidP="00F063CA">
            <w:pPr>
              <w:jc w:val="center"/>
              <w:rPr>
                <w:rFonts w:ascii="Arial" w:hAnsi="Arial" w:cs="Arial"/>
                <w:b/>
                <w:color w:val="FFFFFF" w:themeColor="background1"/>
                <w:sz w:val="20"/>
                <w:szCs w:val="20"/>
              </w:rPr>
            </w:pPr>
            <w:r>
              <w:rPr>
                <w:rFonts w:ascii="Arial" w:hAnsi="Arial" w:cs="Arial"/>
                <w:b/>
                <w:color w:val="FFFFFF" w:themeColor="background1"/>
                <w:sz w:val="20"/>
                <w:szCs w:val="20"/>
              </w:rPr>
              <w:t>Cálculo</w:t>
            </w:r>
            <w:r w:rsidR="00F0439E">
              <w:rPr>
                <w:rFonts w:ascii="Arial" w:hAnsi="Arial" w:cs="Arial"/>
                <w:b/>
                <w:color w:val="FFFFFF" w:themeColor="background1"/>
                <w:sz w:val="20"/>
                <w:szCs w:val="20"/>
              </w:rPr>
              <w:t xml:space="preserve"> de Indicador 1)</w:t>
            </w:r>
          </w:p>
        </w:tc>
        <w:tc>
          <w:tcPr>
            <w:tcW w:w="165" w:type="pct"/>
            <w:tcBorders>
              <w:top w:val="nil"/>
              <w:bottom w:val="nil"/>
            </w:tcBorders>
            <w:shd w:val="clear" w:color="auto" w:fill="FFFFFF" w:themeFill="background1"/>
          </w:tcPr>
          <w:p w14:paraId="41E84C19" w14:textId="77777777" w:rsidR="00E0386E" w:rsidRPr="00645B2E" w:rsidRDefault="00E0386E" w:rsidP="00F063CA">
            <w:pPr>
              <w:jc w:val="center"/>
              <w:rPr>
                <w:rFonts w:ascii="Arial" w:hAnsi="Arial" w:cs="Arial"/>
                <w:b/>
                <w:color w:val="FFFFFF" w:themeColor="background1"/>
                <w:sz w:val="20"/>
                <w:szCs w:val="20"/>
              </w:rPr>
            </w:pPr>
          </w:p>
        </w:tc>
        <w:tc>
          <w:tcPr>
            <w:tcW w:w="1621" w:type="pct"/>
            <w:gridSpan w:val="2"/>
            <w:shd w:val="clear" w:color="auto" w:fill="990033"/>
          </w:tcPr>
          <w:p w14:paraId="07BC329A" w14:textId="728F004F" w:rsidR="00E0386E" w:rsidRPr="00645B2E" w:rsidRDefault="00E0386E" w:rsidP="001459DB">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Cálculo del ICC-ETCO </w:t>
            </w:r>
            <w:r w:rsidR="001459DB">
              <w:rPr>
                <w:rFonts w:ascii="Arial" w:hAnsi="Arial" w:cs="Arial"/>
                <w:b/>
                <w:color w:val="FFFFFF" w:themeColor="background1"/>
                <w:sz w:val="20"/>
                <w:szCs w:val="20"/>
              </w:rPr>
              <w:t>abril</w:t>
            </w:r>
            <w:r w:rsidR="007B73EB">
              <w:rPr>
                <w:rFonts w:ascii="Arial" w:hAnsi="Arial" w:cs="Arial"/>
                <w:b/>
                <w:color w:val="FFFFFF" w:themeColor="background1"/>
                <w:sz w:val="20"/>
                <w:szCs w:val="20"/>
              </w:rPr>
              <w:t xml:space="preserve"> </w:t>
            </w:r>
            <w:r>
              <w:rPr>
                <w:rFonts w:ascii="Arial" w:hAnsi="Arial" w:cs="Arial"/>
                <w:b/>
                <w:color w:val="FFFFFF" w:themeColor="background1"/>
                <w:sz w:val="20"/>
                <w:szCs w:val="20"/>
              </w:rPr>
              <w:t>2020</w:t>
            </w:r>
          </w:p>
        </w:tc>
      </w:tr>
      <w:tr w:rsidR="00BB4FCD" w:rsidRPr="00645B2E" w14:paraId="5FF9690B" w14:textId="77777777" w:rsidTr="00A57BAF">
        <w:trPr>
          <w:trHeight w:val="740"/>
        </w:trPr>
        <w:tc>
          <w:tcPr>
            <w:tcW w:w="1143" w:type="pct"/>
            <w:vMerge/>
            <w:shd w:val="clear" w:color="auto" w:fill="990033"/>
          </w:tcPr>
          <w:p w14:paraId="19398390" w14:textId="77777777" w:rsidR="00BB4FCD" w:rsidRPr="00645B2E" w:rsidRDefault="00BB4FCD" w:rsidP="00F063CA">
            <w:pPr>
              <w:rPr>
                <w:rFonts w:ascii="Arial" w:hAnsi="Arial" w:cs="Arial"/>
                <w:b/>
                <w:noProof/>
                <w:color w:val="FFFFFF" w:themeColor="background1"/>
                <w:sz w:val="20"/>
                <w:szCs w:val="20"/>
                <w:lang w:val="es-ES" w:eastAsia="es-ES"/>
              </w:rPr>
            </w:pPr>
          </w:p>
        </w:tc>
        <w:tc>
          <w:tcPr>
            <w:tcW w:w="800" w:type="pct"/>
            <w:shd w:val="clear" w:color="auto" w:fill="990033"/>
          </w:tcPr>
          <w:p w14:paraId="4E78EDEC" w14:textId="77777777" w:rsidR="00BB4FCD" w:rsidRPr="00645B2E" w:rsidRDefault="00BB4FCD" w:rsidP="00F063CA">
            <w:pPr>
              <w:jc w:val="center"/>
              <w:rPr>
                <w:rFonts w:ascii="Arial" w:hAnsi="Arial" w:cs="Arial"/>
                <w:b/>
                <w:noProof/>
                <w:color w:val="FFFFFF" w:themeColor="background1"/>
                <w:sz w:val="20"/>
                <w:szCs w:val="20"/>
                <w:lang w:val="es-ES" w:eastAsia="es-ES"/>
              </w:rPr>
            </w:pPr>
            <w:r>
              <w:rPr>
                <w:rFonts w:ascii="Arial" w:hAnsi="Arial" w:cs="Arial"/>
                <w:b/>
                <w:noProof/>
                <w:color w:val="FFFFFF" w:themeColor="background1"/>
                <w:sz w:val="20"/>
                <w:szCs w:val="20"/>
                <w:lang w:val="es-ES" w:eastAsia="es-ES"/>
              </w:rPr>
              <w:t>Porcentaje de respuesta</w:t>
            </w:r>
          </w:p>
        </w:tc>
        <w:tc>
          <w:tcPr>
            <w:tcW w:w="627" w:type="pct"/>
            <w:shd w:val="clear" w:color="auto" w:fill="990033"/>
          </w:tcPr>
          <w:p w14:paraId="104C62EF" w14:textId="77777777" w:rsidR="00BB4FCD" w:rsidRPr="00645B2E" w:rsidRDefault="00BB4FCD" w:rsidP="00F063CA">
            <w:pPr>
              <w:jc w:val="center"/>
              <w:rPr>
                <w:rFonts w:ascii="Arial" w:hAnsi="Arial" w:cs="Arial"/>
                <w:b/>
                <w:noProof/>
                <w:color w:val="FFFFFF" w:themeColor="background1"/>
                <w:sz w:val="20"/>
                <w:szCs w:val="20"/>
                <w:lang w:val="es-ES" w:eastAsia="es-ES"/>
              </w:rPr>
            </w:pPr>
            <w:r>
              <w:rPr>
                <w:rFonts w:ascii="Arial" w:hAnsi="Arial" w:cs="Arial"/>
                <w:b/>
                <w:color w:val="FFFFFF" w:themeColor="background1"/>
                <w:sz w:val="20"/>
                <w:szCs w:val="20"/>
              </w:rPr>
              <w:t>Peso estadístico</w:t>
            </w:r>
          </w:p>
        </w:tc>
        <w:tc>
          <w:tcPr>
            <w:tcW w:w="644" w:type="pct"/>
            <w:shd w:val="clear" w:color="auto" w:fill="990033"/>
          </w:tcPr>
          <w:p w14:paraId="5D7C2963" w14:textId="77777777" w:rsidR="00BB4FCD" w:rsidRPr="00645B2E" w:rsidRDefault="00BB4FCD" w:rsidP="00F063CA">
            <w:pPr>
              <w:jc w:val="center"/>
              <w:rPr>
                <w:rFonts w:ascii="Arial" w:hAnsi="Arial" w:cs="Arial"/>
                <w:b/>
                <w:color w:val="FFFFFF" w:themeColor="background1"/>
                <w:sz w:val="20"/>
                <w:szCs w:val="20"/>
              </w:rPr>
            </w:pPr>
            <w:r>
              <w:rPr>
                <w:rFonts w:ascii="Arial" w:hAnsi="Arial" w:cs="Arial"/>
                <w:b/>
                <w:color w:val="FFFFFF" w:themeColor="background1"/>
                <w:sz w:val="20"/>
                <w:szCs w:val="20"/>
              </w:rPr>
              <w:t>Resultados</w:t>
            </w:r>
          </w:p>
        </w:tc>
        <w:tc>
          <w:tcPr>
            <w:tcW w:w="165" w:type="pct"/>
            <w:tcBorders>
              <w:top w:val="nil"/>
              <w:bottom w:val="nil"/>
            </w:tcBorders>
            <w:shd w:val="clear" w:color="auto" w:fill="FFFFFF" w:themeFill="background1"/>
          </w:tcPr>
          <w:p w14:paraId="7F4CAE80" w14:textId="77777777" w:rsidR="00BB4FCD" w:rsidRPr="00645B2E" w:rsidRDefault="00BB4FCD" w:rsidP="00F063CA">
            <w:pPr>
              <w:jc w:val="center"/>
              <w:rPr>
                <w:rFonts w:ascii="Arial" w:hAnsi="Arial" w:cs="Arial"/>
                <w:b/>
                <w:color w:val="FFFFFF" w:themeColor="background1"/>
                <w:sz w:val="20"/>
                <w:szCs w:val="20"/>
              </w:rPr>
            </w:pPr>
          </w:p>
        </w:tc>
        <w:tc>
          <w:tcPr>
            <w:tcW w:w="772" w:type="pct"/>
            <w:shd w:val="clear" w:color="auto" w:fill="990033"/>
          </w:tcPr>
          <w:p w14:paraId="3BCF6826" w14:textId="77777777" w:rsidR="00BB4FCD" w:rsidRPr="00645B2E" w:rsidRDefault="00E0386E" w:rsidP="00F063CA">
            <w:pPr>
              <w:jc w:val="center"/>
              <w:rPr>
                <w:rFonts w:ascii="Arial" w:hAnsi="Arial" w:cs="Arial"/>
                <w:b/>
                <w:color w:val="FFFFFF" w:themeColor="background1"/>
                <w:sz w:val="20"/>
                <w:szCs w:val="20"/>
              </w:rPr>
            </w:pPr>
            <w:r>
              <w:rPr>
                <w:rFonts w:ascii="Arial" w:hAnsi="Arial" w:cs="Arial"/>
                <w:b/>
                <w:color w:val="FFFFFF" w:themeColor="background1"/>
                <w:sz w:val="20"/>
                <w:szCs w:val="20"/>
              </w:rPr>
              <w:t>Indicador por componente</w:t>
            </w:r>
          </w:p>
        </w:tc>
        <w:tc>
          <w:tcPr>
            <w:tcW w:w="849" w:type="pct"/>
            <w:shd w:val="clear" w:color="auto" w:fill="990033"/>
          </w:tcPr>
          <w:p w14:paraId="1EDB5931" w14:textId="77777777" w:rsidR="00BB4FCD" w:rsidRPr="00645B2E" w:rsidRDefault="00E0386E" w:rsidP="00F063CA">
            <w:pPr>
              <w:jc w:val="center"/>
              <w:rPr>
                <w:rFonts w:ascii="Arial" w:hAnsi="Arial" w:cs="Arial"/>
                <w:b/>
                <w:color w:val="FFFFFF" w:themeColor="background1"/>
                <w:sz w:val="20"/>
                <w:szCs w:val="20"/>
              </w:rPr>
            </w:pPr>
            <w:r>
              <w:rPr>
                <w:rFonts w:ascii="Arial" w:hAnsi="Arial" w:cs="Arial"/>
                <w:b/>
                <w:color w:val="FFFFFF" w:themeColor="background1"/>
                <w:sz w:val="20"/>
                <w:szCs w:val="20"/>
              </w:rPr>
              <w:t>Resultado base</w:t>
            </w:r>
          </w:p>
        </w:tc>
      </w:tr>
      <w:tr w:rsidR="00A57BAF" w:rsidRPr="00645B2E" w14:paraId="7EAD9C9A" w14:textId="77777777" w:rsidTr="00A57BAF">
        <w:trPr>
          <w:trHeight w:val="536"/>
        </w:trPr>
        <w:tc>
          <w:tcPr>
            <w:tcW w:w="1143" w:type="pct"/>
          </w:tcPr>
          <w:p w14:paraId="7E3FA655" w14:textId="77777777" w:rsidR="00A57BAF" w:rsidRPr="00645B2E" w:rsidRDefault="00A57BAF" w:rsidP="00A57BAF">
            <w:pPr>
              <w:rPr>
                <w:rFonts w:ascii="Arial" w:hAnsi="Arial" w:cs="Arial"/>
                <w:noProof/>
                <w:lang w:val="es-ES" w:eastAsia="es-ES"/>
              </w:rPr>
            </w:pPr>
            <w:r w:rsidRPr="00645B2E">
              <w:rPr>
                <w:rFonts w:ascii="Arial" w:hAnsi="Arial" w:cs="Arial"/>
              </w:rPr>
              <w:t xml:space="preserve">Mucho mejor o mayores </w:t>
            </w:r>
          </w:p>
        </w:tc>
        <w:tc>
          <w:tcPr>
            <w:tcW w:w="800" w:type="pct"/>
            <w:vAlign w:val="center"/>
          </w:tcPr>
          <w:p w14:paraId="6ADCF4D3" w14:textId="77777777" w:rsidR="00A57BAF" w:rsidRPr="00A57BAF" w:rsidRDefault="00A57BAF" w:rsidP="00A57BAF">
            <w:pPr>
              <w:jc w:val="center"/>
              <w:rPr>
                <w:rFonts w:ascii="Arial" w:hAnsi="Arial" w:cs="Arial"/>
              </w:rPr>
            </w:pPr>
            <w:r w:rsidRPr="00A57BAF">
              <w:rPr>
                <w:rFonts w:ascii="Arial" w:hAnsi="Arial" w:cs="Arial"/>
              </w:rPr>
              <w:t>0.6442</w:t>
            </w:r>
          </w:p>
        </w:tc>
        <w:tc>
          <w:tcPr>
            <w:tcW w:w="627" w:type="pct"/>
            <w:vAlign w:val="center"/>
          </w:tcPr>
          <w:p w14:paraId="39A93CDC" w14:textId="77777777" w:rsidR="00A57BAF" w:rsidRPr="00A57BAF" w:rsidRDefault="00A57BAF" w:rsidP="00A57BAF">
            <w:pPr>
              <w:jc w:val="center"/>
              <w:rPr>
                <w:rFonts w:ascii="Arial" w:hAnsi="Arial" w:cs="Arial"/>
              </w:rPr>
            </w:pPr>
            <w:r w:rsidRPr="00A57BAF">
              <w:rPr>
                <w:rFonts w:ascii="Arial" w:hAnsi="Arial" w:cs="Arial"/>
              </w:rPr>
              <w:t>1</w:t>
            </w:r>
          </w:p>
        </w:tc>
        <w:tc>
          <w:tcPr>
            <w:tcW w:w="644" w:type="pct"/>
            <w:vAlign w:val="center"/>
          </w:tcPr>
          <w:p w14:paraId="2C90A7A7" w14:textId="77777777" w:rsidR="00A57BAF" w:rsidRPr="00A57BAF" w:rsidRDefault="00A57BAF" w:rsidP="00A57BAF">
            <w:pPr>
              <w:jc w:val="center"/>
              <w:rPr>
                <w:rFonts w:ascii="Arial" w:hAnsi="Arial" w:cs="Arial"/>
              </w:rPr>
            </w:pPr>
            <w:r w:rsidRPr="00A57BAF">
              <w:rPr>
                <w:rFonts w:ascii="Arial" w:hAnsi="Arial" w:cs="Arial"/>
              </w:rPr>
              <w:t>0.644</w:t>
            </w:r>
          </w:p>
        </w:tc>
        <w:tc>
          <w:tcPr>
            <w:tcW w:w="165" w:type="pct"/>
            <w:tcBorders>
              <w:top w:val="nil"/>
              <w:bottom w:val="nil"/>
            </w:tcBorders>
            <w:shd w:val="clear" w:color="auto" w:fill="FFFFFF" w:themeFill="background1"/>
            <w:vAlign w:val="center"/>
          </w:tcPr>
          <w:p w14:paraId="447C8271" w14:textId="77777777" w:rsidR="00A57BAF" w:rsidRPr="00A57BAF" w:rsidRDefault="00A57BAF" w:rsidP="00A57BAF">
            <w:pPr>
              <w:jc w:val="center"/>
              <w:rPr>
                <w:rFonts w:ascii="Arial" w:hAnsi="Arial" w:cs="Arial"/>
                <w:noProof/>
                <w:lang w:val="es-ES" w:eastAsia="es-ES"/>
              </w:rPr>
            </w:pPr>
          </w:p>
        </w:tc>
        <w:tc>
          <w:tcPr>
            <w:tcW w:w="772" w:type="pct"/>
            <w:vAlign w:val="center"/>
          </w:tcPr>
          <w:p w14:paraId="77A4FB8B" w14:textId="1A6C1535" w:rsidR="00A57BAF" w:rsidRPr="00A57BAF" w:rsidRDefault="00A57BAF" w:rsidP="00A57BAF">
            <w:pPr>
              <w:jc w:val="center"/>
              <w:rPr>
                <w:rFonts w:ascii="Arial" w:hAnsi="Arial" w:cs="Arial"/>
                <w:noProof/>
                <w:lang w:val="es-ES" w:eastAsia="es-ES"/>
              </w:rPr>
            </w:pPr>
            <w:r>
              <w:rPr>
                <w:rFonts w:ascii="Arial" w:hAnsi="Arial" w:cs="Arial"/>
                <w:noProof/>
                <w:lang w:val="es-ES" w:eastAsia="es-ES"/>
              </w:rPr>
              <w:t>1)</w:t>
            </w:r>
          </w:p>
        </w:tc>
        <w:tc>
          <w:tcPr>
            <w:tcW w:w="849" w:type="pct"/>
            <w:vAlign w:val="center"/>
          </w:tcPr>
          <w:p w14:paraId="0F53032D" w14:textId="38BC98D4" w:rsidR="00A57BAF" w:rsidRPr="00A57BAF" w:rsidRDefault="00A57BAF" w:rsidP="00A57BAF">
            <w:pPr>
              <w:jc w:val="center"/>
              <w:rPr>
                <w:rFonts w:ascii="Arial" w:hAnsi="Arial" w:cs="Arial"/>
                <w:noProof/>
                <w:lang w:val="es-ES" w:eastAsia="es-ES"/>
              </w:rPr>
            </w:pPr>
            <w:r w:rsidRPr="00C65138">
              <w:rPr>
                <w:rFonts w:ascii="Arial" w:hAnsi="Arial" w:cs="Arial"/>
              </w:rPr>
              <w:t>34.06</w:t>
            </w:r>
          </w:p>
        </w:tc>
      </w:tr>
      <w:tr w:rsidR="00A57BAF" w:rsidRPr="00645B2E" w14:paraId="3C3DA443" w14:textId="77777777" w:rsidTr="00A57BAF">
        <w:trPr>
          <w:trHeight w:val="268"/>
        </w:trPr>
        <w:tc>
          <w:tcPr>
            <w:tcW w:w="1143" w:type="pct"/>
          </w:tcPr>
          <w:p w14:paraId="655DB62E" w14:textId="77777777" w:rsidR="00A57BAF" w:rsidRPr="00645B2E" w:rsidRDefault="00A57BAF" w:rsidP="00A57BAF">
            <w:pPr>
              <w:rPr>
                <w:rFonts w:ascii="Arial" w:hAnsi="Arial" w:cs="Arial"/>
                <w:noProof/>
                <w:lang w:val="es-ES" w:eastAsia="es-ES"/>
              </w:rPr>
            </w:pPr>
            <w:r w:rsidRPr="00645B2E">
              <w:rPr>
                <w:rFonts w:ascii="Arial" w:hAnsi="Arial" w:cs="Arial"/>
              </w:rPr>
              <w:t xml:space="preserve">Mejor (Mayores) </w:t>
            </w:r>
          </w:p>
        </w:tc>
        <w:tc>
          <w:tcPr>
            <w:tcW w:w="800" w:type="pct"/>
            <w:vAlign w:val="center"/>
          </w:tcPr>
          <w:p w14:paraId="5722F4D3" w14:textId="77777777" w:rsidR="00A57BAF" w:rsidRPr="00A57BAF" w:rsidRDefault="00A57BAF" w:rsidP="00A57BAF">
            <w:pPr>
              <w:jc w:val="center"/>
              <w:rPr>
                <w:rFonts w:ascii="Arial" w:hAnsi="Arial" w:cs="Arial"/>
              </w:rPr>
            </w:pPr>
            <w:r w:rsidRPr="00A57BAF">
              <w:rPr>
                <w:rFonts w:ascii="Arial" w:hAnsi="Arial" w:cs="Arial"/>
              </w:rPr>
              <w:t>6.4032</w:t>
            </w:r>
          </w:p>
        </w:tc>
        <w:tc>
          <w:tcPr>
            <w:tcW w:w="627" w:type="pct"/>
            <w:vAlign w:val="center"/>
          </w:tcPr>
          <w:p w14:paraId="731734FD" w14:textId="77777777" w:rsidR="00A57BAF" w:rsidRPr="00A57BAF" w:rsidRDefault="00A57BAF" w:rsidP="00A57BAF">
            <w:pPr>
              <w:jc w:val="center"/>
              <w:rPr>
                <w:rFonts w:ascii="Arial" w:hAnsi="Arial" w:cs="Arial"/>
              </w:rPr>
            </w:pPr>
            <w:r w:rsidRPr="00A57BAF">
              <w:rPr>
                <w:rFonts w:ascii="Arial" w:hAnsi="Arial" w:cs="Arial"/>
              </w:rPr>
              <w:t>0.75</w:t>
            </w:r>
          </w:p>
        </w:tc>
        <w:tc>
          <w:tcPr>
            <w:tcW w:w="644" w:type="pct"/>
            <w:vAlign w:val="center"/>
          </w:tcPr>
          <w:p w14:paraId="5C58D528" w14:textId="77777777" w:rsidR="00A57BAF" w:rsidRPr="00A57BAF" w:rsidRDefault="00A57BAF" w:rsidP="00A57BAF">
            <w:pPr>
              <w:jc w:val="center"/>
              <w:rPr>
                <w:rFonts w:ascii="Arial" w:hAnsi="Arial" w:cs="Arial"/>
              </w:rPr>
            </w:pPr>
            <w:r w:rsidRPr="00A57BAF">
              <w:rPr>
                <w:rFonts w:ascii="Arial" w:hAnsi="Arial" w:cs="Arial"/>
              </w:rPr>
              <w:t>4.802</w:t>
            </w:r>
          </w:p>
        </w:tc>
        <w:tc>
          <w:tcPr>
            <w:tcW w:w="165" w:type="pct"/>
            <w:tcBorders>
              <w:top w:val="nil"/>
              <w:bottom w:val="nil"/>
            </w:tcBorders>
            <w:shd w:val="clear" w:color="auto" w:fill="FFFFFF" w:themeFill="background1"/>
            <w:vAlign w:val="center"/>
          </w:tcPr>
          <w:p w14:paraId="56F63420" w14:textId="77777777" w:rsidR="00A57BAF" w:rsidRPr="00A57BAF" w:rsidRDefault="00A57BAF" w:rsidP="00A57BAF">
            <w:pPr>
              <w:jc w:val="center"/>
              <w:rPr>
                <w:rFonts w:ascii="Arial" w:hAnsi="Arial" w:cs="Arial"/>
                <w:noProof/>
                <w:lang w:val="es-ES" w:eastAsia="es-ES"/>
              </w:rPr>
            </w:pPr>
          </w:p>
        </w:tc>
        <w:tc>
          <w:tcPr>
            <w:tcW w:w="772" w:type="pct"/>
            <w:vAlign w:val="center"/>
          </w:tcPr>
          <w:p w14:paraId="3E3A8C3D" w14:textId="4975E8FD" w:rsidR="00A57BAF" w:rsidRPr="00A57BAF" w:rsidRDefault="00A57BAF" w:rsidP="00A57BAF">
            <w:pPr>
              <w:jc w:val="center"/>
              <w:rPr>
                <w:rFonts w:ascii="Arial" w:hAnsi="Arial" w:cs="Arial"/>
                <w:noProof/>
                <w:lang w:val="es-ES" w:eastAsia="es-ES"/>
              </w:rPr>
            </w:pPr>
            <w:r>
              <w:rPr>
                <w:rFonts w:ascii="Arial" w:hAnsi="Arial" w:cs="Arial"/>
                <w:noProof/>
                <w:lang w:val="es-ES" w:eastAsia="es-ES"/>
              </w:rPr>
              <w:t>2)</w:t>
            </w:r>
          </w:p>
        </w:tc>
        <w:tc>
          <w:tcPr>
            <w:tcW w:w="849" w:type="pct"/>
            <w:vAlign w:val="center"/>
          </w:tcPr>
          <w:p w14:paraId="6722C71D" w14:textId="59E5B9B6" w:rsidR="00A57BAF" w:rsidRPr="00A57BAF" w:rsidRDefault="00A57BAF" w:rsidP="00A57BAF">
            <w:pPr>
              <w:jc w:val="center"/>
              <w:rPr>
                <w:rFonts w:ascii="Arial" w:hAnsi="Arial" w:cs="Arial"/>
                <w:noProof/>
                <w:lang w:val="es-ES" w:eastAsia="es-ES"/>
              </w:rPr>
            </w:pPr>
            <w:r w:rsidRPr="00C65138">
              <w:rPr>
                <w:rFonts w:ascii="Arial" w:hAnsi="Arial" w:cs="Arial"/>
              </w:rPr>
              <w:t>44.14</w:t>
            </w:r>
          </w:p>
        </w:tc>
      </w:tr>
      <w:tr w:rsidR="00A57BAF" w:rsidRPr="00645B2E" w14:paraId="41B9AD1F" w14:textId="77777777" w:rsidTr="00A57BAF">
        <w:trPr>
          <w:trHeight w:val="268"/>
        </w:trPr>
        <w:tc>
          <w:tcPr>
            <w:tcW w:w="1143" w:type="pct"/>
          </w:tcPr>
          <w:p w14:paraId="23D37A6E" w14:textId="77777777" w:rsidR="00A57BAF" w:rsidRPr="00645B2E" w:rsidRDefault="00A57BAF" w:rsidP="00A57BAF">
            <w:pPr>
              <w:rPr>
                <w:rFonts w:ascii="Arial" w:hAnsi="Arial" w:cs="Arial"/>
                <w:noProof/>
                <w:lang w:val="es-ES" w:eastAsia="es-ES"/>
              </w:rPr>
            </w:pPr>
            <w:r w:rsidRPr="00645B2E">
              <w:rPr>
                <w:rFonts w:ascii="Arial" w:hAnsi="Arial" w:cs="Arial"/>
              </w:rPr>
              <w:t>Igual (Iguales)</w:t>
            </w:r>
          </w:p>
        </w:tc>
        <w:tc>
          <w:tcPr>
            <w:tcW w:w="800" w:type="pct"/>
            <w:vAlign w:val="center"/>
          </w:tcPr>
          <w:p w14:paraId="030C8A82" w14:textId="77777777" w:rsidR="00A57BAF" w:rsidRPr="00A57BAF" w:rsidRDefault="00A57BAF" w:rsidP="00A57BAF">
            <w:pPr>
              <w:jc w:val="center"/>
              <w:rPr>
                <w:rFonts w:ascii="Arial" w:hAnsi="Arial" w:cs="Arial"/>
              </w:rPr>
            </w:pPr>
            <w:r w:rsidRPr="00A57BAF">
              <w:rPr>
                <w:rFonts w:ascii="Arial" w:hAnsi="Arial" w:cs="Arial"/>
              </w:rPr>
              <w:t>31.8706</w:t>
            </w:r>
          </w:p>
        </w:tc>
        <w:tc>
          <w:tcPr>
            <w:tcW w:w="627" w:type="pct"/>
            <w:vAlign w:val="center"/>
          </w:tcPr>
          <w:p w14:paraId="132A47B7" w14:textId="77777777" w:rsidR="00A57BAF" w:rsidRPr="00A57BAF" w:rsidRDefault="00A57BAF" w:rsidP="00A57BAF">
            <w:pPr>
              <w:jc w:val="center"/>
              <w:rPr>
                <w:rFonts w:ascii="Arial" w:hAnsi="Arial" w:cs="Arial"/>
              </w:rPr>
            </w:pPr>
            <w:r w:rsidRPr="00A57BAF">
              <w:rPr>
                <w:rFonts w:ascii="Arial" w:hAnsi="Arial" w:cs="Arial"/>
              </w:rPr>
              <w:t>0.5</w:t>
            </w:r>
          </w:p>
        </w:tc>
        <w:tc>
          <w:tcPr>
            <w:tcW w:w="644" w:type="pct"/>
            <w:vAlign w:val="center"/>
          </w:tcPr>
          <w:p w14:paraId="580DEA95" w14:textId="77777777" w:rsidR="00A57BAF" w:rsidRPr="00A57BAF" w:rsidRDefault="00A57BAF" w:rsidP="00A57BAF">
            <w:pPr>
              <w:jc w:val="center"/>
              <w:rPr>
                <w:rFonts w:ascii="Arial" w:hAnsi="Arial" w:cs="Arial"/>
              </w:rPr>
            </w:pPr>
            <w:r w:rsidRPr="00A57BAF">
              <w:rPr>
                <w:rFonts w:ascii="Arial" w:hAnsi="Arial" w:cs="Arial"/>
              </w:rPr>
              <w:t>15.935</w:t>
            </w:r>
          </w:p>
        </w:tc>
        <w:tc>
          <w:tcPr>
            <w:tcW w:w="165" w:type="pct"/>
            <w:tcBorders>
              <w:top w:val="nil"/>
              <w:bottom w:val="nil"/>
            </w:tcBorders>
            <w:vAlign w:val="center"/>
          </w:tcPr>
          <w:p w14:paraId="28ED4254" w14:textId="77777777" w:rsidR="00A57BAF" w:rsidRPr="00A57BAF" w:rsidRDefault="00A57BAF" w:rsidP="00A57BAF">
            <w:pPr>
              <w:jc w:val="center"/>
              <w:rPr>
                <w:rFonts w:ascii="Arial" w:hAnsi="Arial" w:cs="Arial"/>
                <w:noProof/>
                <w:lang w:val="es-ES" w:eastAsia="es-ES"/>
              </w:rPr>
            </w:pPr>
          </w:p>
        </w:tc>
        <w:tc>
          <w:tcPr>
            <w:tcW w:w="772" w:type="pct"/>
            <w:vAlign w:val="center"/>
          </w:tcPr>
          <w:p w14:paraId="31164F15" w14:textId="2421035E" w:rsidR="00A57BAF" w:rsidRPr="00A57BAF" w:rsidRDefault="00A57BAF" w:rsidP="00A57BAF">
            <w:pPr>
              <w:jc w:val="center"/>
              <w:rPr>
                <w:rFonts w:ascii="Arial" w:hAnsi="Arial" w:cs="Arial"/>
                <w:noProof/>
                <w:lang w:val="es-ES" w:eastAsia="es-ES"/>
              </w:rPr>
            </w:pPr>
            <w:r>
              <w:rPr>
                <w:rFonts w:ascii="Arial" w:hAnsi="Arial" w:cs="Arial"/>
                <w:noProof/>
                <w:lang w:val="es-ES" w:eastAsia="es-ES"/>
              </w:rPr>
              <w:t>3)</w:t>
            </w:r>
          </w:p>
        </w:tc>
        <w:tc>
          <w:tcPr>
            <w:tcW w:w="849" w:type="pct"/>
            <w:vAlign w:val="center"/>
          </w:tcPr>
          <w:p w14:paraId="3FE4A5CE" w14:textId="694DDAFB" w:rsidR="00A57BAF" w:rsidRPr="00A57BAF" w:rsidRDefault="00A57BAF" w:rsidP="00A57BAF">
            <w:pPr>
              <w:jc w:val="center"/>
              <w:rPr>
                <w:rFonts w:ascii="Arial" w:hAnsi="Arial" w:cs="Arial"/>
                <w:noProof/>
                <w:lang w:val="es-ES" w:eastAsia="es-ES"/>
              </w:rPr>
            </w:pPr>
            <w:r w:rsidRPr="00C65138">
              <w:rPr>
                <w:rFonts w:ascii="Arial" w:hAnsi="Arial" w:cs="Arial"/>
              </w:rPr>
              <w:t>28.92</w:t>
            </w:r>
          </w:p>
        </w:tc>
      </w:tr>
      <w:tr w:rsidR="00A57BAF" w:rsidRPr="00645B2E" w14:paraId="3BCEBCED" w14:textId="77777777" w:rsidTr="00A57BAF">
        <w:trPr>
          <w:trHeight w:val="268"/>
        </w:trPr>
        <w:tc>
          <w:tcPr>
            <w:tcW w:w="1143" w:type="pct"/>
          </w:tcPr>
          <w:p w14:paraId="0B335D93" w14:textId="77777777" w:rsidR="00A57BAF" w:rsidRPr="00645B2E" w:rsidRDefault="00A57BAF" w:rsidP="00A57BAF">
            <w:pPr>
              <w:rPr>
                <w:rFonts w:ascii="Arial" w:hAnsi="Arial" w:cs="Arial"/>
                <w:noProof/>
                <w:lang w:val="es-ES" w:eastAsia="es-ES"/>
              </w:rPr>
            </w:pPr>
            <w:r w:rsidRPr="00645B2E">
              <w:rPr>
                <w:rFonts w:ascii="Arial" w:hAnsi="Arial" w:cs="Arial"/>
              </w:rPr>
              <w:t>Peor (Menores)</w:t>
            </w:r>
          </w:p>
        </w:tc>
        <w:tc>
          <w:tcPr>
            <w:tcW w:w="800" w:type="pct"/>
            <w:vAlign w:val="center"/>
          </w:tcPr>
          <w:p w14:paraId="4C9985AD" w14:textId="77777777" w:rsidR="00A57BAF" w:rsidRPr="00A57BAF" w:rsidRDefault="00A57BAF" w:rsidP="00A57BAF">
            <w:pPr>
              <w:jc w:val="center"/>
              <w:rPr>
                <w:rFonts w:ascii="Arial" w:hAnsi="Arial" w:cs="Arial"/>
              </w:rPr>
            </w:pPr>
            <w:r w:rsidRPr="00A57BAF">
              <w:rPr>
                <w:rFonts w:ascii="Arial" w:hAnsi="Arial" w:cs="Arial"/>
              </w:rPr>
              <w:t>50.7289</w:t>
            </w:r>
          </w:p>
        </w:tc>
        <w:tc>
          <w:tcPr>
            <w:tcW w:w="627" w:type="pct"/>
            <w:vAlign w:val="center"/>
          </w:tcPr>
          <w:p w14:paraId="38AA1D4F" w14:textId="77777777" w:rsidR="00A57BAF" w:rsidRPr="00A57BAF" w:rsidRDefault="00A57BAF" w:rsidP="00A57BAF">
            <w:pPr>
              <w:jc w:val="center"/>
              <w:rPr>
                <w:rFonts w:ascii="Arial" w:hAnsi="Arial" w:cs="Arial"/>
              </w:rPr>
            </w:pPr>
            <w:r w:rsidRPr="00A57BAF">
              <w:rPr>
                <w:rFonts w:ascii="Arial" w:hAnsi="Arial" w:cs="Arial"/>
              </w:rPr>
              <w:t>0.25</w:t>
            </w:r>
          </w:p>
        </w:tc>
        <w:tc>
          <w:tcPr>
            <w:tcW w:w="644" w:type="pct"/>
            <w:vAlign w:val="center"/>
          </w:tcPr>
          <w:p w14:paraId="713322E8" w14:textId="77777777" w:rsidR="00A57BAF" w:rsidRPr="00A57BAF" w:rsidRDefault="00A57BAF" w:rsidP="00A57BAF">
            <w:pPr>
              <w:jc w:val="center"/>
              <w:rPr>
                <w:rFonts w:ascii="Arial" w:hAnsi="Arial" w:cs="Arial"/>
              </w:rPr>
            </w:pPr>
            <w:r w:rsidRPr="00A57BAF">
              <w:rPr>
                <w:rFonts w:ascii="Arial" w:hAnsi="Arial" w:cs="Arial"/>
              </w:rPr>
              <w:t>12.682</w:t>
            </w:r>
          </w:p>
        </w:tc>
        <w:tc>
          <w:tcPr>
            <w:tcW w:w="165" w:type="pct"/>
            <w:tcBorders>
              <w:top w:val="nil"/>
              <w:bottom w:val="nil"/>
            </w:tcBorders>
            <w:vAlign w:val="center"/>
          </w:tcPr>
          <w:p w14:paraId="51CF1BDC" w14:textId="77777777" w:rsidR="00A57BAF" w:rsidRPr="00A57BAF" w:rsidRDefault="00A57BAF" w:rsidP="00A57BAF">
            <w:pPr>
              <w:jc w:val="center"/>
              <w:rPr>
                <w:rFonts w:ascii="Arial" w:hAnsi="Arial" w:cs="Arial"/>
                <w:noProof/>
                <w:lang w:val="es-ES" w:eastAsia="es-ES"/>
              </w:rPr>
            </w:pPr>
          </w:p>
        </w:tc>
        <w:tc>
          <w:tcPr>
            <w:tcW w:w="772" w:type="pct"/>
            <w:vAlign w:val="center"/>
          </w:tcPr>
          <w:p w14:paraId="116CB140" w14:textId="4E015916" w:rsidR="00A57BAF" w:rsidRPr="00A57BAF" w:rsidRDefault="00A57BAF" w:rsidP="00A57BAF">
            <w:pPr>
              <w:jc w:val="center"/>
              <w:rPr>
                <w:rFonts w:ascii="Arial" w:hAnsi="Arial" w:cs="Arial"/>
                <w:noProof/>
                <w:lang w:val="es-ES" w:eastAsia="es-ES"/>
              </w:rPr>
            </w:pPr>
            <w:r>
              <w:rPr>
                <w:rFonts w:ascii="Arial" w:hAnsi="Arial" w:cs="Arial"/>
                <w:noProof/>
                <w:lang w:val="es-ES" w:eastAsia="es-ES"/>
              </w:rPr>
              <w:t>4)</w:t>
            </w:r>
          </w:p>
        </w:tc>
        <w:tc>
          <w:tcPr>
            <w:tcW w:w="849" w:type="pct"/>
            <w:vAlign w:val="center"/>
          </w:tcPr>
          <w:p w14:paraId="11D88E10" w14:textId="789722B5" w:rsidR="00A57BAF" w:rsidRPr="00A57BAF" w:rsidRDefault="00A57BAF" w:rsidP="00A57BAF">
            <w:pPr>
              <w:jc w:val="center"/>
              <w:rPr>
                <w:rFonts w:ascii="Arial" w:hAnsi="Arial" w:cs="Arial"/>
                <w:noProof/>
                <w:lang w:val="es-ES" w:eastAsia="es-ES"/>
              </w:rPr>
            </w:pPr>
            <w:r w:rsidRPr="00C65138">
              <w:rPr>
                <w:rFonts w:ascii="Arial" w:hAnsi="Arial" w:cs="Arial"/>
              </w:rPr>
              <w:t>39.52</w:t>
            </w:r>
          </w:p>
        </w:tc>
      </w:tr>
      <w:tr w:rsidR="00A57BAF" w:rsidRPr="00645B2E" w14:paraId="1C3CBF3C" w14:textId="77777777" w:rsidTr="008D277C">
        <w:trPr>
          <w:trHeight w:val="379"/>
        </w:trPr>
        <w:tc>
          <w:tcPr>
            <w:tcW w:w="1143" w:type="pct"/>
            <w:tcBorders>
              <w:bottom w:val="single" w:sz="4" w:space="0" w:color="auto"/>
            </w:tcBorders>
          </w:tcPr>
          <w:p w14:paraId="0532A405" w14:textId="77777777" w:rsidR="00A57BAF" w:rsidRPr="00645B2E" w:rsidRDefault="00A57BAF" w:rsidP="00A57BAF">
            <w:pPr>
              <w:rPr>
                <w:rFonts w:ascii="Arial" w:hAnsi="Arial" w:cs="Arial"/>
                <w:noProof/>
                <w:lang w:val="es-ES" w:eastAsia="es-ES"/>
              </w:rPr>
            </w:pPr>
            <w:r w:rsidRPr="00645B2E">
              <w:rPr>
                <w:rFonts w:ascii="Arial" w:hAnsi="Arial" w:cs="Arial"/>
              </w:rPr>
              <w:t>Mucho peor o menores</w:t>
            </w:r>
          </w:p>
        </w:tc>
        <w:tc>
          <w:tcPr>
            <w:tcW w:w="800" w:type="pct"/>
            <w:tcBorders>
              <w:bottom w:val="single" w:sz="4" w:space="0" w:color="auto"/>
            </w:tcBorders>
            <w:vAlign w:val="center"/>
          </w:tcPr>
          <w:p w14:paraId="02CB1815" w14:textId="77777777" w:rsidR="00A57BAF" w:rsidRPr="00A57BAF" w:rsidRDefault="00A57BAF" w:rsidP="00A57BAF">
            <w:pPr>
              <w:jc w:val="center"/>
              <w:rPr>
                <w:rFonts w:ascii="Arial" w:hAnsi="Arial" w:cs="Arial"/>
              </w:rPr>
            </w:pPr>
            <w:r w:rsidRPr="00A57BAF">
              <w:rPr>
                <w:rFonts w:ascii="Arial" w:hAnsi="Arial" w:cs="Arial"/>
              </w:rPr>
              <w:t>10.3531</w:t>
            </w:r>
          </w:p>
        </w:tc>
        <w:tc>
          <w:tcPr>
            <w:tcW w:w="627" w:type="pct"/>
            <w:tcBorders>
              <w:bottom w:val="single" w:sz="4" w:space="0" w:color="auto"/>
            </w:tcBorders>
            <w:vAlign w:val="center"/>
          </w:tcPr>
          <w:p w14:paraId="44677CF3" w14:textId="77777777" w:rsidR="00A57BAF" w:rsidRPr="00A57BAF" w:rsidRDefault="00A57BAF" w:rsidP="00A57BAF">
            <w:pPr>
              <w:jc w:val="center"/>
              <w:rPr>
                <w:rFonts w:ascii="Arial" w:hAnsi="Arial" w:cs="Arial"/>
              </w:rPr>
            </w:pPr>
            <w:r w:rsidRPr="00A57BAF">
              <w:rPr>
                <w:rFonts w:ascii="Arial" w:hAnsi="Arial" w:cs="Arial"/>
              </w:rPr>
              <w:t>0</w:t>
            </w:r>
          </w:p>
        </w:tc>
        <w:tc>
          <w:tcPr>
            <w:tcW w:w="644" w:type="pct"/>
            <w:tcBorders>
              <w:bottom w:val="single" w:sz="4" w:space="0" w:color="auto"/>
            </w:tcBorders>
            <w:vAlign w:val="center"/>
          </w:tcPr>
          <w:p w14:paraId="51314D45" w14:textId="77777777" w:rsidR="00A57BAF" w:rsidRPr="00A57BAF" w:rsidRDefault="00A57BAF" w:rsidP="00A57BAF">
            <w:pPr>
              <w:jc w:val="center"/>
              <w:rPr>
                <w:rFonts w:ascii="Arial" w:hAnsi="Arial" w:cs="Arial"/>
              </w:rPr>
            </w:pPr>
            <w:r w:rsidRPr="00A57BAF">
              <w:rPr>
                <w:rFonts w:ascii="Arial" w:hAnsi="Arial" w:cs="Arial"/>
              </w:rPr>
              <w:t>0.000</w:t>
            </w:r>
          </w:p>
        </w:tc>
        <w:tc>
          <w:tcPr>
            <w:tcW w:w="165" w:type="pct"/>
            <w:tcBorders>
              <w:top w:val="nil"/>
              <w:bottom w:val="nil"/>
            </w:tcBorders>
            <w:vAlign w:val="center"/>
          </w:tcPr>
          <w:p w14:paraId="6B6E3C7C" w14:textId="77777777" w:rsidR="00A57BAF" w:rsidRPr="00A57BAF" w:rsidRDefault="00A57BAF" w:rsidP="00A57BAF">
            <w:pPr>
              <w:jc w:val="center"/>
              <w:rPr>
                <w:rFonts w:ascii="Arial" w:hAnsi="Arial" w:cs="Arial"/>
                <w:noProof/>
                <w:lang w:val="es-ES" w:eastAsia="es-ES"/>
              </w:rPr>
            </w:pPr>
          </w:p>
        </w:tc>
        <w:tc>
          <w:tcPr>
            <w:tcW w:w="772" w:type="pct"/>
            <w:vAlign w:val="center"/>
          </w:tcPr>
          <w:p w14:paraId="7F135AE0" w14:textId="0A346B05" w:rsidR="00A57BAF" w:rsidRPr="00A57BAF" w:rsidRDefault="00A57BAF" w:rsidP="00A57BAF">
            <w:pPr>
              <w:jc w:val="center"/>
              <w:rPr>
                <w:rFonts w:ascii="Arial" w:hAnsi="Arial" w:cs="Arial"/>
                <w:noProof/>
                <w:lang w:val="es-ES" w:eastAsia="es-ES"/>
              </w:rPr>
            </w:pPr>
            <w:r>
              <w:rPr>
                <w:rFonts w:ascii="Arial" w:hAnsi="Arial" w:cs="Arial"/>
                <w:noProof/>
                <w:lang w:val="es-ES" w:eastAsia="es-ES"/>
              </w:rPr>
              <w:t>5)</w:t>
            </w:r>
          </w:p>
        </w:tc>
        <w:tc>
          <w:tcPr>
            <w:tcW w:w="849" w:type="pct"/>
            <w:vAlign w:val="center"/>
          </w:tcPr>
          <w:p w14:paraId="24925111" w14:textId="77DDC84E" w:rsidR="00A57BAF" w:rsidRPr="00A57BAF" w:rsidRDefault="00A57BAF" w:rsidP="00A57BAF">
            <w:pPr>
              <w:jc w:val="center"/>
              <w:rPr>
                <w:rFonts w:ascii="Arial" w:hAnsi="Arial" w:cs="Arial"/>
                <w:noProof/>
                <w:lang w:val="es-ES" w:eastAsia="es-ES"/>
              </w:rPr>
            </w:pPr>
            <w:r w:rsidRPr="00C65138">
              <w:rPr>
                <w:rFonts w:ascii="Arial" w:hAnsi="Arial" w:cs="Arial"/>
              </w:rPr>
              <w:t>14.48</w:t>
            </w:r>
          </w:p>
        </w:tc>
      </w:tr>
      <w:tr w:rsidR="00A57BAF" w:rsidRPr="00645B2E" w14:paraId="2DE1651C" w14:textId="77777777" w:rsidTr="00A57BAF">
        <w:trPr>
          <w:trHeight w:val="536"/>
        </w:trPr>
        <w:tc>
          <w:tcPr>
            <w:tcW w:w="2570" w:type="pct"/>
            <w:gridSpan w:val="3"/>
            <w:tcBorders>
              <w:bottom w:val="single" w:sz="4" w:space="0" w:color="auto"/>
            </w:tcBorders>
            <w:vAlign w:val="center"/>
          </w:tcPr>
          <w:p w14:paraId="61813444" w14:textId="77777777" w:rsidR="00A57BAF" w:rsidRPr="00A57BAF" w:rsidRDefault="00A57BAF" w:rsidP="00A57BAF">
            <w:pPr>
              <w:jc w:val="right"/>
              <w:rPr>
                <w:rFonts w:ascii="Arial" w:hAnsi="Arial" w:cs="Arial"/>
                <w:noProof/>
                <w:lang w:val="es-ES" w:eastAsia="es-ES"/>
              </w:rPr>
            </w:pPr>
            <w:r w:rsidRPr="00A57BAF">
              <w:rPr>
                <w:rFonts w:ascii="Arial" w:hAnsi="Arial" w:cs="Arial"/>
                <w:noProof/>
                <w:lang w:val="es-ES" w:eastAsia="es-ES"/>
              </w:rPr>
              <w:t>Resultado base:</w:t>
            </w:r>
          </w:p>
        </w:tc>
        <w:tc>
          <w:tcPr>
            <w:tcW w:w="644" w:type="pct"/>
            <w:tcBorders>
              <w:bottom w:val="single" w:sz="4" w:space="0" w:color="auto"/>
            </w:tcBorders>
            <w:vAlign w:val="center"/>
          </w:tcPr>
          <w:p w14:paraId="34BEFBE1" w14:textId="77777777" w:rsidR="00A57BAF" w:rsidRPr="00A57BAF" w:rsidRDefault="00A57BAF" w:rsidP="00A57BAF">
            <w:pPr>
              <w:jc w:val="center"/>
              <w:rPr>
                <w:rFonts w:ascii="Arial" w:hAnsi="Arial" w:cs="Arial"/>
              </w:rPr>
            </w:pPr>
            <w:r w:rsidRPr="00A57BAF">
              <w:rPr>
                <w:rFonts w:ascii="Arial" w:hAnsi="Arial" w:cs="Arial"/>
              </w:rPr>
              <w:t>34.064</w:t>
            </w:r>
          </w:p>
          <w:p w14:paraId="1DD1C526" w14:textId="77777777" w:rsidR="00A57BAF" w:rsidRPr="00A57BAF" w:rsidRDefault="00A57BAF" w:rsidP="00A57BAF">
            <w:pPr>
              <w:jc w:val="center"/>
              <w:rPr>
                <w:rFonts w:ascii="Arial" w:hAnsi="Arial" w:cs="Arial"/>
                <w:noProof/>
                <w:lang w:val="es-ES" w:eastAsia="es-ES"/>
              </w:rPr>
            </w:pPr>
          </w:p>
        </w:tc>
        <w:tc>
          <w:tcPr>
            <w:tcW w:w="165" w:type="pct"/>
            <w:tcBorders>
              <w:top w:val="nil"/>
              <w:bottom w:val="nil"/>
            </w:tcBorders>
          </w:tcPr>
          <w:p w14:paraId="1385178D" w14:textId="77777777" w:rsidR="00A57BAF" w:rsidRPr="00A57BAF" w:rsidRDefault="00A57BAF" w:rsidP="00A57BAF">
            <w:pPr>
              <w:jc w:val="center"/>
              <w:rPr>
                <w:rFonts w:ascii="Arial" w:hAnsi="Arial" w:cs="Arial"/>
                <w:color w:val="000000"/>
                <w:sz w:val="16"/>
                <w:szCs w:val="16"/>
              </w:rPr>
            </w:pPr>
          </w:p>
        </w:tc>
        <w:tc>
          <w:tcPr>
            <w:tcW w:w="772" w:type="pct"/>
          </w:tcPr>
          <w:p w14:paraId="73E54068" w14:textId="77777777" w:rsidR="00A57BAF" w:rsidRPr="00A57BAF" w:rsidRDefault="00A57BAF" w:rsidP="00A57BAF">
            <w:pPr>
              <w:jc w:val="center"/>
              <w:rPr>
                <w:rFonts w:ascii="Arial" w:hAnsi="Arial" w:cs="Arial"/>
              </w:rPr>
            </w:pPr>
            <w:r w:rsidRPr="00A57BAF">
              <w:rPr>
                <w:rFonts w:ascii="Arial" w:hAnsi="Arial" w:cs="Arial"/>
              </w:rPr>
              <w:t>34.064</w:t>
            </w:r>
          </w:p>
        </w:tc>
        <w:tc>
          <w:tcPr>
            <w:tcW w:w="849" w:type="pct"/>
            <w:vAlign w:val="center"/>
          </w:tcPr>
          <w:p w14:paraId="3CE4BADC" w14:textId="5089DD34" w:rsidR="00A57BAF" w:rsidRPr="00A57BAF" w:rsidRDefault="00A57BAF" w:rsidP="00A57BAF">
            <w:pPr>
              <w:jc w:val="center"/>
              <w:rPr>
                <w:rFonts w:ascii="Arial" w:hAnsi="Arial" w:cs="Arial"/>
              </w:rPr>
            </w:pPr>
          </w:p>
        </w:tc>
      </w:tr>
      <w:tr w:rsidR="00A57BAF" w:rsidRPr="00645B2E" w14:paraId="27A8B912" w14:textId="77777777" w:rsidTr="00A57BAF">
        <w:trPr>
          <w:trHeight w:val="536"/>
        </w:trPr>
        <w:tc>
          <w:tcPr>
            <w:tcW w:w="2570" w:type="pct"/>
            <w:gridSpan w:val="3"/>
            <w:tcBorders>
              <w:top w:val="single" w:sz="4" w:space="0" w:color="auto"/>
              <w:left w:val="nil"/>
              <w:bottom w:val="nil"/>
              <w:right w:val="nil"/>
            </w:tcBorders>
            <w:vAlign w:val="center"/>
          </w:tcPr>
          <w:p w14:paraId="3AF0BF2F" w14:textId="77777777" w:rsidR="00A57BAF" w:rsidRPr="00A57BAF" w:rsidRDefault="00A57BAF" w:rsidP="00A57BAF">
            <w:pPr>
              <w:jc w:val="center"/>
              <w:rPr>
                <w:rFonts w:ascii="Arial" w:hAnsi="Arial" w:cs="Arial"/>
                <w:noProof/>
                <w:lang w:val="es-ES" w:eastAsia="es-ES"/>
              </w:rPr>
            </w:pPr>
          </w:p>
        </w:tc>
        <w:tc>
          <w:tcPr>
            <w:tcW w:w="644" w:type="pct"/>
            <w:tcBorders>
              <w:top w:val="single" w:sz="4" w:space="0" w:color="auto"/>
              <w:left w:val="nil"/>
              <w:bottom w:val="nil"/>
              <w:right w:val="nil"/>
            </w:tcBorders>
          </w:tcPr>
          <w:p w14:paraId="40E34A03" w14:textId="77777777" w:rsidR="00A57BAF" w:rsidRPr="00A57BAF" w:rsidRDefault="00A57BAF" w:rsidP="00A57BAF">
            <w:pPr>
              <w:jc w:val="center"/>
              <w:rPr>
                <w:rFonts w:ascii="Arial" w:hAnsi="Arial" w:cs="Arial"/>
                <w:noProof/>
                <w:lang w:val="es-ES" w:eastAsia="es-ES"/>
              </w:rPr>
            </w:pPr>
          </w:p>
        </w:tc>
        <w:tc>
          <w:tcPr>
            <w:tcW w:w="165" w:type="pct"/>
            <w:tcBorders>
              <w:top w:val="nil"/>
              <w:left w:val="nil"/>
              <w:bottom w:val="nil"/>
            </w:tcBorders>
            <w:vAlign w:val="bottom"/>
          </w:tcPr>
          <w:p w14:paraId="6A9B2A0E" w14:textId="77777777" w:rsidR="00A57BAF" w:rsidRPr="00A57BAF" w:rsidRDefault="00A57BAF" w:rsidP="00A57BAF">
            <w:pPr>
              <w:jc w:val="center"/>
              <w:rPr>
                <w:rFonts w:ascii="Arial" w:hAnsi="Arial" w:cs="Arial"/>
                <w:color w:val="000000"/>
                <w:sz w:val="16"/>
                <w:szCs w:val="16"/>
              </w:rPr>
            </w:pPr>
          </w:p>
        </w:tc>
        <w:tc>
          <w:tcPr>
            <w:tcW w:w="772" w:type="pct"/>
            <w:shd w:val="clear" w:color="auto" w:fill="FF93A8"/>
            <w:vAlign w:val="center"/>
          </w:tcPr>
          <w:p w14:paraId="5DA95A8A" w14:textId="77777777" w:rsidR="00A57BAF" w:rsidRPr="00A57BAF" w:rsidRDefault="00A57BAF" w:rsidP="00A57BAF">
            <w:pPr>
              <w:jc w:val="center"/>
              <w:rPr>
                <w:rFonts w:ascii="Arial" w:hAnsi="Arial" w:cs="Arial"/>
                <w:b/>
              </w:rPr>
            </w:pPr>
            <w:r w:rsidRPr="00A57BAF">
              <w:rPr>
                <w:rFonts w:ascii="Arial" w:hAnsi="Arial" w:cs="Arial"/>
                <w:b/>
              </w:rPr>
              <w:t>ICC</w:t>
            </w:r>
          </w:p>
        </w:tc>
        <w:tc>
          <w:tcPr>
            <w:tcW w:w="849" w:type="pct"/>
            <w:shd w:val="clear" w:color="auto" w:fill="FF93A8"/>
            <w:vAlign w:val="center"/>
          </w:tcPr>
          <w:p w14:paraId="450338D9" w14:textId="0250506D" w:rsidR="00A57BAF" w:rsidRPr="00A57BAF" w:rsidRDefault="008D277C" w:rsidP="00A57BAF">
            <w:pPr>
              <w:jc w:val="center"/>
              <w:rPr>
                <w:rFonts w:ascii="Arial" w:hAnsi="Arial" w:cs="Arial"/>
                <w:b/>
                <w:sz w:val="20"/>
                <w:szCs w:val="20"/>
              </w:rPr>
            </w:pPr>
            <w:r>
              <w:rPr>
                <w:rFonts w:ascii="Arial" w:hAnsi="Arial" w:cs="Arial"/>
                <w:b/>
                <w:sz w:val="20"/>
                <w:szCs w:val="20"/>
              </w:rPr>
              <w:t>161.12</w:t>
            </w:r>
            <w:r w:rsidRPr="00F0439E">
              <w:rPr>
                <w:rFonts w:ascii="Arial" w:hAnsi="Arial" w:cs="Arial"/>
                <w:b/>
                <w:sz w:val="20"/>
                <w:szCs w:val="20"/>
              </w:rPr>
              <w:t>/5 = 32.</w:t>
            </w:r>
            <w:r>
              <w:rPr>
                <w:rFonts w:ascii="Arial" w:hAnsi="Arial" w:cs="Arial"/>
                <w:b/>
                <w:sz w:val="20"/>
                <w:szCs w:val="20"/>
              </w:rPr>
              <w:t>2</w:t>
            </w:r>
          </w:p>
        </w:tc>
      </w:tr>
    </w:tbl>
    <w:p w14:paraId="0ED0B205" w14:textId="77777777" w:rsidR="00BB4FCD" w:rsidRPr="00BB4FCD" w:rsidRDefault="00BB4FCD" w:rsidP="00BB4FCD">
      <w:pPr>
        <w:autoSpaceDE w:val="0"/>
        <w:autoSpaceDN w:val="0"/>
        <w:adjustRightInd w:val="0"/>
        <w:spacing w:after="0" w:line="240" w:lineRule="auto"/>
        <w:ind w:left="360" w:right="3984"/>
        <w:rPr>
          <w:rFonts w:ascii="MyriadPro-BoldCond" w:hAnsi="MyriadPro-BoldCond" w:cs="MyriadPro-BoldCond"/>
          <w:b/>
          <w:bCs/>
          <w:color w:val="FFFFFF"/>
          <w:sz w:val="20"/>
          <w:szCs w:val="20"/>
          <w:lang w:val="es-ES"/>
        </w:rPr>
      </w:pPr>
    </w:p>
    <w:p w14:paraId="774A326B" w14:textId="77777777" w:rsidR="00106C0B" w:rsidRDefault="00106C0B">
      <w:pPr>
        <w:rPr>
          <w:rFonts w:ascii="MyriadPro-BoldCond" w:hAnsi="MyriadPro-BoldCond" w:cs="MyriadPro-BoldCond"/>
          <w:b/>
          <w:bCs/>
          <w:color w:val="FFFFFF"/>
          <w:sz w:val="20"/>
          <w:szCs w:val="20"/>
          <w:lang w:val="es-ES"/>
        </w:rPr>
      </w:pPr>
      <w:r>
        <w:rPr>
          <w:rFonts w:ascii="MyriadPro-BoldCond" w:hAnsi="MyriadPro-BoldCond" w:cs="MyriadPro-BoldCond"/>
          <w:b/>
          <w:bCs/>
          <w:color w:val="FFFFFF"/>
          <w:sz w:val="20"/>
          <w:szCs w:val="20"/>
          <w:lang w:val="es-ES"/>
        </w:rPr>
        <w:br w:type="page"/>
      </w:r>
    </w:p>
    <w:p w14:paraId="42B66AA5" w14:textId="77777777" w:rsidR="005B2B54" w:rsidRDefault="005B2B54" w:rsidP="00106C0B">
      <w:pPr>
        <w:pBdr>
          <w:bottom w:val="single" w:sz="4" w:space="1" w:color="auto"/>
        </w:pBdr>
        <w:spacing w:after="240"/>
        <w:jc w:val="both"/>
        <w:rPr>
          <w:rFonts w:ascii="Arial" w:hAnsi="Arial" w:cs="Arial"/>
          <w:b/>
          <w:sz w:val="24"/>
          <w:szCs w:val="24"/>
        </w:rPr>
      </w:pPr>
    </w:p>
    <w:p w14:paraId="747D3372" w14:textId="0C08A534" w:rsidR="00106C0B" w:rsidRDefault="00106C0B" w:rsidP="00106C0B">
      <w:pPr>
        <w:pBdr>
          <w:bottom w:val="single" w:sz="4" w:space="1" w:color="auto"/>
        </w:pBdr>
        <w:spacing w:after="240"/>
        <w:jc w:val="both"/>
        <w:rPr>
          <w:rFonts w:ascii="Arial" w:hAnsi="Arial" w:cs="Arial"/>
          <w:b/>
          <w:sz w:val="24"/>
          <w:szCs w:val="24"/>
        </w:rPr>
      </w:pPr>
      <w:r>
        <w:rPr>
          <w:rFonts w:ascii="Arial" w:hAnsi="Arial" w:cs="Arial"/>
          <w:b/>
          <w:sz w:val="24"/>
          <w:szCs w:val="24"/>
        </w:rPr>
        <w:t>Anexo 2. Listado de Ciudades en Muestra ETCO</w:t>
      </w:r>
    </w:p>
    <w:tbl>
      <w:tblPr>
        <w:tblStyle w:val="Tablaconcuadrcula"/>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106C0B" w:rsidRPr="00A81BBB" w14:paraId="5C63BF52" w14:textId="77777777" w:rsidTr="00F063CA">
        <w:tc>
          <w:tcPr>
            <w:tcW w:w="7371" w:type="dxa"/>
          </w:tcPr>
          <w:p w14:paraId="022B90EF" w14:textId="77777777" w:rsidR="00106C0B" w:rsidRPr="00106C0B" w:rsidRDefault="00106C0B" w:rsidP="00106C0B">
            <w:pPr>
              <w:spacing w:after="120"/>
              <w:rPr>
                <w:rFonts w:ascii="Arial Narrow" w:hAnsi="Arial Narrow"/>
                <w:b/>
                <w:sz w:val="24"/>
                <w:szCs w:val="24"/>
              </w:rPr>
            </w:pPr>
            <w:r w:rsidRPr="00106C0B">
              <w:rPr>
                <w:rFonts w:ascii="Arial Narrow" w:hAnsi="Arial Narrow"/>
                <w:b/>
                <w:sz w:val="24"/>
                <w:szCs w:val="24"/>
                <w:lang w:val="es-ES"/>
              </w:rPr>
              <w:t xml:space="preserve">Áreas urbanas en muestra para la Encuesta Telefónica sobre Confianza del Consumidor (ETCO) </w:t>
            </w:r>
          </w:p>
        </w:tc>
      </w:tr>
    </w:tbl>
    <w:tbl>
      <w:tblPr>
        <w:tblW w:w="7386" w:type="dxa"/>
        <w:jc w:val="center"/>
        <w:tblCellMar>
          <w:left w:w="70" w:type="dxa"/>
          <w:right w:w="70" w:type="dxa"/>
        </w:tblCellMar>
        <w:tblLook w:val="0000" w:firstRow="0" w:lastRow="0" w:firstColumn="0" w:lastColumn="0" w:noHBand="0" w:noVBand="0"/>
      </w:tblPr>
      <w:tblGrid>
        <w:gridCol w:w="906"/>
        <w:gridCol w:w="3024"/>
        <w:gridCol w:w="1016"/>
        <w:gridCol w:w="2440"/>
      </w:tblGrid>
      <w:tr w:rsidR="00106C0B" w:rsidRPr="00106C0B" w14:paraId="216E48A1" w14:textId="77777777" w:rsidTr="00F063CA">
        <w:trPr>
          <w:trHeight w:val="255"/>
          <w:jc w:val="center"/>
        </w:trPr>
        <w:tc>
          <w:tcPr>
            <w:tcW w:w="3930" w:type="dxa"/>
            <w:gridSpan w:val="2"/>
            <w:tcBorders>
              <w:top w:val="single" w:sz="12" w:space="0" w:color="auto"/>
              <w:bottom w:val="single" w:sz="4" w:space="0" w:color="auto"/>
            </w:tcBorders>
            <w:shd w:val="clear" w:color="auto" w:fill="auto"/>
            <w:noWrap/>
            <w:vAlign w:val="bottom"/>
          </w:tcPr>
          <w:p w14:paraId="79AF83DB"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Entidad</w:t>
            </w:r>
          </w:p>
        </w:tc>
        <w:tc>
          <w:tcPr>
            <w:tcW w:w="3456" w:type="dxa"/>
            <w:gridSpan w:val="2"/>
            <w:tcBorders>
              <w:top w:val="single" w:sz="12" w:space="0" w:color="auto"/>
              <w:bottom w:val="single" w:sz="4" w:space="0" w:color="auto"/>
            </w:tcBorders>
            <w:shd w:val="clear" w:color="auto" w:fill="auto"/>
            <w:noWrap/>
            <w:vAlign w:val="bottom"/>
          </w:tcPr>
          <w:p w14:paraId="5D625BF2"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Área urbana</w:t>
            </w:r>
          </w:p>
        </w:tc>
      </w:tr>
      <w:tr w:rsidR="00106C0B" w:rsidRPr="00106C0B" w14:paraId="5A0058E0" w14:textId="77777777" w:rsidTr="00F063CA">
        <w:trPr>
          <w:trHeight w:val="255"/>
          <w:jc w:val="center"/>
        </w:trPr>
        <w:tc>
          <w:tcPr>
            <w:tcW w:w="906" w:type="dxa"/>
            <w:tcBorders>
              <w:top w:val="single" w:sz="4" w:space="0" w:color="auto"/>
              <w:bottom w:val="single" w:sz="12" w:space="0" w:color="auto"/>
            </w:tcBorders>
            <w:shd w:val="clear" w:color="auto" w:fill="auto"/>
            <w:noWrap/>
            <w:vAlign w:val="bottom"/>
          </w:tcPr>
          <w:p w14:paraId="1EE509AE"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Clave</w:t>
            </w:r>
          </w:p>
        </w:tc>
        <w:tc>
          <w:tcPr>
            <w:tcW w:w="3024" w:type="dxa"/>
            <w:tcBorders>
              <w:top w:val="single" w:sz="4" w:space="0" w:color="auto"/>
              <w:bottom w:val="single" w:sz="12" w:space="0" w:color="auto"/>
            </w:tcBorders>
            <w:shd w:val="clear" w:color="auto" w:fill="auto"/>
            <w:noWrap/>
            <w:vAlign w:val="bottom"/>
          </w:tcPr>
          <w:p w14:paraId="53B10CBC"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Nombre</w:t>
            </w:r>
          </w:p>
        </w:tc>
        <w:tc>
          <w:tcPr>
            <w:tcW w:w="1016" w:type="dxa"/>
            <w:tcBorders>
              <w:top w:val="single" w:sz="4" w:space="0" w:color="auto"/>
              <w:bottom w:val="single" w:sz="12" w:space="0" w:color="auto"/>
            </w:tcBorders>
            <w:shd w:val="clear" w:color="auto" w:fill="auto"/>
            <w:noWrap/>
            <w:vAlign w:val="bottom"/>
          </w:tcPr>
          <w:p w14:paraId="4A426ECC"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Clave</w:t>
            </w:r>
          </w:p>
        </w:tc>
        <w:tc>
          <w:tcPr>
            <w:tcW w:w="2440" w:type="dxa"/>
            <w:tcBorders>
              <w:top w:val="single" w:sz="4" w:space="0" w:color="auto"/>
              <w:bottom w:val="single" w:sz="12" w:space="0" w:color="auto"/>
            </w:tcBorders>
            <w:shd w:val="clear" w:color="auto" w:fill="auto"/>
            <w:noWrap/>
            <w:vAlign w:val="bottom"/>
          </w:tcPr>
          <w:p w14:paraId="71A17487"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Nombre</w:t>
            </w:r>
          </w:p>
        </w:tc>
      </w:tr>
      <w:tr w:rsidR="00106C0B" w:rsidRPr="00106C0B" w14:paraId="34C8BDE4" w14:textId="77777777" w:rsidTr="00F063CA">
        <w:trPr>
          <w:trHeight w:val="255"/>
          <w:jc w:val="center"/>
        </w:trPr>
        <w:tc>
          <w:tcPr>
            <w:tcW w:w="906" w:type="dxa"/>
            <w:tcBorders>
              <w:top w:val="single" w:sz="12" w:space="0" w:color="auto"/>
            </w:tcBorders>
            <w:shd w:val="clear" w:color="auto" w:fill="auto"/>
            <w:noWrap/>
            <w:vAlign w:val="bottom"/>
          </w:tcPr>
          <w:p w14:paraId="5A5E70B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01</w:t>
            </w:r>
          </w:p>
        </w:tc>
        <w:tc>
          <w:tcPr>
            <w:tcW w:w="3024" w:type="dxa"/>
            <w:tcBorders>
              <w:top w:val="single" w:sz="12" w:space="0" w:color="auto"/>
            </w:tcBorders>
            <w:shd w:val="clear" w:color="auto" w:fill="auto"/>
            <w:noWrap/>
            <w:vAlign w:val="bottom"/>
          </w:tcPr>
          <w:p w14:paraId="74166F5F"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Aguascalientes</w:t>
            </w:r>
          </w:p>
        </w:tc>
        <w:tc>
          <w:tcPr>
            <w:tcW w:w="1016" w:type="dxa"/>
            <w:tcBorders>
              <w:top w:val="single" w:sz="12" w:space="0" w:color="auto"/>
            </w:tcBorders>
            <w:shd w:val="clear" w:color="auto" w:fill="auto"/>
            <w:noWrap/>
            <w:vAlign w:val="bottom"/>
          </w:tcPr>
          <w:p w14:paraId="1BBB8261"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14</w:t>
            </w:r>
          </w:p>
        </w:tc>
        <w:tc>
          <w:tcPr>
            <w:tcW w:w="2440" w:type="dxa"/>
            <w:tcBorders>
              <w:top w:val="single" w:sz="12" w:space="0" w:color="auto"/>
            </w:tcBorders>
            <w:shd w:val="clear" w:color="auto" w:fill="auto"/>
            <w:noWrap/>
            <w:vAlign w:val="bottom"/>
          </w:tcPr>
          <w:p w14:paraId="0385884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Aguascalientes</w:t>
            </w:r>
          </w:p>
        </w:tc>
      </w:tr>
      <w:tr w:rsidR="00106C0B" w:rsidRPr="00106C0B" w14:paraId="765AF442" w14:textId="77777777" w:rsidTr="00F063CA">
        <w:trPr>
          <w:trHeight w:val="255"/>
          <w:jc w:val="center"/>
        </w:trPr>
        <w:tc>
          <w:tcPr>
            <w:tcW w:w="906" w:type="dxa"/>
            <w:shd w:val="clear" w:color="auto" w:fill="auto"/>
            <w:noWrap/>
            <w:vAlign w:val="bottom"/>
          </w:tcPr>
          <w:p w14:paraId="1429A7F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02</w:t>
            </w:r>
          </w:p>
        </w:tc>
        <w:tc>
          <w:tcPr>
            <w:tcW w:w="3024" w:type="dxa"/>
            <w:shd w:val="clear" w:color="auto" w:fill="auto"/>
            <w:noWrap/>
            <w:vAlign w:val="bottom"/>
          </w:tcPr>
          <w:p w14:paraId="1D1DD4A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 xml:space="preserve">Baja California </w:t>
            </w:r>
          </w:p>
        </w:tc>
        <w:tc>
          <w:tcPr>
            <w:tcW w:w="1016" w:type="dxa"/>
            <w:shd w:val="clear" w:color="auto" w:fill="auto"/>
            <w:noWrap/>
            <w:vAlign w:val="bottom"/>
          </w:tcPr>
          <w:p w14:paraId="1C72B77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21</w:t>
            </w:r>
          </w:p>
        </w:tc>
        <w:tc>
          <w:tcPr>
            <w:tcW w:w="2440" w:type="dxa"/>
            <w:shd w:val="clear" w:color="auto" w:fill="auto"/>
            <w:noWrap/>
            <w:vAlign w:val="bottom"/>
          </w:tcPr>
          <w:p w14:paraId="77F4688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Tijuana</w:t>
            </w:r>
          </w:p>
        </w:tc>
      </w:tr>
      <w:tr w:rsidR="00106C0B" w:rsidRPr="00106C0B" w14:paraId="73E0DC5A" w14:textId="77777777" w:rsidTr="00F063CA">
        <w:trPr>
          <w:trHeight w:val="255"/>
          <w:jc w:val="center"/>
        </w:trPr>
        <w:tc>
          <w:tcPr>
            <w:tcW w:w="906" w:type="dxa"/>
            <w:shd w:val="clear" w:color="auto" w:fill="auto"/>
            <w:noWrap/>
            <w:vAlign w:val="bottom"/>
          </w:tcPr>
          <w:p w14:paraId="1A597380"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03</w:t>
            </w:r>
          </w:p>
        </w:tc>
        <w:tc>
          <w:tcPr>
            <w:tcW w:w="3024" w:type="dxa"/>
            <w:shd w:val="clear" w:color="auto" w:fill="auto"/>
            <w:noWrap/>
            <w:vAlign w:val="bottom"/>
          </w:tcPr>
          <w:p w14:paraId="74B0C226"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Baja California Sur</w:t>
            </w:r>
          </w:p>
        </w:tc>
        <w:tc>
          <w:tcPr>
            <w:tcW w:w="1016" w:type="dxa"/>
            <w:shd w:val="clear" w:color="auto" w:fill="auto"/>
            <w:noWrap/>
            <w:vAlign w:val="bottom"/>
          </w:tcPr>
          <w:p w14:paraId="3C15250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40</w:t>
            </w:r>
          </w:p>
        </w:tc>
        <w:tc>
          <w:tcPr>
            <w:tcW w:w="2440" w:type="dxa"/>
            <w:shd w:val="clear" w:color="auto" w:fill="auto"/>
            <w:noWrap/>
            <w:vAlign w:val="bottom"/>
          </w:tcPr>
          <w:p w14:paraId="123AC694"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La Paz</w:t>
            </w:r>
          </w:p>
        </w:tc>
      </w:tr>
      <w:tr w:rsidR="00106C0B" w:rsidRPr="00106C0B" w14:paraId="58057D3C" w14:textId="77777777" w:rsidTr="00F063CA">
        <w:trPr>
          <w:trHeight w:val="255"/>
          <w:jc w:val="center"/>
        </w:trPr>
        <w:tc>
          <w:tcPr>
            <w:tcW w:w="906" w:type="dxa"/>
            <w:shd w:val="clear" w:color="auto" w:fill="auto"/>
            <w:noWrap/>
            <w:vAlign w:val="bottom"/>
          </w:tcPr>
          <w:p w14:paraId="14725891"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04</w:t>
            </w:r>
          </w:p>
        </w:tc>
        <w:tc>
          <w:tcPr>
            <w:tcW w:w="3024" w:type="dxa"/>
            <w:shd w:val="clear" w:color="auto" w:fill="auto"/>
            <w:noWrap/>
            <w:vAlign w:val="bottom"/>
          </w:tcPr>
          <w:p w14:paraId="01BC6D8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Campeche</w:t>
            </w:r>
          </w:p>
        </w:tc>
        <w:tc>
          <w:tcPr>
            <w:tcW w:w="1016" w:type="dxa"/>
            <w:shd w:val="clear" w:color="auto" w:fill="auto"/>
            <w:noWrap/>
            <w:vAlign w:val="bottom"/>
          </w:tcPr>
          <w:p w14:paraId="34C16B2B"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28</w:t>
            </w:r>
          </w:p>
        </w:tc>
        <w:tc>
          <w:tcPr>
            <w:tcW w:w="2440" w:type="dxa"/>
            <w:shd w:val="clear" w:color="auto" w:fill="auto"/>
            <w:noWrap/>
            <w:vAlign w:val="bottom"/>
          </w:tcPr>
          <w:p w14:paraId="7B3915C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Campeche</w:t>
            </w:r>
          </w:p>
        </w:tc>
      </w:tr>
      <w:tr w:rsidR="00106C0B" w:rsidRPr="00106C0B" w14:paraId="6519F6C9" w14:textId="77777777" w:rsidTr="00F063CA">
        <w:trPr>
          <w:trHeight w:val="255"/>
          <w:jc w:val="center"/>
        </w:trPr>
        <w:tc>
          <w:tcPr>
            <w:tcW w:w="906" w:type="dxa"/>
            <w:shd w:val="clear" w:color="auto" w:fill="auto"/>
            <w:noWrap/>
            <w:vAlign w:val="bottom"/>
          </w:tcPr>
          <w:p w14:paraId="65A25012"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05</w:t>
            </w:r>
          </w:p>
        </w:tc>
        <w:tc>
          <w:tcPr>
            <w:tcW w:w="3024" w:type="dxa"/>
            <w:shd w:val="clear" w:color="auto" w:fill="auto"/>
            <w:noWrap/>
            <w:vAlign w:val="bottom"/>
          </w:tcPr>
          <w:p w14:paraId="1EE6A43F"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Coahuila de Zaragoza</w:t>
            </w:r>
          </w:p>
        </w:tc>
        <w:tc>
          <w:tcPr>
            <w:tcW w:w="1016" w:type="dxa"/>
            <w:shd w:val="clear" w:color="auto" w:fill="auto"/>
            <w:noWrap/>
            <w:vAlign w:val="bottom"/>
          </w:tcPr>
          <w:p w14:paraId="1137D95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17</w:t>
            </w:r>
          </w:p>
        </w:tc>
        <w:tc>
          <w:tcPr>
            <w:tcW w:w="2440" w:type="dxa"/>
            <w:shd w:val="clear" w:color="auto" w:fill="auto"/>
            <w:noWrap/>
            <w:vAlign w:val="bottom"/>
          </w:tcPr>
          <w:p w14:paraId="2699608E"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Saltillo</w:t>
            </w:r>
          </w:p>
        </w:tc>
      </w:tr>
      <w:tr w:rsidR="00106C0B" w:rsidRPr="00106C0B" w14:paraId="0BDDF5F2" w14:textId="77777777" w:rsidTr="00F063CA">
        <w:trPr>
          <w:trHeight w:val="255"/>
          <w:jc w:val="center"/>
        </w:trPr>
        <w:tc>
          <w:tcPr>
            <w:tcW w:w="906" w:type="dxa"/>
            <w:shd w:val="clear" w:color="auto" w:fill="auto"/>
            <w:noWrap/>
            <w:vAlign w:val="bottom"/>
          </w:tcPr>
          <w:p w14:paraId="301D56A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06</w:t>
            </w:r>
          </w:p>
        </w:tc>
        <w:tc>
          <w:tcPr>
            <w:tcW w:w="3024" w:type="dxa"/>
            <w:shd w:val="clear" w:color="auto" w:fill="auto"/>
            <w:noWrap/>
            <w:vAlign w:val="bottom"/>
          </w:tcPr>
          <w:p w14:paraId="709167FB"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Colima</w:t>
            </w:r>
          </w:p>
        </w:tc>
        <w:tc>
          <w:tcPr>
            <w:tcW w:w="1016" w:type="dxa"/>
            <w:shd w:val="clear" w:color="auto" w:fill="auto"/>
            <w:noWrap/>
            <w:vAlign w:val="bottom"/>
          </w:tcPr>
          <w:p w14:paraId="154EEDF0"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33</w:t>
            </w:r>
          </w:p>
        </w:tc>
        <w:tc>
          <w:tcPr>
            <w:tcW w:w="2440" w:type="dxa"/>
            <w:shd w:val="clear" w:color="auto" w:fill="auto"/>
            <w:noWrap/>
            <w:vAlign w:val="bottom"/>
          </w:tcPr>
          <w:p w14:paraId="100ADD71"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Colima</w:t>
            </w:r>
          </w:p>
        </w:tc>
      </w:tr>
      <w:tr w:rsidR="00106C0B" w:rsidRPr="00106C0B" w14:paraId="7F0E78FA" w14:textId="77777777" w:rsidTr="00F063CA">
        <w:trPr>
          <w:trHeight w:val="255"/>
          <w:jc w:val="center"/>
        </w:trPr>
        <w:tc>
          <w:tcPr>
            <w:tcW w:w="906" w:type="dxa"/>
            <w:shd w:val="clear" w:color="auto" w:fill="auto"/>
            <w:noWrap/>
            <w:vAlign w:val="bottom"/>
          </w:tcPr>
          <w:p w14:paraId="5D30F9BD"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07</w:t>
            </w:r>
          </w:p>
        </w:tc>
        <w:tc>
          <w:tcPr>
            <w:tcW w:w="3024" w:type="dxa"/>
            <w:shd w:val="clear" w:color="auto" w:fill="auto"/>
            <w:noWrap/>
            <w:vAlign w:val="bottom"/>
          </w:tcPr>
          <w:p w14:paraId="3AE9A3AC"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Chiapas</w:t>
            </w:r>
          </w:p>
        </w:tc>
        <w:tc>
          <w:tcPr>
            <w:tcW w:w="1016" w:type="dxa"/>
            <w:shd w:val="clear" w:color="auto" w:fill="auto"/>
            <w:noWrap/>
            <w:vAlign w:val="bottom"/>
          </w:tcPr>
          <w:p w14:paraId="3038D96C"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19</w:t>
            </w:r>
          </w:p>
        </w:tc>
        <w:tc>
          <w:tcPr>
            <w:tcW w:w="2440" w:type="dxa"/>
            <w:shd w:val="clear" w:color="auto" w:fill="auto"/>
            <w:noWrap/>
            <w:vAlign w:val="bottom"/>
          </w:tcPr>
          <w:p w14:paraId="0FF9D935"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Tuxtla Gutiérrez</w:t>
            </w:r>
          </w:p>
        </w:tc>
      </w:tr>
      <w:tr w:rsidR="00106C0B" w:rsidRPr="00106C0B" w14:paraId="03491DCF" w14:textId="77777777" w:rsidTr="00F063CA">
        <w:trPr>
          <w:trHeight w:val="255"/>
          <w:jc w:val="center"/>
        </w:trPr>
        <w:tc>
          <w:tcPr>
            <w:tcW w:w="906" w:type="dxa"/>
            <w:shd w:val="clear" w:color="auto" w:fill="auto"/>
            <w:noWrap/>
            <w:vAlign w:val="bottom"/>
          </w:tcPr>
          <w:p w14:paraId="69440DE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08</w:t>
            </w:r>
          </w:p>
        </w:tc>
        <w:tc>
          <w:tcPr>
            <w:tcW w:w="3024" w:type="dxa"/>
            <w:shd w:val="clear" w:color="auto" w:fill="auto"/>
            <w:noWrap/>
            <w:vAlign w:val="bottom"/>
          </w:tcPr>
          <w:p w14:paraId="72D60CCA"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Chihuahua</w:t>
            </w:r>
          </w:p>
        </w:tc>
        <w:tc>
          <w:tcPr>
            <w:tcW w:w="1016" w:type="dxa"/>
            <w:shd w:val="clear" w:color="auto" w:fill="auto"/>
            <w:noWrap/>
            <w:vAlign w:val="bottom"/>
          </w:tcPr>
          <w:p w14:paraId="18B5923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09</w:t>
            </w:r>
          </w:p>
        </w:tc>
        <w:tc>
          <w:tcPr>
            <w:tcW w:w="2440" w:type="dxa"/>
            <w:shd w:val="clear" w:color="auto" w:fill="auto"/>
            <w:noWrap/>
            <w:vAlign w:val="bottom"/>
          </w:tcPr>
          <w:p w14:paraId="08B783D4"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Chihuahua</w:t>
            </w:r>
          </w:p>
        </w:tc>
      </w:tr>
      <w:tr w:rsidR="00106C0B" w:rsidRPr="00106C0B" w14:paraId="57C0BC37" w14:textId="77777777" w:rsidTr="00F063CA">
        <w:trPr>
          <w:trHeight w:val="255"/>
          <w:jc w:val="center"/>
        </w:trPr>
        <w:tc>
          <w:tcPr>
            <w:tcW w:w="906" w:type="dxa"/>
            <w:shd w:val="clear" w:color="auto" w:fill="auto"/>
            <w:noWrap/>
            <w:vAlign w:val="bottom"/>
          </w:tcPr>
          <w:p w14:paraId="27092DBF"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09</w:t>
            </w:r>
          </w:p>
        </w:tc>
        <w:tc>
          <w:tcPr>
            <w:tcW w:w="3024" w:type="dxa"/>
            <w:shd w:val="clear" w:color="auto" w:fill="auto"/>
            <w:noWrap/>
            <w:vAlign w:val="bottom"/>
          </w:tcPr>
          <w:p w14:paraId="262CBDE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Ciudad de México</w:t>
            </w:r>
          </w:p>
        </w:tc>
        <w:tc>
          <w:tcPr>
            <w:tcW w:w="1016" w:type="dxa"/>
            <w:shd w:val="clear" w:color="auto" w:fill="auto"/>
            <w:noWrap/>
            <w:vAlign w:val="bottom"/>
          </w:tcPr>
          <w:p w14:paraId="1D7EE6CB"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01</w:t>
            </w:r>
          </w:p>
        </w:tc>
        <w:tc>
          <w:tcPr>
            <w:tcW w:w="2440" w:type="dxa"/>
            <w:shd w:val="clear" w:color="auto" w:fill="auto"/>
            <w:noWrap/>
            <w:vAlign w:val="bottom"/>
          </w:tcPr>
          <w:p w14:paraId="2868CE58"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Ciudad de México</w:t>
            </w:r>
          </w:p>
        </w:tc>
      </w:tr>
      <w:tr w:rsidR="00106C0B" w:rsidRPr="00106C0B" w14:paraId="173B0716" w14:textId="77777777" w:rsidTr="00F063CA">
        <w:trPr>
          <w:trHeight w:val="255"/>
          <w:jc w:val="center"/>
        </w:trPr>
        <w:tc>
          <w:tcPr>
            <w:tcW w:w="906" w:type="dxa"/>
            <w:shd w:val="clear" w:color="auto" w:fill="auto"/>
            <w:noWrap/>
            <w:vAlign w:val="bottom"/>
          </w:tcPr>
          <w:p w14:paraId="1801774E"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10</w:t>
            </w:r>
          </w:p>
        </w:tc>
        <w:tc>
          <w:tcPr>
            <w:tcW w:w="3024" w:type="dxa"/>
            <w:shd w:val="clear" w:color="auto" w:fill="auto"/>
            <w:noWrap/>
            <w:vAlign w:val="bottom"/>
          </w:tcPr>
          <w:p w14:paraId="0B4A9F5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Durango</w:t>
            </w:r>
          </w:p>
        </w:tc>
        <w:tc>
          <w:tcPr>
            <w:tcW w:w="1016" w:type="dxa"/>
            <w:shd w:val="clear" w:color="auto" w:fill="auto"/>
            <w:noWrap/>
            <w:vAlign w:val="bottom"/>
          </w:tcPr>
          <w:p w14:paraId="48CF8254"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26</w:t>
            </w:r>
          </w:p>
        </w:tc>
        <w:tc>
          <w:tcPr>
            <w:tcW w:w="2440" w:type="dxa"/>
            <w:shd w:val="clear" w:color="auto" w:fill="auto"/>
            <w:noWrap/>
            <w:vAlign w:val="bottom"/>
          </w:tcPr>
          <w:p w14:paraId="5BC7B36B"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Durango</w:t>
            </w:r>
          </w:p>
        </w:tc>
      </w:tr>
      <w:tr w:rsidR="00106C0B" w:rsidRPr="00106C0B" w14:paraId="0ED26DD3" w14:textId="77777777" w:rsidTr="00F063CA">
        <w:trPr>
          <w:trHeight w:val="255"/>
          <w:jc w:val="center"/>
        </w:trPr>
        <w:tc>
          <w:tcPr>
            <w:tcW w:w="906" w:type="dxa"/>
            <w:shd w:val="clear" w:color="auto" w:fill="auto"/>
            <w:noWrap/>
            <w:vAlign w:val="bottom"/>
          </w:tcPr>
          <w:p w14:paraId="4E8B8A18"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11</w:t>
            </w:r>
          </w:p>
        </w:tc>
        <w:tc>
          <w:tcPr>
            <w:tcW w:w="3024" w:type="dxa"/>
            <w:shd w:val="clear" w:color="auto" w:fill="auto"/>
            <w:noWrap/>
            <w:vAlign w:val="bottom"/>
          </w:tcPr>
          <w:p w14:paraId="5A3D8FE9"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Guanajuato</w:t>
            </w:r>
          </w:p>
        </w:tc>
        <w:tc>
          <w:tcPr>
            <w:tcW w:w="1016" w:type="dxa"/>
            <w:shd w:val="clear" w:color="auto" w:fill="auto"/>
            <w:noWrap/>
            <w:vAlign w:val="bottom"/>
          </w:tcPr>
          <w:p w14:paraId="06C6CBA5"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05</w:t>
            </w:r>
          </w:p>
        </w:tc>
        <w:tc>
          <w:tcPr>
            <w:tcW w:w="2440" w:type="dxa"/>
            <w:shd w:val="clear" w:color="auto" w:fill="auto"/>
            <w:noWrap/>
            <w:vAlign w:val="bottom"/>
          </w:tcPr>
          <w:p w14:paraId="137F1EEF"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León</w:t>
            </w:r>
          </w:p>
        </w:tc>
      </w:tr>
      <w:tr w:rsidR="00106C0B" w:rsidRPr="00106C0B" w14:paraId="345532E5" w14:textId="77777777" w:rsidTr="00F063CA">
        <w:trPr>
          <w:trHeight w:val="255"/>
          <w:jc w:val="center"/>
        </w:trPr>
        <w:tc>
          <w:tcPr>
            <w:tcW w:w="906" w:type="dxa"/>
            <w:shd w:val="clear" w:color="auto" w:fill="auto"/>
            <w:noWrap/>
            <w:vAlign w:val="bottom"/>
          </w:tcPr>
          <w:p w14:paraId="39CBF791"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12</w:t>
            </w:r>
          </w:p>
        </w:tc>
        <w:tc>
          <w:tcPr>
            <w:tcW w:w="3024" w:type="dxa"/>
            <w:shd w:val="clear" w:color="auto" w:fill="auto"/>
            <w:noWrap/>
            <w:vAlign w:val="bottom"/>
          </w:tcPr>
          <w:p w14:paraId="60E54D31"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Guerrero</w:t>
            </w:r>
          </w:p>
        </w:tc>
        <w:tc>
          <w:tcPr>
            <w:tcW w:w="1016" w:type="dxa"/>
            <w:shd w:val="clear" w:color="auto" w:fill="auto"/>
            <w:noWrap/>
            <w:vAlign w:val="bottom"/>
          </w:tcPr>
          <w:p w14:paraId="57CF30A2"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13</w:t>
            </w:r>
          </w:p>
        </w:tc>
        <w:tc>
          <w:tcPr>
            <w:tcW w:w="2440" w:type="dxa"/>
            <w:shd w:val="clear" w:color="auto" w:fill="auto"/>
            <w:noWrap/>
            <w:vAlign w:val="bottom"/>
          </w:tcPr>
          <w:p w14:paraId="42899CE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Acapulco</w:t>
            </w:r>
          </w:p>
        </w:tc>
      </w:tr>
      <w:tr w:rsidR="00106C0B" w:rsidRPr="00106C0B" w14:paraId="06FD52B6" w14:textId="77777777" w:rsidTr="00F063CA">
        <w:trPr>
          <w:trHeight w:val="255"/>
          <w:jc w:val="center"/>
        </w:trPr>
        <w:tc>
          <w:tcPr>
            <w:tcW w:w="906" w:type="dxa"/>
            <w:shd w:val="clear" w:color="auto" w:fill="auto"/>
            <w:noWrap/>
            <w:vAlign w:val="bottom"/>
          </w:tcPr>
          <w:p w14:paraId="438E410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13</w:t>
            </w:r>
          </w:p>
        </w:tc>
        <w:tc>
          <w:tcPr>
            <w:tcW w:w="3024" w:type="dxa"/>
            <w:shd w:val="clear" w:color="auto" w:fill="auto"/>
            <w:noWrap/>
            <w:vAlign w:val="bottom"/>
          </w:tcPr>
          <w:p w14:paraId="4361681C"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Hidalgo</w:t>
            </w:r>
          </w:p>
        </w:tc>
        <w:tc>
          <w:tcPr>
            <w:tcW w:w="1016" w:type="dxa"/>
            <w:shd w:val="clear" w:color="auto" w:fill="auto"/>
            <w:noWrap/>
            <w:vAlign w:val="bottom"/>
          </w:tcPr>
          <w:p w14:paraId="0AE3C75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43</w:t>
            </w:r>
          </w:p>
        </w:tc>
        <w:tc>
          <w:tcPr>
            <w:tcW w:w="2440" w:type="dxa"/>
            <w:shd w:val="clear" w:color="auto" w:fill="auto"/>
            <w:noWrap/>
            <w:vAlign w:val="bottom"/>
          </w:tcPr>
          <w:p w14:paraId="5F637E9E"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Pachuca</w:t>
            </w:r>
          </w:p>
        </w:tc>
      </w:tr>
      <w:tr w:rsidR="00106C0B" w:rsidRPr="00106C0B" w14:paraId="7C3456A5" w14:textId="77777777" w:rsidTr="00F063CA">
        <w:trPr>
          <w:trHeight w:val="255"/>
          <w:jc w:val="center"/>
        </w:trPr>
        <w:tc>
          <w:tcPr>
            <w:tcW w:w="906" w:type="dxa"/>
            <w:shd w:val="clear" w:color="auto" w:fill="auto"/>
            <w:noWrap/>
            <w:vAlign w:val="bottom"/>
          </w:tcPr>
          <w:p w14:paraId="3F5AC564"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14</w:t>
            </w:r>
          </w:p>
        </w:tc>
        <w:tc>
          <w:tcPr>
            <w:tcW w:w="3024" w:type="dxa"/>
            <w:shd w:val="clear" w:color="auto" w:fill="auto"/>
            <w:noWrap/>
            <w:vAlign w:val="bottom"/>
          </w:tcPr>
          <w:p w14:paraId="18536CCA"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Jalisco</w:t>
            </w:r>
          </w:p>
        </w:tc>
        <w:tc>
          <w:tcPr>
            <w:tcW w:w="1016" w:type="dxa"/>
            <w:shd w:val="clear" w:color="auto" w:fill="auto"/>
            <w:noWrap/>
            <w:vAlign w:val="bottom"/>
          </w:tcPr>
          <w:p w14:paraId="53814498"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02</w:t>
            </w:r>
          </w:p>
        </w:tc>
        <w:tc>
          <w:tcPr>
            <w:tcW w:w="2440" w:type="dxa"/>
            <w:shd w:val="clear" w:color="auto" w:fill="auto"/>
            <w:noWrap/>
            <w:vAlign w:val="bottom"/>
          </w:tcPr>
          <w:p w14:paraId="2131527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Guadalajara</w:t>
            </w:r>
          </w:p>
        </w:tc>
      </w:tr>
      <w:tr w:rsidR="00106C0B" w:rsidRPr="00106C0B" w14:paraId="44944B9A" w14:textId="77777777" w:rsidTr="00F063CA">
        <w:trPr>
          <w:trHeight w:val="255"/>
          <w:jc w:val="center"/>
        </w:trPr>
        <w:tc>
          <w:tcPr>
            <w:tcW w:w="906" w:type="dxa"/>
            <w:shd w:val="clear" w:color="auto" w:fill="auto"/>
            <w:noWrap/>
            <w:vAlign w:val="bottom"/>
          </w:tcPr>
          <w:p w14:paraId="7EECEE7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15</w:t>
            </w:r>
          </w:p>
        </w:tc>
        <w:tc>
          <w:tcPr>
            <w:tcW w:w="3024" w:type="dxa"/>
            <w:shd w:val="clear" w:color="auto" w:fill="auto"/>
            <w:noWrap/>
            <w:vAlign w:val="bottom"/>
          </w:tcPr>
          <w:p w14:paraId="6285A5F2"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México</w:t>
            </w:r>
          </w:p>
        </w:tc>
        <w:tc>
          <w:tcPr>
            <w:tcW w:w="1016" w:type="dxa"/>
            <w:shd w:val="clear" w:color="auto" w:fill="auto"/>
            <w:noWrap/>
            <w:vAlign w:val="bottom"/>
          </w:tcPr>
          <w:p w14:paraId="3C3C16D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16</w:t>
            </w:r>
          </w:p>
        </w:tc>
        <w:tc>
          <w:tcPr>
            <w:tcW w:w="2440" w:type="dxa"/>
            <w:shd w:val="clear" w:color="auto" w:fill="auto"/>
            <w:noWrap/>
            <w:vAlign w:val="bottom"/>
          </w:tcPr>
          <w:p w14:paraId="684545D1"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Toluca</w:t>
            </w:r>
          </w:p>
        </w:tc>
      </w:tr>
      <w:tr w:rsidR="00106C0B" w:rsidRPr="00106C0B" w14:paraId="4787E5EF" w14:textId="77777777" w:rsidTr="00F063CA">
        <w:trPr>
          <w:trHeight w:val="255"/>
          <w:jc w:val="center"/>
        </w:trPr>
        <w:tc>
          <w:tcPr>
            <w:tcW w:w="906" w:type="dxa"/>
            <w:shd w:val="clear" w:color="auto" w:fill="auto"/>
            <w:noWrap/>
            <w:vAlign w:val="bottom"/>
          </w:tcPr>
          <w:p w14:paraId="0825234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16</w:t>
            </w:r>
          </w:p>
        </w:tc>
        <w:tc>
          <w:tcPr>
            <w:tcW w:w="3024" w:type="dxa"/>
            <w:shd w:val="clear" w:color="auto" w:fill="auto"/>
            <w:noWrap/>
            <w:vAlign w:val="bottom"/>
          </w:tcPr>
          <w:p w14:paraId="13C6DD1E"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Michoacán de Ocampo</w:t>
            </w:r>
          </w:p>
        </w:tc>
        <w:tc>
          <w:tcPr>
            <w:tcW w:w="1016" w:type="dxa"/>
            <w:shd w:val="clear" w:color="auto" w:fill="auto"/>
            <w:noWrap/>
            <w:vAlign w:val="bottom"/>
          </w:tcPr>
          <w:p w14:paraId="4F1D939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15</w:t>
            </w:r>
          </w:p>
        </w:tc>
        <w:tc>
          <w:tcPr>
            <w:tcW w:w="2440" w:type="dxa"/>
            <w:shd w:val="clear" w:color="auto" w:fill="auto"/>
            <w:noWrap/>
            <w:vAlign w:val="bottom"/>
          </w:tcPr>
          <w:p w14:paraId="3CB359C6"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Morelia</w:t>
            </w:r>
          </w:p>
        </w:tc>
      </w:tr>
      <w:tr w:rsidR="00106C0B" w:rsidRPr="00106C0B" w14:paraId="35351A72" w14:textId="77777777" w:rsidTr="00F063CA">
        <w:trPr>
          <w:trHeight w:val="255"/>
          <w:jc w:val="center"/>
        </w:trPr>
        <w:tc>
          <w:tcPr>
            <w:tcW w:w="906" w:type="dxa"/>
            <w:shd w:val="clear" w:color="auto" w:fill="auto"/>
            <w:noWrap/>
            <w:vAlign w:val="bottom"/>
          </w:tcPr>
          <w:p w14:paraId="438CD5F8"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17</w:t>
            </w:r>
          </w:p>
        </w:tc>
        <w:tc>
          <w:tcPr>
            <w:tcW w:w="3024" w:type="dxa"/>
            <w:shd w:val="clear" w:color="auto" w:fill="auto"/>
            <w:noWrap/>
            <w:vAlign w:val="bottom"/>
          </w:tcPr>
          <w:p w14:paraId="0CF9644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Morelos</w:t>
            </w:r>
          </w:p>
        </w:tc>
        <w:tc>
          <w:tcPr>
            <w:tcW w:w="1016" w:type="dxa"/>
            <w:shd w:val="clear" w:color="auto" w:fill="auto"/>
            <w:noWrap/>
            <w:vAlign w:val="bottom"/>
          </w:tcPr>
          <w:p w14:paraId="568817A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29</w:t>
            </w:r>
          </w:p>
        </w:tc>
        <w:tc>
          <w:tcPr>
            <w:tcW w:w="2440" w:type="dxa"/>
            <w:shd w:val="clear" w:color="auto" w:fill="auto"/>
            <w:noWrap/>
            <w:vAlign w:val="bottom"/>
          </w:tcPr>
          <w:p w14:paraId="3E00868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Cuernavaca</w:t>
            </w:r>
          </w:p>
        </w:tc>
      </w:tr>
      <w:tr w:rsidR="00106C0B" w:rsidRPr="00106C0B" w14:paraId="30DFD28E" w14:textId="77777777" w:rsidTr="00F063CA">
        <w:trPr>
          <w:trHeight w:val="255"/>
          <w:jc w:val="center"/>
        </w:trPr>
        <w:tc>
          <w:tcPr>
            <w:tcW w:w="906" w:type="dxa"/>
            <w:shd w:val="clear" w:color="auto" w:fill="auto"/>
            <w:noWrap/>
            <w:vAlign w:val="bottom"/>
          </w:tcPr>
          <w:p w14:paraId="51444C7F"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18</w:t>
            </w:r>
          </w:p>
        </w:tc>
        <w:tc>
          <w:tcPr>
            <w:tcW w:w="3024" w:type="dxa"/>
            <w:shd w:val="clear" w:color="auto" w:fill="auto"/>
            <w:noWrap/>
            <w:vAlign w:val="bottom"/>
          </w:tcPr>
          <w:p w14:paraId="4437901C"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Nayarit</w:t>
            </w:r>
          </w:p>
        </w:tc>
        <w:tc>
          <w:tcPr>
            <w:tcW w:w="1016" w:type="dxa"/>
            <w:shd w:val="clear" w:color="auto" w:fill="auto"/>
            <w:noWrap/>
            <w:vAlign w:val="bottom"/>
          </w:tcPr>
          <w:p w14:paraId="22A0523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27</w:t>
            </w:r>
          </w:p>
        </w:tc>
        <w:tc>
          <w:tcPr>
            <w:tcW w:w="2440" w:type="dxa"/>
            <w:shd w:val="clear" w:color="auto" w:fill="auto"/>
            <w:noWrap/>
            <w:vAlign w:val="bottom"/>
          </w:tcPr>
          <w:p w14:paraId="7B7E21B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Tepic</w:t>
            </w:r>
          </w:p>
        </w:tc>
      </w:tr>
      <w:tr w:rsidR="00106C0B" w:rsidRPr="00106C0B" w14:paraId="4E38D876" w14:textId="77777777" w:rsidTr="00F063CA">
        <w:trPr>
          <w:trHeight w:val="255"/>
          <w:jc w:val="center"/>
        </w:trPr>
        <w:tc>
          <w:tcPr>
            <w:tcW w:w="906" w:type="dxa"/>
            <w:shd w:val="clear" w:color="auto" w:fill="auto"/>
            <w:noWrap/>
            <w:vAlign w:val="bottom"/>
          </w:tcPr>
          <w:p w14:paraId="159D5540"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19</w:t>
            </w:r>
          </w:p>
        </w:tc>
        <w:tc>
          <w:tcPr>
            <w:tcW w:w="3024" w:type="dxa"/>
            <w:shd w:val="clear" w:color="auto" w:fill="auto"/>
            <w:noWrap/>
            <w:vAlign w:val="bottom"/>
          </w:tcPr>
          <w:p w14:paraId="4FDC2C8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Nuevo León</w:t>
            </w:r>
          </w:p>
        </w:tc>
        <w:tc>
          <w:tcPr>
            <w:tcW w:w="1016" w:type="dxa"/>
            <w:shd w:val="clear" w:color="auto" w:fill="auto"/>
            <w:noWrap/>
            <w:vAlign w:val="bottom"/>
          </w:tcPr>
          <w:p w14:paraId="4CA5EED2"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03</w:t>
            </w:r>
          </w:p>
        </w:tc>
        <w:tc>
          <w:tcPr>
            <w:tcW w:w="2440" w:type="dxa"/>
            <w:shd w:val="clear" w:color="auto" w:fill="auto"/>
            <w:noWrap/>
            <w:vAlign w:val="bottom"/>
          </w:tcPr>
          <w:p w14:paraId="14C7C0B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Monterrey</w:t>
            </w:r>
          </w:p>
        </w:tc>
      </w:tr>
      <w:tr w:rsidR="00106C0B" w:rsidRPr="00106C0B" w14:paraId="20557E12" w14:textId="77777777" w:rsidTr="00F063CA">
        <w:trPr>
          <w:trHeight w:val="255"/>
          <w:jc w:val="center"/>
        </w:trPr>
        <w:tc>
          <w:tcPr>
            <w:tcW w:w="906" w:type="dxa"/>
            <w:shd w:val="clear" w:color="auto" w:fill="auto"/>
            <w:noWrap/>
            <w:vAlign w:val="bottom"/>
          </w:tcPr>
          <w:p w14:paraId="75D5189B"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20</w:t>
            </w:r>
          </w:p>
        </w:tc>
        <w:tc>
          <w:tcPr>
            <w:tcW w:w="3024" w:type="dxa"/>
            <w:shd w:val="clear" w:color="auto" w:fill="auto"/>
            <w:noWrap/>
            <w:vAlign w:val="bottom"/>
          </w:tcPr>
          <w:p w14:paraId="0B1DE82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Oaxaca</w:t>
            </w:r>
          </w:p>
        </w:tc>
        <w:tc>
          <w:tcPr>
            <w:tcW w:w="1016" w:type="dxa"/>
            <w:shd w:val="clear" w:color="auto" w:fill="auto"/>
            <w:noWrap/>
            <w:vAlign w:val="bottom"/>
          </w:tcPr>
          <w:p w14:paraId="1560AF30"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31</w:t>
            </w:r>
          </w:p>
        </w:tc>
        <w:tc>
          <w:tcPr>
            <w:tcW w:w="2440" w:type="dxa"/>
            <w:shd w:val="clear" w:color="auto" w:fill="auto"/>
            <w:noWrap/>
            <w:vAlign w:val="bottom"/>
          </w:tcPr>
          <w:p w14:paraId="392D77B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Oaxaca</w:t>
            </w:r>
          </w:p>
        </w:tc>
      </w:tr>
      <w:tr w:rsidR="00106C0B" w:rsidRPr="00106C0B" w14:paraId="06059DA3" w14:textId="77777777" w:rsidTr="00F063CA">
        <w:trPr>
          <w:trHeight w:val="255"/>
          <w:jc w:val="center"/>
        </w:trPr>
        <w:tc>
          <w:tcPr>
            <w:tcW w:w="906" w:type="dxa"/>
            <w:shd w:val="clear" w:color="auto" w:fill="auto"/>
            <w:noWrap/>
            <w:vAlign w:val="bottom"/>
          </w:tcPr>
          <w:p w14:paraId="0AD237EF"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21</w:t>
            </w:r>
          </w:p>
        </w:tc>
        <w:tc>
          <w:tcPr>
            <w:tcW w:w="3024" w:type="dxa"/>
            <w:shd w:val="clear" w:color="auto" w:fill="auto"/>
            <w:noWrap/>
            <w:vAlign w:val="bottom"/>
          </w:tcPr>
          <w:p w14:paraId="3DB8729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Puebla</w:t>
            </w:r>
          </w:p>
        </w:tc>
        <w:tc>
          <w:tcPr>
            <w:tcW w:w="1016" w:type="dxa"/>
            <w:shd w:val="clear" w:color="auto" w:fill="auto"/>
            <w:noWrap/>
            <w:vAlign w:val="bottom"/>
          </w:tcPr>
          <w:p w14:paraId="680FD4A1"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04</w:t>
            </w:r>
          </w:p>
        </w:tc>
        <w:tc>
          <w:tcPr>
            <w:tcW w:w="2440" w:type="dxa"/>
            <w:shd w:val="clear" w:color="auto" w:fill="auto"/>
            <w:noWrap/>
            <w:vAlign w:val="bottom"/>
          </w:tcPr>
          <w:p w14:paraId="425D07EB"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Puebla</w:t>
            </w:r>
          </w:p>
        </w:tc>
      </w:tr>
      <w:tr w:rsidR="00106C0B" w:rsidRPr="00106C0B" w14:paraId="51931217" w14:textId="77777777" w:rsidTr="00F063CA">
        <w:trPr>
          <w:trHeight w:val="255"/>
          <w:jc w:val="center"/>
        </w:trPr>
        <w:tc>
          <w:tcPr>
            <w:tcW w:w="906" w:type="dxa"/>
            <w:shd w:val="clear" w:color="auto" w:fill="auto"/>
            <w:noWrap/>
            <w:vAlign w:val="bottom"/>
          </w:tcPr>
          <w:p w14:paraId="207D32D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22</w:t>
            </w:r>
          </w:p>
        </w:tc>
        <w:tc>
          <w:tcPr>
            <w:tcW w:w="3024" w:type="dxa"/>
            <w:shd w:val="clear" w:color="auto" w:fill="auto"/>
            <w:noWrap/>
            <w:vAlign w:val="bottom"/>
          </w:tcPr>
          <w:p w14:paraId="7E13ED31"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 xml:space="preserve">Querétaro </w:t>
            </w:r>
          </w:p>
        </w:tc>
        <w:tc>
          <w:tcPr>
            <w:tcW w:w="1016" w:type="dxa"/>
            <w:shd w:val="clear" w:color="auto" w:fill="auto"/>
            <w:noWrap/>
            <w:vAlign w:val="bottom"/>
          </w:tcPr>
          <w:p w14:paraId="5D7F6C82"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36</w:t>
            </w:r>
          </w:p>
        </w:tc>
        <w:tc>
          <w:tcPr>
            <w:tcW w:w="2440" w:type="dxa"/>
            <w:shd w:val="clear" w:color="auto" w:fill="auto"/>
            <w:noWrap/>
            <w:vAlign w:val="bottom"/>
          </w:tcPr>
          <w:p w14:paraId="7C728CDE"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Querétaro</w:t>
            </w:r>
          </w:p>
        </w:tc>
      </w:tr>
      <w:tr w:rsidR="00106C0B" w:rsidRPr="00106C0B" w14:paraId="736DA8FE" w14:textId="77777777" w:rsidTr="00F063CA">
        <w:trPr>
          <w:trHeight w:val="255"/>
          <w:jc w:val="center"/>
        </w:trPr>
        <w:tc>
          <w:tcPr>
            <w:tcW w:w="906" w:type="dxa"/>
            <w:shd w:val="clear" w:color="auto" w:fill="auto"/>
            <w:noWrap/>
            <w:vAlign w:val="bottom"/>
          </w:tcPr>
          <w:p w14:paraId="1229D67F"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23</w:t>
            </w:r>
          </w:p>
        </w:tc>
        <w:tc>
          <w:tcPr>
            <w:tcW w:w="3024" w:type="dxa"/>
            <w:shd w:val="clear" w:color="auto" w:fill="auto"/>
            <w:noWrap/>
            <w:vAlign w:val="bottom"/>
          </w:tcPr>
          <w:p w14:paraId="6A168D51"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Quintana Roo</w:t>
            </w:r>
          </w:p>
        </w:tc>
        <w:tc>
          <w:tcPr>
            <w:tcW w:w="1016" w:type="dxa"/>
            <w:shd w:val="clear" w:color="auto" w:fill="auto"/>
            <w:noWrap/>
            <w:vAlign w:val="bottom"/>
          </w:tcPr>
          <w:p w14:paraId="7E384BB1"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41</w:t>
            </w:r>
          </w:p>
        </w:tc>
        <w:tc>
          <w:tcPr>
            <w:tcW w:w="2440" w:type="dxa"/>
            <w:shd w:val="clear" w:color="auto" w:fill="auto"/>
            <w:noWrap/>
            <w:vAlign w:val="bottom"/>
          </w:tcPr>
          <w:p w14:paraId="50BCBB6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Cancún</w:t>
            </w:r>
          </w:p>
        </w:tc>
      </w:tr>
      <w:tr w:rsidR="00106C0B" w:rsidRPr="00106C0B" w14:paraId="756D2D23" w14:textId="77777777" w:rsidTr="00F063CA">
        <w:trPr>
          <w:trHeight w:val="255"/>
          <w:jc w:val="center"/>
        </w:trPr>
        <w:tc>
          <w:tcPr>
            <w:tcW w:w="906" w:type="dxa"/>
            <w:shd w:val="clear" w:color="auto" w:fill="auto"/>
            <w:noWrap/>
            <w:vAlign w:val="bottom"/>
          </w:tcPr>
          <w:p w14:paraId="50F904EB"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24</w:t>
            </w:r>
          </w:p>
        </w:tc>
        <w:tc>
          <w:tcPr>
            <w:tcW w:w="3024" w:type="dxa"/>
            <w:shd w:val="clear" w:color="auto" w:fill="auto"/>
            <w:noWrap/>
            <w:vAlign w:val="bottom"/>
          </w:tcPr>
          <w:p w14:paraId="7C3E93E5"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San Luis Potosí</w:t>
            </w:r>
          </w:p>
        </w:tc>
        <w:tc>
          <w:tcPr>
            <w:tcW w:w="1016" w:type="dxa"/>
            <w:shd w:val="clear" w:color="auto" w:fill="auto"/>
            <w:noWrap/>
            <w:vAlign w:val="bottom"/>
          </w:tcPr>
          <w:p w14:paraId="07BCA0F2"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07</w:t>
            </w:r>
          </w:p>
        </w:tc>
        <w:tc>
          <w:tcPr>
            <w:tcW w:w="2440" w:type="dxa"/>
            <w:shd w:val="clear" w:color="auto" w:fill="auto"/>
            <w:noWrap/>
            <w:vAlign w:val="bottom"/>
          </w:tcPr>
          <w:p w14:paraId="6A7714F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San Luis Potosí</w:t>
            </w:r>
          </w:p>
        </w:tc>
      </w:tr>
      <w:tr w:rsidR="00106C0B" w:rsidRPr="00106C0B" w14:paraId="3A645D2A" w14:textId="77777777" w:rsidTr="00F063CA">
        <w:trPr>
          <w:trHeight w:val="255"/>
          <w:jc w:val="center"/>
        </w:trPr>
        <w:tc>
          <w:tcPr>
            <w:tcW w:w="906" w:type="dxa"/>
            <w:shd w:val="clear" w:color="auto" w:fill="auto"/>
            <w:noWrap/>
            <w:vAlign w:val="bottom"/>
          </w:tcPr>
          <w:p w14:paraId="786981E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25</w:t>
            </w:r>
          </w:p>
        </w:tc>
        <w:tc>
          <w:tcPr>
            <w:tcW w:w="3024" w:type="dxa"/>
            <w:shd w:val="clear" w:color="auto" w:fill="auto"/>
            <w:noWrap/>
            <w:vAlign w:val="bottom"/>
          </w:tcPr>
          <w:p w14:paraId="02A8CA25"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Sinaloa</w:t>
            </w:r>
          </w:p>
        </w:tc>
        <w:tc>
          <w:tcPr>
            <w:tcW w:w="1016" w:type="dxa"/>
            <w:shd w:val="clear" w:color="auto" w:fill="auto"/>
            <w:noWrap/>
            <w:vAlign w:val="bottom"/>
          </w:tcPr>
          <w:p w14:paraId="205F977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24</w:t>
            </w:r>
          </w:p>
        </w:tc>
        <w:tc>
          <w:tcPr>
            <w:tcW w:w="2440" w:type="dxa"/>
            <w:shd w:val="clear" w:color="auto" w:fill="auto"/>
            <w:noWrap/>
            <w:vAlign w:val="bottom"/>
          </w:tcPr>
          <w:p w14:paraId="0E42F958"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Culiacán</w:t>
            </w:r>
          </w:p>
        </w:tc>
      </w:tr>
      <w:tr w:rsidR="00106C0B" w:rsidRPr="00106C0B" w14:paraId="7DDC05CC" w14:textId="77777777" w:rsidTr="00F063CA">
        <w:trPr>
          <w:trHeight w:val="255"/>
          <w:jc w:val="center"/>
        </w:trPr>
        <w:tc>
          <w:tcPr>
            <w:tcW w:w="906" w:type="dxa"/>
            <w:shd w:val="clear" w:color="auto" w:fill="auto"/>
            <w:noWrap/>
            <w:vAlign w:val="bottom"/>
          </w:tcPr>
          <w:p w14:paraId="3756F6F0"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26</w:t>
            </w:r>
          </w:p>
        </w:tc>
        <w:tc>
          <w:tcPr>
            <w:tcW w:w="3024" w:type="dxa"/>
            <w:shd w:val="clear" w:color="auto" w:fill="auto"/>
            <w:noWrap/>
            <w:vAlign w:val="bottom"/>
          </w:tcPr>
          <w:p w14:paraId="1E4C377F"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Sonora</w:t>
            </w:r>
          </w:p>
        </w:tc>
        <w:tc>
          <w:tcPr>
            <w:tcW w:w="1016" w:type="dxa"/>
            <w:shd w:val="clear" w:color="auto" w:fill="auto"/>
            <w:noWrap/>
            <w:vAlign w:val="bottom"/>
          </w:tcPr>
          <w:p w14:paraId="6CF9C29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25</w:t>
            </w:r>
          </w:p>
        </w:tc>
        <w:tc>
          <w:tcPr>
            <w:tcW w:w="2440" w:type="dxa"/>
            <w:shd w:val="clear" w:color="auto" w:fill="auto"/>
            <w:noWrap/>
            <w:vAlign w:val="bottom"/>
          </w:tcPr>
          <w:p w14:paraId="44AB6204"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Hermosillo</w:t>
            </w:r>
          </w:p>
        </w:tc>
      </w:tr>
      <w:tr w:rsidR="00106C0B" w:rsidRPr="00106C0B" w14:paraId="3CC11EF6" w14:textId="77777777" w:rsidTr="00F063CA">
        <w:trPr>
          <w:trHeight w:val="255"/>
          <w:jc w:val="center"/>
        </w:trPr>
        <w:tc>
          <w:tcPr>
            <w:tcW w:w="906" w:type="dxa"/>
            <w:shd w:val="clear" w:color="auto" w:fill="auto"/>
            <w:noWrap/>
            <w:vAlign w:val="bottom"/>
          </w:tcPr>
          <w:p w14:paraId="7CD754D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27</w:t>
            </w:r>
          </w:p>
        </w:tc>
        <w:tc>
          <w:tcPr>
            <w:tcW w:w="3024" w:type="dxa"/>
            <w:shd w:val="clear" w:color="auto" w:fill="auto"/>
            <w:noWrap/>
            <w:vAlign w:val="bottom"/>
          </w:tcPr>
          <w:p w14:paraId="6BDEFED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Tabasco</w:t>
            </w:r>
          </w:p>
        </w:tc>
        <w:tc>
          <w:tcPr>
            <w:tcW w:w="1016" w:type="dxa"/>
            <w:shd w:val="clear" w:color="auto" w:fill="auto"/>
            <w:noWrap/>
            <w:vAlign w:val="bottom"/>
          </w:tcPr>
          <w:p w14:paraId="64E3819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18</w:t>
            </w:r>
          </w:p>
        </w:tc>
        <w:tc>
          <w:tcPr>
            <w:tcW w:w="2440" w:type="dxa"/>
            <w:shd w:val="clear" w:color="auto" w:fill="auto"/>
            <w:noWrap/>
            <w:vAlign w:val="bottom"/>
          </w:tcPr>
          <w:p w14:paraId="06EFE8C2"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Villahermosa</w:t>
            </w:r>
          </w:p>
        </w:tc>
      </w:tr>
      <w:tr w:rsidR="00106C0B" w:rsidRPr="00106C0B" w14:paraId="04DA63A9" w14:textId="77777777" w:rsidTr="00F063CA">
        <w:trPr>
          <w:trHeight w:val="255"/>
          <w:jc w:val="center"/>
        </w:trPr>
        <w:tc>
          <w:tcPr>
            <w:tcW w:w="906" w:type="dxa"/>
            <w:shd w:val="clear" w:color="auto" w:fill="auto"/>
            <w:noWrap/>
            <w:vAlign w:val="bottom"/>
          </w:tcPr>
          <w:p w14:paraId="57CD9DF4"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28</w:t>
            </w:r>
          </w:p>
        </w:tc>
        <w:tc>
          <w:tcPr>
            <w:tcW w:w="3024" w:type="dxa"/>
            <w:shd w:val="clear" w:color="auto" w:fill="auto"/>
            <w:noWrap/>
            <w:vAlign w:val="bottom"/>
          </w:tcPr>
          <w:p w14:paraId="06318AA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Tamaulipas</w:t>
            </w:r>
          </w:p>
        </w:tc>
        <w:tc>
          <w:tcPr>
            <w:tcW w:w="1016" w:type="dxa"/>
            <w:shd w:val="clear" w:color="auto" w:fill="auto"/>
            <w:noWrap/>
            <w:vAlign w:val="bottom"/>
          </w:tcPr>
          <w:p w14:paraId="35A03F65"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10</w:t>
            </w:r>
          </w:p>
        </w:tc>
        <w:tc>
          <w:tcPr>
            <w:tcW w:w="2440" w:type="dxa"/>
            <w:shd w:val="clear" w:color="auto" w:fill="auto"/>
            <w:noWrap/>
            <w:vAlign w:val="bottom"/>
          </w:tcPr>
          <w:p w14:paraId="5FACD7A9"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Tampico</w:t>
            </w:r>
          </w:p>
        </w:tc>
      </w:tr>
      <w:tr w:rsidR="00106C0B" w:rsidRPr="00106C0B" w14:paraId="7F788C4E" w14:textId="77777777" w:rsidTr="00F063CA">
        <w:trPr>
          <w:trHeight w:val="255"/>
          <w:jc w:val="center"/>
        </w:trPr>
        <w:tc>
          <w:tcPr>
            <w:tcW w:w="906" w:type="dxa"/>
            <w:shd w:val="clear" w:color="auto" w:fill="auto"/>
            <w:noWrap/>
            <w:vAlign w:val="bottom"/>
          </w:tcPr>
          <w:p w14:paraId="492E082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29</w:t>
            </w:r>
          </w:p>
        </w:tc>
        <w:tc>
          <w:tcPr>
            <w:tcW w:w="3024" w:type="dxa"/>
            <w:shd w:val="clear" w:color="auto" w:fill="auto"/>
            <w:noWrap/>
            <w:vAlign w:val="bottom"/>
          </w:tcPr>
          <w:p w14:paraId="05FAF3F8"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Tlaxcala</w:t>
            </w:r>
          </w:p>
        </w:tc>
        <w:tc>
          <w:tcPr>
            <w:tcW w:w="1016" w:type="dxa"/>
            <w:shd w:val="clear" w:color="auto" w:fill="auto"/>
            <w:noWrap/>
            <w:vAlign w:val="bottom"/>
          </w:tcPr>
          <w:p w14:paraId="076E2EFD"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39</w:t>
            </w:r>
          </w:p>
        </w:tc>
        <w:tc>
          <w:tcPr>
            <w:tcW w:w="2440" w:type="dxa"/>
            <w:shd w:val="clear" w:color="auto" w:fill="auto"/>
            <w:noWrap/>
            <w:vAlign w:val="bottom"/>
          </w:tcPr>
          <w:p w14:paraId="290D54B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Tlaxcala</w:t>
            </w:r>
          </w:p>
        </w:tc>
      </w:tr>
      <w:tr w:rsidR="00106C0B" w:rsidRPr="00106C0B" w14:paraId="63116FE5" w14:textId="77777777" w:rsidTr="00F063CA">
        <w:trPr>
          <w:trHeight w:val="255"/>
          <w:jc w:val="center"/>
        </w:trPr>
        <w:tc>
          <w:tcPr>
            <w:tcW w:w="906" w:type="dxa"/>
            <w:shd w:val="clear" w:color="auto" w:fill="auto"/>
            <w:noWrap/>
            <w:vAlign w:val="bottom"/>
          </w:tcPr>
          <w:p w14:paraId="4EAB8EA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30</w:t>
            </w:r>
          </w:p>
        </w:tc>
        <w:tc>
          <w:tcPr>
            <w:tcW w:w="3024" w:type="dxa"/>
            <w:shd w:val="clear" w:color="auto" w:fill="auto"/>
            <w:noWrap/>
            <w:vAlign w:val="bottom"/>
          </w:tcPr>
          <w:p w14:paraId="268BD84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Veracruz de Ignacio de la Llave</w:t>
            </w:r>
          </w:p>
        </w:tc>
        <w:tc>
          <w:tcPr>
            <w:tcW w:w="1016" w:type="dxa"/>
            <w:shd w:val="clear" w:color="auto" w:fill="auto"/>
            <w:noWrap/>
            <w:vAlign w:val="bottom"/>
          </w:tcPr>
          <w:p w14:paraId="5DF43C08"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12</w:t>
            </w:r>
          </w:p>
        </w:tc>
        <w:tc>
          <w:tcPr>
            <w:tcW w:w="2440" w:type="dxa"/>
            <w:shd w:val="clear" w:color="auto" w:fill="auto"/>
            <w:noWrap/>
            <w:vAlign w:val="bottom"/>
          </w:tcPr>
          <w:p w14:paraId="7DAFF9DC"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Veracruz</w:t>
            </w:r>
          </w:p>
        </w:tc>
      </w:tr>
      <w:tr w:rsidR="00106C0B" w:rsidRPr="00106C0B" w14:paraId="232C070A" w14:textId="77777777" w:rsidTr="00F063CA">
        <w:trPr>
          <w:trHeight w:val="255"/>
          <w:jc w:val="center"/>
        </w:trPr>
        <w:tc>
          <w:tcPr>
            <w:tcW w:w="906" w:type="dxa"/>
            <w:shd w:val="clear" w:color="auto" w:fill="auto"/>
            <w:noWrap/>
            <w:vAlign w:val="bottom"/>
          </w:tcPr>
          <w:p w14:paraId="2EFE918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31</w:t>
            </w:r>
          </w:p>
        </w:tc>
        <w:tc>
          <w:tcPr>
            <w:tcW w:w="3024" w:type="dxa"/>
            <w:shd w:val="clear" w:color="auto" w:fill="auto"/>
            <w:noWrap/>
            <w:vAlign w:val="bottom"/>
          </w:tcPr>
          <w:p w14:paraId="772128F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Yucatán</w:t>
            </w:r>
          </w:p>
        </w:tc>
        <w:tc>
          <w:tcPr>
            <w:tcW w:w="1016" w:type="dxa"/>
            <w:shd w:val="clear" w:color="auto" w:fill="auto"/>
            <w:noWrap/>
            <w:vAlign w:val="bottom"/>
          </w:tcPr>
          <w:p w14:paraId="4E2CF4B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08</w:t>
            </w:r>
          </w:p>
        </w:tc>
        <w:tc>
          <w:tcPr>
            <w:tcW w:w="2440" w:type="dxa"/>
            <w:shd w:val="clear" w:color="auto" w:fill="auto"/>
            <w:noWrap/>
            <w:vAlign w:val="bottom"/>
          </w:tcPr>
          <w:p w14:paraId="2DB5668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Mérida</w:t>
            </w:r>
          </w:p>
        </w:tc>
      </w:tr>
      <w:tr w:rsidR="00106C0B" w:rsidRPr="00106C0B" w14:paraId="366BDE20" w14:textId="77777777" w:rsidTr="00F063CA">
        <w:trPr>
          <w:trHeight w:val="255"/>
          <w:jc w:val="center"/>
        </w:trPr>
        <w:tc>
          <w:tcPr>
            <w:tcW w:w="906" w:type="dxa"/>
            <w:tcBorders>
              <w:bottom w:val="single" w:sz="8" w:space="0" w:color="auto"/>
            </w:tcBorders>
            <w:shd w:val="clear" w:color="auto" w:fill="auto"/>
            <w:noWrap/>
            <w:vAlign w:val="bottom"/>
          </w:tcPr>
          <w:p w14:paraId="6B16DFF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32</w:t>
            </w:r>
          </w:p>
        </w:tc>
        <w:tc>
          <w:tcPr>
            <w:tcW w:w="3024" w:type="dxa"/>
            <w:tcBorders>
              <w:bottom w:val="single" w:sz="8" w:space="0" w:color="auto"/>
            </w:tcBorders>
            <w:shd w:val="clear" w:color="auto" w:fill="auto"/>
            <w:noWrap/>
            <w:vAlign w:val="bottom"/>
          </w:tcPr>
          <w:p w14:paraId="679B4F6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Zacatecas</w:t>
            </w:r>
          </w:p>
        </w:tc>
        <w:tc>
          <w:tcPr>
            <w:tcW w:w="1016" w:type="dxa"/>
            <w:tcBorders>
              <w:bottom w:val="single" w:sz="8" w:space="0" w:color="auto"/>
            </w:tcBorders>
            <w:shd w:val="clear" w:color="auto" w:fill="auto"/>
            <w:noWrap/>
            <w:vAlign w:val="bottom"/>
          </w:tcPr>
          <w:p w14:paraId="4C41739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32</w:t>
            </w:r>
          </w:p>
        </w:tc>
        <w:tc>
          <w:tcPr>
            <w:tcW w:w="2440" w:type="dxa"/>
            <w:tcBorders>
              <w:bottom w:val="single" w:sz="8" w:space="0" w:color="auto"/>
            </w:tcBorders>
            <w:shd w:val="clear" w:color="auto" w:fill="auto"/>
            <w:noWrap/>
            <w:vAlign w:val="bottom"/>
          </w:tcPr>
          <w:p w14:paraId="05FC2D8B"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Zacatecas</w:t>
            </w:r>
          </w:p>
        </w:tc>
      </w:tr>
    </w:tbl>
    <w:p w14:paraId="6335470B" w14:textId="77777777" w:rsidR="00B10340" w:rsidRDefault="00B10340" w:rsidP="00106C0B">
      <w:pPr>
        <w:jc w:val="both"/>
        <w:rPr>
          <w:rFonts w:ascii="MyriadPro-BoldCond" w:hAnsi="MyriadPro-BoldCond" w:cs="MyriadPro-BoldCond"/>
          <w:b/>
          <w:bCs/>
          <w:color w:val="FFFFFF"/>
          <w:sz w:val="20"/>
          <w:szCs w:val="20"/>
          <w:lang w:val="es-ES"/>
        </w:rPr>
      </w:pPr>
    </w:p>
    <w:p w14:paraId="0DF34D89" w14:textId="4F5897D6" w:rsidR="001739EE" w:rsidRPr="00185A4E" w:rsidRDefault="001739EE" w:rsidP="001739EE">
      <w:pPr>
        <w:spacing w:after="0" w:line="240" w:lineRule="auto"/>
        <w:jc w:val="both"/>
        <w:rPr>
          <w:rFonts w:ascii="Arial" w:eastAsia="Times New Roman" w:hAnsi="Arial" w:cs="Arial"/>
          <w:bCs/>
          <w:color w:val="000000"/>
          <w:lang w:eastAsia="es-MX"/>
        </w:rPr>
      </w:pPr>
      <w:r w:rsidRPr="00185A4E">
        <w:rPr>
          <w:rFonts w:ascii="Arial" w:eastAsia="Times New Roman" w:hAnsi="Arial" w:cs="Arial"/>
          <w:bCs/>
          <w:color w:val="000000"/>
          <w:lang w:eastAsia="es-MX"/>
        </w:rPr>
        <w:t xml:space="preserve">Los resultados de este proyecto </w:t>
      </w:r>
      <w:r>
        <w:rPr>
          <w:rFonts w:ascii="Arial" w:eastAsia="Times New Roman" w:hAnsi="Arial" w:cs="Arial"/>
          <w:bCs/>
          <w:color w:val="000000"/>
          <w:lang w:eastAsia="es-MX"/>
        </w:rPr>
        <w:t xml:space="preserve">tienen </w:t>
      </w:r>
      <w:r w:rsidRPr="00185A4E">
        <w:rPr>
          <w:rFonts w:ascii="Arial" w:eastAsia="Times New Roman" w:hAnsi="Arial" w:cs="Arial"/>
          <w:bCs/>
          <w:color w:val="000000"/>
          <w:lang w:eastAsia="es-MX"/>
        </w:rPr>
        <w:t xml:space="preserve">el propósito de </w:t>
      </w:r>
      <w:r w:rsidRPr="001739EE">
        <w:rPr>
          <w:rFonts w:ascii="Arial" w:eastAsia="Times New Roman" w:hAnsi="Arial" w:cs="Arial"/>
          <w:bCs/>
          <w:color w:val="000000"/>
          <w:lang w:eastAsia="es-MX"/>
        </w:rPr>
        <w:t xml:space="preserve">ofrecer </w:t>
      </w:r>
      <w:r w:rsidR="00361ACB">
        <w:rPr>
          <w:rFonts w:ascii="Arial" w:eastAsia="Times New Roman" w:hAnsi="Arial" w:cs="Arial"/>
          <w:bCs/>
          <w:color w:val="000000"/>
          <w:lang w:eastAsia="es-MX"/>
        </w:rPr>
        <w:t>i</w:t>
      </w:r>
      <w:r w:rsidRPr="001739EE">
        <w:rPr>
          <w:rFonts w:ascii="Arial" w:eastAsia="Times New Roman" w:hAnsi="Arial" w:cs="Arial"/>
          <w:bCs/>
          <w:color w:val="000000"/>
          <w:lang w:eastAsia="es-MX"/>
        </w:rPr>
        <w:t>nformación estadística cualitativa que permita obtener indicadores sobre el grado de satisfacción de la población acerca de su situación económica, la de su familia y la del país en esta etapa de la contingencia sanitar</w:t>
      </w:r>
      <w:r>
        <w:rPr>
          <w:rFonts w:ascii="Arial" w:eastAsia="Times New Roman" w:hAnsi="Arial" w:cs="Arial"/>
          <w:bCs/>
          <w:color w:val="000000"/>
          <w:lang w:eastAsia="es-MX"/>
        </w:rPr>
        <w:t>i</w:t>
      </w:r>
      <w:r w:rsidRPr="001739EE">
        <w:rPr>
          <w:rFonts w:ascii="Arial" w:eastAsia="Times New Roman" w:hAnsi="Arial" w:cs="Arial"/>
          <w:bCs/>
          <w:color w:val="000000"/>
          <w:lang w:eastAsia="es-MX"/>
        </w:rPr>
        <w:t>a en el país.</w:t>
      </w:r>
    </w:p>
    <w:p w14:paraId="49F240C2" w14:textId="77777777" w:rsidR="001739EE" w:rsidRPr="00185A4E" w:rsidRDefault="001739EE" w:rsidP="001739EE">
      <w:pPr>
        <w:spacing w:after="0" w:line="240" w:lineRule="auto"/>
        <w:jc w:val="both"/>
        <w:rPr>
          <w:rFonts w:ascii="Arial" w:eastAsia="Times New Roman" w:hAnsi="Arial" w:cs="Arial"/>
          <w:bCs/>
          <w:color w:val="000000"/>
          <w:lang w:eastAsia="es-MX"/>
        </w:rPr>
      </w:pPr>
    </w:p>
    <w:p w14:paraId="6DAB30F5" w14:textId="77777777" w:rsidR="001739EE" w:rsidRPr="00185A4E" w:rsidRDefault="001739EE" w:rsidP="001739EE">
      <w:pPr>
        <w:spacing w:after="0" w:line="240" w:lineRule="auto"/>
        <w:jc w:val="both"/>
        <w:rPr>
          <w:rFonts w:ascii="Arial" w:eastAsia="Times New Roman" w:hAnsi="Arial" w:cs="Arial"/>
          <w:bCs/>
          <w:color w:val="000000"/>
          <w:lang w:eastAsia="es-MX"/>
        </w:rPr>
      </w:pPr>
      <w:r w:rsidRPr="00185A4E">
        <w:rPr>
          <w:rFonts w:ascii="Arial" w:eastAsia="Times New Roman" w:hAnsi="Arial" w:cs="Arial"/>
          <w:bCs/>
          <w:color w:val="000000"/>
          <w:lang w:eastAsia="es-MX"/>
        </w:rPr>
        <w:t>En caso de requerir información adicional, puede dirigirse a las siguientes opciones:</w:t>
      </w:r>
    </w:p>
    <w:p w14:paraId="5B822914" w14:textId="77777777" w:rsidR="001739EE" w:rsidRPr="00185A4E" w:rsidRDefault="001739EE" w:rsidP="001739EE">
      <w:pPr>
        <w:spacing w:after="0" w:line="240" w:lineRule="auto"/>
        <w:jc w:val="both"/>
        <w:rPr>
          <w:rFonts w:ascii="Arial" w:eastAsia="Times New Roman" w:hAnsi="Arial" w:cs="Arial"/>
          <w:bCs/>
          <w:color w:val="000000"/>
          <w:lang w:eastAsia="es-MX"/>
        </w:rPr>
      </w:pPr>
      <w:r w:rsidRPr="00185A4E">
        <w:rPr>
          <w:rFonts w:ascii="Arial" w:eastAsia="Times New Roman" w:hAnsi="Arial" w:cs="Arial"/>
          <w:bCs/>
          <w:color w:val="000000"/>
          <w:lang w:eastAsia="es-MX"/>
        </w:rPr>
        <w:t>01 800 111 46 34</w:t>
      </w:r>
    </w:p>
    <w:p w14:paraId="2B6ECAB2" w14:textId="77777777" w:rsidR="001739EE" w:rsidRPr="00185A4E" w:rsidRDefault="001739EE" w:rsidP="001739EE">
      <w:pPr>
        <w:spacing w:after="0" w:line="240" w:lineRule="auto"/>
        <w:jc w:val="both"/>
        <w:rPr>
          <w:rFonts w:ascii="Arial" w:eastAsia="Times New Roman" w:hAnsi="Arial" w:cs="Arial"/>
          <w:bCs/>
          <w:color w:val="000000"/>
          <w:lang w:eastAsia="es-MX"/>
        </w:rPr>
      </w:pPr>
      <w:r w:rsidRPr="00185A4E">
        <w:rPr>
          <w:rFonts w:ascii="Arial" w:eastAsia="Times New Roman" w:hAnsi="Arial" w:cs="Arial"/>
          <w:bCs/>
          <w:color w:val="000000"/>
          <w:lang w:eastAsia="es-MX"/>
        </w:rPr>
        <w:t>www.inegi.org.mx</w:t>
      </w:r>
    </w:p>
    <w:p w14:paraId="5462CDC1" w14:textId="77777777" w:rsidR="001739EE" w:rsidRPr="00AB5CE5" w:rsidRDefault="009835F0" w:rsidP="001739EE">
      <w:pPr>
        <w:spacing w:after="0"/>
        <w:rPr>
          <w:rFonts w:ascii="Arial" w:hAnsi="Arial" w:cs="Arial"/>
          <w:bCs/>
          <w:sz w:val="18"/>
          <w:szCs w:val="18"/>
        </w:rPr>
      </w:pPr>
      <w:hyperlink r:id="rId27" w:history="1">
        <w:r w:rsidR="001739EE" w:rsidRPr="00AB5CE5">
          <w:rPr>
            <w:rStyle w:val="Hipervnculo"/>
            <w:rFonts w:ascii="Arial" w:hAnsi="Arial" w:cs="Arial"/>
            <w:bCs/>
            <w:sz w:val="18"/>
            <w:szCs w:val="18"/>
          </w:rPr>
          <w:t>atencion.usuarios@inegi.org.mx</w:t>
        </w:r>
      </w:hyperlink>
    </w:p>
    <w:p w14:paraId="6D7C3CB4" w14:textId="77777777" w:rsidR="001739EE" w:rsidRPr="002916AF" w:rsidRDefault="001739EE" w:rsidP="001739EE">
      <w:pPr>
        <w:spacing w:after="0"/>
        <w:rPr>
          <w:rFonts w:ascii="Arial" w:hAnsi="Arial" w:cs="Arial"/>
          <w:sz w:val="18"/>
          <w:szCs w:val="18"/>
        </w:rPr>
      </w:pPr>
      <w:r w:rsidRPr="00AB5CE5">
        <w:rPr>
          <w:rFonts w:ascii="Arial" w:hAnsi="Arial" w:cs="Arial"/>
          <w:noProof/>
          <w:sz w:val="18"/>
          <w:szCs w:val="18"/>
          <w:lang w:val="en-US"/>
        </w:rPr>
        <w:drawing>
          <wp:inline distT="0" distB="0" distL="0" distR="0" wp14:anchorId="44430726" wp14:editId="5A760C61">
            <wp:extent cx="122978" cy="121743"/>
            <wp:effectExtent l="0" t="0" r="0" b="0"/>
            <wp:docPr id="15" name="Imagen 1" descr="twi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witt.png"/>
                    <pic:cNvPicPr>
                      <a:picLocks noChangeAspect="1" noChangeArrowheads="1"/>
                    </pic:cNvPicPr>
                  </pic:nvPicPr>
                  <pic:blipFill>
                    <a:blip r:embed="rId28" cstate="print">
                      <a:lum contrast="10000"/>
                    </a:blip>
                    <a:srcRect/>
                    <a:stretch>
                      <a:fillRect/>
                    </a:stretch>
                  </pic:blipFill>
                  <pic:spPr bwMode="auto">
                    <a:xfrm>
                      <a:off x="0" y="0"/>
                      <a:ext cx="125200" cy="123942"/>
                    </a:xfrm>
                    <a:prstGeom prst="rect">
                      <a:avLst/>
                    </a:prstGeom>
                    <a:noFill/>
                    <a:ln w="9525">
                      <a:noFill/>
                      <a:miter lim="800000"/>
                      <a:headEnd/>
                      <a:tailEnd/>
                    </a:ln>
                  </pic:spPr>
                </pic:pic>
              </a:graphicData>
            </a:graphic>
          </wp:inline>
        </w:drawing>
      </w:r>
      <w:r w:rsidRPr="00AB5CE5">
        <w:rPr>
          <w:rFonts w:ascii="Arial" w:hAnsi="Arial" w:cs="Arial"/>
          <w:sz w:val="18"/>
          <w:szCs w:val="18"/>
        </w:rPr>
        <w:t xml:space="preserve">  </w:t>
      </w:r>
      <w:r w:rsidRPr="00AB5CE5">
        <w:rPr>
          <w:rFonts w:ascii="Arial" w:hAnsi="Arial" w:cs="Arial"/>
          <w:bCs/>
          <w:sz w:val="18"/>
          <w:szCs w:val="18"/>
        </w:rPr>
        <w:t xml:space="preserve">@inegi_informa  </w:t>
      </w:r>
      <w:r w:rsidRPr="00AB5CE5">
        <w:rPr>
          <w:rFonts w:ascii="Arial" w:hAnsi="Arial" w:cs="Arial"/>
          <w:noProof/>
          <w:sz w:val="18"/>
          <w:szCs w:val="18"/>
          <w:lang w:val="en-US"/>
        </w:rPr>
        <w:drawing>
          <wp:inline distT="0" distB="0" distL="0" distR="0" wp14:anchorId="7DC5BB54" wp14:editId="25B07A68">
            <wp:extent cx="122555" cy="121324"/>
            <wp:effectExtent l="0" t="0" r="0" b="0"/>
            <wp:docPr id="16" name="Imagen 16" descr="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ace.png"/>
                    <pic:cNvPicPr>
                      <a:picLocks noChangeAspect="1" noChangeArrowheads="1"/>
                    </pic:cNvPicPr>
                  </pic:nvPicPr>
                  <pic:blipFill>
                    <a:blip r:embed="rId29" cstate="print">
                      <a:lum bright="-10000" contrast="-10000"/>
                    </a:blip>
                    <a:srcRect/>
                    <a:stretch>
                      <a:fillRect/>
                    </a:stretch>
                  </pic:blipFill>
                  <pic:spPr bwMode="auto">
                    <a:xfrm>
                      <a:off x="0" y="0"/>
                      <a:ext cx="125792" cy="124528"/>
                    </a:xfrm>
                    <a:prstGeom prst="rect">
                      <a:avLst/>
                    </a:prstGeom>
                    <a:noFill/>
                    <a:ln w="9525">
                      <a:noFill/>
                      <a:miter lim="800000"/>
                      <a:headEnd/>
                      <a:tailEnd/>
                    </a:ln>
                  </pic:spPr>
                </pic:pic>
              </a:graphicData>
            </a:graphic>
          </wp:inline>
        </w:drawing>
      </w:r>
      <w:r w:rsidRPr="00AB5CE5">
        <w:rPr>
          <w:rFonts w:ascii="Arial" w:hAnsi="Arial" w:cs="Arial"/>
          <w:sz w:val="18"/>
          <w:szCs w:val="18"/>
        </w:rPr>
        <w:t xml:space="preserve"> </w:t>
      </w:r>
      <w:r w:rsidRPr="00AB5CE5">
        <w:rPr>
          <w:rFonts w:ascii="Arial" w:hAnsi="Arial" w:cs="Arial"/>
          <w:bCs/>
          <w:sz w:val="18"/>
          <w:szCs w:val="18"/>
        </w:rPr>
        <w:t>INEGI Informa</w:t>
      </w:r>
    </w:p>
    <w:p w14:paraId="5231AC31" w14:textId="43A79D46" w:rsidR="001739EE" w:rsidRDefault="001739EE" w:rsidP="00106C0B">
      <w:pPr>
        <w:jc w:val="both"/>
        <w:rPr>
          <w:rFonts w:ascii="MyriadPro-BoldCond" w:hAnsi="MyriadPro-BoldCond" w:cs="MyriadPro-BoldCond"/>
          <w:b/>
          <w:bCs/>
          <w:color w:val="FFFFFF"/>
          <w:sz w:val="20"/>
          <w:szCs w:val="20"/>
          <w:lang w:val="es-ES"/>
        </w:rPr>
      </w:pPr>
    </w:p>
    <w:sectPr w:rsidR="001739EE" w:rsidSect="005B2B54">
      <w:headerReference w:type="default" r:id="rId30"/>
      <w:type w:val="continuous"/>
      <w:pgSz w:w="12240" w:h="15840"/>
      <w:pgMar w:top="1702" w:right="1080" w:bottom="993" w:left="1080" w:header="709"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AC55D" w14:textId="77777777" w:rsidR="009835F0" w:rsidRDefault="009835F0" w:rsidP="00D76274">
      <w:pPr>
        <w:spacing w:after="0" w:line="240" w:lineRule="auto"/>
      </w:pPr>
      <w:r>
        <w:separator/>
      </w:r>
    </w:p>
  </w:endnote>
  <w:endnote w:type="continuationSeparator" w:id="0">
    <w:p w14:paraId="089DDD0A" w14:textId="77777777" w:rsidR="009835F0" w:rsidRDefault="009835F0" w:rsidP="00D76274">
      <w:pPr>
        <w:spacing w:after="0" w:line="240" w:lineRule="auto"/>
      </w:pPr>
      <w:r>
        <w:continuationSeparator/>
      </w:r>
    </w:p>
  </w:endnote>
  <w:endnote w:type="continuationNotice" w:id="1">
    <w:p w14:paraId="40E3AD71" w14:textId="77777777" w:rsidR="009835F0" w:rsidRDefault="00983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BoldCon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2554A" w14:textId="518F6B5A" w:rsidR="004B144C" w:rsidRPr="006C689B" w:rsidRDefault="006C689B" w:rsidP="006C689B">
    <w:pPr>
      <w:pStyle w:val="Piedepgina"/>
      <w:jc w:val="center"/>
      <w:rPr>
        <w:rFonts w:ascii="Arial" w:hAnsi="Arial" w:cs="Arial"/>
        <w:color w:val="002060"/>
        <w:sz w:val="20"/>
        <w:szCs w:val="20"/>
      </w:rPr>
    </w:pPr>
    <w:r w:rsidRPr="006C689B">
      <w:rPr>
        <w:rFonts w:ascii="Arial" w:hAnsi="Arial" w:cs="Arial"/>
        <w:color w:val="002060"/>
        <w:sz w:val="20"/>
        <w:szCs w:val="20"/>
        <w:lang w:val="es-ES"/>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09B60" w14:textId="77777777" w:rsidR="009835F0" w:rsidRDefault="009835F0" w:rsidP="00D76274">
      <w:pPr>
        <w:spacing w:after="0" w:line="240" w:lineRule="auto"/>
      </w:pPr>
      <w:r>
        <w:separator/>
      </w:r>
    </w:p>
  </w:footnote>
  <w:footnote w:type="continuationSeparator" w:id="0">
    <w:p w14:paraId="685C8854" w14:textId="77777777" w:rsidR="009835F0" w:rsidRDefault="009835F0" w:rsidP="00D76274">
      <w:pPr>
        <w:spacing w:after="0" w:line="240" w:lineRule="auto"/>
      </w:pPr>
      <w:r>
        <w:continuationSeparator/>
      </w:r>
    </w:p>
  </w:footnote>
  <w:footnote w:type="continuationNotice" w:id="1">
    <w:p w14:paraId="77035ED1" w14:textId="77777777" w:rsidR="009835F0" w:rsidRDefault="009835F0">
      <w:pPr>
        <w:spacing w:after="0" w:line="240" w:lineRule="auto"/>
      </w:pPr>
    </w:p>
  </w:footnote>
  <w:footnote w:id="2">
    <w:p w14:paraId="7CA490FA" w14:textId="77777777" w:rsidR="004B144C" w:rsidRPr="00BB1FEA" w:rsidRDefault="004B144C" w:rsidP="004B144C">
      <w:pPr>
        <w:pStyle w:val="Textonotapie"/>
        <w:ind w:left="142" w:hanging="142"/>
        <w:jc w:val="both"/>
        <w:rPr>
          <w:rFonts w:ascii="Arial" w:hAnsi="Arial" w:cs="Arial"/>
          <w:sz w:val="16"/>
          <w:szCs w:val="16"/>
        </w:rPr>
      </w:pPr>
      <w:r w:rsidRPr="00BB1FEA">
        <w:rPr>
          <w:rStyle w:val="Refdenotaalpie"/>
          <w:rFonts w:ascii="Arial" w:hAnsi="Arial" w:cs="Arial"/>
          <w:sz w:val="16"/>
          <w:szCs w:val="16"/>
        </w:rPr>
        <w:footnoteRef/>
      </w:r>
      <w:r w:rsidRPr="00BB1FEA">
        <w:rPr>
          <w:rFonts w:ascii="Arial" w:hAnsi="Arial" w:cs="Arial"/>
          <w:sz w:val="16"/>
          <w:szCs w:val="16"/>
        </w:rPr>
        <w:t xml:space="preserve"> Dato no desestacionalizado.</w:t>
      </w:r>
    </w:p>
  </w:footnote>
  <w:footnote w:id="3">
    <w:p w14:paraId="505AC36D" w14:textId="77777777" w:rsidR="004B144C" w:rsidRPr="00BB1FEA" w:rsidRDefault="004B144C" w:rsidP="004B144C">
      <w:pPr>
        <w:pStyle w:val="Textonotapie"/>
        <w:ind w:left="142" w:hanging="142"/>
        <w:jc w:val="both"/>
        <w:rPr>
          <w:rFonts w:ascii="Arial" w:hAnsi="Arial" w:cs="Arial"/>
          <w:sz w:val="16"/>
          <w:szCs w:val="16"/>
        </w:rPr>
      </w:pPr>
      <w:r w:rsidRPr="00BB1FEA">
        <w:rPr>
          <w:rStyle w:val="Refdenotaalpie"/>
          <w:rFonts w:ascii="Arial" w:hAnsi="Arial" w:cs="Arial"/>
          <w:sz w:val="16"/>
          <w:szCs w:val="16"/>
        </w:rPr>
        <w:footnoteRef/>
      </w:r>
      <w:r w:rsidRPr="00BB1FEA">
        <w:rPr>
          <w:rFonts w:ascii="Arial" w:hAnsi="Arial" w:cs="Arial"/>
          <w:sz w:val="16"/>
          <w:szCs w:val="16"/>
        </w:rPr>
        <w:t xml:space="preserve"> La ENCO tradicional se realiza en conjunto entre el INEGI y el Banco de México.</w:t>
      </w:r>
    </w:p>
  </w:footnote>
  <w:footnote w:id="4">
    <w:p w14:paraId="45080922" w14:textId="5FEC1F19" w:rsidR="004B144C" w:rsidRPr="00BB1FEA" w:rsidRDefault="004B144C" w:rsidP="00A71AA8">
      <w:pPr>
        <w:pStyle w:val="Textonotapie"/>
        <w:ind w:left="126" w:hanging="126"/>
        <w:rPr>
          <w:sz w:val="16"/>
          <w:szCs w:val="16"/>
        </w:rPr>
      </w:pPr>
      <w:r w:rsidRPr="00BB1FEA">
        <w:rPr>
          <w:rStyle w:val="Refdenotaalpie"/>
          <w:rFonts w:ascii="Arial" w:hAnsi="Arial" w:cs="Arial"/>
          <w:sz w:val="16"/>
          <w:szCs w:val="16"/>
        </w:rPr>
        <w:footnoteRef/>
      </w:r>
      <w:r w:rsidRPr="00BB1FEA">
        <w:rPr>
          <w:rFonts w:ascii="Arial" w:hAnsi="Arial" w:cs="Arial"/>
          <w:sz w:val="16"/>
          <w:szCs w:val="16"/>
        </w:rPr>
        <w:t xml:space="preserve"> </w:t>
      </w:r>
      <w:r w:rsidR="00A71AA8" w:rsidRPr="00BB1FEA">
        <w:rPr>
          <w:rFonts w:ascii="Arial" w:hAnsi="Arial" w:cs="Arial"/>
          <w:sz w:val="16"/>
          <w:szCs w:val="16"/>
        </w:rPr>
        <w:t>Cabe señalar que la diferencia es estadísticamente significativa, dado el intervalo de confianza del indicador de 33.</w:t>
      </w:r>
      <w:r w:rsidR="00DF508B">
        <w:rPr>
          <w:rFonts w:ascii="Arial" w:hAnsi="Arial" w:cs="Arial"/>
          <w:sz w:val="16"/>
          <w:szCs w:val="16"/>
        </w:rPr>
        <w:t>9</w:t>
      </w:r>
      <w:r w:rsidR="00A71AA8" w:rsidRPr="00BB1FEA">
        <w:rPr>
          <w:rFonts w:ascii="Arial" w:hAnsi="Arial" w:cs="Arial"/>
          <w:sz w:val="16"/>
          <w:szCs w:val="16"/>
        </w:rPr>
        <w:t xml:space="preserve"> a 3</w:t>
      </w:r>
      <w:r w:rsidR="00DF508B">
        <w:rPr>
          <w:rFonts w:ascii="Arial" w:hAnsi="Arial" w:cs="Arial"/>
          <w:sz w:val="16"/>
          <w:szCs w:val="16"/>
        </w:rPr>
        <w:t>4.9</w:t>
      </w:r>
      <w:r w:rsidR="00A71AA8" w:rsidRPr="00BB1FEA">
        <w:rPr>
          <w:rFonts w:ascii="Arial" w:hAnsi="Arial" w:cs="Arial"/>
          <w:sz w:val="16"/>
          <w:szCs w:val="16"/>
        </w:rPr>
        <w:t xml:space="preserve"> puntos para el mes de julio, cuando en junio se observó un intervalo de 30.8 a 33.1 puntos</w:t>
      </w:r>
      <w:r w:rsidR="00A71AA8" w:rsidRPr="00BB1FEA">
        <w:rPr>
          <w:sz w:val="16"/>
          <w:szCs w:val="16"/>
        </w:rPr>
        <w:t xml:space="preserve">. </w:t>
      </w:r>
    </w:p>
  </w:footnote>
  <w:footnote w:id="5">
    <w:p w14:paraId="605343B4" w14:textId="311C2BE5" w:rsidR="004B144C" w:rsidRDefault="004B144C" w:rsidP="004B144C">
      <w:pPr>
        <w:pStyle w:val="Textonotapie"/>
        <w:ind w:left="142" w:hanging="142"/>
        <w:jc w:val="both"/>
      </w:pPr>
      <w:r w:rsidRPr="00BB1FEA">
        <w:rPr>
          <w:rStyle w:val="Refdenotaalpie"/>
          <w:sz w:val="16"/>
          <w:szCs w:val="16"/>
        </w:rPr>
        <w:footnoteRef/>
      </w:r>
      <w:r w:rsidRPr="00BB1FEA">
        <w:rPr>
          <w:sz w:val="16"/>
          <w:szCs w:val="16"/>
        </w:rPr>
        <w:t xml:space="preserve"> </w:t>
      </w:r>
      <w:r w:rsidR="0048487E" w:rsidRPr="00BB1FEA">
        <w:rPr>
          <w:rFonts w:ascii="Arial" w:hAnsi="Arial" w:cs="Arial"/>
          <w:sz w:val="16"/>
          <w:szCs w:val="16"/>
        </w:rPr>
        <w:t>El ICC-ETCO de junio de 2020 fue de 32 puntos y de junio de 2019 de ENCO fue de 43.7 puntos.</w:t>
      </w:r>
    </w:p>
  </w:footnote>
  <w:footnote w:id="6">
    <w:p w14:paraId="664FA194" w14:textId="77777777" w:rsidR="004B144C" w:rsidRPr="00E02FCC" w:rsidRDefault="004B144C" w:rsidP="00A265CA">
      <w:pPr>
        <w:pStyle w:val="Textonotapie"/>
        <w:rPr>
          <w:rFonts w:ascii="Arial" w:hAnsi="Arial" w:cs="Arial"/>
          <w:sz w:val="18"/>
          <w:szCs w:val="18"/>
        </w:rPr>
      </w:pPr>
      <w:r w:rsidRPr="00E02FCC">
        <w:rPr>
          <w:rStyle w:val="Refdenotaalpie"/>
          <w:rFonts w:ascii="Arial" w:hAnsi="Arial" w:cs="Arial"/>
          <w:sz w:val="18"/>
          <w:szCs w:val="18"/>
        </w:rPr>
        <w:footnoteRef/>
      </w:r>
      <w:r w:rsidRPr="00E02FCC">
        <w:rPr>
          <w:rFonts w:ascii="Arial" w:hAnsi="Arial" w:cs="Arial"/>
          <w:sz w:val="18"/>
          <w:szCs w:val="18"/>
        </w:rPr>
        <w:t xml:space="preserve"> La ENCO tradicional se realiza en conjunto e</w:t>
      </w:r>
      <w:r>
        <w:rPr>
          <w:rFonts w:ascii="Arial" w:hAnsi="Arial" w:cs="Arial"/>
          <w:sz w:val="18"/>
          <w:szCs w:val="18"/>
        </w:rPr>
        <w:t>ntre el INEGI y el Banco de México.</w:t>
      </w:r>
    </w:p>
  </w:footnote>
  <w:footnote w:id="7">
    <w:p w14:paraId="2753E567" w14:textId="77777777" w:rsidR="004B144C" w:rsidRPr="00023D80" w:rsidRDefault="004B144C" w:rsidP="00135024">
      <w:pPr>
        <w:pStyle w:val="Textonotapie"/>
        <w:rPr>
          <w:rFonts w:ascii="Arial" w:hAnsi="Arial" w:cs="Arial"/>
          <w:sz w:val="18"/>
          <w:szCs w:val="18"/>
        </w:rPr>
      </w:pPr>
      <w:r w:rsidRPr="00023D80">
        <w:rPr>
          <w:rStyle w:val="Refdenotaalpie"/>
          <w:rFonts w:ascii="Arial" w:hAnsi="Arial" w:cs="Arial"/>
          <w:sz w:val="18"/>
          <w:szCs w:val="18"/>
        </w:rPr>
        <w:footnoteRef/>
      </w:r>
      <w:r w:rsidRPr="00023D80">
        <w:rPr>
          <w:rFonts w:ascii="Arial" w:hAnsi="Arial" w:cs="Arial"/>
          <w:sz w:val="18"/>
          <w:szCs w:val="18"/>
        </w:rPr>
        <w:t xml:space="preserve"> </w:t>
      </w:r>
      <w:r>
        <w:rPr>
          <w:rFonts w:ascii="Arial" w:hAnsi="Arial" w:cs="Arial"/>
          <w:sz w:val="18"/>
          <w:szCs w:val="18"/>
        </w:rPr>
        <w:t>Dato</w:t>
      </w:r>
      <w:r w:rsidRPr="00023D80">
        <w:rPr>
          <w:rFonts w:ascii="Arial" w:hAnsi="Arial" w:cs="Arial"/>
          <w:sz w:val="18"/>
          <w:szCs w:val="18"/>
        </w:rPr>
        <w:t xml:space="preserve"> no desestacionalizado</w:t>
      </w:r>
      <w:r>
        <w:rPr>
          <w:rFonts w:ascii="Arial" w:hAnsi="Arial" w:cs="Arial"/>
          <w:sz w:val="18"/>
          <w:szCs w:val="18"/>
        </w:rPr>
        <w:t>.</w:t>
      </w:r>
    </w:p>
  </w:footnote>
  <w:footnote w:id="8">
    <w:p w14:paraId="58946414" w14:textId="592B2294" w:rsidR="004B144C" w:rsidRDefault="004B144C" w:rsidP="00627C78">
      <w:pPr>
        <w:pStyle w:val="Textonotapie"/>
        <w:ind w:left="126" w:hanging="126"/>
      </w:pPr>
      <w:r>
        <w:rPr>
          <w:rStyle w:val="Refdenotaalpie"/>
        </w:rPr>
        <w:footnoteRef/>
      </w:r>
      <w:r>
        <w:t xml:space="preserve"> </w:t>
      </w:r>
      <w:r w:rsidRPr="00477965">
        <w:rPr>
          <w:rFonts w:ascii="Arial" w:hAnsi="Arial" w:cs="Arial"/>
          <w:sz w:val="18"/>
          <w:szCs w:val="18"/>
        </w:rPr>
        <w:t xml:space="preserve">Cabe señalar que la diferencia es estadísticamente significativa, dado el intervalo de confianza del indicador de </w:t>
      </w:r>
      <w:r>
        <w:rPr>
          <w:rFonts w:ascii="Arial" w:hAnsi="Arial" w:cs="Arial"/>
          <w:sz w:val="18"/>
          <w:szCs w:val="18"/>
        </w:rPr>
        <w:t>33.</w:t>
      </w:r>
      <w:r w:rsidR="00DF508B">
        <w:rPr>
          <w:rFonts w:ascii="Arial" w:hAnsi="Arial" w:cs="Arial"/>
          <w:sz w:val="18"/>
          <w:szCs w:val="18"/>
        </w:rPr>
        <w:t>9</w:t>
      </w:r>
      <w:r w:rsidRPr="00477965">
        <w:rPr>
          <w:rFonts w:ascii="Arial" w:hAnsi="Arial" w:cs="Arial"/>
          <w:sz w:val="18"/>
          <w:szCs w:val="18"/>
        </w:rPr>
        <w:t xml:space="preserve"> a 3</w:t>
      </w:r>
      <w:r w:rsidR="00DF508B">
        <w:rPr>
          <w:rFonts w:ascii="Arial" w:hAnsi="Arial" w:cs="Arial"/>
          <w:sz w:val="18"/>
          <w:szCs w:val="18"/>
        </w:rPr>
        <w:t>4.9</w:t>
      </w:r>
      <w:r>
        <w:rPr>
          <w:rFonts w:ascii="Arial" w:hAnsi="Arial" w:cs="Arial"/>
          <w:sz w:val="18"/>
          <w:szCs w:val="18"/>
        </w:rPr>
        <w:t xml:space="preserve"> puntos para el mes de julio, cuando en junio se observó un intervalo de 30.8 a 33.1 puntos</w:t>
      </w:r>
      <w:r>
        <w:t xml:space="preserve">. </w:t>
      </w:r>
    </w:p>
  </w:footnote>
  <w:footnote w:id="9">
    <w:p w14:paraId="4FD02DEE" w14:textId="572B11E3" w:rsidR="004B144C" w:rsidRDefault="004B144C" w:rsidP="00135024">
      <w:pPr>
        <w:pStyle w:val="Textonotapie"/>
      </w:pPr>
      <w:r w:rsidRPr="00ED3071">
        <w:rPr>
          <w:rStyle w:val="Refdenotaalpie"/>
        </w:rPr>
        <w:footnoteRef/>
      </w:r>
      <w:r w:rsidRPr="00ED3071">
        <w:t xml:space="preserve"> </w:t>
      </w:r>
      <w:r w:rsidRPr="00ED3071">
        <w:rPr>
          <w:rFonts w:ascii="Arial" w:hAnsi="Arial" w:cs="Arial"/>
          <w:sz w:val="18"/>
          <w:szCs w:val="18"/>
        </w:rPr>
        <w:t>El ICC-ETCO de junio de 2020 fue de 32 puntos y de junio de 2019 de ENCO fue de 43.7 puntos.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8B162" w14:textId="3BD2740A" w:rsidR="004B144C" w:rsidRDefault="004B144C" w:rsidP="004B144C">
    <w:pPr>
      <w:pStyle w:val="Encabezado"/>
      <w:shd w:val="clear" w:color="auto" w:fill="FFFFFF" w:themeFill="background1"/>
      <w:tabs>
        <w:tab w:val="clear" w:pos="4419"/>
        <w:tab w:val="clear" w:pos="8838"/>
      </w:tabs>
      <w:ind w:left="-567" w:right="15"/>
      <w:jc w:val="right"/>
      <w:rPr>
        <w:rFonts w:ascii="Arial" w:hAnsi="Arial"/>
        <w:b/>
        <w:color w:val="002060"/>
        <w:sz w:val="24"/>
        <w:szCs w:val="24"/>
        <w:shd w:val="clear" w:color="auto" w:fill="FFFF00"/>
      </w:rPr>
    </w:pPr>
    <w:r>
      <w:rPr>
        <w:noProof/>
        <w:lang w:val="en-US"/>
      </w:rPr>
      <w:drawing>
        <wp:anchor distT="0" distB="0" distL="114300" distR="114300" simplePos="0" relativeHeight="251659264" behindDoc="0" locked="0" layoutInCell="1" allowOverlap="1" wp14:anchorId="2426A460" wp14:editId="797CB13E">
          <wp:simplePos x="0" y="0"/>
          <wp:positionH relativeFrom="margin">
            <wp:posOffset>70740</wp:posOffset>
          </wp:positionH>
          <wp:positionV relativeFrom="margin">
            <wp:posOffset>-786328</wp:posOffset>
          </wp:positionV>
          <wp:extent cx="687070" cy="714375"/>
          <wp:effectExtent l="0" t="0" r="0" b="9525"/>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5E775A">
      <w:rPr>
        <w:rFonts w:ascii="Arial" w:hAnsi="Arial" w:cs="Arial"/>
        <w:b/>
        <w:color w:val="002060"/>
        <w:sz w:val="24"/>
        <w:szCs w:val="24"/>
      </w:rPr>
      <w:t>C</w:t>
    </w:r>
    <w:r w:rsidRPr="005E775A">
      <w:rPr>
        <w:rFonts w:ascii="Arial" w:hAnsi="Arial"/>
        <w:b/>
        <w:color w:val="002060"/>
        <w:sz w:val="24"/>
        <w:szCs w:val="24"/>
      </w:rPr>
      <w:t>OMUNICADO DE PRENSA NÚM.</w:t>
    </w:r>
    <w:r>
      <w:rPr>
        <w:rFonts w:ascii="Arial" w:hAnsi="Arial"/>
        <w:b/>
        <w:color w:val="002060"/>
        <w:sz w:val="24"/>
        <w:szCs w:val="24"/>
      </w:rPr>
      <w:t xml:space="preserve"> 398/20</w:t>
    </w:r>
  </w:p>
  <w:p w14:paraId="5669AC1B" w14:textId="05174934" w:rsidR="004B144C" w:rsidRPr="005E775A" w:rsidRDefault="004B144C" w:rsidP="004B144C">
    <w:pPr>
      <w:pStyle w:val="Encabezado"/>
      <w:shd w:val="clear" w:color="auto" w:fill="FFFFFF" w:themeFill="background1"/>
      <w:tabs>
        <w:tab w:val="clear" w:pos="4419"/>
        <w:tab w:val="clear" w:pos="8838"/>
      </w:tabs>
      <w:ind w:left="-567" w:right="15"/>
      <w:jc w:val="right"/>
      <w:rPr>
        <w:rFonts w:ascii="Arial" w:hAnsi="Arial"/>
        <w:b/>
        <w:color w:val="002060"/>
        <w:sz w:val="24"/>
        <w:szCs w:val="24"/>
        <w:lang w:val="pt-BR"/>
      </w:rPr>
    </w:pPr>
    <w:r>
      <w:rPr>
        <w:rFonts w:ascii="Arial" w:hAnsi="Arial" w:cs="Arial"/>
        <w:b/>
        <w:color w:val="002060"/>
        <w:sz w:val="24"/>
        <w:szCs w:val="24"/>
      </w:rPr>
      <w:t>2</w:t>
    </w:r>
    <w:r w:rsidR="00A71AA8">
      <w:rPr>
        <w:rFonts w:ascii="Arial" w:hAnsi="Arial" w:cs="Arial"/>
        <w:b/>
        <w:color w:val="002060"/>
        <w:sz w:val="24"/>
        <w:szCs w:val="24"/>
      </w:rPr>
      <w:t>0</w:t>
    </w:r>
    <w:r>
      <w:rPr>
        <w:rFonts w:ascii="Arial" w:hAnsi="Arial" w:cs="Arial"/>
        <w:b/>
        <w:color w:val="002060"/>
        <w:sz w:val="24"/>
        <w:szCs w:val="24"/>
      </w:rPr>
      <w:t xml:space="preserve"> DE </w:t>
    </w:r>
    <w:r w:rsidR="00A71AA8">
      <w:rPr>
        <w:rFonts w:ascii="Arial" w:hAnsi="Arial" w:cs="Arial"/>
        <w:b/>
        <w:color w:val="002060"/>
        <w:sz w:val="24"/>
        <w:szCs w:val="24"/>
      </w:rPr>
      <w:t>AGOST</w:t>
    </w:r>
    <w:r>
      <w:rPr>
        <w:rFonts w:ascii="Arial" w:hAnsi="Arial" w:cs="Arial"/>
        <w:b/>
        <w:color w:val="002060"/>
        <w:sz w:val="24"/>
        <w:szCs w:val="24"/>
      </w:rPr>
      <w:t>O DE 2020</w:t>
    </w:r>
  </w:p>
  <w:p w14:paraId="2EFC67CB" w14:textId="495A4912" w:rsidR="004B144C" w:rsidRDefault="004B144C" w:rsidP="004B144C">
    <w:pPr>
      <w:autoSpaceDE w:val="0"/>
      <w:autoSpaceDN w:val="0"/>
      <w:adjustRightInd w:val="0"/>
      <w:spacing w:after="0" w:line="240" w:lineRule="auto"/>
      <w:jc w:val="right"/>
      <w:rPr>
        <w:rFonts w:ascii="Arial" w:hAnsi="Arial"/>
        <w:b/>
        <w:color w:val="002060"/>
        <w:sz w:val="24"/>
        <w:szCs w:val="24"/>
      </w:rPr>
    </w:pPr>
    <w:r w:rsidRPr="005E775A">
      <w:rPr>
        <w:rFonts w:ascii="Arial" w:hAnsi="Arial"/>
        <w:b/>
        <w:color w:val="002060"/>
        <w:sz w:val="24"/>
        <w:szCs w:val="24"/>
      </w:rPr>
      <w:t xml:space="preserve">PÁGINA </w:t>
    </w:r>
    <w:r w:rsidRPr="005E775A">
      <w:rPr>
        <w:rFonts w:ascii="Arial" w:hAnsi="Arial"/>
        <w:b/>
        <w:color w:val="002060"/>
        <w:sz w:val="24"/>
        <w:szCs w:val="24"/>
      </w:rPr>
      <w:fldChar w:fldCharType="begin"/>
    </w:r>
    <w:r w:rsidRPr="005E775A">
      <w:rPr>
        <w:rFonts w:ascii="Arial" w:hAnsi="Arial"/>
        <w:b/>
        <w:color w:val="002060"/>
        <w:sz w:val="24"/>
        <w:szCs w:val="24"/>
      </w:rPr>
      <w:instrText xml:space="preserve"> PAGE  \* Arabic </w:instrText>
    </w:r>
    <w:r w:rsidRPr="005E775A">
      <w:rPr>
        <w:rFonts w:ascii="Arial" w:hAnsi="Arial"/>
        <w:b/>
        <w:color w:val="002060"/>
        <w:sz w:val="24"/>
        <w:szCs w:val="24"/>
      </w:rPr>
      <w:fldChar w:fldCharType="separate"/>
    </w:r>
    <w:r w:rsidR="00AA16BA">
      <w:rPr>
        <w:rFonts w:ascii="Arial" w:hAnsi="Arial"/>
        <w:b/>
        <w:noProof/>
        <w:color w:val="002060"/>
        <w:sz w:val="24"/>
        <w:szCs w:val="24"/>
      </w:rPr>
      <w:t>2</w:t>
    </w:r>
    <w:r w:rsidRPr="005E775A">
      <w:rPr>
        <w:rFonts w:ascii="Arial" w:hAnsi="Arial"/>
        <w:b/>
        <w:color w:val="002060"/>
        <w:sz w:val="24"/>
        <w:szCs w:val="24"/>
      </w:rPr>
      <w:fldChar w:fldCharType="end"/>
    </w:r>
    <w:r w:rsidRPr="005E775A">
      <w:rPr>
        <w:rFonts w:ascii="Arial" w:hAnsi="Arial"/>
        <w:b/>
        <w:color w:val="002060"/>
        <w:sz w:val="24"/>
        <w:szCs w:val="24"/>
      </w:rPr>
      <w:t>/2</w:t>
    </w:r>
  </w:p>
  <w:p w14:paraId="1C054CE0" w14:textId="5C6E1D58" w:rsidR="004B144C" w:rsidRDefault="004B144C" w:rsidP="00E47121">
    <w:pPr>
      <w:autoSpaceDE w:val="0"/>
      <w:autoSpaceDN w:val="0"/>
      <w:adjustRightInd w:val="0"/>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C0A96" w14:textId="448E1D53" w:rsidR="005B2B54" w:rsidRDefault="005B2B54" w:rsidP="005B2B54">
    <w:pPr>
      <w:pStyle w:val="Encabezado"/>
      <w:shd w:val="clear" w:color="auto" w:fill="FFFFFF" w:themeFill="background1"/>
      <w:tabs>
        <w:tab w:val="clear" w:pos="4419"/>
        <w:tab w:val="clear" w:pos="8838"/>
      </w:tabs>
      <w:ind w:left="-567" w:right="15"/>
      <w:jc w:val="right"/>
      <w:rPr>
        <w:rFonts w:ascii="Arial" w:hAnsi="Arial"/>
        <w:b/>
        <w:color w:val="002060"/>
        <w:sz w:val="24"/>
        <w:szCs w:val="24"/>
      </w:rPr>
    </w:pPr>
    <w:r>
      <w:rPr>
        <w:noProof/>
        <w:lang w:val="en-US"/>
      </w:rPr>
      <w:drawing>
        <wp:anchor distT="0" distB="0" distL="114300" distR="114300" simplePos="0" relativeHeight="251661312" behindDoc="0" locked="0" layoutInCell="1" allowOverlap="1" wp14:anchorId="35F04EF4" wp14:editId="4EF66CA7">
          <wp:simplePos x="0" y="0"/>
          <wp:positionH relativeFrom="margin">
            <wp:align>center</wp:align>
          </wp:positionH>
          <wp:positionV relativeFrom="topMargin">
            <wp:align>bottom</wp:align>
          </wp:positionV>
          <wp:extent cx="687070" cy="714375"/>
          <wp:effectExtent l="0" t="0" r="0" b="9525"/>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216EE267" w14:textId="77777777" w:rsidR="005B2B54" w:rsidRDefault="005B2B54" w:rsidP="00E47121">
    <w:pPr>
      <w:autoSpaceDE w:val="0"/>
      <w:autoSpaceDN w:val="0"/>
      <w:adjustRightInd w:val="0"/>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mso74BC"/>
      </v:shape>
    </w:pict>
  </w:numPicBullet>
  <w:numPicBullet w:numPicBulletId="1">
    <w:pict>
      <v:shape id="_x0000_i1031" type="#_x0000_t75" style="width:114.8pt;height:114.8pt;visibility:visible;mso-wrap-style:square" o:bullet="t">
        <v:imagedata r:id="rId2" o:title=""/>
      </v:shape>
    </w:pict>
  </w:numPicBullet>
  <w:abstractNum w:abstractNumId="0" w15:restartNumberingAfterBreak="0">
    <w:nsid w:val="0801371D"/>
    <w:multiLevelType w:val="hybridMultilevel"/>
    <w:tmpl w:val="7B528BE6"/>
    <w:lvl w:ilvl="0" w:tplc="F2A073F8">
      <w:start w:val="2"/>
      <w:numFmt w:val="decimal"/>
      <w:lvlText w:val="%1."/>
      <w:lvlJc w:val="left"/>
      <w:pPr>
        <w:ind w:left="754" w:hanging="360"/>
      </w:pPr>
      <w:rPr>
        <w:rFonts w:hint="default"/>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 w15:restartNumberingAfterBreak="0">
    <w:nsid w:val="0F3F2129"/>
    <w:multiLevelType w:val="hybridMultilevel"/>
    <w:tmpl w:val="35D22DF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1572F5"/>
    <w:multiLevelType w:val="hybridMultilevel"/>
    <w:tmpl w:val="E9749CA0"/>
    <w:lvl w:ilvl="0" w:tplc="080A0009">
      <w:start w:val="1"/>
      <w:numFmt w:val="bullet"/>
      <w:lvlText w:val=""/>
      <w:lvlJc w:val="left"/>
      <w:pPr>
        <w:ind w:left="720" w:hanging="360"/>
      </w:pPr>
      <w:rPr>
        <w:rFonts w:ascii="Wingdings" w:hAnsi="Wingdings" w:hint="default"/>
      </w:rPr>
    </w:lvl>
    <w:lvl w:ilvl="1" w:tplc="A08A762A">
      <w:numFmt w:val="bullet"/>
      <w:lvlText w:val="•"/>
      <w:lvlJc w:val="left"/>
      <w:pPr>
        <w:ind w:left="1788" w:hanging="708"/>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F95FB8"/>
    <w:multiLevelType w:val="hybridMultilevel"/>
    <w:tmpl w:val="56E035C8"/>
    <w:lvl w:ilvl="0" w:tplc="858CE532">
      <w:start w:val="1"/>
      <w:numFmt w:val="decimal"/>
      <w:lvlText w:val="%1)"/>
      <w:lvlJc w:val="left"/>
      <w:pPr>
        <w:ind w:left="644" w:hanging="360"/>
      </w:pPr>
      <w:rPr>
        <w:rFonts w:hint="default"/>
        <w:b/>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15:restartNumberingAfterBreak="0">
    <w:nsid w:val="17221C80"/>
    <w:multiLevelType w:val="hybridMultilevel"/>
    <w:tmpl w:val="D3BEB2B4"/>
    <w:lvl w:ilvl="0" w:tplc="0C0A0007">
      <w:start w:val="1"/>
      <w:numFmt w:val="bullet"/>
      <w:lvlText w:val=""/>
      <w:lvlPicBulletId w:val="0"/>
      <w:lvlJc w:val="left"/>
      <w:pPr>
        <w:ind w:left="720" w:hanging="360"/>
      </w:pPr>
      <w:rPr>
        <w:rFonts w:ascii="Symbol" w:hAnsi="Symbol" w:hint="default"/>
      </w:rPr>
    </w:lvl>
    <w:lvl w:ilvl="1" w:tplc="0C0A0007">
      <w:start w:val="1"/>
      <w:numFmt w:val="bullet"/>
      <w:lvlText w:val=""/>
      <w:lvlPicBulletId w:val="0"/>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0A2D30"/>
    <w:multiLevelType w:val="hybridMultilevel"/>
    <w:tmpl w:val="82463092"/>
    <w:lvl w:ilvl="0" w:tplc="0C0A0007">
      <w:start w:val="1"/>
      <w:numFmt w:val="bullet"/>
      <w:lvlText w:val=""/>
      <w:lvlPicBulletId w:val="0"/>
      <w:lvlJc w:val="left"/>
      <w:pPr>
        <w:ind w:left="720" w:hanging="360"/>
      </w:pPr>
      <w:rPr>
        <w:rFonts w:ascii="Symbol" w:hAnsi="Symbol" w:hint="default"/>
      </w:rPr>
    </w:lvl>
    <w:lvl w:ilvl="1" w:tplc="A08A762A">
      <w:numFmt w:val="bullet"/>
      <w:lvlText w:val="•"/>
      <w:lvlJc w:val="left"/>
      <w:pPr>
        <w:ind w:left="1788" w:hanging="708"/>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4C1153"/>
    <w:multiLevelType w:val="hybridMultilevel"/>
    <w:tmpl w:val="ECE001E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D80E2412">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3E3D31"/>
    <w:multiLevelType w:val="hybridMultilevel"/>
    <w:tmpl w:val="8E5014D2"/>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537104"/>
    <w:multiLevelType w:val="hybridMultilevel"/>
    <w:tmpl w:val="E752D720"/>
    <w:lvl w:ilvl="0" w:tplc="080A0009">
      <w:start w:val="1"/>
      <w:numFmt w:val="bullet"/>
      <w:lvlText w:val=""/>
      <w:lvlJc w:val="left"/>
      <w:pPr>
        <w:ind w:left="720" w:hanging="360"/>
      </w:pPr>
      <w:rPr>
        <w:rFonts w:ascii="Wingdings" w:hAnsi="Wingdings" w:hint="default"/>
      </w:rPr>
    </w:lvl>
    <w:lvl w:ilvl="1" w:tplc="A08A762A">
      <w:numFmt w:val="bullet"/>
      <w:lvlText w:val="•"/>
      <w:lvlJc w:val="left"/>
      <w:pPr>
        <w:ind w:left="1788" w:hanging="708"/>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6291EFF"/>
    <w:multiLevelType w:val="hybridMultilevel"/>
    <w:tmpl w:val="C2EEC51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1D22E5"/>
    <w:multiLevelType w:val="hybridMultilevel"/>
    <w:tmpl w:val="59161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644713"/>
    <w:multiLevelType w:val="hybridMultilevel"/>
    <w:tmpl w:val="D8747CBE"/>
    <w:lvl w:ilvl="0" w:tplc="080A000F">
      <w:start w:val="1"/>
      <w:numFmt w:val="decimal"/>
      <w:lvlText w:val="%1."/>
      <w:lvlJc w:val="lef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2" w15:restartNumberingAfterBreak="0">
    <w:nsid w:val="3C9302F6"/>
    <w:multiLevelType w:val="hybridMultilevel"/>
    <w:tmpl w:val="94C4D0E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BE44DA"/>
    <w:multiLevelType w:val="hybridMultilevel"/>
    <w:tmpl w:val="4204E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9377E5"/>
    <w:multiLevelType w:val="hybridMultilevel"/>
    <w:tmpl w:val="C7B4EF4C"/>
    <w:lvl w:ilvl="0" w:tplc="0C0A0007">
      <w:start w:val="1"/>
      <w:numFmt w:val="bullet"/>
      <w:lvlText w:val=""/>
      <w:lvlPicBulletId w:val="0"/>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E27D86"/>
    <w:multiLevelType w:val="hybridMultilevel"/>
    <w:tmpl w:val="F3F49C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2111CE"/>
    <w:multiLevelType w:val="hybridMultilevel"/>
    <w:tmpl w:val="5BC05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F67C99"/>
    <w:multiLevelType w:val="hybridMultilevel"/>
    <w:tmpl w:val="850EE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843282"/>
    <w:multiLevelType w:val="hybridMultilevel"/>
    <w:tmpl w:val="BA8E60F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7F333C"/>
    <w:multiLevelType w:val="hybridMultilevel"/>
    <w:tmpl w:val="78967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0A6DE4"/>
    <w:multiLevelType w:val="hybridMultilevel"/>
    <w:tmpl w:val="138EA60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DE1A7B"/>
    <w:multiLevelType w:val="hybridMultilevel"/>
    <w:tmpl w:val="8B74433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2365ED"/>
    <w:multiLevelType w:val="hybridMultilevel"/>
    <w:tmpl w:val="E1145BE6"/>
    <w:lvl w:ilvl="0" w:tplc="080A0009">
      <w:start w:val="1"/>
      <w:numFmt w:val="bullet"/>
      <w:lvlText w:val=""/>
      <w:lvlJc w:val="left"/>
      <w:pPr>
        <w:ind w:left="720" w:hanging="360"/>
      </w:pPr>
      <w:rPr>
        <w:rFonts w:ascii="Wingdings" w:hAnsi="Wingdings" w:hint="default"/>
      </w:rPr>
    </w:lvl>
    <w:lvl w:ilvl="1" w:tplc="0C0A0007">
      <w:start w:val="1"/>
      <w:numFmt w:val="bullet"/>
      <w:lvlText w:val=""/>
      <w:lvlPicBulletId w:val="0"/>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C56D01"/>
    <w:multiLevelType w:val="hybridMultilevel"/>
    <w:tmpl w:val="F2E83C58"/>
    <w:lvl w:ilvl="0" w:tplc="4E0ED554">
      <w:start w:val="1"/>
      <w:numFmt w:val="decimal"/>
      <w:lvlText w:val="%1)"/>
      <w:lvlJc w:val="left"/>
      <w:pPr>
        <w:ind w:left="720" w:hanging="360"/>
      </w:pPr>
      <w:rPr>
        <w:rFonts w:hint="default"/>
        <w:color w:val="0000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3D64493"/>
    <w:multiLevelType w:val="hybridMultilevel"/>
    <w:tmpl w:val="1ADCF362"/>
    <w:lvl w:ilvl="0" w:tplc="080A0009">
      <w:start w:val="1"/>
      <w:numFmt w:val="bullet"/>
      <w:lvlText w:val=""/>
      <w:lvlJc w:val="left"/>
      <w:pPr>
        <w:ind w:left="720" w:hanging="360"/>
      </w:pPr>
      <w:rPr>
        <w:rFonts w:ascii="Wingdings" w:hAnsi="Wingdings" w:hint="default"/>
      </w:rPr>
    </w:lvl>
    <w:lvl w:ilvl="1" w:tplc="A08A762A">
      <w:numFmt w:val="bullet"/>
      <w:lvlText w:val="•"/>
      <w:lvlJc w:val="left"/>
      <w:pPr>
        <w:ind w:left="1788" w:hanging="708"/>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6BD3C52"/>
    <w:multiLevelType w:val="hybridMultilevel"/>
    <w:tmpl w:val="9EB037B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6E24997"/>
    <w:multiLevelType w:val="hybridMultilevel"/>
    <w:tmpl w:val="C6068506"/>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7F97AD0"/>
    <w:multiLevelType w:val="hybridMultilevel"/>
    <w:tmpl w:val="2786A7A2"/>
    <w:lvl w:ilvl="0" w:tplc="06148C3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070C44"/>
    <w:multiLevelType w:val="hybridMultilevel"/>
    <w:tmpl w:val="77682F50"/>
    <w:lvl w:ilvl="0" w:tplc="080A0009">
      <w:start w:val="1"/>
      <w:numFmt w:val="bullet"/>
      <w:lvlText w:val=""/>
      <w:lvlJc w:val="left"/>
      <w:pPr>
        <w:ind w:left="720" w:hanging="360"/>
      </w:pPr>
      <w:rPr>
        <w:rFonts w:ascii="Wingdings" w:hAnsi="Wingdings" w:hint="default"/>
      </w:rPr>
    </w:lvl>
    <w:lvl w:ilvl="1" w:tplc="A08A762A">
      <w:numFmt w:val="bullet"/>
      <w:lvlText w:val="•"/>
      <w:lvlJc w:val="left"/>
      <w:pPr>
        <w:ind w:left="1788" w:hanging="708"/>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5A2AA8"/>
    <w:multiLevelType w:val="hybridMultilevel"/>
    <w:tmpl w:val="5728070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A968DE"/>
    <w:multiLevelType w:val="hybridMultilevel"/>
    <w:tmpl w:val="B74C6D6C"/>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0037233"/>
    <w:multiLevelType w:val="hybridMultilevel"/>
    <w:tmpl w:val="9B940904"/>
    <w:lvl w:ilvl="0" w:tplc="9788AAF2">
      <w:start w:val="1"/>
      <w:numFmt w:val="decimal"/>
      <w:lvlText w:val="%1)"/>
      <w:lvlJc w:val="left"/>
      <w:pPr>
        <w:ind w:left="720" w:hanging="360"/>
      </w:pPr>
      <w:rPr>
        <w:rFonts w:hint="default"/>
        <w:color w:val="000000"/>
        <w:sz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C0886"/>
    <w:multiLevelType w:val="hybridMultilevel"/>
    <w:tmpl w:val="50D0BE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8A6C94"/>
    <w:multiLevelType w:val="hybridMultilevel"/>
    <w:tmpl w:val="E45EA104"/>
    <w:lvl w:ilvl="0" w:tplc="08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39614F"/>
    <w:multiLevelType w:val="hybridMultilevel"/>
    <w:tmpl w:val="D3D63B8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2C3949"/>
    <w:multiLevelType w:val="hybridMultilevel"/>
    <w:tmpl w:val="D988C96E"/>
    <w:lvl w:ilvl="0" w:tplc="0C0A0007">
      <w:start w:val="1"/>
      <w:numFmt w:val="bullet"/>
      <w:lvlText w:val=""/>
      <w:lvlPicBulletId w:val="0"/>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17"/>
  </w:num>
  <w:num w:numId="4">
    <w:abstractNumId w:val="27"/>
  </w:num>
  <w:num w:numId="5">
    <w:abstractNumId w:val="6"/>
  </w:num>
  <w:num w:numId="6">
    <w:abstractNumId w:val="5"/>
  </w:num>
  <w:num w:numId="7">
    <w:abstractNumId w:val="4"/>
  </w:num>
  <w:num w:numId="8">
    <w:abstractNumId w:val="1"/>
  </w:num>
  <w:num w:numId="9">
    <w:abstractNumId w:val="33"/>
  </w:num>
  <w:num w:numId="10">
    <w:abstractNumId w:val="14"/>
  </w:num>
  <w:num w:numId="11">
    <w:abstractNumId w:val="25"/>
  </w:num>
  <w:num w:numId="12">
    <w:abstractNumId w:val="3"/>
  </w:num>
  <w:num w:numId="13">
    <w:abstractNumId w:val="12"/>
  </w:num>
  <w:num w:numId="14">
    <w:abstractNumId w:val="31"/>
  </w:num>
  <w:num w:numId="15">
    <w:abstractNumId w:val="23"/>
  </w:num>
  <w:num w:numId="16">
    <w:abstractNumId w:val="16"/>
  </w:num>
  <w:num w:numId="17">
    <w:abstractNumId w:val="32"/>
  </w:num>
  <w:num w:numId="18">
    <w:abstractNumId w:val="35"/>
  </w:num>
  <w:num w:numId="19">
    <w:abstractNumId w:val="36"/>
  </w:num>
  <w:num w:numId="20">
    <w:abstractNumId w:val="19"/>
  </w:num>
  <w:num w:numId="21">
    <w:abstractNumId w:val="15"/>
  </w:num>
  <w:num w:numId="22">
    <w:abstractNumId w:val="11"/>
  </w:num>
  <w:num w:numId="23">
    <w:abstractNumId w:val="34"/>
  </w:num>
  <w:num w:numId="24">
    <w:abstractNumId w:val="18"/>
  </w:num>
  <w:num w:numId="25">
    <w:abstractNumId w:val="9"/>
  </w:num>
  <w:num w:numId="26">
    <w:abstractNumId w:val="29"/>
  </w:num>
  <w:num w:numId="27">
    <w:abstractNumId w:val="20"/>
  </w:num>
  <w:num w:numId="28">
    <w:abstractNumId w:val="26"/>
  </w:num>
  <w:num w:numId="29">
    <w:abstractNumId w:val="7"/>
  </w:num>
  <w:num w:numId="30">
    <w:abstractNumId w:val="30"/>
  </w:num>
  <w:num w:numId="31">
    <w:abstractNumId w:val="28"/>
  </w:num>
  <w:num w:numId="32">
    <w:abstractNumId w:val="8"/>
  </w:num>
  <w:num w:numId="33">
    <w:abstractNumId w:val="24"/>
  </w:num>
  <w:num w:numId="34">
    <w:abstractNumId w:val="2"/>
  </w:num>
  <w:num w:numId="35">
    <w:abstractNumId w:val="22"/>
  </w:num>
  <w:num w:numId="36">
    <w:abstractNumId w:val="1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F2"/>
    <w:rsid w:val="00000E91"/>
    <w:rsid w:val="00000FAC"/>
    <w:rsid w:val="00006749"/>
    <w:rsid w:val="0000682A"/>
    <w:rsid w:val="00012967"/>
    <w:rsid w:val="00014086"/>
    <w:rsid w:val="00016C8F"/>
    <w:rsid w:val="00017654"/>
    <w:rsid w:val="00022283"/>
    <w:rsid w:val="00023D80"/>
    <w:rsid w:val="00043F51"/>
    <w:rsid w:val="00050546"/>
    <w:rsid w:val="000579FC"/>
    <w:rsid w:val="000607BA"/>
    <w:rsid w:val="00066D41"/>
    <w:rsid w:val="00073959"/>
    <w:rsid w:val="000763DF"/>
    <w:rsid w:val="000778CE"/>
    <w:rsid w:val="00080CE7"/>
    <w:rsid w:val="00083B04"/>
    <w:rsid w:val="000871A2"/>
    <w:rsid w:val="00090E56"/>
    <w:rsid w:val="00095431"/>
    <w:rsid w:val="0009568F"/>
    <w:rsid w:val="00096305"/>
    <w:rsid w:val="0009762C"/>
    <w:rsid w:val="000A023E"/>
    <w:rsid w:val="000A475F"/>
    <w:rsid w:val="000B1216"/>
    <w:rsid w:val="000C2B73"/>
    <w:rsid w:val="000C55BC"/>
    <w:rsid w:val="000C73C9"/>
    <w:rsid w:val="000E07B7"/>
    <w:rsid w:val="000E2397"/>
    <w:rsid w:val="000E4C44"/>
    <w:rsid w:val="000F091D"/>
    <w:rsid w:val="000F2B42"/>
    <w:rsid w:val="000F4B62"/>
    <w:rsid w:val="00102627"/>
    <w:rsid w:val="00106C0B"/>
    <w:rsid w:val="00111698"/>
    <w:rsid w:val="00112940"/>
    <w:rsid w:val="00113B70"/>
    <w:rsid w:val="0012073A"/>
    <w:rsid w:val="00131BF1"/>
    <w:rsid w:val="00135024"/>
    <w:rsid w:val="00136B6D"/>
    <w:rsid w:val="00141F10"/>
    <w:rsid w:val="0014205C"/>
    <w:rsid w:val="00142100"/>
    <w:rsid w:val="001459DB"/>
    <w:rsid w:val="001503C3"/>
    <w:rsid w:val="00152092"/>
    <w:rsid w:val="00155AB6"/>
    <w:rsid w:val="001707A0"/>
    <w:rsid w:val="00170B74"/>
    <w:rsid w:val="001738F6"/>
    <w:rsid w:val="001739EE"/>
    <w:rsid w:val="00177B62"/>
    <w:rsid w:val="001808BF"/>
    <w:rsid w:val="00186B73"/>
    <w:rsid w:val="00186FFB"/>
    <w:rsid w:val="0019106C"/>
    <w:rsid w:val="00192C9F"/>
    <w:rsid w:val="00195AE2"/>
    <w:rsid w:val="00196C5D"/>
    <w:rsid w:val="00197549"/>
    <w:rsid w:val="001A2D07"/>
    <w:rsid w:val="001B1DE7"/>
    <w:rsid w:val="001B3798"/>
    <w:rsid w:val="001B6DB3"/>
    <w:rsid w:val="001C2A06"/>
    <w:rsid w:val="001C3626"/>
    <w:rsid w:val="001C73FE"/>
    <w:rsid w:val="001D2A0D"/>
    <w:rsid w:val="001D30C3"/>
    <w:rsid w:val="001D360D"/>
    <w:rsid w:val="001D6911"/>
    <w:rsid w:val="001E10C7"/>
    <w:rsid w:val="001E145F"/>
    <w:rsid w:val="001E2F9C"/>
    <w:rsid w:val="001E4165"/>
    <w:rsid w:val="001E48EA"/>
    <w:rsid w:val="001E6BBB"/>
    <w:rsid w:val="001E768A"/>
    <w:rsid w:val="001F3931"/>
    <w:rsid w:val="001F42E6"/>
    <w:rsid w:val="001F6607"/>
    <w:rsid w:val="002074E7"/>
    <w:rsid w:val="00212A82"/>
    <w:rsid w:val="00213DBF"/>
    <w:rsid w:val="00214187"/>
    <w:rsid w:val="00217802"/>
    <w:rsid w:val="00222910"/>
    <w:rsid w:val="0023287C"/>
    <w:rsid w:val="00233FEB"/>
    <w:rsid w:val="00246A36"/>
    <w:rsid w:val="002505D5"/>
    <w:rsid w:val="0026106A"/>
    <w:rsid w:val="00274F00"/>
    <w:rsid w:val="00282126"/>
    <w:rsid w:val="00286260"/>
    <w:rsid w:val="00293D71"/>
    <w:rsid w:val="002946EA"/>
    <w:rsid w:val="0029527E"/>
    <w:rsid w:val="002A3592"/>
    <w:rsid w:val="002A718B"/>
    <w:rsid w:val="002B0D6B"/>
    <w:rsid w:val="002C7FA0"/>
    <w:rsid w:val="002D0BE7"/>
    <w:rsid w:val="002D207F"/>
    <w:rsid w:val="002E3A62"/>
    <w:rsid w:val="00300C1B"/>
    <w:rsid w:val="003027FD"/>
    <w:rsid w:val="00310C2E"/>
    <w:rsid w:val="00310EA6"/>
    <w:rsid w:val="00313866"/>
    <w:rsid w:val="00313BB2"/>
    <w:rsid w:val="00321187"/>
    <w:rsid w:val="0032359B"/>
    <w:rsid w:val="003249F0"/>
    <w:rsid w:val="00330BE3"/>
    <w:rsid w:val="003347DA"/>
    <w:rsid w:val="00334BBF"/>
    <w:rsid w:val="003352EA"/>
    <w:rsid w:val="00337328"/>
    <w:rsid w:val="00337734"/>
    <w:rsid w:val="00340F8B"/>
    <w:rsid w:val="003441D1"/>
    <w:rsid w:val="003555B2"/>
    <w:rsid w:val="00355F0F"/>
    <w:rsid w:val="003602FE"/>
    <w:rsid w:val="00361ACB"/>
    <w:rsid w:val="00363F7A"/>
    <w:rsid w:val="00370668"/>
    <w:rsid w:val="0037200F"/>
    <w:rsid w:val="003734F2"/>
    <w:rsid w:val="00373B84"/>
    <w:rsid w:val="00382E6C"/>
    <w:rsid w:val="003875A3"/>
    <w:rsid w:val="00392893"/>
    <w:rsid w:val="003934EF"/>
    <w:rsid w:val="003A3621"/>
    <w:rsid w:val="003A3DAD"/>
    <w:rsid w:val="003A5985"/>
    <w:rsid w:val="003A63A2"/>
    <w:rsid w:val="003B4AA2"/>
    <w:rsid w:val="003C1FE2"/>
    <w:rsid w:val="003C76AF"/>
    <w:rsid w:val="003D0B00"/>
    <w:rsid w:val="003D1779"/>
    <w:rsid w:val="003D2070"/>
    <w:rsid w:val="003D22AB"/>
    <w:rsid w:val="003D3286"/>
    <w:rsid w:val="003D3ACA"/>
    <w:rsid w:val="003D3F2B"/>
    <w:rsid w:val="003D4AF9"/>
    <w:rsid w:val="003D4E67"/>
    <w:rsid w:val="003D563A"/>
    <w:rsid w:val="003D6D0C"/>
    <w:rsid w:val="003D7D65"/>
    <w:rsid w:val="003E7153"/>
    <w:rsid w:val="003F00C5"/>
    <w:rsid w:val="003F490E"/>
    <w:rsid w:val="003F7167"/>
    <w:rsid w:val="00405906"/>
    <w:rsid w:val="004070C0"/>
    <w:rsid w:val="00407120"/>
    <w:rsid w:val="0041032C"/>
    <w:rsid w:val="00412017"/>
    <w:rsid w:val="00414FF0"/>
    <w:rsid w:val="00415D83"/>
    <w:rsid w:val="00416628"/>
    <w:rsid w:val="00417C13"/>
    <w:rsid w:val="00421DCD"/>
    <w:rsid w:val="00437802"/>
    <w:rsid w:val="004451AB"/>
    <w:rsid w:val="00456321"/>
    <w:rsid w:val="00460E28"/>
    <w:rsid w:val="00465699"/>
    <w:rsid w:val="00465824"/>
    <w:rsid w:val="00470D6E"/>
    <w:rsid w:val="004724C4"/>
    <w:rsid w:val="00473706"/>
    <w:rsid w:val="00477965"/>
    <w:rsid w:val="0048096F"/>
    <w:rsid w:val="0048487E"/>
    <w:rsid w:val="004862BC"/>
    <w:rsid w:val="0049390D"/>
    <w:rsid w:val="00494D39"/>
    <w:rsid w:val="00496252"/>
    <w:rsid w:val="004A068F"/>
    <w:rsid w:val="004A1175"/>
    <w:rsid w:val="004B0D73"/>
    <w:rsid w:val="004B144C"/>
    <w:rsid w:val="004C0FBC"/>
    <w:rsid w:val="004C1E08"/>
    <w:rsid w:val="004C75A3"/>
    <w:rsid w:val="004D353E"/>
    <w:rsid w:val="004D4611"/>
    <w:rsid w:val="004D7C4C"/>
    <w:rsid w:val="004E096E"/>
    <w:rsid w:val="004E1162"/>
    <w:rsid w:val="00501250"/>
    <w:rsid w:val="00511FE0"/>
    <w:rsid w:val="00522E24"/>
    <w:rsid w:val="00523592"/>
    <w:rsid w:val="00532870"/>
    <w:rsid w:val="005353BA"/>
    <w:rsid w:val="005374FF"/>
    <w:rsid w:val="0054292C"/>
    <w:rsid w:val="005437F7"/>
    <w:rsid w:val="00546855"/>
    <w:rsid w:val="005615A1"/>
    <w:rsid w:val="00562947"/>
    <w:rsid w:val="005644A9"/>
    <w:rsid w:val="0057236E"/>
    <w:rsid w:val="0057477E"/>
    <w:rsid w:val="005748F6"/>
    <w:rsid w:val="00576559"/>
    <w:rsid w:val="005777AE"/>
    <w:rsid w:val="00586466"/>
    <w:rsid w:val="00595FA9"/>
    <w:rsid w:val="005965DD"/>
    <w:rsid w:val="005A5A3C"/>
    <w:rsid w:val="005B2493"/>
    <w:rsid w:val="005B2B54"/>
    <w:rsid w:val="005C5D05"/>
    <w:rsid w:val="005D0336"/>
    <w:rsid w:val="005D4DF7"/>
    <w:rsid w:val="005E2922"/>
    <w:rsid w:val="005E5BA3"/>
    <w:rsid w:val="005E659E"/>
    <w:rsid w:val="005F5CEB"/>
    <w:rsid w:val="00602800"/>
    <w:rsid w:val="0060590C"/>
    <w:rsid w:val="0061142F"/>
    <w:rsid w:val="00612035"/>
    <w:rsid w:val="00612FDF"/>
    <w:rsid w:val="006233AD"/>
    <w:rsid w:val="006271B3"/>
    <w:rsid w:val="00627C78"/>
    <w:rsid w:val="00633639"/>
    <w:rsid w:val="006358B5"/>
    <w:rsid w:val="00645B2E"/>
    <w:rsid w:val="00645D78"/>
    <w:rsid w:val="00651DB3"/>
    <w:rsid w:val="006544A6"/>
    <w:rsid w:val="00667D6D"/>
    <w:rsid w:val="0068421F"/>
    <w:rsid w:val="006853AE"/>
    <w:rsid w:val="00685736"/>
    <w:rsid w:val="00687CD8"/>
    <w:rsid w:val="00691F66"/>
    <w:rsid w:val="00693764"/>
    <w:rsid w:val="00694D81"/>
    <w:rsid w:val="00695A4F"/>
    <w:rsid w:val="006A5BA9"/>
    <w:rsid w:val="006A5F23"/>
    <w:rsid w:val="006B19C2"/>
    <w:rsid w:val="006B4BA2"/>
    <w:rsid w:val="006B61C5"/>
    <w:rsid w:val="006C689B"/>
    <w:rsid w:val="006D1EB9"/>
    <w:rsid w:val="006D2DC2"/>
    <w:rsid w:val="006D41CC"/>
    <w:rsid w:val="006E6F3B"/>
    <w:rsid w:val="006F12D0"/>
    <w:rsid w:val="00700DFE"/>
    <w:rsid w:val="00701874"/>
    <w:rsid w:val="00701C94"/>
    <w:rsid w:val="00701E54"/>
    <w:rsid w:val="00707612"/>
    <w:rsid w:val="0071077B"/>
    <w:rsid w:val="00712BFF"/>
    <w:rsid w:val="0071776D"/>
    <w:rsid w:val="007177F3"/>
    <w:rsid w:val="007210B2"/>
    <w:rsid w:val="00721D1B"/>
    <w:rsid w:val="00723DDF"/>
    <w:rsid w:val="0073708C"/>
    <w:rsid w:val="00742B1F"/>
    <w:rsid w:val="00742B7F"/>
    <w:rsid w:val="007464BD"/>
    <w:rsid w:val="007464C8"/>
    <w:rsid w:val="00747A2E"/>
    <w:rsid w:val="00750BB0"/>
    <w:rsid w:val="00757AE0"/>
    <w:rsid w:val="00763D8B"/>
    <w:rsid w:val="007644DD"/>
    <w:rsid w:val="0076574A"/>
    <w:rsid w:val="00766217"/>
    <w:rsid w:val="00776342"/>
    <w:rsid w:val="00777A5B"/>
    <w:rsid w:val="00777C84"/>
    <w:rsid w:val="00781D1B"/>
    <w:rsid w:val="0078260A"/>
    <w:rsid w:val="0078470E"/>
    <w:rsid w:val="0078730A"/>
    <w:rsid w:val="007A4537"/>
    <w:rsid w:val="007A757C"/>
    <w:rsid w:val="007B6A1C"/>
    <w:rsid w:val="007B6A81"/>
    <w:rsid w:val="007B73EB"/>
    <w:rsid w:val="007C125B"/>
    <w:rsid w:val="007C2460"/>
    <w:rsid w:val="007C64FB"/>
    <w:rsid w:val="007C7F5A"/>
    <w:rsid w:val="007D1C90"/>
    <w:rsid w:val="007D51BC"/>
    <w:rsid w:val="007E42FE"/>
    <w:rsid w:val="007E59C8"/>
    <w:rsid w:val="007E654F"/>
    <w:rsid w:val="008010C1"/>
    <w:rsid w:val="00802798"/>
    <w:rsid w:val="00802F37"/>
    <w:rsid w:val="0081009B"/>
    <w:rsid w:val="00815A8A"/>
    <w:rsid w:val="00825D25"/>
    <w:rsid w:val="0082674C"/>
    <w:rsid w:val="00830A25"/>
    <w:rsid w:val="00832124"/>
    <w:rsid w:val="00836124"/>
    <w:rsid w:val="008366ED"/>
    <w:rsid w:val="008424AB"/>
    <w:rsid w:val="008435D2"/>
    <w:rsid w:val="008439DA"/>
    <w:rsid w:val="0084769A"/>
    <w:rsid w:val="008517F7"/>
    <w:rsid w:val="008529B8"/>
    <w:rsid w:val="0086076C"/>
    <w:rsid w:val="0086539A"/>
    <w:rsid w:val="00876D33"/>
    <w:rsid w:val="0088003F"/>
    <w:rsid w:val="00881837"/>
    <w:rsid w:val="00893DD6"/>
    <w:rsid w:val="008A5D3D"/>
    <w:rsid w:val="008A6407"/>
    <w:rsid w:val="008C0E9E"/>
    <w:rsid w:val="008C174E"/>
    <w:rsid w:val="008C1AC5"/>
    <w:rsid w:val="008C365B"/>
    <w:rsid w:val="008C593E"/>
    <w:rsid w:val="008D277C"/>
    <w:rsid w:val="008D2F0B"/>
    <w:rsid w:val="008D6783"/>
    <w:rsid w:val="008D718B"/>
    <w:rsid w:val="008E7391"/>
    <w:rsid w:val="008F4904"/>
    <w:rsid w:val="008F6CDC"/>
    <w:rsid w:val="008F6F10"/>
    <w:rsid w:val="0090398A"/>
    <w:rsid w:val="00913BF8"/>
    <w:rsid w:val="00914041"/>
    <w:rsid w:val="009143C9"/>
    <w:rsid w:val="00915F28"/>
    <w:rsid w:val="0091652F"/>
    <w:rsid w:val="00921931"/>
    <w:rsid w:val="00926AF5"/>
    <w:rsid w:val="00934582"/>
    <w:rsid w:val="0093634A"/>
    <w:rsid w:val="00936B1B"/>
    <w:rsid w:val="009371DF"/>
    <w:rsid w:val="00942343"/>
    <w:rsid w:val="00942D0F"/>
    <w:rsid w:val="00955192"/>
    <w:rsid w:val="00956A77"/>
    <w:rsid w:val="009644C0"/>
    <w:rsid w:val="00974677"/>
    <w:rsid w:val="00975155"/>
    <w:rsid w:val="00981DE5"/>
    <w:rsid w:val="009835F0"/>
    <w:rsid w:val="009844D8"/>
    <w:rsid w:val="00985279"/>
    <w:rsid w:val="00985B44"/>
    <w:rsid w:val="00986BA1"/>
    <w:rsid w:val="009924D6"/>
    <w:rsid w:val="009A4481"/>
    <w:rsid w:val="009B603A"/>
    <w:rsid w:val="009C4051"/>
    <w:rsid w:val="009C6379"/>
    <w:rsid w:val="009C7627"/>
    <w:rsid w:val="009D2F82"/>
    <w:rsid w:val="009D79C5"/>
    <w:rsid w:val="009E04FC"/>
    <w:rsid w:val="009E180E"/>
    <w:rsid w:val="009E1D8B"/>
    <w:rsid w:val="009E28D7"/>
    <w:rsid w:val="009E7951"/>
    <w:rsid w:val="009F04E3"/>
    <w:rsid w:val="009F14D0"/>
    <w:rsid w:val="009F464E"/>
    <w:rsid w:val="009F793B"/>
    <w:rsid w:val="00A00205"/>
    <w:rsid w:val="00A01A5D"/>
    <w:rsid w:val="00A0397F"/>
    <w:rsid w:val="00A0411F"/>
    <w:rsid w:val="00A04778"/>
    <w:rsid w:val="00A10773"/>
    <w:rsid w:val="00A12A14"/>
    <w:rsid w:val="00A13D94"/>
    <w:rsid w:val="00A20371"/>
    <w:rsid w:val="00A23837"/>
    <w:rsid w:val="00A265CA"/>
    <w:rsid w:val="00A33FF0"/>
    <w:rsid w:val="00A3749B"/>
    <w:rsid w:val="00A457A5"/>
    <w:rsid w:val="00A5051C"/>
    <w:rsid w:val="00A529AC"/>
    <w:rsid w:val="00A52E69"/>
    <w:rsid w:val="00A546DE"/>
    <w:rsid w:val="00A57BAF"/>
    <w:rsid w:val="00A61D2A"/>
    <w:rsid w:val="00A6456B"/>
    <w:rsid w:val="00A71AA8"/>
    <w:rsid w:val="00A74A0D"/>
    <w:rsid w:val="00A75040"/>
    <w:rsid w:val="00A777E4"/>
    <w:rsid w:val="00A847FE"/>
    <w:rsid w:val="00A8767A"/>
    <w:rsid w:val="00A91D5F"/>
    <w:rsid w:val="00A94A0E"/>
    <w:rsid w:val="00A9631D"/>
    <w:rsid w:val="00AA16BA"/>
    <w:rsid w:val="00AA20D9"/>
    <w:rsid w:val="00AA7C5B"/>
    <w:rsid w:val="00AB263A"/>
    <w:rsid w:val="00AB48E3"/>
    <w:rsid w:val="00AB68B5"/>
    <w:rsid w:val="00AC1B73"/>
    <w:rsid w:val="00AC33AA"/>
    <w:rsid w:val="00AC3FE7"/>
    <w:rsid w:val="00AC587C"/>
    <w:rsid w:val="00AD7D04"/>
    <w:rsid w:val="00AE1E85"/>
    <w:rsid w:val="00AE28FC"/>
    <w:rsid w:val="00AE66EC"/>
    <w:rsid w:val="00AE7D90"/>
    <w:rsid w:val="00AF0AB0"/>
    <w:rsid w:val="00AF1C0C"/>
    <w:rsid w:val="00AF3A15"/>
    <w:rsid w:val="00B10340"/>
    <w:rsid w:val="00B12ECE"/>
    <w:rsid w:val="00B15323"/>
    <w:rsid w:val="00B1641A"/>
    <w:rsid w:val="00B208B6"/>
    <w:rsid w:val="00B25792"/>
    <w:rsid w:val="00B30CA7"/>
    <w:rsid w:val="00B338C4"/>
    <w:rsid w:val="00B34190"/>
    <w:rsid w:val="00B35A49"/>
    <w:rsid w:val="00B4737B"/>
    <w:rsid w:val="00B50AAA"/>
    <w:rsid w:val="00B520B6"/>
    <w:rsid w:val="00B548BF"/>
    <w:rsid w:val="00B553B1"/>
    <w:rsid w:val="00B56F33"/>
    <w:rsid w:val="00B61285"/>
    <w:rsid w:val="00B63089"/>
    <w:rsid w:val="00B65F46"/>
    <w:rsid w:val="00B663B9"/>
    <w:rsid w:val="00B8246E"/>
    <w:rsid w:val="00B851C9"/>
    <w:rsid w:val="00B8593D"/>
    <w:rsid w:val="00B91171"/>
    <w:rsid w:val="00B942A6"/>
    <w:rsid w:val="00BA10AD"/>
    <w:rsid w:val="00BB0C75"/>
    <w:rsid w:val="00BB1FEA"/>
    <w:rsid w:val="00BB4FCD"/>
    <w:rsid w:val="00BC3118"/>
    <w:rsid w:val="00BC3FCC"/>
    <w:rsid w:val="00BD085C"/>
    <w:rsid w:val="00BD65EA"/>
    <w:rsid w:val="00BE1C9D"/>
    <w:rsid w:val="00BE54BF"/>
    <w:rsid w:val="00BE7D63"/>
    <w:rsid w:val="00BF281A"/>
    <w:rsid w:val="00BF3F4A"/>
    <w:rsid w:val="00BF49CC"/>
    <w:rsid w:val="00C0142B"/>
    <w:rsid w:val="00C02145"/>
    <w:rsid w:val="00C034BB"/>
    <w:rsid w:val="00C06267"/>
    <w:rsid w:val="00C06AFA"/>
    <w:rsid w:val="00C12AB9"/>
    <w:rsid w:val="00C215BD"/>
    <w:rsid w:val="00C27C58"/>
    <w:rsid w:val="00C35438"/>
    <w:rsid w:val="00C35E21"/>
    <w:rsid w:val="00C37D27"/>
    <w:rsid w:val="00C42081"/>
    <w:rsid w:val="00C46F62"/>
    <w:rsid w:val="00C50139"/>
    <w:rsid w:val="00C55B6D"/>
    <w:rsid w:val="00C63F5A"/>
    <w:rsid w:val="00C65138"/>
    <w:rsid w:val="00C65CFC"/>
    <w:rsid w:val="00C71FED"/>
    <w:rsid w:val="00C74C3D"/>
    <w:rsid w:val="00C84BE2"/>
    <w:rsid w:val="00C85A42"/>
    <w:rsid w:val="00C867C6"/>
    <w:rsid w:val="00C87FE3"/>
    <w:rsid w:val="00C91AF7"/>
    <w:rsid w:val="00C9242E"/>
    <w:rsid w:val="00C93006"/>
    <w:rsid w:val="00C93EEC"/>
    <w:rsid w:val="00C93F8B"/>
    <w:rsid w:val="00C95BB5"/>
    <w:rsid w:val="00C97228"/>
    <w:rsid w:val="00CA2160"/>
    <w:rsid w:val="00CA2B4F"/>
    <w:rsid w:val="00CA353E"/>
    <w:rsid w:val="00CA3E9B"/>
    <w:rsid w:val="00CB26BD"/>
    <w:rsid w:val="00CB593B"/>
    <w:rsid w:val="00CB5BED"/>
    <w:rsid w:val="00CB7551"/>
    <w:rsid w:val="00CC1AEE"/>
    <w:rsid w:val="00CC4B96"/>
    <w:rsid w:val="00CC540D"/>
    <w:rsid w:val="00CC6217"/>
    <w:rsid w:val="00CC6B15"/>
    <w:rsid w:val="00CC6D39"/>
    <w:rsid w:val="00CC71E8"/>
    <w:rsid w:val="00CD12A3"/>
    <w:rsid w:val="00CE0418"/>
    <w:rsid w:val="00CE2274"/>
    <w:rsid w:val="00CF61F1"/>
    <w:rsid w:val="00CF7FDB"/>
    <w:rsid w:val="00D05737"/>
    <w:rsid w:val="00D05C44"/>
    <w:rsid w:val="00D12BAC"/>
    <w:rsid w:val="00D14295"/>
    <w:rsid w:val="00D20FD3"/>
    <w:rsid w:val="00D247E0"/>
    <w:rsid w:val="00D24B6C"/>
    <w:rsid w:val="00D2509C"/>
    <w:rsid w:val="00D263DC"/>
    <w:rsid w:val="00D27BD3"/>
    <w:rsid w:val="00D300C5"/>
    <w:rsid w:val="00D31616"/>
    <w:rsid w:val="00D436E7"/>
    <w:rsid w:val="00D45534"/>
    <w:rsid w:val="00D4733E"/>
    <w:rsid w:val="00D52BD7"/>
    <w:rsid w:val="00D55E73"/>
    <w:rsid w:val="00D56134"/>
    <w:rsid w:val="00D608CB"/>
    <w:rsid w:val="00D65462"/>
    <w:rsid w:val="00D7026A"/>
    <w:rsid w:val="00D710A8"/>
    <w:rsid w:val="00D713F2"/>
    <w:rsid w:val="00D728E3"/>
    <w:rsid w:val="00D74F61"/>
    <w:rsid w:val="00D74FD9"/>
    <w:rsid w:val="00D76274"/>
    <w:rsid w:val="00D76B54"/>
    <w:rsid w:val="00D82BDC"/>
    <w:rsid w:val="00D87318"/>
    <w:rsid w:val="00D93224"/>
    <w:rsid w:val="00DA0CEB"/>
    <w:rsid w:val="00DA18E6"/>
    <w:rsid w:val="00DA4B32"/>
    <w:rsid w:val="00DA6726"/>
    <w:rsid w:val="00DA6D5C"/>
    <w:rsid w:val="00DC076D"/>
    <w:rsid w:val="00DD4BA4"/>
    <w:rsid w:val="00DD50A2"/>
    <w:rsid w:val="00DD5127"/>
    <w:rsid w:val="00DD5B5B"/>
    <w:rsid w:val="00DD699D"/>
    <w:rsid w:val="00DE2150"/>
    <w:rsid w:val="00DE3CC0"/>
    <w:rsid w:val="00DF41B9"/>
    <w:rsid w:val="00DF4E09"/>
    <w:rsid w:val="00DF508B"/>
    <w:rsid w:val="00DF660B"/>
    <w:rsid w:val="00E027A2"/>
    <w:rsid w:val="00E02FCC"/>
    <w:rsid w:val="00E0386E"/>
    <w:rsid w:val="00E03A97"/>
    <w:rsid w:val="00E10E24"/>
    <w:rsid w:val="00E11582"/>
    <w:rsid w:val="00E140DD"/>
    <w:rsid w:val="00E1415A"/>
    <w:rsid w:val="00E17313"/>
    <w:rsid w:val="00E17682"/>
    <w:rsid w:val="00E207EA"/>
    <w:rsid w:val="00E34481"/>
    <w:rsid w:val="00E37576"/>
    <w:rsid w:val="00E44D5D"/>
    <w:rsid w:val="00E46BEE"/>
    <w:rsid w:val="00E47121"/>
    <w:rsid w:val="00E51694"/>
    <w:rsid w:val="00E517F1"/>
    <w:rsid w:val="00E53913"/>
    <w:rsid w:val="00E561A5"/>
    <w:rsid w:val="00E64951"/>
    <w:rsid w:val="00E65B2C"/>
    <w:rsid w:val="00E66DCC"/>
    <w:rsid w:val="00E73F6F"/>
    <w:rsid w:val="00E81BC9"/>
    <w:rsid w:val="00E8309B"/>
    <w:rsid w:val="00E92957"/>
    <w:rsid w:val="00E94772"/>
    <w:rsid w:val="00E94875"/>
    <w:rsid w:val="00EA1A05"/>
    <w:rsid w:val="00EB6AE7"/>
    <w:rsid w:val="00EC0C5B"/>
    <w:rsid w:val="00EC0F71"/>
    <w:rsid w:val="00EC24D3"/>
    <w:rsid w:val="00ED20E3"/>
    <w:rsid w:val="00ED283D"/>
    <w:rsid w:val="00ED3071"/>
    <w:rsid w:val="00ED4A29"/>
    <w:rsid w:val="00ED4F97"/>
    <w:rsid w:val="00ED5EC0"/>
    <w:rsid w:val="00EE2C19"/>
    <w:rsid w:val="00EE384E"/>
    <w:rsid w:val="00EF007F"/>
    <w:rsid w:val="00EF0FFC"/>
    <w:rsid w:val="00EF1231"/>
    <w:rsid w:val="00EF431F"/>
    <w:rsid w:val="00EF6A2F"/>
    <w:rsid w:val="00EF6E63"/>
    <w:rsid w:val="00F01A10"/>
    <w:rsid w:val="00F024D4"/>
    <w:rsid w:val="00F0439E"/>
    <w:rsid w:val="00F06236"/>
    <w:rsid w:val="00F063CA"/>
    <w:rsid w:val="00F12039"/>
    <w:rsid w:val="00F137F4"/>
    <w:rsid w:val="00F13999"/>
    <w:rsid w:val="00F17C85"/>
    <w:rsid w:val="00F21722"/>
    <w:rsid w:val="00F26BE7"/>
    <w:rsid w:val="00F26C9B"/>
    <w:rsid w:val="00F309A8"/>
    <w:rsid w:val="00F30A7E"/>
    <w:rsid w:val="00F351F5"/>
    <w:rsid w:val="00F4348A"/>
    <w:rsid w:val="00F47204"/>
    <w:rsid w:val="00F51B80"/>
    <w:rsid w:val="00F51D3D"/>
    <w:rsid w:val="00F54FA7"/>
    <w:rsid w:val="00F55B40"/>
    <w:rsid w:val="00F61679"/>
    <w:rsid w:val="00F63EA2"/>
    <w:rsid w:val="00F66FEB"/>
    <w:rsid w:val="00F72097"/>
    <w:rsid w:val="00F722AE"/>
    <w:rsid w:val="00F801EC"/>
    <w:rsid w:val="00F81B9D"/>
    <w:rsid w:val="00F82DAB"/>
    <w:rsid w:val="00F83463"/>
    <w:rsid w:val="00F8348F"/>
    <w:rsid w:val="00F83B92"/>
    <w:rsid w:val="00F9253B"/>
    <w:rsid w:val="00F9582D"/>
    <w:rsid w:val="00FA163E"/>
    <w:rsid w:val="00FD029B"/>
    <w:rsid w:val="00FD0EF1"/>
    <w:rsid w:val="00FD717B"/>
    <w:rsid w:val="00FE4A40"/>
    <w:rsid w:val="00FE6AC2"/>
    <w:rsid w:val="00FF2835"/>
    <w:rsid w:val="00FF6E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6ADBF"/>
  <w15:chartTrackingRefBased/>
  <w15:docId w15:val="{42F96526-DA4A-4863-B6FC-D27DF291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02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65B2C"/>
    <w:pPr>
      <w:ind w:left="720"/>
      <w:contextualSpacing/>
    </w:pPr>
  </w:style>
  <w:style w:type="paragraph" w:styleId="Encabezado">
    <w:name w:val="header"/>
    <w:basedOn w:val="Normal"/>
    <w:link w:val="EncabezadoCar"/>
    <w:uiPriority w:val="99"/>
    <w:unhideWhenUsed/>
    <w:rsid w:val="00D762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6274"/>
  </w:style>
  <w:style w:type="paragraph" w:styleId="Piedepgina">
    <w:name w:val="footer"/>
    <w:basedOn w:val="Normal"/>
    <w:link w:val="PiedepginaCar"/>
    <w:uiPriority w:val="99"/>
    <w:unhideWhenUsed/>
    <w:rsid w:val="00D762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274"/>
  </w:style>
  <w:style w:type="paragraph" w:styleId="Textoindependiente">
    <w:name w:val="Body Text"/>
    <w:basedOn w:val="Normal"/>
    <w:link w:val="TextoindependienteCar"/>
    <w:rsid w:val="00DF660B"/>
    <w:pPr>
      <w:tabs>
        <w:tab w:val="center" w:pos="3348"/>
      </w:tabs>
      <w:spacing w:before="240"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DF660B"/>
    <w:rPr>
      <w:rFonts w:ascii="Arial" w:eastAsia="Times New Roman" w:hAnsi="Arial" w:cs="Times New Roman"/>
      <w:sz w:val="24"/>
      <w:szCs w:val="20"/>
      <w:lang w:val="es-ES_tradnl" w:eastAsia="es-ES"/>
    </w:rPr>
  </w:style>
  <w:style w:type="paragraph" w:customStyle="1" w:styleId="Default">
    <w:name w:val="Default"/>
    <w:rsid w:val="00050546"/>
    <w:pPr>
      <w:autoSpaceDE w:val="0"/>
      <w:autoSpaceDN w:val="0"/>
      <w:adjustRightInd w:val="0"/>
      <w:spacing w:after="0" w:line="240" w:lineRule="auto"/>
    </w:pPr>
    <w:rPr>
      <w:rFonts w:ascii="Arial" w:eastAsia="Calibri" w:hAnsi="Arial" w:cs="Arial"/>
      <w:color w:val="000000"/>
      <w:sz w:val="24"/>
      <w:szCs w:val="24"/>
      <w:lang w:eastAsia="es-MX"/>
    </w:rPr>
  </w:style>
  <w:style w:type="table" w:customStyle="1" w:styleId="Sombreadoclaro2">
    <w:name w:val="Sombreado claro2"/>
    <w:basedOn w:val="Tablanormal"/>
    <w:uiPriority w:val="60"/>
    <w:rsid w:val="00050546"/>
    <w:pPr>
      <w:spacing w:after="0" w:line="240" w:lineRule="auto"/>
    </w:pPr>
    <w:rPr>
      <w:rFonts w:ascii="Calibri" w:eastAsia="Calibri" w:hAnsi="Calibri" w:cs="Times New Roman"/>
      <w:color w:val="000000" w:themeColor="text1" w:themeShade="BF"/>
      <w:sz w:val="20"/>
      <w:szCs w:val="20"/>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050546"/>
    <w:pPr>
      <w:spacing w:after="0" w:line="240" w:lineRule="auto"/>
    </w:pPr>
  </w:style>
  <w:style w:type="paragraph" w:styleId="Textonotapie">
    <w:name w:val="footnote text"/>
    <w:basedOn w:val="Normal"/>
    <w:link w:val="TextonotapieCar"/>
    <w:uiPriority w:val="99"/>
    <w:semiHidden/>
    <w:unhideWhenUsed/>
    <w:rsid w:val="00E948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4875"/>
    <w:rPr>
      <w:sz w:val="20"/>
      <w:szCs w:val="20"/>
    </w:rPr>
  </w:style>
  <w:style w:type="character" w:styleId="Refdenotaalpie">
    <w:name w:val="footnote reference"/>
    <w:basedOn w:val="Fuentedeprrafopredeter"/>
    <w:uiPriority w:val="99"/>
    <w:semiHidden/>
    <w:unhideWhenUsed/>
    <w:rsid w:val="00E94875"/>
    <w:rPr>
      <w:vertAlign w:val="superscript"/>
    </w:rPr>
  </w:style>
  <w:style w:type="character" w:customStyle="1" w:styleId="A0">
    <w:name w:val="A0"/>
    <w:uiPriority w:val="99"/>
    <w:rsid w:val="00E47121"/>
    <w:rPr>
      <w:b/>
      <w:bCs/>
      <w:color w:val="000000"/>
    </w:rPr>
  </w:style>
  <w:style w:type="character" w:styleId="Refdecomentario">
    <w:name w:val="annotation reference"/>
    <w:basedOn w:val="Fuentedeprrafopredeter"/>
    <w:uiPriority w:val="99"/>
    <w:semiHidden/>
    <w:unhideWhenUsed/>
    <w:rsid w:val="00BF3F4A"/>
    <w:rPr>
      <w:sz w:val="16"/>
      <w:szCs w:val="16"/>
    </w:rPr>
  </w:style>
  <w:style w:type="paragraph" w:styleId="Textocomentario">
    <w:name w:val="annotation text"/>
    <w:basedOn w:val="Normal"/>
    <w:link w:val="TextocomentarioCar"/>
    <w:uiPriority w:val="99"/>
    <w:semiHidden/>
    <w:unhideWhenUsed/>
    <w:rsid w:val="00BF3F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3F4A"/>
    <w:rPr>
      <w:sz w:val="20"/>
      <w:szCs w:val="20"/>
    </w:rPr>
  </w:style>
  <w:style w:type="paragraph" w:styleId="Asuntodelcomentario">
    <w:name w:val="annotation subject"/>
    <w:basedOn w:val="Textocomentario"/>
    <w:next w:val="Textocomentario"/>
    <w:link w:val="AsuntodelcomentarioCar"/>
    <w:uiPriority w:val="99"/>
    <w:semiHidden/>
    <w:unhideWhenUsed/>
    <w:rsid w:val="00BF3F4A"/>
    <w:rPr>
      <w:b/>
      <w:bCs/>
    </w:rPr>
  </w:style>
  <w:style w:type="character" w:customStyle="1" w:styleId="AsuntodelcomentarioCar">
    <w:name w:val="Asunto del comentario Car"/>
    <w:basedOn w:val="TextocomentarioCar"/>
    <w:link w:val="Asuntodelcomentario"/>
    <w:uiPriority w:val="99"/>
    <w:semiHidden/>
    <w:rsid w:val="00BF3F4A"/>
    <w:rPr>
      <w:b/>
      <w:bCs/>
      <w:sz w:val="20"/>
      <w:szCs w:val="20"/>
    </w:rPr>
  </w:style>
  <w:style w:type="paragraph" w:styleId="Textodeglobo">
    <w:name w:val="Balloon Text"/>
    <w:basedOn w:val="Normal"/>
    <w:link w:val="TextodegloboCar"/>
    <w:uiPriority w:val="99"/>
    <w:semiHidden/>
    <w:unhideWhenUsed/>
    <w:rsid w:val="00BF3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3F4A"/>
    <w:rPr>
      <w:rFonts w:ascii="Segoe UI" w:hAnsi="Segoe UI" w:cs="Segoe UI"/>
      <w:sz w:val="18"/>
      <w:szCs w:val="18"/>
    </w:rPr>
  </w:style>
  <w:style w:type="paragraph" w:customStyle="1" w:styleId="Pa3">
    <w:name w:val="Pa3"/>
    <w:basedOn w:val="Default"/>
    <w:next w:val="Default"/>
    <w:uiPriority w:val="99"/>
    <w:rsid w:val="00B91171"/>
    <w:pPr>
      <w:spacing w:line="241" w:lineRule="atLeast"/>
    </w:pPr>
    <w:rPr>
      <w:rFonts w:eastAsiaTheme="minorHAnsi"/>
      <w:color w:val="auto"/>
      <w:lang w:val="es-ES" w:eastAsia="en-US"/>
    </w:rPr>
  </w:style>
  <w:style w:type="character" w:styleId="Hipervnculo">
    <w:name w:val="Hyperlink"/>
    <w:basedOn w:val="Fuentedeprrafopredeter"/>
    <w:unhideWhenUsed/>
    <w:rsid w:val="001739EE"/>
    <w:rPr>
      <w:color w:val="0000FF"/>
      <w:u w:val="single"/>
    </w:rPr>
  </w:style>
  <w:style w:type="paragraph" w:styleId="NormalWeb">
    <w:name w:val="Normal (Web)"/>
    <w:basedOn w:val="Normal"/>
    <w:uiPriority w:val="99"/>
    <w:unhideWhenUsed/>
    <w:rsid w:val="001C362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4-nfasis5">
    <w:name w:val="Grid Table 4 Accent 5"/>
    <w:basedOn w:val="Tablanormal"/>
    <w:uiPriority w:val="49"/>
    <w:rsid w:val="0068421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nfasis2">
    <w:name w:val="Grid Table 4 Accent 2"/>
    <w:basedOn w:val="Tablanormal"/>
    <w:uiPriority w:val="49"/>
    <w:rsid w:val="00C93EE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6">
    <w:name w:val="List Table 4 Accent 6"/>
    <w:basedOn w:val="Tablanormal"/>
    <w:uiPriority w:val="49"/>
    <w:rsid w:val="00ED4F9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n">
    <w:name w:val="Revision"/>
    <w:hidden/>
    <w:uiPriority w:val="99"/>
    <w:semiHidden/>
    <w:rsid w:val="00D05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292">
      <w:bodyDiv w:val="1"/>
      <w:marLeft w:val="0"/>
      <w:marRight w:val="0"/>
      <w:marTop w:val="0"/>
      <w:marBottom w:val="0"/>
      <w:divBdr>
        <w:top w:val="none" w:sz="0" w:space="0" w:color="auto"/>
        <w:left w:val="none" w:sz="0" w:space="0" w:color="auto"/>
        <w:bottom w:val="none" w:sz="0" w:space="0" w:color="auto"/>
        <w:right w:val="none" w:sz="0" w:space="0" w:color="auto"/>
      </w:divBdr>
    </w:div>
    <w:div w:id="48040364">
      <w:bodyDiv w:val="1"/>
      <w:marLeft w:val="0"/>
      <w:marRight w:val="0"/>
      <w:marTop w:val="0"/>
      <w:marBottom w:val="0"/>
      <w:divBdr>
        <w:top w:val="none" w:sz="0" w:space="0" w:color="auto"/>
        <w:left w:val="none" w:sz="0" w:space="0" w:color="auto"/>
        <w:bottom w:val="none" w:sz="0" w:space="0" w:color="auto"/>
        <w:right w:val="none" w:sz="0" w:space="0" w:color="auto"/>
      </w:divBdr>
    </w:div>
    <w:div w:id="92365523">
      <w:bodyDiv w:val="1"/>
      <w:marLeft w:val="0"/>
      <w:marRight w:val="0"/>
      <w:marTop w:val="0"/>
      <w:marBottom w:val="0"/>
      <w:divBdr>
        <w:top w:val="none" w:sz="0" w:space="0" w:color="auto"/>
        <w:left w:val="none" w:sz="0" w:space="0" w:color="auto"/>
        <w:bottom w:val="none" w:sz="0" w:space="0" w:color="auto"/>
        <w:right w:val="none" w:sz="0" w:space="0" w:color="auto"/>
      </w:divBdr>
    </w:div>
    <w:div w:id="104276033">
      <w:bodyDiv w:val="1"/>
      <w:marLeft w:val="0"/>
      <w:marRight w:val="0"/>
      <w:marTop w:val="0"/>
      <w:marBottom w:val="0"/>
      <w:divBdr>
        <w:top w:val="none" w:sz="0" w:space="0" w:color="auto"/>
        <w:left w:val="none" w:sz="0" w:space="0" w:color="auto"/>
        <w:bottom w:val="none" w:sz="0" w:space="0" w:color="auto"/>
        <w:right w:val="none" w:sz="0" w:space="0" w:color="auto"/>
      </w:divBdr>
    </w:div>
    <w:div w:id="135293874">
      <w:bodyDiv w:val="1"/>
      <w:marLeft w:val="0"/>
      <w:marRight w:val="0"/>
      <w:marTop w:val="0"/>
      <w:marBottom w:val="0"/>
      <w:divBdr>
        <w:top w:val="none" w:sz="0" w:space="0" w:color="auto"/>
        <w:left w:val="none" w:sz="0" w:space="0" w:color="auto"/>
        <w:bottom w:val="none" w:sz="0" w:space="0" w:color="auto"/>
        <w:right w:val="none" w:sz="0" w:space="0" w:color="auto"/>
      </w:divBdr>
    </w:div>
    <w:div w:id="155073587">
      <w:bodyDiv w:val="1"/>
      <w:marLeft w:val="0"/>
      <w:marRight w:val="0"/>
      <w:marTop w:val="0"/>
      <w:marBottom w:val="0"/>
      <w:divBdr>
        <w:top w:val="none" w:sz="0" w:space="0" w:color="auto"/>
        <w:left w:val="none" w:sz="0" w:space="0" w:color="auto"/>
        <w:bottom w:val="none" w:sz="0" w:space="0" w:color="auto"/>
        <w:right w:val="none" w:sz="0" w:space="0" w:color="auto"/>
      </w:divBdr>
    </w:div>
    <w:div w:id="164059557">
      <w:bodyDiv w:val="1"/>
      <w:marLeft w:val="0"/>
      <w:marRight w:val="0"/>
      <w:marTop w:val="0"/>
      <w:marBottom w:val="0"/>
      <w:divBdr>
        <w:top w:val="none" w:sz="0" w:space="0" w:color="auto"/>
        <w:left w:val="none" w:sz="0" w:space="0" w:color="auto"/>
        <w:bottom w:val="none" w:sz="0" w:space="0" w:color="auto"/>
        <w:right w:val="none" w:sz="0" w:space="0" w:color="auto"/>
      </w:divBdr>
    </w:div>
    <w:div w:id="187066609">
      <w:bodyDiv w:val="1"/>
      <w:marLeft w:val="0"/>
      <w:marRight w:val="0"/>
      <w:marTop w:val="0"/>
      <w:marBottom w:val="0"/>
      <w:divBdr>
        <w:top w:val="none" w:sz="0" w:space="0" w:color="auto"/>
        <w:left w:val="none" w:sz="0" w:space="0" w:color="auto"/>
        <w:bottom w:val="none" w:sz="0" w:space="0" w:color="auto"/>
        <w:right w:val="none" w:sz="0" w:space="0" w:color="auto"/>
      </w:divBdr>
    </w:div>
    <w:div w:id="279606141">
      <w:bodyDiv w:val="1"/>
      <w:marLeft w:val="0"/>
      <w:marRight w:val="0"/>
      <w:marTop w:val="0"/>
      <w:marBottom w:val="0"/>
      <w:divBdr>
        <w:top w:val="none" w:sz="0" w:space="0" w:color="auto"/>
        <w:left w:val="none" w:sz="0" w:space="0" w:color="auto"/>
        <w:bottom w:val="none" w:sz="0" w:space="0" w:color="auto"/>
        <w:right w:val="none" w:sz="0" w:space="0" w:color="auto"/>
      </w:divBdr>
    </w:div>
    <w:div w:id="296646065">
      <w:bodyDiv w:val="1"/>
      <w:marLeft w:val="0"/>
      <w:marRight w:val="0"/>
      <w:marTop w:val="0"/>
      <w:marBottom w:val="0"/>
      <w:divBdr>
        <w:top w:val="none" w:sz="0" w:space="0" w:color="auto"/>
        <w:left w:val="none" w:sz="0" w:space="0" w:color="auto"/>
        <w:bottom w:val="none" w:sz="0" w:space="0" w:color="auto"/>
        <w:right w:val="none" w:sz="0" w:space="0" w:color="auto"/>
      </w:divBdr>
    </w:div>
    <w:div w:id="308290306">
      <w:bodyDiv w:val="1"/>
      <w:marLeft w:val="0"/>
      <w:marRight w:val="0"/>
      <w:marTop w:val="0"/>
      <w:marBottom w:val="0"/>
      <w:divBdr>
        <w:top w:val="none" w:sz="0" w:space="0" w:color="auto"/>
        <w:left w:val="none" w:sz="0" w:space="0" w:color="auto"/>
        <w:bottom w:val="none" w:sz="0" w:space="0" w:color="auto"/>
        <w:right w:val="none" w:sz="0" w:space="0" w:color="auto"/>
      </w:divBdr>
    </w:div>
    <w:div w:id="317075603">
      <w:bodyDiv w:val="1"/>
      <w:marLeft w:val="0"/>
      <w:marRight w:val="0"/>
      <w:marTop w:val="0"/>
      <w:marBottom w:val="0"/>
      <w:divBdr>
        <w:top w:val="none" w:sz="0" w:space="0" w:color="auto"/>
        <w:left w:val="none" w:sz="0" w:space="0" w:color="auto"/>
        <w:bottom w:val="none" w:sz="0" w:space="0" w:color="auto"/>
        <w:right w:val="none" w:sz="0" w:space="0" w:color="auto"/>
      </w:divBdr>
    </w:div>
    <w:div w:id="318923574">
      <w:bodyDiv w:val="1"/>
      <w:marLeft w:val="0"/>
      <w:marRight w:val="0"/>
      <w:marTop w:val="0"/>
      <w:marBottom w:val="0"/>
      <w:divBdr>
        <w:top w:val="none" w:sz="0" w:space="0" w:color="auto"/>
        <w:left w:val="none" w:sz="0" w:space="0" w:color="auto"/>
        <w:bottom w:val="none" w:sz="0" w:space="0" w:color="auto"/>
        <w:right w:val="none" w:sz="0" w:space="0" w:color="auto"/>
      </w:divBdr>
    </w:div>
    <w:div w:id="361563172">
      <w:bodyDiv w:val="1"/>
      <w:marLeft w:val="0"/>
      <w:marRight w:val="0"/>
      <w:marTop w:val="0"/>
      <w:marBottom w:val="0"/>
      <w:divBdr>
        <w:top w:val="none" w:sz="0" w:space="0" w:color="auto"/>
        <w:left w:val="none" w:sz="0" w:space="0" w:color="auto"/>
        <w:bottom w:val="none" w:sz="0" w:space="0" w:color="auto"/>
        <w:right w:val="none" w:sz="0" w:space="0" w:color="auto"/>
      </w:divBdr>
    </w:div>
    <w:div w:id="377821351">
      <w:bodyDiv w:val="1"/>
      <w:marLeft w:val="0"/>
      <w:marRight w:val="0"/>
      <w:marTop w:val="0"/>
      <w:marBottom w:val="0"/>
      <w:divBdr>
        <w:top w:val="none" w:sz="0" w:space="0" w:color="auto"/>
        <w:left w:val="none" w:sz="0" w:space="0" w:color="auto"/>
        <w:bottom w:val="none" w:sz="0" w:space="0" w:color="auto"/>
        <w:right w:val="none" w:sz="0" w:space="0" w:color="auto"/>
      </w:divBdr>
    </w:div>
    <w:div w:id="387919992">
      <w:bodyDiv w:val="1"/>
      <w:marLeft w:val="0"/>
      <w:marRight w:val="0"/>
      <w:marTop w:val="0"/>
      <w:marBottom w:val="0"/>
      <w:divBdr>
        <w:top w:val="none" w:sz="0" w:space="0" w:color="auto"/>
        <w:left w:val="none" w:sz="0" w:space="0" w:color="auto"/>
        <w:bottom w:val="none" w:sz="0" w:space="0" w:color="auto"/>
        <w:right w:val="none" w:sz="0" w:space="0" w:color="auto"/>
      </w:divBdr>
    </w:div>
    <w:div w:id="451753155">
      <w:bodyDiv w:val="1"/>
      <w:marLeft w:val="0"/>
      <w:marRight w:val="0"/>
      <w:marTop w:val="0"/>
      <w:marBottom w:val="0"/>
      <w:divBdr>
        <w:top w:val="none" w:sz="0" w:space="0" w:color="auto"/>
        <w:left w:val="none" w:sz="0" w:space="0" w:color="auto"/>
        <w:bottom w:val="none" w:sz="0" w:space="0" w:color="auto"/>
        <w:right w:val="none" w:sz="0" w:space="0" w:color="auto"/>
      </w:divBdr>
    </w:div>
    <w:div w:id="501505004">
      <w:bodyDiv w:val="1"/>
      <w:marLeft w:val="0"/>
      <w:marRight w:val="0"/>
      <w:marTop w:val="0"/>
      <w:marBottom w:val="0"/>
      <w:divBdr>
        <w:top w:val="none" w:sz="0" w:space="0" w:color="auto"/>
        <w:left w:val="none" w:sz="0" w:space="0" w:color="auto"/>
        <w:bottom w:val="none" w:sz="0" w:space="0" w:color="auto"/>
        <w:right w:val="none" w:sz="0" w:space="0" w:color="auto"/>
      </w:divBdr>
    </w:div>
    <w:div w:id="518857538">
      <w:bodyDiv w:val="1"/>
      <w:marLeft w:val="0"/>
      <w:marRight w:val="0"/>
      <w:marTop w:val="0"/>
      <w:marBottom w:val="0"/>
      <w:divBdr>
        <w:top w:val="none" w:sz="0" w:space="0" w:color="auto"/>
        <w:left w:val="none" w:sz="0" w:space="0" w:color="auto"/>
        <w:bottom w:val="none" w:sz="0" w:space="0" w:color="auto"/>
        <w:right w:val="none" w:sz="0" w:space="0" w:color="auto"/>
      </w:divBdr>
    </w:div>
    <w:div w:id="523977704">
      <w:bodyDiv w:val="1"/>
      <w:marLeft w:val="0"/>
      <w:marRight w:val="0"/>
      <w:marTop w:val="0"/>
      <w:marBottom w:val="0"/>
      <w:divBdr>
        <w:top w:val="none" w:sz="0" w:space="0" w:color="auto"/>
        <w:left w:val="none" w:sz="0" w:space="0" w:color="auto"/>
        <w:bottom w:val="none" w:sz="0" w:space="0" w:color="auto"/>
        <w:right w:val="none" w:sz="0" w:space="0" w:color="auto"/>
      </w:divBdr>
    </w:div>
    <w:div w:id="546992142">
      <w:bodyDiv w:val="1"/>
      <w:marLeft w:val="0"/>
      <w:marRight w:val="0"/>
      <w:marTop w:val="0"/>
      <w:marBottom w:val="0"/>
      <w:divBdr>
        <w:top w:val="none" w:sz="0" w:space="0" w:color="auto"/>
        <w:left w:val="none" w:sz="0" w:space="0" w:color="auto"/>
        <w:bottom w:val="none" w:sz="0" w:space="0" w:color="auto"/>
        <w:right w:val="none" w:sz="0" w:space="0" w:color="auto"/>
      </w:divBdr>
    </w:div>
    <w:div w:id="547226663">
      <w:bodyDiv w:val="1"/>
      <w:marLeft w:val="0"/>
      <w:marRight w:val="0"/>
      <w:marTop w:val="0"/>
      <w:marBottom w:val="0"/>
      <w:divBdr>
        <w:top w:val="none" w:sz="0" w:space="0" w:color="auto"/>
        <w:left w:val="none" w:sz="0" w:space="0" w:color="auto"/>
        <w:bottom w:val="none" w:sz="0" w:space="0" w:color="auto"/>
        <w:right w:val="none" w:sz="0" w:space="0" w:color="auto"/>
      </w:divBdr>
    </w:div>
    <w:div w:id="588542491">
      <w:bodyDiv w:val="1"/>
      <w:marLeft w:val="0"/>
      <w:marRight w:val="0"/>
      <w:marTop w:val="0"/>
      <w:marBottom w:val="0"/>
      <w:divBdr>
        <w:top w:val="none" w:sz="0" w:space="0" w:color="auto"/>
        <w:left w:val="none" w:sz="0" w:space="0" w:color="auto"/>
        <w:bottom w:val="none" w:sz="0" w:space="0" w:color="auto"/>
        <w:right w:val="none" w:sz="0" w:space="0" w:color="auto"/>
      </w:divBdr>
    </w:div>
    <w:div w:id="641738137">
      <w:bodyDiv w:val="1"/>
      <w:marLeft w:val="0"/>
      <w:marRight w:val="0"/>
      <w:marTop w:val="0"/>
      <w:marBottom w:val="0"/>
      <w:divBdr>
        <w:top w:val="none" w:sz="0" w:space="0" w:color="auto"/>
        <w:left w:val="none" w:sz="0" w:space="0" w:color="auto"/>
        <w:bottom w:val="none" w:sz="0" w:space="0" w:color="auto"/>
        <w:right w:val="none" w:sz="0" w:space="0" w:color="auto"/>
      </w:divBdr>
    </w:div>
    <w:div w:id="649211847">
      <w:bodyDiv w:val="1"/>
      <w:marLeft w:val="0"/>
      <w:marRight w:val="0"/>
      <w:marTop w:val="0"/>
      <w:marBottom w:val="0"/>
      <w:divBdr>
        <w:top w:val="none" w:sz="0" w:space="0" w:color="auto"/>
        <w:left w:val="none" w:sz="0" w:space="0" w:color="auto"/>
        <w:bottom w:val="none" w:sz="0" w:space="0" w:color="auto"/>
        <w:right w:val="none" w:sz="0" w:space="0" w:color="auto"/>
      </w:divBdr>
    </w:div>
    <w:div w:id="649864830">
      <w:bodyDiv w:val="1"/>
      <w:marLeft w:val="0"/>
      <w:marRight w:val="0"/>
      <w:marTop w:val="0"/>
      <w:marBottom w:val="0"/>
      <w:divBdr>
        <w:top w:val="none" w:sz="0" w:space="0" w:color="auto"/>
        <w:left w:val="none" w:sz="0" w:space="0" w:color="auto"/>
        <w:bottom w:val="none" w:sz="0" w:space="0" w:color="auto"/>
        <w:right w:val="none" w:sz="0" w:space="0" w:color="auto"/>
      </w:divBdr>
    </w:div>
    <w:div w:id="669910160">
      <w:bodyDiv w:val="1"/>
      <w:marLeft w:val="0"/>
      <w:marRight w:val="0"/>
      <w:marTop w:val="0"/>
      <w:marBottom w:val="0"/>
      <w:divBdr>
        <w:top w:val="none" w:sz="0" w:space="0" w:color="auto"/>
        <w:left w:val="none" w:sz="0" w:space="0" w:color="auto"/>
        <w:bottom w:val="none" w:sz="0" w:space="0" w:color="auto"/>
        <w:right w:val="none" w:sz="0" w:space="0" w:color="auto"/>
      </w:divBdr>
    </w:div>
    <w:div w:id="670719337">
      <w:bodyDiv w:val="1"/>
      <w:marLeft w:val="0"/>
      <w:marRight w:val="0"/>
      <w:marTop w:val="0"/>
      <w:marBottom w:val="0"/>
      <w:divBdr>
        <w:top w:val="none" w:sz="0" w:space="0" w:color="auto"/>
        <w:left w:val="none" w:sz="0" w:space="0" w:color="auto"/>
        <w:bottom w:val="none" w:sz="0" w:space="0" w:color="auto"/>
        <w:right w:val="none" w:sz="0" w:space="0" w:color="auto"/>
      </w:divBdr>
    </w:div>
    <w:div w:id="682129130">
      <w:bodyDiv w:val="1"/>
      <w:marLeft w:val="0"/>
      <w:marRight w:val="0"/>
      <w:marTop w:val="0"/>
      <w:marBottom w:val="0"/>
      <w:divBdr>
        <w:top w:val="none" w:sz="0" w:space="0" w:color="auto"/>
        <w:left w:val="none" w:sz="0" w:space="0" w:color="auto"/>
        <w:bottom w:val="none" w:sz="0" w:space="0" w:color="auto"/>
        <w:right w:val="none" w:sz="0" w:space="0" w:color="auto"/>
      </w:divBdr>
    </w:div>
    <w:div w:id="690841124">
      <w:bodyDiv w:val="1"/>
      <w:marLeft w:val="0"/>
      <w:marRight w:val="0"/>
      <w:marTop w:val="0"/>
      <w:marBottom w:val="0"/>
      <w:divBdr>
        <w:top w:val="none" w:sz="0" w:space="0" w:color="auto"/>
        <w:left w:val="none" w:sz="0" w:space="0" w:color="auto"/>
        <w:bottom w:val="none" w:sz="0" w:space="0" w:color="auto"/>
        <w:right w:val="none" w:sz="0" w:space="0" w:color="auto"/>
      </w:divBdr>
    </w:div>
    <w:div w:id="730884856">
      <w:bodyDiv w:val="1"/>
      <w:marLeft w:val="0"/>
      <w:marRight w:val="0"/>
      <w:marTop w:val="0"/>
      <w:marBottom w:val="0"/>
      <w:divBdr>
        <w:top w:val="none" w:sz="0" w:space="0" w:color="auto"/>
        <w:left w:val="none" w:sz="0" w:space="0" w:color="auto"/>
        <w:bottom w:val="none" w:sz="0" w:space="0" w:color="auto"/>
        <w:right w:val="none" w:sz="0" w:space="0" w:color="auto"/>
      </w:divBdr>
    </w:div>
    <w:div w:id="795829977">
      <w:bodyDiv w:val="1"/>
      <w:marLeft w:val="0"/>
      <w:marRight w:val="0"/>
      <w:marTop w:val="0"/>
      <w:marBottom w:val="0"/>
      <w:divBdr>
        <w:top w:val="none" w:sz="0" w:space="0" w:color="auto"/>
        <w:left w:val="none" w:sz="0" w:space="0" w:color="auto"/>
        <w:bottom w:val="none" w:sz="0" w:space="0" w:color="auto"/>
        <w:right w:val="none" w:sz="0" w:space="0" w:color="auto"/>
      </w:divBdr>
    </w:div>
    <w:div w:id="822048046">
      <w:bodyDiv w:val="1"/>
      <w:marLeft w:val="0"/>
      <w:marRight w:val="0"/>
      <w:marTop w:val="0"/>
      <w:marBottom w:val="0"/>
      <w:divBdr>
        <w:top w:val="none" w:sz="0" w:space="0" w:color="auto"/>
        <w:left w:val="none" w:sz="0" w:space="0" w:color="auto"/>
        <w:bottom w:val="none" w:sz="0" w:space="0" w:color="auto"/>
        <w:right w:val="none" w:sz="0" w:space="0" w:color="auto"/>
      </w:divBdr>
    </w:div>
    <w:div w:id="833688108">
      <w:bodyDiv w:val="1"/>
      <w:marLeft w:val="0"/>
      <w:marRight w:val="0"/>
      <w:marTop w:val="0"/>
      <w:marBottom w:val="0"/>
      <w:divBdr>
        <w:top w:val="none" w:sz="0" w:space="0" w:color="auto"/>
        <w:left w:val="none" w:sz="0" w:space="0" w:color="auto"/>
        <w:bottom w:val="none" w:sz="0" w:space="0" w:color="auto"/>
        <w:right w:val="none" w:sz="0" w:space="0" w:color="auto"/>
      </w:divBdr>
    </w:div>
    <w:div w:id="834732238">
      <w:bodyDiv w:val="1"/>
      <w:marLeft w:val="0"/>
      <w:marRight w:val="0"/>
      <w:marTop w:val="0"/>
      <w:marBottom w:val="0"/>
      <w:divBdr>
        <w:top w:val="none" w:sz="0" w:space="0" w:color="auto"/>
        <w:left w:val="none" w:sz="0" w:space="0" w:color="auto"/>
        <w:bottom w:val="none" w:sz="0" w:space="0" w:color="auto"/>
        <w:right w:val="none" w:sz="0" w:space="0" w:color="auto"/>
      </w:divBdr>
    </w:div>
    <w:div w:id="908729197">
      <w:bodyDiv w:val="1"/>
      <w:marLeft w:val="0"/>
      <w:marRight w:val="0"/>
      <w:marTop w:val="0"/>
      <w:marBottom w:val="0"/>
      <w:divBdr>
        <w:top w:val="none" w:sz="0" w:space="0" w:color="auto"/>
        <w:left w:val="none" w:sz="0" w:space="0" w:color="auto"/>
        <w:bottom w:val="none" w:sz="0" w:space="0" w:color="auto"/>
        <w:right w:val="none" w:sz="0" w:space="0" w:color="auto"/>
      </w:divBdr>
    </w:div>
    <w:div w:id="911938174">
      <w:bodyDiv w:val="1"/>
      <w:marLeft w:val="0"/>
      <w:marRight w:val="0"/>
      <w:marTop w:val="0"/>
      <w:marBottom w:val="0"/>
      <w:divBdr>
        <w:top w:val="none" w:sz="0" w:space="0" w:color="auto"/>
        <w:left w:val="none" w:sz="0" w:space="0" w:color="auto"/>
        <w:bottom w:val="none" w:sz="0" w:space="0" w:color="auto"/>
        <w:right w:val="none" w:sz="0" w:space="0" w:color="auto"/>
      </w:divBdr>
    </w:div>
    <w:div w:id="983580460">
      <w:bodyDiv w:val="1"/>
      <w:marLeft w:val="0"/>
      <w:marRight w:val="0"/>
      <w:marTop w:val="0"/>
      <w:marBottom w:val="0"/>
      <w:divBdr>
        <w:top w:val="none" w:sz="0" w:space="0" w:color="auto"/>
        <w:left w:val="none" w:sz="0" w:space="0" w:color="auto"/>
        <w:bottom w:val="none" w:sz="0" w:space="0" w:color="auto"/>
        <w:right w:val="none" w:sz="0" w:space="0" w:color="auto"/>
      </w:divBdr>
    </w:div>
    <w:div w:id="984238766">
      <w:bodyDiv w:val="1"/>
      <w:marLeft w:val="0"/>
      <w:marRight w:val="0"/>
      <w:marTop w:val="0"/>
      <w:marBottom w:val="0"/>
      <w:divBdr>
        <w:top w:val="none" w:sz="0" w:space="0" w:color="auto"/>
        <w:left w:val="none" w:sz="0" w:space="0" w:color="auto"/>
        <w:bottom w:val="none" w:sz="0" w:space="0" w:color="auto"/>
        <w:right w:val="none" w:sz="0" w:space="0" w:color="auto"/>
      </w:divBdr>
    </w:div>
    <w:div w:id="998537430">
      <w:bodyDiv w:val="1"/>
      <w:marLeft w:val="0"/>
      <w:marRight w:val="0"/>
      <w:marTop w:val="0"/>
      <w:marBottom w:val="0"/>
      <w:divBdr>
        <w:top w:val="none" w:sz="0" w:space="0" w:color="auto"/>
        <w:left w:val="none" w:sz="0" w:space="0" w:color="auto"/>
        <w:bottom w:val="none" w:sz="0" w:space="0" w:color="auto"/>
        <w:right w:val="none" w:sz="0" w:space="0" w:color="auto"/>
      </w:divBdr>
    </w:div>
    <w:div w:id="1073622495">
      <w:bodyDiv w:val="1"/>
      <w:marLeft w:val="0"/>
      <w:marRight w:val="0"/>
      <w:marTop w:val="0"/>
      <w:marBottom w:val="0"/>
      <w:divBdr>
        <w:top w:val="none" w:sz="0" w:space="0" w:color="auto"/>
        <w:left w:val="none" w:sz="0" w:space="0" w:color="auto"/>
        <w:bottom w:val="none" w:sz="0" w:space="0" w:color="auto"/>
        <w:right w:val="none" w:sz="0" w:space="0" w:color="auto"/>
      </w:divBdr>
    </w:div>
    <w:div w:id="1239513303">
      <w:bodyDiv w:val="1"/>
      <w:marLeft w:val="0"/>
      <w:marRight w:val="0"/>
      <w:marTop w:val="0"/>
      <w:marBottom w:val="0"/>
      <w:divBdr>
        <w:top w:val="none" w:sz="0" w:space="0" w:color="auto"/>
        <w:left w:val="none" w:sz="0" w:space="0" w:color="auto"/>
        <w:bottom w:val="none" w:sz="0" w:space="0" w:color="auto"/>
        <w:right w:val="none" w:sz="0" w:space="0" w:color="auto"/>
      </w:divBdr>
    </w:div>
    <w:div w:id="1243445403">
      <w:bodyDiv w:val="1"/>
      <w:marLeft w:val="0"/>
      <w:marRight w:val="0"/>
      <w:marTop w:val="0"/>
      <w:marBottom w:val="0"/>
      <w:divBdr>
        <w:top w:val="none" w:sz="0" w:space="0" w:color="auto"/>
        <w:left w:val="none" w:sz="0" w:space="0" w:color="auto"/>
        <w:bottom w:val="none" w:sz="0" w:space="0" w:color="auto"/>
        <w:right w:val="none" w:sz="0" w:space="0" w:color="auto"/>
      </w:divBdr>
    </w:div>
    <w:div w:id="1310131420">
      <w:bodyDiv w:val="1"/>
      <w:marLeft w:val="0"/>
      <w:marRight w:val="0"/>
      <w:marTop w:val="0"/>
      <w:marBottom w:val="0"/>
      <w:divBdr>
        <w:top w:val="none" w:sz="0" w:space="0" w:color="auto"/>
        <w:left w:val="none" w:sz="0" w:space="0" w:color="auto"/>
        <w:bottom w:val="none" w:sz="0" w:space="0" w:color="auto"/>
        <w:right w:val="none" w:sz="0" w:space="0" w:color="auto"/>
      </w:divBdr>
    </w:div>
    <w:div w:id="1386104043">
      <w:bodyDiv w:val="1"/>
      <w:marLeft w:val="0"/>
      <w:marRight w:val="0"/>
      <w:marTop w:val="0"/>
      <w:marBottom w:val="0"/>
      <w:divBdr>
        <w:top w:val="none" w:sz="0" w:space="0" w:color="auto"/>
        <w:left w:val="none" w:sz="0" w:space="0" w:color="auto"/>
        <w:bottom w:val="none" w:sz="0" w:space="0" w:color="auto"/>
        <w:right w:val="none" w:sz="0" w:space="0" w:color="auto"/>
      </w:divBdr>
    </w:div>
    <w:div w:id="1403597088">
      <w:bodyDiv w:val="1"/>
      <w:marLeft w:val="0"/>
      <w:marRight w:val="0"/>
      <w:marTop w:val="0"/>
      <w:marBottom w:val="0"/>
      <w:divBdr>
        <w:top w:val="none" w:sz="0" w:space="0" w:color="auto"/>
        <w:left w:val="none" w:sz="0" w:space="0" w:color="auto"/>
        <w:bottom w:val="none" w:sz="0" w:space="0" w:color="auto"/>
        <w:right w:val="none" w:sz="0" w:space="0" w:color="auto"/>
      </w:divBdr>
    </w:div>
    <w:div w:id="1434521410">
      <w:bodyDiv w:val="1"/>
      <w:marLeft w:val="0"/>
      <w:marRight w:val="0"/>
      <w:marTop w:val="0"/>
      <w:marBottom w:val="0"/>
      <w:divBdr>
        <w:top w:val="none" w:sz="0" w:space="0" w:color="auto"/>
        <w:left w:val="none" w:sz="0" w:space="0" w:color="auto"/>
        <w:bottom w:val="none" w:sz="0" w:space="0" w:color="auto"/>
        <w:right w:val="none" w:sz="0" w:space="0" w:color="auto"/>
      </w:divBdr>
    </w:div>
    <w:div w:id="1450007102">
      <w:bodyDiv w:val="1"/>
      <w:marLeft w:val="0"/>
      <w:marRight w:val="0"/>
      <w:marTop w:val="0"/>
      <w:marBottom w:val="0"/>
      <w:divBdr>
        <w:top w:val="none" w:sz="0" w:space="0" w:color="auto"/>
        <w:left w:val="none" w:sz="0" w:space="0" w:color="auto"/>
        <w:bottom w:val="none" w:sz="0" w:space="0" w:color="auto"/>
        <w:right w:val="none" w:sz="0" w:space="0" w:color="auto"/>
      </w:divBdr>
    </w:div>
    <w:div w:id="1481145679">
      <w:bodyDiv w:val="1"/>
      <w:marLeft w:val="0"/>
      <w:marRight w:val="0"/>
      <w:marTop w:val="0"/>
      <w:marBottom w:val="0"/>
      <w:divBdr>
        <w:top w:val="none" w:sz="0" w:space="0" w:color="auto"/>
        <w:left w:val="none" w:sz="0" w:space="0" w:color="auto"/>
        <w:bottom w:val="none" w:sz="0" w:space="0" w:color="auto"/>
        <w:right w:val="none" w:sz="0" w:space="0" w:color="auto"/>
      </w:divBdr>
    </w:div>
    <w:div w:id="1505316987">
      <w:bodyDiv w:val="1"/>
      <w:marLeft w:val="0"/>
      <w:marRight w:val="0"/>
      <w:marTop w:val="0"/>
      <w:marBottom w:val="0"/>
      <w:divBdr>
        <w:top w:val="none" w:sz="0" w:space="0" w:color="auto"/>
        <w:left w:val="none" w:sz="0" w:space="0" w:color="auto"/>
        <w:bottom w:val="none" w:sz="0" w:space="0" w:color="auto"/>
        <w:right w:val="none" w:sz="0" w:space="0" w:color="auto"/>
      </w:divBdr>
    </w:div>
    <w:div w:id="1710909845">
      <w:bodyDiv w:val="1"/>
      <w:marLeft w:val="0"/>
      <w:marRight w:val="0"/>
      <w:marTop w:val="0"/>
      <w:marBottom w:val="0"/>
      <w:divBdr>
        <w:top w:val="none" w:sz="0" w:space="0" w:color="auto"/>
        <w:left w:val="none" w:sz="0" w:space="0" w:color="auto"/>
        <w:bottom w:val="none" w:sz="0" w:space="0" w:color="auto"/>
        <w:right w:val="none" w:sz="0" w:space="0" w:color="auto"/>
      </w:divBdr>
    </w:div>
    <w:div w:id="1721511387">
      <w:bodyDiv w:val="1"/>
      <w:marLeft w:val="0"/>
      <w:marRight w:val="0"/>
      <w:marTop w:val="0"/>
      <w:marBottom w:val="0"/>
      <w:divBdr>
        <w:top w:val="none" w:sz="0" w:space="0" w:color="auto"/>
        <w:left w:val="none" w:sz="0" w:space="0" w:color="auto"/>
        <w:bottom w:val="none" w:sz="0" w:space="0" w:color="auto"/>
        <w:right w:val="none" w:sz="0" w:space="0" w:color="auto"/>
      </w:divBdr>
    </w:div>
    <w:div w:id="1824079922">
      <w:bodyDiv w:val="1"/>
      <w:marLeft w:val="0"/>
      <w:marRight w:val="0"/>
      <w:marTop w:val="0"/>
      <w:marBottom w:val="0"/>
      <w:divBdr>
        <w:top w:val="none" w:sz="0" w:space="0" w:color="auto"/>
        <w:left w:val="none" w:sz="0" w:space="0" w:color="auto"/>
        <w:bottom w:val="none" w:sz="0" w:space="0" w:color="auto"/>
        <w:right w:val="none" w:sz="0" w:space="0" w:color="auto"/>
      </w:divBdr>
    </w:div>
    <w:div w:id="1853646520">
      <w:bodyDiv w:val="1"/>
      <w:marLeft w:val="0"/>
      <w:marRight w:val="0"/>
      <w:marTop w:val="0"/>
      <w:marBottom w:val="0"/>
      <w:divBdr>
        <w:top w:val="none" w:sz="0" w:space="0" w:color="auto"/>
        <w:left w:val="none" w:sz="0" w:space="0" w:color="auto"/>
        <w:bottom w:val="none" w:sz="0" w:space="0" w:color="auto"/>
        <w:right w:val="none" w:sz="0" w:space="0" w:color="auto"/>
      </w:divBdr>
    </w:div>
    <w:div w:id="1955667999">
      <w:bodyDiv w:val="1"/>
      <w:marLeft w:val="0"/>
      <w:marRight w:val="0"/>
      <w:marTop w:val="0"/>
      <w:marBottom w:val="0"/>
      <w:divBdr>
        <w:top w:val="none" w:sz="0" w:space="0" w:color="auto"/>
        <w:left w:val="none" w:sz="0" w:space="0" w:color="auto"/>
        <w:bottom w:val="none" w:sz="0" w:space="0" w:color="auto"/>
        <w:right w:val="none" w:sz="0" w:space="0" w:color="auto"/>
      </w:divBdr>
    </w:div>
    <w:div w:id="1957757670">
      <w:bodyDiv w:val="1"/>
      <w:marLeft w:val="0"/>
      <w:marRight w:val="0"/>
      <w:marTop w:val="0"/>
      <w:marBottom w:val="0"/>
      <w:divBdr>
        <w:top w:val="none" w:sz="0" w:space="0" w:color="auto"/>
        <w:left w:val="none" w:sz="0" w:space="0" w:color="auto"/>
        <w:bottom w:val="none" w:sz="0" w:space="0" w:color="auto"/>
        <w:right w:val="none" w:sz="0" w:space="0" w:color="auto"/>
      </w:divBdr>
    </w:div>
    <w:div w:id="1992977504">
      <w:bodyDiv w:val="1"/>
      <w:marLeft w:val="0"/>
      <w:marRight w:val="0"/>
      <w:marTop w:val="0"/>
      <w:marBottom w:val="0"/>
      <w:divBdr>
        <w:top w:val="none" w:sz="0" w:space="0" w:color="auto"/>
        <w:left w:val="none" w:sz="0" w:space="0" w:color="auto"/>
        <w:bottom w:val="none" w:sz="0" w:space="0" w:color="auto"/>
        <w:right w:val="none" w:sz="0" w:space="0" w:color="auto"/>
      </w:divBdr>
    </w:div>
    <w:div w:id="2004891093">
      <w:bodyDiv w:val="1"/>
      <w:marLeft w:val="0"/>
      <w:marRight w:val="0"/>
      <w:marTop w:val="0"/>
      <w:marBottom w:val="0"/>
      <w:divBdr>
        <w:top w:val="none" w:sz="0" w:space="0" w:color="auto"/>
        <w:left w:val="none" w:sz="0" w:space="0" w:color="auto"/>
        <w:bottom w:val="none" w:sz="0" w:space="0" w:color="auto"/>
        <w:right w:val="none" w:sz="0" w:space="0" w:color="auto"/>
      </w:divBdr>
    </w:div>
    <w:div w:id="2018265958">
      <w:bodyDiv w:val="1"/>
      <w:marLeft w:val="0"/>
      <w:marRight w:val="0"/>
      <w:marTop w:val="0"/>
      <w:marBottom w:val="0"/>
      <w:divBdr>
        <w:top w:val="none" w:sz="0" w:space="0" w:color="auto"/>
        <w:left w:val="none" w:sz="0" w:space="0" w:color="auto"/>
        <w:bottom w:val="none" w:sz="0" w:space="0" w:color="auto"/>
        <w:right w:val="none" w:sz="0" w:space="0" w:color="auto"/>
      </w:divBdr>
    </w:div>
    <w:div w:id="2024934647">
      <w:bodyDiv w:val="1"/>
      <w:marLeft w:val="0"/>
      <w:marRight w:val="0"/>
      <w:marTop w:val="0"/>
      <w:marBottom w:val="0"/>
      <w:divBdr>
        <w:top w:val="none" w:sz="0" w:space="0" w:color="auto"/>
        <w:left w:val="none" w:sz="0" w:space="0" w:color="auto"/>
        <w:bottom w:val="none" w:sz="0" w:space="0" w:color="auto"/>
        <w:right w:val="none" w:sz="0" w:space="0" w:color="auto"/>
      </w:divBdr>
    </w:div>
    <w:div w:id="2025013592">
      <w:bodyDiv w:val="1"/>
      <w:marLeft w:val="0"/>
      <w:marRight w:val="0"/>
      <w:marTop w:val="0"/>
      <w:marBottom w:val="0"/>
      <w:divBdr>
        <w:top w:val="none" w:sz="0" w:space="0" w:color="auto"/>
        <w:left w:val="none" w:sz="0" w:space="0" w:color="auto"/>
        <w:bottom w:val="none" w:sz="0" w:space="0" w:color="auto"/>
        <w:right w:val="none" w:sz="0" w:space="0" w:color="auto"/>
      </w:divBdr>
    </w:div>
    <w:div w:id="2025207158">
      <w:bodyDiv w:val="1"/>
      <w:marLeft w:val="0"/>
      <w:marRight w:val="0"/>
      <w:marTop w:val="0"/>
      <w:marBottom w:val="0"/>
      <w:divBdr>
        <w:top w:val="none" w:sz="0" w:space="0" w:color="auto"/>
        <w:left w:val="none" w:sz="0" w:space="0" w:color="auto"/>
        <w:bottom w:val="none" w:sz="0" w:space="0" w:color="auto"/>
        <w:right w:val="none" w:sz="0" w:space="0" w:color="auto"/>
      </w:divBdr>
    </w:div>
    <w:div w:id="2044790599">
      <w:bodyDiv w:val="1"/>
      <w:marLeft w:val="0"/>
      <w:marRight w:val="0"/>
      <w:marTop w:val="0"/>
      <w:marBottom w:val="0"/>
      <w:divBdr>
        <w:top w:val="none" w:sz="0" w:space="0" w:color="auto"/>
        <w:left w:val="none" w:sz="0" w:space="0" w:color="auto"/>
        <w:bottom w:val="none" w:sz="0" w:space="0" w:color="auto"/>
        <w:right w:val="none" w:sz="0" w:space="0" w:color="auto"/>
      </w:divBdr>
    </w:div>
    <w:div w:id="2052076018">
      <w:bodyDiv w:val="1"/>
      <w:marLeft w:val="0"/>
      <w:marRight w:val="0"/>
      <w:marTop w:val="0"/>
      <w:marBottom w:val="0"/>
      <w:divBdr>
        <w:top w:val="none" w:sz="0" w:space="0" w:color="auto"/>
        <w:left w:val="none" w:sz="0" w:space="0" w:color="auto"/>
        <w:bottom w:val="none" w:sz="0" w:space="0" w:color="auto"/>
        <w:right w:val="none" w:sz="0" w:space="0" w:color="auto"/>
      </w:divBdr>
    </w:div>
    <w:div w:id="2052532600">
      <w:bodyDiv w:val="1"/>
      <w:marLeft w:val="0"/>
      <w:marRight w:val="0"/>
      <w:marTop w:val="0"/>
      <w:marBottom w:val="0"/>
      <w:divBdr>
        <w:top w:val="none" w:sz="0" w:space="0" w:color="auto"/>
        <w:left w:val="none" w:sz="0" w:space="0" w:color="auto"/>
        <w:bottom w:val="none" w:sz="0" w:space="0" w:color="auto"/>
        <w:right w:val="none" w:sz="0" w:space="0" w:color="auto"/>
      </w:divBdr>
    </w:div>
    <w:div w:id="2054232193">
      <w:bodyDiv w:val="1"/>
      <w:marLeft w:val="0"/>
      <w:marRight w:val="0"/>
      <w:marTop w:val="0"/>
      <w:marBottom w:val="0"/>
      <w:divBdr>
        <w:top w:val="none" w:sz="0" w:space="0" w:color="auto"/>
        <w:left w:val="none" w:sz="0" w:space="0" w:color="auto"/>
        <w:bottom w:val="none" w:sz="0" w:space="0" w:color="auto"/>
        <w:right w:val="none" w:sz="0" w:space="0" w:color="auto"/>
      </w:divBdr>
    </w:div>
    <w:div w:id="2072187496">
      <w:bodyDiv w:val="1"/>
      <w:marLeft w:val="0"/>
      <w:marRight w:val="0"/>
      <w:marTop w:val="0"/>
      <w:marBottom w:val="0"/>
      <w:divBdr>
        <w:top w:val="none" w:sz="0" w:space="0" w:color="auto"/>
        <w:left w:val="none" w:sz="0" w:space="0" w:color="auto"/>
        <w:bottom w:val="none" w:sz="0" w:space="0" w:color="auto"/>
        <w:right w:val="none" w:sz="0" w:space="0" w:color="auto"/>
      </w:divBdr>
    </w:div>
    <w:div w:id="2075547561">
      <w:bodyDiv w:val="1"/>
      <w:marLeft w:val="0"/>
      <w:marRight w:val="0"/>
      <w:marTop w:val="0"/>
      <w:marBottom w:val="0"/>
      <w:divBdr>
        <w:top w:val="none" w:sz="0" w:space="0" w:color="auto"/>
        <w:left w:val="none" w:sz="0" w:space="0" w:color="auto"/>
        <w:bottom w:val="none" w:sz="0" w:space="0" w:color="auto"/>
        <w:right w:val="none" w:sz="0" w:space="0" w:color="auto"/>
      </w:divBdr>
    </w:div>
    <w:div w:id="2083093868">
      <w:bodyDiv w:val="1"/>
      <w:marLeft w:val="0"/>
      <w:marRight w:val="0"/>
      <w:marTop w:val="0"/>
      <w:marBottom w:val="0"/>
      <w:divBdr>
        <w:top w:val="none" w:sz="0" w:space="0" w:color="auto"/>
        <w:left w:val="none" w:sz="0" w:space="0" w:color="auto"/>
        <w:bottom w:val="none" w:sz="0" w:space="0" w:color="auto"/>
        <w:right w:val="none" w:sz="0" w:space="0" w:color="auto"/>
      </w:divBdr>
    </w:div>
    <w:div w:id="20877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chart" Target="charts/chart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mailto:atencion.usuarios@inegi.org.mx"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jesus.lucio\Documents\ENCO\Enco%202020\ETCO\Julio\INDICADOR%20Y%20CINCO%20PREGUNTAS%20version%2027052020_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esus.lucio\Documents\ENCO\Enco%202020\ETCO\Julio\Gr&#225;ficas%20ETCO%20complementarias%20julio.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esus.lucio\Documents\ENCO\Enco%202020\ETCO\Julio\Gr&#225;ficas%20ETCO%20complementarias%20julio.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esus.lucio\Documents\ENCO\Enco%202020\ETCO\Julio\Gr&#225;ficas%20ETCO%20complementarias%20julio.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esus.lucio\Documents\ENCO\Enco%202020\ETCO\Julio\Gr&#225;ficas%20ETCO%20complementarias%20julio.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esus.lucio\Documents\ENCO\Enco%202020\ETCO\Julio\Gr&#225;ficas%20ETCO%20complementarias%20julio.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jesus.lucio\Documents\ENCO\Enco%202020\ETCO\Julio\Gr&#225;ficas%20ETCO%20complementarias%20julio.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jesus.lucio\Documents\ENCO\Enco%202020\ETCO\Julio\Gr&#225;ficas%20ETCO%20complementarias%20julio.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jesus.lucio\Documents\ENCO\Enco%202020\ETCO\Julio\Gr&#225;ficas%20ETCO%20complementarias%20julio.xlsx" TargetMode="Externa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chartUserShapes" Target="../drawings/drawing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esus.lucio\Documents\ENCO\Enco%202020\ETCO\Julio\INDICADOR%20Y%20CINCO%20PREGUNTAS%20version%2027052020_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esus.lucio\Documents\ENCO\Enco%202020\ETCO\Julio\INDICADOR%20Y%20CINCO%20PREGUNTAS%20version%2027052020_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esus.lucio\Documents\ENCO\Enco%202020\ETCO\Julio\INDICADOR%20Y%20CINCO%20PREGUNTAS%20version%2027052020_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esus.lucio\Documents\ENCO\Enco%202020\ETCO\Julio\INDICADOR%20Y%20CINCO%20PREGUNTAS%20version%2027052020_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esus.lucio\Documents\ENCO\Enco%202020\ETCO\Julio\INDICADOR%20Y%20CINCO%20PREGUNTAS%20version%2027052020_1.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esus.lucio\Documents\ENCO\Enco%202020\ETCO\Julio\INDICADOR%20Y%20CINCO%20PREGUNTAS%20version%2027052020_1.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esus.lucio\Documents\ENCO\Enco%202020\ETCO\Julio\Gr&#225;ficas%20ETCO%20complementarias%20julio.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esus.lucio\Documents\ENCO\Enco%202020\ETCO\Julio\Gr&#225;ficas%20ETCO%20complementarias%20julio.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50"/>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75D4-425E-A0FA-C3B2F7038439}"/>
              </c:ext>
            </c:extLst>
          </c:dPt>
          <c:dPt>
            <c:idx val="51"/>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75D4-425E-A0FA-C3B2F7038439}"/>
              </c:ext>
            </c:extLst>
          </c:dPt>
          <c:dPt>
            <c:idx val="52"/>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75D4-425E-A0FA-C3B2F7038439}"/>
              </c:ext>
            </c:extLst>
          </c:dPt>
          <c:dPt>
            <c:idx val="53"/>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75D4-425E-A0FA-C3B2F7038439}"/>
              </c:ext>
            </c:extLst>
          </c:dPt>
          <c:dLbls>
            <c:dLbl>
              <c:idx val="50"/>
              <c:layout>
                <c:manualLayout>
                  <c:x val="-6.4976482265342805E-2"/>
                  <c:y val="-8.776909954087084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D4-425E-A0FA-C3B2F7038439}"/>
                </c:ext>
              </c:extLst>
            </c:dLbl>
            <c:dLbl>
              <c:idx val="51"/>
              <c:layout>
                <c:manualLayout>
                  <c:x val="-3.34727332882069E-2"/>
                  <c:y val="4.827300474747896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D4-425E-A0FA-C3B2F7038439}"/>
                </c:ext>
              </c:extLst>
            </c:dLbl>
            <c:dLbl>
              <c:idx val="5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D4-425E-A0FA-C3B2F7038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'Indicador de junio propuesta'!$B$6:$C$59</c:f>
              <c:multiLvlStrCache>
                <c:ptCount val="54"/>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M</c:v>
                  </c:pt>
                  <c:pt idx="20">
                    <c:v>M</c:v>
                  </c:pt>
                  <c:pt idx="21">
                    <c:v>J</c:v>
                  </c:pt>
                  <c:pt idx="22">
                    <c:v>S</c:v>
                  </c:pt>
                  <c:pt idx="23">
                    <c:v>N</c:v>
                  </c:pt>
                  <c:pt idx="24">
                    <c:v>E</c:v>
                  </c:pt>
                  <c:pt idx="25">
                    <c:v>M</c:v>
                  </c:pt>
                  <c:pt idx="26">
                    <c:v>M</c:v>
                  </c:pt>
                  <c:pt idx="27">
                    <c:v>J</c:v>
                  </c:pt>
                  <c:pt idx="28">
                    <c:v>S</c:v>
                  </c:pt>
                  <c:pt idx="29">
                    <c:v>N</c:v>
                  </c:pt>
                  <c:pt idx="30">
                    <c:v>E</c:v>
                  </c:pt>
                  <c:pt idx="31">
                    <c:v>M</c:v>
                  </c:pt>
                  <c:pt idx="32">
                    <c:v>M</c:v>
                  </c:pt>
                  <c:pt idx="33">
                    <c:v>J</c:v>
                  </c:pt>
                  <c:pt idx="34">
                    <c:v>S</c:v>
                  </c:pt>
                  <c:pt idx="35">
                    <c:v>N</c:v>
                  </c:pt>
                  <c:pt idx="36">
                    <c:v>E</c:v>
                  </c:pt>
                  <c:pt idx="37">
                    <c:v>M</c:v>
                  </c:pt>
                  <c:pt idx="38">
                    <c:v>M</c:v>
                  </c:pt>
                  <c:pt idx="39">
                    <c:v>J</c:v>
                  </c:pt>
                  <c:pt idx="40">
                    <c:v>S</c:v>
                  </c:pt>
                  <c:pt idx="41">
                    <c:v>N</c:v>
                  </c:pt>
                  <c:pt idx="42">
                    <c:v>E</c:v>
                  </c:pt>
                  <c:pt idx="43">
                    <c:v>M</c:v>
                  </c:pt>
                  <c:pt idx="44">
                    <c:v>M</c:v>
                  </c:pt>
                  <c:pt idx="45">
                    <c:v>J</c:v>
                  </c:pt>
                  <c:pt idx="46">
                    <c:v>S</c:v>
                  </c:pt>
                  <c:pt idx="47">
                    <c:v>N</c:v>
                  </c:pt>
                  <c:pt idx="48">
                    <c:v>E</c:v>
                  </c:pt>
                  <c:pt idx="49">
                    <c:v>M</c:v>
                  </c:pt>
                  <c:pt idx="50">
                    <c:v>A</c:v>
                  </c:pt>
                  <c:pt idx="51">
                    <c:v>M</c:v>
                  </c:pt>
                  <c:pt idx="52">
                    <c:v>J</c:v>
                  </c:pt>
                  <c:pt idx="53">
                    <c:v>J</c:v>
                  </c:pt>
                </c:lvl>
                <c:lvl>
                  <c:pt idx="0">
                    <c:v>2012</c:v>
                  </c:pt>
                  <c:pt idx="6">
                    <c:v>2013</c:v>
                  </c:pt>
                  <c:pt idx="12">
                    <c:v>2014</c:v>
                  </c:pt>
                  <c:pt idx="18">
                    <c:v>2015</c:v>
                  </c:pt>
                  <c:pt idx="24">
                    <c:v>2016</c:v>
                  </c:pt>
                  <c:pt idx="30">
                    <c:v>2017</c:v>
                  </c:pt>
                  <c:pt idx="36">
                    <c:v>2018</c:v>
                  </c:pt>
                  <c:pt idx="42">
                    <c:v>2019</c:v>
                  </c:pt>
                  <c:pt idx="48">
                    <c:v>2020</c:v>
                  </c:pt>
                </c:lvl>
              </c:multiLvlStrCache>
            </c:multiLvlStrRef>
          </c:cat>
          <c:val>
            <c:numRef>
              <c:f>'Indicador de junio propuesta'!$D$6:$D$59</c:f>
              <c:numCache>
                <c:formatCode>0.0</c:formatCode>
                <c:ptCount val="54"/>
                <c:pt idx="0">
                  <c:v>39.360421363222613</c:v>
                </c:pt>
                <c:pt idx="1">
                  <c:v>38.875000703175019</c:v>
                </c:pt>
                <c:pt idx="2">
                  <c:v>39.732253561533959</c:v>
                </c:pt>
                <c:pt idx="3">
                  <c:v>41.147825546827754</c:v>
                </c:pt>
                <c:pt idx="4">
                  <c:v>39.355022500153837</c:v>
                </c:pt>
                <c:pt idx="5">
                  <c:v>39.121394785678362</c:v>
                </c:pt>
                <c:pt idx="6">
                  <c:v>41.613375849308923</c:v>
                </c:pt>
                <c:pt idx="7">
                  <c:v>39.933931587186123</c:v>
                </c:pt>
                <c:pt idx="8">
                  <c:v>39.447116122770936</c:v>
                </c:pt>
                <c:pt idx="9">
                  <c:v>40.656212356296024</c:v>
                </c:pt>
                <c:pt idx="10">
                  <c:v>39.182486798400248</c:v>
                </c:pt>
                <c:pt idx="11">
                  <c:v>36.946459914669418</c:v>
                </c:pt>
                <c:pt idx="12">
                  <c:v>35.550821968989695</c:v>
                </c:pt>
                <c:pt idx="13">
                  <c:v>37.13514687579756</c:v>
                </c:pt>
                <c:pt idx="14">
                  <c:v>37.751338610126666</c:v>
                </c:pt>
                <c:pt idx="15">
                  <c:v>37.55181328032711</c:v>
                </c:pt>
                <c:pt idx="16">
                  <c:v>38.219888179971548</c:v>
                </c:pt>
                <c:pt idx="17">
                  <c:v>38.475968975641081</c:v>
                </c:pt>
                <c:pt idx="18">
                  <c:v>38.062504132064532</c:v>
                </c:pt>
                <c:pt idx="19">
                  <c:v>38.505218872517126</c:v>
                </c:pt>
                <c:pt idx="20">
                  <c:v>38.03169155828575</c:v>
                </c:pt>
                <c:pt idx="21">
                  <c:v>38.131884189946973</c:v>
                </c:pt>
                <c:pt idx="22">
                  <c:v>37.449011862978885</c:v>
                </c:pt>
                <c:pt idx="23">
                  <c:v>38.182935259201649</c:v>
                </c:pt>
                <c:pt idx="24">
                  <c:v>38.181521075725122</c:v>
                </c:pt>
                <c:pt idx="25">
                  <c:v>36.814432418720529</c:v>
                </c:pt>
                <c:pt idx="26">
                  <c:v>37.484803883049821</c:v>
                </c:pt>
                <c:pt idx="27">
                  <c:v>36.506041112358588</c:v>
                </c:pt>
                <c:pt idx="28">
                  <c:v>34.754994253750439</c:v>
                </c:pt>
                <c:pt idx="29">
                  <c:v>34.875177957367811</c:v>
                </c:pt>
                <c:pt idx="30">
                  <c:v>28.667872479597786</c:v>
                </c:pt>
                <c:pt idx="31">
                  <c:v>33.795125366694862</c:v>
                </c:pt>
                <c:pt idx="32">
                  <c:v>35.873278680957881</c:v>
                </c:pt>
                <c:pt idx="33">
                  <c:v>36.488627292064827</c:v>
                </c:pt>
                <c:pt idx="34">
                  <c:v>36.787947686429547</c:v>
                </c:pt>
                <c:pt idx="35">
                  <c:v>36.716793474580342</c:v>
                </c:pt>
                <c:pt idx="36">
                  <c:v>34.8018472059441</c:v>
                </c:pt>
                <c:pt idx="37">
                  <c:v>34.336726438239936</c:v>
                </c:pt>
                <c:pt idx="38">
                  <c:v>36.647874828558585</c:v>
                </c:pt>
                <c:pt idx="39">
                  <c:v>43.341085684473271</c:v>
                </c:pt>
                <c:pt idx="40">
                  <c:v>42.132704095465058</c:v>
                </c:pt>
                <c:pt idx="41">
                  <c:v>41.675040786563862</c:v>
                </c:pt>
                <c:pt idx="42">
                  <c:v>45.929883044867452</c:v>
                </c:pt>
                <c:pt idx="43">
                  <c:v>46.34106775957661</c:v>
                </c:pt>
                <c:pt idx="44">
                  <c:v>44.323546935751025</c:v>
                </c:pt>
                <c:pt idx="45">
                  <c:v>43.317695798679523</c:v>
                </c:pt>
                <c:pt idx="46">
                  <c:v>45.299473488517279</c:v>
                </c:pt>
                <c:pt idx="47">
                  <c:v>43.840726940101504</c:v>
                </c:pt>
                <c:pt idx="48">
                  <c:v>44.120454102384578</c:v>
                </c:pt>
                <c:pt idx="49">
                  <c:v>42.059280695535328</c:v>
                </c:pt>
                <c:pt idx="50">
                  <c:v>32.200000000000003</c:v>
                </c:pt>
                <c:pt idx="51">
                  <c:v>31.1</c:v>
                </c:pt>
                <c:pt idx="52">
                  <c:v>32</c:v>
                </c:pt>
                <c:pt idx="53">
                  <c:v>34.4</c:v>
                </c:pt>
              </c:numCache>
            </c:numRef>
          </c:val>
          <c:smooth val="0"/>
          <c:extLst>
            <c:ext xmlns:c16="http://schemas.microsoft.com/office/drawing/2014/chart" uri="{C3380CC4-5D6E-409C-BE32-E72D297353CC}">
              <c16:uniqueId val="{00000008-75D4-425E-A0FA-C3B2F7038439}"/>
            </c:ext>
          </c:extLst>
        </c:ser>
        <c:ser>
          <c:idx val="1"/>
          <c:order val="1"/>
          <c:tx>
            <c:v>Referencia</c:v>
          </c:tx>
          <c:spPr>
            <a:ln w="15875" cap="rnd">
              <a:solidFill>
                <a:srgbClr val="00B050"/>
              </a:solidFill>
              <a:round/>
            </a:ln>
            <a:effectLst/>
          </c:spPr>
          <c:marker>
            <c:symbol val="none"/>
          </c:marker>
          <c:dLbls>
            <c:dLbl>
              <c:idx val="53"/>
              <c:layout>
                <c:manualLayout>
                  <c:x val="-5.9069529332131266E-3"/>
                  <c:y val="-5.704991470156605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5D4-425E-A0FA-C3B2F7038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'Indicador de junio propuesta'!$B$6:$C$59</c:f>
              <c:multiLvlStrCache>
                <c:ptCount val="54"/>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M</c:v>
                  </c:pt>
                  <c:pt idx="20">
                    <c:v>M</c:v>
                  </c:pt>
                  <c:pt idx="21">
                    <c:v>J</c:v>
                  </c:pt>
                  <c:pt idx="22">
                    <c:v>S</c:v>
                  </c:pt>
                  <c:pt idx="23">
                    <c:v>N</c:v>
                  </c:pt>
                  <c:pt idx="24">
                    <c:v>E</c:v>
                  </c:pt>
                  <c:pt idx="25">
                    <c:v>M</c:v>
                  </c:pt>
                  <c:pt idx="26">
                    <c:v>M</c:v>
                  </c:pt>
                  <c:pt idx="27">
                    <c:v>J</c:v>
                  </c:pt>
                  <c:pt idx="28">
                    <c:v>S</c:v>
                  </c:pt>
                  <c:pt idx="29">
                    <c:v>N</c:v>
                  </c:pt>
                  <c:pt idx="30">
                    <c:v>E</c:v>
                  </c:pt>
                  <c:pt idx="31">
                    <c:v>M</c:v>
                  </c:pt>
                  <c:pt idx="32">
                    <c:v>M</c:v>
                  </c:pt>
                  <c:pt idx="33">
                    <c:v>J</c:v>
                  </c:pt>
                  <c:pt idx="34">
                    <c:v>S</c:v>
                  </c:pt>
                  <c:pt idx="35">
                    <c:v>N</c:v>
                  </c:pt>
                  <c:pt idx="36">
                    <c:v>E</c:v>
                  </c:pt>
                  <c:pt idx="37">
                    <c:v>M</c:v>
                  </c:pt>
                  <c:pt idx="38">
                    <c:v>M</c:v>
                  </c:pt>
                  <c:pt idx="39">
                    <c:v>J</c:v>
                  </c:pt>
                  <c:pt idx="40">
                    <c:v>S</c:v>
                  </c:pt>
                  <c:pt idx="41">
                    <c:v>N</c:v>
                  </c:pt>
                  <c:pt idx="42">
                    <c:v>E</c:v>
                  </c:pt>
                  <c:pt idx="43">
                    <c:v>M</c:v>
                  </c:pt>
                  <c:pt idx="44">
                    <c:v>M</c:v>
                  </c:pt>
                  <c:pt idx="45">
                    <c:v>J</c:v>
                  </c:pt>
                  <c:pt idx="46">
                    <c:v>S</c:v>
                  </c:pt>
                  <c:pt idx="47">
                    <c:v>N</c:v>
                  </c:pt>
                  <c:pt idx="48">
                    <c:v>E</c:v>
                  </c:pt>
                  <c:pt idx="49">
                    <c:v>M</c:v>
                  </c:pt>
                  <c:pt idx="50">
                    <c:v>A</c:v>
                  </c:pt>
                  <c:pt idx="51">
                    <c:v>M</c:v>
                  </c:pt>
                  <c:pt idx="52">
                    <c:v>J</c:v>
                  </c:pt>
                  <c:pt idx="53">
                    <c:v>J</c:v>
                  </c:pt>
                </c:lvl>
                <c:lvl>
                  <c:pt idx="0">
                    <c:v>2012</c:v>
                  </c:pt>
                  <c:pt idx="6">
                    <c:v>2013</c:v>
                  </c:pt>
                  <c:pt idx="12">
                    <c:v>2014</c:v>
                  </c:pt>
                  <c:pt idx="18">
                    <c:v>2015</c:v>
                  </c:pt>
                  <c:pt idx="24">
                    <c:v>2016</c:v>
                  </c:pt>
                  <c:pt idx="30">
                    <c:v>2017</c:v>
                  </c:pt>
                  <c:pt idx="36">
                    <c:v>2018</c:v>
                  </c:pt>
                  <c:pt idx="42">
                    <c:v>2019</c:v>
                  </c:pt>
                  <c:pt idx="48">
                    <c:v>2020</c:v>
                  </c:pt>
                </c:lvl>
              </c:multiLvlStrCache>
            </c:multiLvlStrRef>
          </c:cat>
          <c:val>
            <c:numRef>
              <c:f>'Indicador de junio propuesta'!$E$6:$E$59</c:f>
              <c:numCache>
                <c:formatCode>0.0</c:formatCode>
                <c:ptCount val="54"/>
                <c:pt idx="0">
                  <c:v>34.4</c:v>
                </c:pt>
                <c:pt idx="1">
                  <c:v>34.4</c:v>
                </c:pt>
                <c:pt idx="2">
                  <c:v>34.4</c:v>
                </c:pt>
                <c:pt idx="3">
                  <c:v>34.4</c:v>
                </c:pt>
                <c:pt idx="4">
                  <c:v>34.4</c:v>
                </c:pt>
                <c:pt idx="5">
                  <c:v>34.4</c:v>
                </c:pt>
                <c:pt idx="6">
                  <c:v>34.4</c:v>
                </c:pt>
                <c:pt idx="7">
                  <c:v>34.4</c:v>
                </c:pt>
                <c:pt idx="8">
                  <c:v>34.4</c:v>
                </c:pt>
                <c:pt idx="9">
                  <c:v>34.4</c:v>
                </c:pt>
                <c:pt idx="10">
                  <c:v>34.4</c:v>
                </c:pt>
                <c:pt idx="11">
                  <c:v>34.4</c:v>
                </c:pt>
                <c:pt idx="12">
                  <c:v>34.4</c:v>
                </c:pt>
                <c:pt idx="13">
                  <c:v>34.4</c:v>
                </c:pt>
                <c:pt idx="14">
                  <c:v>34.4</c:v>
                </c:pt>
                <c:pt idx="15">
                  <c:v>34.4</c:v>
                </c:pt>
                <c:pt idx="16">
                  <c:v>34.4</c:v>
                </c:pt>
                <c:pt idx="17">
                  <c:v>34.4</c:v>
                </c:pt>
                <c:pt idx="18">
                  <c:v>34.4</c:v>
                </c:pt>
                <c:pt idx="19">
                  <c:v>34.4</c:v>
                </c:pt>
                <c:pt idx="20">
                  <c:v>34.4</c:v>
                </c:pt>
                <c:pt idx="21">
                  <c:v>34.4</c:v>
                </c:pt>
                <c:pt idx="22">
                  <c:v>34.4</c:v>
                </c:pt>
                <c:pt idx="23">
                  <c:v>34.4</c:v>
                </c:pt>
                <c:pt idx="24">
                  <c:v>34.4</c:v>
                </c:pt>
                <c:pt idx="25">
                  <c:v>34.4</c:v>
                </c:pt>
                <c:pt idx="26">
                  <c:v>34.4</c:v>
                </c:pt>
                <c:pt idx="27">
                  <c:v>34.4</c:v>
                </c:pt>
                <c:pt idx="28">
                  <c:v>34.4</c:v>
                </c:pt>
                <c:pt idx="29">
                  <c:v>34.4</c:v>
                </c:pt>
                <c:pt idx="30">
                  <c:v>34.4</c:v>
                </c:pt>
                <c:pt idx="31">
                  <c:v>34.4</c:v>
                </c:pt>
                <c:pt idx="32">
                  <c:v>34.4</c:v>
                </c:pt>
                <c:pt idx="33">
                  <c:v>34.4</c:v>
                </c:pt>
                <c:pt idx="34">
                  <c:v>34.4</c:v>
                </c:pt>
                <c:pt idx="35">
                  <c:v>34.4</c:v>
                </c:pt>
                <c:pt idx="36">
                  <c:v>34.4</c:v>
                </c:pt>
                <c:pt idx="37">
                  <c:v>34.4</c:v>
                </c:pt>
                <c:pt idx="38">
                  <c:v>34.4</c:v>
                </c:pt>
                <c:pt idx="39">
                  <c:v>34.4</c:v>
                </c:pt>
                <c:pt idx="40">
                  <c:v>34.4</c:v>
                </c:pt>
                <c:pt idx="41">
                  <c:v>34.4</c:v>
                </c:pt>
                <c:pt idx="42">
                  <c:v>34.4</c:v>
                </c:pt>
                <c:pt idx="43">
                  <c:v>34.4</c:v>
                </c:pt>
                <c:pt idx="44">
                  <c:v>34.4</c:v>
                </c:pt>
                <c:pt idx="45">
                  <c:v>34.4</c:v>
                </c:pt>
                <c:pt idx="46">
                  <c:v>34.4</c:v>
                </c:pt>
                <c:pt idx="47">
                  <c:v>34.4</c:v>
                </c:pt>
                <c:pt idx="48">
                  <c:v>34.4</c:v>
                </c:pt>
                <c:pt idx="49">
                  <c:v>34.4</c:v>
                </c:pt>
                <c:pt idx="50">
                  <c:v>34.4</c:v>
                </c:pt>
                <c:pt idx="51">
                  <c:v>34.4</c:v>
                </c:pt>
                <c:pt idx="52">
                  <c:v>34.4</c:v>
                </c:pt>
                <c:pt idx="53">
                  <c:v>34.4</c:v>
                </c:pt>
              </c:numCache>
            </c:numRef>
          </c:val>
          <c:smooth val="0"/>
          <c:extLst>
            <c:ext xmlns:c16="http://schemas.microsoft.com/office/drawing/2014/chart" uri="{C3380CC4-5D6E-409C-BE32-E72D297353CC}">
              <c16:uniqueId val="{0000000A-75D4-425E-A0FA-C3B2F7038439}"/>
            </c:ext>
          </c:extLst>
        </c:ser>
        <c:ser>
          <c:idx val="2"/>
          <c:order val="2"/>
          <c:tx>
            <c:v>ICC-ETCO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75D4-425E-A0FA-C3B2F7038439}"/>
            </c:ext>
          </c:extLst>
        </c:ser>
        <c:dLbls>
          <c:showLegendKey val="0"/>
          <c:showVal val="0"/>
          <c:showCatName val="0"/>
          <c:showSerName val="0"/>
          <c:showPercent val="0"/>
          <c:showBubbleSize val="0"/>
        </c:dLbls>
        <c:smooth val="0"/>
        <c:axId val="502658120"/>
        <c:axId val="502662432"/>
      </c:lineChart>
      <c:catAx>
        <c:axId val="502658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62432"/>
        <c:crosses val="autoZero"/>
        <c:auto val="1"/>
        <c:lblAlgn val="ctr"/>
        <c:lblOffset val="100"/>
        <c:noMultiLvlLbl val="0"/>
      </c:catAx>
      <c:valAx>
        <c:axId val="502662432"/>
        <c:scaling>
          <c:orientation val="minMax"/>
          <c:max val="52"/>
          <c:min val="2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58120"/>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rgbClr val="92D050"/>
      </a:solid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EBFE-4359-A176-6EF26C90AE57}"/>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EBFE-4359-A176-6EF26C90AE57}"/>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EBFE-4359-A176-6EF26C90AE57}"/>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EBFE-4359-A176-6EF26C90AE57}"/>
              </c:ext>
            </c:extLst>
          </c:dPt>
          <c:dLbls>
            <c:dLbl>
              <c:idx val="33"/>
              <c:layout>
                <c:manualLayout>
                  <c:x val="-7.2760470662134411E-2"/>
                  <c:y val="-4.50527959173395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FE-4359-A176-6EF26C90AE57}"/>
                </c:ext>
              </c:extLst>
            </c:dLbl>
            <c:dLbl>
              <c:idx val="34"/>
              <c:layout>
                <c:manualLayout>
                  <c:x val="-3.3092128485704198E-2"/>
                  <c:y val="3.5533023328688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FE-4359-A176-6EF26C90AE57}"/>
                </c:ext>
              </c:extLst>
            </c:dLbl>
            <c:dLbl>
              <c:idx val="35"/>
              <c:layout>
                <c:manualLayout>
                  <c:x val="-1.5423711265707197E-2"/>
                  <c:y val="3.1410353259805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FE-4359-A176-6EF26C90AE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7'!$A$8:$B$44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7'!$C$8:$C$44</c:f>
              <c:numCache>
                <c:formatCode>0.0</c:formatCode>
                <c:ptCount val="37"/>
                <c:pt idx="0">
                  <c:v>25.94950858080071</c:v>
                </c:pt>
                <c:pt idx="1">
                  <c:v>26.362731389943818</c:v>
                </c:pt>
                <c:pt idx="2">
                  <c:v>27.43769638787802</c:v>
                </c:pt>
                <c:pt idx="3">
                  <c:v>27.214091655757358</c:v>
                </c:pt>
                <c:pt idx="4">
                  <c:v>25.755591893849751</c:v>
                </c:pt>
                <c:pt idx="5">
                  <c:v>26.328039721379287</c:v>
                </c:pt>
                <c:pt idx="6">
                  <c:v>26.991752575404359</c:v>
                </c:pt>
                <c:pt idx="7">
                  <c:v>26.419775745923324</c:v>
                </c:pt>
                <c:pt idx="8">
                  <c:v>25.846240358203644</c:v>
                </c:pt>
                <c:pt idx="9">
                  <c:v>25.957271699828418</c:v>
                </c:pt>
                <c:pt idx="10">
                  <c:v>29.038757302939445</c:v>
                </c:pt>
                <c:pt idx="11">
                  <c:v>31.740665797153238</c:v>
                </c:pt>
                <c:pt idx="12">
                  <c:v>30.044000344572666</c:v>
                </c:pt>
                <c:pt idx="13">
                  <c:v>30.15685365703407</c:v>
                </c:pt>
                <c:pt idx="14">
                  <c:v>29.403981862890411</c:v>
                </c:pt>
                <c:pt idx="15">
                  <c:v>31.664829045981495</c:v>
                </c:pt>
                <c:pt idx="16">
                  <c:v>29.933165364162367</c:v>
                </c:pt>
                <c:pt idx="17">
                  <c:v>32.00295360784709</c:v>
                </c:pt>
                <c:pt idx="18">
                  <c:v>29.306953025810213</c:v>
                </c:pt>
                <c:pt idx="19">
                  <c:v>30.786727958985054</c:v>
                </c:pt>
                <c:pt idx="20">
                  <c:v>27.66284312111144</c:v>
                </c:pt>
                <c:pt idx="21">
                  <c:v>30.276532906370733</c:v>
                </c:pt>
                <c:pt idx="22">
                  <c:v>32.443213897737728</c:v>
                </c:pt>
                <c:pt idx="23">
                  <c:v>32.778291946728899</c:v>
                </c:pt>
                <c:pt idx="24">
                  <c:v>28.760346588164666</c:v>
                </c:pt>
                <c:pt idx="25">
                  <c:v>30.046248314411244</c:v>
                </c:pt>
                <c:pt idx="26">
                  <c:v>32.999226467064439</c:v>
                </c:pt>
                <c:pt idx="27">
                  <c:v>38.271249177765696</c:v>
                </c:pt>
                <c:pt idx="28">
                  <c:v>38.120366707604418</c:v>
                </c:pt>
                <c:pt idx="29">
                  <c:v>37.00466744868875</c:v>
                </c:pt>
                <c:pt idx="30">
                  <c:v>36.957891809130516</c:v>
                </c:pt>
                <c:pt idx="31">
                  <c:v>37.217245513704384</c:v>
                </c:pt>
                <c:pt idx="32">
                  <c:v>36.131512985333472</c:v>
                </c:pt>
                <c:pt idx="33">
                  <c:v>19.8</c:v>
                </c:pt>
                <c:pt idx="34">
                  <c:v>18.399999999999999</c:v>
                </c:pt>
                <c:pt idx="35" formatCode="_-* #,##0.0_-;\-* #,##0.0_-;_-* &quot;-&quot;??_-;_-@_-">
                  <c:v>20.704000000000001</c:v>
                </c:pt>
                <c:pt idx="36">
                  <c:v>21.92004778016079</c:v>
                </c:pt>
              </c:numCache>
            </c:numRef>
          </c:val>
          <c:smooth val="0"/>
          <c:extLst>
            <c:ext xmlns:c16="http://schemas.microsoft.com/office/drawing/2014/chart" uri="{C3380CC4-5D6E-409C-BE32-E72D297353CC}">
              <c16:uniqueId val="{00000008-EBFE-4359-A176-6EF26C90AE57}"/>
            </c:ext>
          </c:extLst>
        </c:ser>
        <c:ser>
          <c:idx val="1"/>
          <c:order val="1"/>
          <c:tx>
            <c:v>Referencia</c:v>
          </c:tx>
          <c:spPr>
            <a:ln w="12700" cap="rnd">
              <a:solidFill>
                <a:srgbClr val="FFC000"/>
              </a:solidFill>
              <a:round/>
            </a:ln>
            <a:effectLst/>
          </c:spPr>
          <c:marker>
            <c:symbol val="none"/>
          </c:marker>
          <c:dLbls>
            <c:dLbl>
              <c:idx val="36"/>
              <c:layout>
                <c:manualLayout>
                  <c:x val="-8.823351612464064E-3"/>
                  <c:y val="-4.920904049645517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FE-4359-A176-6EF26C90AE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7'!$A$8:$B$44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7'!$D$8:$D$44</c:f>
              <c:numCache>
                <c:formatCode>0.0</c:formatCode>
                <c:ptCount val="37"/>
                <c:pt idx="0">
                  <c:v>21.92004778016079</c:v>
                </c:pt>
                <c:pt idx="1">
                  <c:v>21.92004778016079</c:v>
                </c:pt>
                <c:pt idx="2">
                  <c:v>21.92004778016079</c:v>
                </c:pt>
                <c:pt idx="3">
                  <c:v>21.92004778016079</c:v>
                </c:pt>
                <c:pt idx="4">
                  <c:v>21.92004778016079</c:v>
                </c:pt>
                <c:pt idx="5">
                  <c:v>21.92004778016079</c:v>
                </c:pt>
                <c:pt idx="6">
                  <c:v>21.92004778016079</c:v>
                </c:pt>
                <c:pt idx="7">
                  <c:v>21.92004778016079</c:v>
                </c:pt>
                <c:pt idx="8">
                  <c:v>21.92004778016079</c:v>
                </c:pt>
                <c:pt idx="9">
                  <c:v>21.92004778016079</c:v>
                </c:pt>
                <c:pt idx="10">
                  <c:v>21.92004778016079</c:v>
                </c:pt>
                <c:pt idx="11">
                  <c:v>21.92004778016079</c:v>
                </c:pt>
                <c:pt idx="12">
                  <c:v>21.92004778016079</c:v>
                </c:pt>
                <c:pt idx="13">
                  <c:v>21.92004778016079</c:v>
                </c:pt>
                <c:pt idx="14">
                  <c:v>21.92004778016079</c:v>
                </c:pt>
                <c:pt idx="15">
                  <c:v>21.92004778016079</c:v>
                </c:pt>
                <c:pt idx="16">
                  <c:v>21.92004778016079</c:v>
                </c:pt>
                <c:pt idx="17">
                  <c:v>21.92004778016079</c:v>
                </c:pt>
                <c:pt idx="18">
                  <c:v>21.92004778016079</c:v>
                </c:pt>
                <c:pt idx="19">
                  <c:v>21.92004778016079</c:v>
                </c:pt>
                <c:pt idx="20">
                  <c:v>21.92004778016079</c:v>
                </c:pt>
                <c:pt idx="21">
                  <c:v>21.92004778016079</c:v>
                </c:pt>
                <c:pt idx="22">
                  <c:v>21.92004778016079</c:v>
                </c:pt>
                <c:pt idx="23">
                  <c:v>21.92004778016079</c:v>
                </c:pt>
                <c:pt idx="24">
                  <c:v>21.92004778016079</c:v>
                </c:pt>
                <c:pt idx="25">
                  <c:v>21.92004778016079</c:v>
                </c:pt>
                <c:pt idx="26">
                  <c:v>21.92004778016079</c:v>
                </c:pt>
                <c:pt idx="27">
                  <c:v>21.92004778016079</c:v>
                </c:pt>
                <c:pt idx="28">
                  <c:v>21.92004778016079</c:v>
                </c:pt>
                <c:pt idx="29">
                  <c:v>21.92004778016079</c:v>
                </c:pt>
                <c:pt idx="30">
                  <c:v>21.92004778016079</c:v>
                </c:pt>
                <c:pt idx="31">
                  <c:v>21.92004778016079</c:v>
                </c:pt>
                <c:pt idx="32">
                  <c:v>21.92004778016079</c:v>
                </c:pt>
                <c:pt idx="33">
                  <c:v>21.92004778016079</c:v>
                </c:pt>
                <c:pt idx="34">
                  <c:v>21.92004778016079</c:v>
                </c:pt>
                <c:pt idx="35">
                  <c:v>21.92004778016079</c:v>
                </c:pt>
                <c:pt idx="36">
                  <c:v>21.92004778016079</c:v>
                </c:pt>
              </c:numCache>
            </c:numRef>
          </c:val>
          <c:smooth val="0"/>
          <c:extLst>
            <c:ext xmlns:c16="http://schemas.microsoft.com/office/drawing/2014/chart" uri="{C3380CC4-5D6E-409C-BE32-E72D297353CC}">
              <c16:uniqueId val="{0000000A-EBFE-4359-A176-6EF26C90AE57}"/>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EBFE-4359-A176-6EF26C90AE57}"/>
            </c:ext>
          </c:extLst>
        </c:ser>
        <c:dLbls>
          <c:showLegendKey val="0"/>
          <c:showVal val="0"/>
          <c:showCatName val="0"/>
          <c:showSerName val="0"/>
          <c:showPercent val="0"/>
          <c:showBubbleSize val="0"/>
        </c:dLbls>
        <c:smooth val="0"/>
        <c:axId val="408902688"/>
        <c:axId val="486711768"/>
      </c:lineChart>
      <c:catAx>
        <c:axId val="40890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6711768"/>
        <c:crosses val="autoZero"/>
        <c:auto val="1"/>
        <c:lblAlgn val="ctr"/>
        <c:lblOffset val="100"/>
        <c:noMultiLvlLbl val="0"/>
      </c:catAx>
      <c:valAx>
        <c:axId val="486711768"/>
        <c:scaling>
          <c:orientation val="minMax"/>
          <c:max val="40"/>
          <c:min val="12"/>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902688"/>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1">
          <a:lumMod val="40000"/>
          <a:lumOff val="60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62D9-45DA-87DA-835759616277}"/>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62D9-45DA-87DA-835759616277}"/>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62D9-45DA-87DA-835759616277}"/>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62D9-45DA-87DA-835759616277}"/>
              </c:ext>
            </c:extLst>
          </c:dPt>
          <c:dLbls>
            <c:dLbl>
              <c:idx val="33"/>
              <c:layout>
                <c:manualLayout>
                  <c:x val="-7.2596158592334814E-2"/>
                  <c:y val="1.208868257537293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D9-45DA-87DA-835759616277}"/>
                </c:ext>
              </c:extLst>
            </c:dLbl>
            <c:dLbl>
              <c:idx val="34"/>
              <c:layout>
                <c:manualLayout>
                  <c:x val="-7.0555587211564921E-2"/>
                  <c:y val="1.7437486619229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D9-45DA-87DA-835759616277}"/>
                </c:ext>
              </c:extLst>
            </c:dLbl>
            <c:dLbl>
              <c:idx val="35"/>
              <c:layout>
                <c:manualLayout>
                  <c:x val="-3.5288445035074376E-2"/>
                  <c:y val="4.4056765650201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2D9-45DA-87DA-8357596162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9'!$A$8:$B$44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9'!$C$8:$C$44</c:f>
              <c:numCache>
                <c:formatCode>0.0</c:formatCode>
                <c:ptCount val="37"/>
                <c:pt idx="0">
                  <c:v>23.083832977427658</c:v>
                </c:pt>
                <c:pt idx="1">
                  <c:v>22.939776259150655</c:v>
                </c:pt>
                <c:pt idx="2">
                  <c:v>23.959152550237999</c:v>
                </c:pt>
                <c:pt idx="3">
                  <c:v>25.217553977667684</c:v>
                </c:pt>
                <c:pt idx="4">
                  <c:v>23.283863344559251</c:v>
                </c:pt>
                <c:pt idx="5">
                  <c:v>23.955308207464736</c:v>
                </c:pt>
                <c:pt idx="6">
                  <c:v>25.821907511168344</c:v>
                </c:pt>
                <c:pt idx="7">
                  <c:v>21.80489523418105</c:v>
                </c:pt>
                <c:pt idx="8">
                  <c:v>21.142456112765291</c:v>
                </c:pt>
                <c:pt idx="9">
                  <c:v>22.853174248517888</c:v>
                </c:pt>
                <c:pt idx="10">
                  <c:v>23.796637983916899</c:v>
                </c:pt>
                <c:pt idx="11">
                  <c:v>26.312586369236456</c:v>
                </c:pt>
                <c:pt idx="12">
                  <c:v>27.448802195678823</c:v>
                </c:pt>
                <c:pt idx="13">
                  <c:v>24.716321230392964</c:v>
                </c:pt>
                <c:pt idx="14">
                  <c:v>25.136471984961801</c:v>
                </c:pt>
                <c:pt idx="15">
                  <c:v>25.991007217902055</c:v>
                </c:pt>
                <c:pt idx="16">
                  <c:v>26.480625988915541</c:v>
                </c:pt>
                <c:pt idx="17">
                  <c:v>28.596674507670954</c:v>
                </c:pt>
                <c:pt idx="18">
                  <c:v>26.238158557406884</c:v>
                </c:pt>
                <c:pt idx="19">
                  <c:v>27.292490002203394</c:v>
                </c:pt>
                <c:pt idx="20">
                  <c:v>26.064939423342565</c:v>
                </c:pt>
                <c:pt idx="21">
                  <c:v>26.937891848139035</c:v>
                </c:pt>
                <c:pt idx="22">
                  <c:v>29.906752430323596</c:v>
                </c:pt>
                <c:pt idx="23">
                  <c:v>27.844779586693413</c:v>
                </c:pt>
                <c:pt idx="24">
                  <c:v>23.903729859318709</c:v>
                </c:pt>
                <c:pt idx="25">
                  <c:v>26.411375230907275</c:v>
                </c:pt>
                <c:pt idx="26">
                  <c:v>28.650733117170773</c:v>
                </c:pt>
                <c:pt idx="27">
                  <c:v>31.050931786427533</c:v>
                </c:pt>
                <c:pt idx="28">
                  <c:v>33.485471982803567</c:v>
                </c:pt>
                <c:pt idx="29">
                  <c:v>30.477729949333476</c:v>
                </c:pt>
                <c:pt idx="30">
                  <c:v>28.835379197183702</c:v>
                </c:pt>
                <c:pt idx="31">
                  <c:v>28.921024056826134</c:v>
                </c:pt>
                <c:pt idx="32">
                  <c:v>30.264886259863133</c:v>
                </c:pt>
                <c:pt idx="33">
                  <c:v>16.8</c:v>
                </c:pt>
                <c:pt idx="34">
                  <c:v>14.3</c:v>
                </c:pt>
                <c:pt idx="35" formatCode="_-* #,##0.0_-;\-* #,##0.0_-;_-* &quot;-&quot;??_-;_-@_-">
                  <c:v>12.867000000000001</c:v>
                </c:pt>
                <c:pt idx="36">
                  <c:v>15.269021352383072</c:v>
                </c:pt>
              </c:numCache>
            </c:numRef>
          </c:val>
          <c:smooth val="0"/>
          <c:extLst>
            <c:ext xmlns:c16="http://schemas.microsoft.com/office/drawing/2014/chart" uri="{C3380CC4-5D6E-409C-BE32-E72D297353CC}">
              <c16:uniqueId val="{00000008-62D9-45DA-87DA-835759616277}"/>
            </c:ext>
          </c:extLst>
        </c:ser>
        <c:ser>
          <c:idx val="1"/>
          <c:order val="1"/>
          <c:tx>
            <c:v>Referencia</c:v>
          </c:tx>
          <c:spPr>
            <a:ln w="12700" cap="rnd">
              <a:solidFill>
                <a:srgbClr val="FFC000"/>
              </a:solidFill>
              <a:round/>
            </a:ln>
            <a:effectLst/>
          </c:spPr>
          <c:marker>
            <c:symbol val="none"/>
          </c:marker>
          <c:dLbls>
            <c:dLbl>
              <c:idx val="36"/>
              <c:layout>
                <c:manualLayout>
                  <c:x val="-4.3991268945472129E-3"/>
                  <c:y val="-4.045363744954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2D9-45DA-87DA-83575961627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9'!$A$8:$B$44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9'!$D$8:$D$44</c:f>
              <c:numCache>
                <c:formatCode>0.0</c:formatCode>
                <c:ptCount val="37"/>
                <c:pt idx="0">
                  <c:v>15.269021352383072</c:v>
                </c:pt>
                <c:pt idx="1">
                  <c:v>15.269021352383072</c:v>
                </c:pt>
                <c:pt idx="2">
                  <c:v>15.269021352383072</c:v>
                </c:pt>
                <c:pt idx="3">
                  <c:v>15.269021352383072</c:v>
                </c:pt>
                <c:pt idx="4">
                  <c:v>15.269021352383072</c:v>
                </c:pt>
                <c:pt idx="5">
                  <c:v>15.269021352383072</c:v>
                </c:pt>
                <c:pt idx="6">
                  <c:v>15.269021352383072</c:v>
                </c:pt>
                <c:pt idx="7">
                  <c:v>15.269021352383072</c:v>
                </c:pt>
                <c:pt idx="8">
                  <c:v>15.269021352383072</c:v>
                </c:pt>
                <c:pt idx="9">
                  <c:v>15.269021352383072</c:v>
                </c:pt>
                <c:pt idx="10">
                  <c:v>15.269021352383072</c:v>
                </c:pt>
                <c:pt idx="11">
                  <c:v>15.269021352383072</c:v>
                </c:pt>
                <c:pt idx="12">
                  <c:v>15.269021352383072</c:v>
                </c:pt>
                <c:pt idx="13">
                  <c:v>15.269021352383072</c:v>
                </c:pt>
                <c:pt idx="14">
                  <c:v>15.269021352383072</c:v>
                </c:pt>
                <c:pt idx="15">
                  <c:v>15.269021352383072</c:v>
                </c:pt>
                <c:pt idx="16">
                  <c:v>15.269021352383072</c:v>
                </c:pt>
                <c:pt idx="17">
                  <c:v>15.269021352383072</c:v>
                </c:pt>
                <c:pt idx="18">
                  <c:v>15.269021352383072</c:v>
                </c:pt>
                <c:pt idx="19">
                  <c:v>15.269021352383072</c:v>
                </c:pt>
                <c:pt idx="20">
                  <c:v>15.269021352383072</c:v>
                </c:pt>
                <c:pt idx="21">
                  <c:v>15.269021352383072</c:v>
                </c:pt>
                <c:pt idx="22">
                  <c:v>15.269021352383072</c:v>
                </c:pt>
                <c:pt idx="23">
                  <c:v>15.269021352383072</c:v>
                </c:pt>
                <c:pt idx="24">
                  <c:v>15.269021352383072</c:v>
                </c:pt>
                <c:pt idx="25">
                  <c:v>15.269021352383072</c:v>
                </c:pt>
                <c:pt idx="26">
                  <c:v>15.269021352383072</c:v>
                </c:pt>
                <c:pt idx="27">
                  <c:v>15.269021352383072</c:v>
                </c:pt>
                <c:pt idx="28">
                  <c:v>15.269021352383072</c:v>
                </c:pt>
                <c:pt idx="29">
                  <c:v>15.269021352383072</c:v>
                </c:pt>
                <c:pt idx="30">
                  <c:v>15.269021352383072</c:v>
                </c:pt>
                <c:pt idx="31">
                  <c:v>15.269021352383072</c:v>
                </c:pt>
                <c:pt idx="32">
                  <c:v>15.269021352383072</c:v>
                </c:pt>
                <c:pt idx="33">
                  <c:v>15.269021352383072</c:v>
                </c:pt>
                <c:pt idx="34">
                  <c:v>15.269021352383072</c:v>
                </c:pt>
                <c:pt idx="35">
                  <c:v>15.269021352383072</c:v>
                </c:pt>
                <c:pt idx="36">
                  <c:v>15.269021352383072</c:v>
                </c:pt>
              </c:numCache>
            </c:numRef>
          </c:val>
          <c:smooth val="0"/>
          <c:extLst>
            <c:ext xmlns:c16="http://schemas.microsoft.com/office/drawing/2014/chart" uri="{C3380CC4-5D6E-409C-BE32-E72D297353CC}">
              <c16:uniqueId val="{0000000A-62D9-45DA-87DA-835759616277}"/>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62D9-45DA-87DA-835759616277}"/>
            </c:ext>
          </c:extLst>
        </c:ser>
        <c:dLbls>
          <c:showLegendKey val="0"/>
          <c:showVal val="0"/>
          <c:showCatName val="0"/>
          <c:showSerName val="0"/>
          <c:showPercent val="0"/>
          <c:showBubbleSize val="0"/>
        </c:dLbls>
        <c:smooth val="0"/>
        <c:axId val="486718040"/>
        <c:axId val="486717256"/>
      </c:lineChart>
      <c:catAx>
        <c:axId val="486718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6717256"/>
        <c:crosses val="autoZero"/>
        <c:auto val="1"/>
        <c:lblAlgn val="ctr"/>
        <c:lblOffset val="100"/>
        <c:noMultiLvlLbl val="0"/>
      </c:catAx>
      <c:valAx>
        <c:axId val="486717256"/>
        <c:scaling>
          <c:orientation val="minMax"/>
          <c:max val="36"/>
          <c:min val="8"/>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6718040"/>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1">
          <a:lumMod val="40000"/>
          <a:lumOff val="60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787238955673381E-2"/>
          <c:y val="5.5618631365623526E-2"/>
          <c:w val="0.93095783184198222"/>
          <c:h val="0.71574901399188129"/>
        </c:manualLayout>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7444-4CEA-91F0-429B8ACE2AEB}"/>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7444-4CEA-91F0-429B8ACE2AEB}"/>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7444-4CEA-91F0-429B8ACE2AEB}"/>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7444-4CEA-91F0-429B8ACE2AEB}"/>
              </c:ext>
            </c:extLst>
          </c:dPt>
          <c:dLbls>
            <c:dLbl>
              <c:idx val="33"/>
              <c:layout>
                <c:manualLayout>
                  <c:x val="-6.8350807183903919E-2"/>
                  <c:y val="1.3894074243573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44-4CEA-91F0-429B8ACE2AEB}"/>
                </c:ext>
              </c:extLst>
            </c:dLbl>
            <c:dLbl>
              <c:idx val="34"/>
              <c:layout>
                <c:manualLayout>
                  <c:x val="-3.9687453447724626E-2"/>
                  <c:y val="-5.09311923809774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44-4CEA-91F0-429B8ACE2AEB}"/>
                </c:ext>
              </c:extLst>
            </c:dLbl>
            <c:dLbl>
              <c:idx val="35"/>
              <c:layout>
                <c:manualLayout>
                  <c:x val="-2.866318011463883E-2"/>
                  <c:y val="4.1656311163615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44-4CEA-91F0-429B8ACE2A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10'!$A$8:$B$44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10'!$C$8:$C$44</c:f>
              <c:numCache>
                <c:formatCode>0.0</c:formatCode>
                <c:ptCount val="37"/>
                <c:pt idx="0">
                  <c:v>20.916000381271616</c:v>
                </c:pt>
                <c:pt idx="1">
                  <c:v>22.599465850065364</c:v>
                </c:pt>
                <c:pt idx="2">
                  <c:v>22.95376647912553</c:v>
                </c:pt>
                <c:pt idx="3">
                  <c:v>24.168489756545661</c:v>
                </c:pt>
                <c:pt idx="4">
                  <c:v>21.880944891940601</c:v>
                </c:pt>
                <c:pt idx="5">
                  <c:v>21.824101458254855</c:v>
                </c:pt>
                <c:pt idx="6">
                  <c:v>23.371088008410474</c:v>
                </c:pt>
                <c:pt idx="7">
                  <c:v>21.372384127235417</c:v>
                </c:pt>
                <c:pt idx="8">
                  <c:v>20.319441088243284</c:v>
                </c:pt>
                <c:pt idx="9">
                  <c:v>24.755606747412731</c:v>
                </c:pt>
                <c:pt idx="10">
                  <c:v>25.694555056625585</c:v>
                </c:pt>
                <c:pt idx="11">
                  <c:v>25.581699011969285</c:v>
                </c:pt>
                <c:pt idx="12">
                  <c:v>25.995864463023427</c:v>
                </c:pt>
                <c:pt idx="13">
                  <c:v>26.796678421057806</c:v>
                </c:pt>
                <c:pt idx="14">
                  <c:v>26.986904547243995</c:v>
                </c:pt>
                <c:pt idx="15">
                  <c:v>27.256130974461826</c:v>
                </c:pt>
                <c:pt idx="16">
                  <c:v>27.648169488707453</c:v>
                </c:pt>
                <c:pt idx="17">
                  <c:v>30.897536479171112</c:v>
                </c:pt>
                <c:pt idx="18">
                  <c:v>27.540626784460219</c:v>
                </c:pt>
                <c:pt idx="19">
                  <c:v>29.167067808752673</c:v>
                </c:pt>
                <c:pt idx="20">
                  <c:v>28.180849958401808</c:v>
                </c:pt>
                <c:pt idx="21">
                  <c:v>27.528640526930413</c:v>
                </c:pt>
                <c:pt idx="22">
                  <c:v>30.807150166264982</c:v>
                </c:pt>
                <c:pt idx="23">
                  <c:v>28.133366900839988</c:v>
                </c:pt>
                <c:pt idx="24">
                  <c:v>25.616368626566707</c:v>
                </c:pt>
                <c:pt idx="25">
                  <c:v>28.311905830213401</c:v>
                </c:pt>
                <c:pt idx="26">
                  <c:v>28.596714773970714</c:v>
                </c:pt>
                <c:pt idx="27">
                  <c:v>32.088831760809555</c:v>
                </c:pt>
                <c:pt idx="28">
                  <c:v>32.072058500309801</c:v>
                </c:pt>
                <c:pt idx="29">
                  <c:v>29.889819990362263</c:v>
                </c:pt>
                <c:pt idx="30">
                  <c:v>32.611789536038103</c:v>
                </c:pt>
                <c:pt idx="31">
                  <c:v>31.347097309893574</c:v>
                </c:pt>
                <c:pt idx="32">
                  <c:v>32.581953480244621</c:v>
                </c:pt>
                <c:pt idx="33">
                  <c:v>18.5</c:v>
                </c:pt>
                <c:pt idx="34">
                  <c:v>20.100000000000001</c:v>
                </c:pt>
                <c:pt idx="35" formatCode="_-* #,##0.0_-;\-* #,##0.0_-;_-* &quot;-&quot;??_-;_-@_-">
                  <c:v>20.036000000000001</c:v>
                </c:pt>
                <c:pt idx="36">
                  <c:v>25.90526035149114</c:v>
                </c:pt>
              </c:numCache>
            </c:numRef>
          </c:val>
          <c:smooth val="0"/>
          <c:extLst>
            <c:ext xmlns:c16="http://schemas.microsoft.com/office/drawing/2014/chart" uri="{C3380CC4-5D6E-409C-BE32-E72D297353CC}">
              <c16:uniqueId val="{00000008-7444-4CEA-91F0-429B8ACE2AEB}"/>
            </c:ext>
          </c:extLst>
        </c:ser>
        <c:ser>
          <c:idx val="1"/>
          <c:order val="1"/>
          <c:tx>
            <c:v>Referencia</c:v>
          </c:tx>
          <c:spPr>
            <a:ln w="12700" cap="rnd">
              <a:solidFill>
                <a:srgbClr val="FFC000"/>
              </a:solidFill>
              <a:round/>
            </a:ln>
            <a:effectLst/>
          </c:spPr>
          <c:marker>
            <c:symbol val="none"/>
          </c:marker>
          <c:dLbls>
            <c:dLbl>
              <c:idx val="36"/>
              <c:layout>
                <c:manualLayout>
                  <c:x val="-1.3229166666666667E-2"/>
                  <c:y val="-4.629629629629625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44-4CEA-91F0-429B8ACE2A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10'!$A$8:$B$44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10'!$D$8:$D$44</c:f>
              <c:numCache>
                <c:formatCode>0.0</c:formatCode>
                <c:ptCount val="37"/>
                <c:pt idx="0">
                  <c:v>25.90526035149114</c:v>
                </c:pt>
                <c:pt idx="1">
                  <c:v>25.90526035149114</c:v>
                </c:pt>
                <c:pt idx="2">
                  <c:v>25.90526035149114</c:v>
                </c:pt>
                <c:pt idx="3">
                  <c:v>25.90526035149114</c:v>
                </c:pt>
                <c:pt idx="4">
                  <c:v>25.90526035149114</c:v>
                </c:pt>
                <c:pt idx="5">
                  <c:v>25.90526035149114</c:v>
                </c:pt>
                <c:pt idx="6">
                  <c:v>25.90526035149114</c:v>
                </c:pt>
                <c:pt idx="7">
                  <c:v>25.90526035149114</c:v>
                </c:pt>
                <c:pt idx="8">
                  <c:v>25.90526035149114</c:v>
                </c:pt>
                <c:pt idx="9">
                  <c:v>25.90526035149114</c:v>
                </c:pt>
                <c:pt idx="10">
                  <c:v>25.90526035149114</c:v>
                </c:pt>
                <c:pt idx="11">
                  <c:v>25.90526035149114</c:v>
                </c:pt>
                <c:pt idx="12">
                  <c:v>25.90526035149114</c:v>
                </c:pt>
                <c:pt idx="13">
                  <c:v>25.90526035149114</c:v>
                </c:pt>
                <c:pt idx="14">
                  <c:v>25.90526035149114</c:v>
                </c:pt>
                <c:pt idx="15">
                  <c:v>25.90526035149114</c:v>
                </c:pt>
                <c:pt idx="16">
                  <c:v>25.90526035149114</c:v>
                </c:pt>
                <c:pt idx="17">
                  <c:v>25.90526035149114</c:v>
                </c:pt>
                <c:pt idx="18">
                  <c:v>25.90526035149114</c:v>
                </c:pt>
                <c:pt idx="19">
                  <c:v>25.90526035149114</c:v>
                </c:pt>
                <c:pt idx="20">
                  <c:v>25.90526035149114</c:v>
                </c:pt>
                <c:pt idx="21">
                  <c:v>25.90526035149114</c:v>
                </c:pt>
                <c:pt idx="22">
                  <c:v>25.90526035149114</c:v>
                </c:pt>
                <c:pt idx="23">
                  <c:v>25.90526035149114</c:v>
                </c:pt>
                <c:pt idx="24">
                  <c:v>25.90526035149114</c:v>
                </c:pt>
                <c:pt idx="25">
                  <c:v>25.90526035149114</c:v>
                </c:pt>
                <c:pt idx="26">
                  <c:v>25.90526035149114</c:v>
                </c:pt>
                <c:pt idx="27">
                  <c:v>25.90526035149114</c:v>
                </c:pt>
                <c:pt idx="28">
                  <c:v>25.90526035149114</c:v>
                </c:pt>
                <c:pt idx="29">
                  <c:v>25.90526035149114</c:v>
                </c:pt>
                <c:pt idx="30">
                  <c:v>25.90526035149114</c:v>
                </c:pt>
                <c:pt idx="31">
                  <c:v>25.90526035149114</c:v>
                </c:pt>
                <c:pt idx="32">
                  <c:v>25.90526035149114</c:v>
                </c:pt>
                <c:pt idx="33">
                  <c:v>25.90526035149114</c:v>
                </c:pt>
                <c:pt idx="34">
                  <c:v>25.90526035149114</c:v>
                </c:pt>
                <c:pt idx="35">
                  <c:v>25.90526035149114</c:v>
                </c:pt>
                <c:pt idx="36">
                  <c:v>25.90526035149114</c:v>
                </c:pt>
              </c:numCache>
            </c:numRef>
          </c:val>
          <c:smooth val="0"/>
          <c:extLst>
            <c:ext xmlns:c16="http://schemas.microsoft.com/office/drawing/2014/chart" uri="{C3380CC4-5D6E-409C-BE32-E72D297353CC}">
              <c16:uniqueId val="{0000000A-7444-4CEA-91F0-429B8ACE2AEB}"/>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7444-4CEA-91F0-429B8ACE2AEB}"/>
            </c:ext>
          </c:extLst>
        </c:ser>
        <c:dLbls>
          <c:showLegendKey val="0"/>
          <c:showVal val="0"/>
          <c:showCatName val="0"/>
          <c:showSerName val="0"/>
          <c:showPercent val="0"/>
          <c:showBubbleSize val="0"/>
        </c:dLbls>
        <c:smooth val="0"/>
        <c:axId val="486714512"/>
        <c:axId val="486716864"/>
      </c:lineChart>
      <c:catAx>
        <c:axId val="48671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6716864"/>
        <c:crosses val="autoZero"/>
        <c:auto val="1"/>
        <c:lblAlgn val="ctr"/>
        <c:lblOffset val="100"/>
        <c:noMultiLvlLbl val="0"/>
      </c:catAx>
      <c:valAx>
        <c:axId val="486716864"/>
        <c:scaling>
          <c:orientation val="minMax"/>
          <c:max val="34"/>
          <c:min val="1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6714512"/>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A3FF-4958-A0B8-FE880FED69A5}"/>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A3FF-4958-A0B8-FE880FED69A5}"/>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A3FF-4958-A0B8-FE880FED69A5}"/>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A3FF-4958-A0B8-FE880FED69A5}"/>
              </c:ext>
            </c:extLst>
          </c:dPt>
          <c:dLbls>
            <c:dLbl>
              <c:idx val="33"/>
              <c:layout>
                <c:manualLayout>
                  <c:x val="-7.0528811210146064E-2"/>
                  <c:y val="4.6297773794581462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FF-4958-A0B8-FE880FED69A5}"/>
                </c:ext>
              </c:extLst>
            </c:dLbl>
            <c:dLbl>
              <c:idx val="34"/>
              <c:layout>
                <c:manualLayout>
                  <c:x val="-3.5277779119922636E-2"/>
                  <c:y val="4.444038115033682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FF-4958-A0B8-FE880FED69A5}"/>
                </c:ext>
              </c:extLst>
            </c:dLbl>
            <c:dLbl>
              <c:idx val="35"/>
              <c:layout>
                <c:manualLayout>
                  <c:x val="-4.383061641032083E-3"/>
                  <c:y val="4.7683215245411872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FF-4958-A0B8-FE880FED6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11'!$A$8:$B$44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11'!$C$8:$C$44</c:f>
              <c:numCache>
                <c:formatCode>0.0</c:formatCode>
                <c:ptCount val="37"/>
                <c:pt idx="0">
                  <c:v>45.869722252139269</c:v>
                </c:pt>
                <c:pt idx="1">
                  <c:v>47.603535673154177</c:v>
                </c:pt>
                <c:pt idx="2">
                  <c:v>48.066689066767509</c:v>
                </c:pt>
                <c:pt idx="3">
                  <c:v>48.586534835466196</c:v>
                </c:pt>
                <c:pt idx="4">
                  <c:v>47.821361435760707</c:v>
                </c:pt>
                <c:pt idx="5">
                  <c:v>46.413747463463949</c:v>
                </c:pt>
                <c:pt idx="6">
                  <c:v>49.556567665204575</c:v>
                </c:pt>
                <c:pt idx="7">
                  <c:v>46.819421607331122</c:v>
                </c:pt>
                <c:pt idx="8">
                  <c:v>45.8716488316634</c:v>
                </c:pt>
                <c:pt idx="9">
                  <c:v>45.519204246847146</c:v>
                </c:pt>
                <c:pt idx="10">
                  <c:v>46.75405301296707</c:v>
                </c:pt>
                <c:pt idx="11">
                  <c:v>49.391571245989013</c:v>
                </c:pt>
                <c:pt idx="12">
                  <c:v>47.879507897162519</c:v>
                </c:pt>
                <c:pt idx="13">
                  <c:v>48.038671341298951</c:v>
                </c:pt>
                <c:pt idx="14">
                  <c:v>46.479182020606366</c:v>
                </c:pt>
                <c:pt idx="15">
                  <c:v>47.180772928348382</c:v>
                </c:pt>
                <c:pt idx="16">
                  <c:v>47.078981908755843</c:v>
                </c:pt>
                <c:pt idx="17">
                  <c:v>47.984456065661099</c:v>
                </c:pt>
                <c:pt idx="18">
                  <c:v>46.716777930845204</c:v>
                </c:pt>
                <c:pt idx="19">
                  <c:v>46.490978694428001</c:v>
                </c:pt>
                <c:pt idx="20">
                  <c:v>46.153698630239802</c:v>
                </c:pt>
                <c:pt idx="21">
                  <c:v>46.412412967149876</c:v>
                </c:pt>
                <c:pt idx="22">
                  <c:v>47.262255300779437</c:v>
                </c:pt>
                <c:pt idx="23">
                  <c:v>47.536498669288129</c:v>
                </c:pt>
                <c:pt idx="24">
                  <c:v>46.065603230740294</c:v>
                </c:pt>
                <c:pt idx="25">
                  <c:v>47.582283942038515</c:v>
                </c:pt>
                <c:pt idx="26">
                  <c:v>50.13294955190554</c:v>
                </c:pt>
                <c:pt idx="27">
                  <c:v>52.081520154810129</c:v>
                </c:pt>
                <c:pt idx="28">
                  <c:v>52.091737233368015</c:v>
                </c:pt>
                <c:pt idx="29">
                  <c:v>50.414189164011802</c:v>
                </c:pt>
                <c:pt idx="30">
                  <c:v>51.144605375115965</c:v>
                </c:pt>
                <c:pt idx="31">
                  <c:v>50.669364077062703</c:v>
                </c:pt>
                <c:pt idx="32">
                  <c:v>50.012794332860658</c:v>
                </c:pt>
                <c:pt idx="33">
                  <c:v>40.957038209176673</c:v>
                </c:pt>
                <c:pt idx="34">
                  <c:v>41.6</c:v>
                </c:pt>
                <c:pt idx="35" formatCode="_-* #,##0.0_-;\-* #,##0.0_-;_-* &quot;-&quot;??_-;_-@_-">
                  <c:v>41.497</c:v>
                </c:pt>
                <c:pt idx="36">
                  <c:v>43.548368479971408</c:v>
                </c:pt>
              </c:numCache>
            </c:numRef>
          </c:val>
          <c:smooth val="0"/>
          <c:extLst>
            <c:ext xmlns:c16="http://schemas.microsoft.com/office/drawing/2014/chart" uri="{C3380CC4-5D6E-409C-BE32-E72D297353CC}">
              <c16:uniqueId val="{00000008-A3FF-4958-A0B8-FE880FED69A5}"/>
            </c:ext>
          </c:extLst>
        </c:ser>
        <c:ser>
          <c:idx val="1"/>
          <c:order val="1"/>
          <c:tx>
            <c:v>Referencia</c:v>
          </c:tx>
          <c:spPr>
            <a:ln w="12700" cap="rnd">
              <a:solidFill>
                <a:srgbClr val="FFC000"/>
              </a:solidFill>
              <a:round/>
            </a:ln>
            <a:effectLst/>
          </c:spPr>
          <c:marker>
            <c:symbol val="none"/>
          </c:marker>
          <c:dLbls>
            <c:dLbl>
              <c:idx val="36"/>
              <c:layout>
                <c:manualLayout>
                  <c:x val="-1.10109756004967E-2"/>
                  <c:y val="-4.907015852979510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3FF-4958-A0B8-FE880FED6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11'!$A$8:$B$44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11'!$D$8:$D$44</c:f>
              <c:numCache>
                <c:formatCode>0.0</c:formatCode>
                <c:ptCount val="37"/>
                <c:pt idx="0">
                  <c:v>43.548368479971401</c:v>
                </c:pt>
                <c:pt idx="1">
                  <c:v>43.548368479971408</c:v>
                </c:pt>
                <c:pt idx="2">
                  <c:v>43.548368479971408</c:v>
                </c:pt>
                <c:pt idx="3">
                  <c:v>43.548368479971408</c:v>
                </c:pt>
                <c:pt idx="4">
                  <c:v>43.548368479971408</c:v>
                </c:pt>
                <c:pt idx="5">
                  <c:v>43.548368479971408</c:v>
                </c:pt>
                <c:pt idx="6">
                  <c:v>43.548368479971408</c:v>
                </c:pt>
                <c:pt idx="7">
                  <c:v>43.548368479971408</c:v>
                </c:pt>
                <c:pt idx="8">
                  <c:v>43.548368479971408</c:v>
                </c:pt>
                <c:pt idx="9">
                  <c:v>43.548368479971408</c:v>
                </c:pt>
                <c:pt idx="10">
                  <c:v>43.548368479971408</c:v>
                </c:pt>
                <c:pt idx="11">
                  <c:v>43.548368479971408</c:v>
                </c:pt>
                <c:pt idx="12">
                  <c:v>43.548368479971408</c:v>
                </c:pt>
                <c:pt idx="13">
                  <c:v>43.548368479971408</c:v>
                </c:pt>
                <c:pt idx="14">
                  <c:v>43.548368479971408</c:v>
                </c:pt>
                <c:pt idx="15">
                  <c:v>43.548368479971408</c:v>
                </c:pt>
                <c:pt idx="16">
                  <c:v>43.548368479971408</c:v>
                </c:pt>
                <c:pt idx="17">
                  <c:v>43.548368479971408</c:v>
                </c:pt>
                <c:pt idx="18">
                  <c:v>43.548368479971408</c:v>
                </c:pt>
                <c:pt idx="19">
                  <c:v>43.548368479971408</c:v>
                </c:pt>
                <c:pt idx="20">
                  <c:v>43.548368479971408</c:v>
                </c:pt>
                <c:pt idx="21">
                  <c:v>43.548368479971408</c:v>
                </c:pt>
                <c:pt idx="22">
                  <c:v>43.548368479971408</c:v>
                </c:pt>
                <c:pt idx="23">
                  <c:v>43.548368479971408</c:v>
                </c:pt>
                <c:pt idx="24">
                  <c:v>43.548368479971408</c:v>
                </c:pt>
                <c:pt idx="25">
                  <c:v>43.548368479971408</c:v>
                </c:pt>
                <c:pt idx="26">
                  <c:v>43.548368479971408</c:v>
                </c:pt>
                <c:pt idx="27">
                  <c:v>43.548368479971408</c:v>
                </c:pt>
                <c:pt idx="28">
                  <c:v>43.548368479971408</c:v>
                </c:pt>
                <c:pt idx="29">
                  <c:v>43.548368479971408</c:v>
                </c:pt>
                <c:pt idx="30">
                  <c:v>43.548368479971408</c:v>
                </c:pt>
                <c:pt idx="31">
                  <c:v>43.548368479971408</c:v>
                </c:pt>
                <c:pt idx="32">
                  <c:v>43.548368479971408</c:v>
                </c:pt>
                <c:pt idx="33">
                  <c:v>43.548368479971408</c:v>
                </c:pt>
                <c:pt idx="34">
                  <c:v>43.548368479971408</c:v>
                </c:pt>
                <c:pt idx="35">
                  <c:v>43.548368479971408</c:v>
                </c:pt>
                <c:pt idx="36">
                  <c:v>43.548368479971408</c:v>
                </c:pt>
              </c:numCache>
            </c:numRef>
          </c:val>
          <c:smooth val="0"/>
          <c:extLst>
            <c:ext xmlns:c16="http://schemas.microsoft.com/office/drawing/2014/chart" uri="{C3380CC4-5D6E-409C-BE32-E72D297353CC}">
              <c16:uniqueId val="{0000000A-A3FF-4958-A0B8-FE880FED69A5}"/>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A3FF-4958-A0B8-FE880FED69A5}"/>
            </c:ext>
          </c:extLst>
        </c:ser>
        <c:dLbls>
          <c:showLegendKey val="0"/>
          <c:showVal val="0"/>
          <c:showCatName val="0"/>
          <c:showSerName val="0"/>
          <c:showPercent val="0"/>
          <c:showBubbleSize val="0"/>
        </c:dLbls>
        <c:smooth val="0"/>
        <c:axId val="486715688"/>
        <c:axId val="486716080"/>
      </c:lineChart>
      <c:catAx>
        <c:axId val="486715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6716080"/>
        <c:crosses val="autoZero"/>
        <c:auto val="1"/>
        <c:lblAlgn val="ctr"/>
        <c:lblOffset val="100"/>
        <c:noMultiLvlLbl val="0"/>
      </c:catAx>
      <c:valAx>
        <c:axId val="486716080"/>
        <c:scaling>
          <c:orientation val="minMax"/>
          <c:max val="56"/>
          <c:min val="32"/>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6715688"/>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1-0248-4453-BBDA-589BBF96AF9C}"/>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0248-4453-BBDA-589BBF96AF9C}"/>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0248-4453-BBDA-589BBF96AF9C}"/>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0248-4453-BBDA-589BBF96AF9C}"/>
              </c:ext>
            </c:extLst>
          </c:dPt>
          <c:dLbls>
            <c:dLbl>
              <c:idx val="33"/>
              <c:layout>
                <c:manualLayout>
                  <c:x val="-7.0555555555555552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48-4453-BBDA-589BBF96AF9C}"/>
                </c:ext>
              </c:extLst>
            </c:dLbl>
            <c:dLbl>
              <c:idx val="34"/>
              <c:layout>
                <c:manualLayout>
                  <c:x val="-3.746254820330306E-2"/>
                  <c:y val="5.07853493600843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48-4453-BBDA-589BBF96AF9C}"/>
                </c:ext>
              </c:extLst>
            </c:dLbl>
            <c:dLbl>
              <c:idx val="35"/>
              <c:layout>
                <c:manualLayout>
                  <c:x val="-3.4267200560660944E-4"/>
                  <c:y val="6.31614847155667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48-4453-BBDA-589BBF96AF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12'!$A$8:$B$44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12'!$C$8:$C$44</c:f>
              <c:numCache>
                <c:formatCode>0.0</c:formatCode>
                <c:ptCount val="37"/>
                <c:pt idx="0">
                  <c:v>18.132347820291713</c:v>
                </c:pt>
                <c:pt idx="1">
                  <c:v>19.626916122990828</c:v>
                </c:pt>
                <c:pt idx="2">
                  <c:v>17.397189025628336</c:v>
                </c:pt>
                <c:pt idx="3">
                  <c:v>19.714113219271365</c:v>
                </c:pt>
                <c:pt idx="4">
                  <c:v>16.709507749482285</c:v>
                </c:pt>
                <c:pt idx="5">
                  <c:v>16.553695035423772</c:v>
                </c:pt>
                <c:pt idx="6">
                  <c:v>17.360398498200581</c:v>
                </c:pt>
                <c:pt idx="7">
                  <c:v>14.920641136348246</c:v>
                </c:pt>
                <c:pt idx="8">
                  <c:v>14.613459482395125</c:v>
                </c:pt>
                <c:pt idx="9">
                  <c:v>15.732146371357977</c:v>
                </c:pt>
                <c:pt idx="10">
                  <c:v>16.615411059039989</c:v>
                </c:pt>
                <c:pt idx="11">
                  <c:v>14.834252725416299</c:v>
                </c:pt>
                <c:pt idx="12">
                  <c:v>16.811004608871599</c:v>
                </c:pt>
                <c:pt idx="13">
                  <c:v>18.624628970214793</c:v>
                </c:pt>
                <c:pt idx="14">
                  <c:v>15.679521463196732</c:v>
                </c:pt>
                <c:pt idx="15">
                  <c:v>16.328879527727235</c:v>
                </c:pt>
                <c:pt idx="16">
                  <c:v>16.352181184410309</c:v>
                </c:pt>
                <c:pt idx="17">
                  <c:v>18.200928600589812</c:v>
                </c:pt>
                <c:pt idx="18">
                  <c:v>14.015323320732382</c:v>
                </c:pt>
                <c:pt idx="19">
                  <c:v>13.49318195395384</c:v>
                </c:pt>
                <c:pt idx="20">
                  <c:v>13.279176329514502</c:v>
                </c:pt>
                <c:pt idx="21">
                  <c:v>15.103800433559055</c:v>
                </c:pt>
                <c:pt idx="22">
                  <c:v>14.752672673016377</c:v>
                </c:pt>
                <c:pt idx="23">
                  <c:v>13.500717305648132</c:v>
                </c:pt>
                <c:pt idx="24">
                  <c:v>13.204757443115298</c:v>
                </c:pt>
                <c:pt idx="25">
                  <c:v>16.264615341993125</c:v>
                </c:pt>
                <c:pt idx="26">
                  <c:v>22.230151559853738</c:v>
                </c:pt>
                <c:pt idx="27">
                  <c:v>27.402820772898259</c:v>
                </c:pt>
                <c:pt idx="28">
                  <c:v>24.356671066573711</c:v>
                </c:pt>
                <c:pt idx="29">
                  <c:v>21.38363580374137</c:v>
                </c:pt>
                <c:pt idx="30">
                  <c:v>24.218781623760243</c:v>
                </c:pt>
                <c:pt idx="31">
                  <c:v>20.920427524481347</c:v>
                </c:pt>
                <c:pt idx="32">
                  <c:v>18.901164378616365</c:v>
                </c:pt>
                <c:pt idx="33">
                  <c:v>16.682112256384794</c:v>
                </c:pt>
                <c:pt idx="34">
                  <c:v>15.7</c:v>
                </c:pt>
                <c:pt idx="35" formatCode="_-* #,##0.0_-;\-* #,##0.0_-;_-* &quot;-&quot;??_-;_-@_-">
                  <c:v>15.856999999999999</c:v>
                </c:pt>
                <c:pt idx="36">
                  <c:v>17.346925388119889</c:v>
                </c:pt>
              </c:numCache>
            </c:numRef>
          </c:val>
          <c:smooth val="0"/>
          <c:extLst>
            <c:ext xmlns:c16="http://schemas.microsoft.com/office/drawing/2014/chart" uri="{C3380CC4-5D6E-409C-BE32-E72D297353CC}">
              <c16:uniqueId val="{00000008-0248-4453-BBDA-589BBF96AF9C}"/>
            </c:ext>
          </c:extLst>
        </c:ser>
        <c:ser>
          <c:idx val="1"/>
          <c:order val="1"/>
          <c:tx>
            <c:v>Referencia</c:v>
          </c:tx>
          <c:spPr>
            <a:ln w="12700" cap="rnd">
              <a:solidFill>
                <a:srgbClr val="FFC000"/>
              </a:solidFill>
              <a:round/>
            </a:ln>
            <a:effectLst/>
          </c:spPr>
          <c:marker>
            <c:symbol val="none"/>
          </c:marker>
          <c:dLbls>
            <c:dLbl>
              <c:idx val="36"/>
              <c:layout>
                <c:manualLayout>
                  <c:x val="-1.1004209601731527E-2"/>
                  <c:y val="-4.9107152917950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248-4453-BBDA-589BBF96AF9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12'!$A$8:$B$44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12'!$D$8:$D$44</c:f>
              <c:numCache>
                <c:formatCode>0.0</c:formatCode>
                <c:ptCount val="37"/>
                <c:pt idx="0">
                  <c:v>17.346925388119889</c:v>
                </c:pt>
                <c:pt idx="1">
                  <c:v>17.346925388119889</c:v>
                </c:pt>
                <c:pt idx="2">
                  <c:v>17.346925388119889</c:v>
                </c:pt>
                <c:pt idx="3">
                  <c:v>17.346925388119889</c:v>
                </c:pt>
                <c:pt idx="4">
                  <c:v>17.346925388119889</c:v>
                </c:pt>
                <c:pt idx="5">
                  <c:v>17.346925388119889</c:v>
                </c:pt>
                <c:pt idx="6">
                  <c:v>17.346925388119889</c:v>
                </c:pt>
                <c:pt idx="7">
                  <c:v>17.346925388119889</c:v>
                </c:pt>
                <c:pt idx="8">
                  <c:v>17.346925388119889</c:v>
                </c:pt>
                <c:pt idx="9">
                  <c:v>17.346925388119889</c:v>
                </c:pt>
                <c:pt idx="10">
                  <c:v>17.346925388119889</c:v>
                </c:pt>
                <c:pt idx="11">
                  <c:v>17.346925388119889</c:v>
                </c:pt>
                <c:pt idx="12">
                  <c:v>17.346925388119889</c:v>
                </c:pt>
                <c:pt idx="13">
                  <c:v>17.346925388119889</c:v>
                </c:pt>
                <c:pt idx="14">
                  <c:v>17.346925388119889</c:v>
                </c:pt>
                <c:pt idx="15">
                  <c:v>17.346925388119889</c:v>
                </c:pt>
                <c:pt idx="16">
                  <c:v>17.346925388119889</c:v>
                </c:pt>
                <c:pt idx="17">
                  <c:v>17.346925388119889</c:v>
                </c:pt>
                <c:pt idx="18">
                  <c:v>17.346925388119889</c:v>
                </c:pt>
                <c:pt idx="19">
                  <c:v>17.346925388119889</c:v>
                </c:pt>
                <c:pt idx="20">
                  <c:v>17.346925388119889</c:v>
                </c:pt>
                <c:pt idx="21">
                  <c:v>17.346925388119889</c:v>
                </c:pt>
                <c:pt idx="22">
                  <c:v>17.346925388119889</c:v>
                </c:pt>
                <c:pt idx="23">
                  <c:v>17.346925388119889</c:v>
                </c:pt>
                <c:pt idx="24">
                  <c:v>17.346925388119889</c:v>
                </c:pt>
                <c:pt idx="25">
                  <c:v>17.346925388119889</c:v>
                </c:pt>
                <c:pt idx="26">
                  <c:v>17.346925388119889</c:v>
                </c:pt>
                <c:pt idx="27">
                  <c:v>17.346925388119889</c:v>
                </c:pt>
                <c:pt idx="28">
                  <c:v>17.346925388119889</c:v>
                </c:pt>
                <c:pt idx="29">
                  <c:v>17.346925388119889</c:v>
                </c:pt>
                <c:pt idx="30">
                  <c:v>17.346925388119889</c:v>
                </c:pt>
                <c:pt idx="31">
                  <c:v>17.346925388119889</c:v>
                </c:pt>
                <c:pt idx="32">
                  <c:v>17.346925388119889</c:v>
                </c:pt>
                <c:pt idx="33">
                  <c:v>17.346925388119889</c:v>
                </c:pt>
                <c:pt idx="34">
                  <c:v>17.346925388119889</c:v>
                </c:pt>
                <c:pt idx="35">
                  <c:v>17.346925388119889</c:v>
                </c:pt>
                <c:pt idx="36">
                  <c:v>17.346925388119889</c:v>
                </c:pt>
              </c:numCache>
            </c:numRef>
          </c:val>
          <c:smooth val="0"/>
          <c:extLst>
            <c:ext xmlns:c16="http://schemas.microsoft.com/office/drawing/2014/chart" uri="{C3380CC4-5D6E-409C-BE32-E72D297353CC}">
              <c16:uniqueId val="{0000000A-0248-4453-BBDA-589BBF96AF9C}"/>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0248-4453-BBDA-589BBF96AF9C}"/>
            </c:ext>
          </c:extLst>
        </c:ser>
        <c:dLbls>
          <c:showLegendKey val="0"/>
          <c:showVal val="0"/>
          <c:showCatName val="0"/>
          <c:showSerName val="0"/>
          <c:showPercent val="0"/>
          <c:showBubbleSize val="0"/>
        </c:dLbls>
        <c:smooth val="0"/>
        <c:axId val="477269344"/>
        <c:axId val="477265816"/>
      </c:lineChart>
      <c:catAx>
        <c:axId val="47726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7265816"/>
        <c:crosses val="autoZero"/>
        <c:auto val="1"/>
        <c:lblAlgn val="ctr"/>
        <c:lblOffset val="100"/>
        <c:noMultiLvlLbl val="0"/>
      </c:catAx>
      <c:valAx>
        <c:axId val="477265816"/>
        <c:scaling>
          <c:orientation val="minMax"/>
          <c:max val="32"/>
          <c:min val="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269344"/>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n-US"/>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CA87-4041-B918-55680D516AC3}"/>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CA87-4041-B918-55680D516AC3}"/>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CA87-4041-B918-55680D516AC3}"/>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CA87-4041-B918-55680D516AC3}"/>
              </c:ext>
            </c:extLst>
          </c:dPt>
          <c:dLbls>
            <c:dLbl>
              <c:idx val="33"/>
              <c:layout>
                <c:manualLayout>
                  <c:x val="-7.286902641201802E-2"/>
                  <c:y val="4.74648892247474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87-4041-B918-55680D516AC3}"/>
                </c:ext>
              </c:extLst>
            </c:dLbl>
            <c:dLbl>
              <c:idx val="34"/>
              <c:layout>
                <c:manualLayout>
                  <c:x val="-4.627667825277676E-2"/>
                  <c:y val="4.6413170873967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87-4041-B918-55680D516AC3}"/>
                </c:ext>
              </c:extLst>
            </c:dLbl>
            <c:dLbl>
              <c:idx val="35"/>
              <c:layout>
                <c:manualLayout>
                  <c:x val="-6.6073519049609742E-3"/>
                  <c:y val="4.77546895376584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87-4041-B918-55680D516A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13'!$A$8:$B$44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13'!$C$8:$C$44</c:f>
              <c:numCache>
                <c:formatCode>0.0</c:formatCode>
                <c:ptCount val="37"/>
                <c:pt idx="0">
                  <c:v>38.998755970977903</c:v>
                </c:pt>
                <c:pt idx="1">
                  <c:v>40.925010149374643</c:v>
                </c:pt>
                <c:pt idx="2">
                  <c:v>42.343353256505672</c:v>
                </c:pt>
                <c:pt idx="3">
                  <c:v>43.133654234418941</c:v>
                </c:pt>
                <c:pt idx="4">
                  <c:v>38.65063755733749</c:v>
                </c:pt>
                <c:pt idx="5">
                  <c:v>37.332003943071342</c:v>
                </c:pt>
                <c:pt idx="6">
                  <c:v>38.284617586876152</c:v>
                </c:pt>
                <c:pt idx="7">
                  <c:v>34.814570767079246</c:v>
                </c:pt>
                <c:pt idx="8">
                  <c:v>35.831599133314832</c:v>
                </c:pt>
                <c:pt idx="9">
                  <c:v>37.261262441079367</c:v>
                </c:pt>
                <c:pt idx="10">
                  <c:v>38.886291113191312</c:v>
                </c:pt>
                <c:pt idx="11">
                  <c:v>40.703811747581966</c:v>
                </c:pt>
                <c:pt idx="12">
                  <c:v>38.785792116183188</c:v>
                </c:pt>
                <c:pt idx="13">
                  <c:v>40.765524251432758</c:v>
                </c:pt>
                <c:pt idx="14">
                  <c:v>37.858575708736211</c:v>
                </c:pt>
                <c:pt idx="15">
                  <c:v>39.22930899493462</c:v>
                </c:pt>
                <c:pt idx="16">
                  <c:v>38.534895433330036</c:v>
                </c:pt>
                <c:pt idx="17">
                  <c:v>39.524157794739146</c:v>
                </c:pt>
                <c:pt idx="18">
                  <c:v>37.219264196045827</c:v>
                </c:pt>
                <c:pt idx="19">
                  <c:v>36.407293192537693</c:v>
                </c:pt>
                <c:pt idx="20">
                  <c:v>35.199620421605779</c:v>
                </c:pt>
                <c:pt idx="21">
                  <c:v>37.530560578778541</c:v>
                </c:pt>
                <c:pt idx="22">
                  <c:v>39.063960865184733</c:v>
                </c:pt>
                <c:pt idx="23">
                  <c:v>38.892271614410589</c:v>
                </c:pt>
                <c:pt idx="24">
                  <c:v>37.592417321471871</c:v>
                </c:pt>
                <c:pt idx="25">
                  <c:v>41.493819781466186</c:v>
                </c:pt>
                <c:pt idx="26">
                  <c:v>47.174804129158467</c:v>
                </c:pt>
                <c:pt idx="27">
                  <c:v>52.221620045152513</c:v>
                </c:pt>
                <c:pt idx="28">
                  <c:v>51.539184819581678</c:v>
                </c:pt>
                <c:pt idx="29">
                  <c:v>45.088888258490016</c:v>
                </c:pt>
                <c:pt idx="30">
                  <c:v>47.344470043679131</c:v>
                </c:pt>
                <c:pt idx="31">
                  <c:v>45.731787976673303</c:v>
                </c:pt>
                <c:pt idx="32">
                  <c:v>43.126543530158891</c:v>
                </c:pt>
                <c:pt idx="33">
                  <c:v>32.013787255348845</c:v>
                </c:pt>
                <c:pt idx="34">
                  <c:v>30.2</c:v>
                </c:pt>
                <c:pt idx="35" formatCode="_-* #,##0.0_-;\-* #,##0.0_-;_-* &quot;-&quot;??_-;_-@_-">
                  <c:v>30.204000000000001</c:v>
                </c:pt>
                <c:pt idx="36">
                  <c:v>34.055634654174973</c:v>
                </c:pt>
              </c:numCache>
            </c:numRef>
          </c:val>
          <c:smooth val="0"/>
          <c:extLst>
            <c:ext xmlns:c16="http://schemas.microsoft.com/office/drawing/2014/chart" uri="{C3380CC4-5D6E-409C-BE32-E72D297353CC}">
              <c16:uniqueId val="{00000008-CA87-4041-B918-55680D516AC3}"/>
            </c:ext>
          </c:extLst>
        </c:ser>
        <c:ser>
          <c:idx val="1"/>
          <c:order val="1"/>
          <c:tx>
            <c:v>Referencia</c:v>
          </c:tx>
          <c:spPr>
            <a:ln w="12700" cap="rnd">
              <a:solidFill>
                <a:srgbClr val="FFC000"/>
              </a:solidFill>
              <a:round/>
            </a:ln>
            <a:effectLst/>
          </c:spPr>
          <c:marker>
            <c:symbol val="none"/>
          </c:marker>
          <c:dLbls>
            <c:dLbl>
              <c:idx val="36"/>
              <c:layout>
                <c:manualLayout>
                  <c:x val="-8.8194827498659263E-3"/>
                  <c:y val="-3.7533175716201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87-4041-B918-55680D516AC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13'!$A$8:$B$44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13'!$D$8:$D$44</c:f>
              <c:numCache>
                <c:formatCode>0.0</c:formatCode>
                <c:ptCount val="37"/>
                <c:pt idx="0">
                  <c:v>34.055634654174973</c:v>
                </c:pt>
                <c:pt idx="1">
                  <c:v>34.055634654174973</c:v>
                </c:pt>
                <c:pt idx="2">
                  <c:v>34.055634654174973</c:v>
                </c:pt>
                <c:pt idx="3">
                  <c:v>34.055634654174973</c:v>
                </c:pt>
                <c:pt idx="4">
                  <c:v>34.055634654174973</c:v>
                </c:pt>
                <c:pt idx="5">
                  <c:v>34.055634654174973</c:v>
                </c:pt>
                <c:pt idx="6">
                  <c:v>34.055634654174973</c:v>
                </c:pt>
                <c:pt idx="7">
                  <c:v>34.055634654174973</c:v>
                </c:pt>
                <c:pt idx="8">
                  <c:v>34.055634654174973</c:v>
                </c:pt>
                <c:pt idx="9">
                  <c:v>34.055634654174973</c:v>
                </c:pt>
                <c:pt idx="10">
                  <c:v>34.055634654174973</c:v>
                </c:pt>
                <c:pt idx="11">
                  <c:v>34.055634654174973</c:v>
                </c:pt>
                <c:pt idx="12">
                  <c:v>34.055634654174973</c:v>
                </c:pt>
                <c:pt idx="13">
                  <c:v>34.055634654174973</c:v>
                </c:pt>
                <c:pt idx="14">
                  <c:v>34.055634654174973</c:v>
                </c:pt>
                <c:pt idx="15">
                  <c:v>34.055634654174973</c:v>
                </c:pt>
                <c:pt idx="16">
                  <c:v>34.055634654174973</c:v>
                </c:pt>
                <c:pt idx="17">
                  <c:v>34.055634654174973</c:v>
                </c:pt>
                <c:pt idx="18">
                  <c:v>34.055634654174973</c:v>
                </c:pt>
                <c:pt idx="19">
                  <c:v>34.055634654174973</c:v>
                </c:pt>
                <c:pt idx="20">
                  <c:v>34.055634654174973</c:v>
                </c:pt>
                <c:pt idx="21">
                  <c:v>34.055634654174973</c:v>
                </c:pt>
                <c:pt idx="22">
                  <c:v>34.055634654174973</c:v>
                </c:pt>
                <c:pt idx="23">
                  <c:v>34.055634654174973</c:v>
                </c:pt>
                <c:pt idx="24">
                  <c:v>34.055634654174973</c:v>
                </c:pt>
                <c:pt idx="25">
                  <c:v>34.055634654174973</c:v>
                </c:pt>
                <c:pt idx="26">
                  <c:v>34.055634654174973</c:v>
                </c:pt>
                <c:pt idx="27">
                  <c:v>34.055634654174973</c:v>
                </c:pt>
                <c:pt idx="28">
                  <c:v>34.055634654174973</c:v>
                </c:pt>
                <c:pt idx="29">
                  <c:v>34.055634654174973</c:v>
                </c:pt>
                <c:pt idx="30">
                  <c:v>34.055634654174973</c:v>
                </c:pt>
                <c:pt idx="31">
                  <c:v>34.055634654174973</c:v>
                </c:pt>
                <c:pt idx="32">
                  <c:v>34.055634654174973</c:v>
                </c:pt>
                <c:pt idx="33">
                  <c:v>34.055634654174973</c:v>
                </c:pt>
                <c:pt idx="34">
                  <c:v>34.055634654174973</c:v>
                </c:pt>
                <c:pt idx="35">
                  <c:v>34.055634654174973</c:v>
                </c:pt>
                <c:pt idx="36">
                  <c:v>34.055634654174973</c:v>
                </c:pt>
              </c:numCache>
            </c:numRef>
          </c:val>
          <c:smooth val="0"/>
          <c:extLst>
            <c:ext xmlns:c16="http://schemas.microsoft.com/office/drawing/2014/chart" uri="{C3380CC4-5D6E-409C-BE32-E72D297353CC}">
              <c16:uniqueId val="{0000000A-CA87-4041-B918-55680D516AC3}"/>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CA87-4041-B918-55680D516AC3}"/>
            </c:ext>
          </c:extLst>
        </c:ser>
        <c:dLbls>
          <c:showLegendKey val="0"/>
          <c:showVal val="0"/>
          <c:showCatName val="0"/>
          <c:showSerName val="0"/>
          <c:showPercent val="0"/>
          <c:showBubbleSize val="0"/>
        </c:dLbls>
        <c:smooth val="0"/>
        <c:axId val="477266600"/>
        <c:axId val="477269736"/>
      </c:lineChart>
      <c:catAx>
        <c:axId val="477266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7269736"/>
        <c:crosses val="autoZero"/>
        <c:auto val="1"/>
        <c:lblAlgn val="ctr"/>
        <c:lblOffset val="100"/>
        <c:noMultiLvlLbl val="0"/>
      </c:catAx>
      <c:valAx>
        <c:axId val="477269736"/>
        <c:scaling>
          <c:orientation val="minMax"/>
          <c:min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7266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n-US"/>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018E-43E7-97B4-7022539EE4E5}"/>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018E-43E7-97B4-7022539EE4E5}"/>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018E-43E7-97B4-7022539EE4E5}"/>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018E-43E7-97B4-7022539EE4E5}"/>
              </c:ext>
            </c:extLst>
          </c:dPt>
          <c:dLbls>
            <c:dLbl>
              <c:idx val="33"/>
              <c:layout>
                <c:manualLayout>
                  <c:x val="-5.9516488764385166E-2"/>
                  <c:y val="1.39889147488611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8E-43E7-97B4-7022539EE4E5}"/>
                </c:ext>
              </c:extLst>
            </c:dLbl>
            <c:dLbl>
              <c:idx val="34"/>
              <c:layout>
                <c:manualLayout>
                  <c:x val="-3.7482638888888892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8E-43E7-97B4-7022539EE4E5}"/>
                </c:ext>
              </c:extLst>
            </c:dLbl>
            <c:dLbl>
              <c:idx val="35"/>
              <c:layout>
                <c:manualLayout>
                  <c:x val="-3.0801520575700896E-2"/>
                  <c:y val="5.1226542509510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8E-43E7-97B4-7022539EE4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14'!$A$8:$B$44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14'!$C$8:$C$44</c:f>
              <c:numCache>
                <c:formatCode>0.0</c:formatCode>
                <c:ptCount val="37"/>
                <c:pt idx="0">
                  <c:v>8.3965123683337133</c:v>
                </c:pt>
                <c:pt idx="1">
                  <c:v>10.298255195362437</c:v>
                </c:pt>
                <c:pt idx="2">
                  <c:v>10.630241505080535</c:v>
                </c:pt>
                <c:pt idx="3">
                  <c:v>9.470344548981803</c:v>
                </c:pt>
                <c:pt idx="4">
                  <c:v>8.7542017080116725</c:v>
                </c:pt>
                <c:pt idx="5">
                  <c:v>7.7887944203638249</c:v>
                </c:pt>
                <c:pt idx="6">
                  <c:v>9.2164229811893357</c:v>
                </c:pt>
                <c:pt idx="7">
                  <c:v>8.5351757363851455</c:v>
                </c:pt>
                <c:pt idx="8">
                  <c:v>8.7010944756698247</c:v>
                </c:pt>
                <c:pt idx="9">
                  <c:v>7.9278171006316134</c:v>
                </c:pt>
                <c:pt idx="10">
                  <c:v>9.5474773221434788</c:v>
                </c:pt>
                <c:pt idx="11">
                  <c:v>11.651249301522995</c:v>
                </c:pt>
                <c:pt idx="12">
                  <c:v>9.3763090450783224</c:v>
                </c:pt>
                <c:pt idx="13">
                  <c:v>11.61241998302815</c:v>
                </c:pt>
                <c:pt idx="14">
                  <c:v>10.64826470334113</c:v>
                </c:pt>
                <c:pt idx="15">
                  <c:v>10.293707217399589</c:v>
                </c:pt>
                <c:pt idx="16">
                  <c:v>9.5277619546391392</c:v>
                </c:pt>
                <c:pt idx="17">
                  <c:v>11.448663422159388</c:v>
                </c:pt>
                <c:pt idx="18">
                  <c:v>9.2816645098528952</c:v>
                </c:pt>
                <c:pt idx="19">
                  <c:v>9.2563332728486216</c:v>
                </c:pt>
                <c:pt idx="20">
                  <c:v>10.10137434169221</c:v>
                </c:pt>
                <c:pt idx="21">
                  <c:v>11.041970542678012</c:v>
                </c:pt>
                <c:pt idx="22">
                  <c:v>12.508033324475804</c:v>
                </c:pt>
                <c:pt idx="23">
                  <c:v>11.617507585990094</c:v>
                </c:pt>
                <c:pt idx="24">
                  <c:v>9.4877377270357464</c:v>
                </c:pt>
                <c:pt idx="25">
                  <c:v>10.336225229755591</c:v>
                </c:pt>
                <c:pt idx="26">
                  <c:v>11.114732638565499</c:v>
                </c:pt>
                <c:pt idx="27">
                  <c:v>13.305734564244499</c:v>
                </c:pt>
                <c:pt idx="28">
                  <c:v>12.505654177300535</c:v>
                </c:pt>
                <c:pt idx="29">
                  <c:v>11.016762826470886</c:v>
                </c:pt>
                <c:pt idx="30">
                  <c:v>11.888160439737449</c:v>
                </c:pt>
                <c:pt idx="31">
                  <c:v>10.601352138261106</c:v>
                </c:pt>
                <c:pt idx="32">
                  <c:v>11.756109869843154</c:v>
                </c:pt>
                <c:pt idx="33">
                  <c:v>6.9222457356450509</c:v>
                </c:pt>
                <c:pt idx="34">
                  <c:v>7.7</c:v>
                </c:pt>
                <c:pt idx="35" formatCode="_-* #,##0.0_-;\-* #,##0.0_-;_-* &quot;-&quot;??_-;_-@_-">
                  <c:v>7.6360000000000001</c:v>
                </c:pt>
                <c:pt idx="36">
                  <c:v>8.3261051033344629</c:v>
                </c:pt>
              </c:numCache>
            </c:numRef>
          </c:val>
          <c:smooth val="0"/>
          <c:extLst>
            <c:ext xmlns:c16="http://schemas.microsoft.com/office/drawing/2014/chart" uri="{C3380CC4-5D6E-409C-BE32-E72D297353CC}">
              <c16:uniqueId val="{00000008-018E-43E7-97B4-7022539EE4E5}"/>
            </c:ext>
          </c:extLst>
        </c:ser>
        <c:ser>
          <c:idx val="1"/>
          <c:order val="1"/>
          <c:tx>
            <c:v>Referencia</c:v>
          </c:tx>
          <c:spPr>
            <a:ln w="12700" cap="rnd">
              <a:solidFill>
                <a:srgbClr val="FFC000"/>
              </a:solidFill>
              <a:round/>
            </a:ln>
            <a:effectLst/>
          </c:spPr>
          <c:marker>
            <c:symbol val="none"/>
          </c:marker>
          <c:dLbls>
            <c:dLbl>
              <c:idx val="36"/>
              <c:layout>
                <c:manualLayout>
                  <c:x val="-1.7631445533179108E-2"/>
                  <c:y val="-5.597652759029603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8E-43E7-97B4-7022539EE4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14'!$A$8:$B$44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14'!$D$8:$D$44</c:f>
              <c:numCache>
                <c:formatCode>0.0</c:formatCode>
                <c:ptCount val="37"/>
                <c:pt idx="0">
                  <c:v>8.3261051033344629</c:v>
                </c:pt>
                <c:pt idx="1">
                  <c:v>8.3261051033344629</c:v>
                </c:pt>
                <c:pt idx="2">
                  <c:v>8.3261051033344629</c:v>
                </c:pt>
                <c:pt idx="3">
                  <c:v>8.3261051033344629</c:v>
                </c:pt>
                <c:pt idx="4">
                  <c:v>8.3261051033344629</c:v>
                </c:pt>
                <c:pt idx="5">
                  <c:v>8.3261051033344629</c:v>
                </c:pt>
                <c:pt idx="6">
                  <c:v>8.3261051033344629</c:v>
                </c:pt>
                <c:pt idx="7">
                  <c:v>8.3261051033344629</c:v>
                </c:pt>
                <c:pt idx="8">
                  <c:v>8.3261051033344629</c:v>
                </c:pt>
                <c:pt idx="9">
                  <c:v>8.3261051033344629</c:v>
                </c:pt>
                <c:pt idx="10">
                  <c:v>8.3261051033344629</c:v>
                </c:pt>
                <c:pt idx="11">
                  <c:v>8.3261051033344629</c:v>
                </c:pt>
                <c:pt idx="12">
                  <c:v>8.3261051033344629</c:v>
                </c:pt>
                <c:pt idx="13">
                  <c:v>8.3261051033344629</c:v>
                </c:pt>
                <c:pt idx="14">
                  <c:v>8.3261051033344629</c:v>
                </c:pt>
                <c:pt idx="15">
                  <c:v>8.3261051033344629</c:v>
                </c:pt>
                <c:pt idx="16">
                  <c:v>8.3261051033344629</c:v>
                </c:pt>
                <c:pt idx="17">
                  <c:v>8.3261051033344629</c:v>
                </c:pt>
                <c:pt idx="18">
                  <c:v>8.3261051033344629</c:v>
                </c:pt>
                <c:pt idx="19">
                  <c:v>8.3261051033344629</c:v>
                </c:pt>
                <c:pt idx="20">
                  <c:v>8.3261051033344629</c:v>
                </c:pt>
                <c:pt idx="21">
                  <c:v>8.3261051033344629</c:v>
                </c:pt>
                <c:pt idx="22">
                  <c:v>8.3261051033344629</c:v>
                </c:pt>
                <c:pt idx="23">
                  <c:v>8.3261051033344629</c:v>
                </c:pt>
                <c:pt idx="24">
                  <c:v>8.3261051033344629</c:v>
                </c:pt>
                <c:pt idx="25">
                  <c:v>8.3261051033344629</c:v>
                </c:pt>
                <c:pt idx="26">
                  <c:v>8.3261051033344629</c:v>
                </c:pt>
                <c:pt idx="27">
                  <c:v>8.3261051033344629</c:v>
                </c:pt>
                <c:pt idx="28">
                  <c:v>8.3261051033344629</c:v>
                </c:pt>
                <c:pt idx="29">
                  <c:v>8.3261051033344629</c:v>
                </c:pt>
                <c:pt idx="30">
                  <c:v>8.3261051033344629</c:v>
                </c:pt>
                <c:pt idx="31">
                  <c:v>8.3261051033344629</c:v>
                </c:pt>
                <c:pt idx="32">
                  <c:v>8.3261051033344629</c:v>
                </c:pt>
                <c:pt idx="33">
                  <c:v>8.3261051033344629</c:v>
                </c:pt>
                <c:pt idx="34">
                  <c:v>8.3261051033344629</c:v>
                </c:pt>
                <c:pt idx="35">
                  <c:v>8.3261051033344629</c:v>
                </c:pt>
                <c:pt idx="36">
                  <c:v>8.3261051033344629</c:v>
                </c:pt>
              </c:numCache>
            </c:numRef>
          </c:val>
          <c:smooth val="0"/>
          <c:extLst>
            <c:ext xmlns:c16="http://schemas.microsoft.com/office/drawing/2014/chart" uri="{C3380CC4-5D6E-409C-BE32-E72D297353CC}">
              <c16:uniqueId val="{0000000A-018E-43E7-97B4-7022539EE4E5}"/>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018E-43E7-97B4-7022539EE4E5}"/>
            </c:ext>
          </c:extLst>
        </c:ser>
        <c:dLbls>
          <c:showLegendKey val="0"/>
          <c:showVal val="0"/>
          <c:showCatName val="0"/>
          <c:showSerName val="0"/>
          <c:showPercent val="0"/>
          <c:showBubbleSize val="0"/>
        </c:dLbls>
        <c:smooth val="0"/>
        <c:axId val="477270520"/>
        <c:axId val="532175440"/>
      </c:lineChart>
      <c:catAx>
        <c:axId val="477270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2175440"/>
        <c:crosses val="autoZero"/>
        <c:auto val="1"/>
        <c:lblAlgn val="ctr"/>
        <c:lblOffset val="100"/>
        <c:noMultiLvlLbl val="0"/>
      </c:catAx>
      <c:valAx>
        <c:axId val="532175440"/>
        <c:scaling>
          <c:orientation val="minMax"/>
          <c:max val="16"/>
          <c:min val="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7270520"/>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n-US"/>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6459-487B-BF7A-1F164F52ED37}"/>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6459-487B-BF7A-1F164F52ED37}"/>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6459-487B-BF7A-1F164F52ED37}"/>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6459-487B-BF7A-1F164F52ED37}"/>
              </c:ext>
            </c:extLst>
          </c:dPt>
          <c:dLbls>
            <c:dLbl>
              <c:idx val="33"/>
              <c:layout>
                <c:manualLayout>
                  <c:x val="-7.0567760303626437E-2"/>
                  <c:y val="-2.3288872979919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59-487B-BF7A-1F164F52ED37}"/>
                </c:ext>
              </c:extLst>
            </c:dLbl>
            <c:dLbl>
              <c:idx val="34"/>
              <c:layout>
                <c:manualLayout>
                  <c:x val="-3.5277777777777776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59-487B-BF7A-1F164F52ED37}"/>
                </c:ext>
              </c:extLst>
            </c:dLbl>
            <c:dLbl>
              <c:idx val="35"/>
              <c:layout>
                <c:manualLayout>
                  <c:x val="-1.3241258480124272E-2"/>
                  <c:y val="4.6493392561643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59-487B-BF7A-1F164F52ED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15'!$A$8:$B$44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15'!$C$8:$C$44</c:f>
              <c:numCache>
                <c:formatCode>0.0</c:formatCode>
                <c:ptCount val="37"/>
                <c:pt idx="0">
                  <c:v>11.093165719804936</c:v>
                </c:pt>
                <c:pt idx="1">
                  <c:v>12.077727846893973</c:v>
                </c:pt>
                <c:pt idx="2">
                  <c:v>13.299059272895811</c:v>
                </c:pt>
                <c:pt idx="3">
                  <c:v>11.757624568741006</c:v>
                </c:pt>
                <c:pt idx="4">
                  <c:v>10.372409159989868</c:v>
                </c:pt>
                <c:pt idx="5">
                  <c:v>9.9183537865370646</c:v>
                </c:pt>
                <c:pt idx="6">
                  <c:v>12.688861694780254</c:v>
                </c:pt>
                <c:pt idx="7">
                  <c:v>11.17632917770133</c:v>
                </c:pt>
                <c:pt idx="8">
                  <c:v>10.661914393480213</c:v>
                </c:pt>
                <c:pt idx="9">
                  <c:v>10.640612977699107</c:v>
                </c:pt>
                <c:pt idx="10">
                  <c:v>11.517866248325181</c:v>
                </c:pt>
                <c:pt idx="11">
                  <c:v>14.456100424205385</c:v>
                </c:pt>
                <c:pt idx="12">
                  <c:v>12.87975152326387</c:v>
                </c:pt>
                <c:pt idx="13">
                  <c:v>13.959612789503158</c:v>
                </c:pt>
                <c:pt idx="14">
                  <c:v>14.668250602524864</c:v>
                </c:pt>
                <c:pt idx="15">
                  <c:v>14.786522624244201</c:v>
                </c:pt>
                <c:pt idx="16">
                  <c:v>12.767219306209881</c:v>
                </c:pt>
                <c:pt idx="17">
                  <c:v>14.19500889994548</c:v>
                </c:pt>
                <c:pt idx="18">
                  <c:v>11.966727274022745</c:v>
                </c:pt>
                <c:pt idx="19">
                  <c:v>13.402445449176131</c:v>
                </c:pt>
                <c:pt idx="20">
                  <c:v>14.02773757869814</c:v>
                </c:pt>
                <c:pt idx="21">
                  <c:v>14.620439278609016</c:v>
                </c:pt>
                <c:pt idx="22">
                  <c:v>15.33277668729237</c:v>
                </c:pt>
                <c:pt idx="23">
                  <c:v>15.207750897131575</c:v>
                </c:pt>
                <c:pt idx="24">
                  <c:v>14.305021233103236</c:v>
                </c:pt>
                <c:pt idx="25">
                  <c:v>13.106363890090766</c:v>
                </c:pt>
                <c:pt idx="26">
                  <c:v>13.497137023797048</c:v>
                </c:pt>
                <c:pt idx="27">
                  <c:v>17.301920478258538</c:v>
                </c:pt>
                <c:pt idx="28">
                  <c:v>17.289082256046925</c:v>
                </c:pt>
                <c:pt idx="29">
                  <c:v>16.352512242427967</c:v>
                </c:pt>
                <c:pt idx="30">
                  <c:v>16.676309414068712</c:v>
                </c:pt>
                <c:pt idx="31">
                  <c:v>15.317997597096698</c:v>
                </c:pt>
                <c:pt idx="32">
                  <c:v>17.067940339433605</c:v>
                </c:pt>
                <c:pt idx="33">
                  <c:v>10.360776265089935</c:v>
                </c:pt>
                <c:pt idx="34">
                  <c:v>9.4</c:v>
                </c:pt>
                <c:pt idx="35" formatCode="_-* #,##0.0_-;\-* #,##0.0_-;_-* &quot;-&quot;??_-;_-@_-">
                  <c:v>10.183</c:v>
                </c:pt>
                <c:pt idx="36">
                  <c:v>10.280461537265936</c:v>
                </c:pt>
              </c:numCache>
            </c:numRef>
          </c:val>
          <c:smooth val="0"/>
          <c:extLst>
            <c:ext xmlns:c16="http://schemas.microsoft.com/office/drawing/2014/chart" uri="{C3380CC4-5D6E-409C-BE32-E72D297353CC}">
              <c16:uniqueId val="{00000008-6459-487B-BF7A-1F164F52ED37}"/>
            </c:ext>
          </c:extLst>
        </c:ser>
        <c:ser>
          <c:idx val="1"/>
          <c:order val="1"/>
          <c:tx>
            <c:v>Referencia</c:v>
          </c:tx>
          <c:spPr>
            <a:ln w="12700" cap="rnd">
              <a:solidFill>
                <a:srgbClr val="FFC000"/>
              </a:solidFill>
              <a:round/>
            </a:ln>
            <a:effectLst/>
          </c:spPr>
          <c:marker>
            <c:symbol val="none"/>
          </c:marker>
          <c:dLbls>
            <c:dLbl>
              <c:idx val="36"/>
              <c:layout>
                <c:manualLayout>
                  <c:x val="-1.1024226837416112E-2"/>
                  <c:y val="-5.0982093607332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459-487B-BF7A-1F164F52ED3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15'!$A$8:$B$44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15'!$D$8:$D$44</c:f>
              <c:numCache>
                <c:formatCode>0.0</c:formatCode>
                <c:ptCount val="37"/>
                <c:pt idx="0">
                  <c:v>10.280461537265936</c:v>
                </c:pt>
                <c:pt idx="1">
                  <c:v>10.280461537265936</c:v>
                </c:pt>
                <c:pt idx="2">
                  <c:v>10.280461537265936</c:v>
                </c:pt>
                <c:pt idx="3">
                  <c:v>10.280461537265936</c:v>
                </c:pt>
                <c:pt idx="4">
                  <c:v>10.280461537265936</c:v>
                </c:pt>
                <c:pt idx="5">
                  <c:v>10.280461537265936</c:v>
                </c:pt>
                <c:pt idx="6">
                  <c:v>10.280461537265936</c:v>
                </c:pt>
                <c:pt idx="7">
                  <c:v>10.280461537265936</c:v>
                </c:pt>
                <c:pt idx="8">
                  <c:v>10.280461537265936</c:v>
                </c:pt>
                <c:pt idx="9">
                  <c:v>10.280461537265936</c:v>
                </c:pt>
                <c:pt idx="10">
                  <c:v>10.280461537265936</c:v>
                </c:pt>
                <c:pt idx="11">
                  <c:v>10.280461537265936</c:v>
                </c:pt>
                <c:pt idx="12">
                  <c:v>10.280461537265936</c:v>
                </c:pt>
                <c:pt idx="13">
                  <c:v>10.280461537265936</c:v>
                </c:pt>
                <c:pt idx="14">
                  <c:v>10.280461537265936</c:v>
                </c:pt>
                <c:pt idx="15">
                  <c:v>10.280461537265936</c:v>
                </c:pt>
                <c:pt idx="16">
                  <c:v>10.280461537265936</c:v>
                </c:pt>
                <c:pt idx="17">
                  <c:v>10.280461537265936</c:v>
                </c:pt>
                <c:pt idx="18">
                  <c:v>10.280461537265936</c:v>
                </c:pt>
                <c:pt idx="19">
                  <c:v>10.280461537265936</c:v>
                </c:pt>
                <c:pt idx="20">
                  <c:v>10.280461537265936</c:v>
                </c:pt>
                <c:pt idx="21">
                  <c:v>10.280461537265936</c:v>
                </c:pt>
                <c:pt idx="22">
                  <c:v>10.280461537265936</c:v>
                </c:pt>
                <c:pt idx="23">
                  <c:v>10.280461537265936</c:v>
                </c:pt>
                <c:pt idx="24">
                  <c:v>10.280461537265936</c:v>
                </c:pt>
                <c:pt idx="25">
                  <c:v>10.280461537265936</c:v>
                </c:pt>
                <c:pt idx="26">
                  <c:v>10.280461537265936</c:v>
                </c:pt>
                <c:pt idx="27">
                  <c:v>10.280461537265936</c:v>
                </c:pt>
                <c:pt idx="28">
                  <c:v>10.280461537265936</c:v>
                </c:pt>
                <c:pt idx="29">
                  <c:v>10.280461537265936</c:v>
                </c:pt>
                <c:pt idx="30">
                  <c:v>10.280461537265936</c:v>
                </c:pt>
                <c:pt idx="31">
                  <c:v>10.280461537265936</c:v>
                </c:pt>
                <c:pt idx="32">
                  <c:v>10.280461537265936</c:v>
                </c:pt>
                <c:pt idx="33">
                  <c:v>10.280461537265936</c:v>
                </c:pt>
                <c:pt idx="34">
                  <c:v>10.280461537265936</c:v>
                </c:pt>
                <c:pt idx="35">
                  <c:v>10.280461537265936</c:v>
                </c:pt>
                <c:pt idx="36">
                  <c:v>10.280461537265936</c:v>
                </c:pt>
              </c:numCache>
            </c:numRef>
          </c:val>
          <c:smooth val="0"/>
          <c:extLst>
            <c:ext xmlns:c16="http://schemas.microsoft.com/office/drawing/2014/chart" uri="{C3380CC4-5D6E-409C-BE32-E72D297353CC}">
              <c16:uniqueId val="{0000000A-6459-487B-BF7A-1F164F52ED37}"/>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6459-487B-BF7A-1F164F52ED37}"/>
            </c:ext>
          </c:extLst>
        </c:ser>
        <c:dLbls>
          <c:showLegendKey val="0"/>
          <c:showVal val="0"/>
          <c:showCatName val="0"/>
          <c:showSerName val="0"/>
          <c:showPercent val="0"/>
          <c:showBubbleSize val="0"/>
        </c:dLbls>
        <c:smooth val="0"/>
        <c:axId val="532175832"/>
        <c:axId val="532176224"/>
      </c:lineChart>
      <c:catAx>
        <c:axId val="532175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2176224"/>
        <c:crosses val="autoZero"/>
        <c:auto val="1"/>
        <c:lblAlgn val="ctr"/>
        <c:lblOffset val="100"/>
        <c:noMultiLvlLbl val="0"/>
      </c:catAx>
      <c:valAx>
        <c:axId val="532176224"/>
        <c:scaling>
          <c:orientation val="minMax"/>
          <c:min val="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2175832"/>
        <c:crosses val="autoZero"/>
        <c:crossBetween val="between"/>
        <c:majorUnit val="4"/>
      </c:valAx>
      <c:spPr>
        <a:noFill/>
        <a:ln>
          <a:noFill/>
        </a:ln>
        <a:effectLst/>
      </c:spPr>
    </c:plotArea>
    <c:legend>
      <c:legendPos val="b"/>
      <c:layout>
        <c:manualLayout>
          <c:xMode val="edge"/>
          <c:yMode val="edge"/>
          <c:x val="7.9395659722222206E-2"/>
          <c:y val="0.93638050452026833"/>
          <c:w val="0.84120868055555553"/>
          <c:h val="6.3619495479731697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50"/>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90D7-4FCB-B75A-ED454DD86A64}"/>
              </c:ext>
            </c:extLst>
          </c:dPt>
          <c:dPt>
            <c:idx val="51"/>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90D7-4FCB-B75A-ED454DD86A64}"/>
              </c:ext>
            </c:extLst>
          </c:dPt>
          <c:dPt>
            <c:idx val="52"/>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90D7-4FCB-B75A-ED454DD86A64}"/>
              </c:ext>
            </c:extLst>
          </c:dPt>
          <c:dPt>
            <c:idx val="53"/>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90D7-4FCB-B75A-ED454DD86A64}"/>
              </c:ext>
            </c:extLst>
          </c:dPt>
          <c:dLbls>
            <c:dLbl>
              <c:idx val="50"/>
              <c:layout>
                <c:manualLayout>
                  <c:x val="-6.4976482265342805E-2"/>
                  <c:y val="-8.776909954087084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D7-4FCB-B75A-ED454DD86A64}"/>
                </c:ext>
              </c:extLst>
            </c:dLbl>
            <c:dLbl>
              <c:idx val="51"/>
              <c:layout>
                <c:manualLayout>
                  <c:x val="-3.34727332882069E-2"/>
                  <c:y val="4.827300474747896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D7-4FCB-B75A-ED454DD86A64}"/>
                </c:ext>
              </c:extLst>
            </c:dLbl>
            <c:dLbl>
              <c:idx val="5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D7-4FCB-B75A-ED454DD86A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'Indicador de junio propuesta'!$B$6:$C$59</c:f>
              <c:multiLvlStrCache>
                <c:ptCount val="54"/>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M</c:v>
                  </c:pt>
                  <c:pt idx="20">
                    <c:v>M</c:v>
                  </c:pt>
                  <c:pt idx="21">
                    <c:v>J</c:v>
                  </c:pt>
                  <c:pt idx="22">
                    <c:v>S</c:v>
                  </c:pt>
                  <c:pt idx="23">
                    <c:v>N</c:v>
                  </c:pt>
                  <c:pt idx="24">
                    <c:v>E</c:v>
                  </c:pt>
                  <c:pt idx="25">
                    <c:v>M</c:v>
                  </c:pt>
                  <c:pt idx="26">
                    <c:v>M</c:v>
                  </c:pt>
                  <c:pt idx="27">
                    <c:v>J</c:v>
                  </c:pt>
                  <c:pt idx="28">
                    <c:v>S</c:v>
                  </c:pt>
                  <c:pt idx="29">
                    <c:v>N</c:v>
                  </c:pt>
                  <c:pt idx="30">
                    <c:v>E</c:v>
                  </c:pt>
                  <c:pt idx="31">
                    <c:v>M</c:v>
                  </c:pt>
                  <c:pt idx="32">
                    <c:v>M</c:v>
                  </c:pt>
                  <c:pt idx="33">
                    <c:v>J</c:v>
                  </c:pt>
                  <c:pt idx="34">
                    <c:v>S</c:v>
                  </c:pt>
                  <c:pt idx="35">
                    <c:v>N</c:v>
                  </c:pt>
                  <c:pt idx="36">
                    <c:v>E</c:v>
                  </c:pt>
                  <c:pt idx="37">
                    <c:v>M</c:v>
                  </c:pt>
                  <c:pt idx="38">
                    <c:v>M</c:v>
                  </c:pt>
                  <c:pt idx="39">
                    <c:v>J</c:v>
                  </c:pt>
                  <c:pt idx="40">
                    <c:v>S</c:v>
                  </c:pt>
                  <c:pt idx="41">
                    <c:v>N</c:v>
                  </c:pt>
                  <c:pt idx="42">
                    <c:v>E</c:v>
                  </c:pt>
                  <c:pt idx="43">
                    <c:v>M</c:v>
                  </c:pt>
                  <c:pt idx="44">
                    <c:v>M</c:v>
                  </c:pt>
                  <c:pt idx="45">
                    <c:v>J</c:v>
                  </c:pt>
                  <c:pt idx="46">
                    <c:v>S</c:v>
                  </c:pt>
                  <c:pt idx="47">
                    <c:v>N</c:v>
                  </c:pt>
                  <c:pt idx="48">
                    <c:v>E</c:v>
                  </c:pt>
                  <c:pt idx="49">
                    <c:v>M</c:v>
                  </c:pt>
                  <c:pt idx="50">
                    <c:v>A</c:v>
                  </c:pt>
                  <c:pt idx="51">
                    <c:v>M</c:v>
                  </c:pt>
                  <c:pt idx="52">
                    <c:v>J</c:v>
                  </c:pt>
                  <c:pt idx="53">
                    <c:v>J</c:v>
                  </c:pt>
                </c:lvl>
                <c:lvl>
                  <c:pt idx="0">
                    <c:v>2012</c:v>
                  </c:pt>
                  <c:pt idx="6">
                    <c:v>2013</c:v>
                  </c:pt>
                  <c:pt idx="12">
                    <c:v>2014</c:v>
                  </c:pt>
                  <c:pt idx="18">
                    <c:v>2015</c:v>
                  </c:pt>
                  <c:pt idx="24">
                    <c:v>2016</c:v>
                  </c:pt>
                  <c:pt idx="30">
                    <c:v>2017</c:v>
                  </c:pt>
                  <c:pt idx="36">
                    <c:v>2018</c:v>
                  </c:pt>
                  <c:pt idx="42">
                    <c:v>2019</c:v>
                  </c:pt>
                  <c:pt idx="48">
                    <c:v>2020</c:v>
                  </c:pt>
                </c:lvl>
              </c:multiLvlStrCache>
            </c:multiLvlStrRef>
          </c:cat>
          <c:val>
            <c:numRef>
              <c:f>'Indicador de junio propuesta'!$D$6:$D$59</c:f>
              <c:numCache>
                <c:formatCode>0.0</c:formatCode>
                <c:ptCount val="54"/>
                <c:pt idx="0">
                  <c:v>39.360421363222613</c:v>
                </c:pt>
                <c:pt idx="1">
                  <c:v>38.875000703175019</c:v>
                </c:pt>
                <c:pt idx="2">
                  <c:v>39.732253561533959</c:v>
                </c:pt>
                <c:pt idx="3">
                  <c:v>41.147825546827754</c:v>
                </c:pt>
                <c:pt idx="4">
                  <c:v>39.355022500153837</c:v>
                </c:pt>
                <c:pt idx="5">
                  <c:v>39.121394785678362</c:v>
                </c:pt>
                <c:pt idx="6">
                  <c:v>41.613375849308923</c:v>
                </c:pt>
                <c:pt idx="7">
                  <c:v>39.933931587186123</c:v>
                </c:pt>
                <c:pt idx="8">
                  <c:v>39.447116122770936</c:v>
                </c:pt>
                <c:pt idx="9">
                  <c:v>40.656212356296024</c:v>
                </c:pt>
                <c:pt idx="10">
                  <c:v>39.182486798400248</c:v>
                </c:pt>
                <c:pt idx="11">
                  <c:v>36.946459914669418</c:v>
                </c:pt>
                <c:pt idx="12">
                  <c:v>35.550821968989695</c:v>
                </c:pt>
                <c:pt idx="13">
                  <c:v>37.13514687579756</c:v>
                </c:pt>
                <c:pt idx="14">
                  <c:v>37.751338610126666</c:v>
                </c:pt>
                <c:pt idx="15">
                  <c:v>37.55181328032711</c:v>
                </c:pt>
                <c:pt idx="16">
                  <c:v>38.219888179971548</c:v>
                </c:pt>
                <c:pt idx="17">
                  <c:v>38.475968975641081</c:v>
                </c:pt>
                <c:pt idx="18">
                  <c:v>38.062504132064532</c:v>
                </c:pt>
                <c:pt idx="19">
                  <c:v>38.505218872517126</c:v>
                </c:pt>
                <c:pt idx="20">
                  <c:v>38.03169155828575</c:v>
                </c:pt>
                <c:pt idx="21">
                  <c:v>38.131884189946973</c:v>
                </c:pt>
                <c:pt idx="22">
                  <c:v>37.449011862978885</c:v>
                </c:pt>
                <c:pt idx="23">
                  <c:v>38.182935259201649</c:v>
                </c:pt>
                <c:pt idx="24">
                  <c:v>38.181521075725122</c:v>
                </c:pt>
                <c:pt idx="25">
                  <c:v>36.814432418720529</c:v>
                </c:pt>
                <c:pt idx="26">
                  <c:v>37.484803883049821</c:v>
                </c:pt>
                <c:pt idx="27">
                  <c:v>36.506041112358588</c:v>
                </c:pt>
                <c:pt idx="28">
                  <c:v>34.754994253750439</c:v>
                </c:pt>
                <c:pt idx="29">
                  <c:v>34.875177957367811</c:v>
                </c:pt>
                <c:pt idx="30">
                  <c:v>28.667872479597786</c:v>
                </c:pt>
                <c:pt idx="31">
                  <c:v>33.795125366694862</c:v>
                </c:pt>
                <c:pt idx="32">
                  <c:v>35.873278680957881</c:v>
                </c:pt>
                <c:pt idx="33">
                  <c:v>36.488627292064827</c:v>
                </c:pt>
                <c:pt idx="34">
                  <c:v>36.787947686429547</c:v>
                </c:pt>
                <c:pt idx="35">
                  <c:v>36.716793474580342</c:v>
                </c:pt>
                <c:pt idx="36">
                  <c:v>34.8018472059441</c:v>
                </c:pt>
                <c:pt idx="37">
                  <c:v>34.336726438239936</c:v>
                </c:pt>
                <c:pt idx="38">
                  <c:v>36.647874828558585</c:v>
                </c:pt>
                <c:pt idx="39">
                  <c:v>43.341085684473271</c:v>
                </c:pt>
                <c:pt idx="40">
                  <c:v>42.132704095465058</c:v>
                </c:pt>
                <c:pt idx="41">
                  <c:v>41.675040786563862</c:v>
                </c:pt>
                <c:pt idx="42">
                  <c:v>45.929883044867452</c:v>
                </c:pt>
                <c:pt idx="43">
                  <c:v>46.34106775957661</c:v>
                </c:pt>
                <c:pt idx="44">
                  <c:v>44.323546935751025</c:v>
                </c:pt>
                <c:pt idx="45">
                  <c:v>43.317695798679523</c:v>
                </c:pt>
                <c:pt idx="46">
                  <c:v>45.299473488517279</c:v>
                </c:pt>
                <c:pt idx="47">
                  <c:v>43.840726940101504</c:v>
                </c:pt>
                <c:pt idx="48">
                  <c:v>44.120454102384578</c:v>
                </c:pt>
                <c:pt idx="49">
                  <c:v>42.059280695535328</c:v>
                </c:pt>
                <c:pt idx="50">
                  <c:v>32.200000000000003</c:v>
                </c:pt>
                <c:pt idx="51">
                  <c:v>31.1</c:v>
                </c:pt>
                <c:pt idx="52">
                  <c:v>32</c:v>
                </c:pt>
                <c:pt idx="53">
                  <c:v>34.4</c:v>
                </c:pt>
              </c:numCache>
            </c:numRef>
          </c:val>
          <c:smooth val="0"/>
          <c:extLst>
            <c:ext xmlns:c16="http://schemas.microsoft.com/office/drawing/2014/chart" uri="{C3380CC4-5D6E-409C-BE32-E72D297353CC}">
              <c16:uniqueId val="{00000008-90D7-4FCB-B75A-ED454DD86A64}"/>
            </c:ext>
          </c:extLst>
        </c:ser>
        <c:ser>
          <c:idx val="1"/>
          <c:order val="1"/>
          <c:tx>
            <c:v>Referencia</c:v>
          </c:tx>
          <c:spPr>
            <a:ln w="15875" cap="rnd">
              <a:solidFill>
                <a:srgbClr val="00B050"/>
              </a:solidFill>
              <a:round/>
            </a:ln>
            <a:effectLst/>
          </c:spPr>
          <c:marker>
            <c:symbol val="none"/>
          </c:marker>
          <c:dLbls>
            <c:dLbl>
              <c:idx val="53"/>
              <c:layout>
                <c:manualLayout>
                  <c:x val="-5.9069529332131266E-3"/>
                  <c:y val="-5.704991470156605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0D7-4FCB-B75A-ED454DD86A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'Indicador de junio propuesta'!$B$6:$C$59</c:f>
              <c:multiLvlStrCache>
                <c:ptCount val="54"/>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M</c:v>
                  </c:pt>
                  <c:pt idx="20">
                    <c:v>M</c:v>
                  </c:pt>
                  <c:pt idx="21">
                    <c:v>J</c:v>
                  </c:pt>
                  <c:pt idx="22">
                    <c:v>S</c:v>
                  </c:pt>
                  <c:pt idx="23">
                    <c:v>N</c:v>
                  </c:pt>
                  <c:pt idx="24">
                    <c:v>E</c:v>
                  </c:pt>
                  <c:pt idx="25">
                    <c:v>M</c:v>
                  </c:pt>
                  <c:pt idx="26">
                    <c:v>M</c:v>
                  </c:pt>
                  <c:pt idx="27">
                    <c:v>J</c:v>
                  </c:pt>
                  <c:pt idx="28">
                    <c:v>S</c:v>
                  </c:pt>
                  <c:pt idx="29">
                    <c:v>N</c:v>
                  </c:pt>
                  <c:pt idx="30">
                    <c:v>E</c:v>
                  </c:pt>
                  <c:pt idx="31">
                    <c:v>M</c:v>
                  </c:pt>
                  <c:pt idx="32">
                    <c:v>M</c:v>
                  </c:pt>
                  <c:pt idx="33">
                    <c:v>J</c:v>
                  </c:pt>
                  <c:pt idx="34">
                    <c:v>S</c:v>
                  </c:pt>
                  <c:pt idx="35">
                    <c:v>N</c:v>
                  </c:pt>
                  <c:pt idx="36">
                    <c:v>E</c:v>
                  </c:pt>
                  <c:pt idx="37">
                    <c:v>M</c:v>
                  </c:pt>
                  <c:pt idx="38">
                    <c:v>M</c:v>
                  </c:pt>
                  <c:pt idx="39">
                    <c:v>J</c:v>
                  </c:pt>
                  <c:pt idx="40">
                    <c:v>S</c:v>
                  </c:pt>
                  <c:pt idx="41">
                    <c:v>N</c:v>
                  </c:pt>
                  <c:pt idx="42">
                    <c:v>E</c:v>
                  </c:pt>
                  <c:pt idx="43">
                    <c:v>M</c:v>
                  </c:pt>
                  <c:pt idx="44">
                    <c:v>M</c:v>
                  </c:pt>
                  <c:pt idx="45">
                    <c:v>J</c:v>
                  </c:pt>
                  <c:pt idx="46">
                    <c:v>S</c:v>
                  </c:pt>
                  <c:pt idx="47">
                    <c:v>N</c:v>
                  </c:pt>
                  <c:pt idx="48">
                    <c:v>E</c:v>
                  </c:pt>
                  <c:pt idx="49">
                    <c:v>M</c:v>
                  </c:pt>
                  <c:pt idx="50">
                    <c:v>A</c:v>
                  </c:pt>
                  <c:pt idx="51">
                    <c:v>M</c:v>
                  </c:pt>
                  <c:pt idx="52">
                    <c:v>J</c:v>
                  </c:pt>
                  <c:pt idx="53">
                    <c:v>J</c:v>
                  </c:pt>
                </c:lvl>
                <c:lvl>
                  <c:pt idx="0">
                    <c:v>2012</c:v>
                  </c:pt>
                  <c:pt idx="6">
                    <c:v>2013</c:v>
                  </c:pt>
                  <c:pt idx="12">
                    <c:v>2014</c:v>
                  </c:pt>
                  <c:pt idx="18">
                    <c:v>2015</c:v>
                  </c:pt>
                  <c:pt idx="24">
                    <c:v>2016</c:v>
                  </c:pt>
                  <c:pt idx="30">
                    <c:v>2017</c:v>
                  </c:pt>
                  <c:pt idx="36">
                    <c:v>2018</c:v>
                  </c:pt>
                  <c:pt idx="42">
                    <c:v>2019</c:v>
                  </c:pt>
                  <c:pt idx="48">
                    <c:v>2020</c:v>
                  </c:pt>
                </c:lvl>
              </c:multiLvlStrCache>
            </c:multiLvlStrRef>
          </c:cat>
          <c:val>
            <c:numRef>
              <c:f>'Indicador de junio propuesta'!$E$6:$E$59</c:f>
              <c:numCache>
                <c:formatCode>0.0</c:formatCode>
                <c:ptCount val="54"/>
                <c:pt idx="0">
                  <c:v>34.4</c:v>
                </c:pt>
                <c:pt idx="1">
                  <c:v>34.4</c:v>
                </c:pt>
                <c:pt idx="2">
                  <c:v>34.4</c:v>
                </c:pt>
                <c:pt idx="3">
                  <c:v>34.4</c:v>
                </c:pt>
                <c:pt idx="4">
                  <c:v>34.4</c:v>
                </c:pt>
                <c:pt idx="5">
                  <c:v>34.4</c:v>
                </c:pt>
                <c:pt idx="6">
                  <c:v>34.4</c:v>
                </c:pt>
                <c:pt idx="7">
                  <c:v>34.4</c:v>
                </c:pt>
                <c:pt idx="8">
                  <c:v>34.4</c:v>
                </c:pt>
                <c:pt idx="9">
                  <c:v>34.4</c:v>
                </c:pt>
                <c:pt idx="10">
                  <c:v>34.4</c:v>
                </c:pt>
                <c:pt idx="11">
                  <c:v>34.4</c:v>
                </c:pt>
                <c:pt idx="12">
                  <c:v>34.4</c:v>
                </c:pt>
                <c:pt idx="13">
                  <c:v>34.4</c:v>
                </c:pt>
                <c:pt idx="14">
                  <c:v>34.4</c:v>
                </c:pt>
                <c:pt idx="15">
                  <c:v>34.4</c:v>
                </c:pt>
                <c:pt idx="16">
                  <c:v>34.4</c:v>
                </c:pt>
                <c:pt idx="17">
                  <c:v>34.4</c:v>
                </c:pt>
                <c:pt idx="18">
                  <c:v>34.4</c:v>
                </c:pt>
                <c:pt idx="19">
                  <c:v>34.4</c:v>
                </c:pt>
                <c:pt idx="20">
                  <c:v>34.4</c:v>
                </c:pt>
                <c:pt idx="21">
                  <c:v>34.4</c:v>
                </c:pt>
                <c:pt idx="22">
                  <c:v>34.4</c:v>
                </c:pt>
                <c:pt idx="23">
                  <c:v>34.4</c:v>
                </c:pt>
                <c:pt idx="24">
                  <c:v>34.4</c:v>
                </c:pt>
                <c:pt idx="25">
                  <c:v>34.4</c:v>
                </c:pt>
                <c:pt idx="26">
                  <c:v>34.4</c:v>
                </c:pt>
                <c:pt idx="27">
                  <c:v>34.4</c:v>
                </c:pt>
                <c:pt idx="28">
                  <c:v>34.4</c:v>
                </c:pt>
                <c:pt idx="29">
                  <c:v>34.4</c:v>
                </c:pt>
                <c:pt idx="30">
                  <c:v>34.4</c:v>
                </c:pt>
                <c:pt idx="31">
                  <c:v>34.4</c:v>
                </c:pt>
                <c:pt idx="32">
                  <c:v>34.4</c:v>
                </c:pt>
                <c:pt idx="33">
                  <c:v>34.4</c:v>
                </c:pt>
                <c:pt idx="34">
                  <c:v>34.4</c:v>
                </c:pt>
                <c:pt idx="35">
                  <c:v>34.4</c:v>
                </c:pt>
                <c:pt idx="36">
                  <c:v>34.4</c:v>
                </c:pt>
                <c:pt idx="37">
                  <c:v>34.4</c:v>
                </c:pt>
                <c:pt idx="38">
                  <c:v>34.4</c:v>
                </c:pt>
                <c:pt idx="39">
                  <c:v>34.4</c:v>
                </c:pt>
                <c:pt idx="40">
                  <c:v>34.4</c:v>
                </c:pt>
                <c:pt idx="41">
                  <c:v>34.4</c:v>
                </c:pt>
                <c:pt idx="42">
                  <c:v>34.4</c:v>
                </c:pt>
                <c:pt idx="43">
                  <c:v>34.4</c:v>
                </c:pt>
                <c:pt idx="44">
                  <c:v>34.4</c:v>
                </c:pt>
                <c:pt idx="45">
                  <c:v>34.4</c:v>
                </c:pt>
                <c:pt idx="46">
                  <c:v>34.4</c:v>
                </c:pt>
                <c:pt idx="47">
                  <c:v>34.4</c:v>
                </c:pt>
                <c:pt idx="48">
                  <c:v>34.4</c:v>
                </c:pt>
                <c:pt idx="49">
                  <c:v>34.4</c:v>
                </c:pt>
                <c:pt idx="50">
                  <c:v>34.4</c:v>
                </c:pt>
                <c:pt idx="51">
                  <c:v>34.4</c:v>
                </c:pt>
                <c:pt idx="52">
                  <c:v>34.4</c:v>
                </c:pt>
                <c:pt idx="53">
                  <c:v>34.4</c:v>
                </c:pt>
              </c:numCache>
            </c:numRef>
          </c:val>
          <c:smooth val="0"/>
          <c:extLst>
            <c:ext xmlns:c16="http://schemas.microsoft.com/office/drawing/2014/chart" uri="{C3380CC4-5D6E-409C-BE32-E72D297353CC}">
              <c16:uniqueId val="{0000000A-90D7-4FCB-B75A-ED454DD86A64}"/>
            </c:ext>
          </c:extLst>
        </c:ser>
        <c:ser>
          <c:idx val="2"/>
          <c:order val="2"/>
          <c:tx>
            <c:v>ICC-ETCO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90D7-4FCB-B75A-ED454DD86A64}"/>
            </c:ext>
          </c:extLst>
        </c:ser>
        <c:dLbls>
          <c:showLegendKey val="0"/>
          <c:showVal val="0"/>
          <c:showCatName val="0"/>
          <c:showSerName val="0"/>
          <c:showPercent val="0"/>
          <c:showBubbleSize val="0"/>
        </c:dLbls>
        <c:smooth val="0"/>
        <c:axId val="502658120"/>
        <c:axId val="502662432"/>
      </c:lineChart>
      <c:catAx>
        <c:axId val="502658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62432"/>
        <c:crosses val="autoZero"/>
        <c:auto val="1"/>
        <c:lblAlgn val="ctr"/>
        <c:lblOffset val="100"/>
        <c:noMultiLvlLbl val="0"/>
      </c:catAx>
      <c:valAx>
        <c:axId val="502662432"/>
        <c:scaling>
          <c:orientation val="minMax"/>
          <c:max val="52"/>
          <c:min val="2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58120"/>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rgbClr val="92D050"/>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295F-4421-BD20-2878A915010A}"/>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295F-4421-BD20-2878A915010A}"/>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295F-4421-BD20-2878A915010A}"/>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295F-4421-BD20-2878A915010A}"/>
              </c:ext>
            </c:extLst>
          </c:dPt>
          <c:dLbls>
            <c:dLbl>
              <c:idx val="33"/>
              <c:layout>
                <c:manualLayout>
                  <c:x val="-7.6482759214013027E-2"/>
                  <c:y val="-3.035946922614592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9618362641522413E-2"/>
                      <c:h val="6.9087332188204939E-2"/>
                    </c:manualLayout>
                  </c15:layout>
                </c:ext>
                <c:ext xmlns:c16="http://schemas.microsoft.com/office/drawing/2014/chart" uri="{C3380CC4-5D6E-409C-BE32-E72D297353CC}">
                  <c16:uniqueId val="{00000001-295F-4421-BD20-2878A915010A}"/>
                </c:ext>
              </c:extLst>
            </c:dLbl>
            <c:dLbl>
              <c:idx val="34"/>
              <c:layout>
                <c:manualLayout>
                  <c:x val="-3.5493276190090246E-2"/>
                  <c:y val="4.30516793036339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5F-4421-BD20-2878A915010A}"/>
                </c:ext>
              </c:extLst>
            </c:dLbl>
            <c:dLbl>
              <c:idx val="35"/>
              <c:layout>
                <c:manualLayout>
                  <c:x val="-1.3309978571283843E-2"/>
                  <c:y val="2.5831007582180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5F-4421-BD20-2878A91501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3'!$B$3:$C$39</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3'!$D$3:$D$39</c:f>
              <c:numCache>
                <c:formatCode>0.0</c:formatCode>
                <c:ptCount val="37"/>
                <c:pt idx="0">
                  <c:v>43.806058435671723</c:v>
                </c:pt>
                <c:pt idx="1">
                  <c:v>44.372531879903221</c:v>
                </c:pt>
                <c:pt idx="2">
                  <c:v>44.333413266969544</c:v>
                </c:pt>
                <c:pt idx="3">
                  <c:v>44.60534277914136</c:v>
                </c:pt>
                <c:pt idx="4">
                  <c:v>44.204330253742292</c:v>
                </c:pt>
                <c:pt idx="5">
                  <c:v>43.134528950763624</c:v>
                </c:pt>
                <c:pt idx="6">
                  <c:v>44.721788014157262</c:v>
                </c:pt>
                <c:pt idx="7">
                  <c:v>43.097172494711209</c:v>
                </c:pt>
                <c:pt idx="8">
                  <c:v>43.36756077058557</c:v>
                </c:pt>
                <c:pt idx="9">
                  <c:v>44.659762160093933</c:v>
                </c:pt>
                <c:pt idx="10">
                  <c:v>44.307727401686407</c:v>
                </c:pt>
                <c:pt idx="11">
                  <c:v>45.903786040769646</c:v>
                </c:pt>
                <c:pt idx="12">
                  <c:v>45.714204293298941</c:v>
                </c:pt>
                <c:pt idx="13">
                  <c:v>45.445900805326545</c:v>
                </c:pt>
                <c:pt idx="14">
                  <c:v>44.762874878002911</c:v>
                </c:pt>
                <c:pt idx="15">
                  <c:v>45.953120663077179</c:v>
                </c:pt>
                <c:pt idx="16">
                  <c:v>44.77341134104725</c:v>
                </c:pt>
                <c:pt idx="17">
                  <c:v>45.918774568978513</c:v>
                </c:pt>
                <c:pt idx="18">
                  <c:v>43.586182743411413</c:v>
                </c:pt>
                <c:pt idx="19">
                  <c:v>44.374919744461856</c:v>
                </c:pt>
                <c:pt idx="20">
                  <c:v>43.378559313228124</c:v>
                </c:pt>
                <c:pt idx="21">
                  <c:v>44.322121540868366</c:v>
                </c:pt>
                <c:pt idx="22">
                  <c:v>45.542361290994116</c:v>
                </c:pt>
                <c:pt idx="23">
                  <c:v>45.425379565913531</c:v>
                </c:pt>
                <c:pt idx="24">
                  <c:v>43.20796818164817</c:v>
                </c:pt>
                <c:pt idx="25">
                  <c:v>44.138553013716461</c:v>
                </c:pt>
                <c:pt idx="26">
                  <c:v>46.486760214983889</c:v>
                </c:pt>
                <c:pt idx="27">
                  <c:v>47.915009617619688</c:v>
                </c:pt>
                <c:pt idx="28">
                  <c:v>48.906195637019948</c:v>
                </c:pt>
                <c:pt idx="29">
                  <c:v>48.724717262597103</c:v>
                </c:pt>
                <c:pt idx="30">
                  <c:v>49.5126426446759</c:v>
                </c:pt>
                <c:pt idx="31">
                  <c:v>48.611384260841433</c:v>
                </c:pt>
                <c:pt idx="32">
                  <c:v>48.050744663667864</c:v>
                </c:pt>
                <c:pt idx="33">
                  <c:v>34.1</c:v>
                </c:pt>
                <c:pt idx="34">
                  <c:v>34.4</c:v>
                </c:pt>
                <c:pt idx="35" formatCode="_-* #,##0.0_-;\-* #,##0.0_-;_-* &quot;-&quot;??_-;_-@_-">
                  <c:v>35.398000000000003</c:v>
                </c:pt>
                <c:pt idx="36">
                  <c:v>36.5249958440127</c:v>
                </c:pt>
              </c:numCache>
            </c:numRef>
          </c:val>
          <c:smooth val="0"/>
          <c:extLst>
            <c:ext xmlns:c16="http://schemas.microsoft.com/office/drawing/2014/chart" uri="{C3380CC4-5D6E-409C-BE32-E72D297353CC}">
              <c16:uniqueId val="{00000008-295F-4421-BD20-2878A915010A}"/>
            </c:ext>
          </c:extLst>
        </c:ser>
        <c:ser>
          <c:idx val="1"/>
          <c:order val="1"/>
          <c:tx>
            <c:v>Referencia</c:v>
          </c:tx>
          <c:spPr>
            <a:ln w="12700" cap="rnd">
              <a:solidFill>
                <a:srgbClr val="00B050"/>
              </a:solidFill>
              <a:round/>
            </a:ln>
            <a:effectLst/>
          </c:spPr>
          <c:marker>
            <c:symbol val="none"/>
          </c:marker>
          <c:dLbls>
            <c:dLbl>
              <c:idx val="36"/>
              <c:layout>
                <c:manualLayout>
                  <c:x val="-1.1024310335333957E-2"/>
                  <c:y val="-5.38898214118477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95F-4421-BD20-2878A915010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3'!$B$3:$C$39</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3'!$E$3:$E$39</c:f>
              <c:numCache>
                <c:formatCode>0.0</c:formatCode>
                <c:ptCount val="37"/>
                <c:pt idx="0">
                  <c:v>36.5249958440127</c:v>
                </c:pt>
                <c:pt idx="1">
                  <c:v>36.5249958440127</c:v>
                </c:pt>
                <c:pt idx="2">
                  <c:v>36.5249958440127</c:v>
                </c:pt>
                <c:pt idx="3">
                  <c:v>36.5249958440127</c:v>
                </c:pt>
                <c:pt idx="4">
                  <c:v>36.5249958440127</c:v>
                </c:pt>
                <c:pt idx="5">
                  <c:v>36.5249958440127</c:v>
                </c:pt>
                <c:pt idx="6">
                  <c:v>36.5249958440127</c:v>
                </c:pt>
                <c:pt idx="7">
                  <c:v>36.5249958440127</c:v>
                </c:pt>
                <c:pt idx="8">
                  <c:v>36.5249958440127</c:v>
                </c:pt>
                <c:pt idx="9">
                  <c:v>36.5249958440127</c:v>
                </c:pt>
                <c:pt idx="10">
                  <c:v>36.5249958440127</c:v>
                </c:pt>
                <c:pt idx="11">
                  <c:v>36.5249958440127</c:v>
                </c:pt>
                <c:pt idx="12">
                  <c:v>36.5249958440127</c:v>
                </c:pt>
                <c:pt idx="13">
                  <c:v>36.5249958440127</c:v>
                </c:pt>
                <c:pt idx="14">
                  <c:v>36.5249958440127</c:v>
                </c:pt>
                <c:pt idx="15">
                  <c:v>36.5249958440127</c:v>
                </c:pt>
                <c:pt idx="16">
                  <c:v>36.5249958440127</c:v>
                </c:pt>
                <c:pt idx="17">
                  <c:v>36.5249958440127</c:v>
                </c:pt>
                <c:pt idx="18">
                  <c:v>36.5249958440127</c:v>
                </c:pt>
                <c:pt idx="19">
                  <c:v>36.5249958440127</c:v>
                </c:pt>
                <c:pt idx="20">
                  <c:v>36.5249958440127</c:v>
                </c:pt>
                <c:pt idx="21">
                  <c:v>36.5249958440127</c:v>
                </c:pt>
                <c:pt idx="22">
                  <c:v>36.5249958440127</c:v>
                </c:pt>
                <c:pt idx="23">
                  <c:v>36.5249958440127</c:v>
                </c:pt>
                <c:pt idx="24">
                  <c:v>36.5249958440127</c:v>
                </c:pt>
                <c:pt idx="25">
                  <c:v>36.5249958440127</c:v>
                </c:pt>
                <c:pt idx="26">
                  <c:v>36.5249958440127</c:v>
                </c:pt>
                <c:pt idx="27">
                  <c:v>36.5249958440127</c:v>
                </c:pt>
                <c:pt idx="28">
                  <c:v>36.5249958440127</c:v>
                </c:pt>
                <c:pt idx="29">
                  <c:v>36.5249958440127</c:v>
                </c:pt>
                <c:pt idx="30">
                  <c:v>36.5249958440127</c:v>
                </c:pt>
                <c:pt idx="31">
                  <c:v>36.5249958440127</c:v>
                </c:pt>
                <c:pt idx="32">
                  <c:v>36.5249958440127</c:v>
                </c:pt>
                <c:pt idx="33">
                  <c:v>36.5249958440127</c:v>
                </c:pt>
                <c:pt idx="34">
                  <c:v>36.5249958440127</c:v>
                </c:pt>
                <c:pt idx="35">
                  <c:v>36.5249958440127</c:v>
                </c:pt>
                <c:pt idx="36">
                  <c:v>36.5249958440127</c:v>
                </c:pt>
              </c:numCache>
            </c:numRef>
          </c:val>
          <c:smooth val="0"/>
          <c:extLst>
            <c:ext xmlns:c16="http://schemas.microsoft.com/office/drawing/2014/chart" uri="{C3380CC4-5D6E-409C-BE32-E72D297353CC}">
              <c16:uniqueId val="{0000000A-295F-4421-BD20-2878A915010A}"/>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295F-4421-BD20-2878A915010A}"/>
            </c:ext>
          </c:extLst>
        </c:ser>
        <c:dLbls>
          <c:showLegendKey val="0"/>
          <c:showVal val="0"/>
          <c:showCatName val="0"/>
          <c:showSerName val="0"/>
          <c:showPercent val="0"/>
          <c:showBubbleSize val="0"/>
        </c:dLbls>
        <c:smooth val="0"/>
        <c:axId val="502658512"/>
        <c:axId val="502661648"/>
      </c:lineChart>
      <c:catAx>
        <c:axId val="50265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61648"/>
        <c:crosses val="autoZero"/>
        <c:auto val="1"/>
        <c:lblAlgn val="ctr"/>
        <c:lblOffset val="100"/>
        <c:noMultiLvlLbl val="0"/>
      </c:catAx>
      <c:valAx>
        <c:axId val="502661648"/>
        <c:scaling>
          <c:orientation val="minMax"/>
          <c:max val="55"/>
          <c:min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58512"/>
        <c:crosses val="autoZero"/>
        <c:crossBetween val="between"/>
        <c:majorUnit val="5"/>
      </c:valAx>
      <c:spPr>
        <a:noFill/>
        <a:ln>
          <a:noFill/>
        </a:ln>
        <a:effectLst/>
      </c:spPr>
    </c:plotArea>
    <c:legend>
      <c:legendPos val="b"/>
      <c:layout>
        <c:manualLayout>
          <c:xMode val="edge"/>
          <c:yMode val="edge"/>
          <c:x val="0.10302987026394575"/>
          <c:y val="0.91426988700111167"/>
          <c:w val="0.82453319109398127"/>
          <c:h val="6.2858760574398709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rgbClr val="FF7C80"/>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5D30-4E0A-B9B9-A2415D60BF32}"/>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5D30-4E0A-B9B9-A2415D60BF32}"/>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5D30-4E0A-B9B9-A2415D60BF32}"/>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5D30-4E0A-B9B9-A2415D60BF32}"/>
              </c:ext>
            </c:extLst>
          </c:dPt>
          <c:dLbls>
            <c:dLbl>
              <c:idx val="33"/>
              <c:layout>
                <c:manualLayout>
                  <c:x val="-6.7732552588211023E-2"/>
                  <c:y val="-4.55522202403220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30-4E0A-B9B9-A2415D60BF32}"/>
                </c:ext>
              </c:extLst>
            </c:dLbl>
            <c:dLbl>
              <c:idx val="34"/>
              <c:layout>
                <c:manualLayout>
                  <c:x val="-2.1849210512326137E-2"/>
                  <c:y val="4.55522202403219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30-4E0A-B9B9-A2415D60BF32}"/>
                </c:ext>
              </c:extLst>
            </c:dLbl>
            <c:dLbl>
              <c:idx val="35"/>
              <c:layout>
                <c:manualLayout>
                  <c:x val="-4.3698421024653874E-3"/>
                  <c:y val="9.11044404806440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30-4E0A-B9B9-A2415D60BF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4'!$B$3:$C$39</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4'!$D$3:$D$39</c:f>
              <c:numCache>
                <c:formatCode>0.0</c:formatCode>
                <c:ptCount val="37"/>
                <c:pt idx="0">
                  <c:v>51.557184839437028</c:v>
                </c:pt>
                <c:pt idx="1">
                  <c:v>52.328672720384581</c:v>
                </c:pt>
                <c:pt idx="2">
                  <c:v>53.361042021290231</c:v>
                </c:pt>
                <c:pt idx="3">
                  <c:v>53.906373518121171</c:v>
                </c:pt>
                <c:pt idx="4">
                  <c:v>54.447688713298696</c:v>
                </c:pt>
                <c:pt idx="5">
                  <c:v>51.258186719803803</c:v>
                </c:pt>
                <c:pt idx="6">
                  <c:v>52.966644623013671</c:v>
                </c:pt>
                <c:pt idx="7">
                  <c:v>50.965591352849863</c:v>
                </c:pt>
                <c:pt idx="8">
                  <c:v>51.439811115808801</c:v>
                </c:pt>
                <c:pt idx="9">
                  <c:v>50.708147112713696</c:v>
                </c:pt>
                <c:pt idx="10">
                  <c:v>51.48204449224886</c:v>
                </c:pt>
                <c:pt idx="11">
                  <c:v>52.497913078221778</c:v>
                </c:pt>
                <c:pt idx="12">
                  <c:v>51.923534102608187</c:v>
                </c:pt>
                <c:pt idx="13">
                  <c:v>51.980367685207419</c:v>
                </c:pt>
                <c:pt idx="14">
                  <c:v>50.765601854107054</c:v>
                </c:pt>
                <c:pt idx="15">
                  <c:v>51.033778931032984</c:v>
                </c:pt>
                <c:pt idx="16">
                  <c:v>49.601192162326655</c:v>
                </c:pt>
                <c:pt idx="17">
                  <c:v>51.050421623536728</c:v>
                </c:pt>
                <c:pt idx="18">
                  <c:v>48.102678310918513</c:v>
                </c:pt>
                <c:pt idx="19">
                  <c:v>49.258250350055818</c:v>
                </c:pt>
                <c:pt idx="20">
                  <c:v>48.649733167665921</c:v>
                </c:pt>
                <c:pt idx="21">
                  <c:v>50.108951716759201</c:v>
                </c:pt>
                <c:pt idx="22">
                  <c:v>51.14144403434419</c:v>
                </c:pt>
                <c:pt idx="23">
                  <c:v>50.060508760852834</c:v>
                </c:pt>
                <c:pt idx="24">
                  <c:v>48.141595043960308</c:v>
                </c:pt>
                <c:pt idx="25">
                  <c:v>50.260868405932605</c:v>
                </c:pt>
                <c:pt idx="26">
                  <c:v>55.972710509332281</c:v>
                </c:pt>
                <c:pt idx="27">
                  <c:v>58.815090664309935</c:v>
                </c:pt>
                <c:pt idx="28">
                  <c:v>58.382102352187722</c:v>
                </c:pt>
                <c:pt idx="29">
                  <c:v>55.708094539059239</c:v>
                </c:pt>
                <c:pt idx="30">
                  <c:v>57.474074254519081</c:v>
                </c:pt>
                <c:pt idx="31">
                  <c:v>55.754330065867585</c:v>
                </c:pt>
                <c:pt idx="32">
                  <c:v>53.996310093612756</c:v>
                </c:pt>
                <c:pt idx="33">
                  <c:v>44.1</c:v>
                </c:pt>
                <c:pt idx="34">
                  <c:v>44.7</c:v>
                </c:pt>
                <c:pt idx="35" formatCode="_-* #,##0.0_-;\-* #,##0.0_-;_-* &quot;-&quot;??_-;_-@_-">
                  <c:v>45.926000000000002</c:v>
                </c:pt>
                <c:pt idx="36">
                  <c:v>48.21084854205786</c:v>
                </c:pt>
              </c:numCache>
            </c:numRef>
          </c:val>
          <c:smooth val="0"/>
          <c:extLst>
            <c:ext xmlns:c16="http://schemas.microsoft.com/office/drawing/2014/chart" uri="{C3380CC4-5D6E-409C-BE32-E72D297353CC}">
              <c16:uniqueId val="{00000008-5D30-4E0A-B9B9-A2415D60BF32}"/>
            </c:ext>
          </c:extLst>
        </c:ser>
        <c:ser>
          <c:idx val="1"/>
          <c:order val="1"/>
          <c:tx>
            <c:v>Referencia</c:v>
          </c:tx>
          <c:spPr>
            <a:ln w="12700" cap="rnd">
              <a:solidFill>
                <a:srgbClr val="00B050"/>
              </a:solidFill>
              <a:round/>
            </a:ln>
            <a:effectLst/>
          </c:spPr>
          <c:marker>
            <c:symbol val="none"/>
          </c:marker>
          <c:dLbls>
            <c:dLbl>
              <c:idx val="36"/>
              <c:layout>
                <c:manualLayout>
                  <c:x val="-1.0924605256163069E-2"/>
                  <c:y val="-3.64417761922576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30-4E0A-B9B9-A2415D60BF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4'!$B$3:$C$39</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4'!$E$3:$E$39</c:f>
              <c:numCache>
                <c:formatCode>0.0</c:formatCode>
                <c:ptCount val="37"/>
                <c:pt idx="0">
                  <c:v>48.21084854205786</c:v>
                </c:pt>
                <c:pt idx="1">
                  <c:v>48.21084854205786</c:v>
                </c:pt>
                <c:pt idx="2">
                  <c:v>48.21084854205786</c:v>
                </c:pt>
                <c:pt idx="3">
                  <c:v>48.21084854205786</c:v>
                </c:pt>
                <c:pt idx="4">
                  <c:v>48.21084854205786</c:v>
                </c:pt>
                <c:pt idx="5">
                  <c:v>48.21084854205786</c:v>
                </c:pt>
                <c:pt idx="6">
                  <c:v>48.21084854205786</c:v>
                </c:pt>
                <c:pt idx="7">
                  <c:v>48.21084854205786</c:v>
                </c:pt>
                <c:pt idx="8">
                  <c:v>48.21084854205786</c:v>
                </c:pt>
                <c:pt idx="9">
                  <c:v>48.21084854205786</c:v>
                </c:pt>
                <c:pt idx="10">
                  <c:v>48.21084854205786</c:v>
                </c:pt>
                <c:pt idx="11">
                  <c:v>48.21084854205786</c:v>
                </c:pt>
                <c:pt idx="12">
                  <c:v>48.21084854205786</c:v>
                </c:pt>
                <c:pt idx="13">
                  <c:v>48.21084854205786</c:v>
                </c:pt>
                <c:pt idx="14">
                  <c:v>48.21084854205786</c:v>
                </c:pt>
                <c:pt idx="15">
                  <c:v>48.21084854205786</c:v>
                </c:pt>
                <c:pt idx="16">
                  <c:v>48.21084854205786</c:v>
                </c:pt>
                <c:pt idx="17">
                  <c:v>48.21084854205786</c:v>
                </c:pt>
                <c:pt idx="18">
                  <c:v>48.21084854205786</c:v>
                </c:pt>
                <c:pt idx="19">
                  <c:v>48.21084854205786</c:v>
                </c:pt>
                <c:pt idx="20">
                  <c:v>48.21084854205786</c:v>
                </c:pt>
                <c:pt idx="21">
                  <c:v>48.21084854205786</c:v>
                </c:pt>
                <c:pt idx="22">
                  <c:v>48.21084854205786</c:v>
                </c:pt>
                <c:pt idx="23">
                  <c:v>48.21084854205786</c:v>
                </c:pt>
                <c:pt idx="24">
                  <c:v>48.21084854205786</c:v>
                </c:pt>
                <c:pt idx="25">
                  <c:v>48.21084854205786</c:v>
                </c:pt>
                <c:pt idx="26">
                  <c:v>48.21084854205786</c:v>
                </c:pt>
                <c:pt idx="27">
                  <c:v>48.21084854205786</c:v>
                </c:pt>
                <c:pt idx="28">
                  <c:v>48.21084854205786</c:v>
                </c:pt>
                <c:pt idx="29">
                  <c:v>48.21084854205786</c:v>
                </c:pt>
                <c:pt idx="30">
                  <c:v>48.21084854205786</c:v>
                </c:pt>
                <c:pt idx="31">
                  <c:v>48.21084854205786</c:v>
                </c:pt>
                <c:pt idx="32">
                  <c:v>48.21084854205786</c:v>
                </c:pt>
                <c:pt idx="33">
                  <c:v>48.21084854205786</c:v>
                </c:pt>
                <c:pt idx="34">
                  <c:v>48.21084854205786</c:v>
                </c:pt>
                <c:pt idx="35">
                  <c:v>48.21084854205786</c:v>
                </c:pt>
                <c:pt idx="36">
                  <c:v>48.21084854205786</c:v>
                </c:pt>
              </c:numCache>
            </c:numRef>
          </c:val>
          <c:smooth val="0"/>
          <c:extLst>
            <c:ext xmlns:c16="http://schemas.microsoft.com/office/drawing/2014/chart" uri="{C3380CC4-5D6E-409C-BE32-E72D297353CC}">
              <c16:uniqueId val="{0000000A-5D30-4E0A-B9B9-A2415D60BF32}"/>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5D30-4E0A-B9B9-A2415D60BF32}"/>
            </c:ext>
          </c:extLst>
        </c:ser>
        <c:dLbls>
          <c:showLegendKey val="0"/>
          <c:showVal val="0"/>
          <c:showCatName val="0"/>
          <c:showSerName val="0"/>
          <c:showPercent val="0"/>
          <c:showBubbleSize val="0"/>
        </c:dLbls>
        <c:smooth val="0"/>
        <c:axId val="502653808"/>
        <c:axId val="502660080"/>
      </c:lineChart>
      <c:catAx>
        <c:axId val="50265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60080"/>
        <c:crosses val="autoZero"/>
        <c:auto val="1"/>
        <c:lblAlgn val="ctr"/>
        <c:lblOffset val="100"/>
        <c:noMultiLvlLbl val="0"/>
      </c:catAx>
      <c:valAx>
        <c:axId val="502660080"/>
        <c:scaling>
          <c:orientation val="minMax"/>
          <c:max val="59"/>
          <c:min val="38"/>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53808"/>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rgbClr val="FF7C80"/>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E775-47D6-9753-4D1E5CF293CB}"/>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E775-47D6-9753-4D1E5CF293CB}"/>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E775-47D6-9753-4D1E5CF293CB}"/>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E775-47D6-9753-4D1E5CF293CB}"/>
              </c:ext>
            </c:extLst>
          </c:dPt>
          <c:dLbls>
            <c:dLbl>
              <c:idx val="33"/>
              <c:layout>
                <c:manualLayout>
                  <c:x val="-6.5809980506836271E-2"/>
                  <c:y val="-8.9257821216584109E-3"/>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75-47D6-9753-4D1E5CF293CB}"/>
                </c:ext>
              </c:extLst>
            </c:dLbl>
            <c:dLbl>
              <c:idx val="34"/>
              <c:layout>
                <c:manualLayout>
                  <c:x val="-3.7296966401248501E-2"/>
                  <c:y val="4.9638242267514121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75-47D6-9753-4D1E5CF293CB}"/>
                </c:ext>
              </c:extLst>
            </c:dLbl>
            <c:dLbl>
              <c:idx val="35"/>
              <c:layout>
                <c:manualLayout>
                  <c:x val="-8.7797985539094237E-3"/>
                  <c:y val="3.5484552247276493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75-47D6-9753-4D1E5CF29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Preg.5!$B$3:$C$39</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Preg.5!$D$3:$D$39</c:f>
              <c:numCache>
                <c:formatCode>0.0</c:formatCode>
                <c:ptCount val="37"/>
                <c:pt idx="0">
                  <c:v>35.692898760692088</c:v>
                </c:pt>
                <c:pt idx="1">
                  <c:v>35.980162019297588</c:v>
                </c:pt>
                <c:pt idx="2">
                  <c:v>34.286631100284154</c:v>
                </c:pt>
                <c:pt idx="3">
                  <c:v>38.509880736519243</c:v>
                </c:pt>
                <c:pt idx="4">
                  <c:v>36.386257675911118</c:v>
                </c:pt>
                <c:pt idx="5">
                  <c:v>35.944279191764672</c:v>
                </c:pt>
                <c:pt idx="6">
                  <c:v>34.288236631275147</c:v>
                </c:pt>
                <c:pt idx="7">
                  <c:v>33.138071709400009</c:v>
                </c:pt>
                <c:pt idx="8">
                  <c:v>32.461950815130081</c:v>
                </c:pt>
                <c:pt idx="9">
                  <c:v>33.625937932072972</c:v>
                </c:pt>
                <c:pt idx="10">
                  <c:v>35.042201995973173</c:v>
                </c:pt>
                <c:pt idx="11">
                  <c:v>33.676079338202385</c:v>
                </c:pt>
                <c:pt idx="12">
                  <c:v>33.75267978257564</c:v>
                </c:pt>
                <c:pt idx="13">
                  <c:v>34.228650500217498</c:v>
                </c:pt>
                <c:pt idx="14">
                  <c:v>32.437524360848222</c:v>
                </c:pt>
                <c:pt idx="15">
                  <c:v>34.209026799091561</c:v>
                </c:pt>
                <c:pt idx="16">
                  <c:v>32.26671233265715</c:v>
                </c:pt>
                <c:pt idx="17">
                  <c:v>32.914983205746026</c:v>
                </c:pt>
                <c:pt idx="18">
                  <c:v>29.572411474101578</c:v>
                </c:pt>
                <c:pt idx="19">
                  <c:v>30.188666949683004</c:v>
                </c:pt>
                <c:pt idx="20">
                  <c:v>27.156166260947067</c:v>
                </c:pt>
                <c:pt idx="21">
                  <c:v>29.149719114778932</c:v>
                </c:pt>
                <c:pt idx="22">
                  <c:v>30.411248446647654</c:v>
                </c:pt>
                <c:pt idx="23">
                  <c:v>29.623431185279316</c:v>
                </c:pt>
                <c:pt idx="24">
                  <c:v>27.467632202996967</c:v>
                </c:pt>
                <c:pt idx="25">
                  <c:v>30.061523138876872</c:v>
                </c:pt>
                <c:pt idx="26">
                  <c:v>33.701670947260389</c:v>
                </c:pt>
                <c:pt idx="27">
                  <c:v>35.281127328213515</c:v>
                </c:pt>
                <c:pt idx="28">
                  <c:v>42.550561080855417</c:v>
                </c:pt>
                <c:pt idx="29">
                  <c:v>40.262634974070956</c:v>
                </c:pt>
                <c:pt idx="30">
                  <c:v>43.243108289353053</c:v>
                </c:pt>
                <c:pt idx="31">
                  <c:v>40.193518953230765</c:v>
                </c:pt>
                <c:pt idx="32">
                  <c:v>38.527420092432337</c:v>
                </c:pt>
                <c:pt idx="33">
                  <c:v>28.9</c:v>
                </c:pt>
                <c:pt idx="34">
                  <c:v>27.4</c:v>
                </c:pt>
                <c:pt idx="35" formatCode="_-* #,##0.0_-;\-* #,##0.0_-;_-* &quot;-&quot;??_-;_-@_-">
                  <c:v>27.687000000000001</c:v>
                </c:pt>
                <c:pt idx="36">
                  <c:v>28.514488401189318</c:v>
                </c:pt>
              </c:numCache>
            </c:numRef>
          </c:val>
          <c:smooth val="0"/>
          <c:extLst>
            <c:ext xmlns:c16="http://schemas.microsoft.com/office/drawing/2014/chart" uri="{C3380CC4-5D6E-409C-BE32-E72D297353CC}">
              <c16:uniqueId val="{00000008-E775-47D6-9753-4D1E5CF293CB}"/>
            </c:ext>
          </c:extLst>
        </c:ser>
        <c:ser>
          <c:idx val="1"/>
          <c:order val="1"/>
          <c:tx>
            <c:v>Referencia</c:v>
          </c:tx>
          <c:spPr>
            <a:ln w="12700" cap="rnd">
              <a:solidFill>
                <a:srgbClr val="00B050"/>
              </a:solidFill>
              <a:round/>
            </a:ln>
            <a:effectLst/>
          </c:spPr>
          <c:marker>
            <c:symbol val="none"/>
          </c:marker>
          <c:dLbls>
            <c:dLbl>
              <c:idx val="36"/>
              <c:layout>
                <c:manualLayout>
                  <c:x val="-8.7758178847312431E-3"/>
                  <c:y val="-4.86908442911366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75-47D6-9753-4D1E5CF293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Preg.5!$B$3:$C$39</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Preg.5!$E$3:$E$39</c:f>
              <c:numCache>
                <c:formatCode>0.0</c:formatCode>
                <c:ptCount val="37"/>
                <c:pt idx="0">
                  <c:v>28.514488401189318</c:v>
                </c:pt>
                <c:pt idx="1">
                  <c:v>28.514488401189318</c:v>
                </c:pt>
                <c:pt idx="2">
                  <c:v>28.514488401189318</c:v>
                </c:pt>
                <c:pt idx="3">
                  <c:v>28.514488401189318</c:v>
                </c:pt>
                <c:pt idx="4">
                  <c:v>28.514488401189318</c:v>
                </c:pt>
                <c:pt idx="5">
                  <c:v>28.514488401189318</c:v>
                </c:pt>
                <c:pt idx="6">
                  <c:v>28.514488401189318</c:v>
                </c:pt>
                <c:pt idx="7">
                  <c:v>28.514488401189318</c:v>
                </c:pt>
                <c:pt idx="8">
                  <c:v>28.514488401189318</c:v>
                </c:pt>
                <c:pt idx="9">
                  <c:v>28.514488401189318</c:v>
                </c:pt>
                <c:pt idx="10">
                  <c:v>28.514488401189318</c:v>
                </c:pt>
                <c:pt idx="11">
                  <c:v>28.514488401189318</c:v>
                </c:pt>
                <c:pt idx="12">
                  <c:v>28.514488401189318</c:v>
                </c:pt>
                <c:pt idx="13">
                  <c:v>28.514488401189318</c:v>
                </c:pt>
                <c:pt idx="14">
                  <c:v>28.514488401189318</c:v>
                </c:pt>
                <c:pt idx="15">
                  <c:v>28.514488401189318</c:v>
                </c:pt>
                <c:pt idx="16">
                  <c:v>28.514488401189318</c:v>
                </c:pt>
                <c:pt idx="17">
                  <c:v>28.514488401189318</c:v>
                </c:pt>
                <c:pt idx="18">
                  <c:v>28.514488401189318</c:v>
                </c:pt>
                <c:pt idx="19">
                  <c:v>28.514488401189318</c:v>
                </c:pt>
                <c:pt idx="20">
                  <c:v>28.514488401189318</c:v>
                </c:pt>
                <c:pt idx="21">
                  <c:v>28.514488401189318</c:v>
                </c:pt>
                <c:pt idx="22">
                  <c:v>28.514488401189318</c:v>
                </c:pt>
                <c:pt idx="23">
                  <c:v>28.514488401189318</c:v>
                </c:pt>
                <c:pt idx="24">
                  <c:v>28.514488401189318</c:v>
                </c:pt>
                <c:pt idx="25">
                  <c:v>28.514488401189318</c:v>
                </c:pt>
                <c:pt idx="26">
                  <c:v>28.514488401189318</c:v>
                </c:pt>
                <c:pt idx="27">
                  <c:v>28.514488401189318</c:v>
                </c:pt>
                <c:pt idx="28">
                  <c:v>28.514488401189318</c:v>
                </c:pt>
                <c:pt idx="29">
                  <c:v>28.514488401189318</c:v>
                </c:pt>
                <c:pt idx="30">
                  <c:v>28.514488401189318</c:v>
                </c:pt>
                <c:pt idx="31">
                  <c:v>28.514488401189318</c:v>
                </c:pt>
                <c:pt idx="32">
                  <c:v>28.514488401189318</c:v>
                </c:pt>
                <c:pt idx="33">
                  <c:v>28.514488401189318</c:v>
                </c:pt>
                <c:pt idx="34">
                  <c:v>28.514488401189318</c:v>
                </c:pt>
                <c:pt idx="35">
                  <c:v>28.514488401189318</c:v>
                </c:pt>
                <c:pt idx="36">
                  <c:v>28.514488401189318</c:v>
                </c:pt>
              </c:numCache>
            </c:numRef>
          </c:val>
          <c:smooth val="0"/>
          <c:extLst>
            <c:ext xmlns:c16="http://schemas.microsoft.com/office/drawing/2014/chart" uri="{C3380CC4-5D6E-409C-BE32-E72D297353CC}">
              <c16:uniqueId val="{0000000A-E775-47D6-9753-4D1E5CF293CB}"/>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E775-47D6-9753-4D1E5CF293CB}"/>
            </c:ext>
          </c:extLst>
        </c:ser>
        <c:dLbls>
          <c:showLegendKey val="0"/>
          <c:showVal val="0"/>
          <c:showCatName val="0"/>
          <c:showSerName val="0"/>
          <c:showPercent val="0"/>
          <c:showBubbleSize val="0"/>
        </c:dLbls>
        <c:smooth val="0"/>
        <c:axId val="502664784"/>
        <c:axId val="502662824"/>
      </c:lineChart>
      <c:catAx>
        <c:axId val="50266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62824"/>
        <c:crosses val="autoZero"/>
        <c:auto val="1"/>
        <c:lblAlgn val="ctr"/>
        <c:lblOffset val="100"/>
        <c:noMultiLvlLbl val="0"/>
      </c:catAx>
      <c:valAx>
        <c:axId val="502662824"/>
        <c:scaling>
          <c:orientation val="minMax"/>
          <c:max val="48"/>
          <c:min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64784"/>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rgbClr val="FF7C80"/>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99B4-445D-BD28-A0BD4AD42701}"/>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99B4-445D-BD28-A0BD4AD42701}"/>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99B4-445D-BD28-A0BD4AD42701}"/>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99B4-445D-BD28-A0BD4AD42701}"/>
              </c:ext>
            </c:extLst>
          </c:dPt>
          <c:dLbls>
            <c:dLbl>
              <c:idx val="33"/>
              <c:layout>
                <c:manualLayout>
                  <c:x val="-6.8032713251087534E-2"/>
                  <c:y val="8.99045030121548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B4-445D-BD28-A0BD4AD42701}"/>
                </c:ext>
              </c:extLst>
            </c:dLbl>
            <c:dLbl>
              <c:idx val="34"/>
              <c:layout>
                <c:manualLayout>
                  <c:x val="-3.7282353787075576E-2"/>
                  <c:y val="4.5103036223727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B4-445D-BD28-A0BD4AD42701}"/>
                </c:ext>
              </c:extLst>
            </c:dLbl>
            <c:dLbl>
              <c:idx val="35"/>
              <c:layout>
                <c:manualLayout>
                  <c:x val="-6.5880326028989432E-3"/>
                  <c:y val="4.53309830738836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B4-445D-BD28-A0BD4AD427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6'!$B$3:$C$39</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6'!$D$3:$D$39</c:f>
              <c:numCache>
                <c:formatCode>0.0</c:formatCode>
                <c:ptCount val="37"/>
                <c:pt idx="0">
                  <c:v>44.174323700620931</c:v>
                </c:pt>
                <c:pt idx="1">
                  <c:v>45.943922121674873</c:v>
                </c:pt>
                <c:pt idx="2">
                  <c:v>46.193531908357983</c:v>
                </c:pt>
                <c:pt idx="3">
                  <c:v>48.347502586342742</c:v>
                </c:pt>
                <c:pt idx="4">
                  <c:v>46.200300255270555</c:v>
                </c:pt>
                <c:pt idx="5">
                  <c:v>44.258034937837749</c:v>
                </c:pt>
                <c:pt idx="6">
                  <c:v>44.16660627994878</c:v>
                </c:pt>
                <c:pt idx="7">
                  <c:v>41.048587943667826</c:v>
                </c:pt>
                <c:pt idx="8">
                  <c:v>40.515605478995269</c:v>
                </c:pt>
                <c:pt idx="9">
                  <c:v>41.727044928199362</c:v>
                </c:pt>
                <c:pt idx="10">
                  <c:v>41.243262650796581</c:v>
                </c:pt>
                <c:pt idx="11">
                  <c:v>40.025626848342895</c:v>
                </c:pt>
                <c:pt idx="12">
                  <c:v>40.105967998497981</c:v>
                </c:pt>
                <c:pt idx="13">
                  <c:v>42.106876992984759</c:v>
                </c:pt>
                <c:pt idx="14">
                  <c:v>38.47561476778332</c:v>
                </c:pt>
                <c:pt idx="15">
                  <c:v>39.218444830560927</c:v>
                </c:pt>
                <c:pt idx="16">
                  <c:v>36.670660408813404</c:v>
                </c:pt>
                <c:pt idx="17">
                  <c:v>38.863063843108129</c:v>
                </c:pt>
                <c:pt idx="18">
                  <c:v>32.645406281445716</c:v>
                </c:pt>
                <c:pt idx="19">
                  <c:v>33.734669216946507</c:v>
                </c:pt>
                <c:pt idx="20">
                  <c:v>31.975522919602057</c:v>
                </c:pt>
                <c:pt idx="21">
                  <c:v>35.477523428343055</c:v>
                </c:pt>
                <c:pt idx="22">
                  <c:v>35.129451922118641</c:v>
                </c:pt>
                <c:pt idx="23">
                  <c:v>33.715444116761638</c:v>
                </c:pt>
                <c:pt idx="24">
                  <c:v>34.34202650287029</c:v>
                </c:pt>
                <c:pt idx="25">
                  <c:v>40.421846319251735</c:v>
                </c:pt>
                <c:pt idx="26">
                  <c:v>51.354989651311385</c:v>
                </c:pt>
                <c:pt idx="27">
                  <c:v>56.792309253179866</c:v>
                </c:pt>
                <c:pt idx="28">
                  <c:v>55.916982304262753</c:v>
                </c:pt>
                <c:pt idx="29">
                  <c:v>49.363601373787681</c:v>
                </c:pt>
                <c:pt idx="30">
                  <c:v>51.566339189697288</c:v>
                </c:pt>
                <c:pt idx="31">
                  <c:v>48.489076549814442</c:v>
                </c:pt>
                <c:pt idx="32">
                  <c:v>45.132760886771557</c:v>
                </c:pt>
                <c:pt idx="33">
                  <c:v>39.5</c:v>
                </c:pt>
                <c:pt idx="34">
                  <c:v>38.799999999999997</c:v>
                </c:pt>
                <c:pt idx="35" formatCode="_-* #,##0.0_-;\-* #,##0.0_-;_-* &quot;-&quot;??_-;_-@_-">
                  <c:v>38.005000000000003</c:v>
                </c:pt>
                <c:pt idx="36">
                  <c:v>43.1771743628019</c:v>
                </c:pt>
              </c:numCache>
            </c:numRef>
          </c:val>
          <c:smooth val="0"/>
          <c:extLst>
            <c:ext xmlns:c16="http://schemas.microsoft.com/office/drawing/2014/chart" uri="{C3380CC4-5D6E-409C-BE32-E72D297353CC}">
              <c16:uniqueId val="{00000008-99B4-445D-BD28-A0BD4AD42701}"/>
            </c:ext>
          </c:extLst>
        </c:ser>
        <c:ser>
          <c:idx val="1"/>
          <c:order val="1"/>
          <c:tx>
            <c:v>Referencia</c:v>
          </c:tx>
          <c:spPr>
            <a:ln w="12700" cap="rnd">
              <a:solidFill>
                <a:srgbClr val="00B050"/>
              </a:solidFill>
              <a:round/>
            </a:ln>
            <a:effectLst/>
          </c:spPr>
          <c:marker>
            <c:symbol val="none"/>
          </c:marker>
          <c:dLbls>
            <c:dLbl>
              <c:idx val="36"/>
              <c:layout>
                <c:manualLayout>
                  <c:x val="-1.5347246804826763E-2"/>
                  <c:y val="-3.612532829301792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B4-445D-BD28-A0BD4AD42701}"/>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6'!$B$3:$C$39</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6'!$E$3:$E$39</c:f>
              <c:numCache>
                <c:formatCode>0.0</c:formatCode>
                <c:ptCount val="37"/>
                <c:pt idx="0">
                  <c:v>43.1771743628019</c:v>
                </c:pt>
                <c:pt idx="1">
                  <c:v>43.1771743628019</c:v>
                </c:pt>
                <c:pt idx="2">
                  <c:v>43.1771743628019</c:v>
                </c:pt>
                <c:pt idx="3">
                  <c:v>43.1771743628019</c:v>
                </c:pt>
                <c:pt idx="4">
                  <c:v>43.1771743628019</c:v>
                </c:pt>
                <c:pt idx="5">
                  <c:v>43.1771743628019</c:v>
                </c:pt>
                <c:pt idx="6">
                  <c:v>43.1771743628019</c:v>
                </c:pt>
                <c:pt idx="7">
                  <c:v>43.1771743628019</c:v>
                </c:pt>
                <c:pt idx="8">
                  <c:v>43.1771743628019</c:v>
                </c:pt>
                <c:pt idx="9">
                  <c:v>43.1771743628019</c:v>
                </c:pt>
                <c:pt idx="10">
                  <c:v>43.1771743628019</c:v>
                </c:pt>
                <c:pt idx="11">
                  <c:v>43.1771743628019</c:v>
                </c:pt>
                <c:pt idx="12">
                  <c:v>43.1771743628019</c:v>
                </c:pt>
                <c:pt idx="13">
                  <c:v>43.1771743628019</c:v>
                </c:pt>
                <c:pt idx="14">
                  <c:v>43.1771743628019</c:v>
                </c:pt>
                <c:pt idx="15">
                  <c:v>43.1771743628019</c:v>
                </c:pt>
                <c:pt idx="16">
                  <c:v>43.1771743628019</c:v>
                </c:pt>
                <c:pt idx="17">
                  <c:v>43.1771743628019</c:v>
                </c:pt>
                <c:pt idx="18">
                  <c:v>43.1771743628019</c:v>
                </c:pt>
                <c:pt idx="19">
                  <c:v>43.1771743628019</c:v>
                </c:pt>
                <c:pt idx="20">
                  <c:v>43.1771743628019</c:v>
                </c:pt>
                <c:pt idx="21">
                  <c:v>43.1771743628019</c:v>
                </c:pt>
                <c:pt idx="22">
                  <c:v>43.1771743628019</c:v>
                </c:pt>
                <c:pt idx="23">
                  <c:v>43.1771743628019</c:v>
                </c:pt>
                <c:pt idx="24">
                  <c:v>43.1771743628019</c:v>
                </c:pt>
                <c:pt idx="25">
                  <c:v>43.1771743628019</c:v>
                </c:pt>
                <c:pt idx="26">
                  <c:v>43.1771743628019</c:v>
                </c:pt>
                <c:pt idx="27">
                  <c:v>43.1771743628019</c:v>
                </c:pt>
                <c:pt idx="28">
                  <c:v>43.1771743628019</c:v>
                </c:pt>
                <c:pt idx="29">
                  <c:v>43.1771743628019</c:v>
                </c:pt>
                <c:pt idx="30">
                  <c:v>43.1771743628019</c:v>
                </c:pt>
                <c:pt idx="31">
                  <c:v>43.1771743628019</c:v>
                </c:pt>
                <c:pt idx="32">
                  <c:v>43.1771743628019</c:v>
                </c:pt>
                <c:pt idx="33">
                  <c:v>43.1771743628019</c:v>
                </c:pt>
                <c:pt idx="34">
                  <c:v>43.1771743628019</c:v>
                </c:pt>
                <c:pt idx="35">
                  <c:v>43.1771743628019</c:v>
                </c:pt>
                <c:pt idx="36">
                  <c:v>43.1771743628019</c:v>
                </c:pt>
              </c:numCache>
            </c:numRef>
          </c:val>
          <c:smooth val="0"/>
          <c:extLst>
            <c:ext xmlns:c16="http://schemas.microsoft.com/office/drawing/2014/chart" uri="{C3380CC4-5D6E-409C-BE32-E72D297353CC}">
              <c16:uniqueId val="{0000000A-99B4-445D-BD28-A0BD4AD42701}"/>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99B4-445D-BD28-A0BD4AD42701}"/>
            </c:ext>
          </c:extLst>
        </c:ser>
        <c:dLbls>
          <c:showLegendKey val="0"/>
          <c:showVal val="0"/>
          <c:showCatName val="0"/>
          <c:showSerName val="0"/>
          <c:showPercent val="0"/>
          <c:showBubbleSize val="0"/>
        </c:dLbls>
        <c:smooth val="0"/>
        <c:axId val="502653416"/>
        <c:axId val="408896416"/>
      </c:lineChart>
      <c:catAx>
        <c:axId val="502653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8896416"/>
        <c:crosses val="autoZero"/>
        <c:auto val="1"/>
        <c:lblAlgn val="ctr"/>
        <c:lblOffset val="100"/>
        <c:noMultiLvlLbl val="0"/>
      </c:catAx>
      <c:valAx>
        <c:axId val="408896416"/>
        <c:scaling>
          <c:orientation val="minMax"/>
          <c:max val="64"/>
          <c:min val="2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2653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rgbClr val="FF7C80"/>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847674035846028E-2"/>
          <c:y val="8.0162485079117496E-2"/>
          <c:w val="0.93114235988397753"/>
          <c:h val="0.71157039921338372"/>
        </c:manualLayout>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EDE6-4FFA-91AC-4D349A02D48A}"/>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EDE6-4FFA-91AC-4D349A02D48A}"/>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EDE6-4FFA-91AC-4D349A02D48A}"/>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EDE6-4FFA-91AC-4D349A02D48A}"/>
              </c:ext>
            </c:extLst>
          </c:dPt>
          <c:dLbls>
            <c:dLbl>
              <c:idx val="33"/>
              <c:layout>
                <c:manualLayout>
                  <c:x val="-6.8172109555367885E-2"/>
                  <c:y val="-4.45347139328430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E6-4FFA-91AC-4D349A02D48A}"/>
                </c:ext>
              </c:extLst>
            </c:dLbl>
            <c:dLbl>
              <c:idx val="34"/>
              <c:layout>
                <c:manualLayout>
                  <c:x val="-3.5185604931802783E-2"/>
                  <c:y val="4.4534713932842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E6-4FFA-91AC-4D349A02D48A}"/>
                </c:ext>
              </c:extLst>
            </c:dLbl>
            <c:dLbl>
              <c:idx val="35"/>
              <c:layout>
                <c:manualLayout>
                  <c:x val="-2.1991003082376739E-3"/>
                  <c:y val="3.5627771146274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E6-4FFA-91AC-4D349A02D4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8M'!$B$3:$C$39</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8M'!$D$3:$D$39</c:f>
              <c:numCache>
                <c:formatCode>0.0</c:formatCode>
                <c:ptCount val="37"/>
                <c:pt idx="0">
                  <c:v>19.144537779453351</c:v>
                </c:pt>
                <c:pt idx="1">
                  <c:v>19.940978173152569</c:v>
                </c:pt>
                <c:pt idx="2">
                  <c:v>18.600494203867278</c:v>
                </c:pt>
                <c:pt idx="3">
                  <c:v>20.32841354345473</c:v>
                </c:pt>
                <c:pt idx="4">
                  <c:v>18.431081037707976</c:v>
                </c:pt>
                <c:pt idx="5">
                  <c:v>19.257779396277066</c:v>
                </c:pt>
                <c:pt idx="6">
                  <c:v>19.769158443606397</c:v>
                </c:pt>
                <c:pt idx="7">
                  <c:v>18.604013874915314</c:v>
                </c:pt>
                <c:pt idx="8">
                  <c:v>17.890806198468059</c:v>
                </c:pt>
                <c:pt idx="9">
                  <c:v>18.803853996972517</c:v>
                </c:pt>
                <c:pt idx="10">
                  <c:v>19.024204359152716</c:v>
                </c:pt>
                <c:pt idx="11">
                  <c:v>21.353780378266439</c:v>
                </c:pt>
                <c:pt idx="12">
                  <c:v>21.029708185604868</c:v>
                </c:pt>
                <c:pt idx="13">
                  <c:v>21.797815204810821</c:v>
                </c:pt>
                <c:pt idx="14">
                  <c:v>20.803443454152937</c:v>
                </c:pt>
                <c:pt idx="15">
                  <c:v>21.428329831945987</c:v>
                </c:pt>
                <c:pt idx="16">
                  <c:v>20.760185848758191</c:v>
                </c:pt>
                <c:pt idx="17">
                  <c:v>22.998231774140578</c:v>
                </c:pt>
                <c:pt idx="18">
                  <c:v>19.868292458874951</c:v>
                </c:pt>
                <c:pt idx="19">
                  <c:v>19.83558736376262</c:v>
                </c:pt>
                <c:pt idx="20">
                  <c:v>17.815645172031132</c:v>
                </c:pt>
                <c:pt idx="21">
                  <c:v>20.993469403821884</c:v>
                </c:pt>
                <c:pt idx="22">
                  <c:v>21.715232738043113</c:v>
                </c:pt>
                <c:pt idx="23">
                  <c:v>22.752550198074928</c:v>
                </c:pt>
                <c:pt idx="24">
                  <c:v>18.524410259723947</c:v>
                </c:pt>
                <c:pt idx="25">
                  <c:v>20.858706966224755</c:v>
                </c:pt>
                <c:pt idx="26">
                  <c:v>23.147389154437342</c:v>
                </c:pt>
                <c:pt idx="27">
                  <c:v>25.523655626323993</c:v>
                </c:pt>
                <c:pt idx="28">
                  <c:v>25.949497423557194</c:v>
                </c:pt>
                <c:pt idx="29">
                  <c:v>24.270163454123605</c:v>
                </c:pt>
                <c:pt idx="30">
                  <c:v>24.701203064341065</c:v>
                </c:pt>
                <c:pt idx="31">
                  <c:v>25.7384416761506</c:v>
                </c:pt>
                <c:pt idx="32">
                  <c:v>24.589167741192135</c:v>
                </c:pt>
                <c:pt idx="33">
                  <c:v>14.5</c:v>
                </c:pt>
                <c:pt idx="34">
                  <c:v>10</c:v>
                </c:pt>
                <c:pt idx="35" formatCode="_-* #,##0.0_-;\-* #,##0.0_-;_-* &quot;-&quot;??_-;_-@_-">
                  <c:v>12.771000000000001</c:v>
                </c:pt>
                <c:pt idx="36">
                  <c:v>15.659215292817372</c:v>
                </c:pt>
              </c:numCache>
            </c:numRef>
          </c:val>
          <c:smooth val="0"/>
          <c:extLst>
            <c:ext xmlns:c16="http://schemas.microsoft.com/office/drawing/2014/chart" uri="{C3380CC4-5D6E-409C-BE32-E72D297353CC}">
              <c16:uniqueId val="{00000008-EDE6-4FFA-91AC-4D349A02D48A}"/>
            </c:ext>
          </c:extLst>
        </c:ser>
        <c:ser>
          <c:idx val="1"/>
          <c:order val="1"/>
          <c:tx>
            <c:v>Referencia</c:v>
          </c:tx>
          <c:spPr>
            <a:ln w="12700" cap="rnd">
              <a:solidFill>
                <a:srgbClr val="00B050"/>
              </a:solidFill>
              <a:round/>
            </a:ln>
            <a:effectLst/>
          </c:spPr>
          <c:marker>
            <c:symbol val="none"/>
          </c:marker>
          <c:dLbls>
            <c:dLbl>
              <c:idx val="36"/>
              <c:layout>
                <c:manualLayout>
                  <c:x val="-2.1991003082376739E-3"/>
                  <c:y val="-4.00812425395587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DE6-4FFA-91AC-4D349A02D4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8M'!$B$3:$C$39</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8M'!$E$3:$E$39</c:f>
              <c:numCache>
                <c:formatCode>0.0</c:formatCode>
                <c:ptCount val="37"/>
                <c:pt idx="0">
                  <c:v>15.659215292817372</c:v>
                </c:pt>
                <c:pt idx="1">
                  <c:v>15.659215292817372</c:v>
                </c:pt>
                <c:pt idx="2">
                  <c:v>15.659215292817372</c:v>
                </c:pt>
                <c:pt idx="3">
                  <c:v>15.659215292817372</c:v>
                </c:pt>
                <c:pt idx="4">
                  <c:v>15.659215292817372</c:v>
                </c:pt>
                <c:pt idx="5">
                  <c:v>15.659215292817372</c:v>
                </c:pt>
                <c:pt idx="6">
                  <c:v>15.659215292817372</c:v>
                </c:pt>
                <c:pt idx="7">
                  <c:v>15.659215292817372</c:v>
                </c:pt>
                <c:pt idx="8">
                  <c:v>15.659215292817372</c:v>
                </c:pt>
                <c:pt idx="9">
                  <c:v>15.659215292817372</c:v>
                </c:pt>
                <c:pt idx="10">
                  <c:v>15.659215292817372</c:v>
                </c:pt>
                <c:pt idx="11">
                  <c:v>15.659215292817372</c:v>
                </c:pt>
                <c:pt idx="12">
                  <c:v>15.659215292817372</c:v>
                </c:pt>
                <c:pt idx="13">
                  <c:v>15.659215292817372</c:v>
                </c:pt>
                <c:pt idx="14">
                  <c:v>15.659215292817372</c:v>
                </c:pt>
                <c:pt idx="15">
                  <c:v>15.659215292817372</c:v>
                </c:pt>
                <c:pt idx="16">
                  <c:v>15.659215292817372</c:v>
                </c:pt>
                <c:pt idx="17">
                  <c:v>15.659215292817372</c:v>
                </c:pt>
                <c:pt idx="18">
                  <c:v>15.659215292817372</c:v>
                </c:pt>
                <c:pt idx="19">
                  <c:v>15.659215292817372</c:v>
                </c:pt>
                <c:pt idx="20">
                  <c:v>15.659215292817372</c:v>
                </c:pt>
                <c:pt idx="21">
                  <c:v>15.659215292817372</c:v>
                </c:pt>
                <c:pt idx="22">
                  <c:v>15.659215292817372</c:v>
                </c:pt>
                <c:pt idx="23">
                  <c:v>15.659215292817372</c:v>
                </c:pt>
                <c:pt idx="24">
                  <c:v>15.659215292817372</c:v>
                </c:pt>
                <c:pt idx="25">
                  <c:v>15.659215292817372</c:v>
                </c:pt>
                <c:pt idx="26">
                  <c:v>15.659215292817372</c:v>
                </c:pt>
                <c:pt idx="27">
                  <c:v>15.659215292817372</c:v>
                </c:pt>
                <c:pt idx="28">
                  <c:v>15.659215292817372</c:v>
                </c:pt>
                <c:pt idx="29">
                  <c:v>15.659215292817372</c:v>
                </c:pt>
                <c:pt idx="30">
                  <c:v>15.659215292817372</c:v>
                </c:pt>
                <c:pt idx="31">
                  <c:v>15.659215292817372</c:v>
                </c:pt>
                <c:pt idx="32">
                  <c:v>15.659215292817372</c:v>
                </c:pt>
                <c:pt idx="33">
                  <c:v>15.659215292817372</c:v>
                </c:pt>
                <c:pt idx="34">
                  <c:v>15.659215292817372</c:v>
                </c:pt>
                <c:pt idx="35">
                  <c:v>15.659215292817372</c:v>
                </c:pt>
                <c:pt idx="36">
                  <c:v>15.659215292817372</c:v>
                </c:pt>
              </c:numCache>
            </c:numRef>
          </c:val>
          <c:smooth val="0"/>
          <c:extLst>
            <c:ext xmlns:c16="http://schemas.microsoft.com/office/drawing/2014/chart" uri="{C3380CC4-5D6E-409C-BE32-E72D297353CC}">
              <c16:uniqueId val="{0000000A-EDE6-4FFA-91AC-4D349A02D48A}"/>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EDE6-4FFA-91AC-4D349A02D48A}"/>
            </c:ext>
          </c:extLst>
        </c:ser>
        <c:dLbls>
          <c:showLegendKey val="0"/>
          <c:showVal val="0"/>
          <c:showCatName val="0"/>
          <c:showSerName val="0"/>
          <c:showPercent val="0"/>
          <c:showBubbleSize val="0"/>
        </c:dLbls>
        <c:smooth val="0"/>
        <c:axId val="408901120"/>
        <c:axId val="408897592"/>
      </c:lineChart>
      <c:catAx>
        <c:axId val="40890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8897592"/>
        <c:crosses val="autoZero"/>
        <c:auto val="1"/>
        <c:lblAlgn val="ctr"/>
        <c:lblOffset val="100"/>
        <c:noMultiLvlLbl val="0"/>
      </c:catAx>
      <c:valAx>
        <c:axId val="408897592"/>
        <c:scaling>
          <c:orientation val="minMax"/>
          <c:max val="29"/>
          <c:min val="5"/>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8901120"/>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rgbClr val="FF7C80"/>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C395-47D3-B3E5-64D1BCA24300}"/>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C395-47D3-B3E5-64D1BCA24300}"/>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C395-47D3-B3E5-64D1BCA24300}"/>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C395-47D3-B3E5-64D1BCA24300}"/>
              </c:ext>
            </c:extLst>
          </c:dPt>
          <c:dLbls>
            <c:dLbl>
              <c:idx val="33"/>
              <c:layout>
                <c:manualLayout>
                  <c:x val="-6.831167614331397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95-47D3-B3E5-64D1BCA24300}"/>
                </c:ext>
              </c:extLst>
            </c:dLbl>
            <c:dLbl>
              <c:idx val="34"/>
              <c:layout>
                <c:manualLayout>
                  <c:x val="-3.3054036843539018E-2"/>
                  <c:y val="4.8725328660538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95-47D3-B3E5-64D1BCA24300}"/>
                </c:ext>
              </c:extLst>
            </c:dLbl>
            <c:dLbl>
              <c:idx val="35"/>
              <c:layout>
                <c:manualLayout>
                  <c:x val="-8.8253410812227043E-3"/>
                  <c:y val="2.6536295312462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95-47D3-B3E5-64D1BCA243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1'!$C$8:$C$44</c:f>
              <c:numCache>
                <c:formatCode>0.0</c:formatCode>
                <c:ptCount val="37"/>
                <c:pt idx="0">
                  <c:v>42.101635287786308</c:v>
                </c:pt>
                <c:pt idx="1">
                  <c:v>42.899304360865216</c:v>
                </c:pt>
                <c:pt idx="2">
                  <c:v>42.053690677148495</c:v>
                </c:pt>
                <c:pt idx="3">
                  <c:v>42.9243582267124</c:v>
                </c:pt>
                <c:pt idx="4">
                  <c:v>42.303364223736338</c:v>
                </c:pt>
                <c:pt idx="5">
                  <c:v>41.846059032566878</c:v>
                </c:pt>
                <c:pt idx="6">
                  <c:v>42.608279378330963</c:v>
                </c:pt>
                <c:pt idx="7">
                  <c:v>41.568396607587438</c:v>
                </c:pt>
                <c:pt idx="8">
                  <c:v>40.964818715664371</c:v>
                </c:pt>
                <c:pt idx="9">
                  <c:v>41.337748865754904</c:v>
                </c:pt>
                <c:pt idx="10">
                  <c:v>41.789075817673449</c:v>
                </c:pt>
                <c:pt idx="11">
                  <c:v>43.432336825918711</c:v>
                </c:pt>
                <c:pt idx="12">
                  <c:v>43.495927705795239</c:v>
                </c:pt>
                <c:pt idx="13">
                  <c:v>43.761334268138498</c:v>
                </c:pt>
                <c:pt idx="14">
                  <c:v>42.642113243862781</c:v>
                </c:pt>
                <c:pt idx="15">
                  <c:v>44.623192443563447</c:v>
                </c:pt>
                <c:pt idx="16">
                  <c:v>43.824820783982965</c:v>
                </c:pt>
                <c:pt idx="17">
                  <c:v>44.300797928723874</c:v>
                </c:pt>
                <c:pt idx="18">
                  <c:v>42.252143761257329</c:v>
                </c:pt>
                <c:pt idx="19">
                  <c:v>43.316975742826173</c:v>
                </c:pt>
                <c:pt idx="20">
                  <c:v>41.407735682825631</c:v>
                </c:pt>
                <c:pt idx="21">
                  <c:v>42.211858590829827</c:v>
                </c:pt>
                <c:pt idx="22">
                  <c:v>43.794092180886707</c:v>
                </c:pt>
                <c:pt idx="23">
                  <c:v>44.124323654702245</c:v>
                </c:pt>
                <c:pt idx="24">
                  <c:v>42.22300677150789</c:v>
                </c:pt>
                <c:pt idx="25">
                  <c:v>42.673473683249682</c:v>
                </c:pt>
                <c:pt idx="26">
                  <c:v>45.253666013944468</c:v>
                </c:pt>
                <c:pt idx="27">
                  <c:v>46.463617261323293</c:v>
                </c:pt>
                <c:pt idx="28">
                  <c:v>47.903625414169561</c:v>
                </c:pt>
                <c:pt idx="29">
                  <c:v>47.495339024887798</c:v>
                </c:pt>
                <c:pt idx="30">
                  <c:v>47.635312788591264</c:v>
                </c:pt>
                <c:pt idx="31">
                  <c:v>47.180133723269435</c:v>
                </c:pt>
                <c:pt idx="32">
                  <c:v>46.615231296820852</c:v>
                </c:pt>
                <c:pt idx="33">
                  <c:v>33.1</c:v>
                </c:pt>
                <c:pt idx="34">
                  <c:v>33.799999999999997</c:v>
                </c:pt>
                <c:pt idx="35" formatCode="_-* #,##0.0_-;\-* #,##0.0_-;_-* &quot;-&quot;??_-;_-@_-">
                  <c:v>34.706000000000003</c:v>
                </c:pt>
                <c:pt idx="36">
                  <c:v>35.550468081601707</c:v>
                </c:pt>
              </c:numCache>
            </c:numRef>
          </c:val>
          <c:smooth val="0"/>
          <c:extLst>
            <c:ext xmlns:c16="http://schemas.microsoft.com/office/drawing/2014/chart" uri="{C3380CC4-5D6E-409C-BE32-E72D297353CC}">
              <c16:uniqueId val="{00000008-C395-47D3-B3E5-64D1BCA24300}"/>
            </c:ext>
          </c:extLst>
        </c:ser>
        <c:ser>
          <c:idx val="1"/>
          <c:order val="1"/>
          <c:tx>
            <c:v>Referencia</c:v>
          </c:tx>
          <c:spPr>
            <a:ln w="12700" cap="rnd">
              <a:solidFill>
                <a:srgbClr val="FFC000"/>
              </a:solidFill>
              <a:round/>
            </a:ln>
            <a:effectLst/>
          </c:spPr>
          <c:marker>
            <c:symbol val="none"/>
          </c:marker>
          <c:dLbls>
            <c:dLbl>
              <c:idx val="36"/>
              <c:layout>
                <c:manualLayout>
                  <c:x val="-1.3228208193583873E-2"/>
                  <c:y val="-4.418274683895742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395-47D3-B3E5-64D1BCA243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1'!$D$8:$D$44</c:f>
              <c:numCache>
                <c:formatCode>0.0</c:formatCode>
                <c:ptCount val="37"/>
                <c:pt idx="0">
                  <c:v>35.550468081601707</c:v>
                </c:pt>
                <c:pt idx="1">
                  <c:v>35.550468081601707</c:v>
                </c:pt>
                <c:pt idx="2">
                  <c:v>35.550468081601707</c:v>
                </c:pt>
                <c:pt idx="3">
                  <c:v>35.550468081601707</c:v>
                </c:pt>
                <c:pt idx="4">
                  <c:v>35.550468081601707</c:v>
                </c:pt>
                <c:pt idx="5">
                  <c:v>35.550468081601707</c:v>
                </c:pt>
                <c:pt idx="6">
                  <c:v>35.550468081601707</c:v>
                </c:pt>
                <c:pt idx="7">
                  <c:v>35.550468081601707</c:v>
                </c:pt>
                <c:pt idx="8">
                  <c:v>35.550468081601707</c:v>
                </c:pt>
                <c:pt idx="9">
                  <c:v>35.550468081601707</c:v>
                </c:pt>
                <c:pt idx="10">
                  <c:v>35.550468081601707</c:v>
                </c:pt>
                <c:pt idx="11">
                  <c:v>35.550468081601707</c:v>
                </c:pt>
                <c:pt idx="12">
                  <c:v>35.550468081601707</c:v>
                </c:pt>
                <c:pt idx="13">
                  <c:v>35.550468081601707</c:v>
                </c:pt>
                <c:pt idx="14">
                  <c:v>35.550468081601707</c:v>
                </c:pt>
                <c:pt idx="15">
                  <c:v>35.550468081601707</c:v>
                </c:pt>
                <c:pt idx="16">
                  <c:v>35.550468081601707</c:v>
                </c:pt>
                <c:pt idx="17">
                  <c:v>35.550468081601707</c:v>
                </c:pt>
                <c:pt idx="18">
                  <c:v>35.550468081601707</c:v>
                </c:pt>
                <c:pt idx="19">
                  <c:v>35.550468081601707</c:v>
                </c:pt>
                <c:pt idx="20">
                  <c:v>35.550468081601707</c:v>
                </c:pt>
                <c:pt idx="21">
                  <c:v>35.550468081601707</c:v>
                </c:pt>
                <c:pt idx="22">
                  <c:v>35.550468081601707</c:v>
                </c:pt>
                <c:pt idx="23">
                  <c:v>35.550468081601707</c:v>
                </c:pt>
                <c:pt idx="24">
                  <c:v>35.550468081601707</c:v>
                </c:pt>
                <c:pt idx="25">
                  <c:v>35.550468081601707</c:v>
                </c:pt>
                <c:pt idx="26">
                  <c:v>35.550468081601707</c:v>
                </c:pt>
                <c:pt idx="27">
                  <c:v>35.550468081601707</c:v>
                </c:pt>
                <c:pt idx="28">
                  <c:v>35.550468081601707</c:v>
                </c:pt>
                <c:pt idx="29">
                  <c:v>35.550468081601707</c:v>
                </c:pt>
                <c:pt idx="30">
                  <c:v>35.550468081601707</c:v>
                </c:pt>
                <c:pt idx="31">
                  <c:v>35.550468081601707</c:v>
                </c:pt>
                <c:pt idx="32">
                  <c:v>35.550468081601707</c:v>
                </c:pt>
                <c:pt idx="33">
                  <c:v>35.550468081601707</c:v>
                </c:pt>
                <c:pt idx="34">
                  <c:v>35.550468081601707</c:v>
                </c:pt>
                <c:pt idx="35">
                  <c:v>35.550468081601707</c:v>
                </c:pt>
                <c:pt idx="36">
                  <c:v>35.550468081601707</c:v>
                </c:pt>
              </c:numCache>
            </c:numRef>
          </c:val>
          <c:smooth val="1"/>
          <c:extLst>
            <c:ext xmlns:c16="http://schemas.microsoft.com/office/drawing/2014/chart" uri="{C3380CC4-5D6E-409C-BE32-E72D297353CC}">
              <c16:uniqueId val="{0000000A-C395-47D3-B3E5-64D1BCA24300}"/>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C395-47D3-B3E5-64D1BCA24300}"/>
            </c:ext>
          </c:extLst>
        </c:ser>
        <c:dLbls>
          <c:showLegendKey val="0"/>
          <c:showVal val="0"/>
          <c:showCatName val="0"/>
          <c:showSerName val="0"/>
          <c:showPercent val="0"/>
          <c:showBubbleSize val="0"/>
        </c:dLbls>
        <c:smooth val="0"/>
        <c:axId val="408897984"/>
        <c:axId val="408901904"/>
      </c:lineChart>
      <c:catAx>
        <c:axId val="40889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8901904"/>
        <c:crosses val="autoZero"/>
        <c:auto val="1"/>
        <c:lblAlgn val="ctr"/>
        <c:lblOffset val="100"/>
        <c:noMultiLvlLbl val="0"/>
      </c:catAx>
      <c:valAx>
        <c:axId val="408901904"/>
        <c:scaling>
          <c:orientation val="minMax"/>
          <c:max val="52"/>
          <c:min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8897984"/>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1">
          <a:lumMod val="40000"/>
          <a:lumOff val="60000"/>
        </a:schemeClr>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B47A-41FF-84BB-F73012C246CF}"/>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B47A-41FF-84BB-F73012C246CF}"/>
              </c:ext>
            </c:extLst>
          </c:dPt>
          <c:dPt>
            <c:idx val="35"/>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5-B47A-41FF-84BB-F73012C246CF}"/>
              </c:ext>
            </c:extLst>
          </c:dPt>
          <c:dPt>
            <c:idx val="36"/>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7-B47A-41FF-84BB-F73012C246CF}"/>
              </c:ext>
            </c:extLst>
          </c:dPt>
          <c:dLbls>
            <c:dLbl>
              <c:idx val="33"/>
              <c:layout>
                <c:manualLayout>
                  <c:x val="-7.3052547972226947E-2"/>
                  <c:y val="5.081476743678961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7A-41FF-84BB-F73012C246CF}"/>
                </c:ext>
              </c:extLst>
            </c:dLbl>
            <c:dLbl>
              <c:idx val="34"/>
              <c:layout>
                <c:manualLayout>
                  <c:x val="-2.2112479979750636E-2"/>
                  <c:y val="3.864743715963249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7A-41FF-84BB-F73012C246CF}"/>
                </c:ext>
              </c:extLst>
            </c:dLbl>
            <c:dLbl>
              <c:idx val="35"/>
              <c:layout>
                <c:manualLayout>
                  <c:x val="-4.2982766220220564E-3"/>
                  <c:y val="2.916207997949040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7A-41FF-84BB-F73012C246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2'!$A$8:$B$44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2'!$C$8:$C$44</c:f>
              <c:numCache>
                <c:formatCode>0.0</c:formatCode>
                <c:ptCount val="37"/>
                <c:pt idx="0">
                  <c:v>51.266717150204656</c:v>
                </c:pt>
                <c:pt idx="1">
                  <c:v>51.827282524053714</c:v>
                </c:pt>
                <c:pt idx="2">
                  <c:v>52.048705988753817</c:v>
                </c:pt>
                <c:pt idx="3">
                  <c:v>53.204788533163558</c:v>
                </c:pt>
                <c:pt idx="4">
                  <c:v>53.173531867210443</c:v>
                </c:pt>
                <c:pt idx="5">
                  <c:v>51.220781837509335</c:v>
                </c:pt>
                <c:pt idx="6">
                  <c:v>51.754279838029902</c:v>
                </c:pt>
                <c:pt idx="7">
                  <c:v>49.853169542298858</c:v>
                </c:pt>
                <c:pt idx="8">
                  <c:v>50.124832280592337</c:v>
                </c:pt>
                <c:pt idx="9">
                  <c:v>48.801261649470796</c:v>
                </c:pt>
                <c:pt idx="10">
                  <c:v>49.918227207191826</c:v>
                </c:pt>
                <c:pt idx="11">
                  <c:v>50.39473315303654</c:v>
                </c:pt>
                <c:pt idx="12">
                  <c:v>50.80802616753396</c:v>
                </c:pt>
                <c:pt idx="13">
                  <c:v>51.029021822007721</c:v>
                </c:pt>
                <c:pt idx="14">
                  <c:v>49.363028979788922</c:v>
                </c:pt>
                <c:pt idx="15">
                  <c:v>50.688625774891364</c:v>
                </c:pt>
                <c:pt idx="16">
                  <c:v>49.193273236188602</c:v>
                </c:pt>
                <c:pt idx="17">
                  <c:v>50.310566057476905</c:v>
                </c:pt>
                <c:pt idx="18">
                  <c:v>47.330343637132799</c:v>
                </c:pt>
                <c:pt idx="19">
                  <c:v>48.146376086558895</c:v>
                </c:pt>
                <c:pt idx="20">
                  <c:v>47.489750204995943</c:v>
                </c:pt>
                <c:pt idx="21">
                  <c:v>48.805185828538541</c:v>
                </c:pt>
                <c:pt idx="22">
                  <c:v>49.910096139674465</c:v>
                </c:pt>
                <c:pt idx="23">
                  <c:v>49.148948484533634</c:v>
                </c:pt>
                <c:pt idx="24">
                  <c:v>47.439423954629781</c:v>
                </c:pt>
                <c:pt idx="25">
                  <c:v>49.285031854401325</c:v>
                </c:pt>
                <c:pt idx="26">
                  <c:v>54.329315560474797</c:v>
                </c:pt>
                <c:pt idx="27">
                  <c:v>58.238501542023045</c:v>
                </c:pt>
                <c:pt idx="28">
                  <c:v>57.303312017774189</c:v>
                </c:pt>
                <c:pt idx="29">
                  <c:v>55.340153290082128</c:v>
                </c:pt>
                <c:pt idx="30">
                  <c:v>56.233221802090604</c:v>
                </c:pt>
                <c:pt idx="31">
                  <c:v>55.33735676972212</c:v>
                </c:pt>
                <c:pt idx="32">
                  <c:v>53.11852029828384</c:v>
                </c:pt>
                <c:pt idx="33">
                  <c:v>42.3</c:v>
                </c:pt>
                <c:pt idx="34">
                  <c:v>45.3</c:v>
                </c:pt>
                <c:pt idx="35" formatCode="_-* #,##0.0_-;\-* #,##0.0_-;_-* &quot;-&quot;??_-;_-@_-">
                  <c:v>45.938000000000002</c:v>
                </c:pt>
                <c:pt idx="36">
                  <c:v>48.299960308421433</c:v>
                </c:pt>
              </c:numCache>
            </c:numRef>
          </c:val>
          <c:smooth val="0"/>
          <c:extLst>
            <c:ext xmlns:c16="http://schemas.microsoft.com/office/drawing/2014/chart" uri="{C3380CC4-5D6E-409C-BE32-E72D297353CC}">
              <c16:uniqueId val="{00000008-B47A-41FF-84BB-F73012C246CF}"/>
            </c:ext>
          </c:extLst>
        </c:ser>
        <c:ser>
          <c:idx val="1"/>
          <c:order val="1"/>
          <c:tx>
            <c:v>Referencia</c:v>
          </c:tx>
          <c:spPr>
            <a:ln w="12700" cap="rnd">
              <a:solidFill>
                <a:srgbClr val="FFC000"/>
              </a:solidFill>
              <a:round/>
            </a:ln>
            <a:effectLst/>
          </c:spPr>
          <c:marker>
            <c:symbol val="none"/>
          </c:marker>
          <c:dLbls>
            <c:dLbl>
              <c:idx val="36"/>
              <c:layout>
                <c:manualLayout>
                  <c:x val="-8.8678248953710133E-3"/>
                  <c:y val="-4.946320893224569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47A-41FF-84BB-F73012C246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2'!$A$8:$B$44</c:f>
              <c:multiLvlStrCache>
                <c:ptCount val="37"/>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pt idx="36">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2'!$D$8:$D$44</c:f>
              <c:numCache>
                <c:formatCode>0.0</c:formatCode>
                <c:ptCount val="37"/>
                <c:pt idx="0">
                  <c:v>48.299960308421433</c:v>
                </c:pt>
                <c:pt idx="1">
                  <c:v>48.299960308421433</c:v>
                </c:pt>
                <c:pt idx="2">
                  <c:v>48.299960308421433</c:v>
                </c:pt>
                <c:pt idx="3">
                  <c:v>48.299960308421433</c:v>
                </c:pt>
                <c:pt idx="4">
                  <c:v>48.299960308421433</c:v>
                </c:pt>
                <c:pt idx="5">
                  <c:v>48.299960308421433</c:v>
                </c:pt>
                <c:pt idx="6">
                  <c:v>48.299960308421433</c:v>
                </c:pt>
                <c:pt idx="7">
                  <c:v>48.299960308421433</c:v>
                </c:pt>
                <c:pt idx="8">
                  <c:v>48.299960308421433</c:v>
                </c:pt>
                <c:pt idx="9">
                  <c:v>48.299960308421433</c:v>
                </c:pt>
                <c:pt idx="10">
                  <c:v>48.299960308421433</c:v>
                </c:pt>
                <c:pt idx="11">
                  <c:v>48.299960308421433</c:v>
                </c:pt>
                <c:pt idx="12">
                  <c:v>48.299960308421433</c:v>
                </c:pt>
                <c:pt idx="13">
                  <c:v>48.299960308421433</c:v>
                </c:pt>
                <c:pt idx="14">
                  <c:v>48.299960308421433</c:v>
                </c:pt>
                <c:pt idx="15">
                  <c:v>48.299960308421433</c:v>
                </c:pt>
                <c:pt idx="16">
                  <c:v>48.299960308421433</c:v>
                </c:pt>
                <c:pt idx="17">
                  <c:v>48.299960308421433</c:v>
                </c:pt>
                <c:pt idx="18">
                  <c:v>48.299960308421433</c:v>
                </c:pt>
                <c:pt idx="19">
                  <c:v>48.299960308421433</c:v>
                </c:pt>
                <c:pt idx="20">
                  <c:v>48.299960308421433</c:v>
                </c:pt>
                <c:pt idx="21">
                  <c:v>48.299960308421433</c:v>
                </c:pt>
                <c:pt idx="22">
                  <c:v>48.299960308421433</c:v>
                </c:pt>
                <c:pt idx="23">
                  <c:v>48.299960308421433</c:v>
                </c:pt>
                <c:pt idx="24">
                  <c:v>48.299960308421433</c:v>
                </c:pt>
                <c:pt idx="25">
                  <c:v>48.299960308421433</c:v>
                </c:pt>
                <c:pt idx="26">
                  <c:v>48.299960308421433</c:v>
                </c:pt>
                <c:pt idx="27">
                  <c:v>48.299960308421433</c:v>
                </c:pt>
                <c:pt idx="28">
                  <c:v>48.299960308421433</c:v>
                </c:pt>
                <c:pt idx="29">
                  <c:v>48.299960308421433</c:v>
                </c:pt>
                <c:pt idx="30">
                  <c:v>48.299960308421433</c:v>
                </c:pt>
                <c:pt idx="31">
                  <c:v>48.299960308421433</c:v>
                </c:pt>
                <c:pt idx="32">
                  <c:v>48.299960308421433</c:v>
                </c:pt>
                <c:pt idx="33">
                  <c:v>48.299960308421433</c:v>
                </c:pt>
                <c:pt idx="34">
                  <c:v>48.299960308421433</c:v>
                </c:pt>
                <c:pt idx="35">
                  <c:v>48.299960308421433</c:v>
                </c:pt>
                <c:pt idx="36">
                  <c:v>48.299960308421433</c:v>
                </c:pt>
              </c:numCache>
            </c:numRef>
          </c:val>
          <c:smooth val="0"/>
          <c:extLst>
            <c:ext xmlns:c16="http://schemas.microsoft.com/office/drawing/2014/chart" uri="{C3380CC4-5D6E-409C-BE32-E72D297353CC}">
              <c16:uniqueId val="{0000000A-B47A-41FF-84BB-F73012C246CF}"/>
            </c:ext>
          </c:extLst>
        </c:ser>
        <c:ser>
          <c:idx val="2"/>
          <c:order val="2"/>
          <c:tx>
            <c:v>Datos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B-B47A-41FF-84BB-F73012C246CF}"/>
            </c:ext>
          </c:extLst>
        </c:ser>
        <c:dLbls>
          <c:showLegendKey val="0"/>
          <c:showVal val="0"/>
          <c:showCatName val="0"/>
          <c:showSerName val="0"/>
          <c:showPercent val="0"/>
          <c:showBubbleSize val="0"/>
        </c:dLbls>
        <c:smooth val="0"/>
        <c:axId val="408899552"/>
        <c:axId val="408902296"/>
      </c:lineChart>
      <c:catAx>
        <c:axId val="40889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8902296"/>
        <c:crosses val="autoZero"/>
        <c:auto val="1"/>
        <c:lblAlgn val="ctr"/>
        <c:lblOffset val="100"/>
        <c:noMultiLvlLbl val="0"/>
      </c:catAx>
      <c:valAx>
        <c:axId val="408902296"/>
        <c:scaling>
          <c:orientation val="minMax"/>
          <c:max val="64"/>
          <c:min val="32"/>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8899552"/>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1">
          <a:lumMod val="40000"/>
          <a:lumOff val="60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0.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1.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2.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3.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4.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5.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6.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7.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2.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3.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4.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5.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6.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7.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8.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9.xml.rels><?xml version="1.0" encoding="UTF-8" standalone="yes"?>
<Relationships xmlns="http://schemas.openxmlformats.org/package/2006/relationships"><Relationship Id="rId1" Type="http://schemas.openxmlformats.org/officeDocument/2006/relationships/image" Target="../media/image3.jpg"/></Relationships>
</file>

<file path=word/drawings/drawing1.xml><?xml version="1.0" encoding="utf-8"?>
<c:userShapes xmlns:c="http://schemas.openxmlformats.org/drawingml/2006/chart">
  <cdr:relSizeAnchor xmlns:cdr="http://schemas.openxmlformats.org/drawingml/2006/chartDrawing">
    <cdr:from>
      <cdr:x>0.61371</cdr:x>
      <cdr:y>0.92542</cdr:y>
    </cdr:from>
    <cdr:to>
      <cdr:x>0.63045</cdr:x>
      <cdr:y>0.96274</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958443" y="2678134"/>
          <a:ext cx="108000" cy="108000"/>
        </a:xfrm>
        <a:prstGeom xmlns:a="http://schemas.openxmlformats.org/drawingml/2006/main" prst="rect">
          <a:avLst/>
        </a:prstGeom>
      </cdr:spPr>
    </cdr:pic>
  </cdr:relSizeAnchor>
</c:userShapes>
</file>

<file path=word/drawings/drawing10.xml><?xml version="1.0" encoding="utf-8"?>
<c:userShapes xmlns:c="http://schemas.openxmlformats.org/drawingml/2006/chart">
  <cdr:relSizeAnchor xmlns:cdr="http://schemas.openxmlformats.org/drawingml/2006/chartDrawing">
    <cdr:from>
      <cdr:x>0.62246</cdr:x>
      <cdr:y>0.92355</cdr:y>
    </cdr:from>
    <cdr:to>
      <cdr:x>0.64121</cdr:x>
      <cdr:y>0.96105</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85354" y="2659812"/>
          <a:ext cx="108000" cy="108000"/>
        </a:xfrm>
        <a:prstGeom xmlns:a="http://schemas.openxmlformats.org/drawingml/2006/main" prst="rect">
          <a:avLst/>
        </a:prstGeom>
      </cdr:spPr>
    </cdr:pic>
  </cdr:relSizeAnchor>
</c:userShapes>
</file>

<file path=word/drawings/drawing11.xml><?xml version="1.0" encoding="utf-8"?>
<c:userShapes xmlns:c="http://schemas.openxmlformats.org/drawingml/2006/chart">
  <cdr:relSizeAnchor xmlns:cdr="http://schemas.openxmlformats.org/drawingml/2006/chartDrawing">
    <cdr:from>
      <cdr:x>0.61846</cdr:x>
      <cdr:y>0.92273</cdr:y>
    </cdr:from>
    <cdr:to>
      <cdr:x>0.63721</cdr:x>
      <cdr:y>0.96023</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62350" y="2657475"/>
          <a:ext cx="108000" cy="108000"/>
        </a:xfrm>
        <a:prstGeom xmlns:a="http://schemas.openxmlformats.org/drawingml/2006/main" prst="rect">
          <a:avLst/>
        </a:prstGeom>
      </cdr:spPr>
    </cdr:pic>
  </cdr:relSizeAnchor>
</c:userShapes>
</file>

<file path=word/drawings/drawing12.xml><?xml version="1.0" encoding="utf-8"?>
<c:userShapes xmlns:c="http://schemas.openxmlformats.org/drawingml/2006/chart">
  <cdr:relSizeAnchor xmlns:cdr="http://schemas.openxmlformats.org/drawingml/2006/chartDrawing">
    <cdr:from>
      <cdr:x>0.62246</cdr:x>
      <cdr:y>0.92047</cdr:y>
    </cdr:from>
    <cdr:to>
      <cdr:x>0.64121</cdr:x>
      <cdr:y>0.95984</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85354" y="2525024"/>
          <a:ext cx="108000" cy="108000"/>
        </a:xfrm>
        <a:prstGeom xmlns:a="http://schemas.openxmlformats.org/drawingml/2006/main" prst="rect">
          <a:avLst/>
        </a:prstGeom>
      </cdr:spPr>
    </cdr:pic>
  </cdr:relSizeAnchor>
</c:userShapes>
</file>

<file path=word/drawings/drawing13.xml><?xml version="1.0" encoding="utf-8"?>
<c:userShapes xmlns:c="http://schemas.openxmlformats.org/drawingml/2006/chart">
  <cdr:relSizeAnchor xmlns:cdr="http://schemas.openxmlformats.org/drawingml/2006/chartDrawing">
    <cdr:from>
      <cdr:x>0.62265</cdr:x>
      <cdr:y>0.9212</cdr:y>
    </cdr:from>
    <cdr:to>
      <cdr:x>0.6414</cdr:x>
      <cdr:y>0.96057</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86455" y="2527041"/>
          <a:ext cx="108000" cy="108000"/>
        </a:xfrm>
        <a:prstGeom xmlns:a="http://schemas.openxmlformats.org/drawingml/2006/main" prst="rect">
          <a:avLst/>
        </a:prstGeom>
      </cdr:spPr>
    </cdr:pic>
  </cdr:relSizeAnchor>
</c:userShapes>
</file>

<file path=word/drawings/drawing14.xml><?xml version="1.0" encoding="utf-8"?>
<c:userShapes xmlns:c="http://schemas.openxmlformats.org/drawingml/2006/chart">
  <cdr:relSizeAnchor xmlns:cdr="http://schemas.openxmlformats.org/drawingml/2006/chartDrawing">
    <cdr:from>
      <cdr:x>0.62434</cdr:x>
      <cdr:y>0.9212</cdr:y>
    </cdr:from>
    <cdr:to>
      <cdr:x>0.64309</cdr:x>
      <cdr:y>0.96057</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96174" y="2527040"/>
          <a:ext cx="108000" cy="108000"/>
        </a:xfrm>
        <a:prstGeom xmlns:a="http://schemas.openxmlformats.org/drawingml/2006/main" prst="rect">
          <a:avLst/>
        </a:prstGeom>
      </cdr:spPr>
    </cdr:pic>
  </cdr:relSizeAnchor>
</c:userShapes>
</file>

<file path=word/drawings/drawing15.xml><?xml version="1.0" encoding="utf-8"?>
<c:userShapes xmlns:c="http://schemas.openxmlformats.org/drawingml/2006/chart">
  <cdr:relSizeAnchor xmlns:cdr="http://schemas.openxmlformats.org/drawingml/2006/chartDrawing">
    <cdr:from>
      <cdr:x>0.62558</cdr:x>
      <cdr:y>0.92047</cdr:y>
    </cdr:from>
    <cdr:to>
      <cdr:x>0.64433</cdr:x>
      <cdr:y>0.95984</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03325" y="2525024"/>
          <a:ext cx="108000" cy="108000"/>
        </a:xfrm>
        <a:prstGeom xmlns:a="http://schemas.openxmlformats.org/drawingml/2006/main" prst="rect">
          <a:avLst/>
        </a:prstGeom>
      </cdr:spPr>
    </cdr:pic>
  </cdr:relSizeAnchor>
</c:userShapes>
</file>

<file path=word/drawings/drawing16.xml><?xml version="1.0" encoding="utf-8"?>
<c:userShapes xmlns:c="http://schemas.openxmlformats.org/drawingml/2006/chart">
  <cdr:relSizeAnchor xmlns:cdr="http://schemas.openxmlformats.org/drawingml/2006/chartDrawing">
    <cdr:from>
      <cdr:x>0.61934</cdr:x>
      <cdr:y>0.91719</cdr:y>
    </cdr:from>
    <cdr:to>
      <cdr:x>0.63809</cdr:x>
      <cdr:y>0.95656</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67382" y="2516038"/>
          <a:ext cx="108000" cy="108000"/>
        </a:xfrm>
        <a:prstGeom xmlns:a="http://schemas.openxmlformats.org/drawingml/2006/main" prst="rect">
          <a:avLst/>
        </a:prstGeom>
      </cdr:spPr>
    </cdr:pic>
  </cdr:relSizeAnchor>
</c:userShapes>
</file>

<file path=word/drawings/drawing17.xml><?xml version="1.0" encoding="utf-8"?>
<c:userShapes xmlns:c="http://schemas.openxmlformats.org/drawingml/2006/chart">
  <cdr:relSizeAnchor xmlns:cdr="http://schemas.openxmlformats.org/drawingml/2006/chartDrawing">
    <cdr:from>
      <cdr:x>0.61681</cdr:x>
      <cdr:y>0.94444</cdr:y>
    </cdr:from>
    <cdr:to>
      <cdr:x>0.63556</cdr:x>
      <cdr:y>0.98381</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52825" y="2590800"/>
          <a:ext cx="108000" cy="10800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0.61371</cdr:x>
      <cdr:y>0.92542</cdr:y>
    </cdr:from>
    <cdr:to>
      <cdr:x>0.63045</cdr:x>
      <cdr:y>0.96274</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958443" y="2678134"/>
          <a:ext cx="108000" cy="108000"/>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0.64223</cdr:x>
      <cdr:y>0.92617</cdr:y>
    </cdr:from>
    <cdr:to>
      <cdr:x>0.66076</cdr:x>
      <cdr:y>0.96558</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732499" y="2571408"/>
          <a:ext cx="107692" cy="109418"/>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0.62718</cdr:x>
      <cdr:y>0.92074</cdr:y>
    </cdr:from>
    <cdr:to>
      <cdr:x>0.64593</cdr:x>
      <cdr:y>0.95824</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45511" y="2567020"/>
          <a:ext cx="108986" cy="104550"/>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0.62021</cdr:x>
      <cdr:y>0.92462</cdr:y>
    </cdr:from>
    <cdr:to>
      <cdr:x>0.63887</cdr:x>
      <cdr:y>0.96288</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90192" y="2609881"/>
          <a:ext cx="108000" cy="108000"/>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0.61868</cdr:x>
      <cdr:y>0.92317</cdr:y>
    </cdr:from>
    <cdr:to>
      <cdr:x>0.63734</cdr:x>
      <cdr:y>0.96129</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80483" y="2615482"/>
          <a:ext cx="108000" cy="108000"/>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0.61794</cdr:x>
      <cdr:y>0.92256</cdr:y>
    </cdr:from>
    <cdr:to>
      <cdr:x>0.63669</cdr:x>
      <cdr:y>0.96006</cdr:y>
    </cdr:to>
    <cdr:pic>
      <cdr:nvPicPr>
        <cdr:cNvPr id="2" name="Imagen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59343" y="2656975"/>
          <a:ext cx="108000" cy="108000"/>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0.62622</cdr:x>
      <cdr:y>0.92372</cdr:y>
    </cdr:from>
    <cdr:to>
      <cdr:x>0.64499</cdr:x>
      <cdr:y>0.96189</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02404" y="2613269"/>
          <a:ext cx="108000" cy="108000"/>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0.61691</cdr:x>
      <cdr:y>0.92562</cdr:y>
    </cdr:from>
    <cdr:to>
      <cdr:x>0.63559</cdr:x>
      <cdr:y>0.96178</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66067" y="2764573"/>
          <a:ext cx="108000" cy="108000"/>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E95D-374E-4C2B-A908-E1F89BDB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5085</Words>
  <Characters>28986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TORALES JESUS</dc:creator>
  <cp:keywords/>
  <dc:description/>
  <cp:lastModifiedBy>MORONES RUIZ FABIOLA CRISTINA</cp:lastModifiedBy>
  <cp:revision>2</cp:revision>
  <cp:lastPrinted>2020-08-18T01:51:00Z</cp:lastPrinted>
  <dcterms:created xsi:type="dcterms:W3CDTF">2020-08-20T11:18:00Z</dcterms:created>
  <dcterms:modified xsi:type="dcterms:W3CDTF">2020-08-20T11:18:00Z</dcterms:modified>
</cp:coreProperties>
</file>