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7CEF5" w14:textId="77777777" w:rsidR="005C0E69" w:rsidRDefault="005C0E69" w:rsidP="005C0E69">
      <w:pPr>
        <w:widowControl/>
        <w:autoSpaceDE w:val="0"/>
        <w:autoSpaceDN w:val="0"/>
        <w:adjustRightInd w:val="0"/>
        <w:ind w:left="-284" w:right="-262"/>
        <w:jc w:val="center"/>
        <w:rPr>
          <w:rFonts w:ascii="Arial" w:eastAsia="Calibri" w:hAnsi="Arial" w:cs="Arial"/>
          <w:b/>
          <w:color w:val="000000" w:themeColor="text1"/>
          <w:sz w:val="24"/>
          <w:szCs w:val="24"/>
          <w:lang w:val="es-MX"/>
        </w:rPr>
      </w:pPr>
      <w:r w:rsidRPr="00E77EEE">
        <w:rPr>
          <w:rFonts w:ascii="Arial" w:eastAsia="Calibri" w:hAnsi="Arial" w:cs="Arial"/>
          <w:b/>
          <w:color w:val="000000" w:themeColor="text1"/>
          <w:sz w:val="24"/>
          <w:szCs w:val="24"/>
          <w:lang w:val="es-MX"/>
        </w:rPr>
        <w:t xml:space="preserve">RESULTADOS DE LA ESTADÍSTICA DE SALUD </w:t>
      </w:r>
    </w:p>
    <w:p w14:paraId="26DB7275" w14:textId="6A481207" w:rsidR="005C0E69" w:rsidRPr="00E77EEE" w:rsidRDefault="005C0E69" w:rsidP="005C0E69">
      <w:pPr>
        <w:widowControl/>
        <w:autoSpaceDE w:val="0"/>
        <w:autoSpaceDN w:val="0"/>
        <w:adjustRightInd w:val="0"/>
        <w:ind w:left="-284" w:right="-262"/>
        <w:jc w:val="center"/>
        <w:rPr>
          <w:rFonts w:ascii="Arial" w:eastAsia="Calibri" w:hAnsi="Arial" w:cs="Arial"/>
          <w:b/>
          <w:color w:val="000000" w:themeColor="text1"/>
          <w:sz w:val="24"/>
          <w:szCs w:val="24"/>
          <w:lang w:val="es-MX"/>
        </w:rPr>
      </w:pPr>
      <w:r w:rsidRPr="00E77EEE">
        <w:rPr>
          <w:rFonts w:ascii="Arial" w:eastAsia="Calibri" w:hAnsi="Arial" w:cs="Arial"/>
          <w:b/>
          <w:color w:val="000000" w:themeColor="text1"/>
          <w:sz w:val="24"/>
          <w:szCs w:val="24"/>
          <w:lang w:val="es-MX"/>
        </w:rPr>
        <w:t>EN ESTABLECIMIENTOS PARTICULARES 2019</w:t>
      </w:r>
    </w:p>
    <w:p w14:paraId="4BC2CA18" w14:textId="77777777" w:rsidR="005C0E69" w:rsidRPr="00E77EEE" w:rsidRDefault="005C0E69" w:rsidP="005C0E69">
      <w:pPr>
        <w:widowControl/>
        <w:autoSpaceDE w:val="0"/>
        <w:autoSpaceDN w:val="0"/>
        <w:adjustRightInd w:val="0"/>
        <w:ind w:right="-262"/>
        <w:rPr>
          <w:rFonts w:ascii="Arial" w:eastAsia="Calibri" w:hAnsi="Arial" w:cs="Arial"/>
          <w:b/>
          <w:color w:val="000000" w:themeColor="text1"/>
          <w:sz w:val="24"/>
          <w:szCs w:val="24"/>
          <w:lang w:val="es-MX"/>
        </w:rPr>
      </w:pPr>
    </w:p>
    <w:p w14:paraId="0ACFE186" w14:textId="7EB1273E" w:rsidR="005C0E69" w:rsidRDefault="009958E8" w:rsidP="005C0E69">
      <w:pPr>
        <w:pStyle w:val="Prrafodelista"/>
        <w:widowControl/>
        <w:numPr>
          <w:ilvl w:val="0"/>
          <w:numId w:val="13"/>
        </w:numPr>
        <w:autoSpaceDE w:val="0"/>
        <w:autoSpaceDN w:val="0"/>
        <w:adjustRightInd w:val="0"/>
        <w:ind w:left="851" w:right="588" w:hanging="425"/>
        <w:jc w:val="both"/>
        <w:rPr>
          <w:rFonts w:ascii="Arial" w:eastAsia="Calibri" w:hAnsi="Arial" w:cs="Arial"/>
          <w:bCs/>
          <w:color w:val="000000" w:themeColor="text1"/>
          <w:lang w:val="es-MX"/>
        </w:rPr>
      </w:pPr>
      <w:r>
        <w:rPr>
          <w:rFonts w:ascii="Arial" w:eastAsia="Calibri" w:hAnsi="Arial" w:cs="Arial"/>
          <w:bCs/>
          <w:color w:val="000000" w:themeColor="text1"/>
          <w:lang w:val="es-MX"/>
        </w:rPr>
        <w:t>Ocho</w:t>
      </w:r>
      <w:r w:rsidR="000A62C8">
        <w:rPr>
          <w:rFonts w:ascii="Arial" w:eastAsia="Calibri" w:hAnsi="Arial" w:cs="Arial"/>
          <w:bCs/>
          <w:color w:val="000000" w:themeColor="text1"/>
          <w:lang w:val="es-MX"/>
        </w:rPr>
        <w:t xml:space="preserve"> </w:t>
      </w:r>
      <w:r w:rsidR="005C0E69" w:rsidRPr="008C2A20">
        <w:rPr>
          <w:rFonts w:ascii="Arial" w:eastAsia="Calibri" w:hAnsi="Arial" w:cs="Arial"/>
          <w:bCs/>
          <w:color w:val="000000" w:themeColor="text1"/>
          <w:lang w:val="es-MX"/>
        </w:rPr>
        <w:t xml:space="preserve">entidades concentran 53.6% de los </w:t>
      </w:r>
      <w:r w:rsidR="005C0E69">
        <w:rPr>
          <w:rFonts w:ascii="Arial" w:eastAsia="Calibri" w:hAnsi="Arial" w:cs="Arial"/>
          <w:bCs/>
          <w:color w:val="000000" w:themeColor="text1"/>
          <w:lang w:val="es-MX"/>
        </w:rPr>
        <w:t xml:space="preserve">2 855 </w:t>
      </w:r>
      <w:r w:rsidR="005C0E69" w:rsidRPr="008C2A20">
        <w:rPr>
          <w:rFonts w:ascii="Arial" w:eastAsia="Calibri" w:hAnsi="Arial" w:cs="Arial"/>
          <w:bCs/>
          <w:color w:val="000000" w:themeColor="text1"/>
          <w:lang w:val="es-MX"/>
        </w:rPr>
        <w:t>establecimientos particulares que prestan servicios de salud.</w:t>
      </w:r>
      <w:r w:rsidR="000A62C8" w:rsidRPr="000A62C8">
        <w:rPr>
          <w:rStyle w:val="Refdenotaalpie"/>
          <w:rFonts w:ascii="Arial" w:eastAsia="Calibri" w:hAnsi="Arial" w:cs="Arial"/>
          <w:bCs/>
          <w:color w:val="000000" w:themeColor="text1"/>
          <w:lang w:val="es-MX"/>
        </w:rPr>
        <w:t xml:space="preserve"> </w:t>
      </w:r>
      <w:r w:rsidR="000A62C8">
        <w:rPr>
          <w:rStyle w:val="Refdenotaalpie"/>
          <w:rFonts w:ascii="Arial" w:eastAsia="Calibri" w:hAnsi="Arial" w:cs="Arial"/>
          <w:bCs/>
          <w:color w:val="000000" w:themeColor="text1"/>
          <w:lang w:val="es-MX"/>
        </w:rPr>
        <w:footnoteReference w:id="1"/>
      </w:r>
    </w:p>
    <w:p w14:paraId="640B8D3F" w14:textId="7682A876" w:rsidR="005C0E69" w:rsidRPr="008C2A20" w:rsidRDefault="005C0E69" w:rsidP="005C0E69">
      <w:pPr>
        <w:pStyle w:val="Prrafodelista"/>
        <w:widowControl/>
        <w:numPr>
          <w:ilvl w:val="0"/>
          <w:numId w:val="13"/>
        </w:numPr>
        <w:autoSpaceDE w:val="0"/>
        <w:autoSpaceDN w:val="0"/>
        <w:adjustRightInd w:val="0"/>
        <w:ind w:left="851" w:right="588" w:hanging="425"/>
        <w:jc w:val="both"/>
        <w:rPr>
          <w:rFonts w:ascii="Arial" w:eastAsia="Calibri" w:hAnsi="Arial" w:cs="Arial"/>
          <w:bCs/>
          <w:color w:val="000000" w:themeColor="text1"/>
          <w:lang w:val="es-MX"/>
        </w:rPr>
      </w:pPr>
      <w:r w:rsidRPr="008C2A20">
        <w:rPr>
          <w:rFonts w:ascii="Arial" w:eastAsia="Calibri" w:hAnsi="Arial" w:cs="Arial"/>
          <w:bCs/>
          <w:color w:val="000000" w:themeColor="text1"/>
          <w:lang w:val="es-MX"/>
        </w:rPr>
        <w:t>De</w:t>
      </w:r>
      <w:r>
        <w:rPr>
          <w:rFonts w:ascii="Arial" w:eastAsia="Calibri" w:hAnsi="Arial" w:cs="Arial"/>
          <w:bCs/>
          <w:color w:val="000000" w:themeColor="text1"/>
          <w:lang w:val="es-MX"/>
        </w:rPr>
        <w:t xml:space="preserve"> l</w:t>
      </w:r>
      <w:r w:rsidR="00690CA8">
        <w:rPr>
          <w:rFonts w:ascii="Arial" w:eastAsia="Calibri" w:hAnsi="Arial" w:cs="Arial"/>
          <w:bCs/>
          <w:color w:val="000000" w:themeColor="text1"/>
          <w:lang w:val="es-MX"/>
        </w:rPr>
        <w:t>as unidades</w:t>
      </w:r>
      <w:r w:rsidRPr="008C2A20">
        <w:rPr>
          <w:rFonts w:ascii="Arial" w:eastAsia="Calibri" w:hAnsi="Arial" w:cs="Arial"/>
          <w:bCs/>
          <w:color w:val="000000" w:themeColor="text1"/>
          <w:lang w:val="es-MX"/>
        </w:rPr>
        <w:t xml:space="preserve"> particulares que proporcionan servicios de salud, 9.8% se declararon establecimientos de atención de especialidad médica.</w:t>
      </w:r>
    </w:p>
    <w:p w14:paraId="2A36933D" w14:textId="77777777" w:rsidR="005C0E69" w:rsidRPr="008C2A20" w:rsidRDefault="005C0E69" w:rsidP="005C0E69">
      <w:pPr>
        <w:pStyle w:val="Prrafodelista"/>
        <w:widowControl/>
        <w:numPr>
          <w:ilvl w:val="0"/>
          <w:numId w:val="13"/>
        </w:numPr>
        <w:autoSpaceDE w:val="0"/>
        <w:autoSpaceDN w:val="0"/>
        <w:adjustRightInd w:val="0"/>
        <w:ind w:left="851" w:right="588" w:hanging="425"/>
        <w:jc w:val="both"/>
        <w:rPr>
          <w:rFonts w:ascii="Arial" w:eastAsia="Calibri" w:hAnsi="Arial" w:cs="Arial"/>
          <w:bCs/>
          <w:color w:val="000000" w:themeColor="text1"/>
          <w:lang w:val="es-MX"/>
        </w:rPr>
      </w:pPr>
      <w:r w:rsidRPr="008C2A20">
        <w:rPr>
          <w:rFonts w:ascii="Arial" w:eastAsia="Calibri" w:hAnsi="Arial" w:cs="Arial"/>
          <w:bCs/>
          <w:color w:val="000000" w:themeColor="text1"/>
          <w:lang w:val="es-MX"/>
        </w:rPr>
        <w:t>Las principales causas de atención de morbilidad en los establecimientos particulares fueron: embarazo, parto y puerperio; enfermedades del sistema digestivo; traumatismos, envenenamientos y algunas otras consecuencias de causas externas; enfermedades del sistema respiratorio y enfermedades del sistema genitourinario. De estas, la atención de mujeres fue de 67.2 %, y en hombres de 32.8 por ciento.</w:t>
      </w:r>
    </w:p>
    <w:p w14:paraId="0ABB4D7A" w14:textId="77777777" w:rsidR="005C0E69" w:rsidRPr="00841E4E" w:rsidRDefault="005C0E69" w:rsidP="005C0E69">
      <w:pPr>
        <w:widowControl/>
        <w:autoSpaceDE w:val="0"/>
        <w:autoSpaceDN w:val="0"/>
        <w:adjustRightInd w:val="0"/>
        <w:ind w:right="21"/>
        <w:jc w:val="both"/>
        <w:rPr>
          <w:rFonts w:ascii="Arial" w:eastAsia="Calibri" w:hAnsi="Arial" w:cs="Arial"/>
          <w:bCs/>
          <w:color w:val="000000" w:themeColor="text1"/>
          <w:lang w:val="es-MX"/>
        </w:rPr>
      </w:pPr>
    </w:p>
    <w:p w14:paraId="4E97EB48" w14:textId="77777777" w:rsidR="005C0E69" w:rsidRPr="008C2A20" w:rsidRDefault="005C0E69" w:rsidP="005C0E69">
      <w:pPr>
        <w:pStyle w:val="Textoindependiente"/>
        <w:ind w:left="0" w:right="1"/>
        <w:jc w:val="both"/>
        <w:rPr>
          <w:rFonts w:cs="Arial"/>
          <w:sz w:val="22"/>
          <w:szCs w:val="22"/>
        </w:rPr>
      </w:pPr>
      <w:r w:rsidRPr="008C2A20">
        <w:rPr>
          <w:rFonts w:cs="Arial"/>
          <w:sz w:val="22"/>
          <w:szCs w:val="22"/>
        </w:rPr>
        <w:t xml:space="preserve">El INEGI da a conocer información </w:t>
      </w:r>
      <w:r w:rsidRPr="008C2A20">
        <w:rPr>
          <w:rFonts w:eastAsia="Calibri" w:cs="Arial"/>
          <w:sz w:val="22"/>
          <w:szCs w:val="22"/>
        </w:rPr>
        <w:t>de 2 855</w:t>
      </w:r>
      <w:r w:rsidRPr="008C2A20">
        <w:rPr>
          <w:rFonts w:cs="Arial"/>
          <w:bCs/>
          <w:sz w:val="22"/>
          <w:szCs w:val="22"/>
          <w:lang w:val="es-MX"/>
        </w:rPr>
        <w:t xml:space="preserve"> establecimientos particulares que proporcionan servicios de salud y su distribución geográfica en el territorio mexicano, sus características, los servicios que prestan, </w:t>
      </w:r>
      <w:r w:rsidRPr="008C2A20">
        <w:rPr>
          <w:rFonts w:eastAsia="Calibri" w:cs="Arial"/>
          <w:sz w:val="22"/>
          <w:szCs w:val="22"/>
          <w:lang w:val="es-MX"/>
        </w:rPr>
        <w:t>los recursos humanos y materiales con los que cuentan y las enfermedades que se atendieron</w:t>
      </w:r>
      <w:r w:rsidRPr="008C2A20">
        <w:rPr>
          <w:rFonts w:cs="Arial"/>
          <w:sz w:val="22"/>
          <w:szCs w:val="22"/>
        </w:rPr>
        <w:t>.</w:t>
      </w:r>
    </w:p>
    <w:p w14:paraId="3529F835" w14:textId="77777777" w:rsidR="005C0E69" w:rsidRPr="008C2A20" w:rsidRDefault="005C0E69" w:rsidP="005C0E69">
      <w:pPr>
        <w:pStyle w:val="Textoindependiente"/>
        <w:ind w:left="0" w:right="1"/>
        <w:jc w:val="both"/>
        <w:rPr>
          <w:rFonts w:eastAsia="Calibri" w:cs="Arial"/>
          <w:sz w:val="22"/>
          <w:szCs w:val="22"/>
        </w:rPr>
      </w:pPr>
    </w:p>
    <w:p w14:paraId="2623D4EF" w14:textId="77777777" w:rsidR="005C0E69" w:rsidRPr="008C2A20" w:rsidRDefault="005C0E69" w:rsidP="005C0E69">
      <w:pPr>
        <w:ind w:right="1"/>
        <w:jc w:val="both"/>
        <w:rPr>
          <w:rFonts w:ascii="Arial" w:eastAsia="Arial" w:hAnsi="Arial" w:cs="Arial"/>
          <w:b/>
          <w:lang w:val="es-MX"/>
        </w:rPr>
      </w:pPr>
      <w:r w:rsidRPr="008C2A20">
        <w:rPr>
          <w:rFonts w:ascii="Arial" w:eastAsia="Arial" w:hAnsi="Arial" w:cs="Arial"/>
          <w:b/>
          <w:lang w:val="es-MX"/>
        </w:rPr>
        <w:t>COBERTURA</w:t>
      </w:r>
    </w:p>
    <w:p w14:paraId="47AC99D5" w14:textId="77777777" w:rsidR="005C0E69" w:rsidRPr="008C2A20" w:rsidRDefault="005C0E69" w:rsidP="005C0E69">
      <w:pPr>
        <w:pStyle w:val="Textoindependiente"/>
        <w:ind w:left="0" w:right="1"/>
        <w:jc w:val="both"/>
        <w:rPr>
          <w:rFonts w:cs="Arial"/>
          <w:color w:val="000000" w:themeColor="text1"/>
          <w:sz w:val="22"/>
          <w:szCs w:val="22"/>
        </w:rPr>
      </w:pPr>
    </w:p>
    <w:p w14:paraId="43966562" w14:textId="77777777" w:rsidR="005C0E69" w:rsidRPr="008C2A20" w:rsidRDefault="005C0E69" w:rsidP="005C0E69">
      <w:pPr>
        <w:pStyle w:val="Textoindependiente"/>
        <w:ind w:left="0" w:right="1"/>
        <w:jc w:val="both"/>
        <w:rPr>
          <w:rFonts w:cs="Arial"/>
          <w:color w:val="000000" w:themeColor="text1"/>
          <w:sz w:val="22"/>
          <w:szCs w:val="22"/>
        </w:rPr>
      </w:pPr>
      <w:r w:rsidRPr="008C2A20">
        <w:rPr>
          <w:rFonts w:cs="Arial"/>
          <w:color w:val="000000" w:themeColor="text1"/>
          <w:sz w:val="22"/>
          <w:szCs w:val="22"/>
        </w:rPr>
        <w:t>En 2019 las entidades que concentraron 53.6% de los establecimientos particulares de salud fueron México con 449 establecimientos, Ciudad de México con 225, Jalisco con 216, Guanajuato con 196, Michoacán de Ocampo con 144, Puebla con 141, Veracruz con 130 y Baja California con 126.</w:t>
      </w:r>
    </w:p>
    <w:p w14:paraId="7BBC34BE" w14:textId="77777777" w:rsidR="005C0E69" w:rsidRPr="008C2A20" w:rsidRDefault="005C0E69" w:rsidP="005C0E69">
      <w:pPr>
        <w:pStyle w:val="Textoindependiente"/>
        <w:ind w:left="0" w:right="1"/>
        <w:jc w:val="both"/>
        <w:rPr>
          <w:rFonts w:cs="Arial"/>
          <w:color w:val="000000" w:themeColor="text1"/>
          <w:sz w:val="22"/>
          <w:szCs w:val="22"/>
        </w:rPr>
      </w:pPr>
    </w:p>
    <w:p w14:paraId="7E405C8C" w14:textId="77777777" w:rsidR="005C0E69" w:rsidRPr="008C2A20" w:rsidRDefault="005C0E69" w:rsidP="005C0E69">
      <w:pPr>
        <w:pStyle w:val="Textoindependiente"/>
        <w:ind w:left="0" w:right="1"/>
        <w:jc w:val="both"/>
        <w:rPr>
          <w:rFonts w:cs="Arial"/>
          <w:color w:val="000000" w:themeColor="text1"/>
          <w:sz w:val="22"/>
          <w:szCs w:val="22"/>
        </w:rPr>
      </w:pPr>
      <w:r w:rsidRPr="008C2A20">
        <w:rPr>
          <w:rFonts w:cs="Arial"/>
          <w:color w:val="000000" w:themeColor="text1"/>
          <w:sz w:val="22"/>
          <w:szCs w:val="22"/>
        </w:rPr>
        <w:t xml:space="preserve">Las unidades hospitalarias particulares se concentraron en 562 municipios o alcaldías, de los cuales 71 cuentan con </w:t>
      </w:r>
      <w:r>
        <w:rPr>
          <w:rFonts w:cs="Arial"/>
          <w:color w:val="000000" w:themeColor="text1"/>
          <w:sz w:val="22"/>
          <w:szCs w:val="22"/>
        </w:rPr>
        <w:t>diez</w:t>
      </w:r>
      <w:r w:rsidRPr="008C2A20">
        <w:rPr>
          <w:rFonts w:cs="Arial"/>
          <w:color w:val="000000" w:themeColor="text1"/>
          <w:sz w:val="22"/>
          <w:szCs w:val="22"/>
        </w:rPr>
        <w:t xml:space="preserve"> y más establecimientos.  </w:t>
      </w:r>
    </w:p>
    <w:p w14:paraId="062B6D0F" w14:textId="77777777" w:rsidR="005C0E69" w:rsidRPr="008C2A20" w:rsidRDefault="005C0E69" w:rsidP="005C0E69">
      <w:pPr>
        <w:pStyle w:val="Textoindependiente"/>
        <w:ind w:left="0" w:right="1"/>
        <w:jc w:val="both"/>
        <w:rPr>
          <w:rFonts w:cs="Arial"/>
          <w:color w:val="000000" w:themeColor="text1"/>
          <w:sz w:val="22"/>
          <w:szCs w:val="22"/>
        </w:rPr>
      </w:pPr>
    </w:p>
    <w:p w14:paraId="4B039836" w14:textId="77777777" w:rsidR="005C0E69" w:rsidRPr="008C2A20" w:rsidRDefault="005C0E69" w:rsidP="005C0E69">
      <w:pPr>
        <w:pStyle w:val="Textoindependiente"/>
        <w:ind w:left="0" w:right="1"/>
        <w:jc w:val="both"/>
        <w:rPr>
          <w:rFonts w:cs="Arial"/>
          <w:color w:val="000000" w:themeColor="text1"/>
          <w:sz w:val="22"/>
          <w:szCs w:val="22"/>
        </w:rPr>
      </w:pPr>
      <w:r w:rsidRPr="008C2A20">
        <w:rPr>
          <w:rFonts w:cs="Arial"/>
          <w:color w:val="000000" w:themeColor="text1"/>
          <w:sz w:val="22"/>
          <w:szCs w:val="22"/>
        </w:rPr>
        <w:t>De cada 100 establecimientos privados, 90 tienen la categoría de hospital general, 5 con especialidad de gineco-obstetricia, 3 otra especialidad y el resto corresponde a pediatría, psiquiatría y traumatología.</w:t>
      </w:r>
    </w:p>
    <w:p w14:paraId="301DAA70" w14:textId="77777777" w:rsidR="009958E8" w:rsidRDefault="009958E8" w:rsidP="005C0E69">
      <w:pPr>
        <w:pStyle w:val="Textoindependiente"/>
        <w:spacing w:after="120"/>
        <w:ind w:left="0" w:right="170"/>
        <w:jc w:val="center"/>
        <w:rPr>
          <w:rFonts w:cs="Arial"/>
          <w:b/>
          <w:sz w:val="22"/>
          <w:szCs w:val="22"/>
        </w:rPr>
      </w:pPr>
    </w:p>
    <w:p w14:paraId="05DA3907" w14:textId="463D1364" w:rsidR="005C0E69" w:rsidRPr="00004ABB" w:rsidRDefault="005C0E69" w:rsidP="005C0E69">
      <w:pPr>
        <w:pStyle w:val="Textoindependiente"/>
        <w:spacing w:after="120"/>
        <w:ind w:left="0" w:right="170"/>
        <w:jc w:val="center"/>
        <w:rPr>
          <w:rFonts w:cs="Arial"/>
          <w:b/>
          <w:sz w:val="22"/>
          <w:szCs w:val="22"/>
        </w:rPr>
      </w:pPr>
      <w:r w:rsidRPr="00004ABB">
        <w:rPr>
          <w:rFonts w:cs="Arial"/>
          <w:b/>
          <w:sz w:val="22"/>
          <w:szCs w:val="22"/>
        </w:rPr>
        <w:t>Establecimientos por tipo de especialidad</w:t>
      </w:r>
    </w:p>
    <w:p w14:paraId="1FCA807C" w14:textId="77777777" w:rsidR="005C0E69" w:rsidRPr="00887ABC" w:rsidRDefault="005C0E69" w:rsidP="005C0E69">
      <w:pPr>
        <w:pStyle w:val="Textoindependiente"/>
        <w:spacing w:after="120"/>
        <w:ind w:left="0" w:right="170"/>
        <w:jc w:val="center"/>
        <w:rPr>
          <w:rFonts w:cs="Arial"/>
          <w:lang w:val="es-MX"/>
        </w:rPr>
      </w:pPr>
      <w:r w:rsidRPr="000A62C8">
        <w:rPr>
          <w:noProof/>
          <w:u w:val="single"/>
          <w:lang w:val="en-US"/>
        </w:rPr>
        <w:drawing>
          <wp:inline distT="0" distB="0" distL="0" distR="0" wp14:anchorId="29CBCB5A" wp14:editId="6C70C554">
            <wp:extent cx="4421052" cy="2298196"/>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0736" cy="2381205"/>
                    </a:xfrm>
                    <a:prstGeom prst="rect">
                      <a:avLst/>
                    </a:prstGeom>
                  </pic:spPr>
                </pic:pic>
              </a:graphicData>
            </a:graphic>
          </wp:inline>
        </w:drawing>
      </w:r>
    </w:p>
    <w:p w14:paraId="3956E688" w14:textId="30F056E9" w:rsidR="005C0E69" w:rsidRDefault="005C0E69" w:rsidP="005C0E69">
      <w:pPr>
        <w:pStyle w:val="Textoindependiente"/>
        <w:ind w:left="0" w:right="21"/>
        <w:jc w:val="both"/>
        <w:rPr>
          <w:rFonts w:cs="Arial"/>
          <w:color w:val="000000" w:themeColor="text1"/>
          <w:sz w:val="23"/>
          <w:szCs w:val="23"/>
        </w:rPr>
      </w:pPr>
      <w:r w:rsidRPr="008C2A20">
        <w:rPr>
          <w:rFonts w:cs="Arial"/>
          <w:color w:val="000000" w:themeColor="text1"/>
          <w:sz w:val="23"/>
          <w:szCs w:val="23"/>
        </w:rPr>
        <w:t>En el país se registraron 33 737 camas censables distribuidas en 2 855 hospitales</w:t>
      </w:r>
      <w:r>
        <w:rPr>
          <w:rFonts w:cs="Arial"/>
          <w:color w:val="000000" w:themeColor="text1"/>
          <w:sz w:val="23"/>
          <w:szCs w:val="23"/>
        </w:rPr>
        <w:t xml:space="preserve">. </w:t>
      </w:r>
      <w:r w:rsidRPr="008C2A20">
        <w:rPr>
          <w:rFonts w:cs="Arial"/>
          <w:color w:val="000000" w:themeColor="text1"/>
          <w:sz w:val="22"/>
          <w:szCs w:val="22"/>
        </w:rPr>
        <w:t>75 municipios o alcaldías cuentan con 100 y más</w:t>
      </w:r>
      <w:r>
        <w:rPr>
          <w:rFonts w:cs="Arial"/>
          <w:color w:val="000000" w:themeColor="text1"/>
          <w:sz w:val="22"/>
          <w:szCs w:val="22"/>
        </w:rPr>
        <w:t xml:space="preserve"> </w:t>
      </w:r>
      <w:r w:rsidRPr="008C2A20">
        <w:rPr>
          <w:rFonts w:cs="Arial"/>
          <w:color w:val="000000" w:themeColor="text1"/>
          <w:sz w:val="23"/>
          <w:szCs w:val="23"/>
        </w:rPr>
        <w:t>camas censables</w:t>
      </w:r>
      <w:r>
        <w:rPr>
          <w:rFonts w:cs="Arial"/>
          <w:color w:val="000000" w:themeColor="text1"/>
          <w:sz w:val="23"/>
          <w:szCs w:val="23"/>
        </w:rPr>
        <w:t>.</w:t>
      </w:r>
    </w:p>
    <w:p w14:paraId="48485BB9" w14:textId="5B5A7C14" w:rsidR="005C0E69" w:rsidRPr="00004ABB" w:rsidRDefault="005C0E69" w:rsidP="005C0E69">
      <w:pPr>
        <w:ind w:right="21"/>
        <w:jc w:val="both"/>
        <w:rPr>
          <w:rFonts w:ascii="Arial" w:eastAsia="Arial" w:hAnsi="Arial" w:cs="Arial"/>
          <w:b/>
          <w:lang w:val="es-MX"/>
        </w:rPr>
      </w:pPr>
      <w:bookmarkStart w:id="0" w:name="_GoBack"/>
      <w:bookmarkEnd w:id="0"/>
      <w:r w:rsidRPr="00004ABB">
        <w:rPr>
          <w:rFonts w:ascii="Arial" w:eastAsia="Arial" w:hAnsi="Arial" w:cs="Arial"/>
          <w:b/>
          <w:lang w:val="es-MX"/>
        </w:rPr>
        <w:lastRenderedPageBreak/>
        <w:t>SERVICIOS</w:t>
      </w:r>
    </w:p>
    <w:p w14:paraId="1AF3923D" w14:textId="77777777" w:rsidR="005C0E69" w:rsidRPr="00004ABB" w:rsidRDefault="005C0E69" w:rsidP="005C0E69">
      <w:pPr>
        <w:ind w:right="21"/>
        <w:jc w:val="both"/>
        <w:rPr>
          <w:rFonts w:ascii="Arial" w:eastAsia="Arial" w:hAnsi="Arial" w:cs="Arial"/>
          <w:b/>
          <w:lang w:val="es-MX"/>
        </w:rPr>
      </w:pPr>
    </w:p>
    <w:p w14:paraId="0D3DF353" w14:textId="77777777" w:rsidR="005C0E69" w:rsidRPr="00004ABB" w:rsidRDefault="005C0E69" w:rsidP="005C0E69">
      <w:pPr>
        <w:pStyle w:val="Textoindependiente"/>
        <w:ind w:left="0" w:right="21"/>
        <w:jc w:val="both"/>
        <w:rPr>
          <w:rFonts w:eastAsiaTheme="minorHAnsi" w:cs="Arial"/>
          <w:bCs/>
          <w:color w:val="000000" w:themeColor="text1"/>
          <w:sz w:val="22"/>
          <w:szCs w:val="22"/>
          <w:lang w:val="es-MX"/>
        </w:rPr>
      </w:pPr>
      <w:r w:rsidRPr="00004ABB">
        <w:rPr>
          <w:rFonts w:eastAsiaTheme="minorHAnsi" w:cs="Arial"/>
          <w:bCs/>
          <w:color w:val="000000" w:themeColor="text1"/>
          <w:sz w:val="22"/>
          <w:szCs w:val="22"/>
          <w:lang w:val="es-MX"/>
        </w:rPr>
        <w:t>Los servicios ambulatorios con más demanda en los hospitales privados son los de consulta externa. Destacan la consulta de especialidad con 6 471 917 atenciones</w:t>
      </w:r>
      <w:r>
        <w:rPr>
          <w:rFonts w:eastAsiaTheme="minorHAnsi" w:cs="Arial"/>
          <w:bCs/>
          <w:color w:val="000000" w:themeColor="text1"/>
          <w:sz w:val="22"/>
          <w:szCs w:val="22"/>
          <w:lang w:val="es-MX"/>
        </w:rPr>
        <w:t xml:space="preserve">, </w:t>
      </w:r>
      <w:r w:rsidRPr="00004ABB">
        <w:rPr>
          <w:rFonts w:eastAsiaTheme="minorHAnsi" w:cs="Arial"/>
          <w:bCs/>
          <w:color w:val="000000" w:themeColor="text1"/>
          <w:sz w:val="22"/>
          <w:szCs w:val="22"/>
          <w:lang w:val="es-MX"/>
        </w:rPr>
        <w:t>la consulta general con 5 135 598 y la atención de urgencias con 2 068 155. Las de menor demanda son la consulta odontológica con 257 760 atenciones y la de medicina preventiva con 131 590.</w:t>
      </w:r>
    </w:p>
    <w:p w14:paraId="1CAC5D5E" w14:textId="77777777" w:rsidR="005C0E69" w:rsidRPr="00004ABB" w:rsidRDefault="005C0E69" w:rsidP="005C0E69">
      <w:pPr>
        <w:pStyle w:val="Textoindependiente"/>
        <w:ind w:left="0" w:right="21"/>
        <w:jc w:val="both"/>
        <w:rPr>
          <w:rFonts w:eastAsiaTheme="minorHAnsi" w:cs="Arial"/>
          <w:bCs/>
          <w:color w:val="000000" w:themeColor="text1"/>
          <w:sz w:val="22"/>
          <w:szCs w:val="22"/>
          <w:lang w:val="es-MX"/>
        </w:rPr>
      </w:pPr>
    </w:p>
    <w:p w14:paraId="1B86AB0E" w14:textId="77777777" w:rsidR="005C0E69" w:rsidRPr="00004ABB" w:rsidRDefault="005C0E69" w:rsidP="005C0E69">
      <w:pPr>
        <w:jc w:val="both"/>
        <w:rPr>
          <w:rFonts w:ascii="Arial" w:hAnsi="Arial" w:cs="Arial"/>
          <w:bCs/>
          <w:color w:val="000000" w:themeColor="text1"/>
          <w:lang w:val="es-MX"/>
        </w:rPr>
      </w:pPr>
      <w:r w:rsidRPr="00004ABB">
        <w:rPr>
          <w:rFonts w:ascii="Arial" w:hAnsi="Arial" w:cs="Arial"/>
          <w:bCs/>
          <w:color w:val="000000" w:themeColor="text1"/>
          <w:lang w:val="es-MX"/>
        </w:rPr>
        <w:t>Se realizaron 268 914 cesáreas que corresponden a 24.8% del total de las intervenciones quirúrgicas</w:t>
      </w:r>
    </w:p>
    <w:p w14:paraId="185CEBA4" w14:textId="77777777" w:rsidR="005C0E69" w:rsidRPr="00004ABB" w:rsidRDefault="005C0E69" w:rsidP="005C0E69">
      <w:pPr>
        <w:jc w:val="both"/>
        <w:rPr>
          <w:rFonts w:ascii="Arial" w:hAnsi="Arial" w:cs="Arial"/>
          <w:bCs/>
          <w:color w:val="000000" w:themeColor="text1"/>
          <w:lang w:val="es-MX"/>
        </w:rPr>
      </w:pPr>
    </w:p>
    <w:p w14:paraId="3FC8A4DB" w14:textId="77777777" w:rsidR="005C0E69" w:rsidRDefault="005C0E69" w:rsidP="005C0E69">
      <w:pPr>
        <w:jc w:val="both"/>
        <w:rPr>
          <w:rFonts w:ascii="Arial" w:hAnsi="Arial" w:cs="Arial"/>
          <w:bCs/>
          <w:color w:val="000000" w:themeColor="text1"/>
        </w:rPr>
      </w:pPr>
      <w:r w:rsidRPr="00004ABB">
        <w:rPr>
          <w:rFonts w:ascii="Arial" w:hAnsi="Arial" w:cs="Arial"/>
          <w:bCs/>
          <w:color w:val="000000" w:themeColor="text1"/>
        </w:rPr>
        <w:t xml:space="preserve">De los procedimientos en medicina de diagnóstico, los de más recurrencia fueron los exámenes de análisis clínicos con 17 736 777, seguidos de los de radiología con 2 908 045 y </w:t>
      </w:r>
      <w:r>
        <w:rPr>
          <w:rFonts w:ascii="Arial" w:hAnsi="Arial" w:cs="Arial"/>
          <w:bCs/>
          <w:color w:val="000000" w:themeColor="text1"/>
        </w:rPr>
        <w:t xml:space="preserve">los de </w:t>
      </w:r>
      <w:r w:rsidRPr="00004ABB">
        <w:rPr>
          <w:rFonts w:ascii="Arial" w:hAnsi="Arial" w:cs="Arial"/>
          <w:bCs/>
          <w:color w:val="000000" w:themeColor="text1"/>
        </w:rPr>
        <w:t xml:space="preserve">ultrasonido con </w:t>
      </w:r>
    </w:p>
    <w:p w14:paraId="0F693AD5" w14:textId="77777777" w:rsidR="005C0E69" w:rsidRPr="00004ABB" w:rsidRDefault="005C0E69" w:rsidP="005C0E69">
      <w:pPr>
        <w:jc w:val="both"/>
        <w:rPr>
          <w:rFonts w:ascii="Arial" w:hAnsi="Arial" w:cs="Arial"/>
          <w:bCs/>
          <w:color w:val="000000" w:themeColor="text1"/>
        </w:rPr>
      </w:pPr>
      <w:r w:rsidRPr="00004ABB">
        <w:rPr>
          <w:rFonts w:ascii="Arial" w:hAnsi="Arial" w:cs="Arial"/>
          <w:bCs/>
          <w:color w:val="000000" w:themeColor="text1"/>
        </w:rPr>
        <w:t xml:space="preserve">1 341 590. </w:t>
      </w:r>
    </w:p>
    <w:p w14:paraId="5302A59D" w14:textId="77777777" w:rsidR="005C0E69" w:rsidRPr="00004ABB" w:rsidRDefault="005C0E69" w:rsidP="005C0E69">
      <w:pPr>
        <w:jc w:val="both"/>
        <w:rPr>
          <w:rFonts w:ascii="Arial" w:hAnsi="Arial" w:cs="Arial"/>
          <w:bCs/>
          <w:color w:val="000000" w:themeColor="text1"/>
        </w:rPr>
      </w:pPr>
    </w:p>
    <w:p w14:paraId="279866A2" w14:textId="77777777" w:rsidR="005C0E69" w:rsidRPr="00004ABB" w:rsidRDefault="005C0E69" w:rsidP="005C0E69">
      <w:pPr>
        <w:pStyle w:val="Textoindependiente"/>
        <w:ind w:left="0" w:right="21"/>
        <w:jc w:val="both"/>
        <w:rPr>
          <w:rFonts w:cs="Arial"/>
          <w:b/>
          <w:bCs/>
          <w:color w:val="000000" w:themeColor="text1"/>
          <w:sz w:val="22"/>
          <w:szCs w:val="22"/>
          <w:lang w:val="es-MX"/>
        </w:rPr>
      </w:pPr>
      <w:r w:rsidRPr="00004ABB">
        <w:rPr>
          <w:rFonts w:cs="Arial"/>
          <w:bCs/>
          <w:color w:val="000000" w:themeColor="text1"/>
          <w:sz w:val="22"/>
          <w:szCs w:val="22"/>
          <w:lang w:val="es-MX"/>
        </w:rPr>
        <w:t xml:space="preserve">En 2019 egresaron 1.9 millones de pacientes de los hospitales particulares. </w:t>
      </w:r>
      <w:r>
        <w:rPr>
          <w:rFonts w:cs="Arial"/>
          <w:bCs/>
          <w:color w:val="000000" w:themeColor="text1"/>
          <w:sz w:val="22"/>
          <w:szCs w:val="22"/>
          <w:lang w:val="es-MX"/>
        </w:rPr>
        <w:t xml:space="preserve">El </w:t>
      </w:r>
      <w:r w:rsidRPr="00004ABB">
        <w:rPr>
          <w:rFonts w:cs="Arial"/>
          <w:bCs/>
          <w:color w:val="000000" w:themeColor="text1"/>
          <w:sz w:val="22"/>
          <w:szCs w:val="22"/>
          <w:lang w:val="es-MX"/>
        </w:rPr>
        <w:t xml:space="preserve">24.8 % egresaron de los establecimientos </w:t>
      </w:r>
      <w:r>
        <w:rPr>
          <w:rFonts w:cs="Arial"/>
          <w:bCs/>
          <w:color w:val="000000" w:themeColor="text1"/>
          <w:sz w:val="22"/>
          <w:szCs w:val="22"/>
          <w:lang w:val="es-MX"/>
        </w:rPr>
        <w:t>con 50 y más</w:t>
      </w:r>
      <w:r w:rsidRPr="00004ABB">
        <w:rPr>
          <w:rFonts w:cs="Arial"/>
          <w:bCs/>
          <w:color w:val="000000" w:themeColor="text1"/>
          <w:sz w:val="22"/>
          <w:szCs w:val="22"/>
          <w:lang w:val="es-MX"/>
        </w:rPr>
        <w:t xml:space="preserve"> camas censables</w:t>
      </w:r>
      <w:r>
        <w:rPr>
          <w:rFonts w:cs="Arial"/>
          <w:bCs/>
          <w:color w:val="000000" w:themeColor="text1"/>
          <w:sz w:val="22"/>
          <w:szCs w:val="22"/>
          <w:lang w:val="es-MX"/>
        </w:rPr>
        <w:t>.</w:t>
      </w:r>
    </w:p>
    <w:p w14:paraId="1CA60C3A" w14:textId="77777777" w:rsidR="005C0E69" w:rsidRPr="00004ABB" w:rsidRDefault="005C0E69" w:rsidP="005C0E69">
      <w:pPr>
        <w:pStyle w:val="Prrafodelista"/>
        <w:widowControl/>
        <w:jc w:val="both"/>
        <w:rPr>
          <w:rFonts w:ascii="Arial" w:hAnsi="Arial" w:cs="Arial"/>
          <w:bCs/>
          <w:color w:val="000000" w:themeColor="text1"/>
          <w:lang w:val="es-MX"/>
        </w:rPr>
      </w:pPr>
    </w:p>
    <w:p w14:paraId="292FC977" w14:textId="77777777" w:rsidR="005C0E69" w:rsidRPr="00004ABB" w:rsidRDefault="005C0E69" w:rsidP="005C0E69">
      <w:pPr>
        <w:rPr>
          <w:rFonts w:ascii="Arial" w:eastAsia="Arial" w:hAnsi="Arial" w:cs="Arial"/>
          <w:b/>
          <w:lang w:val="es-MX"/>
        </w:rPr>
      </w:pPr>
      <w:r w:rsidRPr="00004ABB">
        <w:rPr>
          <w:rFonts w:ascii="Arial" w:eastAsia="Arial" w:hAnsi="Arial" w:cs="Arial"/>
          <w:b/>
          <w:lang w:val="es-MX"/>
        </w:rPr>
        <w:t>MORBILIDAD Y MORTALIDAD HOSPITALARIA</w:t>
      </w:r>
    </w:p>
    <w:p w14:paraId="29509D25" w14:textId="77777777" w:rsidR="005C0E69" w:rsidRPr="00004ABB" w:rsidRDefault="005C0E69" w:rsidP="005C0E69">
      <w:pPr>
        <w:rPr>
          <w:rFonts w:ascii="Arial" w:eastAsia="Arial" w:hAnsi="Arial" w:cs="Arial"/>
          <w:b/>
          <w:lang w:val="es-MX"/>
        </w:rPr>
      </w:pPr>
    </w:p>
    <w:p w14:paraId="14A94FCA" w14:textId="77777777" w:rsidR="005C0E69" w:rsidRPr="00004ABB" w:rsidRDefault="005C0E69" w:rsidP="005C0E69">
      <w:pPr>
        <w:widowControl/>
        <w:jc w:val="both"/>
        <w:rPr>
          <w:rFonts w:ascii="Arial" w:eastAsia="Calibri" w:hAnsi="Arial" w:cs="Arial"/>
          <w:bCs/>
          <w:color w:val="000000" w:themeColor="text1"/>
        </w:rPr>
      </w:pPr>
      <w:r w:rsidRPr="00004ABB">
        <w:rPr>
          <w:rFonts w:ascii="Arial" w:eastAsia="Calibri" w:hAnsi="Arial" w:cs="Arial"/>
          <w:bCs/>
          <w:color w:val="000000" w:themeColor="text1"/>
        </w:rPr>
        <w:t>Los establecimientos privados del país registraron 1 942 738 egresos hospitalarios: 1 924 878 fueron egresos por morbilidad hospitalaria y 17 860 fueron a causa de mortalidad hospitalaria.</w:t>
      </w:r>
    </w:p>
    <w:p w14:paraId="3E66A677" w14:textId="77777777" w:rsidR="005C0E69" w:rsidRPr="00004ABB" w:rsidRDefault="005C0E69" w:rsidP="005C0E69">
      <w:pPr>
        <w:widowControl/>
        <w:jc w:val="both"/>
        <w:rPr>
          <w:rFonts w:ascii="Arial" w:eastAsia="Calibri" w:hAnsi="Arial" w:cs="Arial"/>
          <w:bCs/>
          <w:color w:val="000000" w:themeColor="text1"/>
        </w:rPr>
      </w:pPr>
    </w:p>
    <w:p w14:paraId="030CF1E9" w14:textId="77777777" w:rsidR="005C0E69" w:rsidRPr="00004ABB" w:rsidRDefault="005C0E69" w:rsidP="005C0E69">
      <w:pPr>
        <w:widowControl/>
        <w:jc w:val="both"/>
        <w:rPr>
          <w:rFonts w:ascii="Arial" w:eastAsia="Calibri" w:hAnsi="Arial" w:cs="Arial"/>
          <w:bCs/>
          <w:color w:val="000000" w:themeColor="text1"/>
        </w:rPr>
      </w:pPr>
      <w:r w:rsidRPr="00004ABB">
        <w:rPr>
          <w:rFonts w:ascii="Arial" w:eastAsia="Calibri" w:hAnsi="Arial" w:cs="Arial"/>
          <w:bCs/>
          <w:color w:val="000000" w:themeColor="text1"/>
        </w:rPr>
        <w:t>Dentro de las principales causas de egreso por morbilidad hospitalaria están las relacionadas con la atención al embarazo, parto y puerperio 378 211 (19.5%); la segunda causa la ocupan las enfermedades del sistema digestivo 270 187 (13.9%)</w:t>
      </w:r>
      <w:r>
        <w:rPr>
          <w:rFonts w:ascii="Arial" w:eastAsia="Calibri" w:hAnsi="Arial" w:cs="Arial"/>
          <w:bCs/>
          <w:color w:val="000000" w:themeColor="text1"/>
        </w:rPr>
        <w:t>, y</w:t>
      </w:r>
      <w:r w:rsidRPr="00004ABB">
        <w:rPr>
          <w:rFonts w:ascii="Arial" w:eastAsia="Calibri" w:hAnsi="Arial" w:cs="Arial"/>
          <w:bCs/>
          <w:color w:val="000000" w:themeColor="text1"/>
        </w:rPr>
        <w:t xml:space="preserve"> en tercer lugar están los traumatismos, envenenamientos y algunas otras consecuencias de causas externas 171 707 (8.8</w:t>
      </w:r>
      <w:r>
        <w:rPr>
          <w:rFonts w:ascii="Arial" w:eastAsia="Calibri" w:hAnsi="Arial" w:cs="Arial"/>
          <w:bCs/>
          <w:color w:val="000000" w:themeColor="text1"/>
        </w:rPr>
        <w:t xml:space="preserve"> por ciento</w:t>
      </w:r>
      <w:r w:rsidRPr="00004ABB">
        <w:rPr>
          <w:rFonts w:ascii="Arial" w:eastAsia="Calibri" w:hAnsi="Arial" w:cs="Arial"/>
          <w:bCs/>
          <w:color w:val="000000" w:themeColor="text1"/>
        </w:rPr>
        <w:t>)</w:t>
      </w:r>
      <w:r>
        <w:rPr>
          <w:rFonts w:ascii="Arial" w:eastAsia="Calibri" w:hAnsi="Arial" w:cs="Arial"/>
          <w:bCs/>
          <w:color w:val="000000" w:themeColor="text1"/>
        </w:rPr>
        <w:t>.</w:t>
      </w:r>
    </w:p>
    <w:p w14:paraId="22A9207C" w14:textId="77777777" w:rsidR="005C0E69" w:rsidRPr="00004ABB" w:rsidRDefault="005C0E69" w:rsidP="005C0E69">
      <w:pPr>
        <w:widowControl/>
        <w:jc w:val="both"/>
        <w:rPr>
          <w:rFonts w:ascii="Arial" w:eastAsia="Calibri" w:hAnsi="Arial" w:cs="Arial"/>
          <w:bCs/>
          <w:color w:val="000000" w:themeColor="text1"/>
        </w:rPr>
      </w:pPr>
    </w:p>
    <w:p w14:paraId="4D4FE84D" w14:textId="77777777" w:rsidR="005C0E69" w:rsidRPr="00004ABB" w:rsidRDefault="005C0E69" w:rsidP="005C0E69">
      <w:pPr>
        <w:widowControl/>
        <w:jc w:val="both"/>
        <w:rPr>
          <w:rFonts w:ascii="Arial" w:eastAsia="Calibri" w:hAnsi="Arial" w:cs="Arial"/>
          <w:bCs/>
          <w:color w:val="000000" w:themeColor="text1"/>
        </w:rPr>
      </w:pPr>
      <w:r w:rsidRPr="00004ABB">
        <w:rPr>
          <w:rFonts w:ascii="Arial" w:eastAsia="Calibri" w:hAnsi="Arial" w:cs="Arial"/>
          <w:bCs/>
          <w:color w:val="000000" w:themeColor="text1"/>
        </w:rPr>
        <w:t>En 2019 la primera causa de defunción correspondió a las enfermedades relacionadas con el sistema circulatorio 4 279 (24.0%), la segunda fue por enfermedades del sistema respiratorio 2 712 (15.1%) y la tercera causa de defunciones hospitalarias se debió a tumores o neoplasias 2 166 (12.2 por ciento).</w:t>
      </w:r>
    </w:p>
    <w:p w14:paraId="0D8FA5BF" w14:textId="77777777" w:rsidR="005C0E69" w:rsidRPr="00004ABB" w:rsidRDefault="005C0E69" w:rsidP="005C0E69">
      <w:pPr>
        <w:widowControl/>
        <w:jc w:val="both"/>
        <w:rPr>
          <w:rFonts w:ascii="Arial" w:eastAsia="Calibri" w:hAnsi="Arial" w:cs="Arial"/>
          <w:bCs/>
          <w:color w:val="000000" w:themeColor="text1"/>
        </w:rPr>
      </w:pPr>
    </w:p>
    <w:p w14:paraId="5AD646B5" w14:textId="77777777" w:rsidR="005C0E69" w:rsidRPr="00004ABB" w:rsidRDefault="005C0E69" w:rsidP="005C0E69">
      <w:pPr>
        <w:jc w:val="both"/>
        <w:rPr>
          <w:rFonts w:ascii="Arial" w:eastAsia="Arial" w:hAnsi="Arial" w:cs="Arial"/>
          <w:b/>
          <w:lang w:val="es-MX"/>
        </w:rPr>
      </w:pPr>
      <w:r w:rsidRPr="00004ABB">
        <w:rPr>
          <w:rFonts w:ascii="Arial" w:eastAsia="Arial" w:hAnsi="Arial" w:cs="Arial"/>
          <w:b/>
          <w:lang w:val="es-MX"/>
        </w:rPr>
        <w:t>RECURSOS HUMANOS Y MATERIALES</w:t>
      </w:r>
    </w:p>
    <w:p w14:paraId="6963820A" w14:textId="77777777" w:rsidR="005C0E69" w:rsidRPr="00004ABB" w:rsidRDefault="005C0E69" w:rsidP="005C0E69">
      <w:pPr>
        <w:jc w:val="both"/>
        <w:rPr>
          <w:rFonts w:ascii="Arial" w:eastAsia="Arial" w:hAnsi="Arial" w:cs="Arial"/>
          <w:b/>
          <w:lang w:val="es-MX"/>
        </w:rPr>
      </w:pPr>
    </w:p>
    <w:p w14:paraId="2980B63E" w14:textId="77777777" w:rsidR="005C0E69" w:rsidRPr="00004ABB" w:rsidRDefault="005C0E69" w:rsidP="005C0E69">
      <w:pPr>
        <w:jc w:val="both"/>
        <w:rPr>
          <w:rFonts w:ascii="Arial" w:hAnsi="Arial" w:cs="Arial"/>
          <w:bCs/>
          <w:color w:val="000000" w:themeColor="text1"/>
          <w:lang w:val="es-MX"/>
        </w:rPr>
      </w:pPr>
      <w:r w:rsidRPr="00004ABB">
        <w:rPr>
          <w:rFonts w:ascii="Arial" w:hAnsi="Arial" w:cs="Arial"/>
          <w:bCs/>
          <w:color w:val="000000" w:themeColor="text1"/>
          <w:lang w:val="es-MX"/>
        </w:rPr>
        <w:t>En 2019 los hospitales particulares registraron 92 169 médicos: 91 182 en atención directa con el paciente y</w:t>
      </w:r>
      <w:r w:rsidRPr="00004ABB">
        <w:rPr>
          <w:rFonts w:ascii="Arial" w:eastAsia="Times New Roman" w:hAnsi="Arial" w:cs="Arial"/>
          <w:color w:val="000000" w:themeColor="text1"/>
          <w:lang w:val="es-MX" w:eastAsia="es-MX"/>
        </w:rPr>
        <w:t xml:space="preserve"> 987</w:t>
      </w:r>
      <w:r w:rsidRPr="00004ABB">
        <w:rPr>
          <w:rFonts w:ascii="Arial" w:hAnsi="Arial" w:cs="Arial"/>
          <w:bCs/>
          <w:color w:val="000000" w:themeColor="text1"/>
          <w:lang w:val="es-MX"/>
        </w:rPr>
        <w:t xml:space="preserve"> en el desarrollo de otras labores. Del total de médicos que atienden directamente a los pacientes, 76 261 son médicos especialistas, 11 102 médicos generales, 1 935 residentes, 1 076 odontólogos y 808 pasantes.</w:t>
      </w:r>
    </w:p>
    <w:p w14:paraId="49DC1E9F" w14:textId="77777777" w:rsidR="005C0E69" w:rsidRPr="00004ABB" w:rsidRDefault="005C0E69" w:rsidP="005C0E69">
      <w:pPr>
        <w:jc w:val="both"/>
        <w:rPr>
          <w:rFonts w:ascii="Arial" w:hAnsi="Arial" w:cs="Arial"/>
          <w:bCs/>
          <w:color w:val="000000" w:themeColor="text1"/>
          <w:lang w:val="es-MX"/>
        </w:rPr>
      </w:pPr>
    </w:p>
    <w:p w14:paraId="1C8F9926" w14:textId="77777777" w:rsidR="005C0E69" w:rsidRPr="00004ABB" w:rsidRDefault="005C0E69" w:rsidP="005C0E69">
      <w:pPr>
        <w:jc w:val="both"/>
        <w:rPr>
          <w:rFonts w:ascii="Arial" w:hAnsi="Arial" w:cs="Arial"/>
          <w:bCs/>
          <w:color w:val="000000" w:themeColor="text1"/>
          <w:lang w:val="es-MX"/>
        </w:rPr>
      </w:pPr>
      <w:r>
        <w:rPr>
          <w:rFonts w:ascii="Arial" w:hAnsi="Arial" w:cs="Arial"/>
          <w:bCs/>
          <w:color w:val="000000" w:themeColor="text1"/>
          <w:lang w:val="es-MX"/>
        </w:rPr>
        <w:t>Dos</w:t>
      </w:r>
      <w:r w:rsidRPr="00004ABB">
        <w:rPr>
          <w:rFonts w:ascii="Arial" w:hAnsi="Arial" w:cs="Arial"/>
          <w:bCs/>
          <w:color w:val="000000" w:themeColor="text1"/>
          <w:lang w:val="es-MX"/>
        </w:rPr>
        <w:t xml:space="preserve"> de cada </w:t>
      </w:r>
      <w:r>
        <w:rPr>
          <w:rFonts w:ascii="Arial" w:hAnsi="Arial" w:cs="Arial"/>
          <w:bCs/>
          <w:color w:val="000000" w:themeColor="text1"/>
          <w:lang w:val="es-MX"/>
        </w:rPr>
        <w:t>diez</w:t>
      </w:r>
      <w:r w:rsidRPr="00004ABB">
        <w:rPr>
          <w:rFonts w:ascii="Arial" w:hAnsi="Arial" w:cs="Arial"/>
          <w:bCs/>
          <w:color w:val="000000" w:themeColor="text1"/>
          <w:lang w:val="es-MX"/>
        </w:rPr>
        <w:t xml:space="preserve"> médicos forman parte de la nómina en los establecimientos particulares de salud</w:t>
      </w:r>
      <w:r>
        <w:rPr>
          <w:rFonts w:ascii="Arial" w:hAnsi="Arial" w:cs="Arial"/>
          <w:bCs/>
          <w:color w:val="000000" w:themeColor="text1"/>
          <w:lang w:val="es-MX"/>
        </w:rPr>
        <w:t xml:space="preserve"> y</w:t>
      </w:r>
      <w:r w:rsidRPr="00004ABB">
        <w:rPr>
          <w:rFonts w:ascii="Arial" w:hAnsi="Arial" w:cs="Arial"/>
          <w:bCs/>
          <w:color w:val="000000" w:themeColor="text1"/>
          <w:lang w:val="es-MX"/>
        </w:rPr>
        <w:t xml:space="preserve"> ocho </w:t>
      </w:r>
      <w:r>
        <w:rPr>
          <w:rFonts w:ascii="Arial" w:hAnsi="Arial" w:cs="Arial"/>
          <w:bCs/>
          <w:color w:val="000000" w:themeColor="text1"/>
          <w:lang w:val="es-MX"/>
        </w:rPr>
        <w:t xml:space="preserve">son médicos externos con </w:t>
      </w:r>
      <w:r w:rsidRPr="00004ABB">
        <w:rPr>
          <w:rFonts w:ascii="Arial" w:hAnsi="Arial" w:cs="Arial"/>
          <w:bCs/>
          <w:color w:val="000000" w:themeColor="text1"/>
          <w:lang w:val="es-MX"/>
        </w:rPr>
        <w:t>autorización para trabajar en estos establecimientos.</w:t>
      </w:r>
    </w:p>
    <w:p w14:paraId="4BF3030C" w14:textId="77777777" w:rsidR="005C0E69" w:rsidRPr="00004ABB" w:rsidRDefault="005C0E69" w:rsidP="005C0E69">
      <w:pPr>
        <w:jc w:val="both"/>
        <w:rPr>
          <w:rFonts w:ascii="Arial" w:hAnsi="Arial" w:cs="Arial"/>
          <w:bCs/>
          <w:color w:val="000000" w:themeColor="text1"/>
          <w:lang w:val="es-MX"/>
        </w:rPr>
      </w:pPr>
    </w:p>
    <w:p w14:paraId="44C8BEB2" w14:textId="77777777" w:rsidR="005C0E69" w:rsidRPr="00004ABB" w:rsidRDefault="005C0E69" w:rsidP="005C0E69">
      <w:pPr>
        <w:pStyle w:val="Prrafodelista"/>
        <w:widowControl/>
        <w:jc w:val="both"/>
        <w:rPr>
          <w:rFonts w:ascii="Arial" w:hAnsi="Arial" w:cs="Arial"/>
          <w:bCs/>
          <w:color w:val="000000" w:themeColor="text1"/>
          <w:lang w:val="es-MX"/>
        </w:rPr>
      </w:pPr>
      <w:r w:rsidRPr="00004ABB">
        <w:rPr>
          <w:rFonts w:ascii="Arial" w:hAnsi="Arial" w:cs="Arial"/>
          <w:bCs/>
          <w:color w:val="000000" w:themeColor="text1"/>
          <w:lang w:val="es-MX"/>
        </w:rPr>
        <w:t>En los hospitales particulares se reportaron 15 372 consultorios. De estos, 34.8% son generales y 65.2% son de especialidad. Se cuenta además con 5 032 quirófanos, 917 instalaciones de laboratorios de análisis clínicos, 453 equipos de mamografía, 389 equipos de escáner de tomografía axial computarizada y 65 equipos de radioterapia.</w:t>
      </w:r>
    </w:p>
    <w:p w14:paraId="64489C9C" w14:textId="77777777" w:rsidR="005C0E69" w:rsidRPr="00004ABB" w:rsidRDefault="005C0E69" w:rsidP="005C0E69">
      <w:pPr>
        <w:pStyle w:val="Prrafodelista"/>
        <w:widowControl/>
        <w:jc w:val="both"/>
        <w:rPr>
          <w:rFonts w:ascii="Arial" w:hAnsi="Arial" w:cs="Arial"/>
          <w:bCs/>
          <w:color w:val="000000" w:themeColor="text1"/>
          <w:lang w:val="es-MX"/>
        </w:rPr>
      </w:pPr>
    </w:p>
    <w:p w14:paraId="50AD06BB" w14:textId="77777777" w:rsidR="005C0E69" w:rsidRDefault="005C0E69" w:rsidP="005C0E69">
      <w:pPr>
        <w:pStyle w:val="Textoindependiente"/>
        <w:ind w:left="0" w:right="23"/>
        <w:jc w:val="both"/>
        <w:rPr>
          <w:rStyle w:val="Hipervnculo"/>
          <w:rFonts w:eastAsia="Times New Roman" w:cs="Arial"/>
          <w:color w:val="auto"/>
          <w:sz w:val="22"/>
          <w:szCs w:val="22"/>
          <w:lang w:val="es-MX" w:eastAsia="es-MX"/>
        </w:rPr>
      </w:pPr>
      <w:r w:rsidRPr="00004ABB">
        <w:rPr>
          <w:rFonts w:eastAsia="Times New Roman" w:cs="Arial"/>
          <w:sz w:val="22"/>
          <w:szCs w:val="22"/>
          <w:lang w:val="es-MX" w:eastAsia="es-MX"/>
        </w:rPr>
        <w:t xml:space="preserve">Estas estadísticas tienen como objetivo proporcionar información para el análisis, investigación, planeación y evaluación de las características y efectos en las políticas de salud. La información en detalle se encuentra en la página del Instituto en internet </w:t>
      </w:r>
      <w:hyperlink r:id="rId9" w:history="1">
        <w:r w:rsidRPr="00004ABB">
          <w:rPr>
            <w:rStyle w:val="Hipervnculo"/>
            <w:rFonts w:eastAsia="Times New Roman" w:cs="Arial"/>
            <w:sz w:val="22"/>
            <w:szCs w:val="22"/>
            <w:lang w:val="es-MX" w:eastAsia="es-MX"/>
          </w:rPr>
          <w:t>https://www.inegi.org.mx/programas/salud/</w:t>
        </w:r>
      </w:hyperlink>
    </w:p>
    <w:p w14:paraId="18E809A7" w14:textId="77777777" w:rsidR="005C0E69" w:rsidRDefault="005C0E69" w:rsidP="005C0E69">
      <w:pPr>
        <w:pStyle w:val="Textoindependiente"/>
        <w:ind w:left="0" w:right="23"/>
        <w:jc w:val="both"/>
        <w:rPr>
          <w:rStyle w:val="Hipervnculo"/>
          <w:rFonts w:eastAsia="Times New Roman" w:cs="Arial"/>
          <w:color w:val="auto"/>
          <w:sz w:val="22"/>
          <w:szCs w:val="22"/>
          <w:lang w:val="es-MX" w:eastAsia="es-MX"/>
        </w:rPr>
      </w:pPr>
    </w:p>
    <w:p w14:paraId="48D1A183" w14:textId="1D5AF23B" w:rsidR="00DB1421" w:rsidRPr="005C0E69" w:rsidRDefault="005C0E69" w:rsidP="005C0E69">
      <w:pPr>
        <w:pStyle w:val="Textoindependiente"/>
        <w:ind w:left="0" w:right="23"/>
        <w:jc w:val="center"/>
        <w:rPr>
          <w:rFonts w:eastAsia="Calibri" w:cs="Arial"/>
          <w:b/>
          <w:sz w:val="23"/>
          <w:szCs w:val="23"/>
        </w:rPr>
      </w:pPr>
      <w:r w:rsidRPr="00FE7E21">
        <w:rPr>
          <w:rFonts w:eastAsia="Calibri" w:cs="Arial"/>
          <w:b/>
          <w:sz w:val="23"/>
          <w:szCs w:val="23"/>
        </w:rPr>
        <w:t>Se anexa Nota Técnica</w:t>
      </w:r>
    </w:p>
    <w:p w14:paraId="2D2DF270" w14:textId="77777777" w:rsidR="000562A6" w:rsidRDefault="000562A6" w:rsidP="00E20AD9">
      <w:pPr>
        <w:spacing w:after="480"/>
        <w:jc w:val="both"/>
        <w:rPr>
          <w:rFonts w:ascii="Arial" w:hAnsi="Arial" w:cs="Arial"/>
          <w:bCs/>
          <w:sz w:val="24"/>
          <w:szCs w:val="24"/>
          <w:lang w:val="es-MX"/>
        </w:rPr>
        <w:sectPr w:rsidR="000562A6" w:rsidSect="000A62C8">
          <w:headerReference w:type="default" r:id="rId10"/>
          <w:footerReference w:type="default" r:id="rId11"/>
          <w:type w:val="continuous"/>
          <w:pgSz w:w="12240" w:h="15840"/>
          <w:pgMar w:top="1843" w:right="1020" w:bottom="567" w:left="1134" w:header="510" w:footer="436" w:gutter="0"/>
          <w:pgNumType w:start="1"/>
          <w:cols w:space="720"/>
        </w:sectPr>
      </w:pPr>
    </w:p>
    <w:p w14:paraId="56BA6FFA" w14:textId="77777777" w:rsidR="00795859" w:rsidRPr="00795859" w:rsidRDefault="00795859" w:rsidP="00795859">
      <w:pPr>
        <w:autoSpaceDE w:val="0"/>
        <w:autoSpaceDN w:val="0"/>
        <w:adjustRightInd w:val="0"/>
        <w:spacing w:before="120" w:after="240"/>
        <w:jc w:val="center"/>
        <w:rPr>
          <w:rFonts w:ascii="Arial" w:hAnsi="Arial" w:cs="Arial"/>
          <w:b/>
          <w:color w:val="231F20"/>
          <w:sz w:val="24"/>
          <w:szCs w:val="24"/>
          <w:lang w:val="es-MX"/>
        </w:rPr>
      </w:pPr>
      <w:r w:rsidRPr="00795859">
        <w:rPr>
          <w:rFonts w:ascii="Arial" w:hAnsi="Arial" w:cs="Arial"/>
          <w:b/>
          <w:color w:val="231F20"/>
          <w:sz w:val="24"/>
          <w:szCs w:val="24"/>
          <w:lang w:val="es-MX"/>
        </w:rPr>
        <w:lastRenderedPageBreak/>
        <w:t>Nota Técnica</w:t>
      </w:r>
    </w:p>
    <w:p w14:paraId="4966B9FD" w14:textId="77777777" w:rsidR="00795859" w:rsidRDefault="00795859" w:rsidP="00CD1046">
      <w:pPr>
        <w:autoSpaceDE w:val="0"/>
        <w:autoSpaceDN w:val="0"/>
        <w:adjustRightInd w:val="0"/>
        <w:spacing w:before="120" w:after="360"/>
        <w:jc w:val="center"/>
        <w:rPr>
          <w:rFonts w:ascii="Arial" w:hAnsi="Arial" w:cs="Arial"/>
          <w:b/>
          <w:color w:val="231F20"/>
          <w:sz w:val="24"/>
          <w:szCs w:val="24"/>
          <w:lang w:val="es-MX"/>
        </w:rPr>
      </w:pPr>
      <w:r w:rsidRPr="00795859">
        <w:rPr>
          <w:rFonts w:ascii="Arial" w:hAnsi="Arial" w:cs="Arial"/>
          <w:b/>
          <w:color w:val="231F20"/>
          <w:sz w:val="24"/>
          <w:szCs w:val="24"/>
          <w:lang w:val="es-MX"/>
        </w:rPr>
        <w:t xml:space="preserve">Estadísticas de </w:t>
      </w:r>
      <w:r>
        <w:rPr>
          <w:rFonts w:ascii="Arial" w:hAnsi="Arial" w:cs="Arial"/>
          <w:b/>
          <w:color w:val="231F20"/>
          <w:sz w:val="24"/>
          <w:szCs w:val="24"/>
          <w:lang w:val="es-MX"/>
        </w:rPr>
        <w:t>salud en establecimientos particulares</w:t>
      </w:r>
      <w:r w:rsidRPr="00795859">
        <w:rPr>
          <w:rFonts w:ascii="Arial" w:hAnsi="Arial" w:cs="Arial"/>
          <w:b/>
          <w:color w:val="231F20"/>
          <w:sz w:val="24"/>
          <w:szCs w:val="24"/>
          <w:lang w:val="es-MX"/>
        </w:rPr>
        <w:t xml:space="preserve"> </w:t>
      </w:r>
      <w:r w:rsidRPr="0023738D">
        <w:rPr>
          <w:rFonts w:ascii="Arial" w:hAnsi="Arial" w:cs="Arial"/>
          <w:b/>
          <w:color w:val="231F20"/>
          <w:sz w:val="24"/>
          <w:szCs w:val="24"/>
          <w:lang w:val="es-MX"/>
        </w:rPr>
        <w:t>201</w:t>
      </w:r>
      <w:r w:rsidR="00945700">
        <w:rPr>
          <w:rFonts w:ascii="Arial" w:hAnsi="Arial" w:cs="Arial"/>
          <w:b/>
          <w:color w:val="231F20"/>
          <w:sz w:val="24"/>
          <w:szCs w:val="24"/>
          <w:lang w:val="es-MX"/>
        </w:rPr>
        <w:t>9</w:t>
      </w:r>
    </w:p>
    <w:p w14:paraId="044D14FD" w14:textId="77777777" w:rsidR="00795859" w:rsidRPr="00795859" w:rsidRDefault="00795859" w:rsidP="00795859">
      <w:pPr>
        <w:autoSpaceDE w:val="0"/>
        <w:autoSpaceDN w:val="0"/>
        <w:adjustRightInd w:val="0"/>
        <w:spacing w:before="120" w:after="240"/>
        <w:jc w:val="both"/>
        <w:rPr>
          <w:rFonts w:ascii="Arial" w:hAnsi="Arial" w:cs="Arial"/>
          <w:sz w:val="24"/>
          <w:szCs w:val="24"/>
          <w:lang w:val="es-MX"/>
        </w:rPr>
      </w:pPr>
      <w:r w:rsidRPr="00795859">
        <w:rPr>
          <w:rFonts w:ascii="Arial" w:hAnsi="Arial" w:cs="Arial"/>
          <w:sz w:val="24"/>
          <w:szCs w:val="24"/>
          <w:lang w:val="es-MX"/>
        </w:rPr>
        <w:t xml:space="preserve">El Instituto Nacional de Estadística y Geografía (INEGI) da a conocer los resultados, a nivel nacional y por entidad federativa, de las </w:t>
      </w:r>
      <w:r w:rsidRPr="00795859">
        <w:rPr>
          <w:rFonts w:ascii="Arial" w:hAnsi="Arial" w:cs="Arial"/>
          <w:sz w:val="24"/>
          <w:szCs w:val="24"/>
        </w:rPr>
        <w:t xml:space="preserve">estadísticas </w:t>
      </w:r>
      <w:r>
        <w:rPr>
          <w:rFonts w:ascii="Arial" w:hAnsi="Arial" w:cs="Arial"/>
          <w:sz w:val="24"/>
          <w:szCs w:val="24"/>
        </w:rPr>
        <w:t xml:space="preserve">de salud en establecimientos particulares </w:t>
      </w:r>
      <w:r w:rsidRPr="00795859">
        <w:rPr>
          <w:rFonts w:ascii="Arial" w:hAnsi="Arial" w:cs="Arial"/>
          <w:sz w:val="24"/>
          <w:szCs w:val="24"/>
          <w:lang w:val="es-MX"/>
        </w:rPr>
        <w:t xml:space="preserve">en el país en </w:t>
      </w:r>
      <w:r w:rsidRPr="0023738D">
        <w:rPr>
          <w:rFonts w:ascii="Arial" w:hAnsi="Arial" w:cs="Arial"/>
          <w:sz w:val="24"/>
          <w:szCs w:val="24"/>
          <w:lang w:val="es-MX"/>
        </w:rPr>
        <w:t>201</w:t>
      </w:r>
      <w:r w:rsidR="00945700">
        <w:rPr>
          <w:rFonts w:ascii="Arial" w:hAnsi="Arial" w:cs="Arial"/>
          <w:sz w:val="24"/>
          <w:szCs w:val="24"/>
          <w:lang w:val="es-MX"/>
        </w:rPr>
        <w:t>9</w:t>
      </w:r>
      <w:r w:rsidRPr="0023738D">
        <w:rPr>
          <w:rFonts w:ascii="Arial" w:hAnsi="Arial" w:cs="Arial"/>
          <w:sz w:val="24"/>
          <w:szCs w:val="24"/>
          <w:lang w:val="es-MX"/>
        </w:rPr>
        <w:t>.</w:t>
      </w:r>
    </w:p>
    <w:p w14:paraId="1C2AD254" w14:textId="77777777" w:rsidR="00795859" w:rsidRPr="00795859" w:rsidRDefault="00795859" w:rsidP="00795859">
      <w:pPr>
        <w:autoSpaceDE w:val="0"/>
        <w:autoSpaceDN w:val="0"/>
        <w:adjustRightInd w:val="0"/>
        <w:spacing w:before="120" w:after="240"/>
        <w:jc w:val="both"/>
        <w:rPr>
          <w:rFonts w:ascii="Arial" w:eastAsia="Times New Roman" w:hAnsi="Arial" w:cs="Arial"/>
          <w:sz w:val="24"/>
          <w:szCs w:val="24"/>
          <w:lang w:val="es-ES_tradnl" w:eastAsia="es-ES"/>
        </w:rPr>
      </w:pPr>
      <w:r w:rsidRPr="00795859">
        <w:rPr>
          <w:rFonts w:ascii="Arial" w:hAnsi="Arial" w:cs="Arial"/>
          <w:color w:val="231F20"/>
          <w:sz w:val="24"/>
          <w:szCs w:val="24"/>
          <w:lang w:val="es-MX"/>
        </w:rPr>
        <w:t>El desarrollo económico y social del país se sustenta cada vez más en el uso de información estadística oportuna y confiable, es por ello que el quehacer estadístico reviste mayor importancia. En este sentido</w:t>
      </w:r>
      <w:r>
        <w:rPr>
          <w:rFonts w:ascii="Arial" w:hAnsi="Arial" w:cs="Arial"/>
          <w:color w:val="231F20"/>
          <w:sz w:val="24"/>
          <w:szCs w:val="24"/>
          <w:lang w:val="es-MX"/>
        </w:rPr>
        <w:t xml:space="preserve"> l</w:t>
      </w:r>
      <w:r w:rsidRPr="00D3456E">
        <w:rPr>
          <w:rFonts w:ascii="Arial" w:hAnsi="Arial" w:cs="Arial"/>
          <w:bCs/>
          <w:sz w:val="24"/>
          <w:szCs w:val="24"/>
          <w:lang w:val="es-MX"/>
        </w:rPr>
        <w:t>os servicios de salud son esenciales para el des</w:t>
      </w:r>
      <w:r>
        <w:rPr>
          <w:rFonts w:ascii="Arial" w:hAnsi="Arial" w:cs="Arial"/>
          <w:bCs/>
          <w:sz w:val="24"/>
          <w:szCs w:val="24"/>
          <w:lang w:val="es-MX"/>
        </w:rPr>
        <w:t>arrollo de cualquier país, por lo</w:t>
      </w:r>
      <w:r w:rsidRPr="00D3456E">
        <w:rPr>
          <w:rFonts w:ascii="Arial" w:hAnsi="Arial" w:cs="Arial"/>
          <w:bCs/>
          <w:sz w:val="24"/>
          <w:szCs w:val="24"/>
          <w:lang w:val="es-MX"/>
        </w:rPr>
        <w:t xml:space="preserve"> </w:t>
      </w:r>
      <w:r>
        <w:rPr>
          <w:rFonts w:ascii="Arial" w:hAnsi="Arial" w:cs="Arial"/>
          <w:bCs/>
          <w:sz w:val="24"/>
          <w:szCs w:val="24"/>
          <w:lang w:val="es-MX"/>
        </w:rPr>
        <w:t xml:space="preserve">que </w:t>
      </w:r>
      <w:r w:rsidRPr="00D3456E">
        <w:rPr>
          <w:rFonts w:ascii="Arial" w:hAnsi="Arial" w:cs="Arial"/>
          <w:bCs/>
          <w:sz w:val="24"/>
          <w:szCs w:val="24"/>
          <w:lang w:val="es-MX"/>
        </w:rPr>
        <w:t>conocer el número de establecimientos que proporcionan servicios de salud y su distribución geográfica en territorio mexicano es fundamental para atender a la población que solicita estos servicios</w:t>
      </w:r>
      <w:r w:rsidR="006338D6">
        <w:rPr>
          <w:rFonts w:ascii="Arial" w:eastAsia="Times New Roman" w:hAnsi="Arial" w:cs="Arial"/>
          <w:spacing w:val="-6"/>
          <w:sz w:val="24"/>
          <w:szCs w:val="24"/>
          <w:lang w:val="es-ES_tradnl" w:eastAsia="es-ES"/>
        </w:rPr>
        <w:t>.</w:t>
      </w:r>
    </w:p>
    <w:p w14:paraId="31D39EA2" w14:textId="77777777" w:rsidR="00795859" w:rsidRPr="00795859" w:rsidRDefault="00795859" w:rsidP="00795859">
      <w:pPr>
        <w:autoSpaceDE w:val="0"/>
        <w:autoSpaceDN w:val="0"/>
        <w:adjustRightInd w:val="0"/>
        <w:spacing w:after="240"/>
        <w:jc w:val="both"/>
        <w:rPr>
          <w:rFonts w:ascii="Arial" w:eastAsia="+mn-ea" w:hAnsi="Arial" w:cs="Arial"/>
          <w:b/>
          <w:color w:val="000000"/>
          <w:kern w:val="24"/>
          <w:sz w:val="24"/>
          <w:szCs w:val="24"/>
          <w:lang w:val="es-MX"/>
        </w:rPr>
      </w:pPr>
      <w:r w:rsidRPr="00795859">
        <w:rPr>
          <w:rFonts w:ascii="Arial" w:eastAsia="+mn-ea" w:hAnsi="Arial" w:cs="Arial"/>
          <w:b/>
          <w:color w:val="000000"/>
          <w:kern w:val="24"/>
          <w:sz w:val="24"/>
          <w:szCs w:val="24"/>
          <w:lang w:val="es-MX"/>
        </w:rPr>
        <w:t>Objetivo</w:t>
      </w:r>
    </w:p>
    <w:p w14:paraId="1E797695" w14:textId="77777777" w:rsidR="00B01EEE" w:rsidRDefault="005734B0" w:rsidP="005734B0">
      <w:pPr>
        <w:autoSpaceDE w:val="0"/>
        <w:autoSpaceDN w:val="0"/>
        <w:adjustRightInd w:val="0"/>
        <w:spacing w:after="240"/>
        <w:jc w:val="both"/>
        <w:rPr>
          <w:rFonts w:ascii="Arial" w:eastAsia="+mn-ea" w:hAnsi="Arial" w:cs="Arial"/>
          <w:color w:val="000000"/>
          <w:kern w:val="24"/>
          <w:sz w:val="24"/>
          <w:szCs w:val="24"/>
          <w:lang w:val="es-MX"/>
        </w:rPr>
      </w:pPr>
      <w:r w:rsidRPr="005734B0">
        <w:rPr>
          <w:rFonts w:ascii="Arial" w:eastAsia="+mn-ea" w:hAnsi="Arial" w:cs="Arial"/>
          <w:color w:val="000000"/>
          <w:kern w:val="24"/>
          <w:sz w:val="24"/>
          <w:szCs w:val="24"/>
          <w:lang w:val="es-MX"/>
        </w:rPr>
        <w:t xml:space="preserve">Las </w:t>
      </w:r>
      <w:r w:rsidR="00B01EEE" w:rsidRPr="005734B0">
        <w:rPr>
          <w:rFonts w:ascii="Arial" w:eastAsia="+mn-ea" w:hAnsi="Arial" w:cs="Arial"/>
          <w:color w:val="000000"/>
          <w:kern w:val="24"/>
          <w:sz w:val="24"/>
          <w:szCs w:val="24"/>
          <w:lang w:val="es-MX"/>
        </w:rPr>
        <w:t>Estadísticas</w:t>
      </w:r>
      <w:r w:rsidRPr="005734B0">
        <w:rPr>
          <w:rFonts w:ascii="Arial" w:eastAsia="+mn-ea" w:hAnsi="Arial" w:cs="Arial"/>
          <w:color w:val="000000"/>
          <w:kern w:val="24"/>
          <w:sz w:val="24"/>
          <w:szCs w:val="24"/>
          <w:lang w:val="es-MX"/>
        </w:rPr>
        <w:t xml:space="preserve"> de Salud </w:t>
      </w:r>
      <w:r w:rsidR="00B01EEE">
        <w:rPr>
          <w:rFonts w:ascii="Arial" w:eastAsia="+mn-ea" w:hAnsi="Arial" w:cs="Arial"/>
          <w:color w:val="000000"/>
          <w:kern w:val="24"/>
          <w:sz w:val="24"/>
          <w:szCs w:val="24"/>
          <w:lang w:val="es-MX"/>
        </w:rPr>
        <w:t xml:space="preserve">en Establecimientos Particulares </w:t>
      </w:r>
      <w:r w:rsidRPr="005734B0">
        <w:rPr>
          <w:rFonts w:ascii="Arial" w:eastAsia="+mn-ea" w:hAnsi="Arial" w:cs="Arial"/>
          <w:color w:val="000000"/>
          <w:kern w:val="24"/>
          <w:sz w:val="24"/>
          <w:szCs w:val="24"/>
          <w:lang w:val="es-MX"/>
        </w:rPr>
        <w:t xml:space="preserve">constituyen un </w:t>
      </w:r>
      <w:r w:rsidR="00E455CA">
        <w:rPr>
          <w:rFonts w:ascii="Arial" w:eastAsia="+mn-ea" w:hAnsi="Arial" w:cs="Arial"/>
          <w:color w:val="000000"/>
          <w:kern w:val="24"/>
          <w:sz w:val="24"/>
          <w:szCs w:val="24"/>
          <w:lang w:val="es-MX"/>
        </w:rPr>
        <w:t>programa</w:t>
      </w:r>
      <w:r>
        <w:rPr>
          <w:rFonts w:ascii="Arial" w:eastAsia="+mn-ea" w:hAnsi="Arial" w:cs="Arial"/>
          <w:color w:val="000000"/>
          <w:kern w:val="24"/>
          <w:sz w:val="24"/>
          <w:szCs w:val="24"/>
          <w:lang w:val="es-MX"/>
        </w:rPr>
        <w:t xml:space="preserve"> </w:t>
      </w:r>
      <w:r w:rsidRPr="005734B0">
        <w:rPr>
          <w:rFonts w:ascii="Arial" w:eastAsia="+mn-ea" w:hAnsi="Arial" w:cs="Arial"/>
          <w:color w:val="000000"/>
          <w:kern w:val="24"/>
          <w:sz w:val="24"/>
          <w:szCs w:val="24"/>
          <w:lang w:val="es-MX"/>
        </w:rPr>
        <w:t>de generación de estadística de manera</w:t>
      </w:r>
      <w:r>
        <w:rPr>
          <w:rFonts w:ascii="Arial" w:eastAsia="+mn-ea" w:hAnsi="Arial" w:cs="Arial"/>
          <w:color w:val="000000"/>
          <w:kern w:val="24"/>
          <w:sz w:val="24"/>
          <w:szCs w:val="24"/>
          <w:lang w:val="es-MX"/>
        </w:rPr>
        <w:t xml:space="preserve"> </w:t>
      </w:r>
      <w:r w:rsidR="00B01EEE">
        <w:rPr>
          <w:rFonts w:ascii="Arial" w:eastAsia="+mn-ea" w:hAnsi="Arial" w:cs="Arial"/>
          <w:color w:val="000000"/>
          <w:kern w:val="24"/>
          <w:sz w:val="24"/>
          <w:szCs w:val="24"/>
          <w:lang w:val="es-MX"/>
        </w:rPr>
        <w:t>regular y oportuna, que</w:t>
      </w:r>
      <w:r w:rsidRPr="005734B0">
        <w:rPr>
          <w:rFonts w:ascii="Arial" w:eastAsia="+mn-ea" w:hAnsi="Arial" w:cs="Arial"/>
          <w:color w:val="000000"/>
          <w:kern w:val="24"/>
          <w:sz w:val="24"/>
          <w:szCs w:val="24"/>
          <w:lang w:val="es-MX"/>
        </w:rPr>
        <w:t xml:space="preserve"> tiene como objetivo</w:t>
      </w:r>
      <w:r>
        <w:rPr>
          <w:rFonts w:ascii="Arial" w:eastAsia="+mn-ea" w:hAnsi="Arial" w:cs="Arial"/>
          <w:color w:val="000000"/>
          <w:kern w:val="24"/>
          <w:sz w:val="24"/>
          <w:szCs w:val="24"/>
          <w:lang w:val="es-MX"/>
        </w:rPr>
        <w:t xml:space="preserve"> </w:t>
      </w:r>
      <w:r w:rsidRPr="005734B0">
        <w:rPr>
          <w:rFonts w:ascii="Arial" w:eastAsia="+mn-ea" w:hAnsi="Arial" w:cs="Arial"/>
          <w:color w:val="000000"/>
          <w:kern w:val="24"/>
          <w:sz w:val="24"/>
          <w:szCs w:val="24"/>
          <w:lang w:val="es-MX"/>
        </w:rPr>
        <w:t>proporcionar información sobre la prestación</w:t>
      </w:r>
      <w:r w:rsidR="00B01EEE">
        <w:rPr>
          <w:rFonts w:ascii="Arial" w:eastAsia="+mn-ea" w:hAnsi="Arial" w:cs="Arial"/>
          <w:color w:val="000000"/>
          <w:kern w:val="24"/>
          <w:sz w:val="24"/>
          <w:szCs w:val="24"/>
          <w:lang w:val="es-MX"/>
        </w:rPr>
        <w:t xml:space="preserve"> </w:t>
      </w:r>
      <w:r w:rsidRPr="005734B0">
        <w:rPr>
          <w:rFonts w:ascii="Arial" w:eastAsia="+mn-ea" w:hAnsi="Arial" w:cs="Arial"/>
          <w:color w:val="000000"/>
          <w:kern w:val="24"/>
          <w:sz w:val="24"/>
          <w:szCs w:val="24"/>
          <w:lang w:val="es-MX"/>
        </w:rPr>
        <w:t>de servicios de salud, la disponibilidad de recursos</w:t>
      </w:r>
      <w:r w:rsidR="00B01EEE">
        <w:rPr>
          <w:rFonts w:ascii="Arial" w:eastAsia="+mn-ea" w:hAnsi="Arial" w:cs="Arial"/>
          <w:color w:val="000000"/>
          <w:kern w:val="24"/>
          <w:sz w:val="24"/>
          <w:szCs w:val="24"/>
          <w:lang w:val="es-MX"/>
        </w:rPr>
        <w:t xml:space="preserve"> </w:t>
      </w:r>
      <w:r w:rsidRPr="005734B0">
        <w:rPr>
          <w:rFonts w:ascii="Arial" w:eastAsia="+mn-ea" w:hAnsi="Arial" w:cs="Arial"/>
          <w:color w:val="000000"/>
          <w:kern w:val="24"/>
          <w:sz w:val="24"/>
          <w:szCs w:val="24"/>
          <w:lang w:val="es-MX"/>
        </w:rPr>
        <w:t xml:space="preserve">humanos, </w:t>
      </w:r>
      <w:r w:rsidR="00B01EEE" w:rsidRPr="005734B0">
        <w:rPr>
          <w:rFonts w:ascii="Arial" w:eastAsia="+mn-ea" w:hAnsi="Arial" w:cs="Arial"/>
          <w:color w:val="000000"/>
          <w:kern w:val="24"/>
          <w:sz w:val="24"/>
          <w:szCs w:val="24"/>
          <w:lang w:val="es-MX"/>
        </w:rPr>
        <w:t>físicos</w:t>
      </w:r>
      <w:r w:rsidRPr="005734B0">
        <w:rPr>
          <w:rFonts w:ascii="Arial" w:eastAsia="+mn-ea" w:hAnsi="Arial" w:cs="Arial"/>
          <w:color w:val="000000"/>
          <w:kern w:val="24"/>
          <w:sz w:val="24"/>
          <w:szCs w:val="24"/>
          <w:lang w:val="es-MX"/>
        </w:rPr>
        <w:t xml:space="preserve"> y materiales de las</w:t>
      </w:r>
      <w:r w:rsidR="00B01EEE">
        <w:rPr>
          <w:rFonts w:ascii="Arial" w:eastAsia="+mn-ea" w:hAnsi="Arial" w:cs="Arial"/>
          <w:color w:val="000000"/>
          <w:kern w:val="24"/>
          <w:sz w:val="24"/>
          <w:szCs w:val="24"/>
          <w:lang w:val="es-MX"/>
        </w:rPr>
        <w:t xml:space="preserve"> </w:t>
      </w:r>
      <w:r w:rsidRPr="005734B0">
        <w:rPr>
          <w:rFonts w:ascii="Arial" w:eastAsia="+mn-ea" w:hAnsi="Arial" w:cs="Arial"/>
          <w:color w:val="000000"/>
          <w:kern w:val="24"/>
          <w:sz w:val="24"/>
          <w:szCs w:val="24"/>
          <w:lang w:val="es-MX"/>
        </w:rPr>
        <w:t xml:space="preserve">unidades </w:t>
      </w:r>
      <w:r w:rsidR="0081579D" w:rsidRPr="005734B0">
        <w:rPr>
          <w:rFonts w:ascii="Arial" w:eastAsia="+mn-ea" w:hAnsi="Arial" w:cs="Arial"/>
          <w:color w:val="000000"/>
          <w:kern w:val="24"/>
          <w:sz w:val="24"/>
          <w:szCs w:val="24"/>
          <w:lang w:val="es-MX"/>
        </w:rPr>
        <w:t>médicas,</w:t>
      </w:r>
      <w:r w:rsidRPr="005734B0">
        <w:rPr>
          <w:rFonts w:ascii="Arial" w:eastAsia="+mn-ea" w:hAnsi="Arial" w:cs="Arial"/>
          <w:color w:val="000000"/>
          <w:kern w:val="24"/>
          <w:sz w:val="24"/>
          <w:szCs w:val="24"/>
          <w:lang w:val="es-MX"/>
        </w:rPr>
        <w:t xml:space="preserve"> </w:t>
      </w:r>
      <w:r w:rsidR="00B01EEE" w:rsidRPr="005734B0">
        <w:rPr>
          <w:rFonts w:ascii="Arial" w:eastAsia="+mn-ea" w:hAnsi="Arial" w:cs="Arial"/>
          <w:color w:val="000000"/>
          <w:kern w:val="24"/>
          <w:sz w:val="24"/>
          <w:szCs w:val="24"/>
          <w:lang w:val="es-MX"/>
        </w:rPr>
        <w:t>así</w:t>
      </w:r>
      <w:r w:rsidRPr="005734B0">
        <w:rPr>
          <w:rFonts w:ascii="Arial" w:eastAsia="+mn-ea" w:hAnsi="Arial" w:cs="Arial"/>
          <w:color w:val="000000"/>
          <w:kern w:val="24"/>
          <w:sz w:val="24"/>
          <w:szCs w:val="24"/>
          <w:lang w:val="es-MX"/>
        </w:rPr>
        <w:t xml:space="preserve"> como la morbilidad </w:t>
      </w:r>
      <w:r w:rsidR="00B01EEE">
        <w:rPr>
          <w:rFonts w:ascii="Arial" w:eastAsia="+mn-ea" w:hAnsi="Arial" w:cs="Arial"/>
          <w:color w:val="000000"/>
          <w:kern w:val="24"/>
          <w:sz w:val="24"/>
          <w:szCs w:val="24"/>
          <w:lang w:val="es-MX"/>
        </w:rPr>
        <w:t xml:space="preserve">y mortalidad </w:t>
      </w:r>
      <w:r w:rsidRPr="005734B0">
        <w:rPr>
          <w:rFonts w:ascii="Arial" w:eastAsia="+mn-ea" w:hAnsi="Arial" w:cs="Arial"/>
          <w:color w:val="000000"/>
          <w:kern w:val="24"/>
          <w:sz w:val="24"/>
          <w:szCs w:val="24"/>
          <w:lang w:val="es-MX"/>
        </w:rPr>
        <w:t>hospitalaria</w:t>
      </w:r>
      <w:r w:rsidR="00B01EEE">
        <w:rPr>
          <w:rFonts w:ascii="Arial" w:eastAsia="+mn-ea" w:hAnsi="Arial" w:cs="Arial"/>
          <w:color w:val="000000"/>
          <w:kern w:val="24"/>
          <w:sz w:val="24"/>
          <w:szCs w:val="24"/>
          <w:lang w:val="es-MX"/>
        </w:rPr>
        <w:t xml:space="preserve"> </w:t>
      </w:r>
      <w:r w:rsidRPr="005734B0">
        <w:rPr>
          <w:rFonts w:ascii="Arial" w:eastAsia="+mn-ea" w:hAnsi="Arial" w:cs="Arial"/>
          <w:color w:val="000000"/>
          <w:kern w:val="24"/>
          <w:sz w:val="24"/>
          <w:szCs w:val="24"/>
          <w:lang w:val="es-MX"/>
        </w:rPr>
        <w:t xml:space="preserve">registrada a </w:t>
      </w:r>
      <w:r w:rsidR="00B01EEE" w:rsidRPr="005734B0">
        <w:rPr>
          <w:rFonts w:ascii="Arial" w:eastAsia="+mn-ea" w:hAnsi="Arial" w:cs="Arial"/>
          <w:color w:val="000000"/>
          <w:kern w:val="24"/>
          <w:sz w:val="24"/>
          <w:szCs w:val="24"/>
          <w:lang w:val="es-MX"/>
        </w:rPr>
        <w:t>través</w:t>
      </w:r>
      <w:r w:rsidRPr="005734B0">
        <w:rPr>
          <w:rFonts w:ascii="Arial" w:eastAsia="+mn-ea" w:hAnsi="Arial" w:cs="Arial"/>
          <w:color w:val="000000"/>
          <w:kern w:val="24"/>
          <w:sz w:val="24"/>
          <w:szCs w:val="24"/>
          <w:lang w:val="es-MX"/>
        </w:rPr>
        <w:t xml:space="preserve"> del </w:t>
      </w:r>
      <w:r w:rsidR="00B01EEE" w:rsidRPr="005734B0">
        <w:rPr>
          <w:rFonts w:ascii="Arial" w:eastAsia="+mn-ea" w:hAnsi="Arial" w:cs="Arial"/>
          <w:color w:val="000000"/>
          <w:kern w:val="24"/>
          <w:sz w:val="24"/>
          <w:szCs w:val="24"/>
          <w:lang w:val="es-MX"/>
        </w:rPr>
        <w:t>diagnóstico</w:t>
      </w:r>
      <w:r w:rsidRPr="005734B0">
        <w:rPr>
          <w:rFonts w:ascii="Arial" w:eastAsia="+mn-ea" w:hAnsi="Arial" w:cs="Arial"/>
          <w:color w:val="000000"/>
          <w:kern w:val="24"/>
          <w:sz w:val="24"/>
          <w:szCs w:val="24"/>
          <w:lang w:val="es-MX"/>
        </w:rPr>
        <w:t xml:space="preserve"> principal</w:t>
      </w:r>
      <w:r w:rsidR="00B01EEE">
        <w:rPr>
          <w:rFonts w:ascii="Arial" w:eastAsia="+mn-ea" w:hAnsi="Arial" w:cs="Arial"/>
          <w:color w:val="000000"/>
          <w:kern w:val="24"/>
          <w:sz w:val="24"/>
          <w:szCs w:val="24"/>
          <w:lang w:val="es-MX"/>
        </w:rPr>
        <w:t xml:space="preserve"> </w:t>
      </w:r>
      <w:r w:rsidRPr="005734B0">
        <w:rPr>
          <w:rFonts w:ascii="Arial" w:eastAsia="+mn-ea" w:hAnsi="Arial" w:cs="Arial"/>
          <w:color w:val="000000"/>
          <w:kern w:val="24"/>
          <w:sz w:val="24"/>
          <w:szCs w:val="24"/>
          <w:lang w:val="es-MX"/>
        </w:rPr>
        <w:t>de egreso del sector privado. Esta</w:t>
      </w:r>
      <w:r w:rsidR="00B01EEE">
        <w:rPr>
          <w:rFonts w:ascii="Arial" w:eastAsia="+mn-ea" w:hAnsi="Arial" w:cs="Arial"/>
          <w:color w:val="000000"/>
          <w:kern w:val="24"/>
          <w:sz w:val="24"/>
          <w:szCs w:val="24"/>
          <w:lang w:val="es-MX"/>
        </w:rPr>
        <w:t xml:space="preserve"> </w:t>
      </w:r>
      <w:r w:rsidR="00B01EEE" w:rsidRPr="005734B0">
        <w:rPr>
          <w:rFonts w:ascii="Arial" w:eastAsia="+mn-ea" w:hAnsi="Arial" w:cs="Arial"/>
          <w:color w:val="000000"/>
          <w:kern w:val="24"/>
          <w:sz w:val="24"/>
          <w:szCs w:val="24"/>
          <w:lang w:val="es-MX"/>
        </w:rPr>
        <w:t>información</w:t>
      </w:r>
      <w:r w:rsidRPr="005734B0">
        <w:rPr>
          <w:rFonts w:ascii="Arial" w:eastAsia="+mn-ea" w:hAnsi="Arial" w:cs="Arial"/>
          <w:color w:val="000000"/>
          <w:kern w:val="24"/>
          <w:sz w:val="24"/>
          <w:szCs w:val="24"/>
          <w:lang w:val="es-MX"/>
        </w:rPr>
        <w:t xml:space="preserve"> sirve para el </w:t>
      </w:r>
      <w:r w:rsidR="00B01EEE" w:rsidRPr="005734B0">
        <w:rPr>
          <w:rFonts w:ascii="Arial" w:eastAsia="+mn-ea" w:hAnsi="Arial" w:cs="Arial"/>
          <w:color w:val="000000"/>
          <w:kern w:val="24"/>
          <w:sz w:val="24"/>
          <w:szCs w:val="24"/>
          <w:lang w:val="es-MX"/>
        </w:rPr>
        <w:t>análisis</w:t>
      </w:r>
      <w:r w:rsidRPr="005734B0">
        <w:rPr>
          <w:rFonts w:ascii="Arial" w:eastAsia="+mn-ea" w:hAnsi="Arial" w:cs="Arial"/>
          <w:color w:val="000000"/>
          <w:kern w:val="24"/>
          <w:sz w:val="24"/>
          <w:szCs w:val="24"/>
          <w:lang w:val="es-MX"/>
        </w:rPr>
        <w:t xml:space="preserve">, </w:t>
      </w:r>
      <w:r w:rsidR="00B01EEE" w:rsidRPr="005734B0">
        <w:rPr>
          <w:rFonts w:ascii="Arial" w:eastAsia="+mn-ea" w:hAnsi="Arial" w:cs="Arial"/>
          <w:color w:val="000000"/>
          <w:kern w:val="24"/>
          <w:sz w:val="24"/>
          <w:szCs w:val="24"/>
          <w:lang w:val="es-MX"/>
        </w:rPr>
        <w:t>investigación</w:t>
      </w:r>
      <w:r w:rsidRPr="005734B0">
        <w:rPr>
          <w:rFonts w:ascii="Arial" w:eastAsia="+mn-ea" w:hAnsi="Arial" w:cs="Arial"/>
          <w:color w:val="000000"/>
          <w:kern w:val="24"/>
          <w:sz w:val="24"/>
          <w:szCs w:val="24"/>
          <w:lang w:val="es-MX"/>
        </w:rPr>
        <w:t>,</w:t>
      </w:r>
      <w:r w:rsidR="00B01EEE">
        <w:rPr>
          <w:rFonts w:ascii="Arial" w:eastAsia="+mn-ea" w:hAnsi="Arial" w:cs="Arial"/>
          <w:color w:val="000000"/>
          <w:kern w:val="24"/>
          <w:sz w:val="24"/>
          <w:szCs w:val="24"/>
          <w:lang w:val="es-MX"/>
        </w:rPr>
        <w:t xml:space="preserve"> </w:t>
      </w:r>
      <w:r w:rsidR="00B01EEE" w:rsidRPr="005734B0">
        <w:rPr>
          <w:rFonts w:ascii="Arial" w:eastAsia="+mn-ea" w:hAnsi="Arial" w:cs="Arial"/>
          <w:color w:val="000000"/>
          <w:kern w:val="24"/>
          <w:sz w:val="24"/>
          <w:szCs w:val="24"/>
          <w:lang w:val="es-MX"/>
        </w:rPr>
        <w:t>planeación</w:t>
      </w:r>
      <w:r w:rsidRPr="005734B0">
        <w:rPr>
          <w:rFonts w:ascii="Arial" w:eastAsia="+mn-ea" w:hAnsi="Arial" w:cs="Arial"/>
          <w:color w:val="000000"/>
          <w:kern w:val="24"/>
          <w:sz w:val="24"/>
          <w:szCs w:val="24"/>
          <w:lang w:val="es-MX"/>
        </w:rPr>
        <w:t xml:space="preserve"> y </w:t>
      </w:r>
      <w:r w:rsidR="00B01EEE" w:rsidRPr="005734B0">
        <w:rPr>
          <w:rFonts w:ascii="Arial" w:eastAsia="+mn-ea" w:hAnsi="Arial" w:cs="Arial"/>
          <w:color w:val="000000"/>
          <w:kern w:val="24"/>
          <w:sz w:val="24"/>
          <w:szCs w:val="24"/>
          <w:lang w:val="es-MX"/>
        </w:rPr>
        <w:t>evaluación</w:t>
      </w:r>
      <w:r w:rsidRPr="005734B0">
        <w:rPr>
          <w:rFonts w:ascii="Arial" w:eastAsia="+mn-ea" w:hAnsi="Arial" w:cs="Arial"/>
          <w:color w:val="000000"/>
          <w:kern w:val="24"/>
          <w:sz w:val="24"/>
          <w:szCs w:val="24"/>
          <w:lang w:val="es-MX"/>
        </w:rPr>
        <w:t xml:space="preserve"> de las </w:t>
      </w:r>
      <w:r w:rsidR="00B01EEE" w:rsidRPr="005734B0">
        <w:rPr>
          <w:rFonts w:ascii="Arial" w:eastAsia="+mn-ea" w:hAnsi="Arial" w:cs="Arial"/>
          <w:color w:val="000000"/>
          <w:kern w:val="24"/>
          <w:sz w:val="24"/>
          <w:szCs w:val="24"/>
          <w:lang w:val="es-MX"/>
        </w:rPr>
        <w:t>características</w:t>
      </w:r>
      <w:r w:rsidRPr="005734B0">
        <w:rPr>
          <w:rFonts w:ascii="Arial" w:eastAsia="+mn-ea" w:hAnsi="Arial" w:cs="Arial"/>
          <w:color w:val="000000"/>
          <w:kern w:val="24"/>
          <w:sz w:val="24"/>
          <w:szCs w:val="24"/>
          <w:lang w:val="es-MX"/>
        </w:rPr>
        <w:t xml:space="preserve"> y</w:t>
      </w:r>
      <w:r w:rsidR="00B01EEE">
        <w:rPr>
          <w:rFonts w:ascii="Arial" w:eastAsia="+mn-ea" w:hAnsi="Arial" w:cs="Arial"/>
          <w:color w:val="000000"/>
          <w:kern w:val="24"/>
          <w:sz w:val="24"/>
          <w:szCs w:val="24"/>
          <w:lang w:val="es-MX"/>
        </w:rPr>
        <w:t xml:space="preserve"> </w:t>
      </w:r>
      <w:r w:rsidRPr="005734B0">
        <w:rPr>
          <w:rFonts w:ascii="Arial" w:eastAsia="+mn-ea" w:hAnsi="Arial" w:cs="Arial"/>
          <w:color w:val="000000"/>
          <w:kern w:val="24"/>
          <w:sz w:val="24"/>
          <w:szCs w:val="24"/>
          <w:lang w:val="es-MX"/>
        </w:rPr>
        <w:t xml:space="preserve">efectos de la </w:t>
      </w:r>
      <w:r w:rsidR="00B01EEE" w:rsidRPr="005734B0">
        <w:rPr>
          <w:rFonts w:ascii="Arial" w:eastAsia="+mn-ea" w:hAnsi="Arial" w:cs="Arial"/>
          <w:color w:val="000000"/>
          <w:kern w:val="24"/>
          <w:sz w:val="24"/>
          <w:szCs w:val="24"/>
          <w:lang w:val="es-MX"/>
        </w:rPr>
        <w:t>política</w:t>
      </w:r>
      <w:r w:rsidRPr="005734B0">
        <w:rPr>
          <w:rFonts w:ascii="Arial" w:eastAsia="+mn-ea" w:hAnsi="Arial" w:cs="Arial"/>
          <w:color w:val="000000"/>
          <w:kern w:val="24"/>
          <w:sz w:val="24"/>
          <w:szCs w:val="24"/>
          <w:lang w:val="es-MX"/>
        </w:rPr>
        <w:t xml:space="preserve"> sobre </w:t>
      </w:r>
      <w:r w:rsidR="008D238F">
        <w:rPr>
          <w:rFonts w:ascii="Arial" w:eastAsia="+mn-ea" w:hAnsi="Arial" w:cs="Arial"/>
          <w:color w:val="000000"/>
          <w:kern w:val="24"/>
          <w:sz w:val="24"/>
          <w:szCs w:val="24"/>
          <w:lang w:val="es-MX"/>
        </w:rPr>
        <w:t xml:space="preserve">la </w:t>
      </w:r>
      <w:r w:rsidRPr="005734B0">
        <w:rPr>
          <w:rFonts w:ascii="Arial" w:eastAsia="+mn-ea" w:hAnsi="Arial" w:cs="Arial"/>
          <w:color w:val="000000"/>
          <w:kern w:val="24"/>
          <w:sz w:val="24"/>
          <w:szCs w:val="24"/>
          <w:lang w:val="es-MX"/>
        </w:rPr>
        <w:t xml:space="preserve">salud en el </w:t>
      </w:r>
      <w:r w:rsidR="00B01EEE">
        <w:rPr>
          <w:rFonts w:ascii="Arial" w:eastAsia="+mn-ea" w:hAnsi="Arial" w:cs="Arial"/>
          <w:color w:val="000000"/>
          <w:kern w:val="24"/>
          <w:sz w:val="24"/>
          <w:szCs w:val="24"/>
          <w:lang w:val="es-MX"/>
        </w:rPr>
        <w:t>país</w:t>
      </w:r>
      <w:r w:rsidR="006338D6">
        <w:rPr>
          <w:rFonts w:ascii="Arial" w:eastAsia="+mn-ea" w:hAnsi="Arial" w:cs="Arial"/>
          <w:color w:val="000000"/>
          <w:kern w:val="24"/>
          <w:sz w:val="24"/>
          <w:szCs w:val="24"/>
          <w:lang w:val="es-MX"/>
        </w:rPr>
        <w:t xml:space="preserve">, así como para brindar el servicio público de información </w:t>
      </w:r>
    </w:p>
    <w:p w14:paraId="34C701C7" w14:textId="77777777" w:rsidR="00795859" w:rsidRPr="00795859" w:rsidRDefault="00795859" w:rsidP="00795859">
      <w:pPr>
        <w:spacing w:after="240" w:line="276" w:lineRule="auto"/>
        <w:jc w:val="both"/>
        <w:rPr>
          <w:rFonts w:ascii="Arial" w:eastAsia="Calibri" w:hAnsi="Arial" w:cs="Arial"/>
          <w:b/>
          <w:sz w:val="24"/>
          <w:szCs w:val="24"/>
          <w:lang w:val="es-MX"/>
        </w:rPr>
      </w:pPr>
      <w:r w:rsidRPr="00795859">
        <w:rPr>
          <w:rFonts w:ascii="Arial" w:eastAsia="Calibri" w:hAnsi="Arial" w:cs="Arial"/>
          <w:b/>
          <w:sz w:val="24"/>
          <w:szCs w:val="24"/>
          <w:lang w:val="es-MX"/>
        </w:rPr>
        <w:t>Descripción general</w:t>
      </w:r>
    </w:p>
    <w:p w14:paraId="519C0C5A" w14:textId="77777777" w:rsidR="00795859" w:rsidRPr="00795859" w:rsidRDefault="00795859" w:rsidP="00795859">
      <w:pPr>
        <w:spacing w:after="240" w:line="276" w:lineRule="auto"/>
        <w:jc w:val="both"/>
        <w:rPr>
          <w:rFonts w:ascii="Arial" w:eastAsia="Calibri" w:hAnsi="Arial" w:cs="Arial"/>
          <w:sz w:val="24"/>
          <w:szCs w:val="24"/>
          <w:lang w:val="es-MX"/>
        </w:rPr>
      </w:pPr>
      <w:r w:rsidRPr="00795859">
        <w:rPr>
          <w:rFonts w:ascii="Arial" w:eastAsia="Calibri" w:hAnsi="Arial" w:cs="Arial"/>
          <w:b/>
          <w:sz w:val="24"/>
          <w:szCs w:val="24"/>
          <w:lang w:val="es-MX"/>
        </w:rPr>
        <w:t>Procedencia de la Información:</w:t>
      </w:r>
      <w:r w:rsidRPr="00795859">
        <w:rPr>
          <w:rFonts w:ascii="Arial" w:eastAsia="Times New Roman" w:hAnsi="Arial" w:cs="Arial"/>
          <w:b/>
          <w:sz w:val="24"/>
          <w:szCs w:val="24"/>
          <w:lang w:val="es-MX" w:eastAsia="es-MX"/>
        </w:rPr>
        <w:t xml:space="preserve"> </w:t>
      </w:r>
      <w:r w:rsidR="00B01EEE" w:rsidRPr="00B01EEE">
        <w:rPr>
          <w:rFonts w:ascii="Arial" w:eastAsia="Times New Roman" w:hAnsi="Arial" w:cs="Arial"/>
          <w:sz w:val="24"/>
          <w:szCs w:val="24"/>
          <w:lang w:val="es-MX" w:eastAsia="es-MX"/>
        </w:rPr>
        <w:t>Establecimientos Particulares de Salud</w:t>
      </w:r>
      <w:r w:rsidR="009E5CA4">
        <w:rPr>
          <w:rFonts w:ascii="Arial" w:eastAsia="Times New Roman" w:hAnsi="Arial" w:cs="Arial"/>
          <w:sz w:val="24"/>
          <w:szCs w:val="24"/>
          <w:lang w:val="es-MX" w:eastAsia="es-MX"/>
        </w:rPr>
        <w:t xml:space="preserve"> con camas censables</w:t>
      </w:r>
    </w:p>
    <w:p w14:paraId="6A92C976" w14:textId="77777777" w:rsidR="00795859" w:rsidRPr="00795859" w:rsidRDefault="00795859" w:rsidP="00795859">
      <w:pPr>
        <w:spacing w:after="240"/>
        <w:jc w:val="both"/>
        <w:rPr>
          <w:rFonts w:ascii="Arial" w:eastAsia="Times New Roman" w:hAnsi="Arial" w:cs="Arial"/>
          <w:sz w:val="24"/>
          <w:szCs w:val="24"/>
          <w:lang w:val="es-MX" w:eastAsia="es-MX"/>
        </w:rPr>
      </w:pPr>
      <w:r w:rsidRPr="00795859">
        <w:rPr>
          <w:rFonts w:ascii="Arial" w:eastAsia="Calibri" w:hAnsi="Arial" w:cs="Arial"/>
          <w:b/>
          <w:sz w:val="24"/>
          <w:szCs w:val="24"/>
          <w:lang w:val="es-MX"/>
        </w:rPr>
        <w:t>Cobertura Geográfica:</w:t>
      </w:r>
      <w:r w:rsidRPr="00795859">
        <w:rPr>
          <w:rFonts w:ascii="Arial" w:eastAsia="Times New Roman" w:hAnsi="Arial" w:cs="Arial"/>
          <w:b/>
          <w:sz w:val="24"/>
          <w:szCs w:val="24"/>
          <w:lang w:val="es-MX" w:eastAsia="es-MX"/>
        </w:rPr>
        <w:t xml:space="preserve"> </w:t>
      </w:r>
      <w:r w:rsidRPr="00795859">
        <w:rPr>
          <w:rFonts w:ascii="Arial" w:eastAsia="Times New Roman" w:hAnsi="Arial" w:cs="Arial"/>
          <w:sz w:val="24"/>
          <w:szCs w:val="24"/>
          <w:lang w:val="es-MX" w:eastAsia="es-MX"/>
        </w:rPr>
        <w:t>Nacional</w:t>
      </w:r>
    </w:p>
    <w:p w14:paraId="1C479BDF" w14:textId="77777777" w:rsidR="00795859" w:rsidRPr="00795859" w:rsidRDefault="00795859" w:rsidP="00795859">
      <w:pPr>
        <w:spacing w:after="240"/>
        <w:jc w:val="both"/>
        <w:rPr>
          <w:rFonts w:ascii="Arial" w:eastAsia="Times New Roman" w:hAnsi="Arial" w:cs="Arial"/>
          <w:b/>
          <w:sz w:val="24"/>
          <w:szCs w:val="24"/>
          <w:lang w:val="es-MX" w:eastAsia="es-MX"/>
        </w:rPr>
      </w:pPr>
      <w:r w:rsidRPr="00795859">
        <w:rPr>
          <w:rFonts w:ascii="Arial" w:eastAsia="Calibri" w:hAnsi="Arial" w:cs="Arial"/>
          <w:b/>
          <w:sz w:val="24"/>
          <w:szCs w:val="24"/>
          <w:lang w:val="es-MX"/>
        </w:rPr>
        <w:t>Desglose Geográfico:</w:t>
      </w:r>
      <w:r w:rsidRPr="00795859">
        <w:rPr>
          <w:rFonts w:ascii="Arial" w:eastAsia="Times New Roman" w:hAnsi="Arial" w:cs="Arial"/>
          <w:b/>
          <w:sz w:val="24"/>
          <w:szCs w:val="24"/>
          <w:lang w:val="es-MX" w:eastAsia="es-MX"/>
        </w:rPr>
        <w:t xml:space="preserve"> </w:t>
      </w:r>
      <w:r w:rsidRPr="00795859">
        <w:rPr>
          <w:rFonts w:ascii="Arial" w:eastAsia="Calibri" w:hAnsi="Arial" w:cs="Arial"/>
          <w:sz w:val="24"/>
          <w:szCs w:val="24"/>
          <w:lang w:val="es-MX"/>
        </w:rPr>
        <w:t>Entidad Federativa</w:t>
      </w:r>
    </w:p>
    <w:p w14:paraId="023371FD" w14:textId="77777777" w:rsidR="00795859" w:rsidRPr="00795859" w:rsidRDefault="00795859" w:rsidP="00795859">
      <w:pPr>
        <w:spacing w:after="240"/>
        <w:jc w:val="both"/>
        <w:rPr>
          <w:rFonts w:ascii="Arial" w:eastAsia="Calibri" w:hAnsi="Arial" w:cs="Arial"/>
          <w:sz w:val="24"/>
          <w:szCs w:val="24"/>
          <w:lang w:val="es-MX"/>
        </w:rPr>
      </w:pPr>
      <w:r w:rsidRPr="00795859">
        <w:rPr>
          <w:rFonts w:ascii="Arial" w:eastAsia="Calibri" w:hAnsi="Arial" w:cs="Arial"/>
          <w:b/>
          <w:sz w:val="24"/>
          <w:szCs w:val="24"/>
          <w:lang w:val="es-MX"/>
        </w:rPr>
        <w:t>Cobertura Temporal:</w:t>
      </w:r>
      <w:r w:rsidRPr="00795859">
        <w:rPr>
          <w:rFonts w:ascii="Arial" w:eastAsia="Times New Roman" w:hAnsi="Arial" w:cs="Arial"/>
          <w:b/>
          <w:sz w:val="24"/>
          <w:szCs w:val="24"/>
          <w:lang w:val="es-MX" w:eastAsia="es-MX"/>
        </w:rPr>
        <w:t xml:space="preserve"> </w:t>
      </w:r>
      <w:r w:rsidRPr="0023738D">
        <w:rPr>
          <w:rFonts w:ascii="Arial" w:eastAsia="Calibri" w:hAnsi="Arial" w:cs="Arial"/>
          <w:sz w:val="24"/>
          <w:szCs w:val="24"/>
          <w:lang w:val="es-MX"/>
        </w:rPr>
        <w:t>201</w:t>
      </w:r>
      <w:r w:rsidR="00945700">
        <w:rPr>
          <w:rFonts w:ascii="Arial" w:eastAsia="Calibri" w:hAnsi="Arial" w:cs="Arial"/>
          <w:sz w:val="24"/>
          <w:szCs w:val="24"/>
          <w:lang w:val="es-MX"/>
        </w:rPr>
        <w:t>9</w:t>
      </w:r>
    </w:p>
    <w:p w14:paraId="0AA89E53" w14:textId="77777777" w:rsidR="00795859" w:rsidRPr="00795859" w:rsidRDefault="00795859" w:rsidP="00795859">
      <w:pPr>
        <w:spacing w:after="240"/>
        <w:jc w:val="both"/>
        <w:rPr>
          <w:rFonts w:ascii="Arial" w:eastAsia="Calibri" w:hAnsi="Arial" w:cs="Arial"/>
          <w:sz w:val="24"/>
          <w:szCs w:val="24"/>
          <w:lang w:val="es-MX"/>
        </w:rPr>
      </w:pPr>
      <w:r w:rsidRPr="00795859">
        <w:rPr>
          <w:rFonts w:ascii="Arial" w:eastAsia="Calibri" w:hAnsi="Arial" w:cs="Arial"/>
          <w:b/>
          <w:sz w:val="24"/>
          <w:szCs w:val="24"/>
          <w:lang w:val="es-MX"/>
        </w:rPr>
        <w:t>Corte Temporal:</w:t>
      </w:r>
      <w:r w:rsidRPr="00795859">
        <w:rPr>
          <w:rFonts w:ascii="Arial" w:eastAsia="Times New Roman" w:hAnsi="Arial" w:cs="Arial"/>
          <w:b/>
          <w:sz w:val="24"/>
          <w:szCs w:val="24"/>
          <w:lang w:val="es-MX" w:eastAsia="es-MX"/>
        </w:rPr>
        <w:t xml:space="preserve"> </w:t>
      </w:r>
      <w:r w:rsidR="009E5CA4">
        <w:rPr>
          <w:rFonts w:ascii="Arial" w:eastAsia="Calibri" w:hAnsi="Arial" w:cs="Arial"/>
          <w:sz w:val="24"/>
          <w:szCs w:val="24"/>
          <w:lang w:val="es-MX"/>
        </w:rPr>
        <w:t>Anual</w:t>
      </w:r>
    </w:p>
    <w:p w14:paraId="01CE9E77" w14:textId="77777777" w:rsidR="00795859" w:rsidRPr="00795859" w:rsidRDefault="00795859" w:rsidP="00795859">
      <w:pPr>
        <w:spacing w:after="240"/>
        <w:jc w:val="both"/>
        <w:rPr>
          <w:rFonts w:ascii="Arial" w:eastAsia="Calibri" w:hAnsi="Arial" w:cs="Arial"/>
          <w:sz w:val="24"/>
          <w:szCs w:val="24"/>
          <w:lang w:val="es-MX"/>
        </w:rPr>
      </w:pPr>
      <w:r w:rsidRPr="00795859">
        <w:rPr>
          <w:rFonts w:ascii="Arial" w:eastAsia="Calibri" w:hAnsi="Arial" w:cs="Arial"/>
          <w:b/>
          <w:bCs/>
          <w:sz w:val="24"/>
          <w:szCs w:val="24"/>
          <w:lang w:val="es-MX"/>
        </w:rPr>
        <w:t>Contenido</w:t>
      </w:r>
      <w:r w:rsidRPr="00795859">
        <w:rPr>
          <w:rFonts w:ascii="Arial" w:eastAsia="Calibri" w:hAnsi="Arial" w:cs="Arial"/>
          <w:b/>
          <w:sz w:val="24"/>
          <w:szCs w:val="24"/>
          <w:lang w:val="es-MX"/>
        </w:rPr>
        <w:t xml:space="preserve">: </w:t>
      </w:r>
      <w:r w:rsidRPr="00795859">
        <w:rPr>
          <w:rFonts w:ascii="Arial" w:eastAsia="Calibri" w:hAnsi="Arial" w:cs="Arial"/>
          <w:sz w:val="24"/>
          <w:szCs w:val="24"/>
          <w:lang w:val="es-MX"/>
        </w:rPr>
        <w:t xml:space="preserve">Información actualizada sobre los </w:t>
      </w:r>
      <w:r w:rsidR="00B01EEE">
        <w:rPr>
          <w:rFonts w:ascii="Arial" w:eastAsia="Calibri" w:hAnsi="Arial" w:cs="Arial"/>
          <w:sz w:val="24"/>
          <w:szCs w:val="24"/>
          <w:lang w:val="es-MX"/>
        </w:rPr>
        <w:t>servicios que proporcionan</w:t>
      </w:r>
      <w:r w:rsidR="006338D6">
        <w:rPr>
          <w:rFonts w:ascii="Arial" w:eastAsia="Calibri" w:hAnsi="Arial" w:cs="Arial"/>
          <w:sz w:val="24"/>
          <w:szCs w:val="24"/>
          <w:lang w:val="es-MX"/>
        </w:rPr>
        <w:t xml:space="preserve"> los estable</w:t>
      </w:r>
      <w:r w:rsidR="00295551">
        <w:rPr>
          <w:rFonts w:ascii="Arial" w:eastAsia="Calibri" w:hAnsi="Arial" w:cs="Arial"/>
          <w:sz w:val="24"/>
          <w:szCs w:val="24"/>
          <w:lang w:val="es-MX"/>
        </w:rPr>
        <w:t>cimientos particulares de salud</w:t>
      </w:r>
      <w:r w:rsidR="00B01EEE">
        <w:rPr>
          <w:rFonts w:ascii="Arial" w:eastAsia="Calibri" w:hAnsi="Arial" w:cs="Arial"/>
          <w:sz w:val="24"/>
          <w:szCs w:val="24"/>
          <w:lang w:val="es-MX"/>
        </w:rPr>
        <w:t>, los recursos humanos y materiales con los que cuentan</w:t>
      </w:r>
      <w:r w:rsidR="006338D6">
        <w:rPr>
          <w:rFonts w:ascii="Arial" w:eastAsia="Calibri" w:hAnsi="Arial" w:cs="Arial"/>
          <w:sz w:val="24"/>
          <w:szCs w:val="24"/>
          <w:lang w:val="es-MX"/>
        </w:rPr>
        <w:t>,</w:t>
      </w:r>
      <w:r w:rsidR="00B01EEE">
        <w:rPr>
          <w:rFonts w:ascii="Arial" w:eastAsia="Calibri" w:hAnsi="Arial" w:cs="Arial"/>
          <w:sz w:val="24"/>
          <w:szCs w:val="24"/>
          <w:lang w:val="es-MX"/>
        </w:rPr>
        <w:t xml:space="preserve"> así como la morbilidad y mortalidad registrada a través de la causa principal de egreso </w:t>
      </w:r>
      <w:r w:rsidRPr="00795859">
        <w:rPr>
          <w:rFonts w:ascii="Arial" w:eastAsia="Calibri" w:hAnsi="Arial" w:cs="Arial"/>
          <w:sz w:val="24"/>
          <w:szCs w:val="24"/>
          <w:lang w:val="es-MX"/>
        </w:rPr>
        <w:t>desglosados por entidad federativa.</w:t>
      </w:r>
      <w:r w:rsidR="00F37948">
        <w:rPr>
          <w:rFonts w:ascii="Arial" w:eastAsia="Calibri" w:hAnsi="Arial" w:cs="Arial"/>
          <w:sz w:val="24"/>
          <w:szCs w:val="24"/>
          <w:lang w:val="es-MX"/>
        </w:rPr>
        <w:t xml:space="preserve"> </w:t>
      </w:r>
      <w:r w:rsidRPr="00795859">
        <w:rPr>
          <w:rFonts w:ascii="Arial" w:eastAsia="Calibri" w:hAnsi="Arial" w:cs="Arial"/>
          <w:sz w:val="24"/>
          <w:szCs w:val="24"/>
          <w:lang w:val="es-MX"/>
        </w:rPr>
        <w:t>Contribuye a la prestación del servicio público de información, presentando información comparable en las entidades federativas</w:t>
      </w:r>
      <w:r w:rsidR="00F37948">
        <w:rPr>
          <w:rFonts w:ascii="Arial" w:eastAsia="Calibri" w:hAnsi="Arial" w:cs="Arial"/>
          <w:sz w:val="24"/>
          <w:szCs w:val="24"/>
          <w:lang w:val="es-MX"/>
        </w:rPr>
        <w:t>,</w:t>
      </w:r>
      <w:r w:rsidRPr="00795859">
        <w:rPr>
          <w:rFonts w:ascii="Arial" w:eastAsia="Calibri" w:hAnsi="Arial" w:cs="Arial"/>
          <w:sz w:val="24"/>
          <w:szCs w:val="24"/>
          <w:lang w:val="es-MX"/>
        </w:rPr>
        <w:t xml:space="preserve"> ya que actualiza los datos publicados en ediciones anteriores.</w:t>
      </w:r>
    </w:p>
    <w:p w14:paraId="6EA1EA33" w14:textId="77777777" w:rsidR="00B46B2F" w:rsidRDefault="00B46B2F">
      <w:pPr>
        <w:rPr>
          <w:rFonts w:ascii="Arial" w:eastAsia="Times New Roman" w:hAnsi="Arial" w:cs="Arial"/>
          <w:b/>
          <w:sz w:val="24"/>
          <w:szCs w:val="24"/>
          <w:lang w:val="es-MX" w:eastAsia="es-ES"/>
        </w:rPr>
      </w:pPr>
      <w:r>
        <w:rPr>
          <w:rFonts w:ascii="Arial" w:eastAsia="Times New Roman" w:hAnsi="Arial" w:cs="Arial"/>
          <w:b/>
          <w:sz w:val="24"/>
          <w:szCs w:val="24"/>
          <w:lang w:val="es-MX" w:eastAsia="es-ES"/>
        </w:rPr>
        <w:br w:type="page"/>
      </w:r>
    </w:p>
    <w:p w14:paraId="54A29334" w14:textId="77777777" w:rsidR="00795859" w:rsidRPr="00795859" w:rsidRDefault="00E56D6E" w:rsidP="00795859">
      <w:pPr>
        <w:autoSpaceDE w:val="0"/>
        <w:autoSpaceDN w:val="0"/>
        <w:adjustRightInd w:val="0"/>
        <w:spacing w:after="240"/>
        <w:jc w:val="both"/>
        <w:rPr>
          <w:rFonts w:ascii="Arial" w:eastAsia="Times New Roman" w:hAnsi="Arial" w:cs="Arial"/>
          <w:b/>
          <w:sz w:val="24"/>
          <w:szCs w:val="24"/>
          <w:lang w:val="es-MX" w:eastAsia="es-ES"/>
        </w:rPr>
      </w:pPr>
      <w:r w:rsidRPr="00795859">
        <w:rPr>
          <w:rFonts w:ascii="Arial" w:eastAsia="Times New Roman" w:hAnsi="Arial" w:cs="Arial"/>
          <w:b/>
          <w:sz w:val="24"/>
          <w:szCs w:val="24"/>
          <w:lang w:val="es-MX" w:eastAsia="es-ES"/>
        </w:rPr>
        <w:lastRenderedPageBreak/>
        <w:t>Principales resultados</w:t>
      </w:r>
    </w:p>
    <w:p w14:paraId="7BF61252" w14:textId="77777777" w:rsidR="00795859" w:rsidRPr="00C5211F" w:rsidRDefault="00226FB3" w:rsidP="00575385">
      <w:pPr>
        <w:spacing w:after="120"/>
        <w:jc w:val="both"/>
        <w:rPr>
          <w:rFonts w:ascii="Arial" w:eastAsia="Times New Roman" w:hAnsi="Arial" w:cs="Arial"/>
          <w:color w:val="000000" w:themeColor="text1"/>
          <w:sz w:val="24"/>
          <w:szCs w:val="24"/>
          <w:lang w:val="es-MX" w:eastAsia="es-ES"/>
        </w:rPr>
      </w:pPr>
      <w:r w:rsidRPr="00C5211F">
        <w:rPr>
          <w:rFonts w:ascii="Arial" w:eastAsia="Times New Roman" w:hAnsi="Arial" w:cs="Arial"/>
          <w:color w:val="000000" w:themeColor="text1"/>
          <w:sz w:val="24"/>
          <w:szCs w:val="24"/>
          <w:lang w:val="es-MX" w:eastAsia="es-ES"/>
        </w:rPr>
        <w:t>A</w:t>
      </w:r>
      <w:r w:rsidR="00795859" w:rsidRPr="00C5211F">
        <w:rPr>
          <w:rFonts w:ascii="Arial" w:eastAsia="Times New Roman" w:hAnsi="Arial" w:cs="Arial"/>
          <w:color w:val="000000" w:themeColor="text1"/>
          <w:sz w:val="24"/>
          <w:szCs w:val="24"/>
          <w:lang w:val="es-MX" w:eastAsia="es-ES"/>
        </w:rPr>
        <w:t xml:space="preserve"> partir del aprovechamiento de los registros administrativos de </w:t>
      </w:r>
      <w:r w:rsidR="006338D6" w:rsidRPr="00C5211F">
        <w:rPr>
          <w:rFonts w:ascii="Arial" w:eastAsia="Times New Roman" w:hAnsi="Arial" w:cs="Arial"/>
          <w:color w:val="000000" w:themeColor="text1"/>
          <w:sz w:val="24"/>
          <w:szCs w:val="24"/>
          <w:lang w:val="es-MX" w:eastAsia="es-ES"/>
        </w:rPr>
        <w:t>los establecimientos particulares de salud</w:t>
      </w:r>
      <w:r w:rsidR="00F37948">
        <w:rPr>
          <w:rFonts w:ascii="Arial" w:eastAsia="Times New Roman" w:hAnsi="Arial" w:cs="Arial"/>
          <w:color w:val="000000" w:themeColor="text1"/>
          <w:sz w:val="24"/>
          <w:szCs w:val="24"/>
          <w:lang w:val="es-MX" w:eastAsia="es-ES"/>
        </w:rPr>
        <w:t xml:space="preserve"> de 2019</w:t>
      </w:r>
      <w:r w:rsidR="006338D6" w:rsidRPr="00C5211F">
        <w:rPr>
          <w:rFonts w:ascii="Arial" w:eastAsia="Times New Roman" w:hAnsi="Arial" w:cs="Arial"/>
          <w:color w:val="000000" w:themeColor="text1"/>
          <w:sz w:val="24"/>
          <w:szCs w:val="24"/>
          <w:lang w:val="es-MX" w:eastAsia="es-ES"/>
        </w:rPr>
        <w:t xml:space="preserve"> </w:t>
      </w:r>
      <w:r w:rsidR="00F37948">
        <w:rPr>
          <w:rFonts w:ascii="Arial" w:eastAsia="Times New Roman" w:hAnsi="Arial" w:cs="Arial"/>
          <w:color w:val="000000" w:themeColor="text1"/>
          <w:sz w:val="24"/>
          <w:szCs w:val="24"/>
          <w:lang w:val="es-MX" w:eastAsia="es-ES"/>
        </w:rPr>
        <w:t>se obtuvo</w:t>
      </w:r>
      <w:r w:rsidR="006338D6" w:rsidRPr="00C5211F">
        <w:rPr>
          <w:rFonts w:ascii="Arial" w:eastAsia="Times New Roman" w:hAnsi="Arial" w:cs="Arial"/>
          <w:color w:val="000000" w:themeColor="text1"/>
          <w:sz w:val="24"/>
          <w:szCs w:val="24"/>
          <w:lang w:val="es-MX" w:eastAsia="es-ES"/>
        </w:rPr>
        <w:t xml:space="preserve"> información nacional </w:t>
      </w:r>
      <w:r w:rsidR="00F37948">
        <w:rPr>
          <w:rFonts w:ascii="Arial" w:eastAsia="Times New Roman" w:hAnsi="Arial" w:cs="Arial"/>
          <w:color w:val="000000" w:themeColor="text1"/>
          <w:sz w:val="24"/>
          <w:szCs w:val="24"/>
          <w:lang w:val="es-MX" w:eastAsia="es-ES"/>
        </w:rPr>
        <w:t xml:space="preserve">de </w:t>
      </w:r>
      <w:r w:rsidR="006338D6" w:rsidRPr="00C5211F">
        <w:rPr>
          <w:rFonts w:ascii="Arial" w:eastAsia="Times New Roman" w:hAnsi="Arial" w:cs="Arial"/>
          <w:color w:val="000000" w:themeColor="text1"/>
          <w:sz w:val="24"/>
          <w:szCs w:val="24"/>
          <w:lang w:val="es-MX" w:eastAsia="es-ES"/>
        </w:rPr>
        <w:t>2 8</w:t>
      </w:r>
      <w:r w:rsidR="008A0DD7" w:rsidRPr="00C5211F">
        <w:rPr>
          <w:rFonts w:ascii="Arial" w:eastAsia="Times New Roman" w:hAnsi="Arial" w:cs="Arial"/>
          <w:color w:val="000000" w:themeColor="text1"/>
          <w:sz w:val="24"/>
          <w:szCs w:val="24"/>
          <w:lang w:val="es-MX" w:eastAsia="es-ES"/>
        </w:rPr>
        <w:t>55</w:t>
      </w:r>
      <w:r w:rsidR="006338D6" w:rsidRPr="00C5211F">
        <w:rPr>
          <w:rFonts w:ascii="Arial" w:eastAsia="Times New Roman" w:hAnsi="Arial" w:cs="Arial"/>
          <w:color w:val="000000" w:themeColor="text1"/>
          <w:sz w:val="24"/>
          <w:szCs w:val="24"/>
          <w:lang w:val="es-MX" w:eastAsia="es-ES"/>
        </w:rPr>
        <w:t xml:space="preserve"> hospitales</w:t>
      </w:r>
      <w:r w:rsidR="00F37948">
        <w:rPr>
          <w:rFonts w:ascii="Arial" w:eastAsia="Times New Roman" w:hAnsi="Arial" w:cs="Arial"/>
          <w:color w:val="000000" w:themeColor="text1"/>
          <w:sz w:val="24"/>
          <w:szCs w:val="24"/>
          <w:lang w:val="es-MX" w:eastAsia="es-ES"/>
        </w:rPr>
        <w:t>,</w:t>
      </w:r>
      <w:r w:rsidR="006338D6" w:rsidRPr="00C5211F">
        <w:rPr>
          <w:rFonts w:ascii="Arial" w:eastAsia="Times New Roman" w:hAnsi="Arial" w:cs="Arial"/>
          <w:color w:val="000000" w:themeColor="text1"/>
          <w:sz w:val="24"/>
          <w:szCs w:val="24"/>
          <w:lang w:val="es-MX" w:eastAsia="es-ES"/>
        </w:rPr>
        <w:t xml:space="preserve"> en </w:t>
      </w:r>
      <w:r w:rsidR="00F37948">
        <w:rPr>
          <w:rFonts w:ascii="Arial" w:eastAsia="Times New Roman" w:hAnsi="Arial" w:cs="Arial"/>
          <w:color w:val="000000" w:themeColor="text1"/>
          <w:sz w:val="24"/>
          <w:szCs w:val="24"/>
          <w:lang w:val="es-MX" w:eastAsia="es-ES"/>
        </w:rPr>
        <w:t xml:space="preserve">los que </w:t>
      </w:r>
      <w:r w:rsidR="006338D6" w:rsidRPr="00C5211F">
        <w:rPr>
          <w:rFonts w:ascii="Arial" w:eastAsia="Times New Roman" w:hAnsi="Arial" w:cs="Arial"/>
          <w:color w:val="000000" w:themeColor="text1"/>
          <w:sz w:val="24"/>
          <w:szCs w:val="24"/>
          <w:lang w:val="es-MX" w:eastAsia="es-ES"/>
        </w:rPr>
        <w:t xml:space="preserve">se proporcionaron </w:t>
      </w:r>
      <w:r w:rsidR="008A0DD7" w:rsidRPr="00C5211F">
        <w:rPr>
          <w:rFonts w:ascii="Arial" w:eastAsia="Times New Roman" w:hAnsi="Arial" w:cs="Arial"/>
          <w:bCs/>
          <w:color w:val="000000" w:themeColor="text1"/>
          <w:sz w:val="24"/>
          <w:szCs w:val="24"/>
          <w:lang w:eastAsia="es-ES"/>
        </w:rPr>
        <w:t xml:space="preserve">14 065 020 </w:t>
      </w:r>
      <w:r w:rsidR="006338D6" w:rsidRPr="00C5211F">
        <w:rPr>
          <w:rFonts w:ascii="Arial" w:eastAsia="Times New Roman" w:hAnsi="Arial" w:cs="Arial"/>
          <w:color w:val="000000" w:themeColor="text1"/>
          <w:sz w:val="24"/>
          <w:szCs w:val="24"/>
          <w:lang w:val="es-MX" w:eastAsia="es-ES"/>
        </w:rPr>
        <w:t xml:space="preserve">consultas externas y egresaron </w:t>
      </w:r>
      <w:r w:rsidR="008A0DD7" w:rsidRPr="00C5211F">
        <w:rPr>
          <w:rFonts w:ascii="Arial" w:eastAsia="Times New Roman" w:hAnsi="Arial" w:cs="Arial"/>
          <w:color w:val="000000" w:themeColor="text1"/>
          <w:sz w:val="24"/>
          <w:szCs w:val="24"/>
          <w:lang w:val="es-MX" w:eastAsia="es-ES"/>
        </w:rPr>
        <w:t xml:space="preserve">1 942 738 </w:t>
      </w:r>
      <w:r w:rsidR="006338D6" w:rsidRPr="00C5211F">
        <w:rPr>
          <w:rFonts w:ascii="Arial" w:eastAsia="Times New Roman" w:hAnsi="Arial" w:cs="Arial"/>
          <w:color w:val="000000" w:themeColor="text1"/>
          <w:sz w:val="24"/>
          <w:szCs w:val="24"/>
          <w:lang w:val="es-MX" w:eastAsia="es-ES"/>
        </w:rPr>
        <w:t>pacientes</w:t>
      </w:r>
      <w:r w:rsidR="008D238F" w:rsidRPr="00C5211F">
        <w:rPr>
          <w:rFonts w:ascii="Arial" w:eastAsia="Times New Roman" w:hAnsi="Arial" w:cs="Arial"/>
          <w:color w:val="000000" w:themeColor="text1"/>
          <w:sz w:val="24"/>
          <w:szCs w:val="24"/>
          <w:lang w:val="es-MX" w:eastAsia="es-ES"/>
        </w:rPr>
        <w:t xml:space="preserve"> que requirieron el servicio de hospitalización</w:t>
      </w:r>
      <w:r w:rsidR="00795859" w:rsidRPr="00C5211F">
        <w:rPr>
          <w:rFonts w:ascii="Arial" w:eastAsia="Times New Roman" w:hAnsi="Arial" w:cs="Arial"/>
          <w:color w:val="000000" w:themeColor="text1"/>
          <w:sz w:val="24"/>
          <w:szCs w:val="24"/>
          <w:lang w:val="es-MX" w:eastAsia="es-ES"/>
        </w:rPr>
        <w:t>.</w:t>
      </w:r>
    </w:p>
    <w:p w14:paraId="2A29CB3A" w14:textId="77777777" w:rsidR="00635A6F" w:rsidRDefault="00F37948" w:rsidP="00575385">
      <w:pPr>
        <w:pStyle w:val="Textoindependiente"/>
        <w:spacing w:after="120"/>
        <w:ind w:left="0" w:right="21"/>
        <w:jc w:val="both"/>
        <w:rPr>
          <w:rFonts w:cs="Arial"/>
        </w:rPr>
      </w:pPr>
      <w:r>
        <w:rPr>
          <w:rFonts w:cs="Arial"/>
        </w:rPr>
        <w:t>L</w:t>
      </w:r>
      <w:r w:rsidR="00575385" w:rsidRPr="00BF5C70">
        <w:rPr>
          <w:rFonts w:cs="Arial"/>
        </w:rPr>
        <w:t>a</w:t>
      </w:r>
      <w:r w:rsidR="00575385">
        <w:rPr>
          <w:rFonts w:cs="Arial"/>
        </w:rPr>
        <w:t>s entidades que concentraron</w:t>
      </w:r>
      <w:r w:rsidR="00575385" w:rsidRPr="00BF5C70">
        <w:rPr>
          <w:rFonts w:cs="Arial"/>
        </w:rPr>
        <w:t xml:space="preserve"> </w:t>
      </w:r>
      <w:r w:rsidR="00575385">
        <w:rPr>
          <w:rFonts w:cs="Arial"/>
        </w:rPr>
        <w:t xml:space="preserve">el </w:t>
      </w:r>
      <w:r w:rsidR="00D271EB">
        <w:rPr>
          <w:rFonts w:cs="Arial"/>
          <w:color w:val="000000" w:themeColor="text1"/>
        </w:rPr>
        <w:t>52.</w:t>
      </w:r>
      <w:r w:rsidR="00C5211F">
        <w:rPr>
          <w:rFonts w:cs="Arial"/>
          <w:color w:val="000000" w:themeColor="text1"/>
        </w:rPr>
        <w:t>2</w:t>
      </w:r>
      <w:r w:rsidR="00575385" w:rsidRPr="00F366D1">
        <w:rPr>
          <w:rFonts w:cs="Arial"/>
          <w:color w:val="000000" w:themeColor="text1"/>
        </w:rPr>
        <w:t xml:space="preserve">% </w:t>
      </w:r>
      <w:r w:rsidR="00D271EB">
        <w:rPr>
          <w:rFonts w:cs="Arial"/>
        </w:rPr>
        <w:t>de camas ce</w:t>
      </w:r>
      <w:r w:rsidR="00575385" w:rsidRPr="00BF5C70">
        <w:rPr>
          <w:rFonts w:cs="Arial"/>
        </w:rPr>
        <w:t>n</w:t>
      </w:r>
      <w:r w:rsidR="00D271EB">
        <w:rPr>
          <w:rFonts w:cs="Arial"/>
        </w:rPr>
        <w:t>sables requeridas para el uso de pacientes internos</w:t>
      </w:r>
      <w:r w:rsidR="00575385" w:rsidRPr="00BF5C70">
        <w:rPr>
          <w:rFonts w:cs="Arial"/>
        </w:rPr>
        <w:t xml:space="preserve"> </w:t>
      </w:r>
      <w:r w:rsidR="00D271EB">
        <w:rPr>
          <w:rFonts w:cs="Arial"/>
        </w:rPr>
        <w:t>son:</w:t>
      </w:r>
      <w:r w:rsidR="00575385">
        <w:rPr>
          <w:rFonts w:cs="Arial"/>
        </w:rPr>
        <w:t xml:space="preserve"> </w:t>
      </w:r>
      <w:r w:rsidR="00D271EB">
        <w:rPr>
          <w:rFonts w:cs="Arial"/>
        </w:rPr>
        <w:t xml:space="preserve">Ciudad de México </w:t>
      </w:r>
      <w:r w:rsidR="00C5211F" w:rsidRPr="00C5211F">
        <w:rPr>
          <w:rFonts w:cs="Arial"/>
        </w:rPr>
        <w:t>4</w:t>
      </w:r>
      <w:r w:rsidR="00C5211F">
        <w:rPr>
          <w:rFonts w:cs="Arial"/>
        </w:rPr>
        <w:t xml:space="preserve"> </w:t>
      </w:r>
      <w:r w:rsidR="00C5211F" w:rsidRPr="00C5211F">
        <w:rPr>
          <w:rFonts w:cs="Arial"/>
        </w:rPr>
        <w:t xml:space="preserve">727 </w:t>
      </w:r>
      <w:r w:rsidR="00D271EB">
        <w:rPr>
          <w:rFonts w:cs="Arial"/>
        </w:rPr>
        <w:t>(</w:t>
      </w:r>
      <w:r w:rsidR="00D271EB" w:rsidRPr="00D271EB">
        <w:rPr>
          <w:rFonts w:cs="Arial"/>
        </w:rPr>
        <w:t>14.1</w:t>
      </w:r>
      <w:r w:rsidR="00D271EB">
        <w:rPr>
          <w:rFonts w:cs="Arial"/>
        </w:rPr>
        <w:t xml:space="preserve">%), México </w:t>
      </w:r>
      <w:r w:rsidR="00C5211F" w:rsidRPr="00C5211F">
        <w:rPr>
          <w:rFonts w:cs="Arial"/>
        </w:rPr>
        <w:t>3</w:t>
      </w:r>
      <w:r w:rsidR="00C5211F">
        <w:rPr>
          <w:rFonts w:cs="Arial"/>
        </w:rPr>
        <w:t xml:space="preserve"> </w:t>
      </w:r>
      <w:r w:rsidR="00C5211F" w:rsidRPr="00C5211F">
        <w:rPr>
          <w:rFonts w:cs="Arial"/>
        </w:rPr>
        <w:t>874</w:t>
      </w:r>
      <w:r w:rsidR="00D271EB">
        <w:rPr>
          <w:rFonts w:cs="Arial"/>
        </w:rPr>
        <w:t>, (11.</w:t>
      </w:r>
      <w:r w:rsidR="00D23982">
        <w:rPr>
          <w:rFonts w:cs="Arial"/>
        </w:rPr>
        <w:t>5</w:t>
      </w:r>
      <w:r w:rsidR="00D271EB">
        <w:rPr>
          <w:rFonts w:cs="Arial"/>
        </w:rPr>
        <w:t>%),</w:t>
      </w:r>
      <w:r w:rsidR="00D271EB" w:rsidRPr="00D271EB">
        <w:t xml:space="preserve"> </w:t>
      </w:r>
      <w:r w:rsidR="00D271EB" w:rsidRPr="00D271EB">
        <w:rPr>
          <w:rFonts w:cs="Arial"/>
        </w:rPr>
        <w:t>Jalisco</w:t>
      </w:r>
      <w:r w:rsidR="00D271EB">
        <w:rPr>
          <w:rFonts w:cs="Arial"/>
        </w:rPr>
        <w:br/>
      </w:r>
      <w:r w:rsidR="00D23982" w:rsidRPr="00D23982">
        <w:rPr>
          <w:rFonts w:cs="Arial"/>
        </w:rPr>
        <w:t>3</w:t>
      </w:r>
      <w:r w:rsidR="00D23982">
        <w:rPr>
          <w:rFonts w:cs="Arial"/>
        </w:rPr>
        <w:t xml:space="preserve"> </w:t>
      </w:r>
      <w:r w:rsidR="00D23982" w:rsidRPr="00D23982">
        <w:rPr>
          <w:rFonts w:cs="Arial"/>
        </w:rPr>
        <w:t>071</w:t>
      </w:r>
      <w:r w:rsidR="00D271EB">
        <w:rPr>
          <w:rFonts w:cs="Arial"/>
        </w:rPr>
        <w:t xml:space="preserve"> (</w:t>
      </w:r>
      <w:r w:rsidR="00D271EB" w:rsidRPr="00D271EB">
        <w:rPr>
          <w:rFonts w:cs="Arial"/>
        </w:rPr>
        <w:t>9.</w:t>
      </w:r>
      <w:r w:rsidR="00D23982">
        <w:rPr>
          <w:rFonts w:cs="Arial"/>
        </w:rPr>
        <w:t>1</w:t>
      </w:r>
      <w:r w:rsidR="00D271EB">
        <w:rPr>
          <w:rFonts w:cs="Arial"/>
        </w:rPr>
        <w:t xml:space="preserve">%), </w:t>
      </w:r>
      <w:r w:rsidR="00D271EB" w:rsidRPr="00D271EB">
        <w:rPr>
          <w:rFonts w:cs="Arial"/>
        </w:rPr>
        <w:t>Guanajuato</w:t>
      </w:r>
      <w:r w:rsidR="00D271EB">
        <w:rPr>
          <w:rFonts w:cs="Arial"/>
        </w:rPr>
        <w:t xml:space="preserve"> </w:t>
      </w:r>
      <w:r w:rsidR="00D23982" w:rsidRPr="00D23982">
        <w:rPr>
          <w:rFonts w:cs="Arial"/>
        </w:rPr>
        <w:t>2</w:t>
      </w:r>
      <w:r w:rsidR="00D23982">
        <w:rPr>
          <w:rFonts w:cs="Arial"/>
        </w:rPr>
        <w:t xml:space="preserve"> </w:t>
      </w:r>
      <w:r w:rsidR="00D23982" w:rsidRPr="00D23982">
        <w:rPr>
          <w:rFonts w:cs="Arial"/>
        </w:rPr>
        <w:t>058</w:t>
      </w:r>
      <w:r w:rsidR="00D271EB">
        <w:rPr>
          <w:rFonts w:cs="Arial"/>
        </w:rPr>
        <w:t xml:space="preserve"> (</w:t>
      </w:r>
      <w:r w:rsidR="00D271EB" w:rsidRPr="00D271EB">
        <w:rPr>
          <w:rFonts w:cs="Arial"/>
        </w:rPr>
        <w:t>6.</w:t>
      </w:r>
      <w:r w:rsidR="00D23982">
        <w:rPr>
          <w:rFonts w:cs="Arial"/>
        </w:rPr>
        <w:t>1</w:t>
      </w:r>
      <w:r w:rsidR="00D271EB">
        <w:rPr>
          <w:rFonts w:cs="Arial"/>
        </w:rPr>
        <w:t xml:space="preserve">%), </w:t>
      </w:r>
      <w:r w:rsidR="00D271EB" w:rsidRPr="00D271EB">
        <w:rPr>
          <w:rFonts w:cs="Arial"/>
        </w:rPr>
        <w:t>Nuevo León</w:t>
      </w:r>
      <w:r w:rsidR="00D271EB">
        <w:rPr>
          <w:rFonts w:cs="Arial"/>
        </w:rPr>
        <w:t xml:space="preserve"> </w:t>
      </w:r>
      <w:r w:rsidR="00D23982" w:rsidRPr="00D23982">
        <w:rPr>
          <w:rFonts w:cs="Arial"/>
        </w:rPr>
        <w:t>2</w:t>
      </w:r>
      <w:r w:rsidR="00D23982">
        <w:rPr>
          <w:rFonts w:cs="Arial"/>
        </w:rPr>
        <w:t xml:space="preserve"> </w:t>
      </w:r>
      <w:r w:rsidR="00D23982" w:rsidRPr="00D23982">
        <w:rPr>
          <w:rFonts w:cs="Arial"/>
        </w:rPr>
        <w:t xml:space="preserve">042 </w:t>
      </w:r>
      <w:r w:rsidR="00D271EB">
        <w:rPr>
          <w:rFonts w:cs="Arial"/>
        </w:rPr>
        <w:t>(</w:t>
      </w:r>
      <w:r w:rsidR="00D271EB" w:rsidRPr="00D271EB">
        <w:rPr>
          <w:rFonts w:cs="Arial"/>
        </w:rPr>
        <w:t>6.1</w:t>
      </w:r>
      <w:r w:rsidR="00D271EB">
        <w:rPr>
          <w:rFonts w:cs="Arial"/>
        </w:rPr>
        <w:t xml:space="preserve">%) y </w:t>
      </w:r>
      <w:r w:rsidR="00D271EB" w:rsidRPr="00D271EB">
        <w:rPr>
          <w:rFonts w:cs="Arial"/>
        </w:rPr>
        <w:t>Puebla</w:t>
      </w:r>
      <w:r w:rsidR="00D271EB">
        <w:rPr>
          <w:rFonts w:cs="Arial"/>
        </w:rPr>
        <w:t xml:space="preserve"> </w:t>
      </w:r>
      <w:r w:rsidR="00D23982" w:rsidRPr="00D23982">
        <w:rPr>
          <w:rFonts w:cs="Arial"/>
        </w:rPr>
        <w:t>1</w:t>
      </w:r>
      <w:r w:rsidR="00D23982">
        <w:rPr>
          <w:rFonts w:cs="Arial"/>
        </w:rPr>
        <w:t xml:space="preserve"> </w:t>
      </w:r>
      <w:r w:rsidR="00D23982" w:rsidRPr="00D23982">
        <w:rPr>
          <w:rFonts w:cs="Arial"/>
        </w:rPr>
        <w:t xml:space="preserve">791 </w:t>
      </w:r>
      <w:r w:rsidR="00D271EB">
        <w:rPr>
          <w:rFonts w:cs="Arial"/>
        </w:rPr>
        <w:t>(</w:t>
      </w:r>
      <w:r w:rsidR="00D271EB" w:rsidRPr="00D271EB">
        <w:rPr>
          <w:rFonts w:cs="Arial"/>
        </w:rPr>
        <w:t>5.3</w:t>
      </w:r>
      <w:r w:rsidR="00B979C9">
        <w:rPr>
          <w:rFonts w:cs="Arial"/>
        </w:rPr>
        <w:t>%</w:t>
      </w:r>
      <w:r w:rsidR="00D271EB">
        <w:rPr>
          <w:rFonts w:cs="Arial"/>
        </w:rPr>
        <w:t>).</w:t>
      </w:r>
    </w:p>
    <w:p w14:paraId="2066383A" w14:textId="77777777" w:rsidR="00852D54" w:rsidRPr="00F25791" w:rsidRDefault="00152171" w:rsidP="00F25791">
      <w:pPr>
        <w:widowControl/>
        <w:spacing w:after="12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 xml:space="preserve">Número de </w:t>
      </w:r>
      <w:r w:rsidR="00B23A2C">
        <w:rPr>
          <w:rFonts w:ascii="Arial" w:eastAsia="Times New Roman" w:hAnsi="Arial" w:cs="Arial"/>
          <w:b/>
          <w:bCs/>
          <w:sz w:val="24"/>
          <w:szCs w:val="24"/>
          <w:lang w:val="es-MX" w:eastAsia="es-MX"/>
        </w:rPr>
        <w:t>camas censables</w:t>
      </w:r>
      <w:r>
        <w:rPr>
          <w:rFonts w:ascii="Arial" w:eastAsia="Times New Roman" w:hAnsi="Arial" w:cs="Arial"/>
          <w:b/>
          <w:bCs/>
          <w:sz w:val="24"/>
          <w:szCs w:val="24"/>
          <w:lang w:val="es-MX" w:eastAsia="es-MX"/>
        </w:rPr>
        <w:t xml:space="preserve"> por entidad federativa</w:t>
      </w:r>
    </w:p>
    <w:p w14:paraId="133F2E52" w14:textId="77777777" w:rsidR="007B7977" w:rsidRDefault="00D523E8" w:rsidP="00D67CFC">
      <w:pPr>
        <w:pStyle w:val="Textoindependiente"/>
        <w:spacing w:after="120"/>
        <w:ind w:left="0" w:right="170"/>
        <w:jc w:val="center"/>
        <w:rPr>
          <w:rFonts w:cs="Arial"/>
        </w:rPr>
      </w:pPr>
      <w:r>
        <w:rPr>
          <w:noProof/>
          <w:lang w:val="en-US"/>
        </w:rPr>
        <w:drawing>
          <wp:inline distT="0" distB="0" distL="0" distR="0" wp14:anchorId="52EDC8B9" wp14:editId="073A4670">
            <wp:extent cx="5686425" cy="3633536"/>
            <wp:effectExtent l="0" t="0" r="0"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4291" cy="3638562"/>
                    </a:xfrm>
                    <a:prstGeom prst="rect">
                      <a:avLst/>
                    </a:prstGeom>
                  </pic:spPr>
                </pic:pic>
              </a:graphicData>
            </a:graphic>
          </wp:inline>
        </w:drawing>
      </w:r>
    </w:p>
    <w:p w14:paraId="169276BA" w14:textId="01C157FB" w:rsidR="007B7977" w:rsidRPr="007B7977" w:rsidRDefault="007B7977" w:rsidP="00F420ED">
      <w:pPr>
        <w:pStyle w:val="Textoindependiente"/>
        <w:spacing w:after="120"/>
        <w:ind w:left="0" w:right="170"/>
        <w:jc w:val="both"/>
        <w:rPr>
          <w:rFonts w:cs="Arial"/>
        </w:rPr>
      </w:pPr>
      <w:r w:rsidRPr="007B7977">
        <w:rPr>
          <w:rFonts w:cs="Arial"/>
        </w:rPr>
        <w:t xml:space="preserve">En 2019, las unidades hospitalarias particulares se concentran en 562 municipios o alcaldías, de las cuales 71 cuentan con 10 y más establecimientos.  Los 26 municipios o alcaldías con 20 y más hospitales particulares son: Tijuana, Guadalajara, Nezahualcóyotl, Puebla, Iztapalapa, Ecatepec, Gustavo A. Madero, Juárez, Toluca, Morelia, Cuauhtémoc, León, Monterrey, Naucalpan de Juárez, Oaxaca </w:t>
      </w:r>
      <w:r w:rsidR="00B51268">
        <w:rPr>
          <w:rFonts w:cs="Arial"/>
        </w:rPr>
        <w:t>de</w:t>
      </w:r>
      <w:r w:rsidRPr="007B7977">
        <w:rPr>
          <w:rFonts w:cs="Arial"/>
        </w:rPr>
        <w:t xml:space="preserve"> Juárez, Querétaro, Cuernavaca, Reynosa, Zapopan, Acapulco de Juárez, San Luis Potosí, Benito Juárez, Durango, Celaya, Miguel Hidalgo y Tuxtla Gutiérrez.</w:t>
      </w:r>
    </w:p>
    <w:p w14:paraId="0C87DFD7" w14:textId="3868BC03" w:rsidR="00BE24ED" w:rsidRDefault="007B7977" w:rsidP="007B7977">
      <w:pPr>
        <w:pStyle w:val="Textoindependiente"/>
        <w:spacing w:after="120"/>
        <w:ind w:left="0" w:right="170"/>
        <w:jc w:val="both"/>
        <w:rPr>
          <w:rFonts w:cs="Arial"/>
        </w:rPr>
      </w:pPr>
      <w:r w:rsidRPr="007B7977">
        <w:rPr>
          <w:rFonts w:cs="Arial"/>
        </w:rPr>
        <w:t>En cuanto a cantidad de camas censables en establecimientos particulares de salud, 75 municipios o alcaldías cuentan con 100 y más. Los 24 municipios o alcaldías con 300 y más camas censables son: Guadalajara, Monterrey, Cuauhtémoc, Puebla, Tijuana, Miguel Hidalgo, Zapopan, Morelia, León, Juárez, San Luis Potosí, Querétaro, Gustavo A. Madero, Chihuahua, Nezahualcóyotl, Benito Juárez, Naucalpan de Juárez, Toluca, Mérida, Aguascalientes, Coyoacán, Tlalpan, Ecatepec e Iztapalapa.</w:t>
      </w:r>
      <w:r w:rsidR="00BE24ED">
        <w:rPr>
          <w:rFonts w:cs="Arial"/>
        </w:rPr>
        <w:br w:type="page"/>
      </w:r>
    </w:p>
    <w:p w14:paraId="25018FB7" w14:textId="7158E49D" w:rsidR="007B7977" w:rsidRPr="00CD1046" w:rsidRDefault="007B7977" w:rsidP="007B7977">
      <w:pPr>
        <w:pStyle w:val="Textoindependiente"/>
        <w:spacing w:after="120"/>
        <w:ind w:left="0" w:right="170"/>
        <w:jc w:val="center"/>
        <w:rPr>
          <w:rFonts w:cs="Arial"/>
          <w:b/>
        </w:rPr>
      </w:pPr>
      <w:r w:rsidRPr="00CD1046">
        <w:rPr>
          <w:rFonts w:cs="Arial"/>
          <w:b/>
        </w:rPr>
        <w:lastRenderedPageBreak/>
        <w:t xml:space="preserve">Municipios con 10 y más Establecimientos </w:t>
      </w:r>
      <w:r w:rsidR="000A0142" w:rsidRPr="00CD1046">
        <w:rPr>
          <w:rFonts w:cs="Arial"/>
          <w:b/>
        </w:rPr>
        <w:t>P</w:t>
      </w:r>
      <w:r w:rsidR="000A0142">
        <w:rPr>
          <w:rFonts w:cs="Arial"/>
          <w:b/>
        </w:rPr>
        <w:t>articulares</w:t>
      </w:r>
      <w:r w:rsidR="000A0142" w:rsidRPr="00CD1046">
        <w:rPr>
          <w:rFonts w:cs="Arial"/>
          <w:b/>
        </w:rPr>
        <w:t xml:space="preserve"> </w:t>
      </w:r>
      <w:r w:rsidRPr="00CD1046">
        <w:rPr>
          <w:rFonts w:cs="Arial"/>
          <w:b/>
        </w:rPr>
        <w:t>de Salud</w:t>
      </w:r>
    </w:p>
    <w:tbl>
      <w:tblPr>
        <w:tblStyle w:val="Tabladecuadrcula4-nfasis6"/>
        <w:tblW w:w="0" w:type="auto"/>
        <w:tblLook w:val="04A0" w:firstRow="1" w:lastRow="0" w:firstColumn="1" w:lastColumn="0" w:noHBand="0" w:noVBand="1"/>
      </w:tblPr>
      <w:tblGrid>
        <w:gridCol w:w="2865"/>
        <w:gridCol w:w="2819"/>
        <w:gridCol w:w="2850"/>
        <w:gridCol w:w="1542"/>
      </w:tblGrid>
      <w:tr w:rsidR="001349FB" w:rsidRPr="00897C56" w14:paraId="0A7A2D90" w14:textId="77777777" w:rsidTr="00F82D1E">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3700" w:type="dxa"/>
            <w:noWrap/>
            <w:hideMark/>
          </w:tcPr>
          <w:p w14:paraId="008ADFF7" w14:textId="77777777" w:rsidR="007B7977" w:rsidRPr="001349FB" w:rsidRDefault="007B7977" w:rsidP="002145B3">
            <w:r w:rsidRPr="001349FB">
              <w:t>Entidad federativa</w:t>
            </w:r>
          </w:p>
        </w:tc>
        <w:tc>
          <w:tcPr>
            <w:tcW w:w="3640" w:type="dxa"/>
            <w:noWrap/>
            <w:hideMark/>
          </w:tcPr>
          <w:p w14:paraId="6ABEB256" w14:textId="77777777" w:rsidR="007B7977" w:rsidRPr="00897C56" w:rsidRDefault="007B7977" w:rsidP="002145B3">
            <w:pPr>
              <w:cnfStyle w:val="100000000000" w:firstRow="1" w:lastRow="0" w:firstColumn="0" w:lastColumn="0" w:oddVBand="0" w:evenVBand="0" w:oddHBand="0" w:evenHBand="0" w:firstRowFirstColumn="0" w:firstRowLastColumn="0" w:lastRowFirstColumn="0" w:lastRowLastColumn="0"/>
            </w:pPr>
            <w:r w:rsidRPr="00897C56">
              <w:t>Municipio</w:t>
            </w:r>
          </w:p>
        </w:tc>
        <w:tc>
          <w:tcPr>
            <w:tcW w:w="3680" w:type="dxa"/>
            <w:noWrap/>
            <w:hideMark/>
          </w:tcPr>
          <w:p w14:paraId="30CC8282" w14:textId="3D07F22D" w:rsidR="007B7977" w:rsidRPr="00897C56" w:rsidRDefault="007B7977" w:rsidP="001E7D62">
            <w:pPr>
              <w:cnfStyle w:val="100000000000" w:firstRow="1" w:lastRow="0" w:firstColumn="0" w:lastColumn="0" w:oddVBand="0" w:evenVBand="0" w:oddHBand="0" w:evenHBand="0" w:firstRowFirstColumn="0" w:firstRowLastColumn="0" w:lastRowFirstColumn="0" w:lastRowLastColumn="0"/>
            </w:pPr>
            <w:r w:rsidRPr="00897C56">
              <w:t xml:space="preserve">Establecimientos </w:t>
            </w:r>
            <w:r w:rsidR="006B3628">
              <w:t>particulares</w:t>
            </w:r>
            <w:r w:rsidR="006B3628" w:rsidRPr="00897C56">
              <w:t xml:space="preserve"> </w:t>
            </w:r>
            <w:r w:rsidRPr="00897C56">
              <w:t>de salud</w:t>
            </w:r>
          </w:p>
        </w:tc>
        <w:tc>
          <w:tcPr>
            <w:tcW w:w="1960" w:type="dxa"/>
            <w:noWrap/>
            <w:hideMark/>
          </w:tcPr>
          <w:p w14:paraId="30B77E6F" w14:textId="77777777" w:rsidR="007B7977" w:rsidRPr="00897C56" w:rsidRDefault="007B7977" w:rsidP="002145B3">
            <w:pPr>
              <w:tabs>
                <w:tab w:val="left" w:pos="1267"/>
              </w:tabs>
              <w:ind w:right="340"/>
              <w:cnfStyle w:val="100000000000" w:firstRow="1" w:lastRow="0" w:firstColumn="0" w:lastColumn="0" w:oddVBand="0" w:evenVBand="0" w:oddHBand="0" w:evenHBand="0" w:firstRowFirstColumn="0" w:firstRowLastColumn="0" w:lastRowFirstColumn="0" w:lastRowLastColumn="0"/>
            </w:pPr>
            <w:r>
              <w:rPr>
                <w:b w:val="0"/>
                <w:bCs w:val="0"/>
              </w:rPr>
              <w:t>C</w:t>
            </w:r>
            <w:r w:rsidRPr="00897C56">
              <w:t>amas censables</w:t>
            </w:r>
          </w:p>
        </w:tc>
      </w:tr>
      <w:tr w:rsidR="007B7977" w:rsidRPr="00897C56" w14:paraId="35D42E9E"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0C329A7F" w14:textId="687D00EE" w:rsidR="007B7977" w:rsidRPr="001349FB" w:rsidRDefault="001349FB" w:rsidP="002145B3">
            <w:pPr>
              <w:rPr>
                <w:b w:val="0"/>
                <w:bCs w:val="0"/>
              </w:rPr>
            </w:pPr>
            <w:r w:rsidRPr="001349FB">
              <w:rPr>
                <w:b w:val="0"/>
                <w:bCs w:val="0"/>
              </w:rPr>
              <w:t>Baja California</w:t>
            </w:r>
          </w:p>
        </w:tc>
        <w:tc>
          <w:tcPr>
            <w:tcW w:w="3640" w:type="dxa"/>
            <w:noWrap/>
            <w:hideMark/>
          </w:tcPr>
          <w:p w14:paraId="0C5DC1EC" w14:textId="03F67E52"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Tijuana</w:t>
            </w:r>
          </w:p>
        </w:tc>
        <w:tc>
          <w:tcPr>
            <w:tcW w:w="3680" w:type="dxa"/>
            <w:noWrap/>
            <w:hideMark/>
          </w:tcPr>
          <w:p w14:paraId="03E52EAA"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93</w:t>
            </w:r>
          </w:p>
        </w:tc>
        <w:tc>
          <w:tcPr>
            <w:tcW w:w="1960" w:type="dxa"/>
            <w:noWrap/>
            <w:hideMark/>
          </w:tcPr>
          <w:p w14:paraId="0A3BDE84"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876</w:t>
            </w:r>
          </w:p>
        </w:tc>
      </w:tr>
      <w:tr w:rsidR="007B7977" w:rsidRPr="00897C56" w14:paraId="685DAF5F"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280D33E0" w14:textId="3FF1F446" w:rsidR="007B7977" w:rsidRPr="001349FB" w:rsidRDefault="001349FB" w:rsidP="002145B3">
            <w:pPr>
              <w:rPr>
                <w:b w:val="0"/>
                <w:bCs w:val="0"/>
              </w:rPr>
            </w:pPr>
            <w:r w:rsidRPr="001349FB">
              <w:rPr>
                <w:b w:val="0"/>
                <w:bCs w:val="0"/>
              </w:rPr>
              <w:t>Jalisco</w:t>
            </w:r>
          </w:p>
        </w:tc>
        <w:tc>
          <w:tcPr>
            <w:tcW w:w="3640" w:type="dxa"/>
            <w:noWrap/>
            <w:hideMark/>
          </w:tcPr>
          <w:p w14:paraId="1D8BCF00" w14:textId="4D8101C1"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Guadalajara</w:t>
            </w:r>
          </w:p>
        </w:tc>
        <w:tc>
          <w:tcPr>
            <w:tcW w:w="3680" w:type="dxa"/>
            <w:noWrap/>
            <w:hideMark/>
          </w:tcPr>
          <w:p w14:paraId="1790F670"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84</w:t>
            </w:r>
          </w:p>
        </w:tc>
        <w:tc>
          <w:tcPr>
            <w:tcW w:w="1960" w:type="dxa"/>
            <w:noWrap/>
            <w:hideMark/>
          </w:tcPr>
          <w:p w14:paraId="2F4AEC72" w14:textId="6C38FC9D"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w:t>
            </w:r>
            <w:r w:rsidR="00DF312B">
              <w:t xml:space="preserve"> </w:t>
            </w:r>
            <w:r w:rsidRPr="00897C56">
              <w:t>391</w:t>
            </w:r>
          </w:p>
        </w:tc>
      </w:tr>
      <w:tr w:rsidR="007B7977" w:rsidRPr="00897C56" w14:paraId="3AFD9C2F"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6D1DC72B" w14:textId="3264C662" w:rsidR="007B7977" w:rsidRPr="001349FB" w:rsidRDefault="001349FB" w:rsidP="002145B3">
            <w:pPr>
              <w:rPr>
                <w:b w:val="0"/>
                <w:bCs w:val="0"/>
              </w:rPr>
            </w:pPr>
            <w:r w:rsidRPr="001349FB">
              <w:rPr>
                <w:b w:val="0"/>
                <w:bCs w:val="0"/>
              </w:rPr>
              <w:t>México</w:t>
            </w:r>
          </w:p>
        </w:tc>
        <w:tc>
          <w:tcPr>
            <w:tcW w:w="3640" w:type="dxa"/>
            <w:noWrap/>
            <w:hideMark/>
          </w:tcPr>
          <w:p w14:paraId="2A6EBFE6" w14:textId="374CCF11"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Nezahualcóyotl</w:t>
            </w:r>
          </w:p>
        </w:tc>
        <w:tc>
          <w:tcPr>
            <w:tcW w:w="3680" w:type="dxa"/>
            <w:noWrap/>
            <w:hideMark/>
          </w:tcPr>
          <w:p w14:paraId="75C49705"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53</w:t>
            </w:r>
          </w:p>
        </w:tc>
        <w:tc>
          <w:tcPr>
            <w:tcW w:w="1960" w:type="dxa"/>
            <w:noWrap/>
            <w:hideMark/>
          </w:tcPr>
          <w:p w14:paraId="11E28B10"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394</w:t>
            </w:r>
          </w:p>
        </w:tc>
      </w:tr>
      <w:tr w:rsidR="007B7977" w:rsidRPr="00897C56" w14:paraId="3709E0A6"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2E5D99D5" w14:textId="032E624B" w:rsidR="007B7977" w:rsidRPr="001349FB" w:rsidRDefault="001349FB" w:rsidP="002145B3">
            <w:pPr>
              <w:rPr>
                <w:b w:val="0"/>
                <w:bCs w:val="0"/>
              </w:rPr>
            </w:pPr>
            <w:r w:rsidRPr="001349FB">
              <w:rPr>
                <w:b w:val="0"/>
                <w:bCs w:val="0"/>
              </w:rPr>
              <w:t>Puebla</w:t>
            </w:r>
          </w:p>
        </w:tc>
        <w:tc>
          <w:tcPr>
            <w:tcW w:w="3640" w:type="dxa"/>
            <w:noWrap/>
            <w:hideMark/>
          </w:tcPr>
          <w:p w14:paraId="57E3434A" w14:textId="5E5EF470"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Puebla</w:t>
            </w:r>
          </w:p>
        </w:tc>
        <w:tc>
          <w:tcPr>
            <w:tcW w:w="3680" w:type="dxa"/>
            <w:noWrap/>
            <w:hideMark/>
          </w:tcPr>
          <w:p w14:paraId="44994F97"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51</w:t>
            </w:r>
          </w:p>
        </w:tc>
        <w:tc>
          <w:tcPr>
            <w:tcW w:w="1960" w:type="dxa"/>
            <w:noWrap/>
            <w:hideMark/>
          </w:tcPr>
          <w:p w14:paraId="488F284D"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961</w:t>
            </w:r>
          </w:p>
        </w:tc>
      </w:tr>
      <w:tr w:rsidR="007B7977" w:rsidRPr="00897C56" w14:paraId="0E931383"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10FC0F82" w14:textId="2EB8C2C3" w:rsidR="007B7977" w:rsidRPr="001349FB" w:rsidRDefault="001349FB" w:rsidP="002145B3">
            <w:pPr>
              <w:rPr>
                <w:b w:val="0"/>
                <w:bCs w:val="0"/>
              </w:rPr>
            </w:pPr>
            <w:r w:rsidRPr="001349FB">
              <w:rPr>
                <w:b w:val="0"/>
                <w:bCs w:val="0"/>
              </w:rPr>
              <w:t xml:space="preserve">Ciudad </w:t>
            </w:r>
            <w:r>
              <w:rPr>
                <w:b w:val="0"/>
                <w:bCs w:val="0"/>
              </w:rPr>
              <w:t>d</w:t>
            </w:r>
            <w:r w:rsidRPr="001349FB">
              <w:rPr>
                <w:b w:val="0"/>
                <w:bCs w:val="0"/>
              </w:rPr>
              <w:t>e México</w:t>
            </w:r>
          </w:p>
        </w:tc>
        <w:tc>
          <w:tcPr>
            <w:tcW w:w="3640" w:type="dxa"/>
            <w:noWrap/>
            <w:hideMark/>
          </w:tcPr>
          <w:p w14:paraId="30EBA17B" w14:textId="6F36D1D7"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Iztapalapa</w:t>
            </w:r>
          </w:p>
        </w:tc>
        <w:tc>
          <w:tcPr>
            <w:tcW w:w="3680" w:type="dxa"/>
            <w:noWrap/>
            <w:hideMark/>
          </w:tcPr>
          <w:p w14:paraId="5A9EA873"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49</w:t>
            </w:r>
          </w:p>
        </w:tc>
        <w:tc>
          <w:tcPr>
            <w:tcW w:w="1960" w:type="dxa"/>
            <w:noWrap/>
            <w:hideMark/>
          </w:tcPr>
          <w:p w14:paraId="13B12988"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308</w:t>
            </w:r>
          </w:p>
        </w:tc>
      </w:tr>
      <w:tr w:rsidR="007B7977" w:rsidRPr="00897C56" w14:paraId="3D2E64FA"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B60388B" w14:textId="0B3DAE35" w:rsidR="007B7977" w:rsidRPr="001349FB" w:rsidRDefault="001349FB" w:rsidP="002145B3">
            <w:pPr>
              <w:rPr>
                <w:b w:val="0"/>
                <w:bCs w:val="0"/>
              </w:rPr>
            </w:pPr>
            <w:r w:rsidRPr="001349FB">
              <w:rPr>
                <w:b w:val="0"/>
                <w:bCs w:val="0"/>
              </w:rPr>
              <w:t>México</w:t>
            </w:r>
          </w:p>
        </w:tc>
        <w:tc>
          <w:tcPr>
            <w:tcW w:w="3640" w:type="dxa"/>
            <w:noWrap/>
            <w:hideMark/>
          </w:tcPr>
          <w:p w14:paraId="75660FEC" w14:textId="2A6D488D"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Ecatepec</w:t>
            </w:r>
          </w:p>
        </w:tc>
        <w:tc>
          <w:tcPr>
            <w:tcW w:w="3680" w:type="dxa"/>
            <w:noWrap/>
            <w:hideMark/>
          </w:tcPr>
          <w:p w14:paraId="677DD25C"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44</w:t>
            </w:r>
          </w:p>
        </w:tc>
        <w:tc>
          <w:tcPr>
            <w:tcW w:w="1960" w:type="dxa"/>
            <w:noWrap/>
            <w:hideMark/>
          </w:tcPr>
          <w:p w14:paraId="60FBF68D"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311</w:t>
            </w:r>
          </w:p>
        </w:tc>
      </w:tr>
      <w:tr w:rsidR="007B7977" w:rsidRPr="00897C56" w14:paraId="1B0FB718"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7E497EC" w14:textId="3579E730" w:rsidR="007B7977" w:rsidRPr="001349FB" w:rsidRDefault="001349FB" w:rsidP="002145B3">
            <w:pPr>
              <w:rPr>
                <w:b w:val="0"/>
                <w:bCs w:val="0"/>
              </w:rPr>
            </w:pPr>
            <w:r w:rsidRPr="001349FB">
              <w:rPr>
                <w:b w:val="0"/>
                <w:bCs w:val="0"/>
              </w:rPr>
              <w:t>Chihuahua</w:t>
            </w:r>
          </w:p>
        </w:tc>
        <w:tc>
          <w:tcPr>
            <w:tcW w:w="3640" w:type="dxa"/>
            <w:noWrap/>
            <w:hideMark/>
          </w:tcPr>
          <w:p w14:paraId="57A50F0D" w14:textId="3131B19E"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Juárez</w:t>
            </w:r>
          </w:p>
        </w:tc>
        <w:tc>
          <w:tcPr>
            <w:tcW w:w="3680" w:type="dxa"/>
            <w:noWrap/>
            <w:hideMark/>
          </w:tcPr>
          <w:p w14:paraId="723F4926"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37</w:t>
            </w:r>
          </w:p>
        </w:tc>
        <w:tc>
          <w:tcPr>
            <w:tcW w:w="1960" w:type="dxa"/>
            <w:noWrap/>
            <w:hideMark/>
          </w:tcPr>
          <w:p w14:paraId="00E6386F"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527</w:t>
            </w:r>
          </w:p>
        </w:tc>
      </w:tr>
      <w:tr w:rsidR="007B7977" w:rsidRPr="00897C56" w14:paraId="1FC61C43"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44EFD31C" w14:textId="04D221D9" w:rsidR="007B7977" w:rsidRPr="001349FB" w:rsidRDefault="001349FB" w:rsidP="002145B3">
            <w:pPr>
              <w:rPr>
                <w:b w:val="0"/>
                <w:bCs w:val="0"/>
              </w:rPr>
            </w:pPr>
            <w:r w:rsidRPr="001349FB">
              <w:rPr>
                <w:b w:val="0"/>
                <w:bCs w:val="0"/>
              </w:rPr>
              <w:t xml:space="preserve">Ciudad </w:t>
            </w:r>
            <w:r>
              <w:rPr>
                <w:b w:val="0"/>
                <w:bCs w:val="0"/>
              </w:rPr>
              <w:t>d</w:t>
            </w:r>
            <w:r w:rsidRPr="001349FB">
              <w:rPr>
                <w:b w:val="0"/>
                <w:bCs w:val="0"/>
              </w:rPr>
              <w:t>e México</w:t>
            </w:r>
          </w:p>
        </w:tc>
        <w:tc>
          <w:tcPr>
            <w:tcW w:w="3640" w:type="dxa"/>
            <w:noWrap/>
            <w:hideMark/>
          </w:tcPr>
          <w:p w14:paraId="3F82B1C6" w14:textId="12FBF98F"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Gustavo A. Madero</w:t>
            </w:r>
          </w:p>
        </w:tc>
        <w:tc>
          <w:tcPr>
            <w:tcW w:w="3680" w:type="dxa"/>
            <w:noWrap/>
            <w:hideMark/>
          </w:tcPr>
          <w:p w14:paraId="13EADDF0"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37</w:t>
            </w:r>
          </w:p>
        </w:tc>
        <w:tc>
          <w:tcPr>
            <w:tcW w:w="1960" w:type="dxa"/>
            <w:noWrap/>
            <w:hideMark/>
          </w:tcPr>
          <w:p w14:paraId="3450EDF8"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421</w:t>
            </w:r>
          </w:p>
        </w:tc>
      </w:tr>
      <w:tr w:rsidR="007B7977" w:rsidRPr="00897C56" w14:paraId="12E0C7FB"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0E36EFAA" w14:textId="385D69D5" w:rsidR="007B7977" w:rsidRPr="001349FB" w:rsidRDefault="001349FB" w:rsidP="002145B3">
            <w:pPr>
              <w:rPr>
                <w:b w:val="0"/>
                <w:bCs w:val="0"/>
              </w:rPr>
            </w:pPr>
            <w:r w:rsidRPr="001349FB">
              <w:rPr>
                <w:b w:val="0"/>
                <w:bCs w:val="0"/>
              </w:rPr>
              <w:t>México</w:t>
            </w:r>
          </w:p>
        </w:tc>
        <w:tc>
          <w:tcPr>
            <w:tcW w:w="3640" w:type="dxa"/>
            <w:noWrap/>
            <w:hideMark/>
          </w:tcPr>
          <w:p w14:paraId="6C94FE82" w14:textId="7B80A801"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Toluca</w:t>
            </w:r>
          </w:p>
        </w:tc>
        <w:tc>
          <w:tcPr>
            <w:tcW w:w="3680" w:type="dxa"/>
            <w:noWrap/>
            <w:hideMark/>
          </w:tcPr>
          <w:p w14:paraId="2AF4B272"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33</w:t>
            </w:r>
          </w:p>
        </w:tc>
        <w:tc>
          <w:tcPr>
            <w:tcW w:w="1960" w:type="dxa"/>
            <w:noWrap/>
            <w:hideMark/>
          </w:tcPr>
          <w:p w14:paraId="086E8494"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363</w:t>
            </w:r>
          </w:p>
        </w:tc>
      </w:tr>
      <w:tr w:rsidR="007B7977" w:rsidRPr="00897C56" w14:paraId="138AA4F7"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464B416" w14:textId="7A475039" w:rsidR="007B7977" w:rsidRPr="001349FB" w:rsidRDefault="001349FB" w:rsidP="002145B3">
            <w:pPr>
              <w:rPr>
                <w:b w:val="0"/>
                <w:bCs w:val="0"/>
              </w:rPr>
            </w:pPr>
            <w:r w:rsidRPr="001349FB">
              <w:rPr>
                <w:b w:val="0"/>
                <w:bCs w:val="0"/>
              </w:rPr>
              <w:t xml:space="preserve">Michoacán </w:t>
            </w:r>
            <w:r w:rsidR="00B51268">
              <w:rPr>
                <w:b w:val="0"/>
                <w:bCs w:val="0"/>
              </w:rPr>
              <w:t>de</w:t>
            </w:r>
            <w:r w:rsidRPr="001349FB">
              <w:rPr>
                <w:b w:val="0"/>
                <w:bCs w:val="0"/>
              </w:rPr>
              <w:t xml:space="preserve"> Ocampo</w:t>
            </w:r>
          </w:p>
        </w:tc>
        <w:tc>
          <w:tcPr>
            <w:tcW w:w="3640" w:type="dxa"/>
            <w:noWrap/>
            <w:hideMark/>
          </w:tcPr>
          <w:p w14:paraId="365D89E8" w14:textId="23831D8D"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Morelia</w:t>
            </w:r>
          </w:p>
        </w:tc>
        <w:tc>
          <w:tcPr>
            <w:tcW w:w="3680" w:type="dxa"/>
            <w:noWrap/>
            <w:hideMark/>
          </w:tcPr>
          <w:p w14:paraId="3D8061EC"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32</w:t>
            </w:r>
          </w:p>
        </w:tc>
        <w:tc>
          <w:tcPr>
            <w:tcW w:w="1960" w:type="dxa"/>
            <w:noWrap/>
            <w:hideMark/>
          </w:tcPr>
          <w:p w14:paraId="01397002"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624</w:t>
            </w:r>
          </w:p>
        </w:tc>
      </w:tr>
      <w:tr w:rsidR="007B7977" w:rsidRPr="00897C56" w14:paraId="4AFF1CFD"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48E75FF6" w14:textId="0F72B278" w:rsidR="007B7977" w:rsidRPr="001349FB" w:rsidRDefault="001349FB" w:rsidP="002145B3">
            <w:pPr>
              <w:rPr>
                <w:b w:val="0"/>
                <w:bCs w:val="0"/>
              </w:rPr>
            </w:pPr>
            <w:r w:rsidRPr="001349FB">
              <w:rPr>
                <w:b w:val="0"/>
                <w:bCs w:val="0"/>
              </w:rPr>
              <w:t>Nuevo León</w:t>
            </w:r>
          </w:p>
        </w:tc>
        <w:tc>
          <w:tcPr>
            <w:tcW w:w="3640" w:type="dxa"/>
            <w:noWrap/>
            <w:hideMark/>
          </w:tcPr>
          <w:p w14:paraId="6F59499A" w14:textId="26073BDC"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Monterrey</w:t>
            </w:r>
          </w:p>
        </w:tc>
        <w:tc>
          <w:tcPr>
            <w:tcW w:w="3680" w:type="dxa"/>
            <w:noWrap/>
            <w:hideMark/>
          </w:tcPr>
          <w:p w14:paraId="4F698A63"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30</w:t>
            </w:r>
          </w:p>
        </w:tc>
        <w:tc>
          <w:tcPr>
            <w:tcW w:w="1960" w:type="dxa"/>
            <w:noWrap/>
            <w:hideMark/>
          </w:tcPr>
          <w:p w14:paraId="1EEED21B" w14:textId="5BB85A86"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w:t>
            </w:r>
            <w:r w:rsidR="00DF312B">
              <w:t xml:space="preserve"> </w:t>
            </w:r>
            <w:r w:rsidRPr="00897C56">
              <w:t>374</w:t>
            </w:r>
          </w:p>
        </w:tc>
      </w:tr>
      <w:tr w:rsidR="007B7977" w:rsidRPr="00897C56" w14:paraId="4FF5E5FB"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808052E" w14:textId="612DBF87" w:rsidR="007B7977" w:rsidRPr="001349FB" w:rsidRDefault="001349FB" w:rsidP="002145B3">
            <w:pPr>
              <w:rPr>
                <w:b w:val="0"/>
                <w:bCs w:val="0"/>
              </w:rPr>
            </w:pPr>
            <w:r w:rsidRPr="001349FB">
              <w:rPr>
                <w:b w:val="0"/>
                <w:bCs w:val="0"/>
              </w:rPr>
              <w:t xml:space="preserve">Ciudad </w:t>
            </w:r>
            <w:r>
              <w:rPr>
                <w:b w:val="0"/>
                <w:bCs w:val="0"/>
              </w:rPr>
              <w:t>d</w:t>
            </w:r>
            <w:r w:rsidRPr="001349FB">
              <w:rPr>
                <w:b w:val="0"/>
                <w:bCs w:val="0"/>
              </w:rPr>
              <w:t>e México</w:t>
            </w:r>
          </w:p>
        </w:tc>
        <w:tc>
          <w:tcPr>
            <w:tcW w:w="3640" w:type="dxa"/>
            <w:noWrap/>
            <w:hideMark/>
          </w:tcPr>
          <w:p w14:paraId="26BB8570" w14:textId="1FF475B9"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Cuauhtémoc</w:t>
            </w:r>
          </w:p>
        </w:tc>
        <w:tc>
          <w:tcPr>
            <w:tcW w:w="3680" w:type="dxa"/>
            <w:noWrap/>
            <w:hideMark/>
          </w:tcPr>
          <w:p w14:paraId="02FAD75C"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30</w:t>
            </w:r>
          </w:p>
        </w:tc>
        <w:tc>
          <w:tcPr>
            <w:tcW w:w="1960" w:type="dxa"/>
            <w:noWrap/>
            <w:hideMark/>
          </w:tcPr>
          <w:p w14:paraId="6C248457" w14:textId="39460EDC"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w:t>
            </w:r>
            <w:r w:rsidR="00DF312B">
              <w:t xml:space="preserve"> </w:t>
            </w:r>
            <w:r w:rsidRPr="00897C56">
              <w:t>101</w:t>
            </w:r>
          </w:p>
        </w:tc>
      </w:tr>
      <w:tr w:rsidR="007B7977" w:rsidRPr="00897C56" w14:paraId="20091BAD"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2784C000" w14:textId="4A7DB3E9" w:rsidR="007B7977" w:rsidRPr="001349FB" w:rsidRDefault="001349FB" w:rsidP="002145B3">
            <w:pPr>
              <w:rPr>
                <w:b w:val="0"/>
                <w:bCs w:val="0"/>
              </w:rPr>
            </w:pPr>
            <w:r w:rsidRPr="001349FB">
              <w:rPr>
                <w:b w:val="0"/>
                <w:bCs w:val="0"/>
              </w:rPr>
              <w:t>Guanajuato</w:t>
            </w:r>
          </w:p>
        </w:tc>
        <w:tc>
          <w:tcPr>
            <w:tcW w:w="3640" w:type="dxa"/>
            <w:noWrap/>
            <w:hideMark/>
          </w:tcPr>
          <w:p w14:paraId="2AC69678" w14:textId="55B07E6D"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León</w:t>
            </w:r>
          </w:p>
        </w:tc>
        <w:tc>
          <w:tcPr>
            <w:tcW w:w="3680" w:type="dxa"/>
            <w:noWrap/>
            <w:hideMark/>
          </w:tcPr>
          <w:p w14:paraId="1F874499"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30</w:t>
            </w:r>
          </w:p>
        </w:tc>
        <w:tc>
          <w:tcPr>
            <w:tcW w:w="1960" w:type="dxa"/>
            <w:noWrap/>
            <w:hideMark/>
          </w:tcPr>
          <w:p w14:paraId="235F749B"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570</w:t>
            </w:r>
          </w:p>
        </w:tc>
      </w:tr>
      <w:tr w:rsidR="007B7977" w:rsidRPr="00897C56" w14:paraId="232987BD"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18778CA0" w14:textId="754691AE" w:rsidR="007B7977" w:rsidRPr="001349FB" w:rsidRDefault="001349FB" w:rsidP="002145B3">
            <w:pPr>
              <w:rPr>
                <w:b w:val="0"/>
                <w:bCs w:val="0"/>
              </w:rPr>
            </w:pPr>
            <w:r w:rsidRPr="001349FB">
              <w:rPr>
                <w:b w:val="0"/>
                <w:bCs w:val="0"/>
              </w:rPr>
              <w:t>México</w:t>
            </w:r>
          </w:p>
        </w:tc>
        <w:tc>
          <w:tcPr>
            <w:tcW w:w="3640" w:type="dxa"/>
            <w:noWrap/>
            <w:hideMark/>
          </w:tcPr>
          <w:p w14:paraId="3D5A8242" w14:textId="6525FA29"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 xml:space="preserve">Naucalpan </w:t>
            </w:r>
            <w:r w:rsidR="00E12A23">
              <w:t>d</w:t>
            </w:r>
            <w:r w:rsidRPr="00897C56">
              <w:t>e Ju</w:t>
            </w:r>
            <w:r w:rsidR="00E12A23">
              <w:t>á</w:t>
            </w:r>
            <w:r w:rsidRPr="00897C56">
              <w:t>rez</w:t>
            </w:r>
          </w:p>
        </w:tc>
        <w:tc>
          <w:tcPr>
            <w:tcW w:w="3680" w:type="dxa"/>
            <w:noWrap/>
            <w:hideMark/>
          </w:tcPr>
          <w:p w14:paraId="5443F74A"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29</w:t>
            </w:r>
          </w:p>
        </w:tc>
        <w:tc>
          <w:tcPr>
            <w:tcW w:w="1960" w:type="dxa"/>
            <w:noWrap/>
            <w:hideMark/>
          </w:tcPr>
          <w:p w14:paraId="4E72BF81"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372</w:t>
            </w:r>
          </w:p>
        </w:tc>
      </w:tr>
      <w:tr w:rsidR="007B7977" w:rsidRPr="00897C56" w14:paraId="110F4618"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0B492944" w14:textId="1CDD8EEC" w:rsidR="007B7977" w:rsidRPr="001349FB" w:rsidRDefault="001349FB" w:rsidP="002145B3">
            <w:pPr>
              <w:rPr>
                <w:b w:val="0"/>
                <w:bCs w:val="0"/>
              </w:rPr>
            </w:pPr>
            <w:r w:rsidRPr="001349FB">
              <w:rPr>
                <w:b w:val="0"/>
                <w:bCs w:val="0"/>
              </w:rPr>
              <w:t xml:space="preserve">Querétaro </w:t>
            </w:r>
            <w:r w:rsidR="00B51268">
              <w:rPr>
                <w:b w:val="0"/>
                <w:bCs w:val="0"/>
              </w:rPr>
              <w:t>de</w:t>
            </w:r>
            <w:r w:rsidRPr="001349FB">
              <w:rPr>
                <w:b w:val="0"/>
                <w:bCs w:val="0"/>
              </w:rPr>
              <w:t xml:space="preserve"> Arteaga</w:t>
            </w:r>
          </w:p>
        </w:tc>
        <w:tc>
          <w:tcPr>
            <w:tcW w:w="3640" w:type="dxa"/>
            <w:noWrap/>
            <w:hideMark/>
          </w:tcPr>
          <w:p w14:paraId="10C0D3BF" w14:textId="095B06FA"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Querétaro</w:t>
            </w:r>
          </w:p>
        </w:tc>
        <w:tc>
          <w:tcPr>
            <w:tcW w:w="3680" w:type="dxa"/>
            <w:noWrap/>
            <w:hideMark/>
          </w:tcPr>
          <w:p w14:paraId="50880926"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26</w:t>
            </w:r>
          </w:p>
        </w:tc>
        <w:tc>
          <w:tcPr>
            <w:tcW w:w="1960" w:type="dxa"/>
            <w:noWrap/>
            <w:hideMark/>
          </w:tcPr>
          <w:p w14:paraId="0DD3CA94"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446</w:t>
            </w:r>
          </w:p>
        </w:tc>
      </w:tr>
      <w:tr w:rsidR="007B7977" w:rsidRPr="00897C56" w14:paraId="0F30ABDA"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1200AE49" w14:textId="6C70B74A" w:rsidR="007B7977" w:rsidRPr="001349FB" w:rsidRDefault="001349FB" w:rsidP="002145B3">
            <w:pPr>
              <w:rPr>
                <w:b w:val="0"/>
                <w:bCs w:val="0"/>
              </w:rPr>
            </w:pPr>
            <w:r w:rsidRPr="001349FB">
              <w:rPr>
                <w:b w:val="0"/>
                <w:bCs w:val="0"/>
              </w:rPr>
              <w:t>Oaxaca</w:t>
            </w:r>
          </w:p>
        </w:tc>
        <w:tc>
          <w:tcPr>
            <w:tcW w:w="3640" w:type="dxa"/>
            <w:noWrap/>
            <w:hideMark/>
          </w:tcPr>
          <w:p w14:paraId="3F2AD666" w14:textId="4A97C290"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 xml:space="preserve">Oaxaca </w:t>
            </w:r>
            <w:r>
              <w:t>d</w:t>
            </w:r>
            <w:r w:rsidRPr="00897C56">
              <w:t>e Juárez</w:t>
            </w:r>
          </w:p>
        </w:tc>
        <w:tc>
          <w:tcPr>
            <w:tcW w:w="3680" w:type="dxa"/>
            <w:noWrap/>
            <w:hideMark/>
          </w:tcPr>
          <w:p w14:paraId="696FE384"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26</w:t>
            </w:r>
          </w:p>
        </w:tc>
        <w:tc>
          <w:tcPr>
            <w:tcW w:w="1960" w:type="dxa"/>
            <w:noWrap/>
            <w:hideMark/>
          </w:tcPr>
          <w:p w14:paraId="04781E57"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289</w:t>
            </w:r>
          </w:p>
        </w:tc>
      </w:tr>
      <w:tr w:rsidR="007B7977" w:rsidRPr="00897C56" w14:paraId="6928EF7F"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93D7F2B" w14:textId="5B1F075E" w:rsidR="007B7977" w:rsidRPr="001349FB" w:rsidRDefault="001349FB" w:rsidP="002145B3">
            <w:pPr>
              <w:rPr>
                <w:b w:val="0"/>
                <w:bCs w:val="0"/>
              </w:rPr>
            </w:pPr>
            <w:r w:rsidRPr="001349FB">
              <w:rPr>
                <w:b w:val="0"/>
                <w:bCs w:val="0"/>
              </w:rPr>
              <w:t>Jalisco</w:t>
            </w:r>
          </w:p>
        </w:tc>
        <w:tc>
          <w:tcPr>
            <w:tcW w:w="3640" w:type="dxa"/>
            <w:noWrap/>
            <w:hideMark/>
          </w:tcPr>
          <w:p w14:paraId="27447E92" w14:textId="1FFFED74"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Zapopan</w:t>
            </w:r>
          </w:p>
        </w:tc>
        <w:tc>
          <w:tcPr>
            <w:tcW w:w="3680" w:type="dxa"/>
            <w:noWrap/>
            <w:hideMark/>
          </w:tcPr>
          <w:p w14:paraId="09B87ABD"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24</w:t>
            </w:r>
          </w:p>
        </w:tc>
        <w:tc>
          <w:tcPr>
            <w:tcW w:w="1960" w:type="dxa"/>
            <w:noWrap/>
            <w:hideMark/>
          </w:tcPr>
          <w:p w14:paraId="05495405"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632</w:t>
            </w:r>
          </w:p>
        </w:tc>
      </w:tr>
      <w:tr w:rsidR="007B7977" w:rsidRPr="00897C56" w14:paraId="0452CB2C"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6278D75E" w14:textId="562A9ABE" w:rsidR="007B7977" w:rsidRPr="001349FB" w:rsidRDefault="001349FB" w:rsidP="002145B3">
            <w:pPr>
              <w:rPr>
                <w:b w:val="0"/>
                <w:bCs w:val="0"/>
              </w:rPr>
            </w:pPr>
            <w:r w:rsidRPr="001349FB">
              <w:rPr>
                <w:b w:val="0"/>
                <w:bCs w:val="0"/>
              </w:rPr>
              <w:t>Tamaulipas</w:t>
            </w:r>
          </w:p>
        </w:tc>
        <w:tc>
          <w:tcPr>
            <w:tcW w:w="3640" w:type="dxa"/>
            <w:noWrap/>
            <w:hideMark/>
          </w:tcPr>
          <w:p w14:paraId="50EB1122" w14:textId="1F9DE023"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Reynosa</w:t>
            </w:r>
          </w:p>
        </w:tc>
        <w:tc>
          <w:tcPr>
            <w:tcW w:w="3680" w:type="dxa"/>
            <w:noWrap/>
            <w:hideMark/>
          </w:tcPr>
          <w:p w14:paraId="64FD12FA"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24</w:t>
            </w:r>
          </w:p>
        </w:tc>
        <w:tc>
          <w:tcPr>
            <w:tcW w:w="1960" w:type="dxa"/>
            <w:noWrap/>
            <w:hideMark/>
          </w:tcPr>
          <w:p w14:paraId="5BCDE18D"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282</w:t>
            </w:r>
          </w:p>
        </w:tc>
      </w:tr>
      <w:tr w:rsidR="007B7977" w:rsidRPr="00897C56" w14:paraId="65D8C0F5"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7490E81" w14:textId="1D300416" w:rsidR="007B7977" w:rsidRPr="001349FB" w:rsidRDefault="001349FB" w:rsidP="002145B3">
            <w:pPr>
              <w:rPr>
                <w:b w:val="0"/>
                <w:bCs w:val="0"/>
              </w:rPr>
            </w:pPr>
            <w:r w:rsidRPr="001349FB">
              <w:rPr>
                <w:b w:val="0"/>
                <w:bCs w:val="0"/>
              </w:rPr>
              <w:t>Morelos</w:t>
            </w:r>
          </w:p>
        </w:tc>
        <w:tc>
          <w:tcPr>
            <w:tcW w:w="3640" w:type="dxa"/>
            <w:noWrap/>
            <w:hideMark/>
          </w:tcPr>
          <w:p w14:paraId="48BE5B8E" w14:textId="2A9D66B0"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Cuernavaca</w:t>
            </w:r>
          </w:p>
        </w:tc>
        <w:tc>
          <w:tcPr>
            <w:tcW w:w="3680" w:type="dxa"/>
            <w:noWrap/>
            <w:hideMark/>
          </w:tcPr>
          <w:p w14:paraId="49CB379E"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24</w:t>
            </w:r>
          </w:p>
        </w:tc>
        <w:tc>
          <w:tcPr>
            <w:tcW w:w="1960" w:type="dxa"/>
            <w:noWrap/>
            <w:hideMark/>
          </w:tcPr>
          <w:p w14:paraId="14218ADB"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191</w:t>
            </w:r>
          </w:p>
        </w:tc>
      </w:tr>
      <w:tr w:rsidR="007B7977" w:rsidRPr="00897C56" w14:paraId="6CEDA1F6"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476F6932" w14:textId="6A86A624" w:rsidR="007B7977" w:rsidRPr="001349FB" w:rsidRDefault="001349FB" w:rsidP="002145B3">
            <w:pPr>
              <w:rPr>
                <w:b w:val="0"/>
                <w:bCs w:val="0"/>
              </w:rPr>
            </w:pPr>
            <w:r w:rsidRPr="001349FB">
              <w:rPr>
                <w:b w:val="0"/>
                <w:bCs w:val="0"/>
              </w:rPr>
              <w:t>San Luis Potosí</w:t>
            </w:r>
          </w:p>
        </w:tc>
        <w:tc>
          <w:tcPr>
            <w:tcW w:w="3640" w:type="dxa"/>
            <w:noWrap/>
            <w:hideMark/>
          </w:tcPr>
          <w:p w14:paraId="1823761D" w14:textId="11330C88"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San Luis Potosí</w:t>
            </w:r>
          </w:p>
        </w:tc>
        <w:tc>
          <w:tcPr>
            <w:tcW w:w="3680" w:type="dxa"/>
            <w:noWrap/>
            <w:hideMark/>
          </w:tcPr>
          <w:p w14:paraId="2376ECEF"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23</w:t>
            </w:r>
          </w:p>
        </w:tc>
        <w:tc>
          <w:tcPr>
            <w:tcW w:w="1960" w:type="dxa"/>
            <w:noWrap/>
            <w:hideMark/>
          </w:tcPr>
          <w:p w14:paraId="246C61B8"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452</w:t>
            </w:r>
          </w:p>
        </w:tc>
      </w:tr>
      <w:tr w:rsidR="007B7977" w:rsidRPr="00897C56" w14:paraId="52613E9E"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36B5D90" w14:textId="0562EB62" w:rsidR="007B7977" w:rsidRPr="001349FB" w:rsidRDefault="001349FB" w:rsidP="002145B3">
            <w:pPr>
              <w:rPr>
                <w:b w:val="0"/>
                <w:bCs w:val="0"/>
              </w:rPr>
            </w:pPr>
            <w:r w:rsidRPr="001349FB">
              <w:rPr>
                <w:b w:val="0"/>
                <w:bCs w:val="0"/>
              </w:rPr>
              <w:t>Guerrero</w:t>
            </w:r>
          </w:p>
        </w:tc>
        <w:tc>
          <w:tcPr>
            <w:tcW w:w="3640" w:type="dxa"/>
            <w:noWrap/>
            <w:hideMark/>
          </w:tcPr>
          <w:p w14:paraId="78F15F9C" w14:textId="7AC0C315"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 xml:space="preserve">Acapulco </w:t>
            </w:r>
            <w:r w:rsidR="00B51268">
              <w:t>de</w:t>
            </w:r>
            <w:r w:rsidRPr="00897C56">
              <w:t xml:space="preserve"> Ju</w:t>
            </w:r>
            <w:r w:rsidR="009E6FC2">
              <w:t>á</w:t>
            </w:r>
            <w:r w:rsidRPr="00897C56">
              <w:t>rez</w:t>
            </w:r>
          </w:p>
        </w:tc>
        <w:tc>
          <w:tcPr>
            <w:tcW w:w="3680" w:type="dxa"/>
            <w:noWrap/>
            <w:hideMark/>
          </w:tcPr>
          <w:p w14:paraId="5EEDDF14"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23</w:t>
            </w:r>
          </w:p>
        </w:tc>
        <w:tc>
          <w:tcPr>
            <w:tcW w:w="1960" w:type="dxa"/>
            <w:noWrap/>
            <w:hideMark/>
          </w:tcPr>
          <w:p w14:paraId="6693E266"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196</w:t>
            </w:r>
          </w:p>
        </w:tc>
      </w:tr>
      <w:tr w:rsidR="007B7977" w:rsidRPr="00897C56" w14:paraId="13EF83DC"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7AC0BE3" w14:textId="38E332EE" w:rsidR="007B7977" w:rsidRPr="001349FB" w:rsidRDefault="001349FB" w:rsidP="002145B3">
            <w:pPr>
              <w:rPr>
                <w:b w:val="0"/>
                <w:bCs w:val="0"/>
              </w:rPr>
            </w:pPr>
            <w:r w:rsidRPr="001349FB">
              <w:rPr>
                <w:b w:val="0"/>
                <w:bCs w:val="0"/>
              </w:rPr>
              <w:t>Durango</w:t>
            </w:r>
          </w:p>
        </w:tc>
        <w:tc>
          <w:tcPr>
            <w:tcW w:w="3640" w:type="dxa"/>
            <w:noWrap/>
            <w:hideMark/>
          </w:tcPr>
          <w:p w14:paraId="1E50F12A" w14:textId="651DC050"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Durango</w:t>
            </w:r>
          </w:p>
        </w:tc>
        <w:tc>
          <w:tcPr>
            <w:tcW w:w="3680" w:type="dxa"/>
            <w:noWrap/>
            <w:hideMark/>
          </w:tcPr>
          <w:p w14:paraId="224088BD"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22</w:t>
            </w:r>
          </w:p>
        </w:tc>
        <w:tc>
          <w:tcPr>
            <w:tcW w:w="1960" w:type="dxa"/>
            <w:noWrap/>
            <w:hideMark/>
          </w:tcPr>
          <w:p w14:paraId="20CA8225"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245</w:t>
            </w:r>
          </w:p>
        </w:tc>
      </w:tr>
      <w:tr w:rsidR="007B7977" w:rsidRPr="00897C56" w14:paraId="53ED62A5"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66A24E29" w14:textId="417EC646" w:rsidR="007B7977" w:rsidRPr="001349FB" w:rsidRDefault="001349FB" w:rsidP="002145B3">
            <w:pPr>
              <w:rPr>
                <w:b w:val="0"/>
                <w:bCs w:val="0"/>
              </w:rPr>
            </w:pPr>
            <w:r w:rsidRPr="001349FB">
              <w:rPr>
                <w:b w:val="0"/>
                <w:bCs w:val="0"/>
              </w:rPr>
              <w:t>Quintana Roo</w:t>
            </w:r>
          </w:p>
        </w:tc>
        <w:tc>
          <w:tcPr>
            <w:tcW w:w="3640" w:type="dxa"/>
            <w:noWrap/>
            <w:hideMark/>
          </w:tcPr>
          <w:p w14:paraId="7B9D606B" w14:textId="4226C148"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Benito Juárez</w:t>
            </w:r>
          </w:p>
        </w:tc>
        <w:tc>
          <w:tcPr>
            <w:tcW w:w="3680" w:type="dxa"/>
            <w:noWrap/>
            <w:hideMark/>
          </w:tcPr>
          <w:p w14:paraId="5F88EDCB"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22</w:t>
            </w:r>
          </w:p>
        </w:tc>
        <w:tc>
          <w:tcPr>
            <w:tcW w:w="1960" w:type="dxa"/>
            <w:noWrap/>
            <w:hideMark/>
          </w:tcPr>
          <w:p w14:paraId="23176794"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175</w:t>
            </w:r>
          </w:p>
        </w:tc>
      </w:tr>
      <w:tr w:rsidR="007B7977" w:rsidRPr="00897C56" w14:paraId="739D3793"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4EE3187" w14:textId="64C8148C" w:rsidR="007B7977" w:rsidRPr="001349FB" w:rsidRDefault="001349FB" w:rsidP="002145B3">
            <w:pPr>
              <w:rPr>
                <w:b w:val="0"/>
                <w:bCs w:val="0"/>
              </w:rPr>
            </w:pPr>
            <w:r w:rsidRPr="001349FB">
              <w:rPr>
                <w:b w:val="0"/>
                <w:bCs w:val="0"/>
              </w:rPr>
              <w:t xml:space="preserve">Ciudad </w:t>
            </w:r>
            <w:r>
              <w:rPr>
                <w:b w:val="0"/>
                <w:bCs w:val="0"/>
              </w:rPr>
              <w:t>d</w:t>
            </w:r>
            <w:r w:rsidRPr="001349FB">
              <w:rPr>
                <w:b w:val="0"/>
                <w:bCs w:val="0"/>
              </w:rPr>
              <w:t>e México</w:t>
            </w:r>
          </w:p>
        </w:tc>
        <w:tc>
          <w:tcPr>
            <w:tcW w:w="3640" w:type="dxa"/>
            <w:noWrap/>
            <w:hideMark/>
          </w:tcPr>
          <w:p w14:paraId="50EEDCDC" w14:textId="441E2FFB"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Miguel Hidalgo</w:t>
            </w:r>
          </w:p>
        </w:tc>
        <w:tc>
          <w:tcPr>
            <w:tcW w:w="3680" w:type="dxa"/>
            <w:noWrap/>
            <w:hideMark/>
          </w:tcPr>
          <w:p w14:paraId="769BD56F"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20</w:t>
            </w:r>
          </w:p>
        </w:tc>
        <w:tc>
          <w:tcPr>
            <w:tcW w:w="1960" w:type="dxa"/>
            <w:noWrap/>
            <w:hideMark/>
          </w:tcPr>
          <w:p w14:paraId="53580AA5"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860</w:t>
            </w:r>
          </w:p>
        </w:tc>
      </w:tr>
      <w:tr w:rsidR="007B7977" w:rsidRPr="00897C56" w14:paraId="6DCAEF5C"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16A0839" w14:textId="4C7BFBFE" w:rsidR="007B7977" w:rsidRPr="001349FB" w:rsidRDefault="001349FB" w:rsidP="002145B3">
            <w:pPr>
              <w:rPr>
                <w:b w:val="0"/>
                <w:bCs w:val="0"/>
              </w:rPr>
            </w:pPr>
            <w:r w:rsidRPr="001349FB">
              <w:rPr>
                <w:b w:val="0"/>
                <w:bCs w:val="0"/>
              </w:rPr>
              <w:t>Guanajuato</w:t>
            </w:r>
          </w:p>
        </w:tc>
        <w:tc>
          <w:tcPr>
            <w:tcW w:w="3640" w:type="dxa"/>
            <w:noWrap/>
            <w:hideMark/>
          </w:tcPr>
          <w:p w14:paraId="0BCA5C6F" w14:textId="67F2E82F"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Celaya</w:t>
            </w:r>
          </w:p>
        </w:tc>
        <w:tc>
          <w:tcPr>
            <w:tcW w:w="3680" w:type="dxa"/>
            <w:noWrap/>
            <w:hideMark/>
          </w:tcPr>
          <w:p w14:paraId="6D48CD30"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20</w:t>
            </w:r>
          </w:p>
        </w:tc>
        <w:tc>
          <w:tcPr>
            <w:tcW w:w="1960" w:type="dxa"/>
            <w:noWrap/>
            <w:hideMark/>
          </w:tcPr>
          <w:p w14:paraId="1CF4937D"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274</w:t>
            </w:r>
          </w:p>
        </w:tc>
      </w:tr>
      <w:tr w:rsidR="007B7977" w:rsidRPr="00897C56" w14:paraId="28EA28C1"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1D4D8B2B" w14:textId="753E2542" w:rsidR="007B7977" w:rsidRPr="001349FB" w:rsidRDefault="001349FB" w:rsidP="002145B3">
            <w:pPr>
              <w:rPr>
                <w:b w:val="0"/>
                <w:bCs w:val="0"/>
              </w:rPr>
            </w:pPr>
            <w:r w:rsidRPr="001349FB">
              <w:rPr>
                <w:b w:val="0"/>
                <w:bCs w:val="0"/>
              </w:rPr>
              <w:t>Chiapas</w:t>
            </w:r>
          </w:p>
        </w:tc>
        <w:tc>
          <w:tcPr>
            <w:tcW w:w="3640" w:type="dxa"/>
            <w:noWrap/>
            <w:hideMark/>
          </w:tcPr>
          <w:p w14:paraId="42E0B614" w14:textId="1F9D4F4C"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Tuxtla Gutiérrez</w:t>
            </w:r>
          </w:p>
        </w:tc>
        <w:tc>
          <w:tcPr>
            <w:tcW w:w="3680" w:type="dxa"/>
            <w:noWrap/>
            <w:hideMark/>
          </w:tcPr>
          <w:p w14:paraId="41B605B7"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20</w:t>
            </w:r>
          </w:p>
        </w:tc>
        <w:tc>
          <w:tcPr>
            <w:tcW w:w="1960" w:type="dxa"/>
            <w:noWrap/>
            <w:hideMark/>
          </w:tcPr>
          <w:p w14:paraId="7F061F42"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269</w:t>
            </w:r>
          </w:p>
        </w:tc>
      </w:tr>
      <w:tr w:rsidR="007B7977" w:rsidRPr="00897C56" w14:paraId="728F96A0"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A2A3EAB" w14:textId="0227B9D4" w:rsidR="007B7977" w:rsidRPr="001349FB" w:rsidRDefault="001349FB" w:rsidP="002145B3">
            <w:pPr>
              <w:rPr>
                <w:b w:val="0"/>
                <w:bCs w:val="0"/>
              </w:rPr>
            </w:pPr>
            <w:r w:rsidRPr="001349FB">
              <w:rPr>
                <w:b w:val="0"/>
                <w:bCs w:val="0"/>
              </w:rPr>
              <w:t>México</w:t>
            </w:r>
          </w:p>
        </w:tc>
        <w:tc>
          <w:tcPr>
            <w:tcW w:w="3640" w:type="dxa"/>
            <w:noWrap/>
            <w:hideMark/>
          </w:tcPr>
          <w:p w14:paraId="01B2F5B3" w14:textId="6AA3A9D7"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Texcoco</w:t>
            </w:r>
          </w:p>
        </w:tc>
        <w:tc>
          <w:tcPr>
            <w:tcW w:w="3680" w:type="dxa"/>
            <w:noWrap/>
            <w:hideMark/>
          </w:tcPr>
          <w:p w14:paraId="498883C2"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19</w:t>
            </w:r>
          </w:p>
        </w:tc>
        <w:tc>
          <w:tcPr>
            <w:tcW w:w="1960" w:type="dxa"/>
            <w:noWrap/>
            <w:hideMark/>
          </w:tcPr>
          <w:p w14:paraId="15337802"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143</w:t>
            </w:r>
          </w:p>
        </w:tc>
      </w:tr>
      <w:tr w:rsidR="007B7977" w:rsidRPr="00897C56" w14:paraId="1A52E051"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09927748" w14:textId="55F832EC" w:rsidR="007B7977" w:rsidRPr="001349FB" w:rsidRDefault="001349FB" w:rsidP="002145B3">
            <w:pPr>
              <w:rPr>
                <w:b w:val="0"/>
                <w:bCs w:val="0"/>
              </w:rPr>
            </w:pPr>
            <w:r w:rsidRPr="001349FB">
              <w:rPr>
                <w:b w:val="0"/>
                <w:bCs w:val="0"/>
              </w:rPr>
              <w:t>Sinaloa</w:t>
            </w:r>
          </w:p>
        </w:tc>
        <w:tc>
          <w:tcPr>
            <w:tcW w:w="3640" w:type="dxa"/>
            <w:noWrap/>
            <w:hideMark/>
          </w:tcPr>
          <w:p w14:paraId="52F6C212" w14:textId="6CC8A2E5"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Mazatlán</w:t>
            </w:r>
          </w:p>
        </w:tc>
        <w:tc>
          <w:tcPr>
            <w:tcW w:w="3680" w:type="dxa"/>
            <w:noWrap/>
            <w:hideMark/>
          </w:tcPr>
          <w:p w14:paraId="5F80203A"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18</w:t>
            </w:r>
          </w:p>
        </w:tc>
        <w:tc>
          <w:tcPr>
            <w:tcW w:w="1960" w:type="dxa"/>
            <w:noWrap/>
            <w:hideMark/>
          </w:tcPr>
          <w:p w14:paraId="51613C4B"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243</w:t>
            </w:r>
          </w:p>
        </w:tc>
      </w:tr>
      <w:tr w:rsidR="007B7977" w:rsidRPr="00897C56" w14:paraId="1308ACD6"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8743972" w14:textId="5BC57843" w:rsidR="007B7977" w:rsidRPr="001349FB" w:rsidRDefault="001349FB" w:rsidP="002145B3">
            <w:pPr>
              <w:rPr>
                <w:b w:val="0"/>
                <w:bCs w:val="0"/>
              </w:rPr>
            </w:pPr>
            <w:r w:rsidRPr="001349FB">
              <w:rPr>
                <w:b w:val="0"/>
                <w:bCs w:val="0"/>
              </w:rPr>
              <w:t>Baja California</w:t>
            </w:r>
          </w:p>
        </w:tc>
        <w:tc>
          <w:tcPr>
            <w:tcW w:w="3640" w:type="dxa"/>
            <w:noWrap/>
            <w:hideMark/>
          </w:tcPr>
          <w:p w14:paraId="1DCCC932" w14:textId="3B4F5ACF"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Mexicali</w:t>
            </w:r>
          </w:p>
        </w:tc>
        <w:tc>
          <w:tcPr>
            <w:tcW w:w="3680" w:type="dxa"/>
            <w:noWrap/>
            <w:hideMark/>
          </w:tcPr>
          <w:p w14:paraId="544F4387"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18</w:t>
            </w:r>
          </w:p>
        </w:tc>
        <w:tc>
          <w:tcPr>
            <w:tcW w:w="1960" w:type="dxa"/>
            <w:noWrap/>
            <w:hideMark/>
          </w:tcPr>
          <w:p w14:paraId="7FDE6D01"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228</w:t>
            </w:r>
          </w:p>
        </w:tc>
      </w:tr>
      <w:tr w:rsidR="007B7977" w:rsidRPr="00897C56" w14:paraId="41754B27"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4EDB4FC1" w14:textId="4A84768B" w:rsidR="007B7977" w:rsidRPr="001349FB" w:rsidRDefault="001349FB" w:rsidP="002145B3">
            <w:pPr>
              <w:rPr>
                <w:b w:val="0"/>
                <w:bCs w:val="0"/>
              </w:rPr>
            </w:pPr>
            <w:r w:rsidRPr="001349FB">
              <w:rPr>
                <w:b w:val="0"/>
                <w:bCs w:val="0"/>
              </w:rPr>
              <w:t>Chihuahua</w:t>
            </w:r>
          </w:p>
        </w:tc>
        <w:tc>
          <w:tcPr>
            <w:tcW w:w="3640" w:type="dxa"/>
            <w:noWrap/>
            <w:hideMark/>
          </w:tcPr>
          <w:p w14:paraId="4E8F79ED" w14:textId="506D6CB4"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Chihuahua</w:t>
            </w:r>
          </w:p>
        </w:tc>
        <w:tc>
          <w:tcPr>
            <w:tcW w:w="3680" w:type="dxa"/>
            <w:noWrap/>
            <w:hideMark/>
          </w:tcPr>
          <w:p w14:paraId="714558A1"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17</w:t>
            </w:r>
          </w:p>
        </w:tc>
        <w:tc>
          <w:tcPr>
            <w:tcW w:w="1960" w:type="dxa"/>
            <w:noWrap/>
            <w:hideMark/>
          </w:tcPr>
          <w:p w14:paraId="0C660909"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404</w:t>
            </w:r>
          </w:p>
        </w:tc>
      </w:tr>
      <w:tr w:rsidR="007B7977" w:rsidRPr="00897C56" w14:paraId="4AABE723"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4BD0E970" w14:textId="3BB464CE" w:rsidR="007B7977" w:rsidRPr="001349FB" w:rsidRDefault="001349FB" w:rsidP="002145B3">
            <w:pPr>
              <w:rPr>
                <w:b w:val="0"/>
                <w:bCs w:val="0"/>
              </w:rPr>
            </w:pPr>
            <w:r w:rsidRPr="001349FB">
              <w:rPr>
                <w:b w:val="0"/>
                <w:bCs w:val="0"/>
              </w:rPr>
              <w:t xml:space="preserve">Ciudad </w:t>
            </w:r>
            <w:r>
              <w:rPr>
                <w:b w:val="0"/>
                <w:bCs w:val="0"/>
              </w:rPr>
              <w:t>d</w:t>
            </w:r>
            <w:r w:rsidRPr="001349FB">
              <w:rPr>
                <w:b w:val="0"/>
                <w:bCs w:val="0"/>
              </w:rPr>
              <w:t>e México</w:t>
            </w:r>
          </w:p>
        </w:tc>
        <w:tc>
          <w:tcPr>
            <w:tcW w:w="3640" w:type="dxa"/>
            <w:noWrap/>
            <w:hideMark/>
          </w:tcPr>
          <w:p w14:paraId="28985876" w14:textId="211FC269"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Benito Juárez</w:t>
            </w:r>
          </w:p>
        </w:tc>
        <w:tc>
          <w:tcPr>
            <w:tcW w:w="3680" w:type="dxa"/>
            <w:noWrap/>
            <w:hideMark/>
          </w:tcPr>
          <w:p w14:paraId="77867A7C"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17</w:t>
            </w:r>
          </w:p>
        </w:tc>
        <w:tc>
          <w:tcPr>
            <w:tcW w:w="1960" w:type="dxa"/>
            <w:noWrap/>
            <w:hideMark/>
          </w:tcPr>
          <w:p w14:paraId="7D15DC28"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375</w:t>
            </w:r>
          </w:p>
        </w:tc>
      </w:tr>
      <w:tr w:rsidR="007B7977" w:rsidRPr="00897C56" w14:paraId="7A22A0E8"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FCF0640" w14:textId="29835D02" w:rsidR="007B7977" w:rsidRPr="001349FB" w:rsidRDefault="001349FB" w:rsidP="002145B3">
            <w:pPr>
              <w:rPr>
                <w:b w:val="0"/>
                <w:bCs w:val="0"/>
              </w:rPr>
            </w:pPr>
            <w:r w:rsidRPr="001349FB">
              <w:rPr>
                <w:b w:val="0"/>
                <w:bCs w:val="0"/>
              </w:rPr>
              <w:t>Guanajuato</w:t>
            </w:r>
          </w:p>
        </w:tc>
        <w:tc>
          <w:tcPr>
            <w:tcW w:w="3640" w:type="dxa"/>
            <w:noWrap/>
            <w:hideMark/>
          </w:tcPr>
          <w:p w14:paraId="042FAB9B" w14:textId="5449F9AC"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Irapuato</w:t>
            </w:r>
          </w:p>
        </w:tc>
        <w:tc>
          <w:tcPr>
            <w:tcW w:w="3680" w:type="dxa"/>
            <w:noWrap/>
            <w:hideMark/>
          </w:tcPr>
          <w:p w14:paraId="33D7116E"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17</w:t>
            </w:r>
          </w:p>
        </w:tc>
        <w:tc>
          <w:tcPr>
            <w:tcW w:w="1960" w:type="dxa"/>
            <w:noWrap/>
            <w:hideMark/>
          </w:tcPr>
          <w:p w14:paraId="5CC484AC"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181</w:t>
            </w:r>
          </w:p>
        </w:tc>
      </w:tr>
      <w:tr w:rsidR="007B7977" w:rsidRPr="00897C56" w14:paraId="416AC288"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1D83F01A" w14:textId="484BE5FC" w:rsidR="007B7977" w:rsidRPr="001349FB" w:rsidRDefault="001349FB" w:rsidP="002145B3">
            <w:pPr>
              <w:rPr>
                <w:b w:val="0"/>
                <w:bCs w:val="0"/>
              </w:rPr>
            </w:pPr>
            <w:r w:rsidRPr="001349FB">
              <w:rPr>
                <w:b w:val="0"/>
                <w:bCs w:val="0"/>
              </w:rPr>
              <w:t>Tamaulipas</w:t>
            </w:r>
          </w:p>
        </w:tc>
        <w:tc>
          <w:tcPr>
            <w:tcW w:w="3640" w:type="dxa"/>
            <w:noWrap/>
            <w:hideMark/>
          </w:tcPr>
          <w:p w14:paraId="699EC6D2" w14:textId="26A55B71"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Matamoros</w:t>
            </w:r>
          </w:p>
        </w:tc>
        <w:tc>
          <w:tcPr>
            <w:tcW w:w="3680" w:type="dxa"/>
            <w:noWrap/>
            <w:hideMark/>
          </w:tcPr>
          <w:p w14:paraId="0B3E5B08"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17</w:t>
            </w:r>
          </w:p>
        </w:tc>
        <w:tc>
          <w:tcPr>
            <w:tcW w:w="1960" w:type="dxa"/>
            <w:noWrap/>
            <w:hideMark/>
          </w:tcPr>
          <w:p w14:paraId="7236F53B"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176</w:t>
            </w:r>
          </w:p>
        </w:tc>
      </w:tr>
      <w:tr w:rsidR="007B7977" w:rsidRPr="00897C56" w14:paraId="18511E82"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7B5BD0A" w14:textId="6238869C" w:rsidR="007B7977" w:rsidRPr="001349FB" w:rsidRDefault="001349FB" w:rsidP="002145B3">
            <w:pPr>
              <w:rPr>
                <w:b w:val="0"/>
                <w:bCs w:val="0"/>
              </w:rPr>
            </w:pPr>
            <w:r w:rsidRPr="001349FB">
              <w:rPr>
                <w:b w:val="0"/>
                <w:bCs w:val="0"/>
              </w:rPr>
              <w:t>México</w:t>
            </w:r>
          </w:p>
        </w:tc>
        <w:tc>
          <w:tcPr>
            <w:tcW w:w="3640" w:type="dxa"/>
            <w:noWrap/>
            <w:hideMark/>
          </w:tcPr>
          <w:p w14:paraId="5221F61C" w14:textId="5008E42E"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 xml:space="preserve">Tlalnepantla </w:t>
            </w:r>
            <w:r w:rsidR="00B51268">
              <w:t>de</w:t>
            </w:r>
            <w:r w:rsidRPr="00897C56">
              <w:t xml:space="preserve"> Baz</w:t>
            </w:r>
          </w:p>
        </w:tc>
        <w:tc>
          <w:tcPr>
            <w:tcW w:w="3680" w:type="dxa"/>
            <w:noWrap/>
            <w:hideMark/>
          </w:tcPr>
          <w:p w14:paraId="7BEB62F7"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17</w:t>
            </w:r>
          </w:p>
        </w:tc>
        <w:tc>
          <w:tcPr>
            <w:tcW w:w="1960" w:type="dxa"/>
            <w:noWrap/>
            <w:hideMark/>
          </w:tcPr>
          <w:p w14:paraId="104092EC"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144</w:t>
            </w:r>
          </w:p>
        </w:tc>
      </w:tr>
      <w:tr w:rsidR="007B7977" w:rsidRPr="00897C56" w14:paraId="04FBB7C6"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B0C3298" w14:textId="5A262438" w:rsidR="007B7977" w:rsidRPr="001349FB" w:rsidRDefault="001349FB" w:rsidP="002145B3">
            <w:pPr>
              <w:rPr>
                <w:b w:val="0"/>
                <w:bCs w:val="0"/>
              </w:rPr>
            </w:pPr>
            <w:r w:rsidRPr="001349FB">
              <w:rPr>
                <w:b w:val="0"/>
                <w:bCs w:val="0"/>
              </w:rPr>
              <w:t>Aguascalientes</w:t>
            </w:r>
          </w:p>
        </w:tc>
        <w:tc>
          <w:tcPr>
            <w:tcW w:w="3640" w:type="dxa"/>
            <w:noWrap/>
            <w:hideMark/>
          </w:tcPr>
          <w:p w14:paraId="1DFDFB77" w14:textId="66E17718"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Aguascalientes</w:t>
            </w:r>
          </w:p>
        </w:tc>
        <w:tc>
          <w:tcPr>
            <w:tcW w:w="3680" w:type="dxa"/>
            <w:noWrap/>
            <w:hideMark/>
          </w:tcPr>
          <w:p w14:paraId="33A4BCA7"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16</w:t>
            </w:r>
          </w:p>
        </w:tc>
        <w:tc>
          <w:tcPr>
            <w:tcW w:w="1960" w:type="dxa"/>
            <w:noWrap/>
            <w:hideMark/>
          </w:tcPr>
          <w:p w14:paraId="51E623E4"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323</w:t>
            </w:r>
          </w:p>
        </w:tc>
      </w:tr>
      <w:tr w:rsidR="007B7977" w:rsidRPr="00897C56" w14:paraId="1CAEAF2E"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47C5E785" w14:textId="6B9A770D" w:rsidR="007B7977" w:rsidRPr="001349FB" w:rsidRDefault="001349FB" w:rsidP="002145B3">
            <w:pPr>
              <w:rPr>
                <w:b w:val="0"/>
                <w:bCs w:val="0"/>
              </w:rPr>
            </w:pPr>
            <w:r w:rsidRPr="001349FB">
              <w:rPr>
                <w:b w:val="0"/>
                <w:bCs w:val="0"/>
              </w:rPr>
              <w:t>Tabasco</w:t>
            </w:r>
          </w:p>
        </w:tc>
        <w:tc>
          <w:tcPr>
            <w:tcW w:w="3640" w:type="dxa"/>
            <w:noWrap/>
            <w:hideMark/>
          </w:tcPr>
          <w:p w14:paraId="0E4FA2D3" w14:textId="73F50E23"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Centro</w:t>
            </w:r>
          </w:p>
        </w:tc>
        <w:tc>
          <w:tcPr>
            <w:tcW w:w="3680" w:type="dxa"/>
            <w:noWrap/>
            <w:hideMark/>
          </w:tcPr>
          <w:p w14:paraId="20263366"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16</w:t>
            </w:r>
          </w:p>
        </w:tc>
        <w:tc>
          <w:tcPr>
            <w:tcW w:w="1960" w:type="dxa"/>
            <w:noWrap/>
            <w:hideMark/>
          </w:tcPr>
          <w:p w14:paraId="748E931D"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236</w:t>
            </w:r>
          </w:p>
        </w:tc>
      </w:tr>
      <w:tr w:rsidR="007B7977" w:rsidRPr="00897C56" w14:paraId="78F1E30A"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483440F" w14:textId="401A664A" w:rsidR="007B7977" w:rsidRPr="001349FB" w:rsidRDefault="001349FB" w:rsidP="002145B3">
            <w:pPr>
              <w:rPr>
                <w:b w:val="0"/>
                <w:bCs w:val="0"/>
              </w:rPr>
            </w:pPr>
            <w:r w:rsidRPr="001349FB">
              <w:rPr>
                <w:b w:val="0"/>
                <w:bCs w:val="0"/>
              </w:rPr>
              <w:t>México</w:t>
            </w:r>
          </w:p>
        </w:tc>
        <w:tc>
          <w:tcPr>
            <w:tcW w:w="3640" w:type="dxa"/>
            <w:noWrap/>
            <w:hideMark/>
          </w:tcPr>
          <w:p w14:paraId="6AD6F72C" w14:textId="2C8ACBE0"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Cuautitlán Izcalli</w:t>
            </w:r>
          </w:p>
        </w:tc>
        <w:tc>
          <w:tcPr>
            <w:tcW w:w="3680" w:type="dxa"/>
            <w:noWrap/>
            <w:hideMark/>
          </w:tcPr>
          <w:p w14:paraId="53D53969"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16</w:t>
            </w:r>
          </w:p>
        </w:tc>
        <w:tc>
          <w:tcPr>
            <w:tcW w:w="1960" w:type="dxa"/>
            <w:noWrap/>
            <w:hideMark/>
          </w:tcPr>
          <w:p w14:paraId="360856AC"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179</w:t>
            </w:r>
          </w:p>
        </w:tc>
      </w:tr>
      <w:tr w:rsidR="007B7977" w:rsidRPr="00897C56" w14:paraId="66B5CCEA"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29FFFAD" w14:textId="16BC4C7D" w:rsidR="007B7977" w:rsidRPr="001349FB" w:rsidRDefault="001349FB" w:rsidP="002145B3">
            <w:pPr>
              <w:rPr>
                <w:b w:val="0"/>
                <w:bCs w:val="0"/>
              </w:rPr>
            </w:pPr>
            <w:r w:rsidRPr="001349FB">
              <w:rPr>
                <w:b w:val="0"/>
                <w:bCs w:val="0"/>
              </w:rPr>
              <w:t xml:space="preserve">Veracruz </w:t>
            </w:r>
            <w:r w:rsidR="00B51268">
              <w:rPr>
                <w:b w:val="0"/>
                <w:bCs w:val="0"/>
              </w:rPr>
              <w:t>de</w:t>
            </w:r>
            <w:r w:rsidRPr="001349FB">
              <w:rPr>
                <w:b w:val="0"/>
                <w:bCs w:val="0"/>
              </w:rPr>
              <w:t xml:space="preserve"> Ignacio </w:t>
            </w:r>
            <w:r w:rsidR="00B51268">
              <w:rPr>
                <w:b w:val="0"/>
                <w:bCs w:val="0"/>
              </w:rPr>
              <w:t>de</w:t>
            </w:r>
            <w:r w:rsidRPr="001349FB">
              <w:rPr>
                <w:b w:val="0"/>
                <w:bCs w:val="0"/>
              </w:rPr>
              <w:t xml:space="preserve"> </w:t>
            </w:r>
            <w:r w:rsidR="00EB6161">
              <w:rPr>
                <w:b w:val="0"/>
                <w:bCs w:val="0"/>
              </w:rPr>
              <w:t>l</w:t>
            </w:r>
            <w:r w:rsidRPr="001349FB">
              <w:rPr>
                <w:b w:val="0"/>
                <w:bCs w:val="0"/>
              </w:rPr>
              <w:t>a Llave</w:t>
            </w:r>
          </w:p>
        </w:tc>
        <w:tc>
          <w:tcPr>
            <w:tcW w:w="3640" w:type="dxa"/>
            <w:noWrap/>
            <w:hideMark/>
          </w:tcPr>
          <w:p w14:paraId="7F20723A" w14:textId="6AE954D5"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 xml:space="preserve">Poza Rica </w:t>
            </w:r>
            <w:r w:rsidR="00B51268">
              <w:t>de</w:t>
            </w:r>
            <w:r w:rsidRPr="00897C56">
              <w:t xml:space="preserve"> Hidalgo</w:t>
            </w:r>
          </w:p>
        </w:tc>
        <w:tc>
          <w:tcPr>
            <w:tcW w:w="3680" w:type="dxa"/>
            <w:noWrap/>
            <w:hideMark/>
          </w:tcPr>
          <w:p w14:paraId="1ACB07F2"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16</w:t>
            </w:r>
          </w:p>
        </w:tc>
        <w:tc>
          <w:tcPr>
            <w:tcW w:w="1960" w:type="dxa"/>
            <w:noWrap/>
            <w:hideMark/>
          </w:tcPr>
          <w:p w14:paraId="79FC7F8A"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154</w:t>
            </w:r>
          </w:p>
        </w:tc>
      </w:tr>
      <w:tr w:rsidR="007B7977" w:rsidRPr="00897C56" w14:paraId="684C7E24"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6783098B" w14:textId="20A288EC" w:rsidR="007B7977" w:rsidRPr="001349FB" w:rsidRDefault="001349FB" w:rsidP="002145B3">
            <w:pPr>
              <w:rPr>
                <w:b w:val="0"/>
                <w:bCs w:val="0"/>
              </w:rPr>
            </w:pPr>
            <w:r w:rsidRPr="001349FB">
              <w:rPr>
                <w:b w:val="0"/>
                <w:bCs w:val="0"/>
              </w:rPr>
              <w:t>Sinaloa</w:t>
            </w:r>
          </w:p>
        </w:tc>
        <w:tc>
          <w:tcPr>
            <w:tcW w:w="3640" w:type="dxa"/>
            <w:noWrap/>
            <w:hideMark/>
          </w:tcPr>
          <w:p w14:paraId="2911FFDA" w14:textId="346C1A69"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Ahome</w:t>
            </w:r>
          </w:p>
        </w:tc>
        <w:tc>
          <w:tcPr>
            <w:tcW w:w="3680" w:type="dxa"/>
            <w:noWrap/>
            <w:hideMark/>
          </w:tcPr>
          <w:p w14:paraId="32910651"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15</w:t>
            </w:r>
          </w:p>
        </w:tc>
        <w:tc>
          <w:tcPr>
            <w:tcW w:w="1960" w:type="dxa"/>
            <w:noWrap/>
            <w:hideMark/>
          </w:tcPr>
          <w:p w14:paraId="00AC2D24"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139</w:t>
            </w:r>
          </w:p>
        </w:tc>
      </w:tr>
      <w:tr w:rsidR="007B7977" w:rsidRPr="00897C56" w14:paraId="47C134C5"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9901088" w14:textId="0F6C2FBE" w:rsidR="007B7977" w:rsidRPr="001349FB" w:rsidRDefault="001349FB" w:rsidP="002145B3">
            <w:pPr>
              <w:rPr>
                <w:b w:val="0"/>
                <w:bCs w:val="0"/>
              </w:rPr>
            </w:pPr>
            <w:r w:rsidRPr="001349FB">
              <w:rPr>
                <w:b w:val="0"/>
                <w:bCs w:val="0"/>
              </w:rPr>
              <w:t>Guerrero</w:t>
            </w:r>
          </w:p>
        </w:tc>
        <w:tc>
          <w:tcPr>
            <w:tcW w:w="3640" w:type="dxa"/>
            <w:noWrap/>
            <w:hideMark/>
          </w:tcPr>
          <w:p w14:paraId="06D71477" w14:textId="2ACC6049"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 xml:space="preserve">Iguala </w:t>
            </w:r>
            <w:r w:rsidR="00B51268">
              <w:t>de</w:t>
            </w:r>
            <w:r w:rsidRPr="00897C56">
              <w:t xml:space="preserve"> </w:t>
            </w:r>
            <w:r w:rsidR="00EB6161">
              <w:t>l</w:t>
            </w:r>
            <w:r w:rsidRPr="00897C56">
              <w:t>a Independencia</w:t>
            </w:r>
          </w:p>
        </w:tc>
        <w:tc>
          <w:tcPr>
            <w:tcW w:w="3680" w:type="dxa"/>
            <w:noWrap/>
            <w:hideMark/>
          </w:tcPr>
          <w:p w14:paraId="0438D1A8"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15</w:t>
            </w:r>
          </w:p>
        </w:tc>
        <w:tc>
          <w:tcPr>
            <w:tcW w:w="1960" w:type="dxa"/>
            <w:noWrap/>
            <w:hideMark/>
          </w:tcPr>
          <w:p w14:paraId="12CFC4E5"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103</w:t>
            </w:r>
          </w:p>
        </w:tc>
      </w:tr>
      <w:tr w:rsidR="007B7977" w:rsidRPr="00897C56" w14:paraId="6B4F682D"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A125084" w14:textId="6F5D0F00" w:rsidR="007B7977" w:rsidRPr="001349FB" w:rsidRDefault="001349FB" w:rsidP="002145B3">
            <w:pPr>
              <w:rPr>
                <w:b w:val="0"/>
                <w:bCs w:val="0"/>
              </w:rPr>
            </w:pPr>
            <w:r w:rsidRPr="001349FB">
              <w:rPr>
                <w:b w:val="0"/>
                <w:bCs w:val="0"/>
              </w:rPr>
              <w:t xml:space="preserve">Ciudad </w:t>
            </w:r>
            <w:r>
              <w:rPr>
                <w:b w:val="0"/>
                <w:bCs w:val="0"/>
              </w:rPr>
              <w:t>d</w:t>
            </w:r>
            <w:r w:rsidRPr="001349FB">
              <w:rPr>
                <w:b w:val="0"/>
                <w:bCs w:val="0"/>
              </w:rPr>
              <w:t>e México</w:t>
            </w:r>
          </w:p>
        </w:tc>
        <w:tc>
          <w:tcPr>
            <w:tcW w:w="3640" w:type="dxa"/>
            <w:noWrap/>
            <w:hideMark/>
          </w:tcPr>
          <w:p w14:paraId="0BA7C7D3" w14:textId="48248A4E"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Iztacalco</w:t>
            </w:r>
          </w:p>
        </w:tc>
        <w:tc>
          <w:tcPr>
            <w:tcW w:w="3680" w:type="dxa"/>
            <w:noWrap/>
            <w:hideMark/>
          </w:tcPr>
          <w:p w14:paraId="3EA9A466"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15</w:t>
            </w:r>
          </w:p>
        </w:tc>
        <w:tc>
          <w:tcPr>
            <w:tcW w:w="1960" w:type="dxa"/>
            <w:noWrap/>
            <w:hideMark/>
          </w:tcPr>
          <w:p w14:paraId="0D14A01E"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101</w:t>
            </w:r>
          </w:p>
        </w:tc>
      </w:tr>
      <w:tr w:rsidR="007B7977" w:rsidRPr="00897C56" w14:paraId="231415DC"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605C78E9" w14:textId="4B6938E9" w:rsidR="007B7977" w:rsidRPr="001349FB" w:rsidRDefault="001349FB" w:rsidP="002145B3">
            <w:pPr>
              <w:rPr>
                <w:b w:val="0"/>
                <w:bCs w:val="0"/>
              </w:rPr>
            </w:pPr>
            <w:r w:rsidRPr="001349FB">
              <w:rPr>
                <w:b w:val="0"/>
                <w:bCs w:val="0"/>
              </w:rPr>
              <w:t xml:space="preserve">Ciudad </w:t>
            </w:r>
            <w:r>
              <w:rPr>
                <w:b w:val="0"/>
                <w:bCs w:val="0"/>
              </w:rPr>
              <w:t>d</w:t>
            </w:r>
            <w:r w:rsidRPr="001349FB">
              <w:rPr>
                <w:b w:val="0"/>
                <w:bCs w:val="0"/>
              </w:rPr>
              <w:t>e México</w:t>
            </w:r>
          </w:p>
        </w:tc>
        <w:tc>
          <w:tcPr>
            <w:tcW w:w="3640" w:type="dxa"/>
            <w:noWrap/>
            <w:hideMark/>
          </w:tcPr>
          <w:p w14:paraId="56977881" w14:textId="2DFAB15E"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Coyoacán</w:t>
            </w:r>
          </w:p>
        </w:tc>
        <w:tc>
          <w:tcPr>
            <w:tcW w:w="3680" w:type="dxa"/>
            <w:noWrap/>
            <w:hideMark/>
          </w:tcPr>
          <w:p w14:paraId="0BF6E25B"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14</w:t>
            </w:r>
          </w:p>
        </w:tc>
        <w:tc>
          <w:tcPr>
            <w:tcW w:w="1960" w:type="dxa"/>
            <w:noWrap/>
            <w:hideMark/>
          </w:tcPr>
          <w:p w14:paraId="19566958"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318</w:t>
            </w:r>
          </w:p>
        </w:tc>
      </w:tr>
      <w:tr w:rsidR="007B7977" w:rsidRPr="00897C56" w14:paraId="5C1846CC"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49757F0" w14:textId="052B9D0D" w:rsidR="007B7977" w:rsidRPr="001349FB" w:rsidRDefault="001349FB" w:rsidP="002145B3">
            <w:pPr>
              <w:rPr>
                <w:b w:val="0"/>
                <w:bCs w:val="0"/>
              </w:rPr>
            </w:pPr>
            <w:r w:rsidRPr="001349FB">
              <w:rPr>
                <w:b w:val="0"/>
                <w:bCs w:val="0"/>
              </w:rPr>
              <w:lastRenderedPageBreak/>
              <w:t xml:space="preserve">Ciudad </w:t>
            </w:r>
            <w:r>
              <w:rPr>
                <w:b w:val="0"/>
                <w:bCs w:val="0"/>
              </w:rPr>
              <w:t>d</w:t>
            </w:r>
            <w:r w:rsidRPr="001349FB">
              <w:rPr>
                <w:b w:val="0"/>
                <w:bCs w:val="0"/>
              </w:rPr>
              <w:t>e México</w:t>
            </w:r>
          </w:p>
        </w:tc>
        <w:tc>
          <w:tcPr>
            <w:tcW w:w="3640" w:type="dxa"/>
            <w:noWrap/>
            <w:hideMark/>
          </w:tcPr>
          <w:p w14:paraId="4D1562CF" w14:textId="136839F3"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Venustiano Carranza</w:t>
            </w:r>
          </w:p>
        </w:tc>
        <w:tc>
          <w:tcPr>
            <w:tcW w:w="3680" w:type="dxa"/>
            <w:noWrap/>
            <w:hideMark/>
          </w:tcPr>
          <w:p w14:paraId="487C8A1F"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14</w:t>
            </w:r>
          </w:p>
        </w:tc>
        <w:tc>
          <w:tcPr>
            <w:tcW w:w="1960" w:type="dxa"/>
            <w:noWrap/>
            <w:hideMark/>
          </w:tcPr>
          <w:p w14:paraId="6CCBA8D1"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117</w:t>
            </w:r>
          </w:p>
        </w:tc>
      </w:tr>
      <w:tr w:rsidR="007B7977" w:rsidRPr="00897C56" w14:paraId="35170B10"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2A60D71A" w14:textId="7C7E04AE" w:rsidR="007B7977" w:rsidRPr="001349FB" w:rsidRDefault="001349FB" w:rsidP="002145B3">
            <w:pPr>
              <w:rPr>
                <w:b w:val="0"/>
                <w:bCs w:val="0"/>
              </w:rPr>
            </w:pPr>
            <w:r w:rsidRPr="001349FB">
              <w:rPr>
                <w:b w:val="0"/>
                <w:bCs w:val="0"/>
              </w:rPr>
              <w:t>Guanajuato</w:t>
            </w:r>
          </w:p>
        </w:tc>
        <w:tc>
          <w:tcPr>
            <w:tcW w:w="3640" w:type="dxa"/>
            <w:noWrap/>
            <w:hideMark/>
          </w:tcPr>
          <w:p w14:paraId="6028D5DD" w14:textId="05A1A651"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Salamanca</w:t>
            </w:r>
          </w:p>
        </w:tc>
        <w:tc>
          <w:tcPr>
            <w:tcW w:w="3680" w:type="dxa"/>
            <w:noWrap/>
            <w:hideMark/>
          </w:tcPr>
          <w:p w14:paraId="19A15BD3"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14</w:t>
            </w:r>
          </w:p>
        </w:tc>
        <w:tc>
          <w:tcPr>
            <w:tcW w:w="1960" w:type="dxa"/>
            <w:noWrap/>
            <w:hideMark/>
          </w:tcPr>
          <w:p w14:paraId="5E4C6DA4"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112</w:t>
            </w:r>
          </w:p>
        </w:tc>
      </w:tr>
      <w:tr w:rsidR="007B7977" w:rsidRPr="00897C56" w14:paraId="7CE1AE56"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0104086" w14:textId="31D26E27" w:rsidR="007B7977" w:rsidRPr="001349FB" w:rsidRDefault="001349FB" w:rsidP="002145B3">
            <w:pPr>
              <w:rPr>
                <w:b w:val="0"/>
                <w:bCs w:val="0"/>
              </w:rPr>
            </w:pPr>
            <w:r w:rsidRPr="001349FB">
              <w:rPr>
                <w:b w:val="0"/>
                <w:bCs w:val="0"/>
              </w:rPr>
              <w:t>Yucatán</w:t>
            </w:r>
          </w:p>
        </w:tc>
        <w:tc>
          <w:tcPr>
            <w:tcW w:w="3640" w:type="dxa"/>
            <w:noWrap/>
            <w:hideMark/>
          </w:tcPr>
          <w:p w14:paraId="1A883B1C" w14:textId="47AAC918"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Mérida</w:t>
            </w:r>
          </w:p>
        </w:tc>
        <w:tc>
          <w:tcPr>
            <w:tcW w:w="3680" w:type="dxa"/>
            <w:noWrap/>
            <w:hideMark/>
          </w:tcPr>
          <w:p w14:paraId="77506042"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13</w:t>
            </w:r>
          </w:p>
        </w:tc>
        <w:tc>
          <w:tcPr>
            <w:tcW w:w="1960" w:type="dxa"/>
            <w:noWrap/>
            <w:hideMark/>
          </w:tcPr>
          <w:p w14:paraId="6189C1EE"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324</w:t>
            </w:r>
          </w:p>
        </w:tc>
      </w:tr>
      <w:tr w:rsidR="007B7977" w:rsidRPr="00897C56" w14:paraId="7FD0B8E6"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8EA0223" w14:textId="4359C07B" w:rsidR="007B7977" w:rsidRPr="001349FB" w:rsidRDefault="001349FB" w:rsidP="002145B3">
            <w:pPr>
              <w:rPr>
                <w:b w:val="0"/>
                <w:bCs w:val="0"/>
              </w:rPr>
            </w:pPr>
            <w:r w:rsidRPr="001349FB">
              <w:rPr>
                <w:b w:val="0"/>
                <w:bCs w:val="0"/>
              </w:rPr>
              <w:t>Hidalgo</w:t>
            </w:r>
          </w:p>
        </w:tc>
        <w:tc>
          <w:tcPr>
            <w:tcW w:w="3640" w:type="dxa"/>
            <w:noWrap/>
            <w:hideMark/>
          </w:tcPr>
          <w:p w14:paraId="4461044E" w14:textId="011E0BE3"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 xml:space="preserve">Tulancingo </w:t>
            </w:r>
            <w:r w:rsidR="00B51268">
              <w:t>de</w:t>
            </w:r>
            <w:r w:rsidRPr="00897C56">
              <w:t xml:space="preserve"> Bravo</w:t>
            </w:r>
          </w:p>
        </w:tc>
        <w:tc>
          <w:tcPr>
            <w:tcW w:w="3680" w:type="dxa"/>
            <w:noWrap/>
            <w:hideMark/>
          </w:tcPr>
          <w:p w14:paraId="58EF0D76"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13</w:t>
            </w:r>
          </w:p>
        </w:tc>
        <w:tc>
          <w:tcPr>
            <w:tcW w:w="1960" w:type="dxa"/>
            <w:noWrap/>
            <w:hideMark/>
          </w:tcPr>
          <w:p w14:paraId="65E43BA3"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132</w:t>
            </w:r>
          </w:p>
        </w:tc>
      </w:tr>
      <w:tr w:rsidR="007B7977" w:rsidRPr="00897C56" w14:paraId="01F8B66A"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055243D9" w14:textId="71088EDC" w:rsidR="007B7977" w:rsidRPr="001349FB" w:rsidRDefault="001349FB" w:rsidP="002145B3">
            <w:pPr>
              <w:rPr>
                <w:b w:val="0"/>
                <w:bCs w:val="0"/>
              </w:rPr>
            </w:pPr>
            <w:r w:rsidRPr="001349FB">
              <w:rPr>
                <w:b w:val="0"/>
                <w:bCs w:val="0"/>
              </w:rPr>
              <w:t>Jalisco</w:t>
            </w:r>
          </w:p>
        </w:tc>
        <w:tc>
          <w:tcPr>
            <w:tcW w:w="3640" w:type="dxa"/>
            <w:noWrap/>
            <w:hideMark/>
          </w:tcPr>
          <w:p w14:paraId="40018BB6" w14:textId="4E5EE7C0"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Tlaquepaque</w:t>
            </w:r>
          </w:p>
        </w:tc>
        <w:tc>
          <w:tcPr>
            <w:tcW w:w="3680" w:type="dxa"/>
            <w:noWrap/>
            <w:hideMark/>
          </w:tcPr>
          <w:p w14:paraId="1659A195"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13</w:t>
            </w:r>
          </w:p>
        </w:tc>
        <w:tc>
          <w:tcPr>
            <w:tcW w:w="1960" w:type="dxa"/>
            <w:noWrap/>
            <w:hideMark/>
          </w:tcPr>
          <w:p w14:paraId="07988A27"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101</w:t>
            </w:r>
          </w:p>
        </w:tc>
      </w:tr>
      <w:tr w:rsidR="007B7977" w:rsidRPr="00897C56" w14:paraId="106D7340"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D7AB57C" w14:textId="1A2C860C" w:rsidR="007B7977" w:rsidRPr="001349FB" w:rsidRDefault="001349FB" w:rsidP="002145B3">
            <w:pPr>
              <w:rPr>
                <w:b w:val="0"/>
                <w:bCs w:val="0"/>
              </w:rPr>
            </w:pPr>
            <w:r w:rsidRPr="001349FB">
              <w:rPr>
                <w:b w:val="0"/>
                <w:bCs w:val="0"/>
              </w:rPr>
              <w:t>Jalisco</w:t>
            </w:r>
          </w:p>
        </w:tc>
        <w:tc>
          <w:tcPr>
            <w:tcW w:w="3640" w:type="dxa"/>
            <w:noWrap/>
            <w:hideMark/>
          </w:tcPr>
          <w:p w14:paraId="279119A3" w14:textId="7BEEFF42"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Puerto Vallarta</w:t>
            </w:r>
          </w:p>
        </w:tc>
        <w:tc>
          <w:tcPr>
            <w:tcW w:w="3680" w:type="dxa"/>
            <w:noWrap/>
            <w:hideMark/>
          </w:tcPr>
          <w:p w14:paraId="0491468E"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12</w:t>
            </w:r>
          </w:p>
        </w:tc>
        <w:tc>
          <w:tcPr>
            <w:tcW w:w="1960" w:type="dxa"/>
            <w:noWrap/>
            <w:hideMark/>
          </w:tcPr>
          <w:p w14:paraId="544C5BE0"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158</w:t>
            </w:r>
          </w:p>
        </w:tc>
      </w:tr>
      <w:tr w:rsidR="007B7977" w:rsidRPr="00897C56" w14:paraId="33B22FA0"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1EB0DAE" w14:textId="55044C50" w:rsidR="007B7977" w:rsidRPr="001349FB" w:rsidRDefault="001349FB" w:rsidP="002145B3">
            <w:pPr>
              <w:rPr>
                <w:b w:val="0"/>
                <w:bCs w:val="0"/>
              </w:rPr>
            </w:pPr>
            <w:r w:rsidRPr="001349FB">
              <w:rPr>
                <w:b w:val="0"/>
                <w:bCs w:val="0"/>
              </w:rPr>
              <w:t xml:space="preserve">Ciudad </w:t>
            </w:r>
            <w:r>
              <w:rPr>
                <w:b w:val="0"/>
                <w:bCs w:val="0"/>
              </w:rPr>
              <w:t>d</w:t>
            </w:r>
            <w:r w:rsidRPr="001349FB">
              <w:rPr>
                <w:b w:val="0"/>
                <w:bCs w:val="0"/>
              </w:rPr>
              <w:t>e México</w:t>
            </w:r>
          </w:p>
        </w:tc>
        <w:tc>
          <w:tcPr>
            <w:tcW w:w="3640" w:type="dxa"/>
            <w:noWrap/>
            <w:hideMark/>
          </w:tcPr>
          <w:p w14:paraId="4178A53A" w14:textId="57D33612"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Tlalpan</w:t>
            </w:r>
          </w:p>
        </w:tc>
        <w:tc>
          <w:tcPr>
            <w:tcW w:w="3680" w:type="dxa"/>
            <w:noWrap/>
            <w:hideMark/>
          </w:tcPr>
          <w:p w14:paraId="4C6773D1"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11</w:t>
            </w:r>
          </w:p>
        </w:tc>
        <w:tc>
          <w:tcPr>
            <w:tcW w:w="1960" w:type="dxa"/>
            <w:noWrap/>
            <w:hideMark/>
          </w:tcPr>
          <w:p w14:paraId="37D2F949"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313</w:t>
            </w:r>
          </w:p>
        </w:tc>
      </w:tr>
      <w:tr w:rsidR="007B7977" w:rsidRPr="00897C56" w14:paraId="288D4AE7"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5D9D940" w14:textId="30940724" w:rsidR="007B7977" w:rsidRPr="001349FB" w:rsidRDefault="001349FB" w:rsidP="002145B3">
            <w:pPr>
              <w:rPr>
                <w:b w:val="0"/>
                <w:bCs w:val="0"/>
              </w:rPr>
            </w:pPr>
            <w:r w:rsidRPr="001349FB">
              <w:rPr>
                <w:b w:val="0"/>
                <w:bCs w:val="0"/>
              </w:rPr>
              <w:t xml:space="preserve">Veracruz </w:t>
            </w:r>
            <w:r w:rsidR="00B51268">
              <w:rPr>
                <w:b w:val="0"/>
                <w:bCs w:val="0"/>
              </w:rPr>
              <w:t>de</w:t>
            </w:r>
            <w:r w:rsidRPr="001349FB">
              <w:rPr>
                <w:b w:val="0"/>
                <w:bCs w:val="0"/>
              </w:rPr>
              <w:t xml:space="preserve"> Ignacio </w:t>
            </w:r>
            <w:r w:rsidR="00B51268">
              <w:rPr>
                <w:b w:val="0"/>
                <w:bCs w:val="0"/>
              </w:rPr>
              <w:t>de</w:t>
            </w:r>
            <w:r w:rsidRPr="001349FB">
              <w:rPr>
                <w:b w:val="0"/>
                <w:bCs w:val="0"/>
              </w:rPr>
              <w:t xml:space="preserve"> </w:t>
            </w:r>
            <w:r w:rsidR="00EB6161">
              <w:rPr>
                <w:b w:val="0"/>
                <w:bCs w:val="0"/>
              </w:rPr>
              <w:t>l</w:t>
            </w:r>
            <w:r w:rsidRPr="001349FB">
              <w:rPr>
                <w:b w:val="0"/>
                <w:bCs w:val="0"/>
              </w:rPr>
              <w:t>a Llave</w:t>
            </w:r>
          </w:p>
        </w:tc>
        <w:tc>
          <w:tcPr>
            <w:tcW w:w="3640" w:type="dxa"/>
            <w:noWrap/>
            <w:hideMark/>
          </w:tcPr>
          <w:p w14:paraId="21705B12" w14:textId="7DBE4423"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Veracruz</w:t>
            </w:r>
          </w:p>
        </w:tc>
        <w:tc>
          <w:tcPr>
            <w:tcW w:w="3680" w:type="dxa"/>
            <w:noWrap/>
            <w:hideMark/>
          </w:tcPr>
          <w:p w14:paraId="6E628DD0"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11</w:t>
            </w:r>
          </w:p>
        </w:tc>
        <w:tc>
          <w:tcPr>
            <w:tcW w:w="1960" w:type="dxa"/>
            <w:noWrap/>
            <w:hideMark/>
          </w:tcPr>
          <w:p w14:paraId="55E76151"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138</w:t>
            </w:r>
          </w:p>
        </w:tc>
      </w:tr>
      <w:tr w:rsidR="007B7977" w:rsidRPr="00897C56" w14:paraId="45CADB30"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4F7F37AA" w14:textId="15510B0C" w:rsidR="007B7977" w:rsidRPr="001349FB" w:rsidRDefault="001349FB" w:rsidP="002145B3">
            <w:pPr>
              <w:rPr>
                <w:b w:val="0"/>
                <w:bCs w:val="0"/>
              </w:rPr>
            </w:pPr>
            <w:r w:rsidRPr="001349FB">
              <w:rPr>
                <w:b w:val="0"/>
                <w:bCs w:val="0"/>
              </w:rPr>
              <w:t>Guerrero</w:t>
            </w:r>
          </w:p>
        </w:tc>
        <w:tc>
          <w:tcPr>
            <w:tcW w:w="3640" w:type="dxa"/>
            <w:noWrap/>
            <w:hideMark/>
          </w:tcPr>
          <w:p w14:paraId="5E8753FD" w14:textId="493E7283"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 xml:space="preserve">Chilpancingo </w:t>
            </w:r>
            <w:r w:rsidR="00B51268">
              <w:t>de</w:t>
            </w:r>
            <w:r w:rsidRPr="00897C56">
              <w:t xml:space="preserve"> </w:t>
            </w:r>
            <w:r w:rsidR="00EB6161">
              <w:t>l</w:t>
            </w:r>
            <w:r w:rsidRPr="00897C56">
              <w:t>os Bravo</w:t>
            </w:r>
          </w:p>
        </w:tc>
        <w:tc>
          <w:tcPr>
            <w:tcW w:w="3680" w:type="dxa"/>
            <w:noWrap/>
            <w:hideMark/>
          </w:tcPr>
          <w:p w14:paraId="08AE0BF2"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11</w:t>
            </w:r>
          </w:p>
        </w:tc>
        <w:tc>
          <w:tcPr>
            <w:tcW w:w="1960" w:type="dxa"/>
            <w:noWrap/>
            <w:hideMark/>
          </w:tcPr>
          <w:p w14:paraId="180D0022"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101</w:t>
            </w:r>
          </w:p>
        </w:tc>
      </w:tr>
      <w:tr w:rsidR="007B7977" w:rsidRPr="00897C56" w14:paraId="3FC5EC17"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12479B2E" w14:textId="3E28DAA6" w:rsidR="007B7977" w:rsidRPr="001349FB" w:rsidRDefault="001349FB" w:rsidP="002145B3">
            <w:pPr>
              <w:rPr>
                <w:b w:val="0"/>
                <w:bCs w:val="0"/>
              </w:rPr>
            </w:pPr>
            <w:r w:rsidRPr="001349FB">
              <w:rPr>
                <w:b w:val="0"/>
                <w:bCs w:val="0"/>
              </w:rPr>
              <w:t>México</w:t>
            </w:r>
          </w:p>
        </w:tc>
        <w:tc>
          <w:tcPr>
            <w:tcW w:w="3640" w:type="dxa"/>
            <w:noWrap/>
            <w:hideMark/>
          </w:tcPr>
          <w:p w14:paraId="6018E5E9" w14:textId="6C36FDDB" w:rsidR="007B7977" w:rsidRPr="00897C56" w:rsidRDefault="00F913B9" w:rsidP="002145B3">
            <w:pPr>
              <w:cnfStyle w:val="000000000000" w:firstRow="0" w:lastRow="0" w:firstColumn="0" w:lastColumn="0" w:oddVBand="0" w:evenVBand="0" w:oddHBand="0" w:evenHBand="0" w:firstRowFirstColumn="0" w:firstRowLastColumn="0" w:lastRowFirstColumn="0" w:lastRowLastColumn="0"/>
            </w:pPr>
            <w:r w:rsidRPr="00897C56">
              <w:t>Nicolás</w:t>
            </w:r>
            <w:r w:rsidR="001349FB" w:rsidRPr="00897C56">
              <w:t xml:space="preserve"> Romero</w:t>
            </w:r>
          </w:p>
        </w:tc>
        <w:tc>
          <w:tcPr>
            <w:tcW w:w="3680" w:type="dxa"/>
            <w:noWrap/>
            <w:hideMark/>
          </w:tcPr>
          <w:p w14:paraId="3639104F"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11</w:t>
            </w:r>
          </w:p>
        </w:tc>
        <w:tc>
          <w:tcPr>
            <w:tcW w:w="1960" w:type="dxa"/>
            <w:noWrap/>
            <w:hideMark/>
          </w:tcPr>
          <w:p w14:paraId="4633796C"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95</w:t>
            </w:r>
          </w:p>
        </w:tc>
      </w:tr>
      <w:tr w:rsidR="007B7977" w:rsidRPr="00897C56" w14:paraId="7249671F"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26FF0F9D" w14:textId="0774A6FE" w:rsidR="007B7977" w:rsidRPr="001349FB" w:rsidRDefault="001349FB" w:rsidP="002145B3">
            <w:pPr>
              <w:rPr>
                <w:b w:val="0"/>
                <w:bCs w:val="0"/>
              </w:rPr>
            </w:pPr>
            <w:r w:rsidRPr="001349FB">
              <w:rPr>
                <w:b w:val="0"/>
                <w:bCs w:val="0"/>
              </w:rPr>
              <w:t>Puebla</w:t>
            </w:r>
          </w:p>
        </w:tc>
        <w:tc>
          <w:tcPr>
            <w:tcW w:w="3640" w:type="dxa"/>
            <w:noWrap/>
            <w:hideMark/>
          </w:tcPr>
          <w:p w14:paraId="2206CB09" w14:textId="577A5263"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San Martin Texmelucan</w:t>
            </w:r>
          </w:p>
        </w:tc>
        <w:tc>
          <w:tcPr>
            <w:tcW w:w="3680" w:type="dxa"/>
            <w:noWrap/>
            <w:hideMark/>
          </w:tcPr>
          <w:p w14:paraId="79A7D94E"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11</w:t>
            </w:r>
          </w:p>
        </w:tc>
        <w:tc>
          <w:tcPr>
            <w:tcW w:w="1960" w:type="dxa"/>
            <w:noWrap/>
            <w:hideMark/>
          </w:tcPr>
          <w:p w14:paraId="374878A7"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90</w:t>
            </w:r>
          </w:p>
        </w:tc>
      </w:tr>
      <w:tr w:rsidR="007B7977" w:rsidRPr="00897C56" w14:paraId="7427FB77"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050602E8" w14:textId="3F2CBE74" w:rsidR="007B7977" w:rsidRPr="001349FB" w:rsidRDefault="001349FB" w:rsidP="002145B3">
            <w:pPr>
              <w:rPr>
                <w:b w:val="0"/>
                <w:bCs w:val="0"/>
              </w:rPr>
            </w:pPr>
            <w:r w:rsidRPr="001349FB">
              <w:rPr>
                <w:b w:val="0"/>
                <w:bCs w:val="0"/>
              </w:rPr>
              <w:t>Morelos</w:t>
            </w:r>
          </w:p>
        </w:tc>
        <w:tc>
          <w:tcPr>
            <w:tcW w:w="3640" w:type="dxa"/>
            <w:noWrap/>
            <w:hideMark/>
          </w:tcPr>
          <w:p w14:paraId="52AA2E76" w14:textId="53BC29DC"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Cuautla</w:t>
            </w:r>
          </w:p>
        </w:tc>
        <w:tc>
          <w:tcPr>
            <w:tcW w:w="3680" w:type="dxa"/>
            <w:noWrap/>
            <w:hideMark/>
          </w:tcPr>
          <w:p w14:paraId="65C536D6"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11</w:t>
            </w:r>
          </w:p>
        </w:tc>
        <w:tc>
          <w:tcPr>
            <w:tcW w:w="1960" w:type="dxa"/>
            <w:noWrap/>
            <w:hideMark/>
          </w:tcPr>
          <w:p w14:paraId="59D5A501"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88</w:t>
            </w:r>
          </w:p>
        </w:tc>
      </w:tr>
      <w:tr w:rsidR="007B7977" w:rsidRPr="00897C56" w14:paraId="22D69088"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CE6F7D8" w14:textId="2AE74177" w:rsidR="007B7977" w:rsidRPr="001349FB" w:rsidRDefault="001349FB" w:rsidP="002145B3">
            <w:pPr>
              <w:rPr>
                <w:b w:val="0"/>
                <w:bCs w:val="0"/>
              </w:rPr>
            </w:pPr>
            <w:r w:rsidRPr="001349FB">
              <w:rPr>
                <w:b w:val="0"/>
                <w:bCs w:val="0"/>
              </w:rPr>
              <w:t>México</w:t>
            </w:r>
          </w:p>
        </w:tc>
        <w:tc>
          <w:tcPr>
            <w:tcW w:w="3640" w:type="dxa"/>
            <w:noWrap/>
            <w:hideMark/>
          </w:tcPr>
          <w:p w14:paraId="03BEFDCD" w14:textId="14B59DD7"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 xml:space="preserve">Coacalco </w:t>
            </w:r>
            <w:r w:rsidR="00B51268">
              <w:t>de</w:t>
            </w:r>
            <w:r w:rsidRPr="00897C56">
              <w:t xml:space="preserve"> Berriozábal</w:t>
            </w:r>
          </w:p>
        </w:tc>
        <w:tc>
          <w:tcPr>
            <w:tcW w:w="3680" w:type="dxa"/>
            <w:noWrap/>
            <w:hideMark/>
          </w:tcPr>
          <w:p w14:paraId="511B5D44"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11</w:t>
            </w:r>
          </w:p>
        </w:tc>
        <w:tc>
          <w:tcPr>
            <w:tcW w:w="1960" w:type="dxa"/>
            <w:noWrap/>
            <w:hideMark/>
          </w:tcPr>
          <w:p w14:paraId="21D5D199"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82</w:t>
            </w:r>
          </w:p>
        </w:tc>
      </w:tr>
      <w:tr w:rsidR="007B7977" w:rsidRPr="00897C56" w14:paraId="60B11CCD"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1C7382DB" w14:textId="1BB21594" w:rsidR="007B7977" w:rsidRPr="001349FB" w:rsidRDefault="001349FB" w:rsidP="002145B3">
            <w:pPr>
              <w:rPr>
                <w:b w:val="0"/>
                <w:bCs w:val="0"/>
              </w:rPr>
            </w:pPr>
            <w:r w:rsidRPr="001349FB">
              <w:rPr>
                <w:b w:val="0"/>
                <w:bCs w:val="0"/>
              </w:rPr>
              <w:t>Guerrero</w:t>
            </w:r>
          </w:p>
        </w:tc>
        <w:tc>
          <w:tcPr>
            <w:tcW w:w="3640" w:type="dxa"/>
            <w:noWrap/>
            <w:hideMark/>
          </w:tcPr>
          <w:p w14:paraId="166FD00C" w14:textId="0BA2FD5A"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Pungarabato</w:t>
            </w:r>
          </w:p>
        </w:tc>
        <w:tc>
          <w:tcPr>
            <w:tcW w:w="3680" w:type="dxa"/>
            <w:noWrap/>
            <w:hideMark/>
          </w:tcPr>
          <w:p w14:paraId="5A8D1095"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11</w:t>
            </w:r>
          </w:p>
        </w:tc>
        <w:tc>
          <w:tcPr>
            <w:tcW w:w="1960" w:type="dxa"/>
            <w:noWrap/>
            <w:hideMark/>
          </w:tcPr>
          <w:p w14:paraId="70C2151E"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80</w:t>
            </w:r>
          </w:p>
        </w:tc>
      </w:tr>
      <w:tr w:rsidR="007B7977" w:rsidRPr="00897C56" w14:paraId="75A31C8F"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05AADCE3" w14:textId="1685F72D" w:rsidR="007B7977" w:rsidRPr="001349FB" w:rsidRDefault="001349FB" w:rsidP="002145B3">
            <w:pPr>
              <w:rPr>
                <w:b w:val="0"/>
                <w:bCs w:val="0"/>
              </w:rPr>
            </w:pPr>
            <w:r w:rsidRPr="001349FB">
              <w:rPr>
                <w:b w:val="0"/>
                <w:bCs w:val="0"/>
              </w:rPr>
              <w:t xml:space="preserve">Ciudad </w:t>
            </w:r>
            <w:r>
              <w:rPr>
                <w:b w:val="0"/>
                <w:bCs w:val="0"/>
              </w:rPr>
              <w:t>d</w:t>
            </w:r>
            <w:r w:rsidRPr="001349FB">
              <w:rPr>
                <w:b w:val="0"/>
                <w:bCs w:val="0"/>
              </w:rPr>
              <w:t>e México</w:t>
            </w:r>
          </w:p>
        </w:tc>
        <w:tc>
          <w:tcPr>
            <w:tcW w:w="3640" w:type="dxa"/>
            <w:noWrap/>
            <w:hideMark/>
          </w:tcPr>
          <w:p w14:paraId="06E89FF9" w14:textId="55570A11"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Xochimilco</w:t>
            </w:r>
          </w:p>
        </w:tc>
        <w:tc>
          <w:tcPr>
            <w:tcW w:w="3680" w:type="dxa"/>
            <w:noWrap/>
            <w:hideMark/>
          </w:tcPr>
          <w:p w14:paraId="254DCD14"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11</w:t>
            </w:r>
          </w:p>
        </w:tc>
        <w:tc>
          <w:tcPr>
            <w:tcW w:w="1960" w:type="dxa"/>
            <w:noWrap/>
            <w:hideMark/>
          </w:tcPr>
          <w:p w14:paraId="34C145E4"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67</w:t>
            </w:r>
          </w:p>
        </w:tc>
      </w:tr>
      <w:tr w:rsidR="007B7977" w:rsidRPr="00897C56" w14:paraId="39D3441D"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0D8B86E6" w14:textId="16750E82" w:rsidR="007B7977" w:rsidRPr="001349FB" w:rsidRDefault="001349FB" w:rsidP="002145B3">
            <w:pPr>
              <w:rPr>
                <w:b w:val="0"/>
                <w:bCs w:val="0"/>
              </w:rPr>
            </w:pPr>
            <w:r w:rsidRPr="001349FB">
              <w:rPr>
                <w:b w:val="0"/>
                <w:bCs w:val="0"/>
              </w:rPr>
              <w:t xml:space="preserve">Michoacán </w:t>
            </w:r>
            <w:r w:rsidR="00B51268">
              <w:rPr>
                <w:b w:val="0"/>
                <w:bCs w:val="0"/>
              </w:rPr>
              <w:t>de</w:t>
            </w:r>
            <w:r w:rsidRPr="001349FB">
              <w:rPr>
                <w:b w:val="0"/>
                <w:bCs w:val="0"/>
              </w:rPr>
              <w:t xml:space="preserve"> Ocampo</w:t>
            </w:r>
          </w:p>
        </w:tc>
        <w:tc>
          <w:tcPr>
            <w:tcW w:w="3640" w:type="dxa"/>
            <w:noWrap/>
            <w:hideMark/>
          </w:tcPr>
          <w:p w14:paraId="3CC2DD3A" w14:textId="36CE06D2"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Apatzingán</w:t>
            </w:r>
          </w:p>
        </w:tc>
        <w:tc>
          <w:tcPr>
            <w:tcW w:w="3680" w:type="dxa"/>
            <w:noWrap/>
            <w:hideMark/>
          </w:tcPr>
          <w:p w14:paraId="1AADD257"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11</w:t>
            </w:r>
          </w:p>
        </w:tc>
        <w:tc>
          <w:tcPr>
            <w:tcW w:w="1960" w:type="dxa"/>
            <w:noWrap/>
            <w:hideMark/>
          </w:tcPr>
          <w:p w14:paraId="196B0609"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64</w:t>
            </w:r>
          </w:p>
        </w:tc>
      </w:tr>
      <w:tr w:rsidR="007B7977" w:rsidRPr="00897C56" w14:paraId="285B1B11"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8E8D2E4" w14:textId="14FA24BD" w:rsidR="007B7977" w:rsidRPr="001349FB" w:rsidRDefault="001349FB" w:rsidP="002145B3">
            <w:pPr>
              <w:rPr>
                <w:b w:val="0"/>
                <w:bCs w:val="0"/>
              </w:rPr>
            </w:pPr>
            <w:r w:rsidRPr="001349FB">
              <w:rPr>
                <w:b w:val="0"/>
                <w:bCs w:val="0"/>
              </w:rPr>
              <w:t>Tabasco</w:t>
            </w:r>
          </w:p>
        </w:tc>
        <w:tc>
          <w:tcPr>
            <w:tcW w:w="3640" w:type="dxa"/>
            <w:noWrap/>
            <w:hideMark/>
          </w:tcPr>
          <w:p w14:paraId="16EF642D" w14:textId="139D9973"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Comalcalco</w:t>
            </w:r>
          </w:p>
        </w:tc>
        <w:tc>
          <w:tcPr>
            <w:tcW w:w="3680" w:type="dxa"/>
            <w:noWrap/>
            <w:hideMark/>
          </w:tcPr>
          <w:p w14:paraId="78E2C2D3"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11</w:t>
            </w:r>
          </w:p>
        </w:tc>
        <w:tc>
          <w:tcPr>
            <w:tcW w:w="1960" w:type="dxa"/>
            <w:noWrap/>
            <w:hideMark/>
          </w:tcPr>
          <w:p w14:paraId="2E590680"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63</w:t>
            </w:r>
          </w:p>
        </w:tc>
      </w:tr>
      <w:tr w:rsidR="007B7977" w:rsidRPr="00897C56" w14:paraId="4A70059A"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4A2A285A" w14:textId="23BA5D0E" w:rsidR="007B7977" w:rsidRPr="001349FB" w:rsidRDefault="001349FB" w:rsidP="002145B3">
            <w:pPr>
              <w:rPr>
                <w:b w:val="0"/>
                <w:bCs w:val="0"/>
              </w:rPr>
            </w:pPr>
            <w:r w:rsidRPr="001349FB">
              <w:rPr>
                <w:b w:val="0"/>
                <w:bCs w:val="0"/>
              </w:rPr>
              <w:t xml:space="preserve">Ciudad </w:t>
            </w:r>
            <w:r w:rsidR="00B51268">
              <w:rPr>
                <w:b w:val="0"/>
                <w:bCs w:val="0"/>
              </w:rPr>
              <w:t>de</w:t>
            </w:r>
            <w:r w:rsidRPr="001349FB">
              <w:rPr>
                <w:b w:val="0"/>
                <w:bCs w:val="0"/>
              </w:rPr>
              <w:t xml:space="preserve"> México</w:t>
            </w:r>
          </w:p>
        </w:tc>
        <w:tc>
          <w:tcPr>
            <w:tcW w:w="3640" w:type="dxa"/>
            <w:noWrap/>
            <w:hideMark/>
          </w:tcPr>
          <w:p w14:paraId="4E5AE1FB" w14:textId="7ADC8DFE"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Álvaro Obregón</w:t>
            </w:r>
          </w:p>
        </w:tc>
        <w:tc>
          <w:tcPr>
            <w:tcW w:w="3680" w:type="dxa"/>
            <w:noWrap/>
            <w:hideMark/>
          </w:tcPr>
          <w:p w14:paraId="0F9C397F"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10</w:t>
            </w:r>
          </w:p>
        </w:tc>
        <w:tc>
          <w:tcPr>
            <w:tcW w:w="1960" w:type="dxa"/>
            <w:noWrap/>
            <w:hideMark/>
          </w:tcPr>
          <w:p w14:paraId="77567268"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293</w:t>
            </w:r>
          </w:p>
        </w:tc>
      </w:tr>
      <w:tr w:rsidR="007B7977" w:rsidRPr="00897C56" w14:paraId="43884A06"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4693CEAB" w14:textId="336566C7" w:rsidR="007B7977" w:rsidRPr="001349FB" w:rsidRDefault="001349FB" w:rsidP="002145B3">
            <w:pPr>
              <w:rPr>
                <w:b w:val="0"/>
                <w:bCs w:val="0"/>
              </w:rPr>
            </w:pPr>
            <w:r w:rsidRPr="001349FB">
              <w:rPr>
                <w:b w:val="0"/>
                <w:bCs w:val="0"/>
              </w:rPr>
              <w:t>Sinaloa</w:t>
            </w:r>
          </w:p>
        </w:tc>
        <w:tc>
          <w:tcPr>
            <w:tcW w:w="3640" w:type="dxa"/>
            <w:noWrap/>
            <w:hideMark/>
          </w:tcPr>
          <w:p w14:paraId="2F6C5B47" w14:textId="5CE82D09"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Culiacán</w:t>
            </w:r>
          </w:p>
        </w:tc>
        <w:tc>
          <w:tcPr>
            <w:tcW w:w="3680" w:type="dxa"/>
            <w:noWrap/>
            <w:hideMark/>
          </w:tcPr>
          <w:p w14:paraId="6AF66E82"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10</w:t>
            </w:r>
          </w:p>
        </w:tc>
        <w:tc>
          <w:tcPr>
            <w:tcW w:w="1960" w:type="dxa"/>
            <w:noWrap/>
            <w:hideMark/>
          </w:tcPr>
          <w:p w14:paraId="0AFA6884"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209</w:t>
            </w:r>
          </w:p>
        </w:tc>
      </w:tr>
      <w:tr w:rsidR="007B7977" w:rsidRPr="00897C56" w14:paraId="19F229AF"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E8C9940" w14:textId="73FB6C02" w:rsidR="007B7977" w:rsidRPr="001349FB" w:rsidRDefault="001349FB" w:rsidP="002145B3">
            <w:pPr>
              <w:rPr>
                <w:b w:val="0"/>
                <w:bCs w:val="0"/>
              </w:rPr>
            </w:pPr>
            <w:r w:rsidRPr="001349FB">
              <w:rPr>
                <w:b w:val="0"/>
                <w:bCs w:val="0"/>
              </w:rPr>
              <w:t xml:space="preserve">Veracruz </w:t>
            </w:r>
            <w:r w:rsidR="00B51268">
              <w:rPr>
                <w:b w:val="0"/>
                <w:bCs w:val="0"/>
              </w:rPr>
              <w:t>de</w:t>
            </w:r>
            <w:r w:rsidRPr="001349FB">
              <w:rPr>
                <w:b w:val="0"/>
                <w:bCs w:val="0"/>
              </w:rPr>
              <w:t xml:space="preserve"> Ignacio </w:t>
            </w:r>
            <w:r w:rsidR="00B51268">
              <w:rPr>
                <w:b w:val="0"/>
                <w:bCs w:val="0"/>
              </w:rPr>
              <w:t>de</w:t>
            </w:r>
            <w:r w:rsidRPr="001349FB">
              <w:rPr>
                <w:b w:val="0"/>
                <w:bCs w:val="0"/>
              </w:rPr>
              <w:t xml:space="preserve"> </w:t>
            </w:r>
            <w:r w:rsidR="00EB6161">
              <w:rPr>
                <w:b w:val="0"/>
                <w:bCs w:val="0"/>
              </w:rPr>
              <w:t>l</w:t>
            </w:r>
            <w:r w:rsidRPr="001349FB">
              <w:rPr>
                <w:b w:val="0"/>
                <w:bCs w:val="0"/>
              </w:rPr>
              <w:t>a Llave</w:t>
            </w:r>
          </w:p>
        </w:tc>
        <w:tc>
          <w:tcPr>
            <w:tcW w:w="3640" w:type="dxa"/>
            <w:noWrap/>
            <w:hideMark/>
          </w:tcPr>
          <w:p w14:paraId="52E01A9E" w14:textId="5737E74E"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Orizaba</w:t>
            </w:r>
          </w:p>
        </w:tc>
        <w:tc>
          <w:tcPr>
            <w:tcW w:w="3680" w:type="dxa"/>
            <w:noWrap/>
            <w:hideMark/>
          </w:tcPr>
          <w:p w14:paraId="7A6A0E97"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10</w:t>
            </w:r>
          </w:p>
        </w:tc>
        <w:tc>
          <w:tcPr>
            <w:tcW w:w="1960" w:type="dxa"/>
            <w:noWrap/>
            <w:hideMark/>
          </w:tcPr>
          <w:p w14:paraId="51BEA5F9"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172</w:t>
            </w:r>
          </w:p>
        </w:tc>
      </w:tr>
      <w:tr w:rsidR="007B7977" w:rsidRPr="00897C56" w14:paraId="432BADCA"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A35EB73" w14:textId="308195AD" w:rsidR="007B7977" w:rsidRPr="001349FB" w:rsidRDefault="001349FB" w:rsidP="002145B3">
            <w:pPr>
              <w:rPr>
                <w:b w:val="0"/>
                <w:bCs w:val="0"/>
              </w:rPr>
            </w:pPr>
            <w:r w:rsidRPr="001349FB">
              <w:rPr>
                <w:b w:val="0"/>
                <w:bCs w:val="0"/>
              </w:rPr>
              <w:t>Puebla</w:t>
            </w:r>
          </w:p>
        </w:tc>
        <w:tc>
          <w:tcPr>
            <w:tcW w:w="3640" w:type="dxa"/>
            <w:noWrap/>
            <w:hideMark/>
          </w:tcPr>
          <w:p w14:paraId="0196828F" w14:textId="10411435"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Tehuacán</w:t>
            </w:r>
          </w:p>
        </w:tc>
        <w:tc>
          <w:tcPr>
            <w:tcW w:w="3680" w:type="dxa"/>
            <w:noWrap/>
            <w:hideMark/>
          </w:tcPr>
          <w:p w14:paraId="061B4B18"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10</w:t>
            </w:r>
          </w:p>
        </w:tc>
        <w:tc>
          <w:tcPr>
            <w:tcW w:w="1960" w:type="dxa"/>
            <w:noWrap/>
            <w:hideMark/>
          </w:tcPr>
          <w:p w14:paraId="601C9276"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129</w:t>
            </w:r>
          </w:p>
        </w:tc>
      </w:tr>
      <w:tr w:rsidR="007B7977" w:rsidRPr="00897C56" w14:paraId="00B25623"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7DB6EEB4" w14:textId="14E71309" w:rsidR="007B7977" w:rsidRPr="001349FB" w:rsidRDefault="001349FB" w:rsidP="002145B3">
            <w:pPr>
              <w:rPr>
                <w:b w:val="0"/>
                <w:bCs w:val="0"/>
              </w:rPr>
            </w:pPr>
            <w:r w:rsidRPr="001349FB">
              <w:rPr>
                <w:b w:val="0"/>
                <w:bCs w:val="0"/>
              </w:rPr>
              <w:t>Hidalgo</w:t>
            </w:r>
          </w:p>
        </w:tc>
        <w:tc>
          <w:tcPr>
            <w:tcW w:w="3640" w:type="dxa"/>
            <w:noWrap/>
            <w:hideMark/>
          </w:tcPr>
          <w:p w14:paraId="6DF064CD" w14:textId="4EBB0504"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 xml:space="preserve">Pachuca </w:t>
            </w:r>
            <w:r w:rsidR="00B51268">
              <w:t>de</w:t>
            </w:r>
            <w:r w:rsidRPr="00897C56">
              <w:t xml:space="preserve"> Soto</w:t>
            </w:r>
          </w:p>
        </w:tc>
        <w:tc>
          <w:tcPr>
            <w:tcW w:w="3680" w:type="dxa"/>
            <w:noWrap/>
            <w:hideMark/>
          </w:tcPr>
          <w:p w14:paraId="3A57FE97"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10</w:t>
            </w:r>
          </w:p>
        </w:tc>
        <w:tc>
          <w:tcPr>
            <w:tcW w:w="1960" w:type="dxa"/>
            <w:noWrap/>
            <w:hideMark/>
          </w:tcPr>
          <w:p w14:paraId="5CCEB2E8"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112</w:t>
            </w:r>
          </w:p>
        </w:tc>
      </w:tr>
      <w:tr w:rsidR="007B7977" w:rsidRPr="00897C56" w14:paraId="1E39A68F"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49F26C0" w14:textId="28B383C4" w:rsidR="007B7977" w:rsidRPr="001349FB" w:rsidRDefault="001349FB" w:rsidP="002145B3">
            <w:pPr>
              <w:rPr>
                <w:b w:val="0"/>
                <w:bCs w:val="0"/>
              </w:rPr>
            </w:pPr>
            <w:r w:rsidRPr="001349FB">
              <w:rPr>
                <w:b w:val="0"/>
                <w:bCs w:val="0"/>
              </w:rPr>
              <w:t xml:space="preserve">Veracruz </w:t>
            </w:r>
            <w:r w:rsidR="00B51268">
              <w:rPr>
                <w:b w:val="0"/>
                <w:bCs w:val="0"/>
              </w:rPr>
              <w:t>de</w:t>
            </w:r>
            <w:r w:rsidRPr="001349FB">
              <w:rPr>
                <w:b w:val="0"/>
                <w:bCs w:val="0"/>
              </w:rPr>
              <w:t xml:space="preserve"> Ignacio </w:t>
            </w:r>
            <w:r w:rsidR="00B51268">
              <w:rPr>
                <w:b w:val="0"/>
                <w:bCs w:val="0"/>
              </w:rPr>
              <w:t>de</w:t>
            </w:r>
            <w:r w:rsidRPr="001349FB">
              <w:rPr>
                <w:b w:val="0"/>
                <w:bCs w:val="0"/>
              </w:rPr>
              <w:t xml:space="preserve"> </w:t>
            </w:r>
            <w:r w:rsidR="00EB6161">
              <w:rPr>
                <w:b w:val="0"/>
                <w:bCs w:val="0"/>
              </w:rPr>
              <w:t>l</w:t>
            </w:r>
            <w:r w:rsidRPr="001349FB">
              <w:rPr>
                <w:b w:val="0"/>
                <w:bCs w:val="0"/>
              </w:rPr>
              <w:t>a Llave</w:t>
            </w:r>
          </w:p>
        </w:tc>
        <w:tc>
          <w:tcPr>
            <w:tcW w:w="3640" w:type="dxa"/>
            <w:noWrap/>
            <w:hideMark/>
          </w:tcPr>
          <w:p w14:paraId="789E69C4" w14:textId="3DB795C7"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Córdoba</w:t>
            </w:r>
          </w:p>
        </w:tc>
        <w:tc>
          <w:tcPr>
            <w:tcW w:w="3680" w:type="dxa"/>
            <w:noWrap/>
            <w:hideMark/>
          </w:tcPr>
          <w:p w14:paraId="704C7D96"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10</w:t>
            </w:r>
          </w:p>
        </w:tc>
        <w:tc>
          <w:tcPr>
            <w:tcW w:w="1960" w:type="dxa"/>
            <w:noWrap/>
            <w:hideMark/>
          </w:tcPr>
          <w:p w14:paraId="417AC739"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110</w:t>
            </w:r>
          </w:p>
        </w:tc>
      </w:tr>
      <w:tr w:rsidR="007B7977" w:rsidRPr="00897C56" w14:paraId="22E6ECD8"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24B76F0D" w14:textId="023A5E50" w:rsidR="007B7977" w:rsidRPr="001349FB" w:rsidRDefault="001349FB" w:rsidP="002145B3">
            <w:pPr>
              <w:rPr>
                <w:b w:val="0"/>
                <w:bCs w:val="0"/>
              </w:rPr>
            </w:pPr>
            <w:r w:rsidRPr="001349FB">
              <w:rPr>
                <w:b w:val="0"/>
                <w:bCs w:val="0"/>
              </w:rPr>
              <w:t>Puebla</w:t>
            </w:r>
          </w:p>
        </w:tc>
        <w:tc>
          <w:tcPr>
            <w:tcW w:w="3640" w:type="dxa"/>
            <w:noWrap/>
            <w:hideMark/>
          </w:tcPr>
          <w:p w14:paraId="2C2C1AEB" w14:textId="18FCE095"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Atlixco</w:t>
            </w:r>
          </w:p>
        </w:tc>
        <w:tc>
          <w:tcPr>
            <w:tcW w:w="3680" w:type="dxa"/>
            <w:noWrap/>
            <w:hideMark/>
          </w:tcPr>
          <w:p w14:paraId="33117101"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10</w:t>
            </w:r>
          </w:p>
        </w:tc>
        <w:tc>
          <w:tcPr>
            <w:tcW w:w="1960" w:type="dxa"/>
            <w:noWrap/>
            <w:hideMark/>
          </w:tcPr>
          <w:p w14:paraId="3F28FFB7"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77</w:t>
            </w:r>
          </w:p>
        </w:tc>
      </w:tr>
      <w:tr w:rsidR="007B7977" w:rsidRPr="00897C56" w14:paraId="72FC7685"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1018DA63" w14:textId="1B9C826C" w:rsidR="007B7977" w:rsidRPr="001349FB" w:rsidRDefault="001349FB" w:rsidP="002145B3">
            <w:pPr>
              <w:rPr>
                <w:b w:val="0"/>
                <w:bCs w:val="0"/>
              </w:rPr>
            </w:pPr>
            <w:r w:rsidRPr="001349FB">
              <w:rPr>
                <w:b w:val="0"/>
                <w:bCs w:val="0"/>
              </w:rPr>
              <w:t>Baja California Sur</w:t>
            </w:r>
          </w:p>
        </w:tc>
        <w:tc>
          <w:tcPr>
            <w:tcW w:w="3640" w:type="dxa"/>
            <w:noWrap/>
            <w:hideMark/>
          </w:tcPr>
          <w:p w14:paraId="247EB91F" w14:textId="63B1F018" w:rsidR="007B7977" w:rsidRPr="00897C56" w:rsidRDefault="00596771" w:rsidP="002145B3">
            <w:pPr>
              <w:cnfStyle w:val="000000100000" w:firstRow="0" w:lastRow="0" w:firstColumn="0" w:lastColumn="0" w:oddVBand="0" w:evenVBand="0" w:oddHBand="1" w:evenHBand="0" w:firstRowFirstColumn="0" w:firstRowLastColumn="0" w:lastRowFirstColumn="0" w:lastRowLastColumn="0"/>
            </w:pPr>
            <w:r>
              <w:t xml:space="preserve">Los </w:t>
            </w:r>
            <w:r w:rsidR="001349FB" w:rsidRPr="00897C56">
              <w:t>Cabos</w:t>
            </w:r>
          </w:p>
        </w:tc>
        <w:tc>
          <w:tcPr>
            <w:tcW w:w="3680" w:type="dxa"/>
            <w:noWrap/>
            <w:hideMark/>
          </w:tcPr>
          <w:p w14:paraId="2C9093BC"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10</w:t>
            </w:r>
          </w:p>
        </w:tc>
        <w:tc>
          <w:tcPr>
            <w:tcW w:w="1960" w:type="dxa"/>
            <w:noWrap/>
            <w:hideMark/>
          </w:tcPr>
          <w:p w14:paraId="418052FC"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70</w:t>
            </w:r>
          </w:p>
        </w:tc>
      </w:tr>
      <w:tr w:rsidR="007B7977" w:rsidRPr="00897C56" w14:paraId="35EF2AC2"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5A5BB883" w14:textId="7AEF41C5" w:rsidR="007B7977" w:rsidRPr="001349FB" w:rsidRDefault="001349FB" w:rsidP="002145B3">
            <w:pPr>
              <w:rPr>
                <w:b w:val="0"/>
                <w:bCs w:val="0"/>
              </w:rPr>
            </w:pPr>
            <w:r w:rsidRPr="001349FB">
              <w:rPr>
                <w:b w:val="0"/>
                <w:bCs w:val="0"/>
              </w:rPr>
              <w:t>Hidalgo</w:t>
            </w:r>
          </w:p>
        </w:tc>
        <w:tc>
          <w:tcPr>
            <w:tcW w:w="3640" w:type="dxa"/>
            <w:noWrap/>
            <w:hideMark/>
          </w:tcPr>
          <w:p w14:paraId="0BC25E86" w14:textId="3C54C40D"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 xml:space="preserve">Tula </w:t>
            </w:r>
            <w:r w:rsidR="000A0142">
              <w:t>d</w:t>
            </w:r>
            <w:r w:rsidRPr="00897C56">
              <w:t>e Allende</w:t>
            </w:r>
          </w:p>
        </w:tc>
        <w:tc>
          <w:tcPr>
            <w:tcW w:w="3680" w:type="dxa"/>
            <w:noWrap/>
            <w:hideMark/>
          </w:tcPr>
          <w:p w14:paraId="3AB0E17E"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10</w:t>
            </w:r>
          </w:p>
        </w:tc>
        <w:tc>
          <w:tcPr>
            <w:tcW w:w="1960" w:type="dxa"/>
            <w:noWrap/>
            <w:hideMark/>
          </w:tcPr>
          <w:p w14:paraId="2EC77C0F"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63</w:t>
            </w:r>
          </w:p>
        </w:tc>
      </w:tr>
      <w:tr w:rsidR="007B7977" w:rsidRPr="00897C56" w14:paraId="329BC68E"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348301D" w14:textId="773CAEA9" w:rsidR="007B7977" w:rsidRPr="001349FB" w:rsidRDefault="001349FB" w:rsidP="002145B3">
            <w:pPr>
              <w:rPr>
                <w:b w:val="0"/>
                <w:bCs w:val="0"/>
              </w:rPr>
            </w:pPr>
            <w:r w:rsidRPr="001349FB">
              <w:rPr>
                <w:b w:val="0"/>
                <w:bCs w:val="0"/>
              </w:rPr>
              <w:t>México</w:t>
            </w:r>
          </w:p>
        </w:tc>
        <w:tc>
          <w:tcPr>
            <w:tcW w:w="3640" w:type="dxa"/>
            <w:noWrap/>
            <w:hideMark/>
          </w:tcPr>
          <w:p w14:paraId="736AA7FE" w14:textId="1AF1FFD1"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 xml:space="preserve">Atizapán </w:t>
            </w:r>
            <w:r w:rsidR="00B51268">
              <w:t>de</w:t>
            </w:r>
            <w:r w:rsidRPr="00897C56">
              <w:t xml:space="preserve"> Zaragoza</w:t>
            </w:r>
          </w:p>
        </w:tc>
        <w:tc>
          <w:tcPr>
            <w:tcW w:w="3680" w:type="dxa"/>
            <w:noWrap/>
            <w:hideMark/>
          </w:tcPr>
          <w:p w14:paraId="5DBBA4D9"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10</w:t>
            </w:r>
          </w:p>
        </w:tc>
        <w:tc>
          <w:tcPr>
            <w:tcW w:w="1960" w:type="dxa"/>
            <w:noWrap/>
            <w:hideMark/>
          </w:tcPr>
          <w:p w14:paraId="02AFF021"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61</w:t>
            </w:r>
          </w:p>
        </w:tc>
      </w:tr>
      <w:tr w:rsidR="007B7977" w:rsidRPr="00897C56" w14:paraId="234C240B" w14:textId="77777777" w:rsidTr="001349FB">
        <w:trPr>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1D1D01A5" w14:textId="50EFA747" w:rsidR="007B7977" w:rsidRPr="001349FB" w:rsidRDefault="001349FB" w:rsidP="002145B3">
            <w:pPr>
              <w:rPr>
                <w:b w:val="0"/>
                <w:bCs w:val="0"/>
              </w:rPr>
            </w:pPr>
            <w:r w:rsidRPr="001349FB">
              <w:rPr>
                <w:b w:val="0"/>
                <w:bCs w:val="0"/>
              </w:rPr>
              <w:t xml:space="preserve">Querétaro </w:t>
            </w:r>
            <w:r w:rsidR="00B51268">
              <w:rPr>
                <w:b w:val="0"/>
                <w:bCs w:val="0"/>
              </w:rPr>
              <w:t>de</w:t>
            </w:r>
            <w:r w:rsidRPr="001349FB">
              <w:rPr>
                <w:b w:val="0"/>
                <w:bCs w:val="0"/>
              </w:rPr>
              <w:t xml:space="preserve"> Arteaga</w:t>
            </w:r>
          </w:p>
        </w:tc>
        <w:tc>
          <w:tcPr>
            <w:tcW w:w="3640" w:type="dxa"/>
            <w:noWrap/>
            <w:hideMark/>
          </w:tcPr>
          <w:p w14:paraId="7CD4C911" w14:textId="16E2DCEB" w:rsidR="007B7977" w:rsidRPr="00897C56" w:rsidRDefault="001349FB" w:rsidP="002145B3">
            <w:pPr>
              <w:cnfStyle w:val="000000000000" w:firstRow="0" w:lastRow="0" w:firstColumn="0" w:lastColumn="0" w:oddVBand="0" w:evenVBand="0" w:oddHBand="0" w:evenHBand="0" w:firstRowFirstColumn="0" w:firstRowLastColumn="0" w:lastRowFirstColumn="0" w:lastRowLastColumn="0"/>
            </w:pPr>
            <w:r w:rsidRPr="00897C56">
              <w:t xml:space="preserve">San Juan </w:t>
            </w:r>
            <w:r w:rsidR="00B51268">
              <w:t>de</w:t>
            </w:r>
            <w:r w:rsidRPr="00897C56">
              <w:t>l R</w:t>
            </w:r>
            <w:r w:rsidR="00B06F93">
              <w:t>í</w:t>
            </w:r>
            <w:r w:rsidRPr="00897C56">
              <w:t>o</w:t>
            </w:r>
          </w:p>
        </w:tc>
        <w:tc>
          <w:tcPr>
            <w:tcW w:w="3680" w:type="dxa"/>
            <w:noWrap/>
            <w:hideMark/>
          </w:tcPr>
          <w:p w14:paraId="0A327EE0" w14:textId="77777777" w:rsidR="007B7977" w:rsidRPr="00897C56" w:rsidRDefault="007B7977" w:rsidP="002145B3">
            <w:pPr>
              <w:jc w:val="center"/>
              <w:cnfStyle w:val="000000000000" w:firstRow="0" w:lastRow="0" w:firstColumn="0" w:lastColumn="0" w:oddVBand="0" w:evenVBand="0" w:oddHBand="0" w:evenHBand="0" w:firstRowFirstColumn="0" w:firstRowLastColumn="0" w:lastRowFirstColumn="0" w:lastRowLastColumn="0"/>
            </w:pPr>
            <w:r w:rsidRPr="00897C56">
              <w:t>10</w:t>
            </w:r>
          </w:p>
        </w:tc>
        <w:tc>
          <w:tcPr>
            <w:tcW w:w="1960" w:type="dxa"/>
            <w:noWrap/>
            <w:hideMark/>
          </w:tcPr>
          <w:p w14:paraId="4E3A07DA" w14:textId="77777777" w:rsidR="007B7977" w:rsidRPr="00897C56" w:rsidRDefault="007B7977" w:rsidP="002145B3">
            <w:pPr>
              <w:tabs>
                <w:tab w:val="left" w:pos="1267"/>
              </w:tabs>
              <w:ind w:right="340"/>
              <w:jc w:val="right"/>
              <w:cnfStyle w:val="000000000000" w:firstRow="0" w:lastRow="0" w:firstColumn="0" w:lastColumn="0" w:oddVBand="0" w:evenVBand="0" w:oddHBand="0" w:evenHBand="0" w:firstRowFirstColumn="0" w:firstRowLastColumn="0" w:lastRowFirstColumn="0" w:lastRowLastColumn="0"/>
            </w:pPr>
            <w:r w:rsidRPr="00897C56">
              <w:t>56</w:t>
            </w:r>
          </w:p>
        </w:tc>
      </w:tr>
      <w:tr w:rsidR="007B7977" w:rsidRPr="00897C56" w14:paraId="1853315C" w14:textId="77777777" w:rsidTr="001349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0" w:type="dxa"/>
            <w:noWrap/>
            <w:hideMark/>
          </w:tcPr>
          <w:p w14:paraId="3B0F7869" w14:textId="030C9C64" w:rsidR="007B7977" w:rsidRPr="001349FB" w:rsidRDefault="001349FB" w:rsidP="002145B3">
            <w:pPr>
              <w:rPr>
                <w:b w:val="0"/>
                <w:bCs w:val="0"/>
              </w:rPr>
            </w:pPr>
            <w:r w:rsidRPr="001349FB">
              <w:rPr>
                <w:b w:val="0"/>
                <w:bCs w:val="0"/>
              </w:rPr>
              <w:t xml:space="preserve">Ciudad </w:t>
            </w:r>
            <w:r w:rsidR="00B51268">
              <w:rPr>
                <w:b w:val="0"/>
                <w:bCs w:val="0"/>
              </w:rPr>
              <w:t>de</w:t>
            </w:r>
            <w:r w:rsidRPr="001349FB">
              <w:rPr>
                <w:b w:val="0"/>
                <w:bCs w:val="0"/>
              </w:rPr>
              <w:t xml:space="preserve"> México</w:t>
            </w:r>
          </w:p>
        </w:tc>
        <w:tc>
          <w:tcPr>
            <w:tcW w:w="3640" w:type="dxa"/>
            <w:noWrap/>
            <w:hideMark/>
          </w:tcPr>
          <w:p w14:paraId="5B8B39BF" w14:textId="6C25DBAF" w:rsidR="007B7977" w:rsidRPr="00897C56" w:rsidRDefault="001349FB" w:rsidP="002145B3">
            <w:pPr>
              <w:cnfStyle w:val="000000100000" w:firstRow="0" w:lastRow="0" w:firstColumn="0" w:lastColumn="0" w:oddVBand="0" w:evenVBand="0" w:oddHBand="1" w:evenHBand="0" w:firstRowFirstColumn="0" w:firstRowLastColumn="0" w:lastRowFirstColumn="0" w:lastRowLastColumn="0"/>
            </w:pPr>
            <w:r w:rsidRPr="00897C56">
              <w:t>Tláhuac</w:t>
            </w:r>
          </w:p>
        </w:tc>
        <w:tc>
          <w:tcPr>
            <w:tcW w:w="3680" w:type="dxa"/>
            <w:noWrap/>
            <w:hideMark/>
          </w:tcPr>
          <w:p w14:paraId="073339EB" w14:textId="77777777" w:rsidR="007B7977" w:rsidRPr="00897C56" w:rsidRDefault="007B7977" w:rsidP="002145B3">
            <w:pPr>
              <w:jc w:val="center"/>
              <w:cnfStyle w:val="000000100000" w:firstRow="0" w:lastRow="0" w:firstColumn="0" w:lastColumn="0" w:oddVBand="0" w:evenVBand="0" w:oddHBand="1" w:evenHBand="0" w:firstRowFirstColumn="0" w:firstRowLastColumn="0" w:lastRowFirstColumn="0" w:lastRowLastColumn="0"/>
            </w:pPr>
            <w:r w:rsidRPr="00897C56">
              <w:t>10</w:t>
            </w:r>
          </w:p>
        </w:tc>
        <w:tc>
          <w:tcPr>
            <w:tcW w:w="1960" w:type="dxa"/>
            <w:noWrap/>
            <w:hideMark/>
          </w:tcPr>
          <w:p w14:paraId="5341A491" w14:textId="77777777" w:rsidR="007B7977" w:rsidRPr="00897C56" w:rsidRDefault="007B7977" w:rsidP="002145B3">
            <w:pPr>
              <w:tabs>
                <w:tab w:val="left" w:pos="1267"/>
              </w:tabs>
              <w:ind w:right="340"/>
              <w:jc w:val="right"/>
              <w:cnfStyle w:val="000000100000" w:firstRow="0" w:lastRow="0" w:firstColumn="0" w:lastColumn="0" w:oddVBand="0" w:evenVBand="0" w:oddHBand="1" w:evenHBand="0" w:firstRowFirstColumn="0" w:firstRowLastColumn="0" w:lastRowFirstColumn="0" w:lastRowLastColumn="0"/>
            </w:pPr>
            <w:r w:rsidRPr="00897C56">
              <w:t>39</w:t>
            </w:r>
          </w:p>
        </w:tc>
      </w:tr>
    </w:tbl>
    <w:p w14:paraId="634DD084" w14:textId="77777777" w:rsidR="007B7977" w:rsidRDefault="007B7977" w:rsidP="006425C1">
      <w:pPr>
        <w:pStyle w:val="Textoindependiente"/>
        <w:spacing w:after="240"/>
        <w:ind w:left="0" w:right="23"/>
        <w:jc w:val="both"/>
        <w:rPr>
          <w:rFonts w:cs="Arial"/>
          <w:bCs/>
          <w:color w:val="000000" w:themeColor="text1"/>
        </w:rPr>
      </w:pPr>
    </w:p>
    <w:p w14:paraId="7BBF863D" w14:textId="77777777" w:rsidR="00C8728C" w:rsidRDefault="00C8728C">
      <w:pPr>
        <w:rPr>
          <w:rFonts w:ascii="Arial" w:eastAsia="Arial" w:hAnsi="Arial" w:cs="Arial"/>
          <w:bCs/>
          <w:color w:val="000000" w:themeColor="text1"/>
          <w:sz w:val="24"/>
          <w:szCs w:val="24"/>
        </w:rPr>
      </w:pPr>
      <w:r>
        <w:rPr>
          <w:rFonts w:cs="Arial"/>
          <w:bCs/>
          <w:color w:val="000000" w:themeColor="text1"/>
        </w:rPr>
        <w:br w:type="page"/>
      </w:r>
    </w:p>
    <w:p w14:paraId="53A2FB9E" w14:textId="5A25EB44" w:rsidR="00635A6F" w:rsidRDefault="00635A6F" w:rsidP="006425C1">
      <w:pPr>
        <w:pStyle w:val="Textoindependiente"/>
        <w:spacing w:after="240"/>
        <w:ind w:left="0" w:right="23"/>
        <w:jc w:val="both"/>
        <w:rPr>
          <w:rFonts w:cs="Arial"/>
          <w:bCs/>
          <w:color w:val="000000" w:themeColor="text1"/>
        </w:rPr>
      </w:pPr>
      <w:r w:rsidRPr="00F37948">
        <w:rPr>
          <w:rFonts w:cs="Arial"/>
          <w:bCs/>
          <w:color w:val="000000" w:themeColor="text1"/>
        </w:rPr>
        <w:lastRenderedPageBreak/>
        <w:t xml:space="preserve">De cada 100 </w:t>
      </w:r>
      <w:r w:rsidR="00ED3EF1" w:rsidRPr="00F37948">
        <w:rPr>
          <w:rFonts w:cs="Arial"/>
          <w:bCs/>
          <w:color w:val="000000" w:themeColor="text1"/>
        </w:rPr>
        <w:t>establecimientos particulares que brindan servicios de salud,</w:t>
      </w:r>
      <w:r w:rsidR="0043092A" w:rsidRPr="00F37948">
        <w:rPr>
          <w:rFonts w:cs="Arial"/>
          <w:bCs/>
          <w:color w:val="000000" w:themeColor="text1"/>
        </w:rPr>
        <w:t xml:space="preserve"> 90</w:t>
      </w:r>
      <w:r w:rsidRPr="00F37948">
        <w:rPr>
          <w:rFonts w:cs="Arial"/>
          <w:bCs/>
          <w:color w:val="000000" w:themeColor="text1"/>
        </w:rPr>
        <w:t xml:space="preserve"> tienen la categoría de hospital general, 5 </w:t>
      </w:r>
      <w:r w:rsidR="005267A6">
        <w:rPr>
          <w:rFonts w:cs="Arial"/>
          <w:bCs/>
          <w:color w:val="000000" w:themeColor="text1"/>
        </w:rPr>
        <w:t xml:space="preserve">especialidad </w:t>
      </w:r>
      <w:r w:rsidRPr="00F37948">
        <w:rPr>
          <w:rFonts w:cs="Arial"/>
          <w:bCs/>
          <w:color w:val="000000" w:themeColor="text1"/>
        </w:rPr>
        <w:t>de gineco</w:t>
      </w:r>
      <w:r w:rsidR="00230D94" w:rsidRPr="00F37948">
        <w:rPr>
          <w:rFonts w:cs="Arial"/>
          <w:bCs/>
          <w:color w:val="000000" w:themeColor="text1"/>
        </w:rPr>
        <w:t>-</w:t>
      </w:r>
      <w:r w:rsidRPr="00F37948">
        <w:rPr>
          <w:rFonts w:cs="Arial"/>
          <w:bCs/>
          <w:color w:val="000000" w:themeColor="text1"/>
        </w:rPr>
        <w:t xml:space="preserve">obstetricia, 3 otra especialidad y </w:t>
      </w:r>
      <w:r w:rsidR="00993F11" w:rsidRPr="00F37948">
        <w:rPr>
          <w:rFonts w:cs="Arial"/>
          <w:bCs/>
          <w:color w:val="000000" w:themeColor="text1"/>
        </w:rPr>
        <w:t>el resto corresponde a</w:t>
      </w:r>
      <w:r w:rsidRPr="00F37948">
        <w:rPr>
          <w:rFonts w:cs="Arial"/>
          <w:bCs/>
          <w:color w:val="000000" w:themeColor="text1"/>
        </w:rPr>
        <w:t xml:space="preserve"> pediatría, psiquiatría y traumatología.</w:t>
      </w:r>
    </w:p>
    <w:p w14:paraId="2E9BC54D" w14:textId="47613943" w:rsidR="00851350" w:rsidRPr="009F4741" w:rsidRDefault="00851350" w:rsidP="009F4741">
      <w:pPr>
        <w:pStyle w:val="Textoindependiente"/>
        <w:spacing w:after="120"/>
        <w:ind w:left="0" w:right="170"/>
        <w:jc w:val="center"/>
        <w:rPr>
          <w:rFonts w:cs="Arial"/>
          <w:b/>
          <w:lang w:val="es-MX"/>
        </w:rPr>
      </w:pPr>
      <w:r w:rsidRPr="009F4741">
        <w:rPr>
          <w:rFonts w:cs="Arial"/>
          <w:b/>
        </w:rPr>
        <w:t>Establecimientos por tipo de especialidad</w:t>
      </w:r>
    </w:p>
    <w:p w14:paraId="28ECD9D7" w14:textId="77777777" w:rsidR="00635A6F" w:rsidRDefault="008B01D1" w:rsidP="006425C1">
      <w:pPr>
        <w:pStyle w:val="Textoindependiente"/>
        <w:spacing w:after="240"/>
        <w:ind w:left="0" w:right="170"/>
        <w:jc w:val="center"/>
        <w:rPr>
          <w:rFonts w:cs="Arial"/>
          <w:bCs/>
          <w:lang w:val="es-MX"/>
        </w:rPr>
      </w:pPr>
      <w:r>
        <w:rPr>
          <w:noProof/>
          <w:lang w:val="en-US"/>
        </w:rPr>
        <w:drawing>
          <wp:inline distT="0" distB="0" distL="0" distR="0" wp14:anchorId="61ACF95F" wp14:editId="43E7A4AD">
            <wp:extent cx="4949190" cy="2572736"/>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5520" cy="2576026"/>
                    </a:xfrm>
                    <a:prstGeom prst="rect">
                      <a:avLst/>
                    </a:prstGeom>
                  </pic:spPr>
                </pic:pic>
              </a:graphicData>
            </a:graphic>
          </wp:inline>
        </w:drawing>
      </w:r>
    </w:p>
    <w:p w14:paraId="216DCFCB" w14:textId="49FAD1B7" w:rsidR="00635A6F" w:rsidRPr="006425C1" w:rsidRDefault="000B1419" w:rsidP="00020D2E">
      <w:pPr>
        <w:spacing w:after="240"/>
        <w:jc w:val="both"/>
        <w:rPr>
          <w:rFonts w:ascii="Arial" w:hAnsi="Arial" w:cs="Arial"/>
          <w:color w:val="000000" w:themeColor="text1"/>
        </w:rPr>
      </w:pPr>
      <w:r w:rsidRPr="006425C1">
        <w:rPr>
          <w:rFonts w:ascii="Arial" w:hAnsi="Arial" w:cs="Arial"/>
          <w:color w:val="000000" w:themeColor="text1"/>
        </w:rPr>
        <w:t>E</w:t>
      </w:r>
      <w:r w:rsidR="00635A6F" w:rsidRPr="006425C1">
        <w:rPr>
          <w:rFonts w:ascii="Arial" w:hAnsi="Arial" w:cs="Arial"/>
          <w:color w:val="000000" w:themeColor="text1"/>
        </w:rPr>
        <w:t>n el país</w:t>
      </w:r>
      <w:r w:rsidR="00743EA8" w:rsidRPr="006425C1">
        <w:rPr>
          <w:rFonts w:ascii="Arial" w:hAnsi="Arial" w:cs="Arial"/>
          <w:color w:val="000000" w:themeColor="text1"/>
        </w:rPr>
        <w:t>,</w:t>
      </w:r>
      <w:r w:rsidR="00635A6F" w:rsidRPr="006425C1">
        <w:rPr>
          <w:rFonts w:ascii="Arial" w:hAnsi="Arial" w:cs="Arial"/>
          <w:color w:val="000000" w:themeColor="text1"/>
        </w:rPr>
        <w:t xml:space="preserve"> se registraron 33 </w:t>
      </w:r>
      <w:r w:rsidR="002F64BF" w:rsidRPr="006425C1">
        <w:rPr>
          <w:rFonts w:ascii="Arial" w:hAnsi="Arial" w:cs="Arial"/>
          <w:color w:val="000000" w:themeColor="text1"/>
        </w:rPr>
        <w:t>737</w:t>
      </w:r>
      <w:r w:rsidR="00635A6F" w:rsidRPr="006425C1">
        <w:rPr>
          <w:rFonts w:ascii="Arial" w:hAnsi="Arial" w:cs="Arial"/>
          <w:color w:val="000000" w:themeColor="text1"/>
        </w:rPr>
        <w:t xml:space="preserve"> camas censables distribuidas en 2 8</w:t>
      </w:r>
      <w:r w:rsidR="002F64BF" w:rsidRPr="006425C1">
        <w:rPr>
          <w:rFonts w:ascii="Arial" w:hAnsi="Arial" w:cs="Arial"/>
          <w:color w:val="000000" w:themeColor="text1"/>
        </w:rPr>
        <w:t>55</w:t>
      </w:r>
      <w:r w:rsidR="00635A6F" w:rsidRPr="006425C1">
        <w:rPr>
          <w:rFonts w:ascii="Arial" w:hAnsi="Arial" w:cs="Arial"/>
          <w:color w:val="000000" w:themeColor="text1"/>
        </w:rPr>
        <w:t xml:space="preserve"> </w:t>
      </w:r>
      <w:r w:rsidR="002F64BF" w:rsidRPr="006425C1">
        <w:rPr>
          <w:rFonts w:ascii="Arial" w:hAnsi="Arial" w:cs="Arial"/>
          <w:color w:val="000000" w:themeColor="text1"/>
        </w:rPr>
        <w:t>hospitales; 65</w:t>
      </w:r>
      <w:r w:rsidR="00635A6F" w:rsidRPr="006425C1">
        <w:rPr>
          <w:rFonts w:ascii="Arial" w:hAnsi="Arial" w:cs="Arial"/>
          <w:color w:val="000000" w:themeColor="text1"/>
        </w:rPr>
        <w:t xml:space="preserve"> de cada 100 establecimientos tienen entre 1 y 9 camas censables; </w:t>
      </w:r>
      <w:r w:rsidR="006D4591" w:rsidRPr="006425C1">
        <w:rPr>
          <w:rFonts w:ascii="Arial" w:hAnsi="Arial" w:cs="Arial"/>
          <w:color w:val="000000" w:themeColor="text1"/>
        </w:rPr>
        <w:t>3</w:t>
      </w:r>
      <w:r w:rsidR="006D4591">
        <w:rPr>
          <w:rFonts w:ascii="Arial" w:hAnsi="Arial" w:cs="Arial"/>
          <w:color w:val="000000" w:themeColor="text1"/>
        </w:rPr>
        <w:t>2</w:t>
      </w:r>
      <w:r w:rsidR="006D4591" w:rsidRPr="006425C1">
        <w:rPr>
          <w:rFonts w:ascii="Arial" w:hAnsi="Arial" w:cs="Arial"/>
          <w:color w:val="000000" w:themeColor="text1"/>
        </w:rPr>
        <w:t xml:space="preserve"> </w:t>
      </w:r>
      <w:r w:rsidR="00635A6F" w:rsidRPr="006425C1">
        <w:rPr>
          <w:rFonts w:ascii="Arial" w:hAnsi="Arial" w:cs="Arial"/>
          <w:color w:val="000000" w:themeColor="text1"/>
        </w:rPr>
        <w:t xml:space="preserve">se ubican en el rango de </w:t>
      </w:r>
      <w:smartTag w:uri="urn:schemas-microsoft-com:office:smarttags" w:element="metricconverter">
        <w:smartTagPr>
          <w:attr w:name="ProductID" w:val="10 a"/>
        </w:smartTagPr>
        <w:r w:rsidR="00635A6F" w:rsidRPr="006425C1">
          <w:rPr>
            <w:rFonts w:ascii="Arial" w:hAnsi="Arial" w:cs="Arial"/>
            <w:color w:val="000000" w:themeColor="text1"/>
          </w:rPr>
          <w:t>10 a</w:t>
        </w:r>
      </w:smartTag>
      <w:r w:rsidR="002F64BF" w:rsidRPr="006425C1">
        <w:rPr>
          <w:rFonts w:ascii="Arial" w:hAnsi="Arial" w:cs="Arial"/>
          <w:color w:val="000000" w:themeColor="text1"/>
        </w:rPr>
        <w:t xml:space="preserve"> 49 camas y sólo </w:t>
      </w:r>
      <w:r w:rsidR="006D738D">
        <w:rPr>
          <w:rFonts w:ascii="Arial" w:hAnsi="Arial" w:cs="Arial"/>
          <w:color w:val="000000" w:themeColor="text1"/>
        </w:rPr>
        <w:t>3</w:t>
      </w:r>
      <w:r w:rsidR="006D738D" w:rsidRPr="006425C1">
        <w:rPr>
          <w:rFonts w:ascii="Arial" w:hAnsi="Arial" w:cs="Arial"/>
          <w:color w:val="000000" w:themeColor="text1"/>
        </w:rPr>
        <w:t xml:space="preserve"> </w:t>
      </w:r>
      <w:r w:rsidR="00635A6F" w:rsidRPr="006425C1">
        <w:rPr>
          <w:rFonts w:ascii="Arial" w:hAnsi="Arial" w:cs="Arial"/>
          <w:color w:val="000000" w:themeColor="text1"/>
        </w:rPr>
        <w:t>de cada 100 tienen 50 y más camas.</w:t>
      </w:r>
    </w:p>
    <w:p w14:paraId="0CC96B8D" w14:textId="77777777" w:rsidR="00635A6F" w:rsidRPr="009F4741" w:rsidRDefault="00635A6F" w:rsidP="00635A6F">
      <w:pPr>
        <w:spacing w:after="240"/>
        <w:jc w:val="center"/>
        <w:rPr>
          <w:rFonts w:ascii="Arial" w:hAnsi="Arial" w:cs="Arial"/>
          <w:b/>
          <w:sz w:val="24"/>
          <w:szCs w:val="24"/>
        </w:rPr>
      </w:pPr>
      <w:r w:rsidRPr="009F4741">
        <w:rPr>
          <w:rFonts w:ascii="Arial" w:hAnsi="Arial" w:cs="Arial"/>
          <w:b/>
          <w:sz w:val="24"/>
          <w:szCs w:val="24"/>
        </w:rPr>
        <w:t>Establecimientos particulares de salud por número de camas censables</w:t>
      </w:r>
    </w:p>
    <w:p w14:paraId="262FBAAB" w14:textId="364C3F89" w:rsidR="00635A6F" w:rsidRDefault="006474DB" w:rsidP="00635A6F">
      <w:pPr>
        <w:spacing w:after="120"/>
        <w:jc w:val="center"/>
        <w:rPr>
          <w:rFonts w:ascii="Arial" w:hAnsi="Arial" w:cs="Arial"/>
          <w:bCs/>
          <w:sz w:val="24"/>
          <w:szCs w:val="24"/>
          <w:lang w:val="es-MX"/>
        </w:rPr>
      </w:pPr>
      <w:r>
        <w:rPr>
          <w:noProof/>
          <w:lang w:val="en-US"/>
        </w:rPr>
        <w:drawing>
          <wp:inline distT="0" distB="0" distL="0" distR="0" wp14:anchorId="460A7124" wp14:editId="19A34387">
            <wp:extent cx="4276725" cy="2409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76725" cy="2409825"/>
                    </a:xfrm>
                    <a:prstGeom prst="rect">
                      <a:avLst/>
                    </a:prstGeom>
                  </pic:spPr>
                </pic:pic>
              </a:graphicData>
            </a:graphic>
          </wp:inline>
        </w:drawing>
      </w:r>
    </w:p>
    <w:p w14:paraId="1018FFAD" w14:textId="77777777" w:rsidR="00F173B2" w:rsidRDefault="00F173B2">
      <w:pPr>
        <w:rPr>
          <w:rFonts w:ascii="Arial" w:eastAsia="Arial" w:hAnsi="Arial" w:cs="Arial"/>
          <w:b/>
          <w:sz w:val="23"/>
          <w:szCs w:val="23"/>
          <w:lang w:val="es-MX"/>
        </w:rPr>
      </w:pPr>
      <w:r>
        <w:rPr>
          <w:rFonts w:cs="Arial"/>
          <w:b/>
          <w:sz w:val="23"/>
          <w:szCs w:val="23"/>
          <w:lang w:val="es-MX"/>
        </w:rPr>
        <w:br w:type="page"/>
      </w:r>
    </w:p>
    <w:p w14:paraId="2A154340" w14:textId="77777777" w:rsidR="00635A6F" w:rsidRPr="008918A4" w:rsidRDefault="00635A6F" w:rsidP="008918A4">
      <w:pPr>
        <w:pStyle w:val="Textoindependiente"/>
        <w:spacing w:before="120" w:after="120"/>
        <w:ind w:left="0" w:right="170"/>
        <w:rPr>
          <w:rFonts w:cs="Arial"/>
          <w:b/>
          <w:sz w:val="23"/>
          <w:szCs w:val="23"/>
          <w:lang w:val="es-MX"/>
        </w:rPr>
      </w:pPr>
      <w:r w:rsidRPr="008918A4">
        <w:rPr>
          <w:rFonts w:cs="Arial"/>
          <w:b/>
          <w:sz w:val="23"/>
          <w:szCs w:val="23"/>
          <w:lang w:val="es-MX"/>
        </w:rPr>
        <w:lastRenderedPageBreak/>
        <w:t>SERVICIOS</w:t>
      </w:r>
    </w:p>
    <w:p w14:paraId="0CC1B8F5" w14:textId="4DFD03C9" w:rsidR="00635A6F" w:rsidRPr="003F5C14" w:rsidRDefault="00635A6F" w:rsidP="002145B3">
      <w:pPr>
        <w:pStyle w:val="Textoindependiente"/>
        <w:spacing w:after="240"/>
        <w:ind w:left="0" w:right="170"/>
        <w:jc w:val="both"/>
        <w:rPr>
          <w:rFonts w:eastAsiaTheme="minorHAnsi" w:cs="Arial"/>
          <w:color w:val="000000" w:themeColor="text1"/>
          <w:sz w:val="22"/>
          <w:szCs w:val="22"/>
        </w:rPr>
      </w:pPr>
      <w:r w:rsidRPr="003F5C14">
        <w:rPr>
          <w:rFonts w:eastAsiaTheme="minorHAnsi" w:cs="Arial"/>
          <w:color w:val="000000" w:themeColor="text1"/>
          <w:sz w:val="22"/>
          <w:szCs w:val="22"/>
        </w:rPr>
        <w:t>Los servicios ambulatorios con más demanda en los hospitales privados son los de consulta externa</w:t>
      </w:r>
      <w:r w:rsidR="000B1419" w:rsidRPr="003F5C14">
        <w:rPr>
          <w:rFonts w:eastAsiaTheme="minorHAnsi" w:cs="Arial"/>
          <w:color w:val="000000" w:themeColor="text1"/>
          <w:sz w:val="22"/>
          <w:szCs w:val="22"/>
        </w:rPr>
        <w:t xml:space="preserve">. </w:t>
      </w:r>
      <w:r w:rsidRPr="003F5C14">
        <w:rPr>
          <w:rFonts w:eastAsiaTheme="minorHAnsi" w:cs="Arial"/>
          <w:color w:val="000000" w:themeColor="text1"/>
          <w:sz w:val="22"/>
          <w:szCs w:val="22"/>
        </w:rPr>
        <w:t xml:space="preserve">Destacan la consulta de especialidad con </w:t>
      </w:r>
      <w:r w:rsidR="002F64BF" w:rsidRPr="003F5C14">
        <w:rPr>
          <w:rFonts w:eastAsiaTheme="minorHAnsi" w:cs="Arial"/>
          <w:color w:val="000000" w:themeColor="text1"/>
          <w:sz w:val="22"/>
          <w:szCs w:val="22"/>
        </w:rPr>
        <w:t xml:space="preserve">6 471 </w:t>
      </w:r>
      <w:r w:rsidR="002F64BF" w:rsidRPr="00EB6161">
        <w:rPr>
          <w:rFonts w:eastAsiaTheme="minorHAnsi" w:cs="Arial"/>
          <w:color w:val="000000" w:themeColor="text1"/>
          <w:sz w:val="22"/>
          <w:szCs w:val="22"/>
        </w:rPr>
        <w:t xml:space="preserve">917 </w:t>
      </w:r>
      <w:r w:rsidR="002A37C0" w:rsidRPr="00EB6161">
        <w:rPr>
          <w:rFonts w:eastAsiaTheme="minorHAnsi" w:cs="Arial"/>
          <w:color w:val="000000" w:themeColor="text1"/>
          <w:sz w:val="22"/>
          <w:szCs w:val="22"/>
        </w:rPr>
        <w:t>(</w:t>
      </w:r>
      <w:r w:rsidR="002F64BF" w:rsidRPr="00EB6161">
        <w:rPr>
          <w:rFonts w:eastAsiaTheme="minorHAnsi" w:cs="Arial"/>
          <w:color w:val="000000" w:themeColor="text1"/>
          <w:sz w:val="22"/>
          <w:szCs w:val="22"/>
        </w:rPr>
        <w:t>46</w:t>
      </w:r>
      <w:r w:rsidRPr="00EB6161">
        <w:rPr>
          <w:rFonts w:eastAsiaTheme="minorHAnsi" w:cs="Arial"/>
          <w:color w:val="000000" w:themeColor="text1"/>
          <w:sz w:val="22"/>
          <w:szCs w:val="22"/>
        </w:rPr>
        <w:t>.</w:t>
      </w:r>
      <w:r w:rsidR="002F64BF" w:rsidRPr="00EB6161">
        <w:rPr>
          <w:rFonts w:eastAsiaTheme="minorHAnsi" w:cs="Arial"/>
          <w:color w:val="000000" w:themeColor="text1"/>
          <w:sz w:val="22"/>
          <w:szCs w:val="22"/>
        </w:rPr>
        <w:t>0</w:t>
      </w:r>
      <w:r w:rsidRPr="00EB6161">
        <w:rPr>
          <w:rFonts w:eastAsiaTheme="minorHAnsi" w:cs="Arial"/>
          <w:color w:val="000000" w:themeColor="text1"/>
          <w:sz w:val="22"/>
          <w:szCs w:val="22"/>
        </w:rPr>
        <w:t>%</w:t>
      </w:r>
      <w:r w:rsidR="002A37C0" w:rsidRPr="00EB6161">
        <w:rPr>
          <w:rFonts w:eastAsiaTheme="minorHAnsi" w:cs="Arial"/>
          <w:color w:val="000000" w:themeColor="text1"/>
          <w:sz w:val="22"/>
          <w:szCs w:val="22"/>
        </w:rPr>
        <w:t>)</w:t>
      </w:r>
      <w:r w:rsidR="008D238F" w:rsidRPr="00EB6161">
        <w:rPr>
          <w:rFonts w:eastAsiaTheme="minorHAnsi" w:cs="Arial"/>
          <w:color w:val="000000" w:themeColor="text1"/>
          <w:sz w:val="22"/>
          <w:szCs w:val="22"/>
        </w:rPr>
        <w:t xml:space="preserve">, </w:t>
      </w:r>
      <w:r w:rsidRPr="00EB6161">
        <w:rPr>
          <w:rFonts w:eastAsiaTheme="minorHAnsi" w:cs="Arial"/>
          <w:color w:val="000000" w:themeColor="text1"/>
          <w:sz w:val="22"/>
          <w:szCs w:val="22"/>
        </w:rPr>
        <w:t xml:space="preserve">la consulta general con </w:t>
      </w:r>
      <w:r w:rsidR="002F64BF" w:rsidRPr="00EB6161">
        <w:rPr>
          <w:rFonts w:eastAsiaTheme="minorHAnsi" w:cs="Arial"/>
          <w:color w:val="000000" w:themeColor="text1"/>
          <w:sz w:val="22"/>
          <w:szCs w:val="22"/>
        </w:rPr>
        <w:t xml:space="preserve">5 135 598 </w:t>
      </w:r>
      <w:r w:rsidR="002A37C0" w:rsidRPr="00EB6161">
        <w:rPr>
          <w:rFonts w:eastAsiaTheme="minorHAnsi" w:cs="Arial"/>
          <w:color w:val="000000" w:themeColor="text1"/>
          <w:sz w:val="22"/>
          <w:szCs w:val="22"/>
        </w:rPr>
        <w:t>(</w:t>
      </w:r>
      <w:r w:rsidR="002F64BF" w:rsidRPr="00EB6161">
        <w:rPr>
          <w:rFonts w:eastAsiaTheme="minorHAnsi" w:cs="Arial"/>
          <w:color w:val="000000" w:themeColor="text1"/>
          <w:sz w:val="22"/>
          <w:szCs w:val="22"/>
        </w:rPr>
        <w:t>36.</w:t>
      </w:r>
      <w:r w:rsidR="00B66B95" w:rsidRPr="00EB6161">
        <w:rPr>
          <w:rFonts w:eastAsiaTheme="minorHAnsi" w:cs="Arial"/>
          <w:color w:val="000000" w:themeColor="text1"/>
          <w:sz w:val="22"/>
          <w:szCs w:val="22"/>
        </w:rPr>
        <w:t>5</w:t>
      </w:r>
      <w:r w:rsidRPr="00EB6161">
        <w:rPr>
          <w:rFonts w:eastAsiaTheme="minorHAnsi" w:cs="Arial"/>
          <w:color w:val="000000" w:themeColor="text1"/>
          <w:sz w:val="22"/>
          <w:szCs w:val="22"/>
        </w:rPr>
        <w:t>%</w:t>
      </w:r>
      <w:r w:rsidR="002A37C0" w:rsidRPr="00EB6161">
        <w:rPr>
          <w:rFonts w:eastAsiaTheme="minorHAnsi" w:cs="Arial"/>
          <w:color w:val="000000" w:themeColor="text1"/>
          <w:sz w:val="22"/>
          <w:szCs w:val="22"/>
        </w:rPr>
        <w:t>)</w:t>
      </w:r>
      <w:r w:rsidRPr="00EB6161">
        <w:rPr>
          <w:rFonts w:eastAsiaTheme="minorHAnsi" w:cs="Arial"/>
          <w:color w:val="000000" w:themeColor="text1"/>
          <w:sz w:val="22"/>
          <w:szCs w:val="22"/>
        </w:rPr>
        <w:t xml:space="preserve">, y </w:t>
      </w:r>
      <w:r w:rsidR="0043092A" w:rsidRPr="00EB6161">
        <w:rPr>
          <w:rFonts w:eastAsiaTheme="minorHAnsi" w:cs="Arial"/>
          <w:color w:val="000000" w:themeColor="text1"/>
          <w:sz w:val="22"/>
          <w:szCs w:val="22"/>
        </w:rPr>
        <w:t xml:space="preserve">urgencias </w:t>
      </w:r>
      <w:r w:rsidR="00C8728C" w:rsidRPr="00C8728C">
        <w:rPr>
          <w:rFonts w:eastAsiaTheme="minorHAnsi" w:cs="Arial"/>
          <w:color w:val="000000" w:themeColor="text1"/>
          <w:sz w:val="22"/>
          <w:szCs w:val="22"/>
        </w:rPr>
        <w:t>2</w:t>
      </w:r>
      <w:r w:rsidR="00C8728C">
        <w:rPr>
          <w:rFonts w:eastAsiaTheme="minorHAnsi" w:cs="Arial"/>
          <w:color w:val="000000" w:themeColor="text1"/>
          <w:sz w:val="22"/>
          <w:szCs w:val="22"/>
        </w:rPr>
        <w:t xml:space="preserve"> </w:t>
      </w:r>
      <w:r w:rsidR="00C8728C" w:rsidRPr="00C8728C">
        <w:rPr>
          <w:rFonts w:eastAsiaTheme="minorHAnsi" w:cs="Arial"/>
          <w:color w:val="000000" w:themeColor="text1"/>
          <w:sz w:val="22"/>
          <w:szCs w:val="22"/>
        </w:rPr>
        <w:t>068</w:t>
      </w:r>
      <w:r w:rsidR="00C8728C">
        <w:rPr>
          <w:rFonts w:eastAsiaTheme="minorHAnsi" w:cs="Arial"/>
          <w:color w:val="000000" w:themeColor="text1"/>
          <w:sz w:val="22"/>
          <w:szCs w:val="22"/>
        </w:rPr>
        <w:t xml:space="preserve"> </w:t>
      </w:r>
      <w:r w:rsidR="00C8728C" w:rsidRPr="00C8728C">
        <w:rPr>
          <w:rFonts w:eastAsiaTheme="minorHAnsi" w:cs="Arial"/>
          <w:color w:val="000000" w:themeColor="text1"/>
          <w:sz w:val="22"/>
          <w:szCs w:val="22"/>
        </w:rPr>
        <w:t>155</w:t>
      </w:r>
      <w:r w:rsidR="00C8728C" w:rsidRPr="00C8728C" w:rsidDel="00C8728C">
        <w:rPr>
          <w:rFonts w:eastAsiaTheme="minorHAnsi" w:cs="Arial"/>
          <w:color w:val="000000" w:themeColor="text1"/>
          <w:sz w:val="22"/>
          <w:szCs w:val="22"/>
        </w:rPr>
        <w:t xml:space="preserve"> </w:t>
      </w:r>
      <w:r w:rsidR="002A37C0" w:rsidRPr="00EB6161">
        <w:rPr>
          <w:rFonts w:eastAsiaTheme="minorHAnsi" w:cs="Arial"/>
          <w:color w:val="000000" w:themeColor="text1"/>
          <w:sz w:val="22"/>
          <w:szCs w:val="22"/>
        </w:rPr>
        <w:t>(</w:t>
      </w:r>
      <w:r w:rsidR="002F64BF" w:rsidRPr="00EB6161">
        <w:rPr>
          <w:rFonts w:eastAsiaTheme="minorHAnsi" w:cs="Arial"/>
          <w:color w:val="000000" w:themeColor="text1"/>
          <w:sz w:val="22"/>
          <w:szCs w:val="22"/>
        </w:rPr>
        <w:t>14.7</w:t>
      </w:r>
      <w:r w:rsidRPr="00EB6161">
        <w:rPr>
          <w:rFonts w:eastAsiaTheme="minorHAnsi" w:cs="Arial"/>
          <w:color w:val="000000" w:themeColor="text1"/>
          <w:sz w:val="22"/>
          <w:szCs w:val="22"/>
        </w:rPr>
        <w:t>%</w:t>
      </w:r>
      <w:r w:rsidR="002A37C0" w:rsidRPr="00EB6161">
        <w:rPr>
          <w:rFonts w:eastAsiaTheme="minorHAnsi" w:cs="Arial"/>
          <w:color w:val="000000" w:themeColor="text1"/>
          <w:sz w:val="22"/>
          <w:szCs w:val="22"/>
        </w:rPr>
        <w:t>)</w:t>
      </w:r>
      <w:r w:rsidR="00F37948" w:rsidRPr="00EB6161">
        <w:rPr>
          <w:rFonts w:eastAsiaTheme="minorHAnsi" w:cs="Arial"/>
          <w:color w:val="000000" w:themeColor="text1"/>
          <w:sz w:val="22"/>
          <w:szCs w:val="22"/>
        </w:rPr>
        <w:t>. L</w:t>
      </w:r>
      <w:r w:rsidRPr="00EB6161">
        <w:rPr>
          <w:rFonts w:eastAsiaTheme="minorHAnsi" w:cs="Arial"/>
          <w:color w:val="000000" w:themeColor="text1"/>
          <w:sz w:val="22"/>
          <w:szCs w:val="22"/>
        </w:rPr>
        <w:t xml:space="preserve">as de menor demanda son </w:t>
      </w:r>
      <w:r w:rsidR="00935FA6" w:rsidRPr="00EB6161">
        <w:rPr>
          <w:rFonts w:eastAsiaTheme="minorHAnsi" w:cs="Arial"/>
          <w:color w:val="000000" w:themeColor="text1"/>
          <w:sz w:val="22"/>
          <w:szCs w:val="22"/>
        </w:rPr>
        <w:t>las consultas odontológicas</w:t>
      </w:r>
      <w:r w:rsidR="00F37948" w:rsidRPr="00EB6161">
        <w:rPr>
          <w:rFonts w:eastAsiaTheme="minorHAnsi" w:cs="Arial"/>
          <w:color w:val="000000" w:themeColor="text1"/>
          <w:sz w:val="22"/>
          <w:szCs w:val="22"/>
        </w:rPr>
        <w:t xml:space="preserve"> con </w:t>
      </w:r>
      <w:r w:rsidR="00BE2758" w:rsidRPr="00EB6161">
        <w:rPr>
          <w:rFonts w:eastAsiaTheme="minorHAnsi" w:cs="Arial"/>
          <w:color w:val="000000" w:themeColor="text1"/>
          <w:sz w:val="22"/>
          <w:szCs w:val="22"/>
        </w:rPr>
        <w:br/>
      </w:r>
      <w:r w:rsidR="004836D0" w:rsidRPr="00EB6161">
        <w:rPr>
          <w:rFonts w:eastAsiaTheme="minorHAnsi" w:cs="Arial"/>
          <w:color w:val="000000" w:themeColor="text1"/>
          <w:sz w:val="22"/>
          <w:szCs w:val="22"/>
        </w:rPr>
        <w:t xml:space="preserve">257 760 </w:t>
      </w:r>
      <w:r w:rsidR="002A37C0" w:rsidRPr="00EB6161">
        <w:rPr>
          <w:rFonts w:eastAsiaTheme="minorHAnsi" w:cs="Arial"/>
          <w:color w:val="000000" w:themeColor="text1"/>
          <w:sz w:val="22"/>
          <w:szCs w:val="22"/>
        </w:rPr>
        <w:t>(</w:t>
      </w:r>
      <w:r w:rsidRPr="00EB6161">
        <w:rPr>
          <w:rFonts w:eastAsiaTheme="minorHAnsi" w:cs="Arial"/>
          <w:color w:val="000000" w:themeColor="text1"/>
          <w:sz w:val="22"/>
          <w:szCs w:val="22"/>
        </w:rPr>
        <w:t>1.</w:t>
      </w:r>
      <w:r w:rsidR="00B66B95" w:rsidRPr="00EB6161">
        <w:rPr>
          <w:rFonts w:eastAsiaTheme="minorHAnsi" w:cs="Arial"/>
          <w:color w:val="000000" w:themeColor="text1"/>
          <w:sz w:val="22"/>
          <w:szCs w:val="22"/>
        </w:rPr>
        <w:t>8</w:t>
      </w:r>
      <w:r w:rsidRPr="00EB6161">
        <w:rPr>
          <w:rFonts w:eastAsiaTheme="minorHAnsi" w:cs="Arial"/>
          <w:color w:val="000000" w:themeColor="text1"/>
          <w:sz w:val="22"/>
          <w:szCs w:val="22"/>
        </w:rPr>
        <w:t>%</w:t>
      </w:r>
      <w:r w:rsidR="002A37C0" w:rsidRPr="00EB6161">
        <w:rPr>
          <w:rFonts w:eastAsiaTheme="minorHAnsi" w:cs="Arial"/>
          <w:color w:val="000000" w:themeColor="text1"/>
          <w:sz w:val="22"/>
          <w:szCs w:val="22"/>
        </w:rPr>
        <w:t>)</w:t>
      </w:r>
      <w:r w:rsidRPr="00EB6161">
        <w:rPr>
          <w:rFonts w:eastAsiaTheme="minorHAnsi" w:cs="Arial"/>
          <w:color w:val="000000" w:themeColor="text1"/>
          <w:sz w:val="22"/>
          <w:szCs w:val="22"/>
        </w:rPr>
        <w:t xml:space="preserve"> y la</w:t>
      </w:r>
      <w:r w:rsidR="00622956" w:rsidRPr="00EB6161">
        <w:rPr>
          <w:rFonts w:eastAsiaTheme="minorHAnsi" w:cs="Arial"/>
          <w:color w:val="000000" w:themeColor="text1"/>
          <w:sz w:val="22"/>
          <w:szCs w:val="22"/>
        </w:rPr>
        <w:t>s</w:t>
      </w:r>
      <w:r w:rsidRPr="00EB6161">
        <w:rPr>
          <w:rFonts w:eastAsiaTheme="minorHAnsi" w:cs="Arial"/>
          <w:color w:val="000000" w:themeColor="text1"/>
          <w:sz w:val="22"/>
          <w:szCs w:val="22"/>
        </w:rPr>
        <w:t xml:space="preserve"> de medicina preventiva con </w:t>
      </w:r>
      <w:r w:rsidR="004836D0" w:rsidRPr="00EB6161">
        <w:rPr>
          <w:rFonts w:eastAsiaTheme="minorHAnsi" w:cs="Arial"/>
          <w:color w:val="000000" w:themeColor="text1"/>
          <w:sz w:val="22"/>
          <w:szCs w:val="22"/>
        </w:rPr>
        <w:t xml:space="preserve">131 590 </w:t>
      </w:r>
      <w:r w:rsidR="002A37C0" w:rsidRPr="00EB6161">
        <w:rPr>
          <w:rFonts w:eastAsiaTheme="minorHAnsi" w:cs="Arial"/>
          <w:color w:val="000000" w:themeColor="text1"/>
          <w:sz w:val="22"/>
          <w:szCs w:val="22"/>
        </w:rPr>
        <w:t>(</w:t>
      </w:r>
      <w:r w:rsidR="00C061F9" w:rsidRPr="00EB6161">
        <w:rPr>
          <w:rFonts w:eastAsiaTheme="minorHAnsi" w:cs="Arial"/>
          <w:color w:val="000000" w:themeColor="text1"/>
          <w:sz w:val="22"/>
          <w:szCs w:val="22"/>
        </w:rPr>
        <w:t>1</w:t>
      </w:r>
      <w:r w:rsidR="003F5C14" w:rsidRPr="00EB6161">
        <w:rPr>
          <w:rFonts w:eastAsiaTheme="minorHAnsi" w:cs="Arial"/>
          <w:color w:val="000000" w:themeColor="text1"/>
          <w:sz w:val="22"/>
          <w:szCs w:val="22"/>
        </w:rPr>
        <w:t>.0</w:t>
      </w:r>
      <w:r w:rsidR="00B979C9" w:rsidRPr="00EB6161">
        <w:rPr>
          <w:rFonts w:eastAsiaTheme="minorHAnsi" w:cs="Arial"/>
          <w:color w:val="000000" w:themeColor="text1"/>
          <w:sz w:val="22"/>
          <w:szCs w:val="22"/>
        </w:rPr>
        <w:t>%</w:t>
      </w:r>
      <w:r w:rsidR="002A37C0" w:rsidRPr="00EB6161">
        <w:rPr>
          <w:rFonts w:eastAsiaTheme="minorHAnsi" w:cs="Arial"/>
          <w:color w:val="000000" w:themeColor="text1"/>
          <w:sz w:val="22"/>
          <w:szCs w:val="22"/>
        </w:rPr>
        <w:t>)</w:t>
      </w:r>
      <w:r w:rsidRPr="00EB6161">
        <w:rPr>
          <w:rFonts w:eastAsiaTheme="minorHAnsi" w:cs="Arial"/>
          <w:color w:val="000000" w:themeColor="text1"/>
          <w:sz w:val="22"/>
          <w:szCs w:val="22"/>
        </w:rPr>
        <w:t>.</w:t>
      </w:r>
    </w:p>
    <w:p w14:paraId="234D1405" w14:textId="77777777" w:rsidR="00C13920" w:rsidRPr="00935FA6" w:rsidRDefault="00C13920" w:rsidP="00935FA6">
      <w:pPr>
        <w:pStyle w:val="Textoindependiente"/>
        <w:spacing w:before="120" w:after="120"/>
        <w:ind w:left="0" w:right="170"/>
        <w:jc w:val="center"/>
        <w:rPr>
          <w:rFonts w:eastAsiaTheme="minorHAnsi" w:cs="Arial"/>
          <w:b/>
          <w:szCs w:val="22"/>
        </w:rPr>
      </w:pPr>
      <w:r w:rsidRPr="00935FA6">
        <w:rPr>
          <w:rFonts w:eastAsiaTheme="minorHAnsi" w:cs="Arial"/>
          <w:b/>
          <w:szCs w:val="22"/>
        </w:rPr>
        <w:t>Consulta externa por tipo</w:t>
      </w:r>
    </w:p>
    <w:p w14:paraId="5F05D32A" w14:textId="6BD11198" w:rsidR="00635A6F" w:rsidRDefault="003241A3" w:rsidP="00635A6F">
      <w:pPr>
        <w:pStyle w:val="Prrafodelista"/>
        <w:widowControl/>
        <w:spacing w:after="360"/>
        <w:jc w:val="center"/>
        <w:rPr>
          <w:rFonts w:ascii="Arial" w:hAnsi="Arial" w:cs="Arial"/>
          <w:bCs/>
          <w:sz w:val="24"/>
          <w:szCs w:val="24"/>
          <w:lang w:val="es-MX"/>
        </w:rPr>
      </w:pPr>
      <w:r>
        <w:rPr>
          <w:noProof/>
          <w:lang w:val="en-US"/>
        </w:rPr>
        <w:drawing>
          <wp:inline distT="0" distB="0" distL="0" distR="0" wp14:anchorId="06BE97BA" wp14:editId="3A9BE36F">
            <wp:extent cx="4800600" cy="349134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06947" cy="3495962"/>
                    </a:xfrm>
                    <a:prstGeom prst="rect">
                      <a:avLst/>
                    </a:prstGeom>
                  </pic:spPr>
                </pic:pic>
              </a:graphicData>
            </a:graphic>
          </wp:inline>
        </w:drawing>
      </w:r>
    </w:p>
    <w:p w14:paraId="7D82D9CE" w14:textId="2143FC65" w:rsidR="00635A6F" w:rsidRPr="00DB74EB" w:rsidRDefault="00635A6F" w:rsidP="000B2392">
      <w:pPr>
        <w:spacing w:after="120"/>
        <w:jc w:val="both"/>
        <w:rPr>
          <w:rFonts w:ascii="Arial" w:hAnsi="Arial" w:cs="Arial"/>
          <w:bCs/>
          <w:color w:val="000000" w:themeColor="text1"/>
          <w:sz w:val="24"/>
          <w:szCs w:val="24"/>
          <w:lang w:val="es-MX"/>
        </w:rPr>
      </w:pPr>
      <w:r w:rsidRPr="00DB74EB">
        <w:rPr>
          <w:rFonts w:ascii="Arial" w:hAnsi="Arial" w:cs="Arial"/>
          <w:bCs/>
          <w:color w:val="000000" w:themeColor="text1"/>
          <w:sz w:val="24"/>
          <w:szCs w:val="24"/>
          <w:lang w:val="es-MX"/>
        </w:rPr>
        <w:t>Dentro de las consultas de especial</w:t>
      </w:r>
      <w:r w:rsidR="00137DA1" w:rsidRPr="00DB74EB">
        <w:rPr>
          <w:rFonts w:ascii="Arial" w:hAnsi="Arial" w:cs="Arial"/>
          <w:bCs/>
          <w:color w:val="000000" w:themeColor="text1"/>
          <w:sz w:val="24"/>
          <w:szCs w:val="24"/>
          <w:lang w:val="es-MX"/>
        </w:rPr>
        <w:t>idad</w:t>
      </w:r>
      <w:r w:rsidR="00571D83" w:rsidRPr="00DB74EB">
        <w:rPr>
          <w:rFonts w:ascii="Arial" w:hAnsi="Arial" w:cs="Arial"/>
          <w:bCs/>
          <w:color w:val="000000" w:themeColor="text1"/>
          <w:sz w:val="24"/>
          <w:szCs w:val="24"/>
          <w:lang w:val="es-MX"/>
        </w:rPr>
        <w:t>,</w:t>
      </w:r>
      <w:r w:rsidR="00137DA1" w:rsidRPr="00DB74EB">
        <w:rPr>
          <w:rFonts w:ascii="Arial" w:hAnsi="Arial" w:cs="Arial"/>
          <w:bCs/>
          <w:color w:val="000000" w:themeColor="text1"/>
          <w:sz w:val="24"/>
          <w:szCs w:val="24"/>
          <w:lang w:val="es-MX"/>
        </w:rPr>
        <w:t xml:space="preserve"> la consulta gineco-obstétrica</w:t>
      </w:r>
      <w:r w:rsidRPr="00DB74EB">
        <w:rPr>
          <w:rFonts w:ascii="Arial" w:hAnsi="Arial" w:cs="Arial"/>
          <w:bCs/>
          <w:color w:val="000000" w:themeColor="text1"/>
          <w:sz w:val="24"/>
          <w:szCs w:val="24"/>
          <w:lang w:val="es-MX"/>
        </w:rPr>
        <w:t xml:space="preserve"> es </w:t>
      </w:r>
      <w:r w:rsidR="006D1EEC" w:rsidRPr="00DB74EB">
        <w:rPr>
          <w:rFonts w:ascii="Arial" w:hAnsi="Arial" w:cs="Arial"/>
          <w:bCs/>
          <w:color w:val="000000" w:themeColor="text1"/>
          <w:sz w:val="24"/>
          <w:szCs w:val="24"/>
          <w:lang w:val="es-MX"/>
        </w:rPr>
        <w:t xml:space="preserve">una de las </w:t>
      </w:r>
      <w:r w:rsidRPr="00DB74EB">
        <w:rPr>
          <w:rFonts w:ascii="Arial" w:hAnsi="Arial" w:cs="Arial"/>
          <w:bCs/>
          <w:color w:val="000000" w:themeColor="text1"/>
          <w:sz w:val="24"/>
          <w:szCs w:val="24"/>
          <w:lang w:val="es-MX"/>
        </w:rPr>
        <w:t xml:space="preserve">de mayor demanda con </w:t>
      </w:r>
      <w:r w:rsidR="0011535B" w:rsidRPr="0011535B">
        <w:rPr>
          <w:rFonts w:ascii="Arial" w:hAnsi="Arial" w:cs="Arial"/>
          <w:bCs/>
          <w:color w:val="000000" w:themeColor="text1"/>
          <w:sz w:val="24"/>
          <w:szCs w:val="24"/>
          <w:lang w:val="es-MX"/>
        </w:rPr>
        <w:t>1</w:t>
      </w:r>
      <w:r w:rsidR="0011535B">
        <w:rPr>
          <w:rFonts w:ascii="Arial" w:hAnsi="Arial" w:cs="Arial"/>
          <w:bCs/>
          <w:color w:val="000000" w:themeColor="text1"/>
          <w:sz w:val="24"/>
          <w:szCs w:val="24"/>
          <w:lang w:val="es-MX"/>
        </w:rPr>
        <w:t xml:space="preserve"> </w:t>
      </w:r>
      <w:r w:rsidR="0011535B" w:rsidRPr="0011535B">
        <w:rPr>
          <w:rFonts w:ascii="Arial" w:hAnsi="Arial" w:cs="Arial"/>
          <w:bCs/>
          <w:color w:val="000000" w:themeColor="text1"/>
          <w:sz w:val="24"/>
          <w:szCs w:val="24"/>
          <w:lang w:val="es-MX"/>
        </w:rPr>
        <w:t>654</w:t>
      </w:r>
      <w:r w:rsidR="0011535B">
        <w:rPr>
          <w:rFonts w:ascii="Arial" w:hAnsi="Arial" w:cs="Arial"/>
          <w:bCs/>
          <w:color w:val="000000" w:themeColor="text1"/>
          <w:sz w:val="24"/>
          <w:szCs w:val="24"/>
          <w:lang w:val="es-MX"/>
        </w:rPr>
        <w:t xml:space="preserve"> </w:t>
      </w:r>
      <w:r w:rsidR="0011535B" w:rsidRPr="0011535B">
        <w:rPr>
          <w:rFonts w:ascii="Arial" w:hAnsi="Arial" w:cs="Arial"/>
          <w:bCs/>
          <w:color w:val="000000" w:themeColor="text1"/>
          <w:sz w:val="24"/>
          <w:szCs w:val="24"/>
          <w:lang w:val="es-MX"/>
        </w:rPr>
        <w:t>297</w:t>
      </w:r>
      <w:r w:rsidR="0011535B">
        <w:rPr>
          <w:rFonts w:ascii="Arial" w:hAnsi="Arial" w:cs="Arial"/>
          <w:bCs/>
          <w:color w:val="000000" w:themeColor="text1"/>
          <w:sz w:val="24"/>
          <w:szCs w:val="24"/>
          <w:lang w:val="es-MX"/>
        </w:rPr>
        <w:t xml:space="preserve"> </w:t>
      </w:r>
      <w:r w:rsidR="00137DA1" w:rsidRPr="00DB74EB">
        <w:rPr>
          <w:rFonts w:ascii="Arial" w:hAnsi="Arial" w:cs="Arial"/>
          <w:bCs/>
          <w:color w:val="000000" w:themeColor="text1"/>
          <w:sz w:val="24"/>
          <w:szCs w:val="24"/>
          <w:lang w:val="es-MX"/>
        </w:rPr>
        <w:t xml:space="preserve">unidades </w:t>
      </w:r>
      <w:r w:rsidR="006D1EEC" w:rsidRPr="00DB74EB">
        <w:rPr>
          <w:rFonts w:ascii="Arial" w:hAnsi="Arial" w:cs="Arial"/>
          <w:bCs/>
          <w:color w:val="000000" w:themeColor="text1"/>
          <w:sz w:val="24"/>
          <w:szCs w:val="24"/>
          <w:lang w:val="es-MX"/>
        </w:rPr>
        <w:t>(2</w:t>
      </w:r>
      <w:r w:rsidR="00DA43E3" w:rsidRPr="00DB74EB">
        <w:rPr>
          <w:rFonts w:ascii="Arial" w:hAnsi="Arial" w:cs="Arial"/>
          <w:bCs/>
          <w:color w:val="000000" w:themeColor="text1"/>
          <w:sz w:val="24"/>
          <w:szCs w:val="24"/>
          <w:lang w:val="es-MX"/>
        </w:rPr>
        <w:t>5</w:t>
      </w:r>
      <w:r w:rsidR="006D1EEC" w:rsidRPr="00DB74EB">
        <w:rPr>
          <w:rFonts w:ascii="Arial" w:hAnsi="Arial" w:cs="Arial"/>
          <w:bCs/>
          <w:color w:val="000000" w:themeColor="text1"/>
          <w:sz w:val="24"/>
          <w:szCs w:val="24"/>
          <w:lang w:val="es-MX"/>
        </w:rPr>
        <w:t>.6</w:t>
      </w:r>
      <w:r w:rsidR="00CE315A">
        <w:rPr>
          <w:rFonts w:ascii="Arial" w:hAnsi="Arial" w:cs="Arial"/>
          <w:bCs/>
          <w:color w:val="000000" w:themeColor="text1"/>
          <w:sz w:val="24"/>
          <w:szCs w:val="24"/>
          <w:lang w:val="es-MX"/>
        </w:rPr>
        <w:t>%</w:t>
      </w:r>
      <w:r w:rsidR="006D1EEC" w:rsidRPr="00DB74EB">
        <w:rPr>
          <w:rFonts w:ascii="Arial" w:hAnsi="Arial" w:cs="Arial"/>
          <w:bCs/>
          <w:color w:val="000000" w:themeColor="text1"/>
          <w:sz w:val="24"/>
          <w:szCs w:val="24"/>
          <w:lang w:val="es-MX"/>
        </w:rPr>
        <w:t>)</w:t>
      </w:r>
      <w:r w:rsidRPr="00DB74EB">
        <w:rPr>
          <w:rFonts w:ascii="Arial" w:hAnsi="Arial" w:cs="Arial"/>
          <w:bCs/>
          <w:color w:val="000000" w:themeColor="text1"/>
          <w:sz w:val="24"/>
          <w:szCs w:val="24"/>
          <w:lang w:val="es-MX"/>
        </w:rPr>
        <w:t>.</w:t>
      </w:r>
      <w:r w:rsidR="00252932" w:rsidRPr="00DB74EB">
        <w:rPr>
          <w:rFonts w:ascii="Arial" w:hAnsi="Arial" w:cs="Arial"/>
          <w:bCs/>
          <w:color w:val="000000" w:themeColor="text1"/>
          <w:sz w:val="24"/>
          <w:szCs w:val="24"/>
          <w:lang w:val="es-MX"/>
        </w:rPr>
        <w:t xml:space="preserve"> </w:t>
      </w:r>
    </w:p>
    <w:p w14:paraId="1FEAB517" w14:textId="6AC54D41" w:rsidR="008E3D84" w:rsidRPr="00DB74EB" w:rsidRDefault="00635A6F" w:rsidP="008E3D84">
      <w:pPr>
        <w:spacing w:after="120"/>
        <w:jc w:val="both"/>
        <w:rPr>
          <w:rFonts w:ascii="Arial" w:hAnsi="Arial" w:cs="Arial"/>
          <w:bCs/>
          <w:color w:val="000000" w:themeColor="text1"/>
          <w:sz w:val="24"/>
          <w:szCs w:val="24"/>
          <w:lang w:val="es-MX"/>
        </w:rPr>
      </w:pPr>
      <w:r w:rsidRPr="00DB74EB">
        <w:rPr>
          <w:rFonts w:ascii="Arial" w:hAnsi="Arial" w:cs="Arial"/>
          <w:bCs/>
          <w:color w:val="000000" w:themeColor="text1"/>
          <w:sz w:val="24"/>
          <w:szCs w:val="24"/>
          <w:lang w:val="es-MX"/>
        </w:rPr>
        <w:t>De</w:t>
      </w:r>
      <w:r w:rsidR="00137DA1" w:rsidRPr="00DB74EB">
        <w:rPr>
          <w:rFonts w:ascii="Arial" w:hAnsi="Arial" w:cs="Arial"/>
          <w:bCs/>
          <w:color w:val="000000" w:themeColor="text1"/>
          <w:sz w:val="24"/>
          <w:szCs w:val="24"/>
          <w:lang w:val="es-MX"/>
        </w:rPr>
        <w:t>ntro</w:t>
      </w:r>
      <w:r w:rsidR="001C0F39" w:rsidRPr="00DB74EB">
        <w:rPr>
          <w:rFonts w:ascii="Arial" w:hAnsi="Arial" w:cs="Arial"/>
          <w:bCs/>
          <w:color w:val="000000" w:themeColor="text1"/>
          <w:sz w:val="24"/>
          <w:szCs w:val="24"/>
          <w:lang w:val="es-MX"/>
        </w:rPr>
        <w:t xml:space="preserve"> de</w:t>
      </w:r>
      <w:r w:rsidRPr="00DB74EB">
        <w:rPr>
          <w:rFonts w:ascii="Arial" w:hAnsi="Arial" w:cs="Arial"/>
          <w:bCs/>
          <w:color w:val="000000" w:themeColor="text1"/>
          <w:sz w:val="24"/>
          <w:szCs w:val="24"/>
          <w:lang w:val="es-MX"/>
        </w:rPr>
        <w:t xml:space="preserve"> los métodos definitivos de planificación familiar que se realizan mediante mecanismos quirúrgicos</w:t>
      </w:r>
      <w:r w:rsidR="00137DA1" w:rsidRPr="00DB74EB">
        <w:rPr>
          <w:rFonts w:ascii="Arial" w:hAnsi="Arial" w:cs="Arial"/>
          <w:bCs/>
          <w:color w:val="000000" w:themeColor="text1"/>
          <w:sz w:val="24"/>
          <w:szCs w:val="24"/>
          <w:lang w:val="es-MX"/>
        </w:rPr>
        <w:t>,</w:t>
      </w:r>
      <w:r w:rsidRPr="00DB74EB">
        <w:rPr>
          <w:rFonts w:ascii="Arial" w:hAnsi="Arial" w:cs="Arial"/>
          <w:bCs/>
          <w:color w:val="000000" w:themeColor="text1"/>
          <w:sz w:val="24"/>
          <w:szCs w:val="24"/>
          <w:lang w:val="es-MX"/>
        </w:rPr>
        <w:t xml:space="preserve"> </w:t>
      </w:r>
      <w:r w:rsidR="00137DA1" w:rsidRPr="00DB74EB">
        <w:rPr>
          <w:rFonts w:ascii="Arial" w:hAnsi="Arial" w:cs="Arial"/>
          <w:bCs/>
          <w:color w:val="000000" w:themeColor="text1"/>
          <w:sz w:val="24"/>
          <w:szCs w:val="24"/>
          <w:lang w:val="es-MX"/>
        </w:rPr>
        <w:t>se encuentra</w:t>
      </w:r>
      <w:r w:rsidRPr="00DB74EB">
        <w:rPr>
          <w:rFonts w:ascii="Arial" w:hAnsi="Arial" w:cs="Arial"/>
          <w:bCs/>
          <w:color w:val="000000" w:themeColor="text1"/>
          <w:sz w:val="24"/>
          <w:szCs w:val="24"/>
          <w:lang w:val="es-MX"/>
        </w:rPr>
        <w:t xml:space="preserve"> la salpingoclasia, </w:t>
      </w:r>
      <w:r w:rsidR="00137DA1" w:rsidRPr="00DB74EB">
        <w:rPr>
          <w:rFonts w:ascii="Arial" w:hAnsi="Arial" w:cs="Arial"/>
          <w:bCs/>
          <w:color w:val="000000" w:themeColor="text1"/>
          <w:sz w:val="24"/>
          <w:szCs w:val="24"/>
          <w:lang w:val="es-MX"/>
        </w:rPr>
        <w:t xml:space="preserve">con </w:t>
      </w:r>
      <w:r w:rsidR="0043092A" w:rsidRPr="00DB74EB">
        <w:rPr>
          <w:rFonts w:ascii="Arial" w:hAnsi="Arial" w:cs="Arial"/>
          <w:bCs/>
          <w:color w:val="000000" w:themeColor="text1"/>
          <w:sz w:val="24"/>
          <w:szCs w:val="24"/>
          <w:lang w:val="es-MX"/>
        </w:rPr>
        <w:t xml:space="preserve">26 339 </w:t>
      </w:r>
      <w:r w:rsidR="001719C4" w:rsidRPr="00DB74EB">
        <w:rPr>
          <w:rFonts w:ascii="Arial" w:hAnsi="Arial" w:cs="Arial"/>
          <w:bCs/>
          <w:color w:val="000000" w:themeColor="text1"/>
          <w:sz w:val="24"/>
          <w:szCs w:val="24"/>
          <w:lang w:val="es-MX"/>
        </w:rPr>
        <w:t>procedimientos</w:t>
      </w:r>
      <w:r w:rsidR="00137DA1" w:rsidRPr="00DB74EB">
        <w:rPr>
          <w:rFonts w:ascii="Arial" w:hAnsi="Arial" w:cs="Arial"/>
          <w:bCs/>
          <w:color w:val="000000" w:themeColor="text1"/>
          <w:sz w:val="24"/>
          <w:szCs w:val="24"/>
          <w:lang w:val="es-MX"/>
        </w:rPr>
        <w:t xml:space="preserve"> </w:t>
      </w:r>
      <w:r w:rsidR="00092E16" w:rsidRPr="00DB74EB">
        <w:rPr>
          <w:rFonts w:ascii="Arial" w:hAnsi="Arial" w:cs="Arial"/>
          <w:bCs/>
          <w:color w:val="000000" w:themeColor="text1"/>
          <w:sz w:val="24"/>
          <w:szCs w:val="24"/>
          <w:lang w:val="es-MX"/>
        </w:rPr>
        <w:t>(</w:t>
      </w:r>
      <w:r w:rsidR="0043092A" w:rsidRPr="00DB74EB">
        <w:rPr>
          <w:rFonts w:ascii="Arial" w:hAnsi="Arial" w:cs="Arial"/>
          <w:bCs/>
          <w:color w:val="000000" w:themeColor="text1"/>
          <w:sz w:val="24"/>
          <w:szCs w:val="24"/>
          <w:lang w:val="es-MX"/>
        </w:rPr>
        <w:t>2.4</w:t>
      </w:r>
      <w:r w:rsidRPr="00DB74EB">
        <w:rPr>
          <w:rFonts w:ascii="Arial" w:hAnsi="Arial" w:cs="Arial"/>
          <w:bCs/>
          <w:color w:val="000000" w:themeColor="text1"/>
          <w:sz w:val="24"/>
          <w:szCs w:val="24"/>
          <w:lang w:val="es-MX"/>
        </w:rPr>
        <w:t>%</w:t>
      </w:r>
      <w:r w:rsidR="00092E16" w:rsidRPr="00DB74EB">
        <w:rPr>
          <w:rFonts w:ascii="Arial" w:hAnsi="Arial" w:cs="Arial"/>
          <w:bCs/>
          <w:color w:val="000000" w:themeColor="text1"/>
          <w:sz w:val="24"/>
          <w:szCs w:val="24"/>
          <w:lang w:val="es-MX"/>
        </w:rPr>
        <w:t>)</w:t>
      </w:r>
      <w:r w:rsidRPr="00DB74EB">
        <w:rPr>
          <w:rFonts w:ascii="Arial" w:hAnsi="Arial" w:cs="Arial"/>
          <w:bCs/>
          <w:color w:val="000000" w:themeColor="text1"/>
          <w:sz w:val="24"/>
          <w:szCs w:val="24"/>
          <w:lang w:val="es-MX"/>
        </w:rPr>
        <w:t xml:space="preserve"> del total de los procedimientos médicos quirúrgicos; la vasectomía representa el 0.2%</w:t>
      </w:r>
      <w:r w:rsidR="00092E16" w:rsidRPr="00DB74EB">
        <w:rPr>
          <w:rFonts w:ascii="Arial" w:hAnsi="Arial" w:cs="Arial"/>
          <w:bCs/>
          <w:color w:val="000000" w:themeColor="text1"/>
          <w:sz w:val="24"/>
          <w:szCs w:val="24"/>
          <w:lang w:val="es-MX"/>
        </w:rPr>
        <w:t xml:space="preserve"> con </w:t>
      </w:r>
      <w:r w:rsidR="0043092A" w:rsidRPr="00DB74EB">
        <w:rPr>
          <w:rFonts w:ascii="Arial" w:hAnsi="Arial" w:cs="Arial"/>
          <w:bCs/>
          <w:color w:val="000000" w:themeColor="text1"/>
          <w:sz w:val="24"/>
          <w:szCs w:val="24"/>
          <w:lang w:val="es-MX"/>
        </w:rPr>
        <w:t>2 503</w:t>
      </w:r>
      <w:r w:rsidR="00092E16" w:rsidRPr="00DB74EB">
        <w:rPr>
          <w:rFonts w:ascii="Arial" w:hAnsi="Arial" w:cs="Arial"/>
          <w:bCs/>
          <w:color w:val="000000" w:themeColor="text1"/>
          <w:sz w:val="24"/>
          <w:szCs w:val="24"/>
          <w:lang w:val="es-MX"/>
        </w:rPr>
        <w:t xml:space="preserve"> casos</w:t>
      </w:r>
      <w:r w:rsidRPr="00DB74EB">
        <w:rPr>
          <w:rFonts w:ascii="Arial" w:hAnsi="Arial" w:cs="Arial"/>
          <w:bCs/>
          <w:color w:val="000000" w:themeColor="text1"/>
          <w:sz w:val="24"/>
          <w:szCs w:val="24"/>
          <w:lang w:val="es-MX"/>
        </w:rPr>
        <w:t>.</w:t>
      </w:r>
    </w:p>
    <w:p w14:paraId="0A31F393" w14:textId="77777777" w:rsidR="008E3D84" w:rsidRPr="00DB74EB" w:rsidRDefault="008E3D84" w:rsidP="008E3D84">
      <w:pPr>
        <w:spacing w:after="120"/>
        <w:jc w:val="both"/>
        <w:rPr>
          <w:rFonts w:ascii="Arial" w:hAnsi="Arial" w:cs="Arial"/>
          <w:bCs/>
          <w:color w:val="000000" w:themeColor="text1"/>
          <w:sz w:val="24"/>
          <w:szCs w:val="24"/>
          <w:lang w:val="es-MX"/>
        </w:rPr>
      </w:pPr>
      <w:r w:rsidRPr="00DB74EB">
        <w:rPr>
          <w:rFonts w:ascii="Arial" w:hAnsi="Arial" w:cs="Arial"/>
          <w:bCs/>
          <w:color w:val="000000" w:themeColor="text1"/>
          <w:sz w:val="24"/>
          <w:szCs w:val="24"/>
          <w:lang w:val="es-MX"/>
        </w:rPr>
        <w:t xml:space="preserve">En </w:t>
      </w:r>
      <w:r w:rsidR="0043092A" w:rsidRPr="00DB74EB">
        <w:rPr>
          <w:rFonts w:ascii="Arial" w:hAnsi="Arial" w:cs="Arial"/>
          <w:bCs/>
          <w:color w:val="000000" w:themeColor="text1"/>
          <w:sz w:val="24"/>
          <w:szCs w:val="24"/>
          <w:lang w:val="es-MX"/>
        </w:rPr>
        <w:t xml:space="preserve">México </w:t>
      </w:r>
      <w:r w:rsidRPr="00DB74EB">
        <w:rPr>
          <w:rFonts w:ascii="Arial" w:hAnsi="Arial" w:cs="Arial"/>
          <w:bCs/>
          <w:color w:val="000000" w:themeColor="text1"/>
          <w:sz w:val="24"/>
          <w:szCs w:val="24"/>
          <w:lang w:val="es-MX"/>
        </w:rPr>
        <w:t>en 201</w:t>
      </w:r>
      <w:r w:rsidR="00945700" w:rsidRPr="00DB74EB">
        <w:rPr>
          <w:rFonts w:ascii="Arial" w:hAnsi="Arial" w:cs="Arial"/>
          <w:bCs/>
          <w:color w:val="000000" w:themeColor="text1"/>
          <w:sz w:val="24"/>
          <w:szCs w:val="24"/>
          <w:lang w:val="es-MX"/>
        </w:rPr>
        <w:t>9</w:t>
      </w:r>
      <w:r w:rsidR="00137DA1" w:rsidRPr="00DB74EB">
        <w:rPr>
          <w:rFonts w:ascii="Arial" w:hAnsi="Arial" w:cs="Arial"/>
          <w:bCs/>
          <w:color w:val="000000" w:themeColor="text1"/>
          <w:sz w:val="24"/>
          <w:szCs w:val="24"/>
          <w:lang w:val="es-MX"/>
        </w:rPr>
        <w:t>,</w:t>
      </w:r>
      <w:r w:rsidRPr="00DB74EB">
        <w:rPr>
          <w:rFonts w:ascii="Arial" w:hAnsi="Arial" w:cs="Arial"/>
          <w:bCs/>
          <w:color w:val="000000" w:themeColor="text1"/>
          <w:sz w:val="24"/>
          <w:szCs w:val="24"/>
          <w:lang w:val="es-MX"/>
        </w:rPr>
        <w:t xml:space="preserve"> en los establecimientos particulares de salud se realizaron </w:t>
      </w:r>
      <w:r w:rsidR="0043092A" w:rsidRPr="00DB74EB">
        <w:rPr>
          <w:rFonts w:ascii="Arial" w:hAnsi="Arial" w:cs="Arial"/>
          <w:bCs/>
          <w:color w:val="000000" w:themeColor="text1"/>
          <w:sz w:val="24"/>
          <w:szCs w:val="24"/>
          <w:lang w:val="es-MX"/>
        </w:rPr>
        <w:t xml:space="preserve">268 914 </w:t>
      </w:r>
      <w:r w:rsidRPr="00DB74EB">
        <w:rPr>
          <w:rFonts w:ascii="Arial" w:hAnsi="Arial" w:cs="Arial"/>
          <w:bCs/>
          <w:color w:val="000000" w:themeColor="text1"/>
          <w:sz w:val="24"/>
          <w:szCs w:val="24"/>
          <w:lang w:val="es-MX"/>
        </w:rPr>
        <w:t xml:space="preserve">cesáreas que corresponden al </w:t>
      </w:r>
      <w:r w:rsidR="0090629B">
        <w:rPr>
          <w:rFonts w:ascii="Arial" w:hAnsi="Arial" w:cs="Arial"/>
          <w:bCs/>
          <w:color w:val="000000" w:themeColor="text1"/>
          <w:sz w:val="24"/>
          <w:szCs w:val="24"/>
          <w:lang w:val="es-MX"/>
        </w:rPr>
        <w:t>24.8</w:t>
      </w:r>
      <w:r w:rsidRPr="00DB74EB">
        <w:rPr>
          <w:rFonts w:ascii="Arial" w:hAnsi="Arial" w:cs="Arial"/>
          <w:bCs/>
          <w:color w:val="000000" w:themeColor="text1"/>
          <w:sz w:val="24"/>
          <w:szCs w:val="24"/>
          <w:lang w:val="es-MX"/>
        </w:rPr>
        <w:t>% del total de las intervenciones quirúrgicas.</w:t>
      </w:r>
    </w:p>
    <w:p w14:paraId="3959F511" w14:textId="77777777" w:rsidR="00DB74EB" w:rsidRDefault="00DB74EB">
      <w:pPr>
        <w:rPr>
          <w:rFonts w:ascii="Arial" w:hAnsi="Arial" w:cs="Arial"/>
          <w:b/>
          <w:bCs/>
          <w:sz w:val="24"/>
          <w:szCs w:val="24"/>
          <w:lang w:val="es-MX"/>
        </w:rPr>
      </w:pPr>
      <w:r>
        <w:rPr>
          <w:rFonts w:ascii="Arial" w:hAnsi="Arial" w:cs="Arial"/>
          <w:b/>
          <w:bCs/>
          <w:sz w:val="24"/>
          <w:szCs w:val="24"/>
          <w:lang w:val="es-MX"/>
        </w:rPr>
        <w:br w:type="page"/>
      </w:r>
    </w:p>
    <w:p w14:paraId="4B1B5C86" w14:textId="77777777" w:rsidR="00C13920" w:rsidRPr="00935FA6" w:rsidRDefault="00C13920" w:rsidP="00935FA6">
      <w:pPr>
        <w:spacing w:after="120"/>
        <w:jc w:val="center"/>
        <w:rPr>
          <w:rFonts w:ascii="Arial" w:hAnsi="Arial" w:cs="Arial"/>
          <w:b/>
          <w:bCs/>
          <w:sz w:val="24"/>
          <w:szCs w:val="24"/>
          <w:lang w:val="es-MX"/>
        </w:rPr>
      </w:pPr>
      <w:r>
        <w:rPr>
          <w:rFonts w:ascii="Arial" w:hAnsi="Arial" w:cs="Arial"/>
          <w:b/>
          <w:bCs/>
          <w:sz w:val="24"/>
          <w:szCs w:val="24"/>
          <w:lang w:val="es-MX"/>
        </w:rPr>
        <w:lastRenderedPageBreak/>
        <w:t>Procedimientos médicos quirúrgicos por tipo</w:t>
      </w:r>
    </w:p>
    <w:p w14:paraId="73B9683A" w14:textId="7F302630" w:rsidR="00A006AB" w:rsidRDefault="003241A3" w:rsidP="00935FA6">
      <w:pPr>
        <w:spacing w:after="120" w:line="360" w:lineRule="auto"/>
        <w:jc w:val="center"/>
        <w:rPr>
          <w:rFonts w:ascii="Arial" w:hAnsi="Arial" w:cs="Arial"/>
          <w:bCs/>
          <w:sz w:val="24"/>
          <w:szCs w:val="24"/>
          <w:lang w:val="es-MX"/>
        </w:rPr>
      </w:pPr>
      <w:r>
        <w:rPr>
          <w:noProof/>
          <w:lang w:val="en-US"/>
        </w:rPr>
        <w:drawing>
          <wp:inline distT="0" distB="0" distL="0" distR="0" wp14:anchorId="396592A1" wp14:editId="084A58DF">
            <wp:extent cx="5044440" cy="3233424"/>
            <wp:effectExtent l="0" t="0" r="381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50637" cy="3237396"/>
                    </a:xfrm>
                    <a:prstGeom prst="rect">
                      <a:avLst/>
                    </a:prstGeom>
                  </pic:spPr>
                </pic:pic>
              </a:graphicData>
            </a:graphic>
          </wp:inline>
        </w:drawing>
      </w:r>
    </w:p>
    <w:p w14:paraId="2AE07A53" w14:textId="2E31AA14" w:rsidR="00635A6F" w:rsidRPr="0015768E" w:rsidRDefault="00635A6F" w:rsidP="00CD1046">
      <w:pPr>
        <w:tabs>
          <w:tab w:val="left" w:pos="1843"/>
        </w:tabs>
        <w:spacing w:after="240"/>
        <w:jc w:val="both"/>
        <w:rPr>
          <w:rFonts w:ascii="Arial" w:hAnsi="Arial" w:cs="Arial"/>
          <w:sz w:val="24"/>
          <w:szCs w:val="24"/>
        </w:rPr>
      </w:pPr>
      <w:r w:rsidRPr="0015768E">
        <w:rPr>
          <w:rFonts w:ascii="Arial" w:hAnsi="Arial" w:cs="Arial"/>
          <w:sz w:val="24"/>
          <w:szCs w:val="24"/>
        </w:rPr>
        <w:t xml:space="preserve">Con el fin de poder establecer el estado patológico y los procedimientos terapéuticos de los usuarios, los establecimientos particulares de salud proporcionaron los servicios de procedimientos en medicina de diagnóstico, en donde los de más recurrencia fueron los exámenes de análisis clínicos con </w:t>
      </w:r>
      <w:r w:rsidR="0043092A" w:rsidRPr="0015768E">
        <w:rPr>
          <w:rFonts w:ascii="Arial" w:hAnsi="Arial" w:cs="Arial"/>
          <w:sz w:val="24"/>
          <w:szCs w:val="24"/>
        </w:rPr>
        <w:t>17 736 777</w:t>
      </w:r>
      <w:r w:rsidR="008E3D84" w:rsidRPr="0015768E">
        <w:rPr>
          <w:rFonts w:ascii="Arial" w:hAnsi="Arial" w:cs="Arial"/>
          <w:sz w:val="24"/>
          <w:szCs w:val="24"/>
        </w:rPr>
        <w:t xml:space="preserve"> (</w:t>
      </w:r>
      <w:r w:rsidR="0043092A" w:rsidRPr="0015768E">
        <w:rPr>
          <w:rFonts w:ascii="Arial" w:hAnsi="Arial" w:cs="Arial"/>
          <w:sz w:val="24"/>
          <w:szCs w:val="24"/>
        </w:rPr>
        <w:t>72</w:t>
      </w:r>
      <w:r w:rsidRPr="0015768E">
        <w:rPr>
          <w:rFonts w:ascii="Arial" w:hAnsi="Arial" w:cs="Arial"/>
          <w:sz w:val="24"/>
          <w:szCs w:val="24"/>
        </w:rPr>
        <w:t>.</w:t>
      </w:r>
      <w:r w:rsidR="00935FA6" w:rsidRPr="0015768E">
        <w:rPr>
          <w:rFonts w:ascii="Arial" w:hAnsi="Arial" w:cs="Arial"/>
          <w:sz w:val="24"/>
          <w:szCs w:val="24"/>
        </w:rPr>
        <w:t>3</w:t>
      </w:r>
      <w:r w:rsidR="00CE315A">
        <w:rPr>
          <w:rFonts w:ascii="Arial" w:hAnsi="Arial" w:cs="Arial"/>
          <w:sz w:val="24"/>
          <w:szCs w:val="24"/>
        </w:rPr>
        <w:t>%</w:t>
      </w:r>
      <w:r w:rsidR="008E3D84" w:rsidRPr="0015768E">
        <w:rPr>
          <w:rFonts w:ascii="Arial" w:hAnsi="Arial" w:cs="Arial"/>
          <w:sz w:val="24"/>
          <w:szCs w:val="24"/>
        </w:rPr>
        <w:t>)</w:t>
      </w:r>
      <w:r w:rsidRPr="0015768E">
        <w:rPr>
          <w:rFonts w:ascii="Arial" w:hAnsi="Arial" w:cs="Arial"/>
          <w:sz w:val="24"/>
          <w:szCs w:val="24"/>
        </w:rPr>
        <w:t>.</w:t>
      </w:r>
    </w:p>
    <w:p w14:paraId="1AB31D2D" w14:textId="77777777" w:rsidR="00851350" w:rsidRPr="009F4741" w:rsidRDefault="00851350" w:rsidP="00F173B2">
      <w:pPr>
        <w:spacing w:after="120"/>
        <w:jc w:val="center"/>
        <w:rPr>
          <w:rFonts w:ascii="Arial" w:hAnsi="Arial" w:cs="Arial"/>
          <w:b/>
          <w:sz w:val="24"/>
          <w:szCs w:val="24"/>
        </w:rPr>
      </w:pPr>
      <w:r w:rsidRPr="009F4741">
        <w:rPr>
          <w:rFonts w:ascii="Arial" w:hAnsi="Arial" w:cs="Arial"/>
          <w:b/>
          <w:sz w:val="24"/>
          <w:szCs w:val="24"/>
        </w:rPr>
        <w:t>Procedimientos en medicina de diagnóstico según tipo</w:t>
      </w:r>
    </w:p>
    <w:p w14:paraId="647316B2" w14:textId="7BD5E304" w:rsidR="00635A6F" w:rsidRDefault="003241A3" w:rsidP="008918A4">
      <w:pPr>
        <w:spacing w:after="480"/>
        <w:jc w:val="center"/>
        <w:rPr>
          <w:rFonts w:ascii="Arial" w:hAnsi="Arial" w:cs="Arial"/>
          <w:bCs/>
          <w:sz w:val="24"/>
          <w:szCs w:val="24"/>
        </w:rPr>
      </w:pPr>
      <w:r>
        <w:rPr>
          <w:noProof/>
          <w:lang w:val="en-US"/>
        </w:rPr>
        <w:drawing>
          <wp:inline distT="0" distB="0" distL="0" distR="0" wp14:anchorId="65A65D04" wp14:editId="22233BEB">
            <wp:extent cx="5444490" cy="3322510"/>
            <wp:effectExtent l="0" t="0" r="381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47125" cy="3324118"/>
                    </a:xfrm>
                    <a:prstGeom prst="rect">
                      <a:avLst/>
                    </a:prstGeom>
                  </pic:spPr>
                </pic:pic>
              </a:graphicData>
            </a:graphic>
          </wp:inline>
        </w:drawing>
      </w:r>
    </w:p>
    <w:p w14:paraId="19C15EFB" w14:textId="77777777" w:rsidR="00635A6F" w:rsidRPr="0015768E" w:rsidRDefault="00635A6F" w:rsidP="00CD1046">
      <w:pPr>
        <w:spacing w:after="240"/>
        <w:rPr>
          <w:rFonts w:ascii="Arial" w:hAnsi="Arial" w:cs="Arial"/>
          <w:bCs/>
          <w:sz w:val="24"/>
          <w:szCs w:val="24"/>
        </w:rPr>
      </w:pPr>
      <w:r w:rsidRPr="0015768E">
        <w:rPr>
          <w:rFonts w:ascii="Arial" w:hAnsi="Arial" w:cs="Arial"/>
          <w:bCs/>
          <w:sz w:val="24"/>
          <w:szCs w:val="24"/>
        </w:rPr>
        <w:lastRenderedPageBreak/>
        <w:t xml:space="preserve">El número total de personas atendidas de acuerdo al tipo de exámenes realizados a fin de confirmar o precisar diagnósticos médicos fue de </w:t>
      </w:r>
      <w:r w:rsidR="0043092A" w:rsidRPr="0015768E">
        <w:rPr>
          <w:rFonts w:ascii="Arial" w:hAnsi="Arial" w:cs="Arial"/>
          <w:bCs/>
          <w:sz w:val="24"/>
          <w:szCs w:val="24"/>
        </w:rPr>
        <w:t>9 952 215</w:t>
      </w:r>
      <w:r w:rsidRPr="0015768E">
        <w:rPr>
          <w:rFonts w:ascii="Arial" w:hAnsi="Arial" w:cs="Arial"/>
          <w:bCs/>
          <w:sz w:val="24"/>
          <w:szCs w:val="24"/>
        </w:rPr>
        <w:t xml:space="preserve"> personas, y </w:t>
      </w:r>
      <w:r w:rsidR="007E31E1" w:rsidRPr="0015768E">
        <w:rPr>
          <w:rFonts w:ascii="Arial" w:hAnsi="Arial" w:cs="Arial"/>
          <w:bCs/>
          <w:sz w:val="24"/>
          <w:szCs w:val="24"/>
        </w:rPr>
        <w:t>el 4</w:t>
      </w:r>
      <w:r w:rsidR="00514CD9">
        <w:rPr>
          <w:rFonts w:ascii="Arial" w:hAnsi="Arial" w:cs="Arial"/>
          <w:bCs/>
          <w:sz w:val="24"/>
          <w:szCs w:val="24"/>
        </w:rPr>
        <w:t>5.9</w:t>
      </w:r>
      <w:r w:rsidR="00AE3FBA" w:rsidRPr="0015768E">
        <w:rPr>
          <w:rFonts w:ascii="Arial" w:hAnsi="Arial" w:cs="Arial"/>
          <w:bCs/>
          <w:sz w:val="24"/>
          <w:szCs w:val="24"/>
        </w:rPr>
        <w:t xml:space="preserve">% </w:t>
      </w:r>
      <w:r w:rsidR="007E31E1" w:rsidRPr="0015768E">
        <w:rPr>
          <w:rFonts w:ascii="Arial" w:hAnsi="Arial" w:cs="Arial"/>
          <w:bCs/>
          <w:sz w:val="24"/>
          <w:szCs w:val="24"/>
        </w:rPr>
        <w:t xml:space="preserve">de ellas </w:t>
      </w:r>
      <w:r w:rsidR="0015768E" w:rsidRPr="0015768E">
        <w:rPr>
          <w:rFonts w:ascii="Arial" w:hAnsi="Arial" w:cs="Arial"/>
          <w:bCs/>
          <w:sz w:val="24"/>
          <w:szCs w:val="24"/>
        </w:rPr>
        <w:t>se realizaron</w:t>
      </w:r>
      <w:r w:rsidRPr="0015768E">
        <w:rPr>
          <w:rFonts w:ascii="Arial" w:hAnsi="Arial" w:cs="Arial"/>
          <w:bCs/>
          <w:sz w:val="24"/>
          <w:szCs w:val="24"/>
        </w:rPr>
        <w:t xml:space="preserve"> exámenes de análisis clínicos</w:t>
      </w:r>
      <w:r w:rsidR="0068475F" w:rsidRPr="0015768E">
        <w:rPr>
          <w:rFonts w:ascii="Arial" w:hAnsi="Arial" w:cs="Arial"/>
          <w:bCs/>
          <w:sz w:val="24"/>
          <w:szCs w:val="24"/>
        </w:rPr>
        <w:t>.</w:t>
      </w:r>
    </w:p>
    <w:p w14:paraId="2A65936F" w14:textId="77777777" w:rsidR="00851350" w:rsidRPr="009F4741" w:rsidRDefault="00851350" w:rsidP="00F173B2">
      <w:pPr>
        <w:spacing w:after="120"/>
        <w:jc w:val="center"/>
        <w:rPr>
          <w:rFonts w:ascii="Arial" w:hAnsi="Arial" w:cs="Arial"/>
          <w:b/>
          <w:bCs/>
          <w:sz w:val="24"/>
          <w:szCs w:val="24"/>
        </w:rPr>
      </w:pPr>
      <w:r w:rsidRPr="009F4741">
        <w:rPr>
          <w:rFonts w:ascii="Arial" w:hAnsi="Arial" w:cs="Arial"/>
          <w:b/>
          <w:bCs/>
          <w:sz w:val="24"/>
          <w:szCs w:val="24"/>
        </w:rPr>
        <w:t>Procedimientos en medicina de diagnóstico según personas atendidas</w:t>
      </w:r>
    </w:p>
    <w:p w14:paraId="15D5D168" w14:textId="3C799750" w:rsidR="00635A6F" w:rsidRDefault="003241A3" w:rsidP="00635A6F">
      <w:pPr>
        <w:spacing w:after="120"/>
        <w:jc w:val="center"/>
        <w:rPr>
          <w:rFonts w:ascii="Arial" w:hAnsi="Arial" w:cs="Arial"/>
          <w:bCs/>
          <w:sz w:val="24"/>
          <w:szCs w:val="24"/>
        </w:rPr>
      </w:pPr>
      <w:r>
        <w:rPr>
          <w:noProof/>
          <w:lang w:val="en-US"/>
        </w:rPr>
        <w:drawing>
          <wp:inline distT="0" distB="0" distL="0" distR="0" wp14:anchorId="7A99FB79" wp14:editId="25CA4EA4">
            <wp:extent cx="4415790" cy="3023980"/>
            <wp:effectExtent l="0" t="0" r="3810" b="508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22675" cy="3028695"/>
                    </a:xfrm>
                    <a:prstGeom prst="rect">
                      <a:avLst/>
                    </a:prstGeom>
                  </pic:spPr>
                </pic:pic>
              </a:graphicData>
            </a:graphic>
          </wp:inline>
        </w:drawing>
      </w:r>
    </w:p>
    <w:p w14:paraId="46CF5294" w14:textId="4E95F1CD" w:rsidR="00756FB0" w:rsidRPr="00127B7B" w:rsidRDefault="00FD386B" w:rsidP="00C67D27">
      <w:pPr>
        <w:spacing w:after="120"/>
        <w:jc w:val="both"/>
        <w:rPr>
          <w:rFonts w:ascii="Arial" w:hAnsi="Arial" w:cs="Arial"/>
          <w:bCs/>
          <w:sz w:val="24"/>
          <w:szCs w:val="24"/>
        </w:rPr>
      </w:pPr>
      <w:r w:rsidRPr="00127B7B">
        <w:rPr>
          <w:rFonts w:ascii="Arial" w:hAnsi="Arial" w:cs="Arial"/>
          <w:bCs/>
          <w:sz w:val="24"/>
          <w:szCs w:val="24"/>
        </w:rPr>
        <w:t xml:space="preserve">Con respecto a los procedimientos en medicina de tratamiento se </w:t>
      </w:r>
      <w:r w:rsidR="007E31E1" w:rsidRPr="00127B7B">
        <w:rPr>
          <w:rFonts w:ascii="Arial" w:hAnsi="Arial" w:cs="Arial"/>
          <w:bCs/>
          <w:sz w:val="24"/>
          <w:szCs w:val="24"/>
        </w:rPr>
        <w:t>aplicaron en los establecimientos particulares de salud 2 924 214</w:t>
      </w:r>
      <w:r w:rsidRPr="00127B7B">
        <w:rPr>
          <w:rFonts w:ascii="Arial" w:hAnsi="Arial" w:cs="Arial"/>
          <w:bCs/>
          <w:sz w:val="24"/>
          <w:szCs w:val="24"/>
        </w:rPr>
        <w:t xml:space="preserve"> tratamientos,</w:t>
      </w:r>
      <w:r w:rsidR="007E31E1" w:rsidRPr="00127B7B">
        <w:rPr>
          <w:rFonts w:ascii="Arial" w:hAnsi="Arial" w:cs="Arial"/>
          <w:bCs/>
          <w:sz w:val="24"/>
          <w:szCs w:val="24"/>
        </w:rPr>
        <w:t xml:space="preserve"> el 50</w:t>
      </w:r>
      <w:r w:rsidR="00514CD9">
        <w:rPr>
          <w:rFonts w:ascii="Arial" w:hAnsi="Arial" w:cs="Arial"/>
          <w:bCs/>
          <w:sz w:val="24"/>
          <w:szCs w:val="24"/>
        </w:rPr>
        <w:t>.0</w:t>
      </w:r>
      <w:r w:rsidRPr="00127B7B">
        <w:rPr>
          <w:rFonts w:ascii="Arial" w:hAnsi="Arial" w:cs="Arial"/>
          <w:bCs/>
          <w:sz w:val="24"/>
          <w:szCs w:val="24"/>
        </w:rPr>
        <w:t>% (</w:t>
      </w:r>
      <w:r w:rsidR="00AE3FBA" w:rsidRPr="00127B7B">
        <w:rPr>
          <w:rFonts w:ascii="Arial" w:hAnsi="Arial" w:cs="Arial"/>
          <w:bCs/>
          <w:sz w:val="24"/>
          <w:szCs w:val="24"/>
        </w:rPr>
        <w:t xml:space="preserve">1 460 </w:t>
      </w:r>
      <w:r w:rsidR="007E31E1" w:rsidRPr="00127B7B">
        <w:rPr>
          <w:rFonts w:ascii="Arial" w:hAnsi="Arial" w:cs="Arial"/>
          <w:bCs/>
          <w:sz w:val="24"/>
          <w:szCs w:val="24"/>
        </w:rPr>
        <w:t>554</w:t>
      </w:r>
      <w:r w:rsidRPr="00127B7B">
        <w:rPr>
          <w:rFonts w:ascii="Arial" w:hAnsi="Arial" w:cs="Arial"/>
          <w:bCs/>
          <w:sz w:val="24"/>
          <w:szCs w:val="24"/>
        </w:rPr>
        <w:t>) de ellos fueron</w:t>
      </w:r>
      <w:r w:rsidR="007E31E1" w:rsidRPr="00127B7B">
        <w:rPr>
          <w:rFonts w:ascii="Arial" w:hAnsi="Arial" w:cs="Arial"/>
          <w:bCs/>
          <w:sz w:val="24"/>
          <w:szCs w:val="24"/>
        </w:rPr>
        <w:t xml:space="preserve"> de </w:t>
      </w:r>
      <w:r w:rsidR="00C90CE3">
        <w:rPr>
          <w:rFonts w:ascii="Arial" w:hAnsi="Arial" w:cs="Arial"/>
          <w:bCs/>
          <w:sz w:val="24"/>
          <w:szCs w:val="24"/>
        </w:rPr>
        <w:t>inhaloterapia</w:t>
      </w:r>
      <w:r w:rsidR="00592392">
        <w:rPr>
          <w:rFonts w:ascii="Arial" w:hAnsi="Arial" w:cs="Arial"/>
          <w:bCs/>
          <w:sz w:val="24"/>
          <w:szCs w:val="24"/>
        </w:rPr>
        <w:t>,</w:t>
      </w:r>
      <w:r w:rsidR="00C90CE3">
        <w:rPr>
          <w:rFonts w:ascii="Arial" w:hAnsi="Arial" w:cs="Arial"/>
          <w:bCs/>
          <w:sz w:val="24"/>
          <w:szCs w:val="24"/>
        </w:rPr>
        <w:t xml:space="preserve"> </w:t>
      </w:r>
      <w:r w:rsidRPr="00127B7B">
        <w:rPr>
          <w:rFonts w:ascii="Arial" w:hAnsi="Arial" w:cs="Arial"/>
          <w:bCs/>
          <w:sz w:val="24"/>
          <w:szCs w:val="24"/>
        </w:rPr>
        <w:t>1</w:t>
      </w:r>
      <w:r w:rsidR="00592392">
        <w:rPr>
          <w:rFonts w:ascii="Arial" w:hAnsi="Arial" w:cs="Arial"/>
          <w:bCs/>
          <w:sz w:val="24"/>
          <w:szCs w:val="24"/>
        </w:rPr>
        <w:t>5</w:t>
      </w:r>
      <w:r w:rsidRPr="00127B7B">
        <w:rPr>
          <w:rFonts w:ascii="Arial" w:hAnsi="Arial" w:cs="Arial"/>
          <w:bCs/>
          <w:sz w:val="24"/>
          <w:szCs w:val="24"/>
        </w:rPr>
        <w:t>.</w:t>
      </w:r>
      <w:r w:rsidR="00592392">
        <w:rPr>
          <w:rFonts w:ascii="Arial" w:hAnsi="Arial" w:cs="Arial"/>
          <w:bCs/>
          <w:sz w:val="24"/>
          <w:szCs w:val="24"/>
        </w:rPr>
        <w:t>7</w:t>
      </w:r>
      <w:r w:rsidRPr="00127B7B">
        <w:rPr>
          <w:rFonts w:ascii="Arial" w:hAnsi="Arial" w:cs="Arial"/>
          <w:bCs/>
          <w:sz w:val="24"/>
          <w:szCs w:val="24"/>
        </w:rPr>
        <w:t>%</w:t>
      </w:r>
      <w:r w:rsidR="00CE315A">
        <w:rPr>
          <w:rFonts w:ascii="Arial" w:hAnsi="Arial" w:cs="Arial"/>
          <w:bCs/>
          <w:sz w:val="24"/>
          <w:szCs w:val="24"/>
        </w:rPr>
        <w:t xml:space="preserve"> </w:t>
      </w:r>
      <w:r w:rsidRPr="00127B7B">
        <w:rPr>
          <w:rFonts w:ascii="Arial" w:hAnsi="Arial" w:cs="Arial"/>
          <w:bCs/>
          <w:sz w:val="24"/>
          <w:szCs w:val="24"/>
        </w:rPr>
        <w:t>(</w:t>
      </w:r>
      <w:r w:rsidR="007E31E1" w:rsidRPr="00127B7B">
        <w:rPr>
          <w:rFonts w:ascii="Arial" w:hAnsi="Arial" w:cs="Arial"/>
          <w:bCs/>
          <w:sz w:val="24"/>
          <w:szCs w:val="24"/>
        </w:rPr>
        <w:t>458 382) de</w:t>
      </w:r>
      <w:r w:rsidRPr="00127B7B">
        <w:rPr>
          <w:rFonts w:ascii="Arial" w:hAnsi="Arial" w:cs="Arial"/>
          <w:bCs/>
          <w:sz w:val="24"/>
          <w:szCs w:val="24"/>
        </w:rPr>
        <w:t xml:space="preserve"> fisioterapia y el 14.</w:t>
      </w:r>
      <w:r w:rsidR="00592392">
        <w:rPr>
          <w:rFonts w:ascii="Arial" w:hAnsi="Arial" w:cs="Arial"/>
          <w:bCs/>
          <w:sz w:val="24"/>
          <w:szCs w:val="24"/>
        </w:rPr>
        <w:t>0</w:t>
      </w:r>
      <w:r w:rsidRPr="00127B7B">
        <w:rPr>
          <w:rFonts w:ascii="Arial" w:hAnsi="Arial" w:cs="Arial"/>
          <w:bCs/>
          <w:sz w:val="24"/>
          <w:szCs w:val="24"/>
        </w:rPr>
        <w:t>% (</w:t>
      </w:r>
      <w:r w:rsidR="007E31E1" w:rsidRPr="00127B7B">
        <w:rPr>
          <w:rFonts w:ascii="Arial" w:hAnsi="Arial" w:cs="Arial"/>
          <w:bCs/>
          <w:sz w:val="24"/>
          <w:szCs w:val="24"/>
        </w:rPr>
        <w:t>410 527</w:t>
      </w:r>
      <w:r w:rsidRPr="00127B7B">
        <w:rPr>
          <w:rFonts w:ascii="Arial" w:hAnsi="Arial" w:cs="Arial"/>
          <w:bCs/>
          <w:sz w:val="24"/>
          <w:szCs w:val="24"/>
        </w:rPr>
        <w:t xml:space="preserve">) </w:t>
      </w:r>
      <w:r w:rsidR="00CE315A">
        <w:rPr>
          <w:rFonts w:ascii="Arial" w:hAnsi="Arial" w:cs="Arial"/>
          <w:bCs/>
          <w:sz w:val="24"/>
          <w:szCs w:val="24"/>
        </w:rPr>
        <w:t>de</w:t>
      </w:r>
      <w:r w:rsidRPr="00127B7B">
        <w:rPr>
          <w:rFonts w:ascii="Arial" w:hAnsi="Arial" w:cs="Arial"/>
          <w:bCs/>
          <w:sz w:val="24"/>
          <w:szCs w:val="24"/>
        </w:rPr>
        <w:t xml:space="preserve"> rehabilitación.</w:t>
      </w:r>
    </w:p>
    <w:p w14:paraId="1A9FE2C4" w14:textId="77777777" w:rsidR="00851350" w:rsidRPr="009F4741" w:rsidRDefault="00851350" w:rsidP="00F173B2">
      <w:pPr>
        <w:spacing w:after="120"/>
        <w:jc w:val="center"/>
        <w:rPr>
          <w:rFonts w:ascii="Arial" w:hAnsi="Arial" w:cs="Arial"/>
          <w:b/>
          <w:bCs/>
          <w:sz w:val="24"/>
          <w:szCs w:val="24"/>
        </w:rPr>
      </w:pPr>
      <w:r w:rsidRPr="009F4741">
        <w:rPr>
          <w:rFonts w:ascii="Arial" w:hAnsi="Arial" w:cs="Arial"/>
          <w:b/>
          <w:bCs/>
          <w:sz w:val="24"/>
          <w:szCs w:val="24"/>
        </w:rPr>
        <w:t>Procedimientos en medicina de tratamiento según tipo</w:t>
      </w:r>
    </w:p>
    <w:p w14:paraId="02CB3B5E" w14:textId="747B5E59" w:rsidR="00635A6F" w:rsidRDefault="00341C75" w:rsidP="009F4741">
      <w:pPr>
        <w:spacing w:after="120"/>
        <w:jc w:val="center"/>
        <w:rPr>
          <w:rFonts w:ascii="Arial" w:hAnsi="Arial" w:cs="Arial"/>
          <w:bCs/>
          <w:sz w:val="24"/>
          <w:szCs w:val="24"/>
        </w:rPr>
      </w:pPr>
      <w:r w:rsidRPr="00341C75">
        <w:rPr>
          <w:noProof/>
          <w:lang w:val="es-MX" w:eastAsia="es-MX"/>
        </w:rPr>
        <w:t xml:space="preserve"> </w:t>
      </w:r>
      <w:r w:rsidR="00D658CC">
        <w:rPr>
          <w:noProof/>
          <w:lang w:val="en-US"/>
        </w:rPr>
        <w:drawing>
          <wp:inline distT="0" distB="0" distL="0" distR="0" wp14:anchorId="129FF288" wp14:editId="31E353BB">
            <wp:extent cx="5676900" cy="3217246"/>
            <wp:effectExtent l="0" t="0" r="0" b="254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88849" cy="3224018"/>
                    </a:xfrm>
                    <a:prstGeom prst="rect">
                      <a:avLst/>
                    </a:prstGeom>
                  </pic:spPr>
                </pic:pic>
              </a:graphicData>
            </a:graphic>
          </wp:inline>
        </w:drawing>
      </w:r>
    </w:p>
    <w:p w14:paraId="49B14789" w14:textId="77777777" w:rsidR="00851350" w:rsidRPr="00127B7B" w:rsidRDefault="007E31E1" w:rsidP="00CD1046">
      <w:pPr>
        <w:spacing w:after="240"/>
        <w:jc w:val="both"/>
        <w:rPr>
          <w:rFonts w:ascii="Arial" w:hAnsi="Arial" w:cs="Arial"/>
          <w:bCs/>
          <w:sz w:val="24"/>
          <w:szCs w:val="24"/>
        </w:rPr>
      </w:pPr>
      <w:r w:rsidRPr="00127B7B">
        <w:rPr>
          <w:rFonts w:ascii="Arial" w:hAnsi="Arial" w:cs="Arial"/>
          <w:bCs/>
          <w:sz w:val="24"/>
          <w:szCs w:val="24"/>
        </w:rPr>
        <w:lastRenderedPageBreak/>
        <w:t>El</w:t>
      </w:r>
      <w:r w:rsidR="00FD386B" w:rsidRPr="00127B7B">
        <w:rPr>
          <w:rFonts w:ascii="Arial" w:hAnsi="Arial" w:cs="Arial"/>
          <w:bCs/>
          <w:sz w:val="24"/>
          <w:szCs w:val="24"/>
        </w:rPr>
        <w:t xml:space="preserve"> total de personas a quien</w:t>
      </w:r>
      <w:r w:rsidR="007F58C8" w:rsidRPr="00127B7B">
        <w:rPr>
          <w:rFonts w:ascii="Arial" w:hAnsi="Arial" w:cs="Arial"/>
          <w:bCs/>
          <w:sz w:val="24"/>
          <w:szCs w:val="24"/>
        </w:rPr>
        <w:t>es les</w:t>
      </w:r>
      <w:r w:rsidR="00FD386B" w:rsidRPr="00127B7B">
        <w:rPr>
          <w:rFonts w:ascii="Arial" w:hAnsi="Arial" w:cs="Arial"/>
          <w:bCs/>
          <w:sz w:val="24"/>
          <w:szCs w:val="24"/>
        </w:rPr>
        <w:t xml:space="preserve"> fue aplicado un tratamiento médico terapéutico fue </w:t>
      </w:r>
      <w:r w:rsidR="00261D47" w:rsidRPr="00127B7B">
        <w:rPr>
          <w:rFonts w:ascii="Arial" w:hAnsi="Arial" w:cs="Arial"/>
          <w:bCs/>
          <w:sz w:val="24"/>
          <w:szCs w:val="24"/>
        </w:rPr>
        <w:t xml:space="preserve">de </w:t>
      </w:r>
      <w:r w:rsidR="00C90CE3">
        <w:rPr>
          <w:rFonts w:ascii="Arial" w:hAnsi="Arial" w:cs="Arial"/>
          <w:bCs/>
          <w:sz w:val="24"/>
          <w:szCs w:val="24"/>
        </w:rPr>
        <w:br/>
      </w:r>
      <w:r w:rsidRPr="00127B7B">
        <w:rPr>
          <w:rFonts w:ascii="Arial" w:hAnsi="Arial" w:cs="Arial"/>
          <w:bCs/>
          <w:sz w:val="24"/>
          <w:szCs w:val="24"/>
        </w:rPr>
        <w:t>870 081</w:t>
      </w:r>
      <w:r w:rsidR="00261D47" w:rsidRPr="00127B7B">
        <w:rPr>
          <w:rFonts w:ascii="Arial" w:hAnsi="Arial" w:cs="Arial"/>
          <w:bCs/>
          <w:sz w:val="24"/>
          <w:szCs w:val="24"/>
        </w:rPr>
        <w:t>,</w:t>
      </w:r>
      <w:r w:rsidRPr="00127B7B">
        <w:rPr>
          <w:rFonts w:ascii="Arial" w:hAnsi="Arial" w:cs="Arial"/>
          <w:bCs/>
          <w:sz w:val="24"/>
          <w:szCs w:val="24"/>
        </w:rPr>
        <w:t xml:space="preserve"> tomando</w:t>
      </w:r>
      <w:r w:rsidR="00FD386B" w:rsidRPr="00127B7B">
        <w:rPr>
          <w:rFonts w:ascii="Arial" w:hAnsi="Arial" w:cs="Arial"/>
          <w:bCs/>
          <w:sz w:val="24"/>
          <w:szCs w:val="24"/>
        </w:rPr>
        <w:t xml:space="preserve"> en cuenta que </w:t>
      </w:r>
      <w:r w:rsidRPr="00127B7B">
        <w:rPr>
          <w:rFonts w:ascii="Arial" w:hAnsi="Arial" w:cs="Arial"/>
          <w:bCs/>
          <w:sz w:val="24"/>
          <w:szCs w:val="24"/>
        </w:rPr>
        <w:t xml:space="preserve">pudieron </w:t>
      </w:r>
      <w:r w:rsidR="00AE3FBA" w:rsidRPr="00127B7B">
        <w:rPr>
          <w:rFonts w:ascii="Arial" w:hAnsi="Arial" w:cs="Arial"/>
          <w:bCs/>
          <w:sz w:val="24"/>
          <w:szCs w:val="24"/>
        </w:rPr>
        <w:t xml:space="preserve">haber </w:t>
      </w:r>
      <w:r w:rsidRPr="00127B7B">
        <w:rPr>
          <w:rFonts w:ascii="Arial" w:hAnsi="Arial" w:cs="Arial"/>
          <w:bCs/>
          <w:sz w:val="24"/>
          <w:szCs w:val="24"/>
        </w:rPr>
        <w:t>recibi</w:t>
      </w:r>
      <w:r w:rsidR="00AE3FBA" w:rsidRPr="00127B7B">
        <w:rPr>
          <w:rFonts w:ascii="Arial" w:hAnsi="Arial" w:cs="Arial"/>
          <w:bCs/>
          <w:sz w:val="24"/>
          <w:szCs w:val="24"/>
        </w:rPr>
        <w:t>do</w:t>
      </w:r>
      <w:r w:rsidRPr="00127B7B">
        <w:rPr>
          <w:rFonts w:ascii="Arial" w:hAnsi="Arial" w:cs="Arial"/>
          <w:bCs/>
          <w:sz w:val="24"/>
          <w:szCs w:val="24"/>
        </w:rPr>
        <w:t xml:space="preserve"> más de un tratamiento</w:t>
      </w:r>
      <w:r w:rsidR="00CE315A">
        <w:rPr>
          <w:rFonts w:ascii="Arial" w:hAnsi="Arial" w:cs="Arial"/>
          <w:bCs/>
          <w:sz w:val="24"/>
          <w:szCs w:val="24"/>
        </w:rPr>
        <w:t>. E</w:t>
      </w:r>
      <w:r w:rsidR="00FD386B" w:rsidRPr="00127B7B">
        <w:rPr>
          <w:rFonts w:ascii="Arial" w:hAnsi="Arial" w:cs="Arial"/>
          <w:bCs/>
          <w:sz w:val="24"/>
          <w:szCs w:val="24"/>
        </w:rPr>
        <w:t>l procedimiento donde se atendió el mayor número de personas fue inhaloterapia con</w:t>
      </w:r>
      <w:r w:rsidRPr="00127B7B">
        <w:rPr>
          <w:rFonts w:ascii="Arial" w:hAnsi="Arial" w:cs="Arial"/>
          <w:bCs/>
          <w:sz w:val="24"/>
          <w:szCs w:val="24"/>
        </w:rPr>
        <w:t xml:space="preserve"> 427 020 (49.1</w:t>
      </w:r>
      <w:r w:rsidR="00FD386B" w:rsidRPr="00127B7B">
        <w:rPr>
          <w:rFonts w:ascii="Arial" w:hAnsi="Arial" w:cs="Arial"/>
          <w:bCs/>
          <w:sz w:val="24"/>
          <w:szCs w:val="24"/>
        </w:rPr>
        <w:t xml:space="preserve">%), seguido de </w:t>
      </w:r>
      <w:r w:rsidR="00127B7B">
        <w:rPr>
          <w:rFonts w:ascii="Arial" w:hAnsi="Arial" w:cs="Arial"/>
          <w:bCs/>
          <w:sz w:val="24"/>
          <w:szCs w:val="24"/>
        </w:rPr>
        <w:t xml:space="preserve">rehabilitación 122 </w:t>
      </w:r>
      <w:r w:rsidRPr="00127B7B">
        <w:rPr>
          <w:rFonts w:ascii="Arial" w:hAnsi="Arial" w:cs="Arial"/>
          <w:bCs/>
          <w:sz w:val="24"/>
          <w:szCs w:val="24"/>
        </w:rPr>
        <w:t>172 (14</w:t>
      </w:r>
      <w:r w:rsidR="00FD386B" w:rsidRPr="00127B7B">
        <w:rPr>
          <w:rFonts w:ascii="Arial" w:hAnsi="Arial" w:cs="Arial"/>
          <w:bCs/>
          <w:sz w:val="24"/>
          <w:szCs w:val="24"/>
        </w:rPr>
        <w:t>.</w:t>
      </w:r>
      <w:r w:rsidRPr="00127B7B">
        <w:rPr>
          <w:rFonts w:ascii="Arial" w:hAnsi="Arial" w:cs="Arial"/>
          <w:bCs/>
          <w:sz w:val="24"/>
          <w:szCs w:val="24"/>
        </w:rPr>
        <w:t>0</w:t>
      </w:r>
      <w:r w:rsidR="00FD386B" w:rsidRPr="00127B7B">
        <w:rPr>
          <w:rFonts w:ascii="Arial" w:hAnsi="Arial" w:cs="Arial"/>
          <w:bCs/>
          <w:sz w:val="24"/>
          <w:szCs w:val="24"/>
        </w:rPr>
        <w:t xml:space="preserve">%) y </w:t>
      </w:r>
      <w:r w:rsidR="0081576C" w:rsidRPr="00127B7B">
        <w:rPr>
          <w:rFonts w:ascii="Arial" w:hAnsi="Arial" w:cs="Arial"/>
          <w:bCs/>
          <w:sz w:val="24"/>
          <w:szCs w:val="24"/>
        </w:rPr>
        <w:t xml:space="preserve">fisioterapia </w:t>
      </w:r>
      <w:r w:rsidR="00FD386B" w:rsidRPr="00127B7B">
        <w:rPr>
          <w:rFonts w:ascii="Arial" w:hAnsi="Arial" w:cs="Arial"/>
          <w:bCs/>
          <w:sz w:val="24"/>
          <w:szCs w:val="24"/>
        </w:rPr>
        <w:t xml:space="preserve">con </w:t>
      </w:r>
      <w:r w:rsidR="0081576C" w:rsidRPr="00127B7B">
        <w:rPr>
          <w:rFonts w:ascii="Arial" w:hAnsi="Arial" w:cs="Arial"/>
          <w:bCs/>
          <w:sz w:val="24"/>
          <w:szCs w:val="24"/>
        </w:rPr>
        <w:t>118 384 (13</w:t>
      </w:r>
      <w:r w:rsidR="00FD386B" w:rsidRPr="00127B7B">
        <w:rPr>
          <w:rFonts w:ascii="Arial" w:hAnsi="Arial" w:cs="Arial"/>
          <w:bCs/>
          <w:sz w:val="24"/>
          <w:szCs w:val="24"/>
        </w:rPr>
        <w:t>.7%) pacientes atendidos</w:t>
      </w:r>
      <w:r w:rsidR="00635A6F" w:rsidRPr="00127B7B">
        <w:rPr>
          <w:rFonts w:ascii="Arial" w:hAnsi="Arial" w:cs="Arial"/>
          <w:bCs/>
          <w:sz w:val="24"/>
          <w:szCs w:val="24"/>
        </w:rPr>
        <w:t>.</w:t>
      </w:r>
    </w:p>
    <w:p w14:paraId="31122A11" w14:textId="77777777" w:rsidR="00635A6F" w:rsidRPr="009F4741" w:rsidRDefault="00851350" w:rsidP="00CD1046">
      <w:pPr>
        <w:jc w:val="center"/>
        <w:rPr>
          <w:rFonts w:ascii="Arial" w:hAnsi="Arial" w:cs="Arial"/>
          <w:b/>
          <w:bCs/>
          <w:sz w:val="24"/>
          <w:szCs w:val="24"/>
        </w:rPr>
      </w:pPr>
      <w:r w:rsidRPr="009F4741">
        <w:rPr>
          <w:rFonts w:ascii="Arial" w:hAnsi="Arial" w:cs="Arial"/>
          <w:b/>
          <w:bCs/>
          <w:sz w:val="24"/>
          <w:szCs w:val="24"/>
        </w:rPr>
        <w:t>Procedimientos en medicina de tratamiento según personas atendidas</w:t>
      </w:r>
    </w:p>
    <w:p w14:paraId="20E489BF" w14:textId="3BDF6EF9" w:rsidR="00635A6F" w:rsidRDefault="0083163B" w:rsidP="009F4741">
      <w:pPr>
        <w:spacing w:after="120"/>
        <w:jc w:val="center"/>
        <w:rPr>
          <w:rFonts w:ascii="Arial" w:hAnsi="Arial" w:cs="Arial"/>
          <w:bCs/>
          <w:sz w:val="24"/>
          <w:szCs w:val="24"/>
        </w:rPr>
      </w:pPr>
      <w:r>
        <w:rPr>
          <w:noProof/>
          <w:lang w:val="en-US"/>
        </w:rPr>
        <w:drawing>
          <wp:inline distT="0" distB="0" distL="0" distR="0" wp14:anchorId="756D4D7B" wp14:editId="4118C1BE">
            <wp:extent cx="4196080" cy="297878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08486" cy="2987587"/>
                    </a:xfrm>
                    <a:prstGeom prst="rect">
                      <a:avLst/>
                    </a:prstGeom>
                  </pic:spPr>
                </pic:pic>
              </a:graphicData>
            </a:graphic>
          </wp:inline>
        </w:drawing>
      </w:r>
    </w:p>
    <w:p w14:paraId="7A85275F" w14:textId="0FEA398F" w:rsidR="00570DFC" w:rsidRPr="00CD1046" w:rsidRDefault="0083163B" w:rsidP="00CD1046">
      <w:pPr>
        <w:spacing w:after="120"/>
        <w:jc w:val="both"/>
        <w:rPr>
          <w:rFonts w:ascii="Arial" w:hAnsi="Arial" w:cs="Arial"/>
          <w:bCs/>
          <w:sz w:val="24"/>
          <w:szCs w:val="24"/>
        </w:rPr>
      </w:pPr>
      <w:r>
        <w:rPr>
          <w:rFonts w:ascii="Arial" w:hAnsi="Arial" w:cs="Arial"/>
          <w:bCs/>
          <w:sz w:val="24"/>
          <w:szCs w:val="24"/>
        </w:rPr>
        <w:t>El mayor número de egresos hospitalarios se da en los rangos de 5 a 9 y de 50 y más camas censables.</w:t>
      </w:r>
    </w:p>
    <w:p w14:paraId="6144502F" w14:textId="77777777" w:rsidR="00496B16" w:rsidRPr="00F173B2" w:rsidRDefault="00F173B2" w:rsidP="00BC70FF">
      <w:pPr>
        <w:spacing w:after="120"/>
        <w:jc w:val="center"/>
        <w:rPr>
          <w:rFonts w:ascii="Arial" w:hAnsi="Arial" w:cs="Arial"/>
          <w:b/>
          <w:bCs/>
          <w:sz w:val="24"/>
          <w:szCs w:val="24"/>
        </w:rPr>
      </w:pPr>
      <w:r>
        <w:rPr>
          <w:rFonts w:ascii="Arial" w:hAnsi="Arial" w:cs="Arial"/>
          <w:b/>
          <w:bCs/>
          <w:sz w:val="24"/>
          <w:szCs w:val="24"/>
        </w:rPr>
        <w:t>E</w:t>
      </w:r>
      <w:r w:rsidR="00635A6F" w:rsidRPr="005C1805">
        <w:rPr>
          <w:rFonts w:ascii="Arial" w:hAnsi="Arial" w:cs="Arial"/>
          <w:b/>
          <w:bCs/>
          <w:sz w:val="24"/>
          <w:szCs w:val="24"/>
        </w:rPr>
        <w:t>gresos por camas censables</w:t>
      </w:r>
    </w:p>
    <w:p w14:paraId="14C511D7" w14:textId="27EC8C0B" w:rsidR="006D776E" w:rsidRDefault="00D34330" w:rsidP="00EB2D78">
      <w:pPr>
        <w:spacing w:after="120"/>
        <w:ind w:firstLine="340"/>
        <w:jc w:val="center"/>
        <w:rPr>
          <w:rFonts w:ascii="Arial" w:hAnsi="Arial" w:cs="Arial"/>
          <w:bCs/>
          <w:sz w:val="24"/>
          <w:szCs w:val="24"/>
          <w:lang w:val="es-MX"/>
        </w:rPr>
      </w:pPr>
      <w:r>
        <w:rPr>
          <w:noProof/>
          <w:lang w:val="en-US"/>
        </w:rPr>
        <w:drawing>
          <wp:inline distT="0" distB="0" distL="0" distR="0" wp14:anchorId="0FEAC9C3" wp14:editId="3D531289">
            <wp:extent cx="4514072" cy="3053242"/>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21451" cy="3058233"/>
                    </a:xfrm>
                    <a:prstGeom prst="rect">
                      <a:avLst/>
                    </a:prstGeom>
                  </pic:spPr>
                </pic:pic>
              </a:graphicData>
            </a:graphic>
          </wp:inline>
        </w:drawing>
      </w:r>
    </w:p>
    <w:p w14:paraId="200B4466" w14:textId="4614F20B" w:rsidR="00EB22F6" w:rsidRDefault="00CB7777" w:rsidP="00CD1046">
      <w:pPr>
        <w:spacing w:after="240"/>
        <w:rPr>
          <w:rFonts w:ascii="Arial" w:hAnsi="Arial" w:cs="Arial"/>
          <w:bCs/>
          <w:sz w:val="24"/>
          <w:szCs w:val="24"/>
          <w:lang w:val="es-MX"/>
        </w:rPr>
      </w:pPr>
      <w:r w:rsidRPr="00127B7B">
        <w:rPr>
          <w:rFonts w:ascii="Arial" w:hAnsi="Arial" w:cs="Arial"/>
          <w:bCs/>
          <w:sz w:val="24"/>
          <w:szCs w:val="24"/>
          <w:lang w:val="es-MX"/>
        </w:rPr>
        <w:lastRenderedPageBreak/>
        <w:t xml:space="preserve">Otro indicador hospitalario relevante son los días </w:t>
      </w:r>
      <w:r w:rsidR="00B66B95">
        <w:rPr>
          <w:rFonts w:ascii="Arial" w:hAnsi="Arial" w:cs="Arial"/>
          <w:bCs/>
          <w:sz w:val="24"/>
          <w:szCs w:val="24"/>
          <w:lang w:val="es-MX"/>
        </w:rPr>
        <w:t xml:space="preserve">de </w:t>
      </w:r>
      <w:r w:rsidRPr="00127B7B">
        <w:rPr>
          <w:rFonts w:ascii="Arial" w:hAnsi="Arial" w:cs="Arial"/>
          <w:bCs/>
          <w:sz w:val="24"/>
          <w:szCs w:val="24"/>
          <w:lang w:val="es-MX"/>
        </w:rPr>
        <w:t>estancia que el paciente permanece internado has</w:t>
      </w:r>
      <w:r w:rsidR="006B0C2A" w:rsidRPr="00127B7B">
        <w:rPr>
          <w:rFonts w:ascii="Arial" w:hAnsi="Arial" w:cs="Arial"/>
          <w:bCs/>
          <w:sz w:val="24"/>
          <w:szCs w:val="24"/>
          <w:lang w:val="es-MX"/>
        </w:rPr>
        <w:t xml:space="preserve">ta su egreso, </w:t>
      </w:r>
      <w:r w:rsidR="005267A6">
        <w:rPr>
          <w:rFonts w:ascii="Arial" w:hAnsi="Arial" w:cs="Arial"/>
          <w:bCs/>
          <w:sz w:val="24"/>
          <w:szCs w:val="24"/>
          <w:lang w:val="es-MX"/>
        </w:rPr>
        <w:t>cuya media es de 2.4 días a nivel nacional.</w:t>
      </w:r>
    </w:p>
    <w:p w14:paraId="546F242B" w14:textId="59C21DEE" w:rsidR="006D776E" w:rsidRPr="00A47512" w:rsidRDefault="006D776E" w:rsidP="00495419">
      <w:pPr>
        <w:pStyle w:val="Prrafodelista"/>
        <w:spacing w:after="120"/>
        <w:jc w:val="center"/>
        <w:rPr>
          <w:rFonts w:ascii="Arial" w:hAnsi="Arial" w:cs="Arial"/>
          <w:b/>
          <w:bCs/>
          <w:sz w:val="24"/>
          <w:szCs w:val="24"/>
        </w:rPr>
      </w:pPr>
      <w:r w:rsidRPr="00BC70FF">
        <w:rPr>
          <w:rFonts w:ascii="Arial" w:hAnsi="Arial" w:cs="Arial"/>
          <w:b/>
          <w:bCs/>
          <w:sz w:val="24"/>
          <w:szCs w:val="24"/>
        </w:rPr>
        <w:t xml:space="preserve">Promedio de días </w:t>
      </w:r>
      <w:r w:rsidR="00B66B95">
        <w:rPr>
          <w:rFonts w:ascii="Arial" w:hAnsi="Arial" w:cs="Arial"/>
          <w:b/>
          <w:bCs/>
          <w:sz w:val="24"/>
          <w:szCs w:val="24"/>
        </w:rPr>
        <w:t xml:space="preserve">de </w:t>
      </w:r>
      <w:r w:rsidRPr="00BC70FF">
        <w:rPr>
          <w:rFonts w:ascii="Arial" w:hAnsi="Arial" w:cs="Arial"/>
          <w:b/>
          <w:bCs/>
          <w:sz w:val="24"/>
          <w:szCs w:val="24"/>
        </w:rPr>
        <w:t>estancia por entidad federativa</w:t>
      </w:r>
    </w:p>
    <w:p w14:paraId="46CB6B99" w14:textId="77777777" w:rsidR="00635A6F" w:rsidRDefault="00570DFC" w:rsidP="00A47512">
      <w:pPr>
        <w:pStyle w:val="Prrafodelista"/>
        <w:widowControl/>
        <w:spacing w:after="120"/>
        <w:jc w:val="center"/>
        <w:rPr>
          <w:rFonts w:ascii="Arial" w:hAnsi="Arial" w:cs="Arial"/>
          <w:bCs/>
          <w:sz w:val="24"/>
          <w:szCs w:val="24"/>
          <w:lang w:val="es-MX"/>
        </w:rPr>
      </w:pPr>
      <w:r>
        <w:rPr>
          <w:noProof/>
          <w:lang w:val="en-US"/>
        </w:rPr>
        <w:drawing>
          <wp:inline distT="0" distB="0" distL="0" distR="0" wp14:anchorId="25DF59EA" wp14:editId="04893EF4">
            <wp:extent cx="3838576" cy="5414168"/>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40434" cy="5416788"/>
                    </a:xfrm>
                    <a:prstGeom prst="rect">
                      <a:avLst/>
                    </a:prstGeom>
                  </pic:spPr>
                </pic:pic>
              </a:graphicData>
            </a:graphic>
          </wp:inline>
        </w:drawing>
      </w:r>
    </w:p>
    <w:p w14:paraId="04EBAE98" w14:textId="77777777" w:rsidR="000E210F" w:rsidRDefault="000E210F">
      <w:pPr>
        <w:rPr>
          <w:rFonts w:ascii="Arial" w:hAnsi="Arial" w:cs="Arial"/>
          <w:bCs/>
          <w:sz w:val="24"/>
          <w:szCs w:val="24"/>
          <w:lang w:val="es-MX"/>
        </w:rPr>
      </w:pPr>
      <w:r>
        <w:rPr>
          <w:rFonts w:ascii="Arial" w:hAnsi="Arial" w:cs="Arial"/>
          <w:bCs/>
          <w:sz w:val="24"/>
          <w:szCs w:val="24"/>
          <w:lang w:val="es-MX"/>
        </w:rPr>
        <w:br w:type="page"/>
      </w:r>
    </w:p>
    <w:p w14:paraId="6095A0CF" w14:textId="560C1C1B" w:rsidR="00635A6F" w:rsidRPr="00127B7B" w:rsidRDefault="00CB7777" w:rsidP="00127B7B">
      <w:pPr>
        <w:pStyle w:val="Prrafodelista"/>
        <w:widowControl/>
        <w:spacing w:after="240"/>
        <w:jc w:val="both"/>
        <w:rPr>
          <w:rFonts w:ascii="Arial" w:hAnsi="Arial" w:cs="Arial"/>
          <w:bCs/>
          <w:sz w:val="24"/>
          <w:szCs w:val="24"/>
          <w:lang w:val="es-MX"/>
        </w:rPr>
      </w:pPr>
      <w:r w:rsidRPr="00127B7B">
        <w:rPr>
          <w:rFonts w:ascii="Arial" w:hAnsi="Arial" w:cs="Arial"/>
          <w:bCs/>
          <w:sz w:val="24"/>
          <w:szCs w:val="24"/>
          <w:lang w:val="es-MX"/>
        </w:rPr>
        <w:lastRenderedPageBreak/>
        <w:t>L</w:t>
      </w:r>
      <w:r w:rsidR="00635A6F" w:rsidRPr="00127B7B">
        <w:rPr>
          <w:rFonts w:ascii="Arial" w:hAnsi="Arial" w:cs="Arial"/>
          <w:bCs/>
          <w:sz w:val="24"/>
          <w:szCs w:val="24"/>
          <w:lang w:val="es-MX"/>
        </w:rPr>
        <w:t xml:space="preserve">os </w:t>
      </w:r>
      <w:r w:rsidR="00FE3676" w:rsidRPr="00127B7B">
        <w:rPr>
          <w:rFonts w:ascii="Arial" w:hAnsi="Arial" w:cs="Arial"/>
          <w:bCs/>
          <w:sz w:val="24"/>
          <w:szCs w:val="24"/>
          <w:lang w:val="es-MX"/>
        </w:rPr>
        <w:t>nacimientos</w:t>
      </w:r>
      <w:r w:rsidR="00635A6F" w:rsidRPr="00127B7B">
        <w:rPr>
          <w:rFonts w:ascii="Arial" w:hAnsi="Arial" w:cs="Arial"/>
          <w:bCs/>
          <w:sz w:val="24"/>
          <w:szCs w:val="24"/>
          <w:lang w:val="es-MX"/>
        </w:rPr>
        <w:t xml:space="preserve"> que ocurrieron en los establecimientos particulares </w:t>
      </w:r>
      <w:r w:rsidR="00FE3676" w:rsidRPr="00127B7B">
        <w:rPr>
          <w:rFonts w:ascii="Arial" w:hAnsi="Arial" w:cs="Arial"/>
          <w:bCs/>
          <w:sz w:val="24"/>
          <w:szCs w:val="24"/>
          <w:lang w:val="es-MX"/>
        </w:rPr>
        <w:t>ascendieron a</w:t>
      </w:r>
      <w:r w:rsidRPr="00127B7B">
        <w:rPr>
          <w:rFonts w:ascii="Arial" w:hAnsi="Arial" w:cs="Arial"/>
          <w:bCs/>
          <w:sz w:val="24"/>
          <w:szCs w:val="24"/>
          <w:lang w:val="es-MX"/>
        </w:rPr>
        <w:t xml:space="preserve"> </w:t>
      </w:r>
      <w:r w:rsidR="008216D8" w:rsidRPr="00127B7B">
        <w:rPr>
          <w:rFonts w:ascii="Arial" w:hAnsi="Arial" w:cs="Arial"/>
          <w:bCs/>
          <w:sz w:val="24"/>
          <w:szCs w:val="24"/>
          <w:lang w:val="es-MX"/>
        </w:rPr>
        <w:t>343 053,</w:t>
      </w:r>
      <w:r w:rsidR="00635A6F" w:rsidRPr="00127B7B">
        <w:rPr>
          <w:rFonts w:ascii="Arial" w:hAnsi="Arial" w:cs="Arial"/>
          <w:bCs/>
          <w:sz w:val="24"/>
          <w:szCs w:val="24"/>
          <w:lang w:val="es-MX"/>
        </w:rPr>
        <w:t xml:space="preserve"> </w:t>
      </w:r>
      <w:r w:rsidR="005267A6">
        <w:rPr>
          <w:rFonts w:ascii="Arial" w:hAnsi="Arial" w:cs="Arial"/>
          <w:bCs/>
          <w:sz w:val="24"/>
          <w:szCs w:val="24"/>
          <w:lang w:val="es-MX"/>
        </w:rPr>
        <w:t>con prácticamente la misma proporción entre mujeres y hombres</w:t>
      </w:r>
      <w:r w:rsidR="00635A6F" w:rsidRPr="00127B7B">
        <w:rPr>
          <w:rFonts w:ascii="Arial" w:hAnsi="Arial" w:cs="Arial"/>
          <w:bCs/>
          <w:sz w:val="24"/>
          <w:szCs w:val="24"/>
          <w:lang w:val="es-MX"/>
        </w:rPr>
        <w:t>.</w:t>
      </w:r>
    </w:p>
    <w:p w14:paraId="674709C0" w14:textId="77777777" w:rsidR="00635A6F" w:rsidRPr="0083379B" w:rsidRDefault="006D776E" w:rsidP="00A47512">
      <w:pPr>
        <w:spacing w:after="120"/>
        <w:jc w:val="center"/>
        <w:rPr>
          <w:rFonts w:ascii="Arial" w:hAnsi="Arial" w:cs="Arial"/>
          <w:b/>
          <w:bCs/>
          <w:sz w:val="24"/>
          <w:szCs w:val="24"/>
        </w:rPr>
      </w:pPr>
      <w:r w:rsidRPr="0083379B">
        <w:rPr>
          <w:rFonts w:ascii="Arial" w:hAnsi="Arial" w:cs="Arial"/>
          <w:b/>
          <w:bCs/>
          <w:sz w:val="24"/>
          <w:szCs w:val="24"/>
        </w:rPr>
        <w:t>Nacidos vivos según sexo</w:t>
      </w:r>
    </w:p>
    <w:p w14:paraId="2B4E01D0" w14:textId="77777777" w:rsidR="00635A6F" w:rsidRDefault="00A361D6" w:rsidP="00635A6F">
      <w:pPr>
        <w:pStyle w:val="Prrafodelista"/>
        <w:widowControl/>
        <w:spacing w:after="80"/>
        <w:jc w:val="center"/>
        <w:rPr>
          <w:rFonts w:ascii="Arial" w:hAnsi="Arial" w:cs="Arial"/>
          <w:bCs/>
          <w:sz w:val="24"/>
          <w:szCs w:val="24"/>
          <w:lang w:val="es-MX"/>
        </w:rPr>
      </w:pPr>
      <w:r>
        <w:rPr>
          <w:noProof/>
          <w:lang w:val="en-US"/>
        </w:rPr>
        <w:drawing>
          <wp:inline distT="0" distB="0" distL="0" distR="0" wp14:anchorId="2040BB0F" wp14:editId="6E54EC90">
            <wp:extent cx="3410004" cy="27816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16257" cy="2786745"/>
                    </a:xfrm>
                    <a:prstGeom prst="rect">
                      <a:avLst/>
                    </a:prstGeom>
                  </pic:spPr>
                </pic:pic>
              </a:graphicData>
            </a:graphic>
          </wp:inline>
        </w:drawing>
      </w:r>
    </w:p>
    <w:p w14:paraId="6AA85417" w14:textId="2C96614B" w:rsidR="00635A6F" w:rsidRPr="006D0133" w:rsidRDefault="00CB7777" w:rsidP="00CD1046">
      <w:pPr>
        <w:pStyle w:val="Prrafodelista"/>
        <w:widowControl/>
        <w:spacing w:after="240"/>
        <w:jc w:val="both"/>
        <w:rPr>
          <w:rFonts w:ascii="Arial" w:hAnsi="Arial" w:cs="Arial"/>
          <w:bCs/>
          <w:sz w:val="24"/>
          <w:szCs w:val="24"/>
          <w:lang w:val="es-MX"/>
        </w:rPr>
      </w:pPr>
      <w:r w:rsidRPr="006D0133">
        <w:rPr>
          <w:rFonts w:ascii="Arial" w:hAnsi="Arial" w:cs="Arial"/>
          <w:bCs/>
          <w:sz w:val="24"/>
          <w:szCs w:val="24"/>
          <w:lang w:val="es-MX"/>
        </w:rPr>
        <w:t xml:space="preserve">En cuanto al peso </w:t>
      </w:r>
      <w:r w:rsidR="00635A6F" w:rsidRPr="006D0133">
        <w:rPr>
          <w:rFonts w:ascii="Arial" w:hAnsi="Arial" w:cs="Arial"/>
          <w:bCs/>
          <w:sz w:val="24"/>
          <w:szCs w:val="24"/>
          <w:lang w:val="es-MX"/>
        </w:rPr>
        <w:t>de</w:t>
      </w:r>
      <w:r w:rsidR="008216D8" w:rsidRPr="006D0133">
        <w:rPr>
          <w:rFonts w:ascii="Arial" w:hAnsi="Arial" w:cs="Arial"/>
          <w:bCs/>
          <w:sz w:val="24"/>
          <w:szCs w:val="24"/>
          <w:lang w:val="es-MX"/>
        </w:rPr>
        <w:t xml:space="preserve"> los nacidos vivos</w:t>
      </w:r>
      <w:r w:rsidR="00B66B95">
        <w:rPr>
          <w:rFonts w:ascii="Arial" w:hAnsi="Arial" w:cs="Arial"/>
          <w:bCs/>
          <w:sz w:val="24"/>
          <w:szCs w:val="24"/>
          <w:lang w:val="es-MX"/>
        </w:rPr>
        <w:t>,</w:t>
      </w:r>
      <w:r w:rsidR="008216D8" w:rsidRPr="006D0133">
        <w:rPr>
          <w:rFonts w:ascii="Arial" w:hAnsi="Arial" w:cs="Arial"/>
          <w:bCs/>
          <w:sz w:val="24"/>
          <w:szCs w:val="24"/>
          <w:lang w:val="es-MX"/>
        </w:rPr>
        <w:t xml:space="preserve"> el </w:t>
      </w:r>
      <w:r w:rsidR="00635A6F" w:rsidRPr="006D0133">
        <w:rPr>
          <w:rFonts w:ascii="Arial" w:hAnsi="Arial" w:cs="Arial"/>
          <w:bCs/>
          <w:sz w:val="24"/>
          <w:szCs w:val="24"/>
          <w:lang w:val="es-MX"/>
        </w:rPr>
        <w:t>9</w:t>
      </w:r>
      <w:r w:rsidR="0017335D" w:rsidRPr="006D0133">
        <w:rPr>
          <w:rFonts w:ascii="Arial" w:hAnsi="Arial" w:cs="Arial"/>
          <w:bCs/>
          <w:sz w:val="24"/>
          <w:szCs w:val="24"/>
          <w:lang w:val="es-MX"/>
        </w:rPr>
        <w:t>0.9</w:t>
      </w:r>
      <w:r w:rsidR="00635A6F" w:rsidRPr="006D0133">
        <w:rPr>
          <w:rFonts w:ascii="Arial" w:hAnsi="Arial" w:cs="Arial"/>
          <w:bCs/>
          <w:sz w:val="24"/>
          <w:szCs w:val="24"/>
          <w:lang w:val="es-MX"/>
        </w:rPr>
        <w:t xml:space="preserve">% corresponde a nacimientos con un peso mayor </w:t>
      </w:r>
      <w:r w:rsidR="00B55065" w:rsidRPr="006D0133">
        <w:rPr>
          <w:rFonts w:ascii="Arial" w:hAnsi="Arial" w:cs="Arial"/>
          <w:bCs/>
          <w:sz w:val="24"/>
          <w:szCs w:val="24"/>
          <w:lang w:val="es-MX"/>
        </w:rPr>
        <w:t xml:space="preserve">o </w:t>
      </w:r>
      <w:r w:rsidR="00635A6F" w:rsidRPr="006D0133">
        <w:rPr>
          <w:rFonts w:ascii="Arial" w:hAnsi="Arial" w:cs="Arial"/>
          <w:bCs/>
          <w:sz w:val="24"/>
          <w:szCs w:val="24"/>
          <w:lang w:val="es-MX"/>
        </w:rPr>
        <w:t>igual a los 2 500 gramos.</w:t>
      </w:r>
    </w:p>
    <w:p w14:paraId="0BFFD9A2" w14:textId="77777777" w:rsidR="006D776E" w:rsidRPr="0083379B" w:rsidRDefault="006D776E" w:rsidP="0083379B">
      <w:pPr>
        <w:spacing w:after="120"/>
        <w:jc w:val="center"/>
        <w:rPr>
          <w:rFonts w:ascii="Arial" w:hAnsi="Arial" w:cs="Arial"/>
          <w:b/>
          <w:bCs/>
          <w:sz w:val="24"/>
          <w:szCs w:val="24"/>
        </w:rPr>
      </w:pPr>
      <w:r w:rsidRPr="0083379B">
        <w:rPr>
          <w:rFonts w:ascii="Arial" w:hAnsi="Arial" w:cs="Arial"/>
          <w:b/>
          <w:bCs/>
          <w:sz w:val="24"/>
          <w:szCs w:val="24"/>
        </w:rPr>
        <w:t>Nacidos vivos según peso al nacimiento</w:t>
      </w:r>
    </w:p>
    <w:p w14:paraId="714CC8E1" w14:textId="781BE41D" w:rsidR="00635A6F" w:rsidRPr="003C61E3" w:rsidRDefault="00F173D6" w:rsidP="0083379B">
      <w:pPr>
        <w:pStyle w:val="Prrafodelista"/>
        <w:widowControl/>
        <w:spacing w:after="120"/>
        <w:jc w:val="center"/>
        <w:rPr>
          <w:rFonts w:ascii="Arial" w:hAnsi="Arial" w:cs="Arial"/>
          <w:bCs/>
          <w:sz w:val="24"/>
          <w:szCs w:val="24"/>
          <w:lang w:val="es-MX"/>
        </w:rPr>
      </w:pPr>
      <w:r>
        <w:rPr>
          <w:noProof/>
          <w:lang w:val="en-US"/>
        </w:rPr>
        <w:drawing>
          <wp:inline distT="0" distB="0" distL="0" distR="0" wp14:anchorId="2D8B5A42" wp14:editId="1C0971A3">
            <wp:extent cx="4194392" cy="3345816"/>
            <wp:effectExtent l="0" t="0" r="0" b="698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98235" cy="3348882"/>
                    </a:xfrm>
                    <a:prstGeom prst="rect">
                      <a:avLst/>
                    </a:prstGeom>
                  </pic:spPr>
                </pic:pic>
              </a:graphicData>
            </a:graphic>
          </wp:inline>
        </w:drawing>
      </w:r>
    </w:p>
    <w:p w14:paraId="29C36650" w14:textId="7DAC6062" w:rsidR="00C404AA" w:rsidRDefault="00C404AA">
      <w:pPr>
        <w:rPr>
          <w:rFonts w:ascii="Arial" w:hAnsi="Arial" w:cs="Arial"/>
          <w:bCs/>
          <w:sz w:val="24"/>
          <w:szCs w:val="24"/>
          <w:lang w:val="es-MX"/>
        </w:rPr>
      </w:pPr>
    </w:p>
    <w:p w14:paraId="4838C73B" w14:textId="77777777" w:rsidR="00635A6F" w:rsidRPr="006D0133" w:rsidRDefault="008216D8" w:rsidP="00CD1046">
      <w:pPr>
        <w:pStyle w:val="Prrafodelista"/>
        <w:widowControl/>
        <w:spacing w:after="240"/>
        <w:jc w:val="both"/>
        <w:rPr>
          <w:rFonts w:ascii="Arial" w:hAnsi="Arial" w:cs="Arial"/>
          <w:bCs/>
          <w:sz w:val="24"/>
          <w:szCs w:val="24"/>
          <w:lang w:val="es-MX"/>
        </w:rPr>
      </w:pPr>
      <w:r w:rsidRPr="006D0133">
        <w:rPr>
          <w:rFonts w:ascii="Arial" w:hAnsi="Arial" w:cs="Arial"/>
          <w:bCs/>
          <w:sz w:val="24"/>
          <w:szCs w:val="24"/>
          <w:lang w:val="es-MX"/>
        </w:rPr>
        <w:lastRenderedPageBreak/>
        <w:t>L</w:t>
      </w:r>
      <w:r w:rsidR="00635A6F" w:rsidRPr="006D0133">
        <w:rPr>
          <w:rFonts w:ascii="Arial" w:hAnsi="Arial" w:cs="Arial"/>
          <w:bCs/>
          <w:sz w:val="24"/>
          <w:szCs w:val="24"/>
          <w:lang w:val="es-MX"/>
        </w:rPr>
        <w:t xml:space="preserve">as consultas de planificación familiar fueron </w:t>
      </w:r>
      <w:r w:rsidRPr="006D0133">
        <w:rPr>
          <w:rFonts w:ascii="Arial" w:hAnsi="Arial" w:cs="Arial"/>
          <w:bCs/>
          <w:sz w:val="24"/>
          <w:szCs w:val="24"/>
          <w:lang w:val="es-MX"/>
        </w:rPr>
        <w:t>147 257</w:t>
      </w:r>
      <w:r w:rsidR="00635A6F" w:rsidRPr="006D0133">
        <w:rPr>
          <w:rFonts w:ascii="Arial" w:hAnsi="Arial" w:cs="Arial"/>
          <w:bCs/>
          <w:sz w:val="24"/>
          <w:szCs w:val="24"/>
          <w:lang w:val="es-MX"/>
        </w:rPr>
        <w:t xml:space="preserve">, de las cuales </w:t>
      </w:r>
      <w:r w:rsidRPr="006D0133">
        <w:rPr>
          <w:rFonts w:ascii="Arial" w:hAnsi="Arial" w:cs="Arial"/>
          <w:bCs/>
          <w:sz w:val="24"/>
          <w:szCs w:val="24"/>
          <w:lang w:val="es-MX"/>
        </w:rPr>
        <w:t xml:space="preserve">71 018 </w:t>
      </w:r>
      <w:r w:rsidR="00236D19" w:rsidRPr="006D0133">
        <w:rPr>
          <w:rFonts w:ascii="Arial" w:hAnsi="Arial" w:cs="Arial"/>
          <w:bCs/>
          <w:sz w:val="24"/>
          <w:szCs w:val="24"/>
          <w:lang w:val="es-MX"/>
        </w:rPr>
        <w:t>(</w:t>
      </w:r>
      <w:r w:rsidRPr="006D0133">
        <w:rPr>
          <w:rFonts w:ascii="Arial" w:hAnsi="Arial" w:cs="Arial"/>
          <w:bCs/>
          <w:sz w:val="24"/>
          <w:szCs w:val="24"/>
          <w:lang w:val="es-MX"/>
        </w:rPr>
        <w:t>48.2</w:t>
      </w:r>
      <w:r w:rsidR="00236D19" w:rsidRPr="006D0133">
        <w:rPr>
          <w:rFonts w:ascii="Arial" w:hAnsi="Arial" w:cs="Arial"/>
          <w:bCs/>
          <w:sz w:val="24"/>
          <w:szCs w:val="24"/>
          <w:lang w:val="es-MX"/>
        </w:rPr>
        <w:t xml:space="preserve">%) </w:t>
      </w:r>
      <w:r w:rsidR="00B55065" w:rsidRPr="006D0133">
        <w:rPr>
          <w:rFonts w:ascii="Arial" w:hAnsi="Arial" w:cs="Arial"/>
          <w:bCs/>
          <w:sz w:val="24"/>
          <w:szCs w:val="24"/>
          <w:lang w:val="es-MX"/>
        </w:rPr>
        <w:t>correspondieron</w:t>
      </w:r>
      <w:r w:rsidR="00236D19" w:rsidRPr="006D0133">
        <w:rPr>
          <w:rFonts w:ascii="Arial" w:hAnsi="Arial" w:cs="Arial"/>
          <w:bCs/>
          <w:sz w:val="24"/>
          <w:szCs w:val="24"/>
          <w:lang w:val="es-MX"/>
        </w:rPr>
        <w:t xml:space="preserve"> a consulta </w:t>
      </w:r>
      <w:r w:rsidRPr="006D0133">
        <w:rPr>
          <w:rFonts w:ascii="Arial" w:hAnsi="Arial" w:cs="Arial"/>
          <w:bCs/>
          <w:sz w:val="24"/>
          <w:szCs w:val="24"/>
          <w:lang w:val="es-MX"/>
        </w:rPr>
        <w:t>de primera vez</w:t>
      </w:r>
      <w:r w:rsidR="00236D19" w:rsidRPr="006D0133">
        <w:rPr>
          <w:rFonts w:ascii="Arial" w:hAnsi="Arial" w:cs="Arial"/>
          <w:bCs/>
          <w:sz w:val="24"/>
          <w:szCs w:val="24"/>
          <w:lang w:val="es-MX"/>
        </w:rPr>
        <w:t xml:space="preserve"> y </w:t>
      </w:r>
      <w:r w:rsidRPr="006D0133">
        <w:rPr>
          <w:rFonts w:ascii="Arial" w:hAnsi="Arial" w:cs="Arial"/>
          <w:bCs/>
          <w:sz w:val="24"/>
          <w:szCs w:val="24"/>
          <w:lang w:val="es-MX"/>
        </w:rPr>
        <w:t xml:space="preserve">76 239 </w:t>
      </w:r>
      <w:r w:rsidR="0017335D" w:rsidRPr="006D0133">
        <w:rPr>
          <w:rFonts w:ascii="Arial" w:hAnsi="Arial" w:cs="Arial"/>
          <w:bCs/>
          <w:sz w:val="24"/>
          <w:szCs w:val="24"/>
          <w:lang w:val="es-MX"/>
        </w:rPr>
        <w:t>(</w:t>
      </w:r>
      <w:r w:rsidRPr="006D0133">
        <w:rPr>
          <w:rFonts w:ascii="Arial" w:hAnsi="Arial" w:cs="Arial"/>
          <w:bCs/>
          <w:sz w:val="24"/>
          <w:szCs w:val="24"/>
          <w:lang w:val="es-MX"/>
        </w:rPr>
        <w:t>51.8</w:t>
      </w:r>
      <w:r w:rsidR="00635A6F" w:rsidRPr="006D0133">
        <w:rPr>
          <w:rFonts w:ascii="Arial" w:hAnsi="Arial" w:cs="Arial"/>
          <w:bCs/>
          <w:sz w:val="24"/>
          <w:szCs w:val="24"/>
          <w:lang w:val="es-MX"/>
        </w:rPr>
        <w:t>%</w:t>
      </w:r>
      <w:r w:rsidR="0017335D" w:rsidRPr="006D0133">
        <w:rPr>
          <w:rFonts w:ascii="Arial" w:hAnsi="Arial" w:cs="Arial"/>
          <w:bCs/>
          <w:sz w:val="24"/>
          <w:szCs w:val="24"/>
          <w:lang w:val="es-MX"/>
        </w:rPr>
        <w:t>)</w:t>
      </w:r>
      <w:r w:rsidR="00635A6F" w:rsidRPr="006D0133">
        <w:rPr>
          <w:rFonts w:ascii="Arial" w:hAnsi="Arial" w:cs="Arial"/>
          <w:bCs/>
          <w:sz w:val="24"/>
          <w:szCs w:val="24"/>
          <w:lang w:val="es-MX"/>
        </w:rPr>
        <w:t xml:space="preserve"> a </w:t>
      </w:r>
      <w:r w:rsidRPr="006D0133">
        <w:rPr>
          <w:rFonts w:ascii="Arial" w:hAnsi="Arial" w:cs="Arial"/>
          <w:bCs/>
          <w:sz w:val="24"/>
          <w:szCs w:val="24"/>
          <w:lang w:val="es-MX"/>
        </w:rPr>
        <w:t>consultas subsecuentes</w:t>
      </w:r>
      <w:r w:rsidR="00635A6F" w:rsidRPr="006D0133">
        <w:rPr>
          <w:rFonts w:ascii="Arial" w:hAnsi="Arial" w:cs="Arial"/>
          <w:bCs/>
          <w:sz w:val="24"/>
          <w:szCs w:val="24"/>
          <w:lang w:val="es-MX"/>
        </w:rPr>
        <w:t>.</w:t>
      </w:r>
    </w:p>
    <w:p w14:paraId="41EC048B" w14:textId="77777777" w:rsidR="0083379B" w:rsidRPr="00A47512" w:rsidRDefault="00B722A3" w:rsidP="000E210F">
      <w:pPr>
        <w:jc w:val="center"/>
        <w:rPr>
          <w:rFonts w:ascii="Arial" w:hAnsi="Arial" w:cs="Arial"/>
          <w:b/>
          <w:bCs/>
          <w:sz w:val="24"/>
          <w:szCs w:val="24"/>
        </w:rPr>
      </w:pPr>
      <w:r>
        <w:rPr>
          <w:rFonts w:ascii="Arial" w:hAnsi="Arial" w:cs="Arial"/>
          <w:b/>
          <w:bCs/>
          <w:sz w:val="24"/>
          <w:szCs w:val="24"/>
        </w:rPr>
        <w:t>Consultas de planificación familiar</w:t>
      </w:r>
    </w:p>
    <w:p w14:paraId="16771BD2" w14:textId="77777777" w:rsidR="002A0050" w:rsidRDefault="00185942" w:rsidP="006D0133">
      <w:pPr>
        <w:jc w:val="center"/>
        <w:rPr>
          <w:rFonts w:ascii="Arial" w:eastAsia="Arial" w:hAnsi="Arial" w:cs="Arial"/>
          <w:b/>
          <w:sz w:val="24"/>
          <w:szCs w:val="24"/>
          <w:lang w:val="es-MX"/>
        </w:rPr>
      </w:pPr>
      <w:r>
        <w:rPr>
          <w:noProof/>
          <w:lang w:val="en-US"/>
        </w:rPr>
        <w:drawing>
          <wp:inline distT="0" distB="0" distL="0" distR="0" wp14:anchorId="75024A05" wp14:editId="73DE92BB">
            <wp:extent cx="3009900" cy="3334172"/>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13594" cy="3338264"/>
                    </a:xfrm>
                    <a:prstGeom prst="rect">
                      <a:avLst/>
                    </a:prstGeom>
                  </pic:spPr>
                </pic:pic>
              </a:graphicData>
            </a:graphic>
          </wp:inline>
        </w:drawing>
      </w:r>
    </w:p>
    <w:p w14:paraId="7272FA2A" w14:textId="77777777" w:rsidR="00635A6F" w:rsidRDefault="00635A6F" w:rsidP="00CD1046">
      <w:pPr>
        <w:spacing w:after="240"/>
        <w:rPr>
          <w:rFonts w:ascii="Arial" w:hAnsi="Arial" w:cs="Arial"/>
          <w:b/>
          <w:sz w:val="24"/>
          <w:szCs w:val="24"/>
          <w:lang w:val="es-MX"/>
        </w:rPr>
      </w:pPr>
      <w:r w:rsidRPr="00E56D6E">
        <w:rPr>
          <w:rFonts w:ascii="Arial" w:hAnsi="Arial" w:cs="Arial"/>
          <w:b/>
          <w:sz w:val="24"/>
          <w:szCs w:val="24"/>
          <w:lang w:val="es-MX"/>
        </w:rPr>
        <w:t>MORBILIDAD Y MORTALIDAD HOSPITALARIA</w:t>
      </w:r>
    </w:p>
    <w:p w14:paraId="0F46D5CB" w14:textId="00F2F443" w:rsidR="006E3327" w:rsidRPr="00127B7B" w:rsidRDefault="001C0F39" w:rsidP="00EB6161">
      <w:pPr>
        <w:pStyle w:val="Textoindependiente"/>
        <w:spacing w:after="240"/>
        <w:ind w:left="0" w:right="21"/>
        <w:jc w:val="both"/>
        <w:rPr>
          <w:rFonts w:cs="Arial"/>
          <w:bCs/>
          <w:lang w:val="es-MX"/>
        </w:rPr>
      </w:pPr>
      <w:r w:rsidRPr="006D0133">
        <w:rPr>
          <w:rFonts w:eastAsia="Calibri" w:cs="Arial"/>
          <w:bCs/>
        </w:rPr>
        <w:t>En 2019</w:t>
      </w:r>
      <w:r w:rsidR="001C0637" w:rsidRPr="006D0133">
        <w:rPr>
          <w:rFonts w:eastAsia="Calibri" w:cs="Arial"/>
          <w:bCs/>
        </w:rPr>
        <w:t xml:space="preserve">, los establecimientos privados del país registraron </w:t>
      </w:r>
      <w:r w:rsidR="008216D8" w:rsidRPr="006D0133">
        <w:rPr>
          <w:rFonts w:eastAsia="Calibri" w:cs="Arial"/>
          <w:bCs/>
        </w:rPr>
        <w:t xml:space="preserve">1 942 738 </w:t>
      </w:r>
      <w:r w:rsidR="001C0637" w:rsidRPr="006D0133">
        <w:rPr>
          <w:rFonts w:eastAsia="Calibri" w:cs="Arial"/>
          <w:bCs/>
        </w:rPr>
        <w:t xml:space="preserve">egresos hospitalarios a nivel nacional. </w:t>
      </w:r>
      <w:r w:rsidR="00C90CE3">
        <w:rPr>
          <w:rFonts w:eastAsia="Calibri" w:cs="Arial"/>
          <w:bCs/>
        </w:rPr>
        <w:t>1 924 87</w:t>
      </w:r>
      <w:r w:rsidR="0090317C" w:rsidRPr="006D0133">
        <w:rPr>
          <w:rFonts w:eastAsia="Calibri" w:cs="Arial"/>
          <w:bCs/>
        </w:rPr>
        <w:t xml:space="preserve">8 </w:t>
      </w:r>
      <w:r w:rsidR="001C0637" w:rsidRPr="006D0133">
        <w:rPr>
          <w:rFonts w:eastAsia="Calibri" w:cs="Arial"/>
          <w:bCs/>
        </w:rPr>
        <w:t>fueron egreso</w:t>
      </w:r>
      <w:r w:rsidR="009F65DC">
        <w:rPr>
          <w:rFonts w:eastAsia="Calibri" w:cs="Arial"/>
          <w:bCs/>
        </w:rPr>
        <w:t>s</w:t>
      </w:r>
      <w:r w:rsidR="001C0637" w:rsidRPr="006D0133">
        <w:rPr>
          <w:rFonts w:eastAsia="Calibri" w:cs="Arial"/>
          <w:bCs/>
        </w:rPr>
        <w:t xml:space="preserve"> por morbilidad y</w:t>
      </w:r>
      <w:r w:rsidR="00C90CE3">
        <w:rPr>
          <w:rFonts w:eastAsia="Calibri" w:cs="Arial"/>
          <w:bCs/>
        </w:rPr>
        <w:t xml:space="preserve"> 17 860</w:t>
      </w:r>
      <w:r w:rsidR="001C0637" w:rsidRPr="006D0133">
        <w:rPr>
          <w:rFonts w:eastAsia="Calibri" w:cs="Arial"/>
          <w:bCs/>
        </w:rPr>
        <w:t xml:space="preserve"> fueron a causa de mortalidad hospitalaria</w:t>
      </w:r>
      <w:r w:rsidR="006E3327" w:rsidRPr="00127B7B">
        <w:rPr>
          <w:rFonts w:eastAsia="Calibri" w:cs="Arial"/>
          <w:bCs/>
        </w:rPr>
        <w:t>;</w:t>
      </w:r>
      <w:r w:rsidR="006E3327" w:rsidRPr="00127B7B">
        <w:rPr>
          <w:rFonts w:cs="Arial"/>
          <w:bCs/>
          <w:lang w:val="es-MX"/>
        </w:rPr>
        <w:t xml:space="preserve"> de los cuales 41.4% egresaron de los establecimientos que cuentan (25-50 y más camas</w:t>
      </w:r>
      <w:r w:rsidR="006E3327">
        <w:rPr>
          <w:rFonts w:cs="Arial"/>
          <w:bCs/>
          <w:lang w:val="es-MX"/>
        </w:rPr>
        <w:t>.</w:t>
      </w:r>
    </w:p>
    <w:p w14:paraId="151DFD8C" w14:textId="77777777" w:rsidR="005244C1" w:rsidRDefault="0090317C" w:rsidP="0090317C">
      <w:pPr>
        <w:spacing w:after="120"/>
        <w:jc w:val="both"/>
        <w:rPr>
          <w:rFonts w:ascii="Arial" w:eastAsia="Calibri" w:hAnsi="Arial" w:cs="Arial"/>
          <w:bCs/>
          <w:sz w:val="24"/>
          <w:szCs w:val="24"/>
        </w:rPr>
      </w:pPr>
      <w:r w:rsidRPr="006D0133">
        <w:rPr>
          <w:rFonts w:ascii="Arial" w:eastAsia="Calibri" w:hAnsi="Arial" w:cs="Arial"/>
          <w:bCs/>
          <w:sz w:val="24"/>
          <w:szCs w:val="24"/>
        </w:rPr>
        <w:t xml:space="preserve">Dentro de las principales causas de egreso por morbilidad hospitalaria están las relacionadas con la atención al embarazo, parto y puerperio 378 211 (19.5%); la segunda causa la ocupan las enfermedades del sistema digestivo 270 187 (13.9%); en tercer </w:t>
      </w:r>
      <w:r w:rsidR="00B541A4" w:rsidRPr="006D0133">
        <w:rPr>
          <w:rFonts w:ascii="Arial" w:eastAsia="Calibri" w:hAnsi="Arial" w:cs="Arial"/>
          <w:bCs/>
          <w:sz w:val="24"/>
          <w:szCs w:val="24"/>
        </w:rPr>
        <w:t>lugar,</w:t>
      </w:r>
      <w:r w:rsidRPr="006D0133">
        <w:rPr>
          <w:rFonts w:ascii="Arial" w:eastAsia="Calibri" w:hAnsi="Arial" w:cs="Arial"/>
          <w:bCs/>
          <w:sz w:val="24"/>
          <w:szCs w:val="24"/>
        </w:rPr>
        <w:t xml:space="preserve"> están los traumatismos, envenenamientos y algunas otras consecuencias de causas externas 171 707 (8.8%), siguiéndole las enfermedades del sistema respiratorio</w:t>
      </w:r>
      <w:r w:rsidR="00CE315A">
        <w:rPr>
          <w:rFonts w:ascii="Arial" w:eastAsia="Calibri" w:hAnsi="Arial" w:cs="Arial"/>
          <w:bCs/>
          <w:sz w:val="24"/>
          <w:szCs w:val="24"/>
        </w:rPr>
        <w:t xml:space="preserve"> </w:t>
      </w:r>
      <w:r w:rsidRPr="006D0133">
        <w:rPr>
          <w:rFonts w:ascii="Arial" w:eastAsia="Calibri" w:hAnsi="Arial" w:cs="Arial"/>
          <w:bCs/>
          <w:sz w:val="24"/>
          <w:szCs w:val="24"/>
        </w:rPr>
        <w:t>162</w:t>
      </w:r>
      <w:r w:rsidR="00CE315A">
        <w:rPr>
          <w:rFonts w:ascii="Arial" w:eastAsia="Calibri" w:hAnsi="Arial" w:cs="Arial"/>
          <w:bCs/>
          <w:sz w:val="24"/>
          <w:szCs w:val="24"/>
        </w:rPr>
        <w:t xml:space="preserve"> </w:t>
      </w:r>
      <w:r w:rsidRPr="006D0133">
        <w:rPr>
          <w:rFonts w:ascii="Arial" w:eastAsia="Calibri" w:hAnsi="Arial" w:cs="Arial"/>
          <w:bCs/>
          <w:sz w:val="24"/>
          <w:szCs w:val="24"/>
        </w:rPr>
        <w:t>078 (8.3%) y las enfermedades del sistema genitourinario 156 847 (8.1</w:t>
      </w:r>
      <w:r w:rsidR="00B979C9">
        <w:rPr>
          <w:rFonts w:ascii="Arial" w:eastAsia="Calibri" w:hAnsi="Arial" w:cs="Arial"/>
          <w:bCs/>
          <w:sz w:val="24"/>
          <w:szCs w:val="24"/>
        </w:rPr>
        <w:t>%</w:t>
      </w:r>
      <w:r w:rsidRPr="006D0133">
        <w:rPr>
          <w:rFonts w:ascii="Arial" w:eastAsia="Calibri" w:hAnsi="Arial" w:cs="Arial"/>
          <w:bCs/>
          <w:sz w:val="24"/>
          <w:szCs w:val="24"/>
        </w:rPr>
        <w:t>).</w:t>
      </w:r>
    </w:p>
    <w:p w14:paraId="3A94959D" w14:textId="77777777" w:rsidR="005244C1" w:rsidRDefault="005244C1">
      <w:pPr>
        <w:rPr>
          <w:rFonts w:ascii="Arial" w:eastAsia="Calibri" w:hAnsi="Arial" w:cs="Arial"/>
          <w:bCs/>
          <w:sz w:val="24"/>
          <w:szCs w:val="24"/>
        </w:rPr>
      </w:pPr>
      <w:r>
        <w:rPr>
          <w:rFonts w:ascii="Arial" w:eastAsia="Calibri" w:hAnsi="Arial" w:cs="Arial"/>
          <w:bCs/>
          <w:sz w:val="24"/>
          <w:szCs w:val="24"/>
        </w:rPr>
        <w:br w:type="page"/>
      </w:r>
    </w:p>
    <w:p w14:paraId="09562BC5" w14:textId="77777777" w:rsidR="006D776E" w:rsidRPr="00F25791" w:rsidRDefault="006D776E" w:rsidP="00FA4B26">
      <w:pPr>
        <w:spacing w:after="120"/>
        <w:jc w:val="center"/>
        <w:rPr>
          <w:rFonts w:ascii="Arial" w:hAnsi="Arial" w:cs="Arial"/>
          <w:b/>
          <w:bCs/>
          <w:sz w:val="24"/>
          <w:szCs w:val="24"/>
        </w:rPr>
      </w:pPr>
      <w:r w:rsidRPr="00F25791">
        <w:rPr>
          <w:rFonts w:ascii="Arial" w:hAnsi="Arial" w:cs="Arial"/>
          <w:b/>
          <w:bCs/>
          <w:sz w:val="24"/>
          <w:szCs w:val="24"/>
        </w:rPr>
        <w:lastRenderedPageBreak/>
        <w:t>Egresos hospitalario</w:t>
      </w:r>
      <w:r w:rsidR="0083379B" w:rsidRPr="00F25791">
        <w:rPr>
          <w:rFonts w:ascii="Arial" w:hAnsi="Arial" w:cs="Arial"/>
          <w:b/>
          <w:bCs/>
          <w:sz w:val="24"/>
          <w:szCs w:val="24"/>
        </w:rPr>
        <w:t>s</w:t>
      </w:r>
      <w:r w:rsidRPr="00F25791">
        <w:rPr>
          <w:rFonts w:ascii="Arial" w:hAnsi="Arial" w:cs="Arial"/>
          <w:b/>
          <w:bCs/>
          <w:sz w:val="24"/>
          <w:szCs w:val="24"/>
        </w:rPr>
        <w:t xml:space="preserve"> según </w:t>
      </w:r>
      <w:r w:rsidR="0083379B" w:rsidRPr="00F25791">
        <w:rPr>
          <w:rFonts w:ascii="Arial" w:hAnsi="Arial" w:cs="Arial"/>
          <w:b/>
          <w:bCs/>
          <w:sz w:val="24"/>
          <w:szCs w:val="24"/>
        </w:rPr>
        <w:t>diagnóstico</w:t>
      </w:r>
      <w:r w:rsidRPr="00F25791">
        <w:rPr>
          <w:rFonts w:ascii="Arial" w:hAnsi="Arial" w:cs="Arial"/>
          <w:b/>
          <w:bCs/>
          <w:sz w:val="24"/>
          <w:szCs w:val="24"/>
        </w:rPr>
        <w:t xml:space="preserve"> definitivo</w:t>
      </w:r>
    </w:p>
    <w:p w14:paraId="49D9DC2A" w14:textId="58FA816B" w:rsidR="00635A6F" w:rsidRDefault="00C979EC" w:rsidP="006D0133">
      <w:pPr>
        <w:widowControl/>
        <w:spacing w:after="120" w:line="259" w:lineRule="auto"/>
        <w:jc w:val="center"/>
        <w:rPr>
          <w:rFonts w:ascii="Arial" w:eastAsia="Calibri" w:hAnsi="Arial" w:cs="Arial"/>
          <w:bCs/>
          <w:sz w:val="24"/>
          <w:szCs w:val="24"/>
        </w:rPr>
      </w:pPr>
      <w:r>
        <w:rPr>
          <w:noProof/>
          <w:lang w:val="en-US"/>
        </w:rPr>
        <w:drawing>
          <wp:inline distT="0" distB="0" distL="0" distR="0" wp14:anchorId="5A4450E3" wp14:editId="1C2AF2F7">
            <wp:extent cx="6404610" cy="3593465"/>
            <wp:effectExtent l="0" t="0" r="0"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04610" cy="3593465"/>
                    </a:xfrm>
                    <a:prstGeom prst="rect">
                      <a:avLst/>
                    </a:prstGeom>
                  </pic:spPr>
                </pic:pic>
              </a:graphicData>
            </a:graphic>
          </wp:inline>
        </w:drawing>
      </w:r>
    </w:p>
    <w:p w14:paraId="45E0088E" w14:textId="77777777" w:rsidR="00B12289" w:rsidRPr="006D0133" w:rsidRDefault="00252932" w:rsidP="00CD1046">
      <w:pPr>
        <w:pStyle w:val="Textoindependiente"/>
        <w:spacing w:after="240"/>
        <w:ind w:left="0" w:right="23"/>
        <w:jc w:val="both"/>
        <w:rPr>
          <w:rFonts w:eastAsia="Calibri" w:cs="Arial"/>
          <w:bCs/>
        </w:rPr>
      </w:pPr>
      <w:r w:rsidRPr="006D0133">
        <w:rPr>
          <w:rFonts w:eastAsia="Calibri" w:cs="Arial"/>
          <w:bCs/>
        </w:rPr>
        <w:t>Seis</w:t>
      </w:r>
      <w:r w:rsidR="00B12289" w:rsidRPr="006D0133">
        <w:rPr>
          <w:rFonts w:eastAsia="Calibri" w:cs="Arial"/>
          <w:bCs/>
        </w:rPr>
        <w:t xml:space="preserve"> de cada 10 egresos se presentaron en mujeres y 4 en hombres.</w:t>
      </w:r>
    </w:p>
    <w:p w14:paraId="42AD46F8" w14:textId="77777777" w:rsidR="00B12289" w:rsidRPr="00F25791" w:rsidRDefault="003479F3" w:rsidP="00CD1046">
      <w:pPr>
        <w:jc w:val="center"/>
        <w:rPr>
          <w:rFonts w:ascii="Arial" w:hAnsi="Arial" w:cs="Arial"/>
          <w:b/>
          <w:bCs/>
          <w:sz w:val="24"/>
          <w:szCs w:val="24"/>
        </w:rPr>
      </w:pPr>
      <w:r w:rsidRPr="00F25791">
        <w:rPr>
          <w:rFonts w:ascii="Arial" w:hAnsi="Arial" w:cs="Arial"/>
          <w:b/>
          <w:bCs/>
          <w:sz w:val="24"/>
          <w:szCs w:val="24"/>
        </w:rPr>
        <w:t>Egresos por sexo</w:t>
      </w:r>
    </w:p>
    <w:p w14:paraId="0C8861FA" w14:textId="32434CAF" w:rsidR="00252932" w:rsidRDefault="00C979EC" w:rsidP="00B12289">
      <w:pPr>
        <w:widowControl/>
        <w:spacing w:after="80" w:line="259" w:lineRule="auto"/>
        <w:jc w:val="center"/>
        <w:rPr>
          <w:rFonts w:ascii="Arial" w:eastAsia="Calibri" w:hAnsi="Arial" w:cs="Arial"/>
          <w:bCs/>
          <w:sz w:val="24"/>
          <w:szCs w:val="24"/>
        </w:rPr>
      </w:pPr>
      <w:r>
        <w:rPr>
          <w:noProof/>
          <w:lang w:val="en-US"/>
        </w:rPr>
        <w:drawing>
          <wp:inline distT="0" distB="0" distL="0" distR="0" wp14:anchorId="32FC1D0F" wp14:editId="7CF0DAF5">
            <wp:extent cx="3331568" cy="2924176"/>
            <wp:effectExtent l="0" t="0" r="254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32406" cy="2924912"/>
                    </a:xfrm>
                    <a:prstGeom prst="rect">
                      <a:avLst/>
                    </a:prstGeom>
                  </pic:spPr>
                </pic:pic>
              </a:graphicData>
            </a:graphic>
          </wp:inline>
        </w:drawing>
      </w:r>
    </w:p>
    <w:p w14:paraId="0627998F" w14:textId="77777777" w:rsidR="00C979EC" w:rsidRDefault="00C979EC">
      <w:pPr>
        <w:rPr>
          <w:rFonts w:ascii="Arial" w:eastAsia="Calibri" w:hAnsi="Arial" w:cs="Arial"/>
          <w:bCs/>
          <w:sz w:val="24"/>
          <w:szCs w:val="24"/>
        </w:rPr>
      </w:pPr>
      <w:r>
        <w:rPr>
          <w:rFonts w:eastAsia="Calibri" w:cs="Arial"/>
          <w:bCs/>
        </w:rPr>
        <w:br w:type="page"/>
      </w:r>
    </w:p>
    <w:p w14:paraId="67236B0A" w14:textId="7C2EC1A5" w:rsidR="00B541A4" w:rsidRPr="001A6B96" w:rsidRDefault="000E210F" w:rsidP="001A6B96">
      <w:pPr>
        <w:pStyle w:val="Textoindependiente"/>
        <w:spacing w:after="120"/>
        <w:ind w:left="0" w:right="21"/>
        <w:jc w:val="both"/>
        <w:rPr>
          <w:rFonts w:eastAsia="Calibri" w:cs="Arial"/>
          <w:bCs/>
        </w:rPr>
      </w:pPr>
      <w:r>
        <w:rPr>
          <w:rFonts w:eastAsia="Calibri" w:cs="Arial"/>
          <w:bCs/>
        </w:rPr>
        <w:lastRenderedPageBreak/>
        <w:t xml:space="preserve">Nuevo León se caracteriza por tener la tasa </w:t>
      </w:r>
      <w:r w:rsidR="003B715F">
        <w:rPr>
          <w:rFonts w:eastAsia="Calibri" w:cs="Arial"/>
          <w:bCs/>
        </w:rPr>
        <w:t xml:space="preserve">más alta </w:t>
      </w:r>
      <w:r>
        <w:rPr>
          <w:rFonts w:eastAsia="Calibri" w:cs="Arial"/>
          <w:bCs/>
        </w:rPr>
        <w:t>de egresos por cada 1 000 habitantes con 32.7 egresos. La media nacional es de 15.3 egresos.</w:t>
      </w:r>
    </w:p>
    <w:p w14:paraId="54CE59D0" w14:textId="77777777" w:rsidR="001D05E6" w:rsidRPr="001D05E6" w:rsidRDefault="001D05E6" w:rsidP="001D05E6">
      <w:pPr>
        <w:spacing w:after="120"/>
        <w:jc w:val="center"/>
        <w:rPr>
          <w:rFonts w:ascii="Arial" w:hAnsi="Arial" w:cs="Arial"/>
          <w:b/>
          <w:bCs/>
          <w:sz w:val="24"/>
          <w:szCs w:val="24"/>
        </w:rPr>
      </w:pPr>
      <w:r>
        <w:rPr>
          <w:rFonts w:ascii="Arial" w:hAnsi="Arial" w:cs="Arial"/>
          <w:b/>
          <w:bCs/>
          <w:sz w:val="24"/>
          <w:szCs w:val="24"/>
        </w:rPr>
        <w:t>E</w:t>
      </w:r>
      <w:r w:rsidRPr="001D05E6">
        <w:rPr>
          <w:rFonts w:ascii="Arial" w:hAnsi="Arial" w:cs="Arial"/>
          <w:b/>
          <w:bCs/>
          <w:sz w:val="24"/>
          <w:szCs w:val="24"/>
        </w:rPr>
        <w:t>gresos hospitalarios por ent</w:t>
      </w:r>
      <w:r>
        <w:rPr>
          <w:rFonts w:ascii="Arial" w:hAnsi="Arial" w:cs="Arial"/>
          <w:b/>
          <w:bCs/>
          <w:sz w:val="24"/>
          <w:szCs w:val="24"/>
        </w:rPr>
        <w:t xml:space="preserve">idad federativa por cada 1 000 </w:t>
      </w:r>
      <w:r w:rsidRPr="001D05E6">
        <w:rPr>
          <w:rFonts w:ascii="Arial" w:hAnsi="Arial" w:cs="Arial"/>
          <w:b/>
          <w:bCs/>
          <w:sz w:val="24"/>
          <w:szCs w:val="24"/>
        </w:rPr>
        <w:t>habitantes</w:t>
      </w:r>
      <w:r w:rsidR="00B02F0A">
        <w:rPr>
          <w:rFonts w:ascii="Arial" w:hAnsi="Arial" w:cs="Arial"/>
          <w:b/>
          <w:bCs/>
          <w:sz w:val="24"/>
          <w:szCs w:val="24"/>
        </w:rPr>
        <w:t xml:space="preserve"> 2019</w:t>
      </w:r>
    </w:p>
    <w:p w14:paraId="0B587215" w14:textId="3E15BAF4" w:rsidR="001D05E6" w:rsidRDefault="00714437" w:rsidP="006664BE">
      <w:pPr>
        <w:pStyle w:val="Textoindependiente"/>
        <w:spacing w:after="120"/>
        <w:ind w:left="0" w:right="170"/>
        <w:jc w:val="center"/>
        <w:rPr>
          <w:rFonts w:eastAsia="Calibri" w:cs="Arial"/>
          <w:bCs/>
        </w:rPr>
      </w:pPr>
      <w:r>
        <w:rPr>
          <w:noProof/>
          <w:lang w:val="en-US"/>
        </w:rPr>
        <w:drawing>
          <wp:inline distT="0" distB="0" distL="0" distR="0" wp14:anchorId="34E343B4" wp14:editId="0DA91627">
            <wp:extent cx="5743575" cy="6191250"/>
            <wp:effectExtent l="0" t="0" r="952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43575" cy="6191250"/>
                    </a:xfrm>
                    <a:prstGeom prst="rect">
                      <a:avLst/>
                    </a:prstGeom>
                  </pic:spPr>
                </pic:pic>
              </a:graphicData>
            </a:graphic>
          </wp:inline>
        </w:drawing>
      </w:r>
    </w:p>
    <w:p w14:paraId="5B1D4A39" w14:textId="18069DAC" w:rsidR="00516886" w:rsidRDefault="00516886">
      <w:pPr>
        <w:rPr>
          <w:rFonts w:ascii="Arial" w:eastAsia="Calibri" w:hAnsi="Arial" w:cs="Arial"/>
          <w:bCs/>
          <w:sz w:val="24"/>
          <w:szCs w:val="24"/>
        </w:rPr>
      </w:pPr>
      <w:r>
        <w:rPr>
          <w:rFonts w:ascii="Arial" w:eastAsia="Calibri" w:hAnsi="Arial" w:cs="Arial"/>
          <w:bCs/>
          <w:sz w:val="24"/>
          <w:szCs w:val="24"/>
        </w:rPr>
        <w:br w:type="page"/>
      </w:r>
    </w:p>
    <w:p w14:paraId="0DB54833" w14:textId="72B7BF44" w:rsidR="001D05E6" w:rsidRPr="00840116" w:rsidRDefault="00012E00" w:rsidP="002145B3">
      <w:pPr>
        <w:pStyle w:val="Textoindependiente"/>
        <w:spacing w:after="240"/>
        <w:ind w:left="0" w:right="170"/>
        <w:jc w:val="both"/>
        <w:rPr>
          <w:rFonts w:eastAsia="Calibri" w:cs="Arial"/>
          <w:bCs/>
        </w:rPr>
      </w:pPr>
      <w:r w:rsidRPr="00840116">
        <w:rPr>
          <w:rFonts w:eastAsia="Calibri" w:cs="Arial"/>
          <w:bCs/>
        </w:rPr>
        <w:lastRenderedPageBreak/>
        <w:t>En 2019</w:t>
      </w:r>
      <w:r w:rsidR="00CE315A">
        <w:rPr>
          <w:rFonts w:eastAsia="Calibri" w:cs="Arial"/>
          <w:bCs/>
        </w:rPr>
        <w:t>,</w:t>
      </w:r>
      <w:r w:rsidRPr="00840116">
        <w:rPr>
          <w:rFonts w:eastAsia="Calibri" w:cs="Arial"/>
          <w:bCs/>
        </w:rPr>
        <w:t xml:space="preserve"> la primera causa de defunción hospitalaria</w:t>
      </w:r>
      <w:r w:rsidR="001D05E6" w:rsidRPr="00840116">
        <w:rPr>
          <w:rFonts w:eastAsia="Calibri" w:cs="Arial"/>
          <w:bCs/>
        </w:rPr>
        <w:t xml:space="preserve"> dentro de los establecimientos particulares de salud</w:t>
      </w:r>
      <w:r w:rsidR="001C0F39" w:rsidRPr="00840116">
        <w:rPr>
          <w:rFonts w:eastAsia="Calibri" w:cs="Arial"/>
          <w:bCs/>
        </w:rPr>
        <w:t xml:space="preserve"> </w:t>
      </w:r>
      <w:r w:rsidRPr="00840116">
        <w:rPr>
          <w:rFonts w:eastAsia="Calibri" w:cs="Arial"/>
          <w:bCs/>
        </w:rPr>
        <w:t>fueron</w:t>
      </w:r>
      <w:r w:rsidR="001D05E6" w:rsidRPr="00840116">
        <w:rPr>
          <w:rFonts w:eastAsia="Calibri" w:cs="Arial"/>
          <w:bCs/>
        </w:rPr>
        <w:t xml:space="preserve"> las enfermedades relacionadas con el sistema circulatorio </w:t>
      </w:r>
      <w:r w:rsidR="00352781" w:rsidRPr="00840116">
        <w:rPr>
          <w:rFonts w:eastAsia="Calibri" w:cs="Arial"/>
          <w:bCs/>
        </w:rPr>
        <w:t>4 279 (24</w:t>
      </w:r>
      <w:r w:rsidR="001D05E6" w:rsidRPr="00840116">
        <w:rPr>
          <w:rFonts w:eastAsia="Calibri" w:cs="Arial"/>
          <w:bCs/>
        </w:rPr>
        <w:t>.</w:t>
      </w:r>
      <w:r w:rsidR="00352781" w:rsidRPr="00840116">
        <w:rPr>
          <w:rFonts w:eastAsia="Calibri" w:cs="Arial"/>
          <w:bCs/>
        </w:rPr>
        <w:t>0</w:t>
      </w:r>
      <w:r w:rsidR="001D05E6" w:rsidRPr="00840116">
        <w:rPr>
          <w:rFonts w:eastAsia="Calibri" w:cs="Arial"/>
          <w:bCs/>
        </w:rPr>
        <w:t xml:space="preserve">%), la segunda corresponde a las causas relacionadas con el sistema respiratorio </w:t>
      </w:r>
      <w:r w:rsidR="00352781" w:rsidRPr="00840116">
        <w:rPr>
          <w:rFonts w:eastAsia="Calibri" w:cs="Arial"/>
          <w:bCs/>
        </w:rPr>
        <w:t>2 712 (15</w:t>
      </w:r>
      <w:r w:rsidR="001D05E6" w:rsidRPr="00840116">
        <w:rPr>
          <w:rFonts w:eastAsia="Calibri" w:cs="Arial"/>
          <w:bCs/>
        </w:rPr>
        <w:t>.</w:t>
      </w:r>
      <w:r w:rsidR="00516886">
        <w:rPr>
          <w:rFonts w:eastAsia="Calibri" w:cs="Arial"/>
          <w:bCs/>
        </w:rPr>
        <w:t>2</w:t>
      </w:r>
      <w:r w:rsidR="001D05E6" w:rsidRPr="00840116">
        <w:rPr>
          <w:rFonts w:eastAsia="Calibri" w:cs="Arial"/>
          <w:bCs/>
        </w:rPr>
        <w:t xml:space="preserve">%) y en tercer lugar las causas relacionada con los tumores o neoplasias </w:t>
      </w:r>
      <w:r w:rsidR="00352781" w:rsidRPr="00840116">
        <w:rPr>
          <w:rFonts w:eastAsia="Calibri" w:cs="Arial"/>
          <w:bCs/>
        </w:rPr>
        <w:t>2 166 (12.</w:t>
      </w:r>
      <w:r w:rsidR="00DB2CB2">
        <w:rPr>
          <w:rFonts w:eastAsia="Calibri" w:cs="Arial"/>
          <w:bCs/>
        </w:rPr>
        <w:t>1</w:t>
      </w:r>
      <w:r w:rsidR="00B979C9">
        <w:rPr>
          <w:rFonts w:eastAsia="Calibri" w:cs="Arial"/>
          <w:bCs/>
        </w:rPr>
        <w:t>%</w:t>
      </w:r>
      <w:r w:rsidR="001D05E6" w:rsidRPr="00840116">
        <w:rPr>
          <w:rFonts w:eastAsia="Calibri" w:cs="Arial"/>
          <w:bCs/>
        </w:rPr>
        <w:t>).</w:t>
      </w:r>
    </w:p>
    <w:p w14:paraId="7E9F77AF" w14:textId="5BDF81AC" w:rsidR="00B12289" w:rsidRPr="00E27AEB" w:rsidRDefault="003479F3" w:rsidP="002145B3">
      <w:pPr>
        <w:jc w:val="center"/>
        <w:rPr>
          <w:rFonts w:ascii="Arial" w:hAnsi="Arial" w:cs="Arial"/>
          <w:b/>
          <w:bCs/>
          <w:sz w:val="24"/>
          <w:szCs w:val="24"/>
        </w:rPr>
      </w:pPr>
      <w:r w:rsidRPr="00E27AEB">
        <w:rPr>
          <w:rFonts w:ascii="Arial" w:hAnsi="Arial" w:cs="Arial"/>
          <w:b/>
          <w:bCs/>
          <w:sz w:val="24"/>
          <w:szCs w:val="24"/>
        </w:rPr>
        <w:t>Defunciones hospitalarias según diagn</w:t>
      </w:r>
      <w:r w:rsidR="00622BDA">
        <w:rPr>
          <w:rFonts w:ascii="Arial" w:hAnsi="Arial" w:cs="Arial"/>
          <w:b/>
          <w:bCs/>
          <w:sz w:val="24"/>
          <w:szCs w:val="24"/>
        </w:rPr>
        <w:t>ó</w:t>
      </w:r>
      <w:r w:rsidRPr="00E27AEB">
        <w:rPr>
          <w:rFonts w:ascii="Arial" w:hAnsi="Arial" w:cs="Arial"/>
          <w:b/>
          <w:bCs/>
          <w:sz w:val="24"/>
          <w:szCs w:val="24"/>
        </w:rPr>
        <w:t>stico</w:t>
      </w:r>
    </w:p>
    <w:p w14:paraId="46BF6664" w14:textId="5D1EA3CE" w:rsidR="00635A6F" w:rsidRPr="00E27AEB" w:rsidRDefault="00714437" w:rsidP="002145B3">
      <w:pPr>
        <w:spacing w:after="240"/>
        <w:jc w:val="center"/>
        <w:rPr>
          <w:rFonts w:ascii="Arial" w:hAnsi="Arial" w:cs="Arial"/>
          <w:bCs/>
          <w:sz w:val="24"/>
          <w:szCs w:val="24"/>
        </w:rPr>
      </w:pPr>
      <w:r>
        <w:rPr>
          <w:noProof/>
          <w:lang w:val="en-US"/>
        </w:rPr>
        <w:drawing>
          <wp:inline distT="0" distB="0" distL="0" distR="0" wp14:anchorId="66121FB4" wp14:editId="0CEE8C95">
            <wp:extent cx="6404610" cy="284607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04610" cy="2846070"/>
                    </a:xfrm>
                    <a:prstGeom prst="rect">
                      <a:avLst/>
                    </a:prstGeom>
                  </pic:spPr>
                </pic:pic>
              </a:graphicData>
            </a:graphic>
          </wp:inline>
        </w:drawing>
      </w:r>
    </w:p>
    <w:p w14:paraId="0A0A9CFD" w14:textId="77777777" w:rsidR="00635A6F" w:rsidRPr="00E27AEB" w:rsidRDefault="00635A6F" w:rsidP="00E27AEB">
      <w:pPr>
        <w:pStyle w:val="Textoindependiente"/>
        <w:spacing w:after="120"/>
        <w:ind w:left="0" w:right="170"/>
        <w:rPr>
          <w:rFonts w:cs="Arial"/>
          <w:b/>
          <w:lang w:val="es-MX"/>
        </w:rPr>
      </w:pPr>
      <w:r w:rsidRPr="00E27AEB">
        <w:rPr>
          <w:rFonts w:cs="Arial"/>
          <w:b/>
          <w:lang w:val="es-MX"/>
        </w:rPr>
        <w:t xml:space="preserve">RECURSOS HUMANOS Y MATERIALES </w:t>
      </w:r>
    </w:p>
    <w:p w14:paraId="54353E72" w14:textId="77777777" w:rsidR="00635A6F" w:rsidRPr="00840116" w:rsidRDefault="00116AD4" w:rsidP="002145B3">
      <w:pPr>
        <w:pStyle w:val="Prrafodelista"/>
        <w:widowControl/>
        <w:spacing w:after="240"/>
        <w:jc w:val="both"/>
        <w:rPr>
          <w:rFonts w:ascii="Arial" w:hAnsi="Arial" w:cs="Arial"/>
          <w:bCs/>
          <w:sz w:val="24"/>
          <w:szCs w:val="24"/>
          <w:lang w:val="es-MX"/>
        </w:rPr>
      </w:pPr>
      <w:r w:rsidRPr="00840116">
        <w:rPr>
          <w:rFonts w:ascii="Arial" w:hAnsi="Arial" w:cs="Arial"/>
          <w:bCs/>
          <w:sz w:val="24"/>
          <w:szCs w:val="24"/>
          <w:lang w:val="es-MX"/>
        </w:rPr>
        <w:t>En 2019</w:t>
      </w:r>
      <w:r w:rsidR="00CE315A">
        <w:rPr>
          <w:rFonts w:ascii="Arial" w:hAnsi="Arial" w:cs="Arial"/>
          <w:bCs/>
          <w:sz w:val="24"/>
          <w:szCs w:val="24"/>
          <w:lang w:val="es-MX"/>
        </w:rPr>
        <w:t>,</w:t>
      </w:r>
      <w:r w:rsidR="00635A6F" w:rsidRPr="00840116">
        <w:rPr>
          <w:rFonts w:ascii="Arial" w:hAnsi="Arial" w:cs="Arial"/>
          <w:bCs/>
          <w:sz w:val="24"/>
          <w:szCs w:val="24"/>
          <w:lang w:val="es-MX"/>
        </w:rPr>
        <w:t xml:space="preserve"> los </w:t>
      </w:r>
      <w:r w:rsidR="001569C2" w:rsidRPr="00840116">
        <w:rPr>
          <w:rFonts w:ascii="Arial" w:hAnsi="Arial" w:cs="Arial"/>
          <w:bCs/>
          <w:sz w:val="24"/>
          <w:szCs w:val="24"/>
          <w:lang w:val="es-MX"/>
        </w:rPr>
        <w:t>establecimientos</w:t>
      </w:r>
      <w:r w:rsidR="00635A6F" w:rsidRPr="00840116">
        <w:rPr>
          <w:rFonts w:ascii="Arial" w:hAnsi="Arial" w:cs="Arial"/>
          <w:bCs/>
          <w:sz w:val="24"/>
          <w:szCs w:val="24"/>
          <w:lang w:val="es-MX"/>
        </w:rPr>
        <w:t xml:space="preserve"> particulares</w:t>
      </w:r>
      <w:r w:rsidR="001569C2" w:rsidRPr="00840116">
        <w:rPr>
          <w:rFonts w:ascii="Arial" w:hAnsi="Arial" w:cs="Arial"/>
          <w:bCs/>
          <w:sz w:val="24"/>
          <w:szCs w:val="24"/>
          <w:lang w:val="es-MX"/>
        </w:rPr>
        <w:t xml:space="preserve"> de salud</w:t>
      </w:r>
      <w:r w:rsidR="00635A6F" w:rsidRPr="00840116">
        <w:rPr>
          <w:rFonts w:ascii="Arial" w:hAnsi="Arial" w:cs="Arial"/>
          <w:bCs/>
          <w:sz w:val="24"/>
          <w:szCs w:val="24"/>
          <w:lang w:val="es-MX"/>
        </w:rPr>
        <w:t xml:space="preserve"> registraron </w:t>
      </w:r>
      <w:r w:rsidR="00352781" w:rsidRPr="00840116">
        <w:rPr>
          <w:rFonts w:ascii="Arial" w:hAnsi="Arial" w:cs="Arial"/>
          <w:bCs/>
          <w:sz w:val="24"/>
          <w:szCs w:val="24"/>
        </w:rPr>
        <w:t xml:space="preserve">92 169 </w:t>
      </w:r>
      <w:r w:rsidR="00635A6F" w:rsidRPr="00840116">
        <w:rPr>
          <w:rFonts w:ascii="Arial" w:hAnsi="Arial" w:cs="Arial"/>
          <w:bCs/>
          <w:sz w:val="24"/>
          <w:szCs w:val="24"/>
          <w:lang w:val="es-MX"/>
        </w:rPr>
        <w:t xml:space="preserve">médicos, </w:t>
      </w:r>
      <w:r w:rsidR="00352781" w:rsidRPr="00840116">
        <w:rPr>
          <w:rFonts w:ascii="Arial" w:hAnsi="Arial" w:cs="Arial"/>
          <w:bCs/>
          <w:sz w:val="24"/>
          <w:szCs w:val="24"/>
          <w:lang w:val="es-MX"/>
        </w:rPr>
        <w:t xml:space="preserve">76 821 </w:t>
      </w:r>
      <w:r w:rsidR="00BD22BD" w:rsidRPr="00840116">
        <w:rPr>
          <w:rFonts w:ascii="Arial" w:hAnsi="Arial" w:cs="Arial"/>
          <w:bCs/>
          <w:sz w:val="24"/>
          <w:szCs w:val="24"/>
          <w:lang w:val="es-MX"/>
        </w:rPr>
        <w:t>(</w:t>
      </w:r>
      <w:r w:rsidR="00352781" w:rsidRPr="00840116">
        <w:rPr>
          <w:rFonts w:ascii="Arial" w:hAnsi="Arial" w:cs="Arial"/>
          <w:bCs/>
          <w:sz w:val="24"/>
          <w:szCs w:val="24"/>
          <w:lang w:val="es-MX"/>
        </w:rPr>
        <w:t>83</w:t>
      </w:r>
      <w:r w:rsidR="00B02F0A">
        <w:rPr>
          <w:rFonts w:ascii="Arial" w:hAnsi="Arial" w:cs="Arial"/>
          <w:bCs/>
          <w:sz w:val="24"/>
          <w:szCs w:val="24"/>
          <w:lang w:val="es-MX"/>
        </w:rPr>
        <w:t>.3</w:t>
      </w:r>
      <w:r w:rsidR="00635A6F" w:rsidRPr="00840116">
        <w:rPr>
          <w:rFonts w:ascii="Arial" w:hAnsi="Arial" w:cs="Arial"/>
          <w:bCs/>
          <w:sz w:val="24"/>
          <w:szCs w:val="24"/>
          <w:lang w:val="es-MX"/>
        </w:rPr>
        <w:t>%</w:t>
      </w:r>
      <w:r w:rsidR="00BD22BD" w:rsidRPr="00840116">
        <w:rPr>
          <w:rFonts w:ascii="Arial" w:hAnsi="Arial" w:cs="Arial"/>
          <w:bCs/>
          <w:sz w:val="24"/>
          <w:szCs w:val="24"/>
          <w:lang w:val="es-MX"/>
        </w:rPr>
        <w:t>)</w:t>
      </w:r>
      <w:r w:rsidR="00635A6F" w:rsidRPr="00840116">
        <w:rPr>
          <w:rFonts w:ascii="Arial" w:hAnsi="Arial" w:cs="Arial"/>
          <w:bCs/>
          <w:sz w:val="24"/>
          <w:szCs w:val="24"/>
          <w:lang w:val="es-MX"/>
        </w:rPr>
        <w:t xml:space="preserve"> </w:t>
      </w:r>
      <w:r w:rsidR="00397F2C" w:rsidRPr="00840116">
        <w:rPr>
          <w:rFonts w:ascii="Arial" w:hAnsi="Arial" w:cs="Arial"/>
          <w:bCs/>
          <w:sz w:val="24"/>
          <w:szCs w:val="24"/>
          <w:lang w:val="es-MX"/>
        </w:rPr>
        <w:t>son médicos e</w:t>
      </w:r>
      <w:r w:rsidR="007229B7" w:rsidRPr="00840116">
        <w:rPr>
          <w:rFonts w:ascii="Arial" w:hAnsi="Arial" w:cs="Arial"/>
          <w:bCs/>
          <w:sz w:val="24"/>
          <w:szCs w:val="24"/>
          <w:lang w:val="es-MX"/>
        </w:rPr>
        <w:t>n</w:t>
      </w:r>
      <w:r w:rsidR="00397F2C" w:rsidRPr="00840116">
        <w:rPr>
          <w:rFonts w:ascii="Arial" w:hAnsi="Arial" w:cs="Arial"/>
          <w:bCs/>
          <w:sz w:val="24"/>
          <w:szCs w:val="24"/>
          <w:lang w:val="es-MX"/>
        </w:rPr>
        <w:t xml:space="preserve"> acuerdo especial</w:t>
      </w:r>
      <w:r w:rsidR="007229B7" w:rsidRPr="00840116">
        <w:rPr>
          <w:rFonts w:ascii="Arial" w:hAnsi="Arial" w:cs="Arial"/>
          <w:bCs/>
          <w:sz w:val="24"/>
          <w:szCs w:val="24"/>
          <w:lang w:val="es-MX"/>
        </w:rPr>
        <w:t xml:space="preserve">, que son los contratados por el paciente </w:t>
      </w:r>
      <w:r w:rsidR="00635A6F" w:rsidRPr="00840116">
        <w:rPr>
          <w:rFonts w:ascii="Arial" w:hAnsi="Arial" w:cs="Arial"/>
          <w:bCs/>
          <w:sz w:val="24"/>
          <w:szCs w:val="24"/>
          <w:lang w:val="es-MX"/>
        </w:rPr>
        <w:t xml:space="preserve">y </w:t>
      </w:r>
      <w:r w:rsidR="00352781" w:rsidRPr="00840116">
        <w:rPr>
          <w:rFonts w:ascii="Arial" w:hAnsi="Arial" w:cs="Arial"/>
          <w:bCs/>
          <w:sz w:val="24"/>
          <w:szCs w:val="24"/>
          <w:lang w:val="es-MX"/>
        </w:rPr>
        <w:t xml:space="preserve">15 348 </w:t>
      </w:r>
      <w:r w:rsidR="00BD22BD" w:rsidRPr="00840116">
        <w:rPr>
          <w:rFonts w:ascii="Arial" w:hAnsi="Arial" w:cs="Arial"/>
          <w:bCs/>
          <w:sz w:val="24"/>
          <w:szCs w:val="24"/>
          <w:lang w:val="es-MX"/>
        </w:rPr>
        <w:t>(</w:t>
      </w:r>
      <w:r w:rsidR="00B02F0A">
        <w:rPr>
          <w:rFonts w:ascii="Arial" w:hAnsi="Arial" w:cs="Arial"/>
          <w:bCs/>
          <w:sz w:val="24"/>
          <w:szCs w:val="24"/>
          <w:lang w:val="es-MX"/>
        </w:rPr>
        <w:t>16.7</w:t>
      </w:r>
      <w:r w:rsidR="00635A6F" w:rsidRPr="00840116">
        <w:rPr>
          <w:rFonts w:ascii="Arial" w:hAnsi="Arial" w:cs="Arial"/>
          <w:bCs/>
          <w:sz w:val="24"/>
          <w:szCs w:val="24"/>
          <w:lang w:val="es-MX"/>
        </w:rPr>
        <w:t>%</w:t>
      </w:r>
      <w:r w:rsidR="00BD22BD" w:rsidRPr="00840116">
        <w:rPr>
          <w:rFonts w:ascii="Arial" w:hAnsi="Arial" w:cs="Arial"/>
          <w:bCs/>
          <w:sz w:val="24"/>
          <w:szCs w:val="24"/>
          <w:lang w:val="es-MX"/>
        </w:rPr>
        <w:t>)</w:t>
      </w:r>
      <w:r w:rsidR="00635A6F" w:rsidRPr="00840116">
        <w:rPr>
          <w:rFonts w:ascii="Arial" w:hAnsi="Arial" w:cs="Arial"/>
          <w:bCs/>
          <w:sz w:val="24"/>
          <w:szCs w:val="24"/>
          <w:lang w:val="es-MX"/>
        </w:rPr>
        <w:t xml:space="preserve"> </w:t>
      </w:r>
      <w:r w:rsidR="00397F2C" w:rsidRPr="00840116">
        <w:rPr>
          <w:rFonts w:ascii="Arial" w:hAnsi="Arial" w:cs="Arial"/>
          <w:bCs/>
          <w:sz w:val="24"/>
          <w:szCs w:val="24"/>
          <w:lang w:val="es-MX"/>
        </w:rPr>
        <w:t>se encuentran en la nómina de</w:t>
      </w:r>
      <w:r w:rsidR="00284394">
        <w:rPr>
          <w:rFonts w:ascii="Arial" w:hAnsi="Arial" w:cs="Arial"/>
          <w:bCs/>
          <w:sz w:val="24"/>
          <w:szCs w:val="24"/>
          <w:lang w:val="es-MX"/>
        </w:rPr>
        <w:t xml:space="preserve"> </w:t>
      </w:r>
      <w:r w:rsidR="00397F2C" w:rsidRPr="00840116">
        <w:rPr>
          <w:rFonts w:ascii="Arial" w:hAnsi="Arial" w:cs="Arial"/>
          <w:bCs/>
          <w:sz w:val="24"/>
          <w:szCs w:val="24"/>
          <w:lang w:val="es-MX"/>
        </w:rPr>
        <w:t>l</w:t>
      </w:r>
      <w:r w:rsidR="00284394">
        <w:rPr>
          <w:rFonts w:ascii="Arial" w:hAnsi="Arial" w:cs="Arial"/>
          <w:bCs/>
          <w:sz w:val="24"/>
          <w:szCs w:val="24"/>
          <w:lang w:val="es-MX"/>
        </w:rPr>
        <w:t>os</w:t>
      </w:r>
      <w:r w:rsidR="00397F2C" w:rsidRPr="00840116">
        <w:rPr>
          <w:rFonts w:ascii="Arial" w:hAnsi="Arial" w:cs="Arial"/>
          <w:bCs/>
          <w:sz w:val="24"/>
          <w:szCs w:val="24"/>
          <w:lang w:val="es-MX"/>
        </w:rPr>
        <w:t xml:space="preserve"> hospital</w:t>
      </w:r>
      <w:r w:rsidR="00284394">
        <w:rPr>
          <w:rFonts w:ascii="Arial" w:hAnsi="Arial" w:cs="Arial"/>
          <w:bCs/>
          <w:sz w:val="24"/>
          <w:szCs w:val="24"/>
          <w:lang w:val="es-MX"/>
        </w:rPr>
        <w:t>es</w:t>
      </w:r>
      <w:r w:rsidR="00635A6F" w:rsidRPr="00840116">
        <w:rPr>
          <w:rFonts w:ascii="Arial" w:hAnsi="Arial" w:cs="Arial"/>
          <w:bCs/>
          <w:sz w:val="24"/>
          <w:szCs w:val="24"/>
          <w:lang w:val="es-MX"/>
        </w:rPr>
        <w:t>.</w:t>
      </w:r>
    </w:p>
    <w:p w14:paraId="168DDE92" w14:textId="77777777" w:rsidR="0074499B" w:rsidRPr="00E27AEB" w:rsidRDefault="0074499B" w:rsidP="00E27AEB">
      <w:pPr>
        <w:spacing w:after="120"/>
        <w:jc w:val="center"/>
        <w:rPr>
          <w:rFonts w:ascii="Arial" w:hAnsi="Arial" w:cs="Arial"/>
          <w:b/>
          <w:bCs/>
          <w:sz w:val="24"/>
          <w:szCs w:val="24"/>
        </w:rPr>
      </w:pPr>
      <w:r w:rsidRPr="00E27AEB">
        <w:rPr>
          <w:rFonts w:ascii="Arial" w:hAnsi="Arial" w:cs="Arial"/>
          <w:b/>
          <w:bCs/>
          <w:sz w:val="24"/>
          <w:szCs w:val="24"/>
        </w:rPr>
        <w:t>Personal médico</w:t>
      </w:r>
    </w:p>
    <w:p w14:paraId="5BA044EE" w14:textId="63EC44F8" w:rsidR="00635A6F" w:rsidRDefault="00B065FD" w:rsidP="00E27AEB">
      <w:pPr>
        <w:pStyle w:val="Prrafodelista"/>
        <w:widowControl/>
        <w:spacing w:after="120"/>
        <w:jc w:val="center"/>
        <w:rPr>
          <w:rFonts w:ascii="Arial" w:hAnsi="Arial" w:cs="Arial"/>
          <w:bCs/>
          <w:sz w:val="24"/>
          <w:szCs w:val="24"/>
          <w:lang w:val="es-MX"/>
        </w:rPr>
      </w:pPr>
      <w:r>
        <w:rPr>
          <w:noProof/>
          <w:lang w:val="en-US"/>
        </w:rPr>
        <w:drawing>
          <wp:inline distT="0" distB="0" distL="0" distR="0" wp14:anchorId="32043A89" wp14:editId="6144ECBB">
            <wp:extent cx="2913034" cy="2938812"/>
            <wp:effectExtent l="0" t="0" r="190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15330" cy="2941129"/>
                    </a:xfrm>
                    <a:prstGeom prst="rect">
                      <a:avLst/>
                    </a:prstGeom>
                  </pic:spPr>
                </pic:pic>
              </a:graphicData>
            </a:graphic>
          </wp:inline>
        </w:drawing>
      </w:r>
    </w:p>
    <w:p w14:paraId="2E8139A6" w14:textId="77777777" w:rsidR="00635A6F" w:rsidRDefault="00635A6F" w:rsidP="00CD1046">
      <w:pPr>
        <w:pStyle w:val="Prrafodelista"/>
        <w:widowControl/>
        <w:spacing w:after="240"/>
        <w:jc w:val="both"/>
        <w:rPr>
          <w:rFonts w:ascii="Arial" w:hAnsi="Arial" w:cs="Arial"/>
          <w:bCs/>
          <w:sz w:val="24"/>
          <w:szCs w:val="24"/>
          <w:lang w:val="es-MX"/>
        </w:rPr>
      </w:pPr>
      <w:r w:rsidRPr="00840116">
        <w:rPr>
          <w:rFonts w:ascii="Arial" w:hAnsi="Arial" w:cs="Arial"/>
          <w:bCs/>
          <w:sz w:val="24"/>
          <w:szCs w:val="24"/>
          <w:lang w:val="es-MX"/>
        </w:rPr>
        <w:lastRenderedPageBreak/>
        <w:t xml:space="preserve">Considerando el total de médicos que </w:t>
      </w:r>
      <w:r w:rsidR="00352781" w:rsidRPr="00840116">
        <w:rPr>
          <w:rFonts w:ascii="Arial" w:hAnsi="Arial" w:cs="Arial"/>
          <w:bCs/>
          <w:sz w:val="24"/>
          <w:szCs w:val="24"/>
          <w:lang w:val="es-MX"/>
        </w:rPr>
        <w:t>tienen contacto directo con los pacientes</w:t>
      </w:r>
      <w:r w:rsidRPr="00840116">
        <w:rPr>
          <w:rFonts w:ascii="Arial" w:hAnsi="Arial" w:cs="Arial"/>
          <w:bCs/>
          <w:sz w:val="24"/>
          <w:szCs w:val="24"/>
          <w:lang w:val="es-MX"/>
        </w:rPr>
        <w:t xml:space="preserve">, </w:t>
      </w:r>
      <w:r w:rsidR="00352781" w:rsidRPr="00840116">
        <w:rPr>
          <w:rFonts w:ascii="Arial" w:hAnsi="Arial" w:cs="Arial"/>
          <w:bCs/>
          <w:sz w:val="24"/>
          <w:szCs w:val="24"/>
          <w:lang w:val="es-MX"/>
        </w:rPr>
        <w:t xml:space="preserve">76 261 </w:t>
      </w:r>
      <w:r w:rsidR="002712A5" w:rsidRPr="00840116">
        <w:rPr>
          <w:rFonts w:ascii="Arial" w:hAnsi="Arial" w:cs="Arial"/>
          <w:bCs/>
          <w:sz w:val="24"/>
          <w:szCs w:val="24"/>
          <w:lang w:val="es-MX"/>
        </w:rPr>
        <w:t>(</w:t>
      </w:r>
      <w:r w:rsidRPr="00840116">
        <w:rPr>
          <w:rFonts w:ascii="Arial" w:hAnsi="Arial" w:cs="Arial"/>
          <w:bCs/>
          <w:sz w:val="24"/>
          <w:szCs w:val="24"/>
          <w:lang w:val="es-MX"/>
        </w:rPr>
        <w:t>8</w:t>
      </w:r>
      <w:r w:rsidR="0068475F" w:rsidRPr="00840116">
        <w:rPr>
          <w:rFonts w:ascii="Arial" w:hAnsi="Arial" w:cs="Arial"/>
          <w:bCs/>
          <w:sz w:val="24"/>
          <w:szCs w:val="24"/>
          <w:lang w:val="es-MX"/>
        </w:rPr>
        <w:t>3</w:t>
      </w:r>
      <w:r w:rsidR="00352781" w:rsidRPr="00840116">
        <w:rPr>
          <w:rFonts w:ascii="Arial" w:hAnsi="Arial" w:cs="Arial"/>
          <w:bCs/>
          <w:sz w:val="24"/>
          <w:szCs w:val="24"/>
          <w:lang w:val="es-MX"/>
        </w:rPr>
        <w:t>.6</w:t>
      </w:r>
      <w:r w:rsidRPr="00840116">
        <w:rPr>
          <w:rFonts w:ascii="Arial" w:hAnsi="Arial" w:cs="Arial"/>
          <w:bCs/>
          <w:sz w:val="24"/>
          <w:szCs w:val="24"/>
          <w:lang w:val="es-MX"/>
        </w:rPr>
        <w:t>%</w:t>
      </w:r>
      <w:r w:rsidR="002712A5" w:rsidRPr="00840116">
        <w:rPr>
          <w:rFonts w:ascii="Arial" w:hAnsi="Arial" w:cs="Arial"/>
          <w:bCs/>
          <w:sz w:val="24"/>
          <w:szCs w:val="24"/>
          <w:lang w:val="es-MX"/>
        </w:rPr>
        <w:t>)</w:t>
      </w:r>
      <w:r w:rsidRPr="00840116">
        <w:rPr>
          <w:rFonts w:ascii="Arial" w:hAnsi="Arial" w:cs="Arial"/>
          <w:bCs/>
          <w:sz w:val="24"/>
          <w:szCs w:val="24"/>
          <w:lang w:val="es-MX"/>
        </w:rPr>
        <w:t xml:space="preserve"> son médicos especialistas, </w:t>
      </w:r>
      <w:r w:rsidR="00352781" w:rsidRPr="00840116">
        <w:rPr>
          <w:rFonts w:ascii="Arial" w:hAnsi="Arial" w:cs="Arial"/>
          <w:bCs/>
          <w:sz w:val="24"/>
          <w:szCs w:val="24"/>
          <w:lang w:val="es-MX"/>
        </w:rPr>
        <w:t xml:space="preserve">11 102 </w:t>
      </w:r>
      <w:r w:rsidR="002712A5" w:rsidRPr="00840116">
        <w:rPr>
          <w:rFonts w:ascii="Arial" w:hAnsi="Arial" w:cs="Arial"/>
          <w:bCs/>
          <w:sz w:val="24"/>
          <w:szCs w:val="24"/>
          <w:lang w:val="es-MX"/>
        </w:rPr>
        <w:t>(</w:t>
      </w:r>
      <w:r w:rsidR="00352781" w:rsidRPr="00840116">
        <w:rPr>
          <w:rFonts w:ascii="Arial" w:hAnsi="Arial" w:cs="Arial"/>
          <w:bCs/>
          <w:sz w:val="24"/>
          <w:szCs w:val="24"/>
          <w:lang w:val="es-MX"/>
        </w:rPr>
        <w:t>12.2</w:t>
      </w:r>
      <w:r w:rsidRPr="00840116">
        <w:rPr>
          <w:rFonts w:ascii="Arial" w:hAnsi="Arial" w:cs="Arial"/>
          <w:bCs/>
          <w:sz w:val="24"/>
          <w:szCs w:val="24"/>
          <w:lang w:val="es-MX"/>
        </w:rPr>
        <w:t>%</w:t>
      </w:r>
      <w:r w:rsidR="002712A5" w:rsidRPr="00840116">
        <w:rPr>
          <w:rFonts w:ascii="Arial" w:hAnsi="Arial" w:cs="Arial"/>
          <w:bCs/>
          <w:sz w:val="24"/>
          <w:szCs w:val="24"/>
          <w:lang w:val="es-MX"/>
        </w:rPr>
        <w:t>)</w:t>
      </w:r>
      <w:r w:rsidRPr="00840116">
        <w:rPr>
          <w:rFonts w:ascii="Arial" w:hAnsi="Arial" w:cs="Arial"/>
          <w:bCs/>
          <w:sz w:val="24"/>
          <w:szCs w:val="24"/>
          <w:lang w:val="es-MX"/>
        </w:rPr>
        <w:t xml:space="preserve"> médicos generales, </w:t>
      </w:r>
      <w:r w:rsidR="0099554A" w:rsidRPr="00840116">
        <w:rPr>
          <w:rFonts w:ascii="Arial" w:hAnsi="Arial" w:cs="Arial"/>
          <w:bCs/>
          <w:sz w:val="24"/>
          <w:szCs w:val="24"/>
          <w:lang w:val="es-MX"/>
        </w:rPr>
        <w:t>1 935</w:t>
      </w:r>
      <w:r w:rsidR="002712A5" w:rsidRPr="00840116">
        <w:rPr>
          <w:rFonts w:ascii="Arial" w:hAnsi="Arial" w:cs="Arial"/>
          <w:bCs/>
          <w:sz w:val="24"/>
          <w:szCs w:val="24"/>
          <w:lang w:val="es-MX"/>
        </w:rPr>
        <w:t xml:space="preserve"> (</w:t>
      </w:r>
      <w:r w:rsidRPr="00840116">
        <w:rPr>
          <w:rFonts w:ascii="Arial" w:hAnsi="Arial" w:cs="Arial"/>
          <w:bCs/>
          <w:sz w:val="24"/>
          <w:szCs w:val="24"/>
          <w:lang w:val="es-MX"/>
        </w:rPr>
        <w:t>2</w:t>
      </w:r>
      <w:r w:rsidR="0068475F" w:rsidRPr="00840116">
        <w:rPr>
          <w:rFonts w:ascii="Arial" w:hAnsi="Arial" w:cs="Arial"/>
          <w:bCs/>
          <w:sz w:val="24"/>
          <w:szCs w:val="24"/>
          <w:lang w:val="es-MX"/>
        </w:rPr>
        <w:t>.1</w:t>
      </w:r>
      <w:r w:rsidRPr="00840116">
        <w:rPr>
          <w:rFonts w:ascii="Arial" w:hAnsi="Arial" w:cs="Arial"/>
          <w:bCs/>
          <w:sz w:val="24"/>
          <w:szCs w:val="24"/>
          <w:lang w:val="es-MX"/>
        </w:rPr>
        <w:t>%</w:t>
      </w:r>
      <w:r w:rsidR="002712A5" w:rsidRPr="00840116">
        <w:rPr>
          <w:rFonts w:ascii="Arial" w:hAnsi="Arial" w:cs="Arial"/>
          <w:bCs/>
          <w:sz w:val="24"/>
          <w:szCs w:val="24"/>
          <w:lang w:val="es-MX"/>
        </w:rPr>
        <w:t>)</w:t>
      </w:r>
      <w:r w:rsidRPr="00840116">
        <w:rPr>
          <w:rFonts w:ascii="Arial" w:hAnsi="Arial" w:cs="Arial"/>
          <w:bCs/>
          <w:sz w:val="24"/>
          <w:szCs w:val="24"/>
          <w:lang w:val="es-MX"/>
        </w:rPr>
        <w:t xml:space="preserve"> residentes</w:t>
      </w:r>
      <w:r w:rsidR="002712A5" w:rsidRPr="00840116">
        <w:rPr>
          <w:rFonts w:ascii="Arial" w:hAnsi="Arial" w:cs="Arial"/>
          <w:bCs/>
          <w:sz w:val="24"/>
          <w:szCs w:val="24"/>
          <w:lang w:val="es-MX"/>
        </w:rPr>
        <w:t>,</w:t>
      </w:r>
      <w:r w:rsidRPr="00840116">
        <w:rPr>
          <w:rFonts w:ascii="Arial" w:hAnsi="Arial" w:cs="Arial"/>
          <w:bCs/>
          <w:sz w:val="24"/>
          <w:szCs w:val="24"/>
          <w:lang w:val="es-MX"/>
        </w:rPr>
        <w:t xml:space="preserve"> </w:t>
      </w:r>
      <w:r w:rsidR="0099554A" w:rsidRPr="00840116">
        <w:rPr>
          <w:rFonts w:ascii="Arial" w:hAnsi="Arial" w:cs="Arial"/>
          <w:bCs/>
          <w:sz w:val="24"/>
          <w:szCs w:val="24"/>
          <w:lang w:val="es-MX"/>
        </w:rPr>
        <w:t>1 076</w:t>
      </w:r>
      <w:r w:rsidR="00352781" w:rsidRPr="00840116">
        <w:rPr>
          <w:rFonts w:ascii="Arial" w:hAnsi="Arial" w:cs="Arial"/>
          <w:bCs/>
          <w:sz w:val="24"/>
          <w:szCs w:val="24"/>
          <w:lang w:val="es-MX"/>
        </w:rPr>
        <w:t xml:space="preserve"> </w:t>
      </w:r>
      <w:r w:rsidR="002712A5" w:rsidRPr="00840116">
        <w:rPr>
          <w:rFonts w:ascii="Arial" w:hAnsi="Arial" w:cs="Arial"/>
          <w:bCs/>
          <w:sz w:val="24"/>
          <w:szCs w:val="24"/>
          <w:lang w:val="es-MX"/>
        </w:rPr>
        <w:t>(</w:t>
      </w:r>
      <w:r w:rsidR="0099554A" w:rsidRPr="00840116">
        <w:rPr>
          <w:rFonts w:ascii="Arial" w:hAnsi="Arial" w:cs="Arial"/>
          <w:bCs/>
          <w:sz w:val="24"/>
          <w:szCs w:val="24"/>
          <w:lang w:val="es-MX"/>
        </w:rPr>
        <w:t>1.2</w:t>
      </w:r>
      <w:r w:rsidRPr="00840116">
        <w:rPr>
          <w:rFonts w:ascii="Arial" w:hAnsi="Arial" w:cs="Arial"/>
          <w:bCs/>
          <w:sz w:val="24"/>
          <w:szCs w:val="24"/>
          <w:lang w:val="es-MX"/>
        </w:rPr>
        <w:t>%</w:t>
      </w:r>
      <w:r w:rsidR="002712A5" w:rsidRPr="00840116">
        <w:rPr>
          <w:rFonts w:ascii="Arial" w:hAnsi="Arial" w:cs="Arial"/>
          <w:bCs/>
          <w:sz w:val="24"/>
          <w:szCs w:val="24"/>
          <w:lang w:val="es-MX"/>
        </w:rPr>
        <w:t xml:space="preserve">) </w:t>
      </w:r>
      <w:r w:rsidRPr="00840116">
        <w:rPr>
          <w:rFonts w:ascii="Arial" w:hAnsi="Arial" w:cs="Arial"/>
          <w:bCs/>
          <w:sz w:val="24"/>
          <w:szCs w:val="24"/>
          <w:lang w:val="es-MX"/>
        </w:rPr>
        <w:t xml:space="preserve">odontólogos y </w:t>
      </w:r>
      <w:r w:rsidR="0099554A" w:rsidRPr="00840116">
        <w:rPr>
          <w:rFonts w:ascii="Arial" w:hAnsi="Arial" w:cs="Arial"/>
          <w:bCs/>
          <w:sz w:val="24"/>
          <w:szCs w:val="24"/>
          <w:lang w:val="es-MX"/>
        </w:rPr>
        <w:t>808</w:t>
      </w:r>
      <w:r w:rsidR="002712A5" w:rsidRPr="00840116">
        <w:rPr>
          <w:rFonts w:ascii="Arial" w:hAnsi="Arial" w:cs="Arial"/>
          <w:bCs/>
          <w:sz w:val="24"/>
          <w:szCs w:val="24"/>
          <w:lang w:val="es-MX"/>
        </w:rPr>
        <w:t xml:space="preserve"> (</w:t>
      </w:r>
      <w:r w:rsidR="0099554A" w:rsidRPr="00840116">
        <w:rPr>
          <w:rFonts w:ascii="Arial" w:hAnsi="Arial" w:cs="Arial"/>
          <w:bCs/>
          <w:sz w:val="24"/>
          <w:szCs w:val="24"/>
          <w:lang w:val="es-MX"/>
        </w:rPr>
        <w:t>0.9</w:t>
      </w:r>
      <w:r w:rsidRPr="00840116">
        <w:rPr>
          <w:rFonts w:ascii="Arial" w:hAnsi="Arial" w:cs="Arial"/>
          <w:bCs/>
          <w:sz w:val="24"/>
          <w:szCs w:val="24"/>
          <w:lang w:val="es-MX"/>
        </w:rPr>
        <w:t>%</w:t>
      </w:r>
      <w:r w:rsidR="002712A5" w:rsidRPr="00840116">
        <w:rPr>
          <w:rFonts w:ascii="Arial" w:hAnsi="Arial" w:cs="Arial"/>
          <w:bCs/>
          <w:sz w:val="24"/>
          <w:szCs w:val="24"/>
          <w:lang w:val="es-MX"/>
        </w:rPr>
        <w:t>)</w:t>
      </w:r>
      <w:r w:rsidRPr="00840116">
        <w:rPr>
          <w:rFonts w:ascii="Arial" w:hAnsi="Arial" w:cs="Arial"/>
          <w:bCs/>
          <w:sz w:val="24"/>
          <w:szCs w:val="24"/>
          <w:lang w:val="es-MX"/>
        </w:rPr>
        <w:t xml:space="preserve"> pasantes.</w:t>
      </w:r>
    </w:p>
    <w:p w14:paraId="03410C5E" w14:textId="77777777" w:rsidR="003479F3" w:rsidRPr="00E27AEB" w:rsidRDefault="007D6F3D" w:rsidP="003C2178">
      <w:pPr>
        <w:spacing w:after="120"/>
        <w:jc w:val="center"/>
        <w:rPr>
          <w:rFonts w:ascii="Arial" w:hAnsi="Arial" w:cs="Arial"/>
          <w:b/>
          <w:bCs/>
          <w:sz w:val="24"/>
          <w:szCs w:val="24"/>
        </w:rPr>
      </w:pPr>
      <w:r w:rsidRPr="00E27AEB">
        <w:rPr>
          <w:rFonts w:ascii="Arial" w:hAnsi="Arial" w:cs="Arial"/>
          <w:b/>
          <w:bCs/>
          <w:sz w:val="24"/>
          <w:szCs w:val="24"/>
        </w:rPr>
        <w:t>Médicos</w:t>
      </w:r>
      <w:r w:rsidR="0074499B" w:rsidRPr="00E27AEB">
        <w:rPr>
          <w:rFonts w:ascii="Arial" w:hAnsi="Arial" w:cs="Arial"/>
          <w:b/>
          <w:bCs/>
          <w:sz w:val="24"/>
          <w:szCs w:val="24"/>
        </w:rPr>
        <w:t xml:space="preserve"> </w:t>
      </w:r>
      <w:r w:rsidR="0018396D">
        <w:rPr>
          <w:rFonts w:ascii="Arial" w:hAnsi="Arial" w:cs="Arial"/>
          <w:b/>
          <w:bCs/>
          <w:sz w:val="24"/>
          <w:szCs w:val="24"/>
        </w:rPr>
        <w:t>en contacto directo con el paciente</w:t>
      </w:r>
    </w:p>
    <w:p w14:paraId="718420C0" w14:textId="1F07121B" w:rsidR="00635A6F" w:rsidRDefault="00B065FD" w:rsidP="00CD1046">
      <w:pPr>
        <w:pStyle w:val="Prrafodelista"/>
        <w:widowControl/>
        <w:spacing w:after="240"/>
        <w:jc w:val="center"/>
        <w:rPr>
          <w:rFonts w:ascii="Arial" w:hAnsi="Arial" w:cs="Arial"/>
          <w:bCs/>
          <w:sz w:val="24"/>
          <w:szCs w:val="24"/>
          <w:lang w:val="es-MX"/>
        </w:rPr>
      </w:pPr>
      <w:r>
        <w:rPr>
          <w:noProof/>
          <w:lang w:val="en-US"/>
        </w:rPr>
        <w:drawing>
          <wp:inline distT="0" distB="0" distL="0" distR="0" wp14:anchorId="1BE19355" wp14:editId="47BB9C3B">
            <wp:extent cx="5124450" cy="2912289"/>
            <wp:effectExtent l="0" t="0" r="0" b="254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54594" cy="2929420"/>
                    </a:xfrm>
                    <a:prstGeom prst="rect">
                      <a:avLst/>
                    </a:prstGeom>
                  </pic:spPr>
                </pic:pic>
              </a:graphicData>
            </a:graphic>
          </wp:inline>
        </w:drawing>
      </w:r>
    </w:p>
    <w:p w14:paraId="38DC6B9C" w14:textId="77777777" w:rsidR="00635A6F" w:rsidRDefault="001569C2" w:rsidP="00CD1046">
      <w:pPr>
        <w:spacing w:after="240"/>
        <w:jc w:val="both"/>
        <w:rPr>
          <w:rFonts w:ascii="Arial" w:hAnsi="Arial" w:cs="Arial"/>
          <w:bCs/>
          <w:sz w:val="24"/>
          <w:szCs w:val="24"/>
          <w:lang w:val="es-MX"/>
        </w:rPr>
      </w:pPr>
      <w:r w:rsidRPr="007738FE">
        <w:rPr>
          <w:rFonts w:ascii="Arial" w:hAnsi="Arial" w:cs="Arial"/>
          <w:bCs/>
          <w:sz w:val="24"/>
          <w:szCs w:val="24"/>
          <w:lang w:val="es-MX"/>
        </w:rPr>
        <w:t>D</w:t>
      </w:r>
      <w:r w:rsidR="00635A6F" w:rsidRPr="007738FE">
        <w:rPr>
          <w:rFonts w:ascii="Arial" w:hAnsi="Arial" w:cs="Arial"/>
          <w:bCs/>
          <w:sz w:val="24"/>
          <w:szCs w:val="24"/>
          <w:lang w:val="es-MX"/>
        </w:rPr>
        <w:t>e cada 100 personas con funciones paramédicas</w:t>
      </w:r>
      <w:r w:rsidR="00CE315A">
        <w:rPr>
          <w:rFonts w:ascii="Arial" w:hAnsi="Arial" w:cs="Arial"/>
          <w:bCs/>
          <w:sz w:val="24"/>
          <w:szCs w:val="24"/>
          <w:lang w:val="es-MX"/>
        </w:rPr>
        <w:t>,</w:t>
      </w:r>
      <w:r w:rsidR="00635A6F" w:rsidRPr="007738FE">
        <w:rPr>
          <w:rFonts w:ascii="Arial" w:hAnsi="Arial" w:cs="Arial"/>
          <w:bCs/>
          <w:sz w:val="24"/>
          <w:szCs w:val="24"/>
          <w:lang w:val="es-MX"/>
        </w:rPr>
        <w:t xml:space="preserve"> 50 son enfermeras generales, 2</w:t>
      </w:r>
      <w:r w:rsidR="0099554A" w:rsidRPr="007738FE">
        <w:rPr>
          <w:rFonts w:ascii="Arial" w:hAnsi="Arial" w:cs="Arial"/>
          <w:bCs/>
          <w:sz w:val="24"/>
          <w:szCs w:val="24"/>
          <w:lang w:val="es-MX"/>
        </w:rPr>
        <w:t>0</w:t>
      </w:r>
      <w:r w:rsidR="00635A6F" w:rsidRPr="007738FE">
        <w:rPr>
          <w:rFonts w:ascii="Arial" w:hAnsi="Arial" w:cs="Arial"/>
          <w:bCs/>
          <w:sz w:val="24"/>
          <w:szCs w:val="24"/>
          <w:lang w:val="es-MX"/>
        </w:rPr>
        <w:t xml:space="preserve"> auxiliares de enfermería, 11 enfermeras especializadas, </w:t>
      </w:r>
      <w:r w:rsidR="00754D97" w:rsidRPr="007738FE">
        <w:rPr>
          <w:rFonts w:ascii="Arial" w:hAnsi="Arial" w:cs="Arial"/>
          <w:bCs/>
          <w:sz w:val="24"/>
          <w:szCs w:val="24"/>
          <w:lang w:val="es-MX"/>
        </w:rPr>
        <w:t>5</w:t>
      </w:r>
      <w:r w:rsidR="00635A6F" w:rsidRPr="007738FE">
        <w:rPr>
          <w:rFonts w:ascii="Arial" w:hAnsi="Arial" w:cs="Arial"/>
          <w:bCs/>
          <w:sz w:val="24"/>
          <w:szCs w:val="24"/>
          <w:lang w:val="es-MX"/>
        </w:rPr>
        <w:t xml:space="preserve"> pasantes de enfermería, </w:t>
      </w:r>
      <w:r w:rsidR="0099554A" w:rsidRPr="007738FE">
        <w:rPr>
          <w:rFonts w:ascii="Arial" w:hAnsi="Arial" w:cs="Arial"/>
          <w:bCs/>
          <w:sz w:val="24"/>
          <w:szCs w:val="24"/>
          <w:lang w:val="es-MX"/>
        </w:rPr>
        <w:t>5</w:t>
      </w:r>
      <w:r w:rsidR="00635A6F" w:rsidRPr="007738FE">
        <w:rPr>
          <w:rFonts w:ascii="Arial" w:hAnsi="Arial" w:cs="Arial"/>
          <w:bCs/>
          <w:sz w:val="24"/>
          <w:szCs w:val="24"/>
          <w:lang w:val="es-MX"/>
        </w:rPr>
        <w:t xml:space="preserve"> son otro tipo de enfermeras y </w:t>
      </w:r>
      <w:r w:rsidR="00754D97" w:rsidRPr="007738FE">
        <w:rPr>
          <w:rFonts w:ascii="Arial" w:hAnsi="Arial" w:cs="Arial"/>
          <w:bCs/>
          <w:sz w:val="24"/>
          <w:szCs w:val="24"/>
          <w:lang w:val="es-MX"/>
        </w:rPr>
        <w:t>9</w:t>
      </w:r>
      <w:r w:rsidR="00635A6F" w:rsidRPr="007738FE">
        <w:rPr>
          <w:rFonts w:ascii="Arial" w:hAnsi="Arial" w:cs="Arial"/>
          <w:bCs/>
          <w:sz w:val="24"/>
          <w:szCs w:val="24"/>
          <w:lang w:val="es-MX"/>
        </w:rPr>
        <w:t xml:space="preserve"> pertenecen a otro personal paramédico</w:t>
      </w:r>
      <w:r w:rsidR="008976FF" w:rsidRPr="007738FE">
        <w:rPr>
          <w:rFonts w:ascii="Arial" w:hAnsi="Arial" w:cs="Arial"/>
          <w:bCs/>
          <w:sz w:val="24"/>
          <w:szCs w:val="24"/>
          <w:lang w:val="es-MX"/>
        </w:rPr>
        <w:t>.</w:t>
      </w:r>
    </w:p>
    <w:p w14:paraId="33E7E580" w14:textId="77777777" w:rsidR="008976FF" w:rsidRPr="00E27AEB" w:rsidRDefault="008976FF" w:rsidP="00CD1046">
      <w:pPr>
        <w:jc w:val="center"/>
        <w:rPr>
          <w:rFonts w:ascii="Arial" w:hAnsi="Arial" w:cs="Arial"/>
          <w:b/>
          <w:bCs/>
          <w:sz w:val="24"/>
          <w:szCs w:val="24"/>
          <w:lang w:val="es-MX"/>
        </w:rPr>
      </w:pPr>
      <w:r w:rsidRPr="00E27AEB">
        <w:rPr>
          <w:rFonts w:ascii="Arial" w:hAnsi="Arial" w:cs="Arial"/>
          <w:b/>
          <w:bCs/>
          <w:sz w:val="24"/>
          <w:szCs w:val="24"/>
        </w:rPr>
        <w:t>Personal paramédico</w:t>
      </w:r>
    </w:p>
    <w:p w14:paraId="625C410E" w14:textId="77777777" w:rsidR="00635A6F" w:rsidRDefault="005D3DB3" w:rsidP="00CD1046">
      <w:pPr>
        <w:pStyle w:val="Prrafodelista"/>
        <w:widowControl/>
        <w:spacing w:after="240"/>
        <w:jc w:val="center"/>
        <w:rPr>
          <w:rFonts w:ascii="Arial" w:hAnsi="Arial" w:cs="Arial"/>
          <w:bCs/>
          <w:sz w:val="24"/>
          <w:szCs w:val="24"/>
          <w:lang w:val="es-MX"/>
        </w:rPr>
      </w:pPr>
      <w:r>
        <w:rPr>
          <w:noProof/>
          <w:lang w:val="en-US"/>
        </w:rPr>
        <w:drawing>
          <wp:inline distT="0" distB="0" distL="0" distR="0" wp14:anchorId="641651F2" wp14:editId="3C6136A1">
            <wp:extent cx="3600450" cy="3222322"/>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48361" cy="3265201"/>
                    </a:xfrm>
                    <a:prstGeom prst="rect">
                      <a:avLst/>
                    </a:prstGeom>
                  </pic:spPr>
                </pic:pic>
              </a:graphicData>
            </a:graphic>
          </wp:inline>
        </w:drawing>
      </w:r>
    </w:p>
    <w:p w14:paraId="7FD067EB" w14:textId="77777777" w:rsidR="00635A6F" w:rsidRDefault="00635A6F" w:rsidP="002145B3">
      <w:pPr>
        <w:pStyle w:val="Prrafodelista"/>
        <w:widowControl/>
        <w:spacing w:after="240"/>
        <w:jc w:val="both"/>
        <w:rPr>
          <w:rFonts w:ascii="Arial" w:hAnsi="Arial" w:cs="Arial"/>
          <w:bCs/>
          <w:sz w:val="24"/>
          <w:szCs w:val="24"/>
          <w:lang w:val="es-MX"/>
        </w:rPr>
      </w:pPr>
      <w:r w:rsidRPr="00485D71">
        <w:rPr>
          <w:rFonts w:ascii="Arial" w:hAnsi="Arial" w:cs="Arial"/>
          <w:bCs/>
          <w:sz w:val="24"/>
          <w:szCs w:val="24"/>
          <w:lang w:val="es-MX"/>
        </w:rPr>
        <w:lastRenderedPageBreak/>
        <w:t xml:space="preserve">Una atención adecuada de los pacientes también requiere de hospitales con espacios físicos suficientes y debidamente planeados e instalados, </w:t>
      </w:r>
      <w:r w:rsidR="008E3452">
        <w:rPr>
          <w:rFonts w:ascii="Arial" w:hAnsi="Arial" w:cs="Arial"/>
          <w:bCs/>
          <w:sz w:val="24"/>
          <w:szCs w:val="24"/>
          <w:lang w:val="es-MX"/>
        </w:rPr>
        <w:t xml:space="preserve">en 2019 </w:t>
      </w:r>
      <w:r w:rsidRPr="00485D71">
        <w:rPr>
          <w:rFonts w:ascii="Arial" w:hAnsi="Arial" w:cs="Arial"/>
          <w:bCs/>
          <w:sz w:val="24"/>
          <w:szCs w:val="24"/>
          <w:lang w:val="es-MX"/>
        </w:rPr>
        <w:t xml:space="preserve">en los </w:t>
      </w:r>
      <w:r w:rsidR="00FC2316" w:rsidRPr="00485D71">
        <w:rPr>
          <w:rFonts w:ascii="Arial" w:hAnsi="Arial" w:cs="Arial"/>
          <w:bCs/>
          <w:sz w:val="24"/>
          <w:szCs w:val="24"/>
          <w:lang w:val="es-MX"/>
        </w:rPr>
        <w:t>establecimientos</w:t>
      </w:r>
      <w:r w:rsidRPr="00485D71">
        <w:rPr>
          <w:rFonts w:ascii="Arial" w:hAnsi="Arial" w:cs="Arial"/>
          <w:bCs/>
          <w:sz w:val="24"/>
          <w:szCs w:val="24"/>
          <w:lang w:val="es-MX"/>
        </w:rPr>
        <w:t xml:space="preserve"> particulares de salud se reportaron </w:t>
      </w:r>
      <w:r w:rsidR="0099554A" w:rsidRPr="00485D71">
        <w:rPr>
          <w:rFonts w:ascii="Arial" w:hAnsi="Arial" w:cs="Arial"/>
          <w:bCs/>
          <w:sz w:val="24"/>
          <w:szCs w:val="24"/>
          <w:lang w:val="es-MX"/>
        </w:rPr>
        <w:t>917</w:t>
      </w:r>
      <w:r w:rsidR="00857157" w:rsidRPr="00485D71">
        <w:rPr>
          <w:rFonts w:ascii="Arial" w:hAnsi="Arial" w:cs="Arial"/>
          <w:bCs/>
          <w:sz w:val="24"/>
          <w:szCs w:val="24"/>
          <w:lang w:val="es-MX"/>
        </w:rPr>
        <w:t xml:space="preserve"> laboratorios de análisis clínicos</w:t>
      </w:r>
      <w:r w:rsidRPr="00485D71">
        <w:rPr>
          <w:rFonts w:ascii="Arial" w:hAnsi="Arial" w:cs="Arial"/>
          <w:bCs/>
          <w:sz w:val="24"/>
          <w:szCs w:val="24"/>
          <w:lang w:val="es-MX"/>
        </w:rPr>
        <w:t xml:space="preserve"> distribuidos en</w:t>
      </w:r>
      <w:r w:rsidR="00FC2316" w:rsidRPr="00485D71">
        <w:rPr>
          <w:rFonts w:ascii="Arial" w:hAnsi="Arial" w:cs="Arial"/>
          <w:bCs/>
          <w:sz w:val="24"/>
          <w:szCs w:val="24"/>
          <w:lang w:val="es-MX"/>
        </w:rPr>
        <w:t>tre</w:t>
      </w:r>
      <w:r w:rsidRPr="00485D71">
        <w:rPr>
          <w:rFonts w:ascii="Arial" w:hAnsi="Arial" w:cs="Arial"/>
          <w:bCs/>
          <w:sz w:val="24"/>
          <w:szCs w:val="24"/>
          <w:lang w:val="es-MX"/>
        </w:rPr>
        <w:t xml:space="preserve"> hospitales generales y de especialidad.</w:t>
      </w:r>
    </w:p>
    <w:p w14:paraId="792F972E" w14:textId="126F7CAD" w:rsidR="00857157" w:rsidRPr="00E27AEB" w:rsidRDefault="00857157" w:rsidP="00857157">
      <w:pPr>
        <w:pStyle w:val="Prrafodelista"/>
        <w:widowControl/>
        <w:spacing w:after="120"/>
        <w:jc w:val="center"/>
        <w:rPr>
          <w:rFonts w:ascii="Arial" w:hAnsi="Arial" w:cs="Arial"/>
          <w:b/>
          <w:bCs/>
          <w:sz w:val="24"/>
          <w:szCs w:val="24"/>
          <w:lang w:val="es-MX"/>
        </w:rPr>
      </w:pPr>
      <w:r w:rsidRPr="00E27AEB">
        <w:rPr>
          <w:rFonts w:ascii="Arial" w:hAnsi="Arial" w:cs="Arial"/>
          <w:b/>
          <w:bCs/>
          <w:sz w:val="24"/>
          <w:szCs w:val="24"/>
          <w:lang w:val="es-MX"/>
        </w:rPr>
        <w:t>Laboratorio de análisis clínicos</w:t>
      </w:r>
      <w:r>
        <w:rPr>
          <w:rFonts w:ascii="Arial" w:hAnsi="Arial" w:cs="Arial"/>
          <w:b/>
          <w:bCs/>
          <w:sz w:val="24"/>
          <w:szCs w:val="24"/>
          <w:lang w:val="es-MX"/>
        </w:rPr>
        <w:t xml:space="preserve"> por tipo de establecimiento </w:t>
      </w:r>
    </w:p>
    <w:p w14:paraId="31C7C6CF" w14:textId="77777777" w:rsidR="00857157" w:rsidRDefault="005D3DB3" w:rsidP="005D3DB3">
      <w:pPr>
        <w:pStyle w:val="Prrafodelista"/>
        <w:widowControl/>
        <w:tabs>
          <w:tab w:val="left" w:pos="6663"/>
        </w:tabs>
        <w:spacing w:after="120"/>
        <w:jc w:val="center"/>
        <w:rPr>
          <w:rFonts w:ascii="Arial" w:hAnsi="Arial" w:cs="Arial"/>
          <w:bCs/>
          <w:sz w:val="24"/>
          <w:szCs w:val="24"/>
          <w:lang w:val="es-MX"/>
        </w:rPr>
      </w:pPr>
      <w:r>
        <w:rPr>
          <w:noProof/>
          <w:lang w:val="en-US"/>
        </w:rPr>
        <w:drawing>
          <wp:inline distT="0" distB="0" distL="0" distR="0" wp14:anchorId="462E8DF0" wp14:editId="1CE4C47E">
            <wp:extent cx="3914775" cy="2927803"/>
            <wp:effectExtent l="0" t="0" r="0" b="635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944617" cy="2950121"/>
                    </a:xfrm>
                    <a:prstGeom prst="rect">
                      <a:avLst/>
                    </a:prstGeom>
                  </pic:spPr>
                </pic:pic>
              </a:graphicData>
            </a:graphic>
          </wp:inline>
        </w:drawing>
      </w:r>
    </w:p>
    <w:p w14:paraId="5822B9DB" w14:textId="77777777" w:rsidR="00857157" w:rsidRPr="00485D71" w:rsidRDefault="00857157" w:rsidP="00CD1046">
      <w:pPr>
        <w:spacing w:after="240"/>
        <w:jc w:val="both"/>
        <w:rPr>
          <w:rFonts w:ascii="Arial" w:hAnsi="Arial" w:cs="Arial"/>
          <w:bCs/>
          <w:sz w:val="24"/>
          <w:szCs w:val="24"/>
          <w:lang w:val="es-MX"/>
        </w:rPr>
      </w:pPr>
      <w:r w:rsidRPr="00485D71">
        <w:rPr>
          <w:rFonts w:ascii="Arial" w:hAnsi="Arial" w:cs="Arial"/>
          <w:bCs/>
          <w:sz w:val="24"/>
          <w:szCs w:val="24"/>
          <w:lang w:val="es-MX"/>
        </w:rPr>
        <w:t xml:space="preserve">Dentro de los servicios más solicitados se encuentran los estudios de radiología, en donde los establecimientos particulares cuentan con </w:t>
      </w:r>
      <w:r w:rsidR="0099554A" w:rsidRPr="00485D71">
        <w:rPr>
          <w:rFonts w:ascii="Arial" w:hAnsi="Arial" w:cs="Arial"/>
          <w:bCs/>
          <w:sz w:val="24"/>
          <w:szCs w:val="24"/>
          <w:lang w:val="es-MX"/>
        </w:rPr>
        <w:t>1 917</w:t>
      </w:r>
      <w:r w:rsidRPr="00485D71">
        <w:rPr>
          <w:rFonts w:ascii="Arial" w:hAnsi="Arial" w:cs="Arial"/>
          <w:bCs/>
          <w:sz w:val="24"/>
          <w:szCs w:val="24"/>
          <w:lang w:val="es-MX"/>
        </w:rPr>
        <w:t xml:space="preserve"> equipos de rayos X p</w:t>
      </w:r>
      <w:r w:rsidR="00CF7096" w:rsidRPr="00485D71">
        <w:rPr>
          <w:rFonts w:ascii="Arial" w:hAnsi="Arial" w:cs="Arial"/>
          <w:bCs/>
          <w:sz w:val="24"/>
          <w:szCs w:val="24"/>
          <w:lang w:val="es-MX"/>
        </w:rPr>
        <w:t>ara cubrir la demanda</w:t>
      </w:r>
      <w:r w:rsidRPr="00485D71">
        <w:rPr>
          <w:rFonts w:ascii="Arial" w:hAnsi="Arial" w:cs="Arial"/>
          <w:bCs/>
          <w:sz w:val="24"/>
          <w:szCs w:val="24"/>
          <w:lang w:val="es-MX"/>
        </w:rPr>
        <w:t>.</w:t>
      </w:r>
    </w:p>
    <w:p w14:paraId="4740EB69" w14:textId="77777777" w:rsidR="00857157" w:rsidRPr="00E27AEB" w:rsidRDefault="00857157" w:rsidP="00857157">
      <w:pPr>
        <w:pStyle w:val="Prrafodelista"/>
        <w:widowControl/>
        <w:spacing w:after="120"/>
        <w:jc w:val="center"/>
        <w:rPr>
          <w:rFonts w:ascii="Arial" w:hAnsi="Arial" w:cs="Arial"/>
          <w:b/>
          <w:bCs/>
          <w:sz w:val="24"/>
          <w:szCs w:val="24"/>
          <w:lang w:val="es-MX"/>
        </w:rPr>
      </w:pPr>
      <w:r w:rsidRPr="00920A8F">
        <w:rPr>
          <w:rFonts w:ascii="Arial" w:hAnsi="Arial" w:cs="Arial"/>
          <w:b/>
          <w:bCs/>
          <w:sz w:val="24"/>
          <w:szCs w:val="24"/>
          <w:lang w:val="es-MX"/>
        </w:rPr>
        <w:t>Equipo de rayos X (móvil o fijo)</w:t>
      </w:r>
    </w:p>
    <w:p w14:paraId="209407B8" w14:textId="438407E0" w:rsidR="00857157" w:rsidRPr="004E3C17" w:rsidRDefault="00B065FD" w:rsidP="00857157">
      <w:pPr>
        <w:spacing w:after="120"/>
        <w:jc w:val="center"/>
        <w:rPr>
          <w:rFonts w:ascii="Arial" w:hAnsi="Arial" w:cs="Arial"/>
          <w:bCs/>
          <w:sz w:val="24"/>
          <w:szCs w:val="24"/>
          <w:lang w:val="es-MX"/>
        </w:rPr>
      </w:pPr>
      <w:r>
        <w:rPr>
          <w:noProof/>
          <w:lang w:val="en-US"/>
        </w:rPr>
        <w:drawing>
          <wp:inline distT="0" distB="0" distL="0" distR="0" wp14:anchorId="2EFEDF92" wp14:editId="5B29AF20">
            <wp:extent cx="3581400" cy="3245387"/>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599618" cy="3261896"/>
                    </a:xfrm>
                    <a:prstGeom prst="rect">
                      <a:avLst/>
                    </a:prstGeom>
                  </pic:spPr>
                </pic:pic>
              </a:graphicData>
            </a:graphic>
          </wp:inline>
        </w:drawing>
      </w:r>
    </w:p>
    <w:p w14:paraId="0AA55B67" w14:textId="77777777" w:rsidR="00857157" w:rsidRPr="004A21C9" w:rsidRDefault="00B01772" w:rsidP="00CD1046">
      <w:pPr>
        <w:pStyle w:val="Textoindependiente"/>
        <w:spacing w:after="240"/>
        <w:ind w:left="0" w:right="170"/>
        <w:jc w:val="both"/>
        <w:rPr>
          <w:rFonts w:cs="Arial"/>
          <w:bCs/>
          <w:lang w:val="es-MX"/>
        </w:rPr>
      </w:pPr>
      <w:r>
        <w:rPr>
          <w:rFonts w:cs="Arial"/>
          <w:bCs/>
          <w:lang w:val="es-MX"/>
        </w:rPr>
        <w:lastRenderedPageBreak/>
        <w:t xml:space="preserve">Los </w:t>
      </w:r>
      <w:r w:rsidRPr="00B01772">
        <w:rPr>
          <w:rFonts w:cs="Arial"/>
          <w:bCs/>
          <w:lang w:val="es-MX"/>
        </w:rPr>
        <w:t>establecimientos particulares de salud</w:t>
      </w:r>
      <w:r>
        <w:rPr>
          <w:rFonts w:ascii="Calibri" w:hAnsi="Calibri" w:cs="Calibri"/>
          <w:bCs/>
          <w:spacing w:val="-4"/>
        </w:rPr>
        <w:t xml:space="preserve"> </w:t>
      </w:r>
      <w:r w:rsidRPr="00B01772">
        <w:rPr>
          <w:rFonts w:cs="Arial"/>
          <w:bCs/>
          <w:lang w:val="es-MX"/>
        </w:rPr>
        <w:t>cuentan con</w:t>
      </w:r>
      <w:r>
        <w:rPr>
          <w:rFonts w:ascii="Calibri" w:hAnsi="Calibri" w:cs="Calibri"/>
          <w:bCs/>
          <w:spacing w:val="-4"/>
        </w:rPr>
        <w:t xml:space="preserve"> </w:t>
      </w:r>
      <w:r w:rsidR="0099554A" w:rsidRPr="004A21C9">
        <w:rPr>
          <w:rFonts w:cs="Arial"/>
          <w:bCs/>
          <w:lang w:val="es-MX"/>
        </w:rPr>
        <w:t>5</w:t>
      </w:r>
      <w:r>
        <w:rPr>
          <w:rFonts w:cs="Arial"/>
          <w:bCs/>
          <w:lang w:val="es-MX"/>
        </w:rPr>
        <w:t xml:space="preserve"> </w:t>
      </w:r>
      <w:r w:rsidR="0099554A" w:rsidRPr="004A21C9">
        <w:rPr>
          <w:rFonts w:cs="Arial"/>
          <w:bCs/>
          <w:lang w:val="es-MX"/>
        </w:rPr>
        <w:t>032</w:t>
      </w:r>
      <w:r w:rsidR="00857157" w:rsidRPr="004A21C9">
        <w:rPr>
          <w:rFonts w:cs="Arial"/>
          <w:bCs/>
          <w:lang w:val="es-MX"/>
        </w:rPr>
        <w:t xml:space="preserve"> </w:t>
      </w:r>
      <w:r w:rsidR="00857157" w:rsidRPr="004A21C9">
        <w:rPr>
          <w:rFonts w:cs="Arial"/>
        </w:rPr>
        <w:t>quirófanos</w:t>
      </w:r>
      <w:r w:rsidR="000A6D2E">
        <w:rPr>
          <w:rFonts w:cs="Arial"/>
        </w:rPr>
        <w:t>, donde el 91% de estos se encuentra en los de</w:t>
      </w:r>
      <w:r w:rsidR="00857157" w:rsidRPr="004A21C9">
        <w:rPr>
          <w:rFonts w:cs="Arial"/>
          <w:bCs/>
          <w:lang w:val="es-MX"/>
        </w:rPr>
        <w:t xml:space="preserve"> tipo </w:t>
      </w:r>
      <w:r w:rsidR="000A6D2E">
        <w:rPr>
          <w:rFonts w:cs="Arial"/>
          <w:bCs/>
          <w:lang w:val="es-MX"/>
        </w:rPr>
        <w:t>general.</w:t>
      </w:r>
    </w:p>
    <w:p w14:paraId="04B03738" w14:textId="77777777" w:rsidR="008976FF" w:rsidRPr="00E27AEB" w:rsidRDefault="008976FF" w:rsidP="00E27AEB">
      <w:pPr>
        <w:pStyle w:val="Prrafodelista"/>
        <w:widowControl/>
        <w:spacing w:after="120"/>
        <w:jc w:val="center"/>
        <w:rPr>
          <w:rFonts w:ascii="Arial" w:hAnsi="Arial" w:cs="Arial"/>
          <w:b/>
          <w:bCs/>
          <w:sz w:val="24"/>
          <w:szCs w:val="24"/>
          <w:lang w:val="es-MX"/>
        </w:rPr>
      </w:pPr>
      <w:r w:rsidRPr="00E27AEB">
        <w:rPr>
          <w:rFonts w:ascii="Arial" w:hAnsi="Arial" w:cs="Arial"/>
          <w:b/>
          <w:bCs/>
          <w:sz w:val="24"/>
          <w:szCs w:val="24"/>
          <w:lang w:val="es-MX"/>
        </w:rPr>
        <w:t>Quirófanos (salas) por tipo de establecimiento</w:t>
      </w:r>
    </w:p>
    <w:p w14:paraId="774306AE" w14:textId="77777777" w:rsidR="004A21C9" w:rsidRDefault="005D3DB3" w:rsidP="000A6D2E">
      <w:pPr>
        <w:pStyle w:val="Prrafodelista"/>
        <w:widowControl/>
        <w:spacing w:after="120"/>
        <w:jc w:val="center"/>
        <w:rPr>
          <w:rFonts w:ascii="Arial" w:hAnsi="Arial" w:cs="Arial"/>
          <w:bCs/>
          <w:sz w:val="24"/>
          <w:szCs w:val="24"/>
          <w:lang w:val="es-MX"/>
        </w:rPr>
      </w:pPr>
      <w:r>
        <w:rPr>
          <w:noProof/>
          <w:lang w:val="en-US"/>
        </w:rPr>
        <w:drawing>
          <wp:inline distT="0" distB="0" distL="0" distR="0" wp14:anchorId="59FA4DC5" wp14:editId="1947E2D8">
            <wp:extent cx="3905580" cy="3109726"/>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11203" cy="3114204"/>
                    </a:xfrm>
                    <a:prstGeom prst="rect">
                      <a:avLst/>
                    </a:prstGeom>
                  </pic:spPr>
                </pic:pic>
              </a:graphicData>
            </a:graphic>
          </wp:inline>
        </w:drawing>
      </w:r>
    </w:p>
    <w:p w14:paraId="616428E9" w14:textId="77777777" w:rsidR="00857157" w:rsidRPr="004A21C9" w:rsidRDefault="00926516" w:rsidP="00072D74">
      <w:pPr>
        <w:spacing w:after="120"/>
        <w:jc w:val="both"/>
        <w:rPr>
          <w:rFonts w:ascii="Arial" w:hAnsi="Arial" w:cs="Arial"/>
          <w:bCs/>
          <w:sz w:val="24"/>
          <w:szCs w:val="24"/>
          <w:lang w:val="es-MX"/>
        </w:rPr>
      </w:pPr>
      <w:r w:rsidRPr="004A21C9">
        <w:rPr>
          <w:rFonts w:ascii="Arial" w:hAnsi="Arial" w:cs="Arial"/>
          <w:bCs/>
          <w:sz w:val="24"/>
          <w:szCs w:val="24"/>
          <w:lang w:val="es-MX"/>
        </w:rPr>
        <w:t>Otro equipo médico especializado para la detección del cáncer de mama es el equipo</w:t>
      </w:r>
      <w:r w:rsidR="00635A6F" w:rsidRPr="004A21C9">
        <w:rPr>
          <w:rFonts w:ascii="Arial" w:hAnsi="Arial" w:cs="Arial"/>
          <w:bCs/>
          <w:sz w:val="24"/>
          <w:szCs w:val="24"/>
          <w:lang w:val="es-MX"/>
        </w:rPr>
        <w:t xml:space="preserve"> de mamografía</w:t>
      </w:r>
      <w:r w:rsidR="00310C1E" w:rsidRPr="004A21C9">
        <w:rPr>
          <w:rFonts w:ascii="Arial" w:hAnsi="Arial" w:cs="Arial"/>
          <w:bCs/>
          <w:sz w:val="24"/>
          <w:szCs w:val="24"/>
          <w:lang w:val="es-MX"/>
        </w:rPr>
        <w:t>,</w:t>
      </w:r>
      <w:r w:rsidR="00635A6F" w:rsidRPr="004A21C9">
        <w:rPr>
          <w:rFonts w:ascii="Arial" w:hAnsi="Arial" w:cs="Arial"/>
          <w:bCs/>
          <w:sz w:val="24"/>
          <w:szCs w:val="24"/>
          <w:lang w:val="es-MX"/>
        </w:rPr>
        <w:t xml:space="preserve"> </w:t>
      </w:r>
      <w:r w:rsidR="00310C1E" w:rsidRPr="004A21C9">
        <w:rPr>
          <w:rFonts w:ascii="Arial" w:hAnsi="Arial" w:cs="Arial"/>
          <w:bCs/>
          <w:sz w:val="24"/>
          <w:szCs w:val="24"/>
          <w:lang w:val="es-MX"/>
        </w:rPr>
        <w:t>del cual se reportaron</w:t>
      </w:r>
      <w:r w:rsidRPr="004A21C9">
        <w:rPr>
          <w:rFonts w:ascii="Arial" w:hAnsi="Arial" w:cs="Arial"/>
          <w:bCs/>
          <w:sz w:val="24"/>
          <w:szCs w:val="24"/>
          <w:lang w:val="es-MX"/>
        </w:rPr>
        <w:t xml:space="preserve"> </w:t>
      </w:r>
      <w:r w:rsidR="00514CD9">
        <w:rPr>
          <w:rFonts w:ascii="Arial" w:hAnsi="Arial" w:cs="Arial"/>
          <w:bCs/>
          <w:sz w:val="24"/>
          <w:szCs w:val="24"/>
          <w:lang w:val="es-MX"/>
        </w:rPr>
        <w:t>453</w:t>
      </w:r>
      <w:r w:rsidR="00310C1E" w:rsidRPr="004A21C9">
        <w:rPr>
          <w:rFonts w:ascii="Arial" w:hAnsi="Arial" w:cs="Arial"/>
          <w:bCs/>
          <w:sz w:val="24"/>
          <w:szCs w:val="24"/>
          <w:lang w:val="es-MX"/>
        </w:rPr>
        <w:t xml:space="preserve"> unidades</w:t>
      </w:r>
      <w:r w:rsidR="00920A8F" w:rsidRPr="004A21C9">
        <w:rPr>
          <w:rFonts w:ascii="Arial" w:hAnsi="Arial" w:cs="Arial"/>
          <w:bCs/>
          <w:sz w:val="24"/>
          <w:szCs w:val="24"/>
          <w:lang w:val="es-MX"/>
        </w:rPr>
        <w:t>.</w:t>
      </w:r>
    </w:p>
    <w:p w14:paraId="5A825B78" w14:textId="77777777" w:rsidR="00920A8F" w:rsidRPr="00E27AEB" w:rsidRDefault="00920A8F" w:rsidP="00770EE0">
      <w:pPr>
        <w:jc w:val="center"/>
        <w:rPr>
          <w:rFonts w:ascii="Arial" w:hAnsi="Arial" w:cs="Arial"/>
          <w:b/>
          <w:bCs/>
          <w:sz w:val="24"/>
          <w:szCs w:val="24"/>
          <w:lang w:val="es-MX"/>
        </w:rPr>
      </w:pPr>
      <w:r w:rsidRPr="00E27AEB">
        <w:rPr>
          <w:rFonts w:ascii="Arial" w:hAnsi="Arial" w:cs="Arial"/>
          <w:b/>
          <w:bCs/>
          <w:sz w:val="24"/>
          <w:szCs w:val="24"/>
          <w:lang w:val="es-MX"/>
        </w:rPr>
        <w:t>Equipo para mamografía</w:t>
      </w:r>
      <w:r w:rsidR="00072D74">
        <w:rPr>
          <w:rFonts w:ascii="Arial" w:hAnsi="Arial" w:cs="Arial"/>
          <w:b/>
          <w:bCs/>
          <w:sz w:val="24"/>
          <w:szCs w:val="24"/>
          <w:lang w:val="es-MX"/>
        </w:rPr>
        <w:t xml:space="preserve"> por tipo de establecimiento</w:t>
      </w:r>
    </w:p>
    <w:p w14:paraId="55FBE8DA" w14:textId="77777777" w:rsidR="00795859" w:rsidRDefault="005D3DB3" w:rsidP="00984771">
      <w:pPr>
        <w:spacing w:after="120"/>
        <w:jc w:val="center"/>
        <w:rPr>
          <w:rFonts w:ascii="Arial" w:hAnsi="Arial" w:cs="Arial"/>
          <w:bCs/>
          <w:sz w:val="24"/>
          <w:szCs w:val="24"/>
          <w:lang w:val="es-MX"/>
        </w:rPr>
      </w:pPr>
      <w:r>
        <w:rPr>
          <w:noProof/>
          <w:lang w:val="en-US"/>
        </w:rPr>
        <w:drawing>
          <wp:inline distT="0" distB="0" distL="0" distR="0" wp14:anchorId="2AEE31EF" wp14:editId="66E68CD7">
            <wp:extent cx="4004072" cy="337185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005522" cy="3373071"/>
                    </a:xfrm>
                    <a:prstGeom prst="rect">
                      <a:avLst/>
                    </a:prstGeom>
                  </pic:spPr>
                </pic:pic>
              </a:graphicData>
            </a:graphic>
          </wp:inline>
        </w:drawing>
      </w:r>
    </w:p>
    <w:p w14:paraId="3C20E05E" w14:textId="77777777" w:rsidR="00B1446E" w:rsidRDefault="00B1446E">
      <w:pPr>
        <w:rPr>
          <w:rFonts w:ascii="Arial" w:eastAsia="Times New Roman" w:hAnsi="Arial" w:cs="Arial"/>
          <w:b/>
          <w:noProof/>
          <w:sz w:val="24"/>
          <w:szCs w:val="24"/>
          <w:lang w:eastAsia="es-MX"/>
        </w:rPr>
      </w:pPr>
      <w:r>
        <w:rPr>
          <w:rFonts w:ascii="Arial" w:eastAsia="Times New Roman" w:hAnsi="Arial" w:cs="Arial"/>
          <w:b/>
          <w:noProof/>
          <w:sz w:val="24"/>
          <w:szCs w:val="24"/>
          <w:lang w:eastAsia="es-MX"/>
        </w:rPr>
        <w:br w:type="page"/>
      </w:r>
    </w:p>
    <w:p w14:paraId="544C4293" w14:textId="77777777" w:rsidR="00BB2FD7" w:rsidRPr="000E1FA7" w:rsidRDefault="00BB2FD7" w:rsidP="00804987">
      <w:pPr>
        <w:spacing w:after="240"/>
        <w:rPr>
          <w:rFonts w:ascii="Arial" w:eastAsia="Times New Roman" w:hAnsi="Arial" w:cs="Arial"/>
          <w:b/>
          <w:noProof/>
          <w:sz w:val="24"/>
          <w:szCs w:val="24"/>
          <w:lang w:eastAsia="es-MX"/>
        </w:rPr>
      </w:pPr>
      <w:r w:rsidRPr="000E1FA7">
        <w:rPr>
          <w:rFonts w:ascii="Arial" w:eastAsia="Times New Roman" w:hAnsi="Arial" w:cs="Arial"/>
          <w:b/>
          <w:noProof/>
          <w:sz w:val="24"/>
          <w:szCs w:val="24"/>
          <w:lang w:eastAsia="es-MX"/>
        </w:rPr>
        <w:lastRenderedPageBreak/>
        <w:t>Productos y documentos</w:t>
      </w:r>
    </w:p>
    <w:p w14:paraId="0CA2E5BC" w14:textId="77777777" w:rsidR="00BB2FD7" w:rsidRPr="000E1FA7" w:rsidRDefault="00BB2FD7" w:rsidP="00BB2FD7">
      <w:pPr>
        <w:spacing w:after="240"/>
        <w:jc w:val="both"/>
        <w:rPr>
          <w:rFonts w:ascii="Arial" w:eastAsia="Times New Roman" w:hAnsi="Arial" w:cs="Arial"/>
          <w:b/>
          <w:noProof/>
          <w:sz w:val="24"/>
          <w:szCs w:val="24"/>
          <w:lang w:eastAsia="es-MX"/>
        </w:rPr>
      </w:pPr>
      <w:r w:rsidRPr="000E1FA7">
        <w:rPr>
          <w:rFonts w:ascii="Arial" w:eastAsia="Times New Roman" w:hAnsi="Arial" w:cs="Arial"/>
          <w:b/>
          <w:noProof/>
          <w:sz w:val="24"/>
          <w:szCs w:val="24"/>
          <w:lang w:eastAsia="es-MX"/>
        </w:rPr>
        <w:t>Documentación</w:t>
      </w:r>
    </w:p>
    <w:p w14:paraId="60541917" w14:textId="77777777" w:rsidR="00BB2FD7" w:rsidRDefault="00BB2FD7" w:rsidP="00BB2FD7">
      <w:pPr>
        <w:widowControl/>
        <w:numPr>
          <w:ilvl w:val="0"/>
          <w:numId w:val="4"/>
        </w:numPr>
        <w:spacing w:after="240" w:line="276" w:lineRule="auto"/>
        <w:contextualSpacing/>
        <w:jc w:val="both"/>
        <w:rPr>
          <w:rFonts w:ascii="Arial" w:eastAsia="Times New Roman" w:hAnsi="Arial" w:cs="Arial"/>
          <w:noProof/>
          <w:sz w:val="24"/>
          <w:szCs w:val="24"/>
          <w:lang w:eastAsia="es-MX"/>
        </w:rPr>
      </w:pPr>
      <w:r w:rsidRPr="000E1FA7">
        <w:rPr>
          <w:rFonts w:ascii="Arial" w:eastAsia="Times New Roman" w:hAnsi="Arial" w:cs="Arial"/>
          <w:noProof/>
          <w:sz w:val="24"/>
          <w:szCs w:val="24"/>
          <w:lang w:eastAsia="es-MX"/>
        </w:rPr>
        <w:t>Formatos de captación</w:t>
      </w:r>
    </w:p>
    <w:p w14:paraId="15535F40" w14:textId="77777777" w:rsidR="00BB2FD7" w:rsidRPr="000E1FA7" w:rsidRDefault="00BB2FD7" w:rsidP="00BB2FD7">
      <w:pPr>
        <w:widowControl/>
        <w:numPr>
          <w:ilvl w:val="0"/>
          <w:numId w:val="4"/>
        </w:numPr>
        <w:spacing w:after="240" w:line="276" w:lineRule="auto"/>
        <w:contextualSpacing/>
        <w:jc w:val="both"/>
        <w:rPr>
          <w:rFonts w:ascii="Arial" w:eastAsia="Times New Roman" w:hAnsi="Arial" w:cs="Arial"/>
          <w:noProof/>
          <w:sz w:val="24"/>
          <w:szCs w:val="24"/>
          <w:lang w:eastAsia="es-MX"/>
        </w:rPr>
      </w:pPr>
      <w:r>
        <w:rPr>
          <w:rFonts w:ascii="Arial" w:eastAsia="Times New Roman" w:hAnsi="Arial" w:cs="Arial"/>
          <w:noProof/>
          <w:sz w:val="24"/>
          <w:szCs w:val="24"/>
          <w:lang w:eastAsia="es-MX"/>
        </w:rPr>
        <w:t>Instructivos de llenado</w:t>
      </w:r>
    </w:p>
    <w:p w14:paraId="3A79D033" w14:textId="77777777" w:rsidR="00BB2FD7" w:rsidRPr="000E1FA7" w:rsidRDefault="00BB2FD7" w:rsidP="00BB2FD7">
      <w:pPr>
        <w:widowControl/>
        <w:numPr>
          <w:ilvl w:val="0"/>
          <w:numId w:val="4"/>
        </w:numPr>
        <w:spacing w:after="240" w:line="276" w:lineRule="auto"/>
        <w:jc w:val="both"/>
        <w:rPr>
          <w:rFonts w:ascii="Arial" w:eastAsia="Times New Roman" w:hAnsi="Arial" w:cs="Arial"/>
          <w:noProof/>
          <w:sz w:val="24"/>
          <w:szCs w:val="24"/>
          <w:lang w:eastAsia="es-MX"/>
        </w:rPr>
      </w:pPr>
      <w:r w:rsidRPr="000E1FA7">
        <w:rPr>
          <w:rFonts w:ascii="Arial" w:eastAsia="Times New Roman" w:hAnsi="Arial" w:cs="Arial"/>
          <w:noProof/>
          <w:sz w:val="24"/>
          <w:szCs w:val="24"/>
          <w:lang w:eastAsia="es-MX"/>
        </w:rPr>
        <w:t>Metadatos (estándar DDI)</w:t>
      </w:r>
    </w:p>
    <w:p w14:paraId="6E3505F9" w14:textId="77777777" w:rsidR="00BB2FD7" w:rsidRPr="000E1FA7" w:rsidRDefault="00BB2FD7" w:rsidP="00BB2FD7">
      <w:pPr>
        <w:spacing w:after="240"/>
        <w:jc w:val="both"/>
        <w:rPr>
          <w:rFonts w:ascii="Arial" w:eastAsia="Times New Roman" w:hAnsi="Arial" w:cs="Arial"/>
          <w:b/>
          <w:noProof/>
          <w:sz w:val="24"/>
          <w:szCs w:val="24"/>
          <w:lang w:eastAsia="es-MX"/>
        </w:rPr>
      </w:pPr>
      <w:r w:rsidRPr="000E1FA7">
        <w:rPr>
          <w:rFonts w:ascii="Arial" w:eastAsia="Times New Roman" w:hAnsi="Arial" w:cs="Arial"/>
          <w:b/>
          <w:noProof/>
          <w:sz w:val="24"/>
          <w:szCs w:val="24"/>
          <w:lang w:eastAsia="es-MX"/>
        </w:rPr>
        <w:t>Microdatos</w:t>
      </w:r>
    </w:p>
    <w:p w14:paraId="03330C4F" w14:textId="7A9E4E99" w:rsidR="00BB2FD7" w:rsidRPr="000E1FA7" w:rsidRDefault="00BB2FD7" w:rsidP="00BB2FD7">
      <w:pPr>
        <w:widowControl/>
        <w:numPr>
          <w:ilvl w:val="0"/>
          <w:numId w:val="6"/>
        </w:numPr>
        <w:spacing w:after="240" w:line="276" w:lineRule="auto"/>
        <w:contextualSpacing/>
        <w:jc w:val="both"/>
        <w:rPr>
          <w:rFonts w:ascii="Arial" w:eastAsia="Times New Roman" w:hAnsi="Arial" w:cs="Arial"/>
          <w:noProof/>
          <w:sz w:val="24"/>
          <w:szCs w:val="24"/>
          <w:lang w:eastAsia="es-MX"/>
        </w:rPr>
      </w:pPr>
      <w:r w:rsidRPr="000E1FA7">
        <w:rPr>
          <w:rFonts w:ascii="Arial" w:eastAsia="Times New Roman" w:hAnsi="Arial" w:cs="Arial"/>
          <w:noProof/>
          <w:sz w:val="24"/>
          <w:szCs w:val="24"/>
          <w:lang w:eastAsia="es-MX"/>
        </w:rPr>
        <w:t>Base de datos</w:t>
      </w:r>
      <w:r w:rsidR="00F82D1E">
        <w:rPr>
          <w:rFonts w:ascii="Arial" w:eastAsia="Times New Roman" w:hAnsi="Arial" w:cs="Arial"/>
          <w:noProof/>
          <w:sz w:val="24"/>
          <w:szCs w:val="24"/>
          <w:lang w:eastAsia="es-MX"/>
        </w:rPr>
        <w:t xml:space="preserve"> en formato DBF</w:t>
      </w:r>
    </w:p>
    <w:p w14:paraId="3E8C9C78" w14:textId="77777777" w:rsidR="00BB2FD7" w:rsidRPr="000E1FA7" w:rsidRDefault="00BB2FD7" w:rsidP="00BB2FD7">
      <w:pPr>
        <w:widowControl/>
        <w:numPr>
          <w:ilvl w:val="0"/>
          <w:numId w:val="6"/>
        </w:numPr>
        <w:spacing w:after="240" w:line="276" w:lineRule="auto"/>
        <w:ind w:left="714" w:hanging="357"/>
        <w:rPr>
          <w:rFonts w:ascii="Arial" w:eastAsia="Times New Roman" w:hAnsi="Arial" w:cs="Arial"/>
          <w:noProof/>
          <w:sz w:val="24"/>
          <w:szCs w:val="24"/>
          <w:lang w:eastAsia="es-MX"/>
        </w:rPr>
      </w:pPr>
      <w:r w:rsidRPr="000E1FA7">
        <w:rPr>
          <w:rFonts w:ascii="Arial" w:eastAsia="Times New Roman" w:hAnsi="Arial" w:cs="Arial"/>
          <w:noProof/>
          <w:sz w:val="24"/>
          <w:szCs w:val="24"/>
          <w:lang w:eastAsia="es-MX"/>
        </w:rPr>
        <w:t>Datos abiertos</w:t>
      </w:r>
    </w:p>
    <w:p w14:paraId="335B8CE6" w14:textId="77777777" w:rsidR="00BB2FD7" w:rsidRPr="000E1FA7" w:rsidRDefault="00BB2FD7" w:rsidP="00BB2FD7">
      <w:pPr>
        <w:spacing w:after="240" w:line="276" w:lineRule="auto"/>
        <w:contextualSpacing/>
        <w:rPr>
          <w:rFonts w:ascii="Arial" w:eastAsia="Times New Roman" w:hAnsi="Arial" w:cs="Arial"/>
          <w:b/>
          <w:noProof/>
          <w:sz w:val="24"/>
          <w:szCs w:val="24"/>
          <w:lang w:eastAsia="es-MX"/>
        </w:rPr>
      </w:pPr>
      <w:r w:rsidRPr="000E1FA7">
        <w:rPr>
          <w:rFonts w:ascii="Arial" w:eastAsia="Times New Roman" w:hAnsi="Arial" w:cs="Arial"/>
          <w:b/>
          <w:noProof/>
          <w:sz w:val="24"/>
          <w:szCs w:val="24"/>
          <w:lang w:eastAsia="es-MX"/>
        </w:rPr>
        <w:t>Publicaciones</w:t>
      </w:r>
    </w:p>
    <w:p w14:paraId="5A391D35" w14:textId="77777777" w:rsidR="00BB2FD7" w:rsidRPr="000E1FA7" w:rsidRDefault="00BB2FD7" w:rsidP="00BB2FD7">
      <w:pPr>
        <w:widowControl/>
        <w:numPr>
          <w:ilvl w:val="0"/>
          <w:numId w:val="4"/>
        </w:numPr>
        <w:spacing w:after="240" w:line="276" w:lineRule="auto"/>
        <w:contextualSpacing/>
        <w:jc w:val="both"/>
        <w:rPr>
          <w:rFonts w:ascii="Arial" w:eastAsia="Times New Roman" w:hAnsi="Arial" w:cs="Arial"/>
          <w:noProof/>
          <w:sz w:val="24"/>
          <w:szCs w:val="24"/>
          <w:lang w:eastAsia="es-MX"/>
        </w:rPr>
      </w:pPr>
      <w:r w:rsidRPr="000E1FA7">
        <w:rPr>
          <w:rFonts w:ascii="Arial" w:eastAsia="Times New Roman" w:hAnsi="Arial" w:cs="Arial"/>
          <w:noProof/>
          <w:sz w:val="24"/>
          <w:szCs w:val="24"/>
          <w:lang w:eastAsia="es-MX"/>
        </w:rPr>
        <w:t xml:space="preserve">Tabulados interactivos </w:t>
      </w:r>
    </w:p>
    <w:p w14:paraId="5C22694C" w14:textId="77777777" w:rsidR="00BB2FD7" w:rsidRDefault="00BB2FD7" w:rsidP="00BB2FD7">
      <w:pPr>
        <w:widowControl/>
        <w:numPr>
          <w:ilvl w:val="0"/>
          <w:numId w:val="6"/>
        </w:numPr>
        <w:spacing w:after="240" w:line="276" w:lineRule="auto"/>
        <w:ind w:left="714" w:hanging="357"/>
        <w:rPr>
          <w:rFonts w:ascii="Arial" w:eastAsia="Times New Roman" w:hAnsi="Arial" w:cs="Arial"/>
          <w:noProof/>
          <w:sz w:val="24"/>
          <w:szCs w:val="24"/>
          <w:lang w:eastAsia="es-MX"/>
        </w:rPr>
      </w:pPr>
      <w:r w:rsidRPr="000E1FA7">
        <w:rPr>
          <w:rFonts w:ascii="Arial" w:eastAsia="Times New Roman" w:hAnsi="Arial" w:cs="Arial"/>
          <w:noProof/>
          <w:sz w:val="24"/>
          <w:szCs w:val="24"/>
          <w:lang w:eastAsia="es-MX"/>
        </w:rPr>
        <w:t>Tabulados predefinidos</w:t>
      </w:r>
    </w:p>
    <w:p w14:paraId="2F2E69CB" w14:textId="77777777" w:rsidR="00BB2FD7" w:rsidRPr="00804987" w:rsidRDefault="00287E3A" w:rsidP="00284394">
      <w:pPr>
        <w:pStyle w:val="Prrafodelista"/>
        <w:numPr>
          <w:ilvl w:val="0"/>
          <w:numId w:val="6"/>
        </w:numPr>
        <w:spacing w:after="240"/>
        <w:ind w:left="709" w:hanging="349"/>
        <w:contextualSpacing/>
        <w:jc w:val="both"/>
        <w:rPr>
          <w:rFonts w:ascii="Arial" w:eastAsia="Times New Roman" w:hAnsi="Arial" w:cs="Arial"/>
          <w:noProof/>
          <w:sz w:val="24"/>
          <w:szCs w:val="24"/>
          <w:lang w:eastAsia="es-MX"/>
        </w:rPr>
      </w:pPr>
      <w:r w:rsidRPr="00287E3A">
        <w:rPr>
          <w:rFonts w:ascii="Arial" w:eastAsia="Times New Roman" w:hAnsi="Arial" w:cs="Arial"/>
          <w:noProof/>
          <w:sz w:val="24"/>
          <w:szCs w:val="24"/>
          <w:lang w:eastAsia="es-MX"/>
        </w:rPr>
        <w:t xml:space="preserve">Estos productos pueden ser consultados en la página del Instituto en internet </w:t>
      </w:r>
      <w:r w:rsidRPr="00287E3A">
        <w:rPr>
          <w:rFonts w:ascii="Arial" w:hAnsi="Arial"/>
          <w:noProof/>
          <w:sz w:val="24"/>
          <w:szCs w:val="24"/>
        </w:rPr>
        <w:t>https://www.inegi.org.mx/programas/salud/</w:t>
      </w:r>
      <w:r w:rsidRPr="00287E3A">
        <w:rPr>
          <w:rFonts w:ascii="Arial" w:eastAsia="Times New Roman" w:hAnsi="Arial" w:cs="Arial"/>
          <w:noProof/>
          <w:sz w:val="24"/>
          <w:szCs w:val="24"/>
          <w:lang w:eastAsia="es-MX"/>
        </w:rPr>
        <w:t xml:space="preserve"> y en los centros de consulta del INEGI.</w:t>
      </w:r>
    </w:p>
    <w:sectPr w:rsidR="00BB2FD7" w:rsidRPr="00804987" w:rsidSect="000562A6">
      <w:headerReference w:type="default" r:id="rId36"/>
      <w:footerReference w:type="default" r:id="rId37"/>
      <w:pgSz w:w="12240" w:h="15840"/>
      <w:pgMar w:top="2120" w:right="1020" w:bottom="680" w:left="1134" w:header="510" w:footer="4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64FE7" w14:textId="77777777" w:rsidR="00AF2136" w:rsidRDefault="00AF2136">
      <w:r>
        <w:separator/>
      </w:r>
    </w:p>
  </w:endnote>
  <w:endnote w:type="continuationSeparator" w:id="0">
    <w:p w14:paraId="4D2FF55A" w14:textId="77777777" w:rsidR="00AF2136" w:rsidRDefault="00AF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BB6F7" w14:textId="6CB10CC6" w:rsidR="007D3C19" w:rsidRPr="005C0E69" w:rsidRDefault="007D3C19" w:rsidP="005C0E69">
    <w:pPr>
      <w:pStyle w:val="Piedepgina"/>
      <w:jc w:val="center"/>
      <w:rPr>
        <w:rFonts w:ascii="Arial" w:hAnsi="Arial" w:cs="Arial"/>
        <w:b/>
        <w:bCs/>
        <w:color w:val="002060"/>
        <w:sz w:val="20"/>
        <w:szCs w:val="20"/>
      </w:rPr>
    </w:pPr>
    <w:r w:rsidRPr="005C0E69">
      <w:rPr>
        <w:rFonts w:ascii="Arial" w:hAnsi="Arial" w:cs="Arial"/>
        <w:b/>
        <w:bCs/>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ACBEB" w14:textId="77777777" w:rsidR="007D3C19" w:rsidRPr="00481DC7" w:rsidRDefault="007D3C19" w:rsidP="00756FB0">
    <w:pPr>
      <w:pStyle w:val="Piedepgina"/>
      <w:jc w:val="center"/>
      <w:rPr>
        <w:b/>
        <w:color w:val="002060"/>
      </w:rPr>
    </w:pPr>
    <w:r w:rsidRPr="00481DC7">
      <w:rPr>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48468" w14:textId="77777777" w:rsidR="00AF2136" w:rsidRDefault="00AF2136">
      <w:r>
        <w:separator/>
      </w:r>
    </w:p>
  </w:footnote>
  <w:footnote w:type="continuationSeparator" w:id="0">
    <w:p w14:paraId="684B9751" w14:textId="77777777" w:rsidR="00AF2136" w:rsidRDefault="00AF2136">
      <w:r>
        <w:continuationSeparator/>
      </w:r>
    </w:p>
  </w:footnote>
  <w:footnote w:id="1">
    <w:p w14:paraId="031E9A64" w14:textId="77777777" w:rsidR="000A62C8" w:rsidRPr="009958E8" w:rsidRDefault="000A62C8" w:rsidP="000A62C8">
      <w:pPr>
        <w:autoSpaceDE w:val="0"/>
        <w:autoSpaceDN w:val="0"/>
        <w:jc w:val="both"/>
        <w:rPr>
          <w:rFonts w:ascii="Arial" w:hAnsi="Arial" w:cs="Arial"/>
          <w:sz w:val="16"/>
          <w:szCs w:val="16"/>
        </w:rPr>
      </w:pPr>
      <w:r w:rsidRPr="009958E8">
        <w:rPr>
          <w:rStyle w:val="Refdenotaalpie"/>
          <w:rFonts w:ascii="Arial" w:hAnsi="Arial" w:cs="Arial"/>
          <w:sz w:val="16"/>
          <w:szCs w:val="16"/>
        </w:rPr>
        <w:footnoteRef/>
      </w:r>
      <w:r w:rsidRPr="009958E8">
        <w:rPr>
          <w:rFonts w:ascii="Arial" w:hAnsi="Arial" w:cs="Arial"/>
          <w:sz w:val="16"/>
          <w:szCs w:val="16"/>
        </w:rPr>
        <w:t>El 24 de agosto de 2020 se sustituyó el archivo del comunicado Estadística de Salud en Establecimientos Particulares 2019, difundido el mismo día. Decía: "Siete entidades concentran 53.6% de los 2 855 establecimientos particulares que prestan servicios de salud".</w:t>
      </w:r>
      <w:r w:rsidRPr="009958E8">
        <w:rPr>
          <w:rFonts w:ascii="Arial" w:hAnsi="Arial" w:cs="Arial"/>
          <w:color w:val="000000"/>
          <w:sz w:val="16"/>
          <w:szCs w:val="16"/>
        </w:rPr>
        <w:t xml:space="preserve"> Debe decir</w:t>
      </w:r>
      <w:r>
        <w:rPr>
          <w:rFonts w:ascii="Arial" w:hAnsi="Arial" w:cs="Arial"/>
          <w:color w:val="000000"/>
          <w:sz w:val="16"/>
          <w:szCs w:val="16"/>
        </w:rPr>
        <w:t>:</w:t>
      </w:r>
      <w:r w:rsidRPr="009958E8">
        <w:rPr>
          <w:rFonts w:ascii="Arial" w:hAnsi="Arial" w:cs="Arial"/>
          <w:color w:val="000000"/>
          <w:sz w:val="16"/>
          <w:szCs w:val="16"/>
        </w:rPr>
        <w:t xml:space="preserve"> "Ocho</w:t>
      </w:r>
      <w:r w:rsidRPr="009958E8">
        <w:rPr>
          <w:rFonts w:ascii="Arial" w:hAnsi="Arial" w:cs="Arial"/>
          <w:sz w:val="16"/>
          <w:szCs w:val="16"/>
        </w:rPr>
        <w:t xml:space="preserve"> entidades concentran 53.6% de los 2 855 establecimientos particulares que prestan servicios de salud".</w:t>
      </w:r>
    </w:p>
    <w:p w14:paraId="481592E5" w14:textId="77777777" w:rsidR="000A62C8" w:rsidRPr="009958E8" w:rsidRDefault="000A62C8" w:rsidP="000A62C8">
      <w:pPr>
        <w:autoSpaceDE w:val="0"/>
        <w:autoSpaceDN w:val="0"/>
        <w:rPr>
          <w:lang w:val="es-MX"/>
        </w:rPr>
      </w:pPr>
      <w:r>
        <w:rPr>
          <w:rFonts w:ascii="Segoe UI" w:hAnsi="Segoe UI" w:cs="Segoe UI"/>
          <w:color w:val="4E586A"/>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D5E15" w14:textId="456F45D1" w:rsidR="007D3C19" w:rsidRDefault="000A62C8">
    <w:pPr>
      <w:spacing w:line="14" w:lineRule="auto"/>
      <w:rPr>
        <w:sz w:val="20"/>
        <w:szCs w:val="20"/>
      </w:rPr>
    </w:pPr>
    <w:r>
      <w:rPr>
        <w:noProof/>
        <w:lang w:val="en-US"/>
      </w:rPr>
      <w:drawing>
        <wp:anchor distT="0" distB="0" distL="114300" distR="114300" simplePos="0" relativeHeight="503265864" behindDoc="0" locked="0" layoutInCell="1" allowOverlap="1" wp14:anchorId="1E9AC015" wp14:editId="58D64707">
          <wp:simplePos x="0" y="0"/>
          <wp:positionH relativeFrom="margin">
            <wp:align>left</wp:align>
          </wp:positionH>
          <wp:positionV relativeFrom="margin">
            <wp:posOffset>-877570</wp:posOffset>
          </wp:positionV>
          <wp:extent cx="676275" cy="701675"/>
          <wp:effectExtent l="0" t="0" r="9525" b="317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C19">
      <w:rPr>
        <w:noProof/>
        <w:lang w:val="en-US"/>
      </w:rPr>
      <mc:AlternateContent>
        <mc:Choice Requires="wps">
          <w:drawing>
            <wp:anchor distT="0" distB="0" distL="114300" distR="114300" simplePos="0" relativeHeight="503259720" behindDoc="1" locked="0" layoutInCell="1" allowOverlap="1" wp14:anchorId="1D2977D1" wp14:editId="5AE65AC6">
              <wp:simplePos x="0" y="0"/>
              <wp:positionH relativeFrom="margin">
                <wp:posOffset>3056780</wp:posOffset>
              </wp:positionH>
              <wp:positionV relativeFrom="page">
                <wp:posOffset>326003</wp:posOffset>
              </wp:positionV>
              <wp:extent cx="3387090" cy="528320"/>
              <wp:effectExtent l="0" t="0" r="3810" b="50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03CFC" w14:textId="6407F45E" w:rsidR="007D3C19" w:rsidRDefault="007D3C19" w:rsidP="00FB24EF">
                          <w:pPr>
                            <w:spacing w:line="265" w:lineRule="exact"/>
                            <w:ind w:right="49"/>
                            <w:jc w:val="right"/>
                            <w:rPr>
                              <w:rFonts w:ascii="Arial" w:eastAsia="Arial" w:hAnsi="Arial" w:cs="Arial"/>
                              <w:sz w:val="24"/>
                              <w:szCs w:val="24"/>
                            </w:rPr>
                          </w:pPr>
                          <w:r>
                            <w:rPr>
                              <w:rFonts w:ascii="Arial" w:hAnsi="Arial"/>
                              <w:b/>
                              <w:color w:val="002060"/>
                              <w:sz w:val="24"/>
                            </w:rPr>
                            <w:t>C</w:t>
                          </w:r>
                          <w:r w:rsidRPr="00890D68">
                            <w:rPr>
                              <w:rFonts w:ascii="Arial" w:hAnsi="Arial"/>
                              <w:b/>
                              <w:color w:val="002060"/>
                              <w:sz w:val="24"/>
                            </w:rPr>
                            <w:t>OM</w:t>
                          </w:r>
                          <w:r>
                            <w:rPr>
                              <w:rFonts w:ascii="Arial" w:hAnsi="Arial"/>
                              <w:b/>
                              <w:color w:val="002060"/>
                              <w:sz w:val="24"/>
                            </w:rPr>
                            <w:t>UNICADO</w:t>
                          </w:r>
                          <w:r>
                            <w:rPr>
                              <w:rFonts w:ascii="Arial" w:hAnsi="Arial"/>
                              <w:b/>
                              <w:color w:val="002060"/>
                              <w:spacing w:val="-11"/>
                              <w:sz w:val="24"/>
                            </w:rPr>
                            <w:t xml:space="preserve"> </w:t>
                          </w:r>
                          <w:r>
                            <w:rPr>
                              <w:rFonts w:ascii="Arial" w:hAnsi="Arial"/>
                              <w:b/>
                              <w:color w:val="002060"/>
                              <w:sz w:val="24"/>
                            </w:rPr>
                            <w:t>DE</w:t>
                          </w:r>
                          <w:r>
                            <w:rPr>
                              <w:rFonts w:ascii="Arial" w:hAnsi="Arial"/>
                              <w:b/>
                              <w:color w:val="002060"/>
                              <w:spacing w:val="-11"/>
                              <w:sz w:val="24"/>
                            </w:rPr>
                            <w:t xml:space="preserve"> P</w:t>
                          </w:r>
                          <w:r>
                            <w:rPr>
                              <w:rFonts w:ascii="Arial" w:hAnsi="Arial"/>
                              <w:b/>
                              <w:color w:val="002060"/>
                              <w:spacing w:val="-1"/>
                              <w:sz w:val="24"/>
                            </w:rPr>
                            <w:t>RENSA</w:t>
                          </w:r>
                          <w:r>
                            <w:rPr>
                              <w:rFonts w:ascii="Arial" w:hAnsi="Arial"/>
                              <w:b/>
                              <w:color w:val="002060"/>
                              <w:spacing w:val="-11"/>
                              <w:sz w:val="24"/>
                            </w:rPr>
                            <w:t xml:space="preserve"> </w:t>
                          </w:r>
                          <w:r>
                            <w:rPr>
                              <w:rFonts w:ascii="Arial" w:hAnsi="Arial"/>
                              <w:b/>
                              <w:color w:val="002060"/>
                              <w:sz w:val="24"/>
                            </w:rPr>
                            <w:t xml:space="preserve">NÚM. </w:t>
                          </w:r>
                          <w:r w:rsidR="00690CA8">
                            <w:rPr>
                              <w:rFonts w:ascii="Arial" w:hAnsi="Arial"/>
                              <w:b/>
                              <w:color w:val="002060"/>
                              <w:sz w:val="24"/>
                            </w:rPr>
                            <w:t>403</w:t>
                          </w:r>
                          <w:r>
                            <w:rPr>
                              <w:rFonts w:ascii="Arial" w:hAnsi="Arial"/>
                              <w:b/>
                              <w:color w:val="002060"/>
                              <w:sz w:val="24"/>
                            </w:rPr>
                            <w:t>/20</w:t>
                          </w:r>
                          <w:r>
                            <w:rPr>
                              <w:rFonts w:ascii="Arial" w:hAnsi="Arial"/>
                              <w:b/>
                              <w:color w:val="002060"/>
                              <w:spacing w:val="-11"/>
                              <w:sz w:val="24"/>
                            </w:rPr>
                            <w:t xml:space="preserve"> </w:t>
                          </w:r>
                        </w:p>
                        <w:p w14:paraId="7FC075AC" w14:textId="77777777" w:rsidR="007D3C19" w:rsidRDefault="007D3C19" w:rsidP="00FB24EF">
                          <w:pPr>
                            <w:ind w:right="49"/>
                            <w:jc w:val="right"/>
                            <w:rPr>
                              <w:rFonts w:ascii="Arial" w:eastAsia="Arial" w:hAnsi="Arial" w:cs="Arial"/>
                              <w:sz w:val="24"/>
                              <w:szCs w:val="24"/>
                            </w:rPr>
                          </w:pPr>
                          <w:r>
                            <w:rPr>
                              <w:rFonts w:ascii="Arial"/>
                              <w:b/>
                              <w:color w:val="002060"/>
                              <w:sz w:val="24"/>
                            </w:rPr>
                            <w:t>24</w:t>
                          </w:r>
                          <w:r>
                            <w:rPr>
                              <w:rFonts w:ascii="Arial"/>
                              <w:b/>
                              <w:color w:val="002060"/>
                              <w:spacing w:val="-6"/>
                              <w:sz w:val="24"/>
                            </w:rPr>
                            <w:t xml:space="preserve"> </w:t>
                          </w:r>
                          <w:r>
                            <w:rPr>
                              <w:rFonts w:ascii="Arial"/>
                              <w:b/>
                              <w:color w:val="002060"/>
                              <w:sz w:val="24"/>
                            </w:rPr>
                            <w:t>DE</w:t>
                          </w:r>
                          <w:r>
                            <w:rPr>
                              <w:rFonts w:ascii="Arial"/>
                              <w:b/>
                              <w:color w:val="002060"/>
                              <w:spacing w:val="-5"/>
                              <w:sz w:val="24"/>
                            </w:rPr>
                            <w:t xml:space="preserve"> AGOSTO</w:t>
                          </w:r>
                          <w:r>
                            <w:rPr>
                              <w:rFonts w:ascii="Arial"/>
                              <w:b/>
                              <w:color w:val="002060"/>
                              <w:spacing w:val="-6"/>
                              <w:sz w:val="24"/>
                            </w:rPr>
                            <w:t xml:space="preserve"> </w:t>
                          </w:r>
                          <w:r>
                            <w:rPr>
                              <w:rFonts w:ascii="Arial"/>
                              <w:b/>
                              <w:color w:val="002060"/>
                              <w:sz w:val="24"/>
                            </w:rPr>
                            <w:t>DE</w:t>
                          </w:r>
                          <w:r>
                            <w:rPr>
                              <w:rFonts w:ascii="Arial"/>
                              <w:b/>
                              <w:color w:val="002060"/>
                              <w:spacing w:val="-5"/>
                              <w:sz w:val="24"/>
                            </w:rPr>
                            <w:t xml:space="preserve"> </w:t>
                          </w:r>
                          <w:r>
                            <w:rPr>
                              <w:rFonts w:ascii="Arial"/>
                              <w:b/>
                              <w:color w:val="002060"/>
                              <w:sz w:val="24"/>
                            </w:rPr>
                            <w:t>2020</w:t>
                          </w:r>
                        </w:p>
                        <w:p w14:paraId="156F3781" w14:textId="5717CD44" w:rsidR="007D3C19" w:rsidRDefault="007D3C19" w:rsidP="00FB24EF">
                          <w:pPr>
                            <w:ind w:right="49"/>
                            <w:jc w:val="right"/>
                            <w:rPr>
                              <w:rFonts w:ascii="Arial" w:eastAsia="Arial" w:hAnsi="Arial" w:cs="Arial"/>
                              <w:sz w:val="24"/>
                              <w:szCs w:val="24"/>
                            </w:rPr>
                          </w:pPr>
                          <w:r>
                            <w:rPr>
                              <w:rFonts w:ascii="Arial" w:hAnsi="Arial"/>
                              <w:b/>
                              <w:color w:val="002060"/>
                              <w:sz w:val="24"/>
                            </w:rPr>
                            <w:t>PÁGINA</w:t>
                          </w:r>
                          <w:r>
                            <w:rPr>
                              <w:rFonts w:ascii="Arial" w:hAnsi="Arial"/>
                              <w:b/>
                              <w:color w:val="002060"/>
                              <w:spacing w:val="-13"/>
                              <w:sz w:val="24"/>
                            </w:rPr>
                            <w:t xml:space="preserve"> </w:t>
                          </w:r>
                          <w:r>
                            <w:fldChar w:fldCharType="begin"/>
                          </w:r>
                          <w:r>
                            <w:rPr>
                              <w:rFonts w:ascii="Arial" w:hAnsi="Arial"/>
                              <w:b/>
                              <w:color w:val="002060"/>
                              <w:sz w:val="24"/>
                            </w:rPr>
                            <w:instrText xml:space="preserve"> PAGE </w:instrText>
                          </w:r>
                          <w:r>
                            <w:fldChar w:fldCharType="separate"/>
                          </w:r>
                          <w:r w:rsidR="007B5315">
                            <w:rPr>
                              <w:rFonts w:ascii="Arial" w:hAnsi="Arial"/>
                              <w:b/>
                              <w:noProof/>
                              <w:color w:val="002060"/>
                              <w:sz w:val="24"/>
                            </w:rPr>
                            <w:t>1</w:t>
                          </w:r>
                          <w:r>
                            <w:fldChar w:fldCharType="end"/>
                          </w:r>
                          <w:r>
                            <w:rPr>
                              <w:rFonts w:ascii="Arial" w:hAnsi="Arial"/>
                              <w:b/>
                              <w:color w:val="002060"/>
                              <w:sz w:val="24"/>
                            </w:rPr>
                            <w:t>/2</w:t>
                          </w:r>
                        </w:p>
                        <w:p w14:paraId="66B1189E" w14:textId="77777777" w:rsidR="007D3C19" w:rsidRDefault="007D3C19" w:rsidP="00832A57">
                          <w:pPr>
                            <w:ind w:right="75"/>
                            <w:jc w:val="right"/>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977D1" id="_x0000_t202" coordsize="21600,21600" o:spt="202" path="m,l,21600r21600,l21600,xe">
              <v:stroke joinstyle="miter"/>
              <v:path gradientshapeok="t" o:connecttype="rect"/>
            </v:shapetype>
            <v:shape id="Text Box 7" o:spid="_x0000_s1026" type="#_x0000_t202" style="position:absolute;margin-left:240.7pt;margin-top:25.65pt;width:266.7pt;height:41.6pt;z-index:-56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rF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" filled="f" stroked="f">
              <v:textbox inset="0,0,0,0">
                <w:txbxContent>
                  <w:p w14:paraId="70D03CFC" w14:textId="6407F45E" w:rsidR="007D3C19" w:rsidRDefault="007D3C19" w:rsidP="00FB24EF">
                    <w:pPr>
                      <w:spacing w:line="265" w:lineRule="exact"/>
                      <w:ind w:right="49"/>
                      <w:jc w:val="right"/>
                      <w:rPr>
                        <w:rFonts w:ascii="Arial" w:eastAsia="Arial" w:hAnsi="Arial" w:cs="Arial"/>
                        <w:sz w:val="24"/>
                        <w:szCs w:val="24"/>
                      </w:rPr>
                    </w:pPr>
                    <w:r>
                      <w:rPr>
                        <w:rFonts w:ascii="Arial" w:hAnsi="Arial"/>
                        <w:b/>
                        <w:color w:val="002060"/>
                        <w:sz w:val="24"/>
                      </w:rPr>
                      <w:t>C</w:t>
                    </w:r>
                    <w:r w:rsidRPr="00890D68">
                      <w:rPr>
                        <w:rFonts w:ascii="Arial" w:hAnsi="Arial"/>
                        <w:b/>
                        <w:color w:val="002060"/>
                        <w:sz w:val="24"/>
                      </w:rPr>
                      <w:t>OM</w:t>
                    </w:r>
                    <w:r>
                      <w:rPr>
                        <w:rFonts w:ascii="Arial" w:hAnsi="Arial"/>
                        <w:b/>
                        <w:color w:val="002060"/>
                        <w:sz w:val="24"/>
                      </w:rPr>
                      <w:t>UNICADO</w:t>
                    </w:r>
                    <w:r>
                      <w:rPr>
                        <w:rFonts w:ascii="Arial" w:hAnsi="Arial"/>
                        <w:b/>
                        <w:color w:val="002060"/>
                        <w:spacing w:val="-11"/>
                        <w:sz w:val="24"/>
                      </w:rPr>
                      <w:t xml:space="preserve"> </w:t>
                    </w:r>
                    <w:r>
                      <w:rPr>
                        <w:rFonts w:ascii="Arial" w:hAnsi="Arial"/>
                        <w:b/>
                        <w:color w:val="002060"/>
                        <w:sz w:val="24"/>
                      </w:rPr>
                      <w:t>DE</w:t>
                    </w:r>
                    <w:r>
                      <w:rPr>
                        <w:rFonts w:ascii="Arial" w:hAnsi="Arial"/>
                        <w:b/>
                        <w:color w:val="002060"/>
                        <w:spacing w:val="-11"/>
                        <w:sz w:val="24"/>
                      </w:rPr>
                      <w:t xml:space="preserve"> P</w:t>
                    </w:r>
                    <w:r>
                      <w:rPr>
                        <w:rFonts w:ascii="Arial" w:hAnsi="Arial"/>
                        <w:b/>
                        <w:color w:val="002060"/>
                        <w:spacing w:val="-1"/>
                        <w:sz w:val="24"/>
                      </w:rPr>
                      <w:t>RENSA</w:t>
                    </w:r>
                    <w:r>
                      <w:rPr>
                        <w:rFonts w:ascii="Arial" w:hAnsi="Arial"/>
                        <w:b/>
                        <w:color w:val="002060"/>
                        <w:spacing w:val="-11"/>
                        <w:sz w:val="24"/>
                      </w:rPr>
                      <w:t xml:space="preserve"> </w:t>
                    </w:r>
                    <w:r>
                      <w:rPr>
                        <w:rFonts w:ascii="Arial" w:hAnsi="Arial"/>
                        <w:b/>
                        <w:color w:val="002060"/>
                        <w:sz w:val="24"/>
                      </w:rPr>
                      <w:t xml:space="preserve">NÚM. </w:t>
                    </w:r>
                    <w:r w:rsidR="00690CA8">
                      <w:rPr>
                        <w:rFonts w:ascii="Arial" w:hAnsi="Arial"/>
                        <w:b/>
                        <w:color w:val="002060"/>
                        <w:sz w:val="24"/>
                      </w:rPr>
                      <w:t>403</w:t>
                    </w:r>
                    <w:r>
                      <w:rPr>
                        <w:rFonts w:ascii="Arial" w:hAnsi="Arial"/>
                        <w:b/>
                        <w:color w:val="002060"/>
                        <w:sz w:val="24"/>
                      </w:rPr>
                      <w:t>/20</w:t>
                    </w:r>
                    <w:r>
                      <w:rPr>
                        <w:rFonts w:ascii="Arial" w:hAnsi="Arial"/>
                        <w:b/>
                        <w:color w:val="002060"/>
                        <w:spacing w:val="-11"/>
                        <w:sz w:val="24"/>
                      </w:rPr>
                      <w:t xml:space="preserve"> </w:t>
                    </w:r>
                  </w:p>
                  <w:p w14:paraId="7FC075AC" w14:textId="77777777" w:rsidR="007D3C19" w:rsidRDefault="007D3C19" w:rsidP="00FB24EF">
                    <w:pPr>
                      <w:ind w:right="49"/>
                      <w:jc w:val="right"/>
                      <w:rPr>
                        <w:rFonts w:ascii="Arial" w:eastAsia="Arial" w:hAnsi="Arial" w:cs="Arial"/>
                        <w:sz w:val="24"/>
                        <w:szCs w:val="24"/>
                      </w:rPr>
                    </w:pPr>
                    <w:r>
                      <w:rPr>
                        <w:rFonts w:ascii="Arial"/>
                        <w:b/>
                        <w:color w:val="002060"/>
                        <w:sz w:val="24"/>
                      </w:rPr>
                      <w:t>24</w:t>
                    </w:r>
                    <w:r>
                      <w:rPr>
                        <w:rFonts w:ascii="Arial"/>
                        <w:b/>
                        <w:color w:val="002060"/>
                        <w:spacing w:val="-6"/>
                        <w:sz w:val="24"/>
                      </w:rPr>
                      <w:t xml:space="preserve"> </w:t>
                    </w:r>
                    <w:r>
                      <w:rPr>
                        <w:rFonts w:ascii="Arial"/>
                        <w:b/>
                        <w:color w:val="002060"/>
                        <w:sz w:val="24"/>
                      </w:rPr>
                      <w:t>DE</w:t>
                    </w:r>
                    <w:r>
                      <w:rPr>
                        <w:rFonts w:ascii="Arial"/>
                        <w:b/>
                        <w:color w:val="002060"/>
                        <w:spacing w:val="-5"/>
                        <w:sz w:val="24"/>
                      </w:rPr>
                      <w:t xml:space="preserve"> AGOSTO</w:t>
                    </w:r>
                    <w:r>
                      <w:rPr>
                        <w:rFonts w:ascii="Arial"/>
                        <w:b/>
                        <w:color w:val="002060"/>
                        <w:spacing w:val="-6"/>
                        <w:sz w:val="24"/>
                      </w:rPr>
                      <w:t xml:space="preserve"> </w:t>
                    </w:r>
                    <w:r>
                      <w:rPr>
                        <w:rFonts w:ascii="Arial"/>
                        <w:b/>
                        <w:color w:val="002060"/>
                        <w:sz w:val="24"/>
                      </w:rPr>
                      <w:t>DE</w:t>
                    </w:r>
                    <w:r>
                      <w:rPr>
                        <w:rFonts w:ascii="Arial"/>
                        <w:b/>
                        <w:color w:val="002060"/>
                        <w:spacing w:val="-5"/>
                        <w:sz w:val="24"/>
                      </w:rPr>
                      <w:t xml:space="preserve"> </w:t>
                    </w:r>
                    <w:r>
                      <w:rPr>
                        <w:rFonts w:ascii="Arial"/>
                        <w:b/>
                        <w:color w:val="002060"/>
                        <w:sz w:val="24"/>
                      </w:rPr>
                      <w:t>2020</w:t>
                    </w:r>
                  </w:p>
                  <w:p w14:paraId="156F3781" w14:textId="5717CD44" w:rsidR="007D3C19" w:rsidRDefault="007D3C19" w:rsidP="00FB24EF">
                    <w:pPr>
                      <w:ind w:right="49"/>
                      <w:jc w:val="right"/>
                      <w:rPr>
                        <w:rFonts w:ascii="Arial" w:eastAsia="Arial" w:hAnsi="Arial" w:cs="Arial"/>
                        <w:sz w:val="24"/>
                        <w:szCs w:val="24"/>
                      </w:rPr>
                    </w:pPr>
                    <w:r>
                      <w:rPr>
                        <w:rFonts w:ascii="Arial" w:hAnsi="Arial"/>
                        <w:b/>
                        <w:color w:val="002060"/>
                        <w:sz w:val="24"/>
                      </w:rPr>
                      <w:t>PÁGINA</w:t>
                    </w:r>
                    <w:r>
                      <w:rPr>
                        <w:rFonts w:ascii="Arial" w:hAnsi="Arial"/>
                        <w:b/>
                        <w:color w:val="002060"/>
                        <w:spacing w:val="-13"/>
                        <w:sz w:val="24"/>
                      </w:rPr>
                      <w:t xml:space="preserve"> </w:t>
                    </w:r>
                    <w:r>
                      <w:fldChar w:fldCharType="begin"/>
                    </w:r>
                    <w:r>
                      <w:rPr>
                        <w:rFonts w:ascii="Arial" w:hAnsi="Arial"/>
                        <w:b/>
                        <w:color w:val="002060"/>
                        <w:sz w:val="24"/>
                      </w:rPr>
                      <w:instrText xml:space="preserve"> PAGE </w:instrText>
                    </w:r>
                    <w:r>
                      <w:fldChar w:fldCharType="separate"/>
                    </w:r>
                    <w:r w:rsidR="007B5315">
                      <w:rPr>
                        <w:rFonts w:ascii="Arial" w:hAnsi="Arial"/>
                        <w:b/>
                        <w:noProof/>
                        <w:color w:val="002060"/>
                        <w:sz w:val="24"/>
                      </w:rPr>
                      <w:t>1</w:t>
                    </w:r>
                    <w:r>
                      <w:fldChar w:fldCharType="end"/>
                    </w:r>
                    <w:r>
                      <w:rPr>
                        <w:rFonts w:ascii="Arial" w:hAnsi="Arial"/>
                        <w:b/>
                        <w:color w:val="002060"/>
                        <w:sz w:val="24"/>
                      </w:rPr>
                      <w:t>/2</w:t>
                    </w:r>
                  </w:p>
                  <w:p w14:paraId="66B1189E" w14:textId="77777777" w:rsidR="007D3C19" w:rsidRDefault="007D3C19" w:rsidP="00832A57">
                    <w:pPr>
                      <w:ind w:right="75"/>
                      <w:jc w:val="right"/>
                      <w:rPr>
                        <w:rFonts w:ascii="Arial" w:eastAsia="Arial" w:hAnsi="Arial" w:cs="Arial"/>
                        <w:sz w:val="24"/>
                        <w:szCs w:val="24"/>
                      </w:rPr>
                    </w:pPr>
                  </w:p>
                </w:txbxContent>
              </v:textbox>
              <w10:wrap anchorx="margin" anchory="page"/>
            </v:shape>
          </w:pict>
        </mc:Fallback>
      </mc:AlternateContent>
    </w:r>
    <w:r w:rsidR="007D3C19" w:rsidRPr="00FB24EF">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AE1E" w14:textId="77777777" w:rsidR="007D3C19" w:rsidRDefault="007D3C19">
    <w:pPr>
      <w:spacing w:line="14" w:lineRule="auto"/>
      <w:rPr>
        <w:sz w:val="20"/>
        <w:szCs w:val="20"/>
      </w:rPr>
    </w:pPr>
    <w:r>
      <w:rPr>
        <w:noProof/>
        <w:lang w:val="en-US"/>
      </w:rPr>
      <w:drawing>
        <wp:anchor distT="0" distB="0" distL="114300" distR="114300" simplePos="0" relativeHeight="503263816" behindDoc="0" locked="0" layoutInCell="1" allowOverlap="1" wp14:anchorId="52355391" wp14:editId="62D3C242">
          <wp:simplePos x="0" y="0"/>
          <wp:positionH relativeFrom="page">
            <wp:align>center</wp:align>
          </wp:positionH>
          <wp:positionV relativeFrom="margin">
            <wp:posOffset>-982925</wp:posOffset>
          </wp:positionV>
          <wp:extent cx="676275" cy="701675"/>
          <wp:effectExtent l="0" t="0" r="9525" b="317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24EF">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E4C"/>
    <w:multiLevelType w:val="hybridMultilevel"/>
    <w:tmpl w:val="5EA2D9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953BDC"/>
    <w:multiLevelType w:val="multilevel"/>
    <w:tmpl w:val="403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3635"/>
    <w:multiLevelType w:val="hybridMultilevel"/>
    <w:tmpl w:val="A9B634EA"/>
    <w:lvl w:ilvl="0" w:tplc="4EA2143A">
      <w:start w:val="1"/>
      <w:numFmt w:val="bullet"/>
      <w:lvlText w:val=""/>
      <w:lvlJc w:val="left"/>
      <w:pPr>
        <w:ind w:left="823" w:hanging="283"/>
      </w:pPr>
      <w:rPr>
        <w:rFonts w:ascii="Symbol" w:eastAsia="Symbol" w:hAnsi="Symbol" w:hint="default"/>
        <w:w w:val="99"/>
        <w:sz w:val="24"/>
        <w:szCs w:val="24"/>
      </w:rPr>
    </w:lvl>
    <w:lvl w:ilvl="1" w:tplc="6810AB0A">
      <w:start w:val="1"/>
      <w:numFmt w:val="bullet"/>
      <w:lvlText w:val=""/>
      <w:lvlJc w:val="left"/>
      <w:pPr>
        <w:ind w:left="1112" w:hanging="357"/>
      </w:pPr>
      <w:rPr>
        <w:rFonts w:ascii="Symbol" w:eastAsia="Symbol" w:hAnsi="Symbol" w:hint="default"/>
        <w:sz w:val="24"/>
        <w:szCs w:val="24"/>
      </w:rPr>
    </w:lvl>
    <w:lvl w:ilvl="2" w:tplc="298898CE">
      <w:start w:val="1"/>
      <w:numFmt w:val="bullet"/>
      <w:lvlText w:val="•"/>
      <w:lvlJc w:val="left"/>
      <w:pPr>
        <w:ind w:left="2179" w:hanging="357"/>
      </w:pPr>
      <w:rPr>
        <w:rFonts w:hint="default"/>
      </w:rPr>
    </w:lvl>
    <w:lvl w:ilvl="3" w:tplc="AE9AB87C">
      <w:start w:val="1"/>
      <w:numFmt w:val="bullet"/>
      <w:lvlText w:val="•"/>
      <w:lvlJc w:val="left"/>
      <w:pPr>
        <w:ind w:left="3247" w:hanging="357"/>
      </w:pPr>
      <w:rPr>
        <w:rFonts w:hint="default"/>
      </w:rPr>
    </w:lvl>
    <w:lvl w:ilvl="4" w:tplc="23B42078">
      <w:start w:val="1"/>
      <w:numFmt w:val="bullet"/>
      <w:lvlText w:val="•"/>
      <w:lvlJc w:val="left"/>
      <w:pPr>
        <w:ind w:left="4314" w:hanging="357"/>
      </w:pPr>
      <w:rPr>
        <w:rFonts w:hint="default"/>
      </w:rPr>
    </w:lvl>
    <w:lvl w:ilvl="5" w:tplc="0F802342">
      <w:start w:val="1"/>
      <w:numFmt w:val="bullet"/>
      <w:lvlText w:val="•"/>
      <w:lvlJc w:val="left"/>
      <w:pPr>
        <w:ind w:left="5382" w:hanging="357"/>
      </w:pPr>
      <w:rPr>
        <w:rFonts w:hint="default"/>
      </w:rPr>
    </w:lvl>
    <w:lvl w:ilvl="6" w:tplc="228CA712">
      <w:start w:val="1"/>
      <w:numFmt w:val="bullet"/>
      <w:lvlText w:val="•"/>
      <w:lvlJc w:val="left"/>
      <w:pPr>
        <w:ind w:left="6449" w:hanging="357"/>
      </w:pPr>
      <w:rPr>
        <w:rFonts w:hint="default"/>
      </w:rPr>
    </w:lvl>
    <w:lvl w:ilvl="7" w:tplc="0AA6EC88">
      <w:start w:val="1"/>
      <w:numFmt w:val="bullet"/>
      <w:lvlText w:val="•"/>
      <w:lvlJc w:val="left"/>
      <w:pPr>
        <w:ind w:left="7517" w:hanging="357"/>
      </w:pPr>
      <w:rPr>
        <w:rFonts w:hint="default"/>
      </w:rPr>
    </w:lvl>
    <w:lvl w:ilvl="8" w:tplc="BB58A67A">
      <w:start w:val="1"/>
      <w:numFmt w:val="bullet"/>
      <w:lvlText w:val="•"/>
      <w:lvlJc w:val="left"/>
      <w:pPr>
        <w:ind w:left="8584" w:hanging="357"/>
      </w:pPr>
      <w:rPr>
        <w:rFonts w:hint="default"/>
      </w:rPr>
    </w:lvl>
  </w:abstractNum>
  <w:abstractNum w:abstractNumId="3" w15:restartNumberingAfterBreak="0">
    <w:nsid w:val="2DE44555"/>
    <w:multiLevelType w:val="multilevel"/>
    <w:tmpl w:val="014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A4A52"/>
    <w:multiLevelType w:val="hybridMultilevel"/>
    <w:tmpl w:val="BC382086"/>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F0749"/>
    <w:multiLevelType w:val="hybridMultilevel"/>
    <w:tmpl w:val="36FCA9B8"/>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1C3DC1"/>
    <w:multiLevelType w:val="hybridMultilevel"/>
    <w:tmpl w:val="D0B449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0E220D"/>
    <w:multiLevelType w:val="hybridMultilevel"/>
    <w:tmpl w:val="BE041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D038BC"/>
    <w:multiLevelType w:val="hybridMultilevel"/>
    <w:tmpl w:val="69B49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C6CE4"/>
    <w:multiLevelType w:val="multilevel"/>
    <w:tmpl w:val="780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D034F"/>
    <w:multiLevelType w:val="hybridMultilevel"/>
    <w:tmpl w:val="1660CD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7860B2"/>
    <w:multiLevelType w:val="hybridMultilevel"/>
    <w:tmpl w:val="BC78BB5E"/>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381F7F"/>
    <w:multiLevelType w:val="hybridMultilevel"/>
    <w:tmpl w:val="16AE5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C01AAB"/>
    <w:multiLevelType w:val="hybridMultilevel"/>
    <w:tmpl w:val="B4E2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D103DC"/>
    <w:multiLevelType w:val="hybridMultilevel"/>
    <w:tmpl w:val="85C2EFEA"/>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B86862"/>
    <w:multiLevelType w:val="hybridMultilevel"/>
    <w:tmpl w:val="890867A2"/>
    <w:lvl w:ilvl="0" w:tplc="4CA0F028">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4"/>
  </w:num>
  <w:num w:numId="5">
    <w:abstractNumId w:val="5"/>
  </w:num>
  <w:num w:numId="6">
    <w:abstractNumId w:val="11"/>
  </w:num>
  <w:num w:numId="7">
    <w:abstractNumId w:val="13"/>
  </w:num>
  <w:num w:numId="8">
    <w:abstractNumId w:val="15"/>
  </w:num>
  <w:num w:numId="9">
    <w:abstractNumId w:val="6"/>
  </w:num>
  <w:num w:numId="10">
    <w:abstractNumId w:val="12"/>
  </w:num>
  <w:num w:numId="11">
    <w:abstractNumId w:val="0"/>
  </w:num>
  <w:num w:numId="12">
    <w:abstractNumId w:val="8"/>
  </w:num>
  <w:num w:numId="13">
    <w:abstractNumId w:val="10"/>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0F"/>
    <w:rsid w:val="00010C4D"/>
    <w:rsid w:val="00012E00"/>
    <w:rsid w:val="000134D9"/>
    <w:rsid w:val="000202E4"/>
    <w:rsid w:val="00020D2E"/>
    <w:rsid w:val="00021735"/>
    <w:rsid w:val="000229B9"/>
    <w:rsid w:val="00037A19"/>
    <w:rsid w:val="0004036D"/>
    <w:rsid w:val="00040DE6"/>
    <w:rsid w:val="000445EB"/>
    <w:rsid w:val="00044E87"/>
    <w:rsid w:val="00044FB8"/>
    <w:rsid w:val="00046762"/>
    <w:rsid w:val="00046862"/>
    <w:rsid w:val="000511DC"/>
    <w:rsid w:val="00054137"/>
    <w:rsid w:val="00055322"/>
    <w:rsid w:val="000554CC"/>
    <w:rsid w:val="000562A6"/>
    <w:rsid w:val="0005767B"/>
    <w:rsid w:val="0006136C"/>
    <w:rsid w:val="00062478"/>
    <w:rsid w:val="00064AD7"/>
    <w:rsid w:val="000721CD"/>
    <w:rsid w:val="00072D74"/>
    <w:rsid w:val="000755A8"/>
    <w:rsid w:val="000814F7"/>
    <w:rsid w:val="000822A0"/>
    <w:rsid w:val="000849E4"/>
    <w:rsid w:val="00087A37"/>
    <w:rsid w:val="0009036D"/>
    <w:rsid w:val="00092E16"/>
    <w:rsid w:val="00094255"/>
    <w:rsid w:val="00094261"/>
    <w:rsid w:val="000A0142"/>
    <w:rsid w:val="000A0325"/>
    <w:rsid w:val="000A0699"/>
    <w:rsid w:val="000A62C8"/>
    <w:rsid w:val="000A66BB"/>
    <w:rsid w:val="000A6D2E"/>
    <w:rsid w:val="000B1419"/>
    <w:rsid w:val="000B2392"/>
    <w:rsid w:val="000B3242"/>
    <w:rsid w:val="000C13E1"/>
    <w:rsid w:val="000C1ECE"/>
    <w:rsid w:val="000C7F69"/>
    <w:rsid w:val="000D2B54"/>
    <w:rsid w:val="000D481D"/>
    <w:rsid w:val="000E1A60"/>
    <w:rsid w:val="000E210F"/>
    <w:rsid w:val="000E4E25"/>
    <w:rsid w:val="000E72B9"/>
    <w:rsid w:val="000F6A77"/>
    <w:rsid w:val="00100B04"/>
    <w:rsid w:val="00103E96"/>
    <w:rsid w:val="00105450"/>
    <w:rsid w:val="00114899"/>
    <w:rsid w:val="0011535B"/>
    <w:rsid w:val="00115FFB"/>
    <w:rsid w:val="00116AD4"/>
    <w:rsid w:val="0011735E"/>
    <w:rsid w:val="00121AFE"/>
    <w:rsid w:val="0012417E"/>
    <w:rsid w:val="00126372"/>
    <w:rsid w:val="00127415"/>
    <w:rsid w:val="00127B7B"/>
    <w:rsid w:val="00130D34"/>
    <w:rsid w:val="001349FB"/>
    <w:rsid w:val="00134A12"/>
    <w:rsid w:val="00134A2F"/>
    <w:rsid w:val="00135BF1"/>
    <w:rsid w:val="00137DA1"/>
    <w:rsid w:val="00137E68"/>
    <w:rsid w:val="00146E83"/>
    <w:rsid w:val="0015061D"/>
    <w:rsid w:val="001512B1"/>
    <w:rsid w:val="00152171"/>
    <w:rsid w:val="0015263C"/>
    <w:rsid w:val="00153792"/>
    <w:rsid w:val="001569C2"/>
    <w:rsid w:val="00157644"/>
    <w:rsid w:val="0015768E"/>
    <w:rsid w:val="00157DB8"/>
    <w:rsid w:val="0016234C"/>
    <w:rsid w:val="00162CCE"/>
    <w:rsid w:val="00164AAF"/>
    <w:rsid w:val="00166D45"/>
    <w:rsid w:val="001706A4"/>
    <w:rsid w:val="00171583"/>
    <w:rsid w:val="001719C4"/>
    <w:rsid w:val="0017335D"/>
    <w:rsid w:val="00176B9E"/>
    <w:rsid w:val="00177CA0"/>
    <w:rsid w:val="0018167D"/>
    <w:rsid w:val="0018396D"/>
    <w:rsid w:val="00184E05"/>
    <w:rsid w:val="00185942"/>
    <w:rsid w:val="0019131B"/>
    <w:rsid w:val="001914B1"/>
    <w:rsid w:val="00191FAB"/>
    <w:rsid w:val="0019210E"/>
    <w:rsid w:val="00195BE0"/>
    <w:rsid w:val="0019720F"/>
    <w:rsid w:val="001A29DD"/>
    <w:rsid w:val="001A6B96"/>
    <w:rsid w:val="001C0637"/>
    <w:rsid w:val="001C0F39"/>
    <w:rsid w:val="001C7084"/>
    <w:rsid w:val="001C77F3"/>
    <w:rsid w:val="001D05E6"/>
    <w:rsid w:val="001D17F6"/>
    <w:rsid w:val="001D376F"/>
    <w:rsid w:val="001D7995"/>
    <w:rsid w:val="001E0887"/>
    <w:rsid w:val="001E12E8"/>
    <w:rsid w:val="001E1CAA"/>
    <w:rsid w:val="001E359D"/>
    <w:rsid w:val="001E42D2"/>
    <w:rsid w:val="001E5EDF"/>
    <w:rsid w:val="001E7950"/>
    <w:rsid w:val="001E7D62"/>
    <w:rsid w:val="001F16E1"/>
    <w:rsid w:val="001F2513"/>
    <w:rsid w:val="001F4344"/>
    <w:rsid w:val="00211F23"/>
    <w:rsid w:val="002145B3"/>
    <w:rsid w:val="002155D9"/>
    <w:rsid w:val="002256CA"/>
    <w:rsid w:val="00226FB3"/>
    <w:rsid w:val="002272D4"/>
    <w:rsid w:val="00227EB1"/>
    <w:rsid w:val="00230D94"/>
    <w:rsid w:val="0023655E"/>
    <w:rsid w:val="00236616"/>
    <w:rsid w:val="00236D19"/>
    <w:rsid w:val="0023738D"/>
    <w:rsid w:val="0024011C"/>
    <w:rsid w:val="00240486"/>
    <w:rsid w:val="00240D5E"/>
    <w:rsid w:val="00241C41"/>
    <w:rsid w:val="002446AA"/>
    <w:rsid w:val="0024619A"/>
    <w:rsid w:val="0024662C"/>
    <w:rsid w:val="002466A9"/>
    <w:rsid w:val="00246A0B"/>
    <w:rsid w:val="0024720B"/>
    <w:rsid w:val="00247962"/>
    <w:rsid w:val="002502B3"/>
    <w:rsid w:val="00251F8E"/>
    <w:rsid w:val="00252932"/>
    <w:rsid w:val="00254638"/>
    <w:rsid w:val="00255137"/>
    <w:rsid w:val="00261D47"/>
    <w:rsid w:val="00262854"/>
    <w:rsid w:val="00265550"/>
    <w:rsid w:val="002708F0"/>
    <w:rsid w:val="002712A5"/>
    <w:rsid w:val="0027230F"/>
    <w:rsid w:val="0027510A"/>
    <w:rsid w:val="00276A71"/>
    <w:rsid w:val="00276B08"/>
    <w:rsid w:val="00284394"/>
    <w:rsid w:val="00287E3A"/>
    <w:rsid w:val="00295551"/>
    <w:rsid w:val="00295F61"/>
    <w:rsid w:val="002A0050"/>
    <w:rsid w:val="002A12BB"/>
    <w:rsid w:val="002A37C0"/>
    <w:rsid w:val="002A4540"/>
    <w:rsid w:val="002A6087"/>
    <w:rsid w:val="002A7046"/>
    <w:rsid w:val="002B2738"/>
    <w:rsid w:val="002C45AE"/>
    <w:rsid w:val="002D59F2"/>
    <w:rsid w:val="002D7994"/>
    <w:rsid w:val="002E344A"/>
    <w:rsid w:val="002E3E9A"/>
    <w:rsid w:val="002E5D8C"/>
    <w:rsid w:val="002E61AB"/>
    <w:rsid w:val="002F2473"/>
    <w:rsid w:val="002F64BF"/>
    <w:rsid w:val="002F71CA"/>
    <w:rsid w:val="003013AE"/>
    <w:rsid w:val="00303B9F"/>
    <w:rsid w:val="00307342"/>
    <w:rsid w:val="00310C1E"/>
    <w:rsid w:val="00313E3E"/>
    <w:rsid w:val="003164A2"/>
    <w:rsid w:val="0031715A"/>
    <w:rsid w:val="003241A3"/>
    <w:rsid w:val="00324413"/>
    <w:rsid w:val="003308BE"/>
    <w:rsid w:val="003309CE"/>
    <w:rsid w:val="003313C6"/>
    <w:rsid w:val="0033533E"/>
    <w:rsid w:val="00341765"/>
    <w:rsid w:val="00341C75"/>
    <w:rsid w:val="00342011"/>
    <w:rsid w:val="0034244F"/>
    <w:rsid w:val="00342A45"/>
    <w:rsid w:val="00343108"/>
    <w:rsid w:val="00343D25"/>
    <w:rsid w:val="0034498A"/>
    <w:rsid w:val="00345803"/>
    <w:rsid w:val="003479F3"/>
    <w:rsid w:val="00350516"/>
    <w:rsid w:val="003521ED"/>
    <w:rsid w:val="00352781"/>
    <w:rsid w:val="00354FC4"/>
    <w:rsid w:val="0035565A"/>
    <w:rsid w:val="003666F1"/>
    <w:rsid w:val="00382EAF"/>
    <w:rsid w:val="00383417"/>
    <w:rsid w:val="00395C9D"/>
    <w:rsid w:val="00396391"/>
    <w:rsid w:val="00396802"/>
    <w:rsid w:val="00396B99"/>
    <w:rsid w:val="00396EDD"/>
    <w:rsid w:val="00397F2C"/>
    <w:rsid w:val="003A10F7"/>
    <w:rsid w:val="003A45FD"/>
    <w:rsid w:val="003A59CE"/>
    <w:rsid w:val="003B715F"/>
    <w:rsid w:val="003C064F"/>
    <w:rsid w:val="003C2178"/>
    <w:rsid w:val="003C61E3"/>
    <w:rsid w:val="003C724C"/>
    <w:rsid w:val="003E225D"/>
    <w:rsid w:val="003E2544"/>
    <w:rsid w:val="003E3C6F"/>
    <w:rsid w:val="003E6DC6"/>
    <w:rsid w:val="003F1047"/>
    <w:rsid w:val="003F5C14"/>
    <w:rsid w:val="003F710A"/>
    <w:rsid w:val="0040041A"/>
    <w:rsid w:val="00402281"/>
    <w:rsid w:val="00411681"/>
    <w:rsid w:val="0041201C"/>
    <w:rsid w:val="0041338E"/>
    <w:rsid w:val="00415DC4"/>
    <w:rsid w:val="0041653F"/>
    <w:rsid w:val="00417540"/>
    <w:rsid w:val="00420F6D"/>
    <w:rsid w:val="004212C3"/>
    <w:rsid w:val="0043092A"/>
    <w:rsid w:val="004336EF"/>
    <w:rsid w:val="00435B7B"/>
    <w:rsid w:val="0044220C"/>
    <w:rsid w:val="00446A82"/>
    <w:rsid w:val="00447967"/>
    <w:rsid w:val="00450620"/>
    <w:rsid w:val="00451AA2"/>
    <w:rsid w:val="00453621"/>
    <w:rsid w:val="00460FAF"/>
    <w:rsid w:val="004612B4"/>
    <w:rsid w:val="004620E9"/>
    <w:rsid w:val="00463A10"/>
    <w:rsid w:val="004665EB"/>
    <w:rsid w:val="00470F86"/>
    <w:rsid w:val="00473AC4"/>
    <w:rsid w:val="00473EF8"/>
    <w:rsid w:val="004836D0"/>
    <w:rsid w:val="00485D71"/>
    <w:rsid w:val="00495419"/>
    <w:rsid w:val="00496B16"/>
    <w:rsid w:val="004A02B8"/>
    <w:rsid w:val="004A21C9"/>
    <w:rsid w:val="004A2368"/>
    <w:rsid w:val="004A4CBF"/>
    <w:rsid w:val="004B0219"/>
    <w:rsid w:val="004B0477"/>
    <w:rsid w:val="004B1E81"/>
    <w:rsid w:val="004B4539"/>
    <w:rsid w:val="004C2BE0"/>
    <w:rsid w:val="004C38EB"/>
    <w:rsid w:val="004C4A3A"/>
    <w:rsid w:val="004D6A7E"/>
    <w:rsid w:val="004D70BD"/>
    <w:rsid w:val="004D7AF8"/>
    <w:rsid w:val="004E3C17"/>
    <w:rsid w:val="004E538C"/>
    <w:rsid w:val="004E5C09"/>
    <w:rsid w:val="004E6208"/>
    <w:rsid w:val="004E7CD0"/>
    <w:rsid w:val="004F494B"/>
    <w:rsid w:val="004F53C4"/>
    <w:rsid w:val="004F5D93"/>
    <w:rsid w:val="004F6580"/>
    <w:rsid w:val="004F780E"/>
    <w:rsid w:val="00500E10"/>
    <w:rsid w:val="00502721"/>
    <w:rsid w:val="0050372A"/>
    <w:rsid w:val="005043A5"/>
    <w:rsid w:val="005143C8"/>
    <w:rsid w:val="00514CD9"/>
    <w:rsid w:val="0051595B"/>
    <w:rsid w:val="00516637"/>
    <w:rsid w:val="00516886"/>
    <w:rsid w:val="00516DBA"/>
    <w:rsid w:val="00524219"/>
    <w:rsid w:val="005244C1"/>
    <w:rsid w:val="005266AA"/>
    <w:rsid w:val="005267A6"/>
    <w:rsid w:val="005301F4"/>
    <w:rsid w:val="00530259"/>
    <w:rsid w:val="00532366"/>
    <w:rsid w:val="0053575E"/>
    <w:rsid w:val="005367EB"/>
    <w:rsid w:val="00537193"/>
    <w:rsid w:val="00544BDC"/>
    <w:rsid w:val="0055018B"/>
    <w:rsid w:val="00556452"/>
    <w:rsid w:val="005630EB"/>
    <w:rsid w:val="00563320"/>
    <w:rsid w:val="005642F3"/>
    <w:rsid w:val="00564B6C"/>
    <w:rsid w:val="00570DFC"/>
    <w:rsid w:val="00571D83"/>
    <w:rsid w:val="005734B0"/>
    <w:rsid w:val="00575385"/>
    <w:rsid w:val="00592392"/>
    <w:rsid w:val="005929AD"/>
    <w:rsid w:val="005936A0"/>
    <w:rsid w:val="00594A46"/>
    <w:rsid w:val="00596771"/>
    <w:rsid w:val="005A4664"/>
    <w:rsid w:val="005A4DD2"/>
    <w:rsid w:val="005A5AF9"/>
    <w:rsid w:val="005A6294"/>
    <w:rsid w:val="005A6E4D"/>
    <w:rsid w:val="005B1944"/>
    <w:rsid w:val="005B2C6B"/>
    <w:rsid w:val="005B5050"/>
    <w:rsid w:val="005C0E69"/>
    <w:rsid w:val="005C1805"/>
    <w:rsid w:val="005C2B07"/>
    <w:rsid w:val="005D2B06"/>
    <w:rsid w:val="005D2B55"/>
    <w:rsid w:val="005D3DB3"/>
    <w:rsid w:val="005D5CF4"/>
    <w:rsid w:val="005E3A1E"/>
    <w:rsid w:val="005E6312"/>
    <w:rsid w:val="005F085A"/>
    <w:rsid w:val="005F3267"/>
    <w:rsid w:val="005F639C"/>
    <w:rsid w:val="00605AC6"/>
    <w:rsid w:val="006165AF"/>
    <w:rsid w:val="00620846"/>
    <w:rsid w:val="00622956"/>
    <w:rsid w:val="00622BDA"/>
    <w:rsid w:val="00622C0F"/>
    <w:rsid w:val="00623D1D"/>
    <w:rsid w:val="006255BF"/>
    <w:rsid w:val="0062751A"/>
    <w:rsid w:val="00631FAB"/>
    <w:rsid w:val="006338D6"/>
    <w:rsid w:val="00634370"/>
    <w:rsid w:val="00635A6F"/>
    <w:rsid w:val="006410A2"/>
    <w:rsid w:val="006425C1"/>
    <w:rsid w:val="0064377A"/>
    <w:rsid w:val="00644635"/>
    <w:rsid w:val="006474DB"/>
    <w:rsid w:val="006553B0"/>
    <w:rsid w:val="0066064A"/>
    <w:rsid w:val="006664BE"/>
    <w:rsid w:val="0067107A"/>
    <w:rsid w:val="00671173"/>
    <w:rsid w:val="0067232D"/>
    <w:rsid w:val="00673F74"/>
    <w:rsid w:val="006768AE"/>
    <w:rsid w:val="00680B6C"/>
    <w:rsid w:val="00682B24"/>
    <w:rsid w:val="0068475F"/>
    <w:rsid w:val="00684A1B"/>
    <w:rsid w:val="00685D28"/>
    <w:rsid w:val="00690CA8"/>
    <w:rsid w:val="006A0AB7"/>
    <w:rsid w:val="006A278A"/>
    <w:rsid w:val="006B0675"/>
    <w:rsid w:val="006B0C2A"/>
    <w:rsid w:val="006B1826"/>
    <w:rsid w:val="006B1E3E"/>
    <w:rsid w:val="006B2389"/>
    <w:rsid w:val="006B3628"/>
    <w:rsid w:val="006B7911"/>
    <w:rsid w:val="006C6F94"/>
    <w:rsid w:val="006C7BB6"/>
    <w:rsid w:val="006D0133"/>
    <w:rsid w:val="006D1EEC"/>
    <w:rsid w:val="006D231E"/>
    <w:rsid w:val="006D3C3D"/>
    <w:rsid w:val="006D4591"/>
    <w:rsid w:val="006D53CF"/>
    <w:rsid w:val="006D5FDC"/>
    <w:rsid w:val="006D738D"/>
    <w:rsid w:val="006D776E"/>
    <w:rsid w:val="006E1ED3"/>
    <w:rsid w:val="006E3327"/>
    <w:rsid w:val="006E49B7"/>
    <w:rsid w:val="006E50A6"/>
    <w:rsid w:val="006E52D3"/>
    <w:rsid w:val="006E6403"/>
    <w:rsid w:val="006F1017"/>
    <w:rsid w:val="006F2AA2"/>
    <w:rsid w:val="006F44A1"/>
    <w:rsid w:val="007003F6"/>
    <w:rsid w:val="00702159"/>
    <w:rsid w:val="0070318E"/>
    <w:rsid w:val="00707576"/>
    <w:rsid w:val="007143BC"/>
    <w:rsid w:val="00714437"/>
    <w:rsid w:val="00714CB2"/>
    <w:rsid w:val="00715CAF"/>
    <w:rsid w:val="007203B1"/>
    <w:rsid w:val="00721CCB"/>
    <w:rsid w:val="007229B7"/>
    <w:rsid w:val="0072427F"/>
    <w:rsid w:val="00732E3E"/>
    <w:rsid w:val="00733C12"/>
    <w:rsid w:val="007414D4"/>
    <w:rsid w:val="00743EA8"/>
    <w:rsid w:val="0074499B"/>
    <w:rsid w:val="00751D3C"/>
    <w:rsid w:val="00752948"/>
    <w:rsid w:val="00754D97"/>
    <w:rsid w:val="00756FB0"/>
    <w:rsid w:val="00760491"/>
    <w:rsid w:val="007644F1"/>
    <w:rsid w:val="007658F4"/>
    <w:rsid w:val="00770EE0"/>
    <w:rsid w:val="00771211"/>
    <w:rsid w:val="00771AD8"/>
    <w:rsid w:val="007738FE"/>
    <w:rsid w:val="007744AC"/>
    <w:rsid w:val="00775A0E"/>
    <w:rsid w:val="00775FD0"/>
    <w:rsid w:val="00781888"/>
    <w:rsid w:val="007856B2"/>
    <w:rsid w:val="0078691C"/>
    <w:rsid w:val="0078710F"/>
    <w:rsid w:val="007906A9"/>
    <w:rsid w:val="00795647"/>
    <w:rsid w:val="00795859"/>
    <w:rsid w:val="007A62C4"/>
    <w:rsid w:val="007A6353"/>
    <w:rsid w:val="007A6F4A"/>
    <w:rsid w:val="007B3DD5"/>
    <w:rsid w:val="007B4185"/>
    <w:rsid w:val="007B5315"/>
    <w:rsid w:val="007B7977"/>
    <w:rsid w:val="007C0C03"/>
    <w:rsid w:val="007C3C2A"/>
    <w:rsid w:val="007D3456"/>
    <w:rsid w:val="007D3C19"/>
    <w:rsid w:val="007D48B4"/>
    <w:rsid w:val="007D61AD"/>
    <w:rsid w:val="007D6F3D"/>
    <w:rsid w:val="007D7A1C"/>
    <w:rsid w:val="007E31E1"/>
    <w:rsid w:val="007E4E48"/>
    <w:rsid w:val="007F1492"/>
    <w:rsid w:val="007F253F"/>
    <w:rsid w:val="007F58C8"/>
    <w:rsid w:val="00802335"/>
    <w:rsid w:val="008045B7"/>
    <w:rsid w:val="00804987"/>
    <w:rsid w:val="008112B4"/>
    <w:rsid w:val="00812C86"/>
    <w:rsid w:val="0081576C"/>
    <w:rsid w:val="0081579D"/>
    <w:rsid w:val="008160A7"/>
    <w:rsid w:val="0082087F"/>
    <w:rsid w:val="008216D8"/>
    <w:rsid w:val="0082360B"/>
    <w:rsid w:val="00826E33"/>
    <w:rsid w:val="008311D1"/>
    <w:rsid w:val="0083163B"/>
    <w:rsid w:val="008329A3"/>
    <w:rsid w:val="00832A57"/>
    <w:rsid w:val="0083379B"/>
    <w:rsid w:val="00833E1F"/>
    <w:rsid w:val="00837E0C"/>
    <w:rsid w:val="00840116"/>
    <w:rsid w:val="008411D6"/>
    <w:rsid w:val="00841D00"/>
    <w:rsid w:val="0084392C"/>
    <w:rsid w:val="008442C7"/>
    <w:rsid w:val="00845659"/>
    <w:rsid w:val="00845A61"/>
    <w:rsid w:val="00845E1B"/>
    <w:rsid w:val="0084621A"/>
    <w:rsid w:val="00847490"/>
    <w:rsid w:val="00851350"/>
    <w:rsid w:val="00852D54"/>
    <w:rsid w:val="00853EE9"/>
    <w:rsid w:val="0085582A"/>
    <w:rsid w:val="00855AA2"/>
    <w:rsid w:val="00856689"/>
    <w:rsid w:val="00857157"/>
    <w:rsid w:val="00860890"/>
    <w:rsid w:val="008612C4"/>
    <w:rsid w:val="00863257"/>
    <w:rsid w:val="008632DE"/>
    <w:rsid w:val="00864161"/>
    <w:rsid w:val="00866F78"/>
    <w:rsid w:val="008704C4"/>
    <w:rsid w:val="008715CB"/>
    <w:rsid w:val="00871B83"/>
    <w:rsid w:val="00875CBA"/>
    <w:rsid w:val="0088037C"/>
    <w:rsid w:val="00882BA2"/>
    <w:rsid w:val="00883881"/>
    <w:rsid w:val="0088512A"/>
    <w:rsid w:val="00887ABC"/>
    <w:rsid w:val="00890D68"/>
    <w:rsid w:val="00890D8B"/>
    <w:rsid w:val="008918A4"/>
    <w:rsid w:val="00892CF6"/>
    <w:rsid w:val="00892F3A"/>
    <w:rsid w:val="00893777"/>
    <w:rsid w:val="008954F9"/>
    <w:rsid w:val="008976FF"/>
    <w:rsid w:val="008A0786"/>
    <w:rsid w:val="008A0DD7"/>
    <w:rsid w:val="008A29B6"/>
    <w:rsid w:val="008A554B"/>
    <w:rsid w:val="008A658E"/>
    <w:rsid w:val="008B01D1"/>
    <w:rsid w:val="008B24A2"/>
    <w:rsid w:val="008B2B19"/>
    <w:rsid w:val="008B2BC8"/>
    <w:rsid w:val="008B7DD5"/>
    <w:rsid w:val="008C0B2E"/>
    <w:rsid w:val="008C6326"/>
    <w:rsid w:val="008D238F"/>
    <w:rsid w:val="008D3D13"/>
    <w:rsid w:val="008D46F3"/>
    <w:rsid w:val="008D592E"/>
    <w:rsid w:val="008D5E07"/>
    <w:rsid w:val="008E0B73"/>
    <w:rsid w:val="008E1CC3"/>
    <w:rsid w:val="008E21B2"/>
    <w:rsid w:val="008E3452"/>
    <w:rsid w:val="008E3D84"/>
    <w:rsid w:val="008E5A56"/>
    <w:rsid w:val="008E6BE3"/>
    <w:rsid w:val="008F1B39"/>
    <w:rsid w:val="008F6BD3"/>
    <w:rsid w:val="008F7A6D"/>
    <w:rsid w:val="00901196"/>
    <w:rsid w:val="0090317C"/>
    <w:rsid w:val="009036FE"/>
    <w:rsid w:val="0090629B"/>
    <w:rsid w:val="009063A2"/>
    <w:rsid w:val="009171B2"/>
    <w:rsid w:val="00917BDE"/>
    <w:rsid w:val="00920A8F"/>
    <w:rsid w:val="00921C91"/>
    <w:rsid w:val="0092634E"/>
    <w:rsid w:val="00926516"/>
    <w:rsid w:val="00932FB2"/>
    <w:rsid w:val="00935FA6"/>
    <w:rsid w:val="00940327"/>
    <w:rsid w:val="009412A2"/>
    <w:rsid w:val="00945700"/>
    <w:rsid w:val="00946A4D"/>
    <w:rsid w:val="00947379"/>
    <w:rsid w:val="009542E4"/>
    <w:rsid w:val="009560D3"/>
    <w:rsid w:val="00956225"/>
    <w:rsid w:val="00962F81"/>
    <w:rsid w:val="00965216"/>
    <w:rsid w:val="009704D6"/>
    <w:rsid w:val="00970837"/>
    <w:rsid w:val="00971B85"/>
    <w:rsid w:val="00971D5B"/>
    <w:rsid w:val="00973C28"/>
    <w:rsid w:val="00976262"/>
    <w:rsid w:val="00982D25"/>
    <w:rsid w:val="00984771"/>
    <w:rsid w:val="009905DD"/>
    <w:rsid w:val="00993F11"/>
    <w:rsid w:val="0099554A"/>
    <w:rsid w:val="009958E8"/>
    <w:rsid w:val="009A1453"/>
    <w:rsid w:val="009A21BA"/>
    <w:rsid w:val="009A4764"/>
    <w:rsid w:val="009A6149"/>
    <w:rsid w:val="009B217D"/>
    <w:rsid w:val="009B2BB4"/>
    <w:rsid w:val="009B6843"/>
    <w:rsid w:val="009C041C"/>
    <w:rsid w:val="009C4864"/>
    <w:rsid w:val="009C5200"/>
    <w:rsid w:val="009C5536"/>
    <w:rsid w:val="009C74D9"/>
    <w:rsid w:val="009C7ED4"/>
    <w:rsid w:val="009D0375"/>
    <w:rsid w:val="009D2AE5"/>
    <w:rsid w:val="009D2E6D"/>
    <w:rsid w:val="009D4C04"/>
    <w:rsid w:val="009E212A"/>
    <w:rsid w:val="009E3349"/>
    <w:rsid w:val="009E3666"/>
    <w:rsid w:val="009E5CA4"/>
    <w:rsid w:val="009E5CAD"/>
    <w:rsid w:val="009E658C"/>
    <w:rsid w:val="009E6FC2"/>
    <w:rsid w:val="009F004F"/>
    <w:rsid w:val="009F1DC0"/>
    <w:rsid w:val="009F4741"/>
    <w:rsid w:val="009F65DC"/>
    <w:rsid w:val="00A006AB"/>
    <w:rsid w:val="00A01C3B"/>
    <w:rsid w:val="00A06CCB"/>
    <w:rsid w:val="00A07659"/>
    <w:rsid w:val="00A15211"/>
    <w:rsid w:val="00A16C6A"/>
    <w:rsid w:val="00A17B9A"/>
    <w:rsid w:val="00A203D7"/>
    <w:rsid w:val="00A22E35"/>
    <w:rsid w:val="00A25360"/>
    <w:rsid w:val="00A361D6"/>
    <w:rsid w:val="00A37E9C"/>
    <w:rsid w:val="00A406D2"/>
    <w:rsid w:val="00A4249D"/>
    <w:rsid w:val="00A4251D"/>
    <w:rsid w:val="00A45CE1"/>
    <w:rsid w:val="00A46E5A"/>
    <w:rsid w:val="00A47512"/>
    <w:rsid w:val="00A63724"/>
    <w:rsid w:val="00A64D82"/>
    <w:rsid w:val="00A67DAF"/>
    <w:rsid w:val="00A70C6D"/>
    <w:rsid w:val="00A74E3B"/>
    <w:rsid w:val="00A84A91"/>
    <w:rsid w:val="00A850B4"/>
    <w:rsid w:val="00A86090"/>
    <w:rsid w:val="00A9063E"/>
    <w:rsid w:val="00A92E3E"/>
    <w:rsid w:val="00AA1922"/>
    <w:rsid w:val="00AA25FC"/>
    <w:rsid w:val="00AA2E1B"/>
    <w:rsid w:val="00AA5582"/>
    <w:rsid w:val="00AB00F0"/>
    <w:rsid w:val="00AB0E1B"/>
    <w:rsid w:val="00AB4F6F"/>
    <w:rsid w:val="00AB53A0"/>
    <w:rsid w:val="00AD5897"/>
    <w:rsid w:val="00AD5FB2"/>
    <w:rsid w:val="00AD5FF3"/>
    <w:rsid w:val="00AD6C69"/>
    <w:rsid w:val="00AE0404"/>
    <w:rsid w:val="00AE1A54"/>
    <w:rsid w:val="00AE3FBA"/>
    <w:rsid w:val="00AF2136"/>
    <w:rsid w:val="00AF61A1"/>
    <w:rsid w:val="00B01230"/>
    <w:rsid w:val="00B01772"/>
    <w:rsid w:val="00B01EEE"/>
    <w:rsid w:val="00B02F0A"/>
    <w:rsid w:val="00B04EDB"/>
    <w:rsid w:val="00B065FD"/>
    <w:rsid w:val="00B06F93"/>
    <w:rsid w:val="00B12289"/>
    <w:rsid w:val="00B1446E"/>
    <w:rsid w:val="00B161E4"/>
    <w:rsid w:val="00B203EF"/>
    <w:rsid w:val="00B23A2C"/>
    <w:rsid w:val="00B32223"/>
    <w:rsid w:val="00B32EA7"/>
    <w:rsid w:val="00B46B2F"/>
    <w:rsid w:val="00B46D62"/>
    <w:rsid w:val="00B51268"/>
    <w:rsid w:val="00B53E54"/>
    <w:rsid w:val="00B53F59"/>
    <w:rsid w:val="00B541A4"/>
    <w:rsid w:val="00B55065"/>
    <w:rsid w:val="00B55808"/>
    <w:rsid w:val="00B55929"/>
    <w:rsid w:val="00B572E9"/>
    <w:rsid w:val="00B66B95"/>
    <w:rsid w:val="00B6723E"/>
    <w:rsid w:val="00B701E7"/>
    <w:rsid w:val="00B722A3"/>
    <w:rsid w:val="00B754DF"/>
    <w:rsid w:val="00B77897"/>
    <w:rsid w:val="00B855A3"/>
    <w:rsid w:val="00B872AD"/>
    <w:rsid w:val="00B94346"/>
    <w:rsid w:val="00B94645"/>
    <w:rsid w:val="00B96A0A"/>
    <w:rsid w:val="00B979C9"/>
    <w:rsid w:val="00B97F24"/>
    <w:rsid w:val="00BB0A46"/>
    <w:rsid w:val="00BB1C6D"/>
    <w:rsid w:val="00BB2FD7"/>
    <w:rsid w:val="00BB4D14"/>
    <w:rsid w:val="00BB50B8"/>
    <w:rsid w:val="00BB5292"/>
    <w:rsid w:val="00BC406A"/>
    <w:rsid w:val="00BC4C21"/>
    <w:rsid w:val="00BC70FF"/>
    <w:rsid w:val="00BD0D2A"/>
    <w:rsid w:val="00BD22BD"/>
    <w:rsid w:val="00BD2D7A"/>
    <w:rsid w:val="00BD5D5E"/>
    <w:rsid w:val="00BD6991"/>
    <w:rsid w:val="00BE0630"/>
    <w:rsid w:val="00BE0CFE"/>
    <w:rsid w:val="00BE24ED"/>
    <w:rsid w:val="00BE2758"/>
    <w:rsid w:val="00BE748B"/>
    <w:rsid w:val="00BF0FC3"/>
    <w:rsid w:val="00BF3AE5"/>
    <w:rsid w:val="00BF4F04"/>
    <w:rsid w:val="00BF5C70"/>
    <w:rsid w:val="00BF7B86"/>
    <w:rsid w:val="00C00C1F"/>
    <w:rsid w:val="00C0133F"/>
    <w:rsid w:val="00C02920"/>
    <w:rsid w:val="00C03924"/>
    <w:rsid w:val="00C043C9"/>
    <w:rsid w:val="00C06025"/>
    <w:rsid w:val="00C061F9"/>
    <w:rsid w:val="00C07474"/>
    <w:rsid w:val="00C10752"/>
    <w:rsid w:val="00C10DC2"/>
    <w:rsid w:val="00C1360F"/>
    <w:rsid w:val="00C13920"/>
    <w:rsid w:val="00C14DC3"/>
    <w:rsid w:val="00C22655"/>
    <w:rsid w:val="00C23EF1"/>
    <w:rsid w:val="00C25ABE"/>
    <w:rsid w:val="00C340E6"/>
    <w:rsid w:val="00C3666B"/>
    <w:rsid w:val="00C37DD4"/>
    <w:rsid w:val="00C404AA"/>
    <w:rsid w:val="00C40E7D"/>
    <w:rsid w:val="00C41BCE"/>
    <w:rsid w:val="00C439D1"/>
    <w:rsid w:val="00C46CF9"/>
    <w:rsid w:val="00C47150"/>
    <w:rsid w:val="00C5211F"/>
    <w:rsid w:val="00C5248D"/>
    <w:rsid w:val="00C57F7F"/>
    <w:rsid w:val="00C60F7E"/>
    <w:rsid w:val="00C61F9C"/>
    <w:rsid w:val="00C6439E"/>
    <w:rsid w:val="00C64AF8"/>
    <w:rsid w:val="00C67A4A"/>
    <w:rsid w:val="00C67D27"/>
    <w:rsid w:val="00C83701"/>
    <w:rsid w:val="00C8728C"/>
    <w:rsid w:val="00C90CE3"/>
    <w:rsid w:val="00C9304E"/>
    <w:rsid w:val="00C9592E"/>
    <w:rsid w:val="00C96227"/>
    <w:rsid w:val="00C979EC"/>
    <w:rsid w:val="00CA15A9"/>
    <w:rsid w:val="00CA54D1"/>
    <w:rsid w:val="00CA663A"/>
    <w:rsid w:val="00CB51CB"/>
    <w:rsid w:val="00CB6645"/>
    <w:rsid w:val="00CB7777"/>
    <w:rsid w:val="00CC1445"/>
    <w:rsid w:val="00CC32BC"/>
    <w:rsid w:val="00CC5540"/>
    <w:rsid w:val="00CD1046"/>
    <w:rsid w:val="00CD4ACA"/>
    <w:rsid w:val="00CD6BEB"/>
    <w:rsid w:val="00CE2197"/>
    <w:rsid w:val="00CE315A"/>
    <w:rsid w:val="00CE4C18"/>
    <w:rsid w:val="00CE6319"/>
    <w:rsid w:val="00CE782F"/>
    <w:rsid w:val="00CF3D9B"/>
    <w:rsid w:val="00CF5BD8"/>
    <w:rsid w:val="00CF7096"/>
    <w:rsid w:val="00D0098E"/>
    <w:rsid w:val="00D03736"/>
    <w:rsid w:val="00D10109"/>
    <w:rsid w:val="00D12F1A"/>
    <w:rsid w:val="00D168EB"/>
    <w:rsid w:val="00D1705F"/>
    <w:rsid w:val="00D205DF"/>
    <w:rsid w:val="00D20744"/>
    <w:rsid w:val="00D23982"/>
    <w:rsid w:val="00D271EB"/>
    <w:rsid w:val="00D278DB"/>
    <w:rsid w:val="00D33AC7"/>
    <w:rsid w:val="00D34330"/>
    <w:rsid w:val="00D3456E"/>
    <w:rsid w:val="00D42157"/>
    <w:rsid w:val="00D43A26"/>
    <w:rsid w:val="00D43F0E"/>
    <w:rsid w:val="00D50C68"/>
    <w:rsid w:val="00D52130"/>
    <w:rsid w:val="00D523E8"/>
    <w:rsid w:val="00D52CAC"/>
    <w:rsid w:val="00D543B8"/>
    <w:rsid w:val="00D5674D"/>
    <w:rsid w:val="00D57182"/>
    <w:rsid w:val="00D6090E"/>
    <w:rsid w:val="00D6286A"/>
    <w:rsid w:val="00D64B2E"/>
    <w:rsid w:val="00D64E40"/>
    <w:rsid w:val="00D658CC"/>
    <w:rsid w:val="00D6799B"/>
    <w:rsid w:val="00D67CFC"/>
    <w:rsid w:val="00D70A48"/>
    <w:rsid w:val="00D71747"/>
    <w:rsid w:val="00D721FB"/>
    <w:rsid w:val="00D72F14"/>
    <w:rsid w:val="00D76150"/>
    <w:rsid w:val="00D80516"/>
    <w:rsid w:val="00D805C1"/>
    <w:rsid w:val="00D81C1B"/>
    <w:rsid w:val="00D84E63"/>
    <w:rsid w:val="00D85AA9"/>
    <w:rsid w:val="00D86946"/>
    <w:rsid w:val="00D96615"/>
    <w:rsid w:val="00DA43E3"/>
    <w:rsid w:val="00DA43E4"/>
    <w:rsid w:val="00DA755D"/>
    <w:rsid w:val="00DA7FBF"/>
    <w:rsid w:val="00DB1421"/>
    <w:rsid w:val="00DB2CB2"/>
    <w:rsid w:val="00DB74EB"/>
    <w:rsid w:val="00DC57FB"/>
    <w:rsid w:val="00DC740C"/>
    <w:rsid w:val="00DD10E8"/>
    <w:rsid w:val="00DD1429"/>
    <w:rsid w:val="00DD38A1"/>
    <w:rsid w:val="00DE7D42"/>
    <w:rsid w:val="00DF16AE"/>
    <w:rsid w:val="00DF312B"/>
    <w:rsid w:val="00DF65CB"/>
    <w:rsid w:val="00DF6BA3"/>
    <w:rsid w:val="00E02942"/>
    <w:rsid w:val="00E03A91"/>
    <w:rsid w:val="00E051B9"/>
    <w:rsid w:val="00E12A23"/>
    <w:rsid w:val="00E17AB6"/>
    <w:rsid w:val="00E20AD9"/>
    <w:rsid w:val="00E21B92"/>
    <w:rsid w:val="00E247BA"/>
    <w:rsid w:val="00E262B1"/>
    <w:rsid w:val="00E27AEB"/>
    <w:rsid w:val="00E30965"/>
    <w:rsid w:val="00E3465F"/>
    <w:rsid w:val="00E34E4A"/>
    <w:rsid w:val="00E3678F"/>
    <w:rsid w:val="00E432B8"/>
    <w:rsid w:val="00E44016"/>
    <w:rsid w:val="00E44F89"/>
    <w:rsid w:val="00E455CA"/>
    <w:rsid w:val="00E51F08"/>
    <w:rsid w:val="00E5482A"/>
    <w:rsid w:val="00E5574C"/>
    <w:rsid w:val="00E56D6E"/>
    <w:rsid w:val="00E627A7"/>
    <w:rsid w:val="00E63545"/>
    <w:rsid w:val="00E656FF"/>
    <w:rsid w:val="00E71B37"/>
    <w:rsid w:val="00E72113"/>
    <w:rsid w:val="00E761BE"/>
    <w:rsid w:val="00E87867"/>
    <w:rsid w:val="00E90801"/>
    <w:rsid w:val="00E93FCC"/>
    <w:rsid w:val="00E956DA"/>
    <w:rsid w:val="00E95CF9"/>
    <w:rsid w:val="00E95D87"/>
    <w:rsid w:val="00EA0C81"/>
    <w:rsid w:val="00EA42B3"/>
    <w:rsid w:val="00EB13BE"/>
    <w:rsid w:val="00EB1B5E"/>
    <w:rsid w:val="00EB22F6"/>
    <w:rsid w:val="00EB2D78"/>
    <w:rsid w:val="00EB6161"/>
    <w:rsid w:val="00EC0F0F"/>
    <w:rsid w:val="00EC7099"/>
    <w:rsid w:val="00EC7CDF"/>
    <w:rsid w:val="00ED3C1C"/>
    <w:rsid w:val="00ED3EF1"/>
    <w:rsid w:val="00ED40C3"/>
    <w:rsid w:val="00ED539B"/>
    <w:rsid w:val="00ED6A7D"/>
    <w:rsid w:val="00EE1066"/>
    <w:rsid w:val="00EE65B4"/>
    <w:rsid w:val="00EF686C"/>
    <w:rsid w:val="00EF78C0"/>
    <w:rsid w:val="00F02E3D"/>
    <w:rsid w:val="00F05261"/>
    <w:rsid w:val="00F105D9"/>
    <w:rsid w:val="00F12E37"/>
    <w:rsid w:val="00F13A3E"/>
    <w:rsid w:val="00F173B2"/>
    <w:rsid w:val="00F173D6"/>
    <w:rsid w:val="00F17D39"/>
    <w:rsid w:val="00F213E1"/>
    <w:rsid w:val="00F21983"/>
    <w:rsid w:val="00F24418"/>
    <w:rsid w:val="00F25791"/>
    <w:rsid w:val="00F26A28"/>
    <w:rsid w:val="00F336E2"/>
    <w:rsid w:val="00F34CFF"/>
    <w:rsid w:val="00F366D1"/>
    <w:rsid w:val="00F36998"/>
    <w:rsid w:val="00F37948"/>
    <w:rsid w:val="00F420ED"/>
    <w:rsid w:val="00F508C7"/>
    <w:rsid w:val="00F61E7C"/>
    <w:rsid w:val="00F704AA"/>
    <w:rsid w:val="00F71D63"/>
    <w:rsid w:val="00F7787E"/>
    <w:rsid w:val="00F77C03"/>
    <w:rsid w:val="00F80B65"/>
    <w:rsid w:val="00F80E50"/>
    <w:rsid w:val="00F82D1E"/>
    <w:rsid w:val="00F87E18"/>
    <w:rsid w:val="00F91327"/>
    <w:rsid w:val="00F913B9"/>
    <w:rsid w:val="00FA0866"/>
    <w:rsid w:val="00FA1C06"/>
    <w:rsid w:val="00FA4B26"/>
    <w:rsid w:val="00FA67AC"/>
    <w:rsid w:val="00FB00A2"/>
    <w:rsid w:val="00FB0FE8"/>
    <w:rsid w:val="00FB24EF"/>
    <w:rsid w:val="00FB2FCB"/>
    <w:rsid w:val="00FB3B88"/>
    <w:rsid w:val="00FB3E75"/>
    <w:rsid w:val="00FB45E4"/>
    <w:rsid w:val="00FB4A61"/>
    <w:rsid w:val="00FB75B9"/>
    <w:rsid w:val="00FC161D"/>
    <w:rsid w:val="00FC2316"/>
    <w:rsid w:val="00FC6EA9"/>
    <w:rsid w:val="00FD386B"/>
    <w:rsid w:val="00FD48E0"/>
    <w:rsid w:val="00FE0D20"/>
    <w:rsid w:val="00FE3676"/>
    <w:rsid w:val="00FE7BB3"/>
    <w:rsid w:val="00FF03AE"/>
    <w:rsid w:val="00FF7B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FEF685"/>
  <w15:docId w15:val="{F8FF18B3-E6EE-4AF7-9EB7-050EC6D2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s-ES"/>
    </w:rPr>
  </w:style>
  <w:style w:type="paragraph" w:styleId="Ttulo1">
    <w:name w:val="heading 1"/>
    <w:basedOn w:val="Normal"/>
    <w:uiPriority w:val="1"/>
    <w:qFormat/>
    <w:pPr>
      <w:spacing w:before="8"/>
      <w:ind w:left="1950"/>
      <w:outlineLvl w:val="0"/>
    </w:pPr>
    <w:rPr>
      <w:rFonts w:ascii="Arial" w:eastAsia="Arial" w:hAnsi="Arial"/>
      <w:b/>
      <w:bCs/>
      <w:sz w:val="28"/>
      <w:szCs w:val="28"/>
    </w:rPr>
  </w:style>
  <w:style w:type="paragraph" w:styleId="Ttulo2">
    <w:name w:val="heading 2"/>
    <w:basedOn w:val="Normal"/>
    <w:uiPriority w:val="1"/>
    <w:qFormat/>
    <w:pPr>
      <w:ind w:left="1782"/>
      <w:outlineLvl w:val="1"/>
    </w:pPr>
    <w:rPr>
      <w:rFonts w:ascii="Arial" w:eastAsia="Arial" w:hAnsi="Arial"/>
      <w:b/>
      <w:bCs/>
      <w:sz w:val="26"/>
      <w:szCs w:val="26"/>
    </w:rPr>
  </w:style>
  <w:style w:type="paragraph" w:styleId="Ttulo3">
    <w:name w:val="heading 3"/>
    <w:basedOn w:val="Normal"/>
    <w:uiPriority w:val="1"/>
    <w:qFormat/>
    <w:pPr>
      <w:outlineLvl w:val="2"/>
    </w:pPr>
    <w:rPr>
      <w:rFonts w:ascii="Arial" w:eastAsia="Arial" w:hAnsi="Arial"/>
      <w:b/>
      <w:bCs/>
      <w:sz w:val="24"/>
      <w:szCs w:val="24"/>
    </w:rPr>
  </w:style>
  <w:style w:type="paragraph" w:styleId="Ttulo4">
    <w:name w:val="heading 4"/>
    <w:basedOn w:val="Normal"/>
    <w:uiPriority w:val="1"/>
    <w:qFormat/>
    <w:pPr>
      <w:ind w:left="118"/>
      <w:outlineLvl w:val="3"/>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pPr>
    <w:rPr>
      <w:rFonts w:ascii="Arial" w:eastAsia="Arial" w:hAnsi="Arial"/>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278DB"/>
    <w:pPr>
      <w:tabs>
        <w:tab w:val="center" w:pos="4419"/>
        <w:tab w:val="right" w:pos="8838"/>
      </w:tabs>
    </w:pPr>
  </w:style>
  <w:style w:type="character" w:customStyle="1" w:styleId="EncabezadoCar">
    <w:name w:val="Encabezado Car"/>
    <w:basedOn w:val="Fuentedeprrafopredeter"/>
    <w:link w:val="Encabezado"/>
    <w:uiPriority w:val="99"/>
    <w:rsid w:val="00D278DB"/>
  </w:style>
  <w:style w:type="paragraph" w:styleId="Piedepgina">
    <w:name w:val="footer"/>
    <w:basedOn w:val="Normal"/>
    <w:link w:val="PiedepginaCar"/>
    <w:uiPriority w:val="99"/>
    <w:unhideWhenUsed/>
    <w:rsid w:val="00D278DB"/>
    <w:pPr>
      <w:tabs>
        <w:tab w:val="center" w:pos="4419"/>
        <w:tab w:val="right" w:pos="8838"/>
      </w:tabs>
    </w:pPr>
  </w:style>
  <w:style w:type="character" w:customStyle="1" w:styleId="PiedepginaCar">
    <w:name w:val="Pie de página Car"/>
    <w:basedOn w:val="Fuentedeprrafopredeter"/>
    <w:link w:val="Piedepgina"/>
    <w:uiPriority w:val="99"/>
    <w:rsid w:val="00D278DB"/>
  </w:style>
  <w:style w:type="paragraph" w:styleId="NormalWeb">
    <w:name w:val="Normal (Web)"/>
    <w:basedOn w:val="Normal"/>
    <w:uiPriority w:val="99"/>
    <w:unhideWhenUsed/>
    <w:rsid w:val="00D96615"/>
    <w:pPr>
      <w:widowControl/>
      <w:spacing w:before="100" w:beforeAutospacing="1" w:after="100" w:afterAutospacing="1"/>
    </w:pPr>
    <w:rPr>
      <w:rFonts w:ascii="Times New Roman" w:eastAsiaTheme="minorEastAsia" w:hAnsi="Times New Roman" w:cs="Times New Roman"/>
      <w:sz w:val="24"/>
      <w:szCs w:val="24"/>
      <w:lang w:val="es-MX" w:eastAsia="es-MX"/>
    </w:rPr>
  </w:style>
  <w:style w:type="character" w:styleId="Hipervnculo">
    <w:name w:val="Hyperlink"/>
    <w:basedOn w:val="Fuentedeprrafopredeter"/>
    <w:rsid w:val="00971B85"/>
    <w:rPr>
      <w:color w:val="0000FF"/>
      <w:u w:val="single"/>
    </w:rPr>
  </w:style>
  <w:style w:type="character" w:styleId="Refdecomentario">
    <w:name w:val="annotation reference"/>
    <w:basedOn w:val="Fuentedeprrafopredeter"/>
    <w:uiPriority w:val="99"/>
    <w:semiHidden/>
    <w:unhideWhenUsed/>
    <w:rsid w:val="0019131B"/>
    <w:rPr>
      <w:sz w:val="16"/>
      <w:szCs w:val="16"/>
    </w:rPr>
  </w:style>
  <w:style w:type="paragraph" w:styleId="Textocomentario">
    <w:name w:val="annotation text"/>
    <w:basedOn w:val="Normal"/>
    <w:link w:val="TextocomentarioCar"/>
    <w:uiPriority w:val="99"/>
    <w:semiHidden/>
    <w:unhideWhenUsed/>
    <w:rsid w:val="0019131B"/>
    <w:rPr>
      <w:sz w:val="20"/>
      <w:szCs w:val="20"/>
    </w:rPr>
  </w:style>
  <w:style w:type="character" w:customStyle="1" w:styleId="TextocomentarioCar">
    <w:name w:val="Texto comentario Car"/>
    <w:basedOn w:val="Fuentedeprrafopredeter"/>
    <w:link w:val="Textocomentario"/>
    <w:uiPriority w:val="99"/>
    <w:semiHidden/>
    <w:rsid w:val="0019131B"/>
    <w:rPr>
      <w:sz w:val="20"/>
      <w:szCs w:val="20"/>
      <w:lang w:val="es-ES"/>
    </w:rPr>
  </w:style>
  <w:style w:type="paragraph" w:styleId="Textodeglobo">
    <w:name w:val="Balloon Text"/>
    <w:basedOn w:val="Normal"/>
    <w:link w:val="TextodegloboCar"/>
    <w:uiPriority w:val="99"/>
    <w:semiHidden/>
    <w:unhideWhenUsed/>
    <w:rsid w:val="00191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31B"/>
    <w:rPr>
      <w:rFonts w:ascii="Segoe UI" w:hAnsi="Segoe UI" w:cs="Segoe UI"/>
      <w:sz w:val="18"/>
      <w:szCs w:val="18"/>
      <w:lang w:val="es-ES"/>
    </w:rPr>
  </w:style>
  <w:style w:type="paragraph" w:customStyle="1" w:styleId="Default">
    <w:name w:val="Default"/>
    <w:rsid w:val="008160A7"/>
    <w:pPr>
      <w:widowControl/>
      <w:autoSpaceDE w:val="0"/>
      <w:autoSpaceDN w:val="0"/>
      <w:adjustRightInd w:val="0"/>
    </w:pPr>
    <w:rPr>
      <w:rFonts w:ascii="Arial" w:hAnsi="Arial" w:cs="Arial"/>
      <w:color w:val="000000"/>
      <w:sz w:val="24"/>
      <w:szCs w:val="24"/>
      <w:lang w:val="es-MX"/>
    </w:rPr>
  </w:style>
  <w:style w:type="paragraph" w:styleId="Asuntodelcomentario">
    <w:name w:val="annotation subject"/>
    <w:basedOn w:val="Textocomentario"/>
    <w:next w:val="Textocomentario"/>
    <w:link w:val="AsuntodelcomentarioCar"/>
    <w:uiPriority w:val="99"/>
    <w:semiHidden/>
    <w:unhideWhenUsed/>
    <w:rsid w:val="006B1E3E"/>
    <w:rPr>
      <w:b/>
      <w:bCs/>
    </w:rPr>
  </w:style>
  <w:style w:type="character" w:customStyle="1" w:styleId="AsuntodelcomentarioCar">
    <w:name w:val="Asunto del comentario Car"/>
    <w:basedOn w:val="TextocomentarioCar"/>
    <w:link w:val="Asuntodelcomentario"/>
    <w:uiPriority w:val="99"/>
    <w:semiHidden/>
    <w:rsid w:val="006B1E3E"/>
    <w:rPr>
      <w:b/>
      <w:bCs/>
      <w:sz w:val="20"/>
      <w:szCs w:val="20"/>
      <w:lang w:val="es-ES"/>
    </w:rPr>
  </w:style>
  <w:style w:type="paragraph" w:styleId="Revisin">
    <w:name w:val="Revision"/>
    <w:hidden/>
    <w:uiPriority w:val="99"/>
    <w:semiHidden/>
    <w:rsid w:val="000B2392"/>
    <w:pPr>
      <w:widowControl/>
    </w:pPr>
    <w:rPr>
      <w:lang w:val="es-ES"/>
    </w:rPr>
  </w:style>
  <w:style w:type="character" w:styleId="Hipervnculovisitado">
    <w:name w:val="FollowedHyperlink"/>
    <w:basedOn w:val="Fuentedeprrafopredeter"/>
    <w:uiPriority w:val="99"/>
    <w:semiHidden/>
    <w:unhideWhenUsed/>
    <w:rsid w:val="00287E3A"/>
    <w:rPr>
      <w:color w:val="800080" w:themeColor="followedHyperlink"/>
      <w:u w:val="single"/>
    </w:rPr>
  </w:style>
  <w:style w:type="table" w:styleId="Tablaconcuadrcula">
    <w:name w:val="Table Grid"/>
    <w:basedOn w:val="Tablanormal"/>
    <w:uiPriority w:val="39"/>
    <w:rsid w:val="007B7977"/>
    <w:pPr>
      <w:widowControl/>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134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extonotapie">
    <w:name w:val="footnote text"/>
    <w:basedOn w:val="Normal"/>
    <w:link w:val="TextonotapieCar"/>
    <w:uiPriority w:val="99"/>
    <w:semiHidden/>
    <w:unhideWhenUsed/>
    <w:rsid w:val="009958E8"/>
    <w:rPr>
      <w:sz w:val="20"/>
      <w:szCs w:val="20"/>
    </w:rPr>
  </w:style>
  <w:style w:type="character" w:customStyle="1" w:styleId="TextonotapieCar">
    <w:name w:val="Texto nota pie Car"/>
    <w:basedOn w:val="Fuentedeprrafopredeter"/>
    <w:link w:val="Textonotapie"/>
    <w:uiPriority w:val="99"/>
    <w:semiHidden/>
    <w:rsid w:val="009958E8"/>
    <w:rPr>
      <w:sz w:val="20"/>
      <w:szCs w:val="20"/>
      <w:lang w:val="es-ES"/>
    </w:rPr>
  </w:style>
  <w:style w:type="character" w:styleId="Refdenotaalpie">
    <w:name w:val="footnote reference"/>
    <w:basedOn w:val="Fuentedeprrafopredeter"/>
    <w:uiPriority w:val="99"/>
    <w:semiHidden/>
    <w:unhideWhenUsed/>
    <w:rsid w:val="009958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6246">
      <w:bodyDiv w:val="1"/>
      <w:marLeft w:val="0"/>
      <w:marRight w:val="0"/>
      <w:marTop w:val="0"/>
      <w:marBottom w:val="0"/>
      <w:divBdr>
        <w:top w:val="none" w:sz="0" w:space="0" w:color="auto"/>
        <w:left w:val="none" w:sz="0" w:space="0" w:color="auto"/>
        <w:bottom w:val="none" w:sz="0" w:space="0" w:color="auto"/>
        <w:right w:val="none" w:sz="0" w:space="0" w:color="auto"/>
      </w:divBdr>
    </w:div>
    <w:div w:id="260839395">
      <w:bodyDiv w:val="1"/>
      <w:marLeft w:val="0"/>
      <w:marRight w:val="0"/>
      <w:marTop w:val="0"/>
      <w:marBottom w:val="0"/>
      <w:divBdr>
        <w:top w:val="none" w:sz="0" w:space="0" w:color="auto"/>
        <w:left w:val="none" w:sz="0" w:space="0" w:color="auto"/>
        <w:bottom w:val="none" w:sz="0" w:space="0" w:color="auto"/>
        <w:right w:val="none" w:sz="0" w:space="0" w:color="auto"/>
      </w:divBdr>
    </w:div>
    <w:div w:id="318730474">
      <w:bodyDiv w:val="1"/>
      <w:marLeft w:val="0"/>
      <w:marRight w:val="0"/>
      <w:marTop w:val="0"/>
      <w:marBottom w:val="0"/>
      <w:divBdr>
        <w:top w:val="none" w:sz="0" w:space="0" w:color="auto"/>
        <w:left w:val="none" w:sz="0" w:space="0" w:color="auto"/>
        <w:bottom w:val="none" w:sz="0" w:space="0" w:color="auto"/>
        <w:right w:val="none" w:sz="0" w:space="0" w:color="auto"/>
      </w:divBdr>
    </w:div>
    <w:div w:id="351956307">
      <w:bodyDiv w:val="1"/>
      <w:marLeft w:val="0"/>
      <w:marRight w:val="0"/>
      <w:marTop w:val="0"/>
      <w:marBottom w:val="0"/>
      <w:divBdr>
        <w:top w:val="none" w:sz="0" w:space="0" w:color="auto"/>
        <w:left w:val="none" w:sz="0" w:space="0" w:color="auto"/>
        <w:bottom w:val="none" w:sz="0" w:space="0" w:color="auto"/>
        <w:right w:val="none" w:sz="0" w:space="0" w:color="auto"/>
      </w:divBdr>
    </w:div>
    <w:div w:id="477042590">
      <w:bodyDiv w:val="1"/>
      <w:marLeft w:val="0"/>
      <w:marRight w:val="0"/>
      <w:marTop w:val="0"/>
      <w:marBottom w:val="0"/>
      <w:divBdr>
        <w:top w:val="none" w:sz="0" w:space="0" w:color="auto"/>
        <w:left w:val="none" w:sz="0" w:space="0" w:color="auto"/>
        <w:bottom w:val="none" w:sz="0" w:space="0" w:color="auto"/>
        <w:right w:val="none" w:sz="0" w:space="0" w:color="auto"/>
      </w:divBdr>
    </w:div>
    <w:div w:id="531263618">
      <w:bodyDiv w:val="1"/>
      <w:marLeft w:val="0"/>
      <w:marRight w:val="0"/>
      <w:marTop w:val="0"/>
      <w:marBottom w:val="0"/>
      <w:divBdr>
        <w:top w:val="none" w:sz="0" w:space="0" w:color="auto"/>
        <w:left w:val="none" w:sz="0" w:space="0" w:color="auto"/>
        <w:bottom w:val="none" w:sz="0" w:space="0" w:color="auto"/>
        <w:right w:val="none" w:sz="0" w:space="0" w:color="auto"/>
      </w:divBdr>
    </w:div>
    <w:div w:id="570581392">
      <w:bodyDiv w:val="1"/>
      <w:marLeft w:val="0"/>
      <w:marRight w:val="0"/>
      <w:marTop w:val="0"/>
      <w:marBottom w:val="0"/>
      <w:divBdr>
        <w:top w:val="none" w:sz="0" w:space="0" w:color="auto"/>
        <w:left w:val="none" w:sz="0" w:space="0" w:color="auto"/>
        <w:bottom w:val="none" w:sz="0" w:space="0" w:color="auto"/>
        <w:right w:val="none" w:sz="0" w:space="0" w:color="auto"/>
      </w:divBdr>
    </w:div>
    <w:div w:id="588545739">
      <w:bodyDiv w:val="1"/>
      <w:marLeft w:val="0"/>
      <w:marRight w:val="0"/>
      <w:marTop w:val="0"/>
      <w:marBottom w:val="0"/>
      <w:divBdr>
        <w:top w:val="none" w:sz="0" w:space="0" w:color="auto"/>
        <w:left w:val="none" w:sz="0" w:space="0" w:color="auto"/>
        <w:bottom w:val="none" w:sz="0" w:space="0" w:color="auto"/>
        <w:right w:val="none" w:sz="0" w:space="0" w:color="auto"/>
      </w:divBdr>
    </w:div>
    <w:div w:id="608857786">
      <w:bodyDiv w:val="1"/>
      <w:marLeft w:val="0"/>
      <w:marRight w:val="0"/>
      <w:marTop w:val="0"/>
      <w:marBottom w:val="0"/>
      <w:divBdr>
        <w:top w:val="none" w:sz="0" w:space="0" w:color="auto"/>
        <w:left w:val="none" w:sz="0" w:space="0" w:color="auto"/>
        <w:bottom w:val="none" w:sz="0" w:space="0" w:color="auto"/>
        <w:right w:val="none" w:sz="0" w:space="0" w:color="auto"/>
      </w:divBdr>
    </w:div>
    <w:div w:id="667902711">
      <w:bodyDiv w:val="1"/>
      <w:marLeft w:val="0"/>
      <w:marRight w:val="0"/>
      <w:marTop w:val="0"/>
      <w:marBottom w:val="0"/>
      <w:divBdr>
        <w:top w:val="none" w:sz="0" w:space="0" w:color="auto"/>
        <w:left w:val="none" w:sz="0" w:space="0" w:color="auto"/>
        <w:bottom w:val="none" w:sz="0" w:space="0" w:color="auto"/>
        <w:right w:val="none" w:sz="0" w:space="0" w:color="auto"/>
      </w:divBdr>
    </w:div>
    <w:div w:id="725757287">
      <w:bodyDiv w:val="1"/>
      <w:marLeft w:val="0"/>
      <w:marRight w:val="0"/>
      <w:marTop w:val="0"/>
      <w:marBottom w:val="0"/>
      <w:divBdr>
        <w:top w:val="none" w:sz="0" w:space="0" w:color="auto"/>
        <w:left w:val="none" w:sz="0" w:space="0" w:color="auto"/>
        <w:bottom w:val="none" w:sz="0" w:space="0" w:color="auto"/>
        <w:right w:val="none" w:sz="0" w:space="0" w:color="auto"/>
      </w:divBdr>
    </w:div>
    <w:div w:id="740909326">
      <w:bodyDiv w:val="1"/>
      <w:marLeft w:val="0"/>
      <w:marRight w:val="0"/>
      <w:marTop w:val="0"/>
      <w:marBottom w:val="0"/>
      <w:divBdr>
        <w:top w:val="none" w:sz="0" w:space="0" w:color="auto"/>
        <w:left w:val="none" w:sz="0" w:space="0" w:color="auto"/>
        <w:bottom w:val="none" w:sz="0" w:space="0" w:color="auto"/>
        <w:right w:val="none" w:sz="0" w:space="0" w:color="auto"/>
      </w:divBdr>
    </w:div>
    <w:div w:id="775834507">
      <w:bodyDiv w:val="1"/>
      <w:marLeft w:val="0"/>
      <w:marRight w:val="0"/>
      <w:marTop w:val="0"/>
      <w:marBottom w:val="0"/>
      <w:divBdr>
        <w:top w:val="none" w:sz="0" w:space="0" w:color="auto"/>
        <w:left w:val="none" w:sz="0" w:space="0" w:color="auto"/>
        <w:bottom w:val="none" w:sz="0" w:space="0" w:color="auto"/>
        <w:right w:val="none" w:sz="0" w:space="0" w:color="auto"/>
      </w:divBdr>
    </w:div>
    <w:div w:id="1010909302">
      <w:bodyDiv w:val="1"/>
      <w:marLeft w:val="0"/>
      <w:marRight w:val="0"/>
      <w:marTop w:val="0"/>
      <w:marBottom w:val="0"/>
      <w:divBdr>
        <w:top w:val="none" w:sz="0" w:space="0" w:color="auto"/>
        <w:left w:val="none" w:sz="0" w:space="0" w:color="auto"/>
        <w:bottom w:val="none" w:sz="0" w:space="0" w:color="auto"/>
        <w:right w:val="none" w:sz="0" w:space="0" w:color="auto"/>
      </w:divBdr>
    </w:div>
    <w:div w:id="1110933318">
      <w:bodyDiv w:val="1"/>
      <w:marLeft w:val="0"/>
      <w:marRight w:val="0"/>
      <w:marTop w:val="0"/>
      <w:marBottom w:val="0"/>
      <w:divBdr>
        <w:top w:val="none" w:sz="0" w:space="0" w:color="auto"/>
        <w:left w:val="none" w:sz="0" w:space="0" w:color="auto"/>
        <w:bottom w:val="none" w:sz="0" w:space="0" w:color="auto"/>
        <w:right w:val="none" w:sz="0" w:space="0" w:color="auto"/>
      </w:divBdr>
    </w:div>
    <w:div w:id="1150370239">
      <w:bodyDiv w:val="1"/>
      <w:marLeft w:val="0"/>
      <w:marRight w:val="0"/>
      <w:marTop w:val="0"/>
      <w:marBottom w:val="0"/>
      <w:divBdr>
        <w:top w:val="none" w:sz="0" w:space="0" w:color="auto"/>
        <w:left w:val="none" w:sz="0" w:space="0" w:color="auto"/>
        <w:bottom w:val="none" w:sz="0" w:space="0" w:color="auto"/>
        <w:right w:val="none" w:sz="0" w:space="0" w:color="auto"/>
      </w:divBdr>
    </w:div>
    <w:div w:id="1205219973">
      <w:bodyDiv w:val="1"/>
      <w:marLeft w:val="0"/>
      <w:marRight w:val="0"/>
      <w:marTop w:val="0"/>
      <w:marBottom w:val="0"/>
      <w:divBdr>
        <w:top w:val="none" w:sz="0" w:space="0" w:color="auto"/>
        <w:left w:val="none" w:sz="0" w:space="0" w:color="auto"/>
        <w:bottom w:val="none" w:sz="0" w:space="0" w:color="auto"/>
        <w:right w:val="none" w:sz="0" w:space="0" w:color="auto"/>
      </w:divBdr>
    </w:div>
    <w:div w:id="1246451091">
      <w:bodyDiv w:val="1"/>
      <w:marLeft w:val="0"/>
      <w:marRight w:val="0"/>
      <w:marTop w:val="0"/>
      <w:marBottom w:val="0"/>
      <w:divBdr>
        <w:top w:val="none" w:sz="0" w:space="0" w:color="auto"/>
        <w:left w:val="none" w:sz="0" w:space="0" w:color="auto"/>
        <w:bottom w:val="none" w:sz="0" w:space="0" w:color="auto"/>
        <w:right w:val="none" w:sz="0" w:space="0" w:color="auto"/>
      </w:divBdr>
    </w:div>
    <w:div w:id="1256550870">
      <w:bodyDiv w:val="1"/>
      <w:marLeft w:val="0"/>
      <w:marRight w:val="0"/>
      <w:marTop w:val="0"/>
      <w:marBottom w:val="0"/>
      <w:divBdr>
        <w:top w:val="none" w:sz="0" w:space="0" w:color="auto"/>
        <w:left w:val="none" w:sz="0" w:space="0" w:color="auto"/>
        <w:bottom w:val="none" w:sz="0" w:space="0" w:color="auto"/>
        <w:right w:val="none" w:sz="0" w:space="0" w:color="auto"/>
      </w:divBdr>
    </w:div>
    <w:div w:id="1265188181">
      <w:bodyDiv w:val="1"/>
      <w:marLeft w:val="0"/>
      <w:marRight w:val="0"/>
      <w:marTop w:val="0"/>
      <w:marBottom w:val="0"/>
      <w:divBdr>
        <w:top w:val="none" w:sz="0" w:space="0" w:color="auto"/>
        <w:left w:val="none" w:sz="0" w:space="0" w:color="auto"/>
        <w:bottom w:val="none" w:sz="0" w:space="0" w:color="auto"/>
        <w:right w:val="none" w:sz="0" w:space="0" w:color="auto"/>
      </w:divBdr>
    </w:div>
    <w:div w:id="1299988636">
      <w:bodyDiv w:val="1"/>
      <w:marLeft w:val="0"/>
      <w:marRight w:val="0"/>
      <w:marTop w:val="0"/>
      <w:marBottom w:val="0"/>
      <w:divBdr>
        <w:top w:val="none" w:sz="0" w:space="0" w:color="auto"/>
        <w:left w:val="none" w:sz="0" w:space="0" w:color="auto"/>
        <w:bottom w:val="none" w:sz="0" w:space="0" w:color="auto"/>
        <w:right w:val="none" w:sz="0" w:space="0" w:color="auto"/>
      </w:divBdr>
    </w:div>
    <w:div w:id="1303073384">
      <w:bodyDiv w:val="1"/>
      <w:marLeft w:val="0"/>
      <w:marRight w:val="0"/>
      <w:marTop w:val="0"/>
      <w:marBottom w:val="0"/>
      <w:divBdr>
        <w:top w:val="none" w:sz="0" w:space="0" w:color="auto"/>
        <w:left w:val="none" w:sz="0" w:space="0" w:color="auto"/>
        <w:bottom w:val="none" w:sz="0" w:space="0" w:color="auto"/>
        <w:right w:val="none" w:sz="0" w:space="0" w:color="auto"/>
      </w:divBdr>
    </w:div>
    <w:div w:id="1311716775">
      <w:bodyDiv w:val="1"/>
      <w:marLeft w:val="0"/>
      <w:marRight w:val="0"/>
      <w:marTop w:val="0"/>
      <w:marBottom w:val="0"/>
      <w:divBdr>
        <w:top w:val="none" w:sz="0" w:space="0" w:color="auto"/>
        <w:left w:val="none" w:sz="0" w:space="0" w:color="auto"/>
        <w:bottom w:val="none" w:sz="0" w:space="0" w:color="auto"/>
        <w:right w:val="none" w:sz="0" w:space="0" w:color="auto"/>
      </w:divBdr>
    </w:div>
    <w:div w:id="1321888790">
      <w:bodyDiv w:val="1"/>
      <w:marLeft w:val="0"/>
      <w:marRight w:val="0"/>
      <w:marTop w:val="0"/>
      <w:marBottom w:val="0"/>
      <w:divBdr>
        <w:top w:val="none" w:sz="0" w:space="0" w:color="auto"/>
        <w:left w:val="none" w:sz="0" w:space="0" w:color="auto"/>
        <w:bottom w:val="none" w:sz="0" w:space="0" w:color="auto"/>
        <w:right w:val="none" w:sz="0" w:space="0" w:color="auto"/>
      </w:divBdr>
    </w:div>
    <w:div w:id="1437671273">
      <w:bodyDiv w:val="1"/>
      <w:marLeft w:val="0"/>
      <w:marRight w:val="0"/>
      <w:marTop w:val="0"/>
      <w:marBottom w:val="0"/>
      <w:divBdr>
        <w:top w:val="none" w:sz="0" w:space="0" w:color="auto"/>
        <w:left w:val="none" w:sz="0" w:space="0" w:color="auto"/>
        <w:bottom w:val="none" w:sz="0" w:space="0" w:color="auto"/>
        <w:right w:val="none" w:sz="0" w:space="0" w:color="auto"/>
      </w:divBdr>
    </w:div>
    <w:div w:id="1441143123">
      <w:bodyDiv w:val="1"/>
      <w:marLeft w:val="0"/>
      <w:marRight w:val="0"/>
      <w:marTop w:val="0"/>
      <w:marBottom w:val="0"/>
      <w:divBdr>
        <w:top w:val="none" w:sz="0" w:space="0" w:color="auto"/>
        <w:left w:val="none" w:sz="0" w:space="0" w:color="auto"/>
        <w:bottom w:val="none" w:sz="0" w:space="0" w:color="auto"/>
        <w:right w:val="none" w:sz="0" w:space="0" w:color="auto"/>
      </w:divBdr>
    </w:div>
    <w:div w:id="1540967246">
      <w:bodyDiv w:val="1"/>
      <w:marLeft w:val="0"/>
      <w:marRight w:val="0"/>
      <w:marTop w:val="0"/>
      <w:marBottom w:val="0"/>
      <w:divBdr>
        <w:top w:val="none" w:sz="0" w:space="0" w:color="auto"/>
        <w:left w:val="none" w:sz="0" w:space="0" w:color="auto"/>
        <w:bottom w:val="none" w:sz="0" w:space="0" w:color="auto"/>
        <w:right w:val="none" w:sz="0" w:space="0" w:color="auto"/>
      </w:divBdr>
    </w:div>
    <w:div w:id="1650943315">
      <w:bodyDiv w:val="1"/>
      <w:marLeft w:val="0"/>
      <w:marRight w:val="0"/>
      <w:marTop w:val="0"/>
      <w:marBottom w:val="0"/>
      <w:divBdr>
        <w:top w:val="none" w:sz="0" w:space="0" w:color="auto"/>
        <w:left w:val="none" w:sz="0" w:space="0" w:color="auto"/>
        <w:bottom w:val="none" w:sz="0" w:space="0" w:color="auto"/>
        <w:right w:val="none" w:sz="0" w:space="0" w:color="auto"/>
      </w:divBdr>
    </w:div>
    <w:div w:id="1734114352">
      <w:bodyDiv w:val="1"/>
      <w:marLeft w:val="0"/>
      <w:marRight w:val="0"/>
      <w:marTop w:val="0"/>
      <w:marBottom w:val="0"/>
      <w:divBdr>
        <w:top w:val="none" w:sz="0" w:space="0" w:color="auto"/>
        <w:left w:val="none" w:sz="0" w:space="0" w:color="auto"/>
        <w:bottom w:val="none" w:sz="0" w:space="0" w:color="auto"/>
        <w:right w:val="none" w:sz="0" w:space="0" w:color="auto"/>
      </w:divBdr>
    </w:div>
    <w:div w:id="1738092445">
      <w:bodyDiv w:val="1"/>
      <w:marLeft w:val="0"/>
      <w:marRight w:val="0"/>
      <w:marTop w:val="0"/>
      <w:marBottom w:val="0"/>
      <w:divBdr>
        <w:top w:val="none" w:sz="0" w:space="0" w:color="auto"/>
        <w:left w:val="none" w:sz="0" w:space="0" w:color="auto"/>
        <w:bottom w:val="none" w:sz="0" w:space="0" w:color="auto"/>
        <w:right w:val="none" w:sz="0" w:space="0" w:color="auto"/>
      </w:divBdr>
    </w:div>
    <w:div w:id="1779179596">
      <w:bodyDiv w:val="1"/>
      <w:marLeft w:val="0"/>
      <w:marRight w:val="0"/>
      <w:marTop w:val="0"/>
      <w:marBottom w:val="0"/>
      <w:divBdr>
        <w:top w:val="none" w:sz="0" w:space="0" w:color="auto"/>
        <w:left w:val="none" w:sz="0" w:space="0" w:color="auto"/>
        <w:bottom w:val="none" w:sz="0" w:space="0" w:color="auto"/>
        <w:right w:val="none" w:sz="0" w:space="0" w:color="auto"/>
      </w:divBdr>
    </w:div>
    <w:div w:id="1780681029">
      <w:bodyDiv w:val="1"/>
      <w:marLeft w:val="0"/>
      <w:marRight w:val="0"/>
      <w:marTop w:val="0"/>
      <w:marBottom w:val="0"/>
      <w:divBdr>
        <w:top w:val="none" w:sz="0" w:space="0" w:color="auto"/>
        <w:left w:val="none" w:sz="0" w:space="0" w:color="auto"/>
        <w:bottom w:val="none" w:sz="0" w:space="0" w:color="auto"/>
        <w:right w:val="none" w:sz="0" w:space="0" w:color="auto"/>
      </w:divBdr>
    </w:div>
    <w:div w:id="1844470128">
      <w:bodyDiv w:val="1"/>
      <w:marLeft w:val="0"/>
      <w:marRight w:val="0"/>
      <w:marTop w:val="0"/>
      <w:marBottom w:val="0"/>
      <w:divBdr>
        <w:top w:val="none" w:sz="0" w:space="0" w:color="auto"/>
        <w:left w:val="none" w:sz="0" w:space="0" w:color="auto"/>
        <w:bottom w:val="none" w:sz="0" w:space="0" w:color="auto"/>
        <w:right w:val="none" w:sz="0" w:space="0" w:color="auto"/>
      </w:divBdr>
    </w:div>
    <w:div w:id="2010864052">
      <w:bodyDiv w:val="1"/>
      <w:marLeft w:val="0"/>
      <w:marRight w:val="0"/>
      <w:marTop w:val="0"/>
      <w:marBottom w:val="0"/>
      <w:divBdr>
        <w:top w:val="none" w:sz="0" w:space="0" w:color="auto"/>
        <w:left w:val="none" w:sz="0" w:space="0" w:color="auto"/>
        <w:bottom w:val="none" w:sz="0" w:space="0" w:color="auto"/>
        <w:right w:val="none" w:sz="0" w:space="0" w:color="auto"/>
      </w:divBdr>
    </w:div>
    <w:div w:id="2018266843">
      <w:bodyDiv w:val="1"/>
      <w:marLeft w:val="0"/>
      <w:marRight w:val="0"/>
      <w:marTop w:val="0"/>
      <w:marBottom w:val="0"/>
      <w:divBdr>
        <w:top w:val="none" w:sz="0" w:space="0" w:color="auto"/>
        <w:left w:val="none" w:sz="0" w:space="0" w:color="auto"/>
        <w:bottom w:val="none" w:sz="0" w:space="0" w:color="auto"/>
        <w:right w:val="none" w:sz="0" w:space="0" w:color="auto"/>
      </w:divBdr>
    </w:div>
    <w:div w:id="2114551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s://www.inegi.org.mx/programas/salud/"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98DEE0C-945C-48DA-B484-F403C2C2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2818</Words>
  <Characters>16065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Microsoft Word - B iooe0518</vt:lpstr>
    </vt:vector>
  </TitlesOfParts>
  <Company>.</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 iooe0518</dc:title>
  <dc:creator>fabiola.morones</dc:creator>
  <cp:lastModifiedBy>MORONES RUIZ FABIOLA CRISTINA</cp:lastModifiedBy>
  <cp:revision>2</cp:revision>
  <cp:lastPrinted>2019-09-25T14:03:00Z</cp:lastPrinted>
  <dcterms:created xsi:type="dcterms:W3CDTF">2020-08-24T14:04:00Z</dcterms:created>
  <dcterms:modified xsi:type="dcterms:W3CDTF">2020-08-24T14:04:00Z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2018-06-27T00:00:00Z</vt:filetime>
  </property>
</Properties>
</file>