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6663E" w14:textId="77777777" w:rsidR="00BB625C" w:rsidRDefault="00BB625C" w:rsidP="007039F9">
      <w:pPr>
        <w:pStyle w:val="Profesin"/>
        <w:ind w:right="51"/>
        <w:outlineLvl w:val="0"/>
        <w:rPr>
          <w:rFonts w:cs="Arial"/>
          <w:bCs/>
          <w:sz w:val="24"/>
          <w:szCs w:val="24"/>
          <w:lang w:eastAsia="es-MX"/>
        </w:rPr>
      </w:pPr>
    </w:p>
    <w:p w14:paraId="0C6A7645" w14:textId="77777777" w:rsidR="00BB625C" w:rsidRDefault="00BB625C" w:rsidP="007039F9">
      <w:pPr>
        <w:pStyle w:val="Profesin"/>
        <w:ind w:right="51"/>
        <w:outlineLvl w:val="0"/>
        <w:rPr>
          <w:rFonts w:cs="Arial"/>
          <w:bCs/>
          <w:sz w:val="24"/>
          <w:szCs w:val="24"/>
          <w:lang w:eastAsia="es-MX"/>
        </w:rPr>
      </w:pPr>
    </w:p>
    <w:p w14:paraId="1FBFE93B" w14:textId="191D1990" w:rsidR="007039F9" w:rsidRDefault="00F21253" w:rsidP="007039F9">
      <w:pPr>
        <w:pStyle w:val="Profesin"/>
        <w:ind w:right="51"/>
        <w:outlineLvl w:val="0"/>
        <w:rPr>
          <w:rFonts w:cs="Arial"/>
          <w:bCs/>
          <w:sz w:val="24"/>
          <w:szCs w:val="24"/>
          <w:lang w:eastAsia="es-MX"/>
        </w:rPr>
      </w:pPr>
      <w:r w:rsidRPr="00BA5269">
        <w:rPr>
          <w:rFonts w:cs="Arial"/>
          <w:bCs/>
          <w:sz w:val="24"/>
          <w:szCs w:val="24"/>
          <w:lang w:eastAsia="es-MX"/>
        </w:rPr>
        <w:t xml:space="preserve">el inegi da a conocer </w:t>
      </w:r>
      <w:r w:rsidR="007039F9">
        <w:rPr>
          <w:rFonts w:cs="Arial"/>
          <w:bCs/>
          <w:sz w:val="24"/>
          <w:szCs w:val="24"/>
          <w:lang w:eastAsia="es-MX"/>
        </w:rPr>
        <w:t>resultados del</w:t>
      </w:r>
      <w:r w:rsidRPr="00BA5269">
        <w:rPr>
          <w:rFonts w:cs="Arial"/>
          <w:bCs/>
          <w:sz w:val="24"/>
          <w:szCs w:val="24"/>
          <w:lang w:eastAsia="es-MX"/>
        </w:rPr>
        <w:t xml:space="preserve"> </w:t>
      </w:r>
      <w:r w:rsidR="00930CC9" w:rsidRPr="00BA5269">
        <w:rPr>
          <w:rFonts w:cs="Arial"/>
          <w:bCs/>
          <w:sz w:val="24"/>
          <w:szCs w:val="24"/>
          <w:lang w:eastAsia="es-MX"/>
        </w:rPr>
        <w:t xml:space="preserve">Valor Agregado Bruto </w:t>
      </w:r>
    </w:p>
    <w:p w14:paraId="2063336F" w14:textId="77777777" w:rsidR="00930CC9" w:rsidRPr="007039F9" w:rsidRDefault="00930CC9" w:rsidP="007039F9">
      <w:pPr>
        <w:pStyle w:val="Profesin"/>
        <w:ind w:right="51"/>
        <w:outlineLvl w:val="0"/>
        <w:rPr>
          <w:rFonts w:cs="Arial"/>
          <w:bCs/>
          <w:sz w:val="24"/>
          <w:szCs w:val="24"/>
          <w:lang w:eastAsia="es-MX"/>
        </w:rPr>
      </w:pPr>
      <w:r w:rsidRPr="00BA5269">
        <w:rPr>
          <w:rFonts w:cs="Arial"/>
          <w:bCs/>
          <w:sz w:val="24"/>
          <w:szCs w:val="24"/>
          <w:lang w:eastAsia="es-MX"/>
        </w:rPr>
        <w:t>del Comercio Electrónico</w:t>
      </w:r>
      <w:r w:rsidR="0016316E">
        <w:rPr>
          <w:rFonts w:cs="Arial"/>
          <w:bCs/>
          <w:sz w:val="24"/>
          <w:szCs w:val="24"/>
          <w:lang w:eastAsia="es-MX"/>
        </w:rPr>
        <w:t xml:space="preserve"> 2018</w:t>
      </w:r>
    </w:p>
    <w:p w14:paraId="18B8E93E" w14:textId="77777777" w:rsidR="00930CC9" w:rsidRPr="00BB625C" w:rsidRDefault="00930CC9" w:rsidP="00BA5269">
      <w:pPr>
        <w:pStyle w:val="Profesin"/>
        <w:ind w:right="49"/>
        <w:jc w:val="both"/>
        <w:outlineLvl w:val="0"/>
        <w:rPr>
          <w:rFonts w:cs="Arial"/>
          <w:sz w:val="24"/>
          <w:szCs w:val="24"/>
          <w:lang w:val="es-MX"/>
        </w:rPr>
      </w:pPr>
      <w:r w:rsidRPr="00BA5269">
        <w:rPr>
          <w:rFonts w:cs="Arial"/>
          <w:sz w:val="24"/>
          <w:szCs w:val="24"/>
          <w:lang w:val="es-MX"/>
        </w:rPr>
        <w:t xml:space="preserve"> </w:t>
      </w:r>
    </w:p>
    <w:p w14:paraId="08D8A0AE" w14:textId="77777777" w:rsidR="00631893" w:rsidRPr="00BB625C" w:rsidRDefault="00811B80" w:rsidP="00A41205">
      <w:pPr>
        <w:pStyle w:val="Prrafodelista"/>
        <w:numPr>
          <w:ilvl w:val="0"/>
          <w:numId w:val="1"/>
        </w:numPr>
        <w:tabs>
          <w:tab w:val="clear" w:pos="1571"/>
        </w:tabs>
        <w:spacing w:after="0"/>
        <w:ind w:left="567" w:right="1183" w:hanging="283"/>
        <w:rPr>
          <w:rFonts w:ascii="Arial" w:hAnsi="Arial" w:cs="Arial"/>
          <w:bCs/>
        </w:rPr>
      </w:pPr>
      <w:r w:rsidRPr="00BB625C">
        <w:rPr>
          <w:rFonts w:ascii="Arial" w:hAnsi="Arial" w:cs="Arial"/>
          <w:bCs/>
        </w:rPr>
        <w:t xml:space="preserve">Esta información preliminar es un acercamiento a la medición de la </w:t>
      </w:r>
      <w:r w:rsidR="007039F9" w:rsidRPr="00BB625C">
        <w:rPr>
          <w:rFonts w:ascii="Arial" w:hAnsi="Arial" w:cs="Arial"/>
          <w:bCs/>
        </w:rPr>
        <w:t>e</w:t>
      </w:r>
      <w:r w:rsidRPr="00BB625C">
        <w:rPr>
          <w:rFonts w:ascii="Arial" w:hAnsi="Arial" w:cs="Arial"/>
          <w:bCs/>
        </w:rPr>
        <w:t xml:space="preserve">conomía </w:t>
      </w:r>
      <w:r w:rsidR="007039F9" w:rsidRPr="00BB625C">
        <w:rPr>
          <w:rFonts w:ascii="Arial" w:hAnsi="Arial" w:cs="Arial"/>
          <w:bCs/>
        </w:rPr>
        <w:t>d</w:t>
      </w:r>
      <w:r w:rsidRPr="00BB625C">
        <w:rPr>
          <w:rFonts w:ascii="Arial" w:hAnsi="Arial" w:cs="Arial"/>
          <w:bCs/>
        </w:rPr>
        <w:t>igital, en específico</w:t>
      </w:r>
      <w:r w:rsidR="0050722D" w:rsidRPr="00BB625C">
        <w:rPr>
          <w:rFonts w:ascii="Arial" w:hAnsi="Arial" w:cs="Arial"/>
          <w:bCs/>
        </w:rPr>
        <w:t>,</w:t>
      </w:r>
      <w:r w:rsidRPr="00BB625C">
        <w:rPr>
          <w:rFonts w:ascii="Arial" w:hAnsi="Arial" w:cs="Arial"/>
          <w:bCs/>
        </w:rPr>
        <w:t xml:space="preserve"> al comercio electrónico</w:t>
      </w:r>
      <w:r w:rsidR="00D96706" w:rsidRPr="00BB625C">
        <w:rPr>
          <w:rFonts w:ascii="Arial" w:hAnsi="Arial" w:cs="Arial"/>
          <w:bCs/>
        </w:rPr>
        <w:t>.</w:t>
      </w:r>
    </w:p>
    <w:p w14:paraId="7998ECAE" w14:textId="77777777" w:rsidR="00631893" w:rsidRPr="00BB625C" w:rsidRDefault="00BA5269" w:rsidP="00A41205">
      <w:pPr>
        <w:pStyle w:val="Prrafodelista"/>
        <w:numPr>
          <w:ilvl w:val="0"/>
          <w:numId w:val="1"/>
        </w:numPr>
        <w:tabs>
          <w:tab w:val="clear" w:pos="1571"/>
        </w:tabs>
        <w:spacing w:after="0"/>
        <w:ind w:left="567" w:right="1183" w:hanging="283"/>
        <w:rPr>
          <w:rFonts w:ascii="Arial" w:hAnsi="Arial" w:cs="Arial"/>
          <w:bCs/>
        </w:rPr>
      </w:pPr>
      <w:r w:rsidRPr="00BB625C">
        <w:rPr>
          <w:rFonts w:ascii="Arial" w:eastAsia="Times New Roman" w:hAnsi="Arial" w:cs="Arial"/>
          <w:bCs/>
          <w:lang w:eastAsia="es-ES"/>
        </w:rPr>
        <w:t>En 201</w:t>
      </w:r>
      <w:r w:rsidR="004152C5" w:rsidRPr="00BB625C">
        <w:rPr>
          <w:rFonts w:ascii="Arial" w:eastAsia="Times New Roman" w:hAnsi="Arial" w:cs="Arial"/>
          <w:bCs/>
          <w:lang w:eastAsia="es-ES"/>
        </w:rPr>
        <w:t>8</w:t>
      </w:r>
      <w:r w:rsidRPr="00BB625C">
        <w:rPr>
          <w:rFonts w:ascii="Arial" w:eastAsia="Times New Roman" w:hAnsi="Arial" w:cs="Arial"/>
          <w:bCs/>
          <w:lang w:eastAsia="es-ES"/>
        </w:rPr>
        <w:t xml:space="preserve"> l</w:t>
      </w:r>
      <w:r w:rsidR="00631893" w:rsidRPr="00BB625C">
        <w:rPr>
          <w:rFonts w:ascii="Arial" w:eastAsia="Times New Roman" w:hAnsi="Arial" w:cs="Arial"/>
          <w:bCs/>
          <w:lang w:eastAsia="es-ES"/>
        </w:rPr>
        <w:t xml:space="preserve">a participación del comercio electrónico de bienes y servicios en el Producto Interno Bruto fue de </w:t>
      </w:r>
      <w:r w:rsidR="004152C5" w:rsidRPr="00BB625C">
        <w:rPr>
          <w:rFonts w:ascii="Arial" w:eastAsia="Times New Roman" w:hAnsi="Arial" w:cs="Arial"/>
          <w:bCs/>
          <w:lang w:eastAsia="es-ES"/>
        </w:rPr>
        <w:t>5.0</w:t>
      </w:r>
      <w:r w:rsidR="00D96706" w:rsidRPr="00BB625C">
        <w:rPr>
          <w:rFonts w:ascii="Arial" w:eastAsia="Times New Roman" w:hAnsi="Arial" w:cs="Arial"/>
          <w:bCs/>
          <w:lang w:eastAsia="es-ES"/>
        </w:rPr>
        <w:t xml:space="preserve"> por ciento.</w:t>
      </w:r>
    </w:p>
    <w:p w14:paraId="7ABCB543" w14:textId="6B47EE16" w:rsidR="00631893" w:rsidRPr="00BB625C" w:rsidRDefault="00631893" w:rsidP="00A41205">
      <w:pPr>
        <w:pStyle w:val="Prrafodelista"/>
        <w:numPr>
          <w:ilvl w:val="0"/>
          <w:numId w:val="1"/>
        </w:numPr>
        <w:tabs>
          <w:tab w:val="clear" w:pos="1571"/>
        </w:tabs>
        <w:spacing w:after="0"/>
        <w:ind w:left="567" w:right="1183" w:hanging="283"/>
        <w:rPr>
          <w:rFonts w:ascii="Arial" w:hAnsi="Arial" w:cs="Arial"/>
          <w:bCs/>
        </w:rPr>
      </w:pPr>
      <w:r w:rsidRPr="00BB625C">
        <w:rPr>
          <w:rFonts w:ascii="Arial" w:eastAsia="Times New Roman" w:hAnsi="Arial" w:cs="Arial"/>
          <w:bCs/>
          <w:lang w:eastAsia="es-ES"/>
        </w:rPr>
        <w:t>E</w:t>
      </w:r>
      <w:r w:rsidR="00BA5269" w:rsidRPr="00BB625C">
        <w:rPr>
          <w:rFonts w:ascii="Arial" w:eastAsia="Times New Roman" w:hAnsi="Arial" w:cs="Arial"/>
          <w:bCs/>
          <w:lang w:eastAsia="es-ES"/>
        </w:rPr>
        <w:t>n el mismo año, e</w:t>
      </w:r>
      <w:r w:rsidRPr="00BB625C">
        <w:rPr>
          <w:rFonts w:ascii="Arial" w:eastAsia="Times New Roman" w:hAnsi="Arial" w:cs="Arial"/>
          <w:bCs/>
          <w:lang w:eastAsia="es-ES"/>
        </w:rPr>
        <w:t>l valor agregado generado por el comercio electrónico fue de 1,</w:t>
      </w:r>
      <w:r w:rsidR="004152C5" w:rsidRPr="00BB625C">
        <w:rPr>
          <w:rFonts w:ascii="Arial" w:eastAsia="Times New Roman" w:hAnsi="Arial" w:cs="Arial"/>
          <w:bCs/>
          <w:lang w:eastAsia="es-ES"/>
        </w:rPr>
        <w:t>106</w:t>
      </w:r>
      <w:r w:rsidRPr="00BB625C">
        <w:rPr>
          <w:rFonts w:ascii="Arial" w:eastAsia="Times New Roman" w:hAnsi="Arial" w:cs="Arial"/>
          <w:bCs/>
          <w:lang w:eastAsia="es-ES"/>
        </w:rPr>
        <w:t>,</w:t>
      </w:r>
      <w:r w:rsidR="004152C5" w:rsidRPr="00BB625C">
        <w:rPr>
          <w:rFonts w:ascii="Arial" w:eastAsia="Times New Roman" w:hAnsi="Arial" w:cs="Arial"/>
          <w:bCs/>
          <w:lang w:eastAsia="es-ES"/>
        </w:rPr>
        <w:t>558</w:t>
      </w:r>
      <w:r w:rsidRPr="00BB625C">
        <w:rPr>
          <w:rFonts w:ascii="Arial" w:eastAsia="Times New Roman" w:hAnsi="Arial" w:cs="Arial"/>
          <w:bCs/>
          <w:lang w:eastAsia="es-ES"/>
        </w:rPr>
        <w:t xml:space="preserve"> millones de pesos</w:t>
      </w:r>
      <w:r w:rsidR="00D96706" w:rsidRPr="00BB625C">
        <w:rPr>
          <w:rFonts w:ascii="Arial" w:eastAsia="Times New Roman" w:hAnsi="Arial" w:cs="Arial"/>
          <w:bCs/>
          <w:lang w:eastAsia="es-ES"/>
        </w:rPr>
        <w:t>.</w:t>
      </w:r>
    </w:p>
    <w:p w14:paraId="4185A499" w14:textId="77777777" w:rsidR="00BB625C" w:rsidRPr="00BB625C" w:rsidRDefault="00BB625C" w:rsidP="00BB625C">
      <w:pPr>
        <w:pStyle w:val="Prrafodelista"/>
        <w:spacing w:after="0"/>
        <w:ind w:left="567" w:right="1183" w:firstLine="0"/>
        <w:rPr>
          <w:rFonts w:ascii="Arial" w:hAnsi="Arial" w:cs="Arial"/>
          <w:bCs/>
        </w:rPr>
      </w:pPr>
    </w:p>
    <w:p w14:paraId="3482B477" w14:textId="77777777" w:rsidR="00FB49CF" w:rsidRPr="00BB625C" w:rsidRDefault="00FB49CF" w:rsidP="00BA5269">
      <w:pPr>
        <w:pStyle w:val="Profesin"/>
        <w:ind w:right="49"/>
        <w:jc w:val="left"/>
        <w:outlineLvl w:val="0"/>
        <w:rPr>
          <w:rFonts w:cs="Arial"/>
          <w:sz w:val="24"/>
          <w:szCs w:val="24"/>
          <w:lang w:val="es-MX"/>
        </w:rPr>
      </w:pPr>
    </w:p>
    <w:p w14:paraId="15520D14" w14:textId="77777777" w:rsidR="00F21253" w:rsidRPr="00BB625C" w:rsidRDefault="00F21253" w:rsidP="00BA5269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25C">
        <w:rPr>
          <w:rFonts w:ascii="Arial" w:hAnsi="Arial" w:cs="Arial"/>
          <w:color w:val="000000" w:themeColor="text1"/>
          <w:sz w:val="24"/>
          <w:szCs w:val="24"/>
        </w:rPr>
        <w:t>El INEGI, a través del Sistema de Cuentas Nacionales de México (SCNM), pone a disposición de los usuarios los resultados preliminares del Valor Agregado Bruto del Comercio Electrónico (VABCOEL) 201</w:t>
      </w:r>
      <w:r w:rsidR="004152C5" w:rsidRPr="00BB625C">
        <w:rPr>
          <w:rFonts w:ascii="Arial" w:hAnsi="Arial" w:cs="Arial"/>
          <w:color w:val="000000" w:themeColor="text1"/>
          <w:sz w:val="24"/>
          <w:szCs w:val="24"/>
        </w:rPr>
        <w:t>8</w:t>
      </w:r>
      <w:r w:rsidRPr="00BB62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039F9" w:rsidRPr="00BB625C">
        <w:rPr>
          <w:rFonts w:ascii="Arial" w:hAnsi="Arial" w:cs="Arial"/>
          <w:color w:val="000000" w:themeColor="text1"/>
          <w:sz w:val="24"/>
          <w:szCs w:val="24"/>
        </w:rPr>
        <w:t>A</w:t>
      </w:r>
      <w:r w:rsidRPr="00BB625C">
        <w:rPr>
          <w:rFonts w:ascii="Arial" w:hAnsi="Arial" w:cs="Arial"/>
          <w:color w:val="000000" w:themeColor="text1"/>
          <w:sz w:val="24"/>
          <w:szCs w:val="24"/>
        </w:rPr>
        <w:t>ño Base 2013</w:t>
      </w:r>
      <w:r w:rsidR="00BA5269" w:rsidRPr="00BB625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7CC7590" w14:textId="77777777" w:rsidR="00BA5269" w:rsidRPr="00BB625C" w:rsidRDefault="00BA5269" w:rsidP="00A41205">
      <w:pPr>
        <w:spacing w:after="0" w:line="240" w:lineRule="auto"/>
        <w:ind w:right="49" w:firstLine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C6B8C1" w14:textId="77777777" w:rsidR="00F04F47" w:rsidRPr="00BB625C" w:rsidRDefault="00F21253" w:rsidP="00BA5269">
      <w:pPr>
        <w:pStyle w:val="bullet"/>
        <w:tabs>
          <w:tab w:val="clear" w:pos="851"/>
        </w:tabs>
        <w:spacing w:before="0"/>
        <w:ind w:left="0" w:right="49" w:firstLine="0"/>
        <w:rPr>
          <w:rFonts w:cs="Arial"/>
          <w:b w:val="0"/>
          <w:color w:val="000000" w:themeColor="text1"/>
          <w:spacing w:val="0"/>
          <w:sz w:val="24"/>
          <w:szCs w:val="24"/>
        </w:rPr>
      </w:pPr>
      <w:r w:rsidRPr="00BB625C">
        <w:rPr>
          <w:rFonts w:cs="Arial"/>
          <w:b w:val="0"/>
          <w:color w:val="000000" w:themeColor="text1"/>
          <w:sz w:val="24"/>
          <w:szCs w:val="24"/>
        </w:rPr>
        <w:t xml:space="preserve">Este es un acercamiento a la medición de la </w:t>
      </w:r>
      <w:r w:rsidR="007039F9" w:rsidRPr="00BB625C">
        <w:rPr>
          <w:rFonts w:cs="Arial"/>
          <w:b w:val="0"/>
          <w:color w:val="000000" w:themeColor="text1"/>
          <w:sz w:val="24"/>
          <w:szCs w:val="24"/>
        </w:rPr>
        <w:t>e</w:t>
      </w:r>
      <w:r w:rsidRPr="00BB625C">
        <w:rPr>
          <w:rFonts w:cs="Arial"/>
          <w:b w:val="0"/>
          <w:color w:val="000000" w:themeColor="text1"/>
          <w:sz w:val="24"/>
          <w:szCs w:val="24"/>
        </w:rPr>
        <w:t xml:space="preserve">conomía </w:t>
      </w:r>
      <w:r w:rsidR="007039F9" w:rsidRPr="00BB625C">
        <w:rPr>
          <w:rFonts w:cs="Arial"/>
          <w:b w:val="0"/>
          <w:color w:val="000000" w:themeColor="text1"/>
          <w:sz w:val="24"/>
          <w:szCs w:val="24"/>
        </w:rPr>
        <w:t>d</w:t>
      </w:r>
      <w:r w:rsidRPr="00BB625C">
        <w:rPr>
          <w:rFonts w:cs="Arial"/>
          <w:b w:val="0"/>
          <w:color w:val="000000" w:themeColor="text1"/>
          <w:sz w:val="24"/>
          <w:szCs w:val="24"/>
        </w:rPr>
        <w:t>igital, en específico al comercio electrónico</w:t>
      </w:r>
      <w:r w:rsidR="00F04F47" w:rsidRPr="00BB625C">
        <w:rPr>
          <w:rFonts w:cs="Arial"/>
          <w:b w:val="0"/>
          <w:color w:val="000000" w:themeColor="text1"/>
          <w:sz w:val="24"/>
          <w:szCs w:val="24"/>
        </w:rPr>
        <w:t xml:space="preserve">, dada </w:t>
      </w:r>
      <w:r w:rsidR="00F04F47" w:rsidRPr="00BB625C">
        <w:rPr>
          <w:rFonts w:cs="Arial"/>
          <w:b w:val="0"/>
          <w:color w:val="000000" w:themeColor="text1"/>
          <w:spacing w:val="0"/>
          <w:sz w:val="24"/>
          <w:szCs w:val="24"/>
        </w:rPr>
        <w:t>la importancia que este fenómeno tiene como objeto de estudio tanto para la comunidad estadística como para los responsables del desarrollo de un marco estadístico en la materia.</w:t>
      </w:r>
    </w:p>
    <w:p w14:paraId="67AA9ABA" w14:textId="77777777" w:rsidR="00F04F47" w:rsidRPr="00BB625C" w:rsidRDefault="00F04F47" w:rsidP="00BA5269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FED0E0" w14:textId="047F68A3" w:rsidR="00BA5269" w:rsidRDefault="007039F9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 201</w:t>
      </w:r>
      <w:r w:rsidR="004152C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8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l</w:t>
      </w:r>
      <w:r w:rsidR="00BA5269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 participación del comercio electrónico de bienes y servicios en el Producto Interno Bruto </w:t>
      </w:r>
      <w:r w:rsidR="00A4120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fue</w:t>
      </w:r>
      <w:r w:rsidR="004152C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5.0</w:t>
      </w:r>
      <w:r w:rsidR="00D96706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por ciento</w:t>
      </w:r>
      <w:r w:rsidR="00BA5269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</w:p>
    <w:p w14:paraId="26DDF32F" w14:textId="77777777" w:rsidR="00BB625C" w:rsidRP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89FEC27" w14:textId="77777777" w:rsidR="00BA5269" w:rsidRPr="007039F9" w:rsidRDefault="00BA5269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tbl>
      <w:tblPr>
        <w:tblpPr w:leftFromText="141" w:rightFromText="141" w:vertAnchor="text" w:tblpXSpec="center" w:tblpY="1"/>
        <w:tblOverlap w:val="never"/>
        <w:tblW w:w="99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48"/>
        <w:gridCol w:w="1673"/>
        <w:gridCol w:w="1702"/>
        <w:gridCol w:w="1545"/>
        <w:gridCol w:w="1683"/>
        <w:gridCol w:w="1801"/>
      </w:tblGrid>
      <w:tr w:rsidR="00975B66" w:rsidRPr="007039F9" w14:paraId="48FA22EB" w14:textId="77777777" w:rsidTr="00881F44">
        <w:trPr>
          <w:trHeight w:val="482"/>
        </w:trPr>
        <w:tc>
          <w:tcPr>
            <w:tcW w:w="9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3A3378A6" w14:textId="77777777" w:rsidR="00975B66" w:rsidRPr="00BB625C" w:rsidRDefault="00975B66" w:rsidP="00A4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VALOR AGREGADO BRUTO DEL COMERCIO ELECTRÓNICO</w:t>
            </w:r>
          </w:p>
          <w:p w14:paraId="63A84208" w14:textId="77777777" w:rsidR="00975B66" w:rsidRPr="00BB625C" w:rsidRDefault="00975B66" w:rsidP="00A4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EN EL PRODUCTO INTERNO BRUTO</w:t>
            </w:r>
          </w:p>
        </w:tc>
      </w:tr>
      <w:tr w:rsidR="004152C5" w:rsidRPr="007039F9" w14:paraId="22541134" w14:textId="77777777" w:rsidTr="00F817EC">
        <w:trPr>
          <w:trHeight w:val="285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3F1A6E6F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2013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740B62BA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2014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73D76191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2015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6FC60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2016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74CCBCB9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2017 (R)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6D70FAD8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ES"/>
              </w:rPr>
              <w:t>2018 (P)</w:t>
            </w:r>
          </w:p>
        </w:tc>
      </w:tr>
      <w:tr w:rsidR="004152C5" w:rsidRPr="007039F9" w14:paraId="5D3A4C1D" w14:textId="77777777" w:rsidTr="00F817EC">
        <w:trPr>
          <w:trHeight w:val="407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0E24BE8D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3.0%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32AEE5B7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3.4%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7AAF63AF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3.5%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03858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4.0%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78CE66E6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4.5%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214E8B14" w14:textId="77777777" w:rsidR="004152C5" w:rsidRPr="00BB625C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5.0%</w:t>
            </w:r>
          </w:p>
        </w:tc>
      </w:tr>
      <w:tr w:rsidR="00975B66" w:rsidRPr="007039F9" w14:paraId="0FB4EBB0" w14:textId="77777777" w:rsidTr="00BF76E6">
        <w:trPr>
          <w:trHeight w:val="363"/>
        </w:trPr>
        <w:tc>
          <w:tcPr>
            <w:tcW w:w="9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6EA2D" w14:textId="77777777" w:rsidR="00975B66" w:rsidRPr="00BB625C" w:rsidRDefault="00975B66" w:rsidP="00A4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(R) Cifras revisadas</w:t>
            </w:r>
          </w:p>
          <w:p w14:paraId="72D27A90" w14:textId="77777777" w:rsidR="00975B66" w:rsidRPr="007039F9" w:rsidRDefault="00975B66" w:rsidP="00A41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BB62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ES"/>
              </w:rPr>
              <w:t>(P) Cifras preliminares</w:t>
            </w:r>
          </w:p>
        </w:tc>
      </w:tr>
    </w:tbl>
    <w:p w14:paraId="2AC27EB4" w14:textId="2BC70DDE" w:rsidR="00BA5269" w:rsidRDefault="00BA5269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E6BD58B" w14:textId="77777777" w:rsidR="00BB625C" w:rsidRP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28388F9" w14:textId="3F085CEC" w:rsidR="00BA5269" w:rsidRDefault="00BA5269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El </w:t>
      </w:r>
      <w:r w:rsidR="00D96706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v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alor agregado generado por el comercio electrónico en 201</w:t>
      </w:r>
      <w:r w:rsidR="004152C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8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fue de </w:t>
      </w:r>
      <w:r w:rsidR="004152C5" w:rsidRPr="00BB625C">
        <w:rPr>
          <w:rFonts w:ascii="Arial" w:eastAsia="Times New Roman" w:hAnsi="Arial" w:cs="Arial"/>
          <w:sz w:val="24"/>
          <w:szCs w:val="24"/>
          <w:lang w:eastAsia="es-ES"/>
        </w:rPr>
        <w:t>1,106,558</w:t>
      </w:r>
      <w:r w:rsidR="004152C5" w:rsidRPr="00BB625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millones de pesos</w:t>
      </w:r>
      <w:r w:rsidR="007039F9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</w:t>
      </w:r>
      <w:r w:rsidR="007039F9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este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monto, 2</w:t>
      </w:r>
      <w:r w:rsidR="004152C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4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.3% corresponde al comercio al por menor de bienes, 28.2% al comercio al por mayor de bienes y 4</w:t>
      </w:r>
      <w:r w:rsidR="004152C5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7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.5% </w:t>
      </w:r>
      <w:r w:rsidR="00526962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“Otros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servicios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”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526962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Destaca el aumento en la participación de 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este último rubro </w:t>
      </w:r>
      <w:r w:rsidR="00526962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al </w:t>
      </w:r>
      <w:r w:rsidR="00F03EA7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pasar de </w:t>
      </w:r>
      <w:r w:rsidR="00AD1564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46.2% en 2017 a 47.5% en 2018 sobre el total del comercio electrónico. Lo anterior, 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debido </w:t>
      </w:r>
      <w:r w:rsidR="00F03EA7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 los servicios </w:t>
      </w:r>
      <w:r w:rsidR="00321D61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vendidos 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por medios electrónicos</w:t>
      </w:r>
      <w:r w:rsidR="00F03EA7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los hoteles, servicios financieros y transporte</w:t>
      </w:r>
      <w:r w:rsidR="00F03EA7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principalmente</w:t>
      </w:r>
      <w:r w:rsidR="00321D61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actividades que incidieron en el </w:t>
      </w:r>
      <w:r w:rsidR="00F03EA7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aumento de la participación de</w:t>
      </w:r>
      <w:r w:rsidR="00BA4D6C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AD1564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ese rubro</w:t>
      </w:r>
      <w:r w:rsidR="00321D61"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dicho periodo.</w:t>
      </w:r>
      <w:r w:rsidRPr="00BB625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</w:p>
    <w:p w14:paraId="3EE18D52" w14:textId="6DF7567B" w:rsid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4BDA8C4" w14:textId="3B003940" w:rsid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12A1221F" w14:textId="4AA6B8E2" w:rsid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90F83B9" w14:textId="633D574D" w:rsid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434B11FE" w14:textId="31FE2221" w:rsid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D701231" w14:textId="77777777" w:rsidR="00BB625C" w:rsidRPr="00BB625C" w:rsidRDefault="00BB625C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B2A7A2C" w14:textId="77777777" w:rsidR="00BA5269" w:rsidRPr="00BB625C" w:rsidRDefault="00BA5269" w:rsidP="00BA526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779DA8EC" w14:textId="77777777" w:rsidR="00F21253" w:rsidRPr="00BB625C" w:rsidRDefault="00F21253" w:rsidP="00BA5269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B625C">
        <w:rPr>
          <w:rFonts w:ascii="Arial" w:hAnsi="Arial" w:cs="Arial"/>
          <w:color w:val="000000" w:themeColor="text1"/>
          <w:sz w:val="24"/>
          <w:szCs w:val="24"/>
        </w:rPr>
        <w:t>De esta manera el INEGI hace frente a los cambios</w:t>
      </w:r>
      <w:r w:rsidR="007039F9" w:rsidRPr="00BB625C">
        <w:rPr>
          <w:rFonts w:ascii="Arial" w:hAnsi="Arial" w:cs="Arial"/>
          <w:color w:val="000000" w:themeColor="text1"/>
          <w:sz w:val="24"/>
          <w:szCs w:val="24"/>
        </w:rPr>
        <w:t xml:space="preserve"> en las mediciones económicas</w:t>
      </w:r>
      <w:r w:rsidRPr="00BB625C">
        <w:rPr>
          <w:rFonts w:ascii="Arial" w:hAnsi="Arial" w:cs="Arial"/>
          <w:color w:val="000000" w:themeColor="text1"/>
          <w:sz w:val="24"/>
          <w:szCs w:val="24"/>
        </w:rPr>
        <w:t xml:space="preserve"> en el contexto mundial y, basado en las mejores prácticas internacionales, hace visible una medición que lo mantiene a la vanguardia en materia</w:t>
      </w:r>
      <w:r w:rsidR="00F04F47" w:rsidRPr="00BB625C">
        <w:rPr>
          <w:rFonts w:ascii="Arial" w:hAnsi="Arial" w:cs="Arial"/>
          <w:color w:val="000000" w:themeColor="text1"/>
          <w:sz w:val="24"/>
          <w:szCs w:val="24"/>
        </w:rPr>
        <w:t xml:space="preserve"> de economía digital: desarrollo de Internet, redes de banda ancha, aplicaciones móviles, servicios de comunicación</w:t>
      </w:r>
      <w:r w:rsidR="00BA5269" w:rsidRPr="00BB625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04F47" w:rsidRPr="00BB625C">
        <w:rPr>
          <w:rFonts w:ascii="Arial" w:hAnsi="Arial" w:cs="Arial"/>
          <w:color w:val="000000" w:themeColor="text1"/>
          <w:sz w:val="24"/>
          <w:szCs w:val="24"/>
        </w:rPr>
        <w:t>hardware</w:t>
      </w:r>
      <w:r w:rsidR="00BA5269" w:rsidRPr="00BB625C">
        <w:rPr>
          <w:rFonts w:ascii="Arial" w:hAnsi="Arial" w:cs="Arial"/>
          <w:color w:val="000000" w:themeColor="text1"/>
          <w:sz w:val="24"/>
          <w:szCs w:val="24"/>
        </w:rPr>
        <w:t>, negocios y comercio digital, así como servicios financieros en línea.</w:t>
      </w:r>
    </w:p>
    <w:p w14:paraId="76666CBE" w14:textId="77777777" w:rsidR="007039F9" w:rsidRPr="007039F9" w:rsidRDefault="007039F9" w:rsidP="00BA5269">
      <w:pPr>
        <w:spacing w:after="0" w:line="240" w:lineRule="auto"/>
        <w:ind w:right="49"/>
        <w:jc w:val="both"/>
        <w:rPr>
          <w:rFonts w:ascii="Arial" w:hAnsi="Arial" w:cs="Arial"/>
          <w:color w:val="000000" w:themeColor="text1"/>
        </w:rPr>
      </w:pPr>
    </w:p>
    <w:p w14:paraId="5266B23A" w14:textId="59EBEB71" w:rsidR="007039F9" w:rsidRDefault="007039F9" w:rsidP="007039F9">
      <w:pPr>
        <w:spacing w:line="276" w:lineRule="auto"/>
        <w:jc w:val="center"/>
        <w:rPr>
          <w:rFonts w:ascii="Arial" w:hAnsi="Arial" w:cs="Arial"/>
          <w:b/>
        </w:rPr>
      </w:pPr>
      <w:r w:rsidRPr="007039F9">
        <w:rPr>
          <w:rFonts w:ascii="Arial" w:hAnsi="Arial" w:cs="Arial"/>
          <w:b/>
        </w:rPr>
        <w:t>Se anexa Nota Técnica.</w:t>
      </w:r>
    </w:p>
    <w:p w14:paraId="4AB445DC" w14:textId="00E8F3C6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03DCA729" w14:textId="43057429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43462AEF" w14:textId="75E9EBD6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2A0968DB" w14:textId="460853A1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487D188F" w14:textId="02241453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3D2C569F" w14:textId="6903DA84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53E2F91B" w14:textId="457B6403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29B8B3D0" w14:textId="2DD6FB8B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2B7CDA31" w14:textId="36C24F5F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576BCB00" w14:textId="5D579085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03503023" w14:textId="77777777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63E373FD" w14:textId="27E595D7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2DB22648" w14:textId="26737572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366D4F5C" w14:textId="1A8A5810" w:rsidR="00BB625C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486116E8" w14:textId="77777777" w:rsidR="00BB625C" w:rsidRPr="007039F9" w:rsidRDefault="00BB625C" w:rsidP="007039F9">
      <w:pPr>
        <w:spacing w:line="276" w:lineRule="auto"/>
        <w:jc w:val="center"/>
        <w:rPr>
          <w:rFonts w:ascii="Arial" w:hAnsi="Arial" w:cs="Arial"/>
          <w:b/>
        </w:rPr>
      </w:pPr>
    </w:p>
    <w:p w14:paraId="48D048FD" w14:textId="37EDD46D" w:rsidR="007039F9" w:rsidRDefault="007039F9" w:rsidP="007039F9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B625C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8" w:history="1">
        <w:r w:rsidRPr="00BB625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BB625C">
        <w:rPr>
          <w:rFonts w:ascii="Arial" w:hAnsi="Arial" w:cs="Arial"/>
          <w:sz w:val="22"/>
          <w:szCs w:val="22"/>
        </w:rPr>
        <w:t xml:space="preserve"> </w:t>
      </w:r>
    </w:p>
    <w:p w14:paraId="39FB29FF" w14:textId="77777777" w:rsidR="00BB625C" w:rsidRPr="00BB625C" w:rsidRDefault="00BB625C" w:rsidP="007039F9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</w:p>
    <w:p w14:paraId="30EBF784" w14:textId="7386F1A7" w:rsidR="007039F9" w:rsidRDefault="007039F9" w:rsidP="00526962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  <w:r w:rsidRPr="00BB625C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1AF18197" w14:textId="77777777" w:rsidR="00BB625C" w:rsidRPr="00BB625C" w:rsidRDefault="00BB625C" w:rsidP="00526962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22"/>
          <w:szCs w:val="22"/>
        </w:rPr>
      </w:pPr>
    </w:p>
    <w:p w14:paraId="67834291" w14:textId="3E054350" w:rsidR="007039F9" w:rsidRDefault="007039F9" w:rsidP="007039F9">
      <w:pPr>
        <w:ind w:left="-426" w:right="-518"/>
        <w:jc w:val="center"/>
        <w:rPr>
          <w:rFonts w:ascii="Arial" w:hAnsi="Arial" w:cs="Arial"/>
        </w:rPr>
      </w:pPr>
      <w:r w:rsidRPr="00BB625C">
        <w:rPr>
          <w:rFonts w:ascii="Arial" w:hAnsi="Arial" w:cs="Arial"/>
        </w:rPr>
        <w:t>Dirección de Atención a Medios/ Dirección General Adjunta de Comunicación.</w:t>
      </w:r>
    </w:p>
    <w:p w14:paraId="6AF43C83" w14:textId="77777777" w:rsidR="00BB625C" w:rsidRPr="00BB625C" w:rsidRDefault="00BB625C" w:rsidP="007039F9">
      <w:pPr>
        <w:ind w:left="-426" w:right="-518"/>
        <w:jc w:val="center"/>
        <w:rPr>
          <w:rFonts w:ascii="Arial" w:hAnsi="Arial" w:cs="Arial"/>
        </w:rPr>
      </w:pPr>
    </w:p>
    <w:p w14:paraId="319D96AF" w14:textId="77777777" w:rsidR="00FB49CF" w:rsidRDefault="007039F9" w:rsidP="00C97C15">
      <w:pPr>
        <w:ind w:right="-516"/>
        <w:contextualSpacing/>
        <w:jc w:val="center"/>
        <w:rPr>
          <w:rFonts w:cs="Arial"/>
          <w:sz w:val="24"/>
          <w:szCs w:val="24"/>
        </w:rPr>
        <w:sectPr w:rsidR="00FB49CF" w:rsidSect="00C97C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82" w:right="1134" w:bottom="709" w:left="1134" w:header="284" w:footer="322" w:gutter="0"/>
          <w:cols w:space="708"/>
          <w:docGrid w:linePitch="360"/>
        </w:sectPr>
      </w:pPr>
      <w:r w:rsidRPr="00FF1218">
        <w:rPr>
          <w:noProof/>
          <w:lang w:eastAsia="es-MX"/>
        </w:rPr>
        <w:drawing>
          <wp:inline distT="0" distB="0" distL="0" distR="0" wp14:anchorId="29DF32E7" wp14:editId="72B0946B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7B3AB82A" wp14:editId="16B827A9">
            <wp:extent cx="321422" cy="321422"/>
            <wp:effectExtent l="0" t="0" r="2540" b="2540"/>
            <wp:docPr id="15" name="Imagen 15" descr="C:\Users\saladeprensa\Desktop\NVOS LOGOS\I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39" cy="32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1D6305F" wp14:editId="010A8C46">
            <wp:extent cx="323850" cy="323850"/>
            <wp:effectExtent l="0" t="0" r="0" b="0"/>
            <wp:docPr id="16" name="Imagen 16" descr="C:\Users\saladeprensa\Desktop\NVOS LOGOS\T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0CB41227" wp14:editId="732928E6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0D12F6E2" wp14:editId="2B95E696">
            <wp:extent cx="2286000" cy="274320"/>
            <wp:effectExtent l="0" t="0" r="0" b="0"/>
            <wp:docPr id="17" name="Imagen 17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49CF">
        <w:rPr>
          <w:rFonts w:cs="Arial"/>
          <w:sz w:val="24"/>
          <w:szCs w:val="24"/>
        </w:rPr>
        <w:br w:type="page"/>
      </w:r>
    </w:p>
    <w:p w14:paraId="05AA8188" w14:textId="77777777" w:rsidR="00FB49CF" w:rsidRDefault="00FB49CF" w:rsidP="001D56BB">
      <w:pPr>
        <w:pStyle w:val="Profesin"/>
        <w:ind w:right="49"/>
        <w:outlineLvl w:val="0"/>
        <w:rPr>
          <w:rFonts w:cs="Arial"/>
          <w:sz w:val="24"/>
          <w:szCs w:val="24"/>
          <w:lang w:val="es-MX"/>
        </w:rPr>
      </w:pPr>
    </w:p>
    <w:p w14:paraId="7937FC98" w14:textId="77777777" w:rsidR="001D56BB" w:rsidRPr="00E96152" w:rsidRDefault="001D56BB" w:rsidP="001D56BB">
      <w:pPr>
        <w:pStyle w:val="Profesin"/>
        <w:ind w:right="49"/>
        <w:outlineLvl w:val="0"/>
        <w:rPr>
          <w:rFonts w:cs="Arial"/>
          <w:sz w:val="24"/>
          <w:szCs w:val="24"/>
          <w:lang w:val="es-MX"/>
        </w:rPr>
      </w:pPr>
      <w:r w:rsidRPr="00E96152">
        <w:rPr>
          <w:rFonts w:cs="Arial"/>
          <w:sz w:val="24"/>
          <w:szCs w:val="24"/>
          <w:lang w:val="es-MX"/>
        </w:rPr>
        <w:t>nota técnica</w:t>
      </w:r>
    </w:p>
    <w:p w14:paraId="73E24A47" w14:textId="77777777" w:rsidR="001D56BB" w:rsidRPr="00E709DD" w:rsidRDefault="00D84E0B" w:rsidP="001D56BB">
      <w:pPr>
        <w:pStyle w:val="Profesin"/>
        <w:spacing w:before="120"/>
        <w:ind w:right="49"/>
        <w:outlineLvl w:val="0"/>
        <w:rPr>
          <w:rFonts w:cs="Arial"/>
          <w:sz w:val="24"/>
          <w:szCs w:val="24"/>
          <w:lang w:val="es-MX"/>
        </w:rPr>
      </w:pPr>
      <w:r w:rsidRPr="00E709DD">
        <w:rPr>
          <w:rFonts w:cs="Arial"/>
          <w:bCs/>
          <w:sz w:val="24"/>
          <w:szCs w:val="24"/>
          <w:lang w:eastAsia="es-MX"/>
        </w:rPr>
        <w:t>Valor Agregado Bruto del Comercio Electrónico, 201</w:t>
      </w:r>
      <w:r w:rsidR="004152C5">
        <w:rPr>
          <w:rFonts w:cs="Arial"/>
          <w:bCs/>
          <w:sz w:val="24"/>
          <w:szCs w:val="24"/>
          <w:lang w:eastAsia="es-MX"/>
        </w:rPr>
        <w:t>8</w:t>
      </w:r>
      <w:r w:rsidRPr="00E709DD">
        <w:rPr>
          <w:rFonts w:cs="Arial"/>
          <w:bCs/>
          <w:sz w:val="24"/>
          <w:szCs w:val="24"/>
          <w:lang w:eastAsia="es-MX"/>
        </w:rPr>
        <w:t>. preliminar. año base 2013.</w:t>
      </w:r>
    </w:p>
    <w:p w14:paraId="4B4877C2" w14:textId="77777777" w:rsidR="00811B80" w:rsidRPr="00E709DD" w:rsidRDefault="001D56BB" w:rsidP="00811B80">
      <w:pPr>
        <w:pStyle w:val="Profesin"/>
        <w:ind w:right="49"/>
        <w:jc w:val="both"/>
        <w:outlineLvl w:val="0"/>
        <w:rPr>
          <w:rFonts w:cs="Arial"/>
          <w:sz w:val="24"/>
          <w:szCs w:val="24"/>
          <w:lang w:val="es-MX"/>
        </w:rPr>
      </w:pPr>
      <w:r w:rsidRPr="00E709DD">
        <w:rPr>
          <w:rFonts w:cs="Arial"/>
          <w:sz w:val="24"/>
          <w:szCs w:val="24"/>
          <w:lang w:val="es-MX"/>
        </w:rPr>
        <w:t xml:space="preserve"> </w:t>
      </w:r>
    </w:p>
    <w:p w14:paraId="362731F5" w14:textId="77777777" w:rsidR="001D56BB" w:rsidRDefault="001D56BB" w:rsidP="00811B80">
      <w:pPr>
        <w:pStyle w:val="Profesin"/>
        <w:ind w:right="49"/>
        <w:jc w:val="both"/>
        <w:outlineLvl w:val="0"/>
        <w:rPr>
          <w:rFonts w:cs="Arial"/>
          <w:iCs/>
          <w:smallCaps/>
          <w:sz w:val="24"/>
          <w:szCs w:val="24"/>
        </w:rPr>
      </w:pPr>
      <w:r w:rsidRPr="00E96152">
        <w:rPr>
          <w:rFonts w:cs="Arial"/>
          <w:iCs/>
          <w:smallCaps/>
          <w:sz w:val="24"/>
          <w:szCs w:val="24"/>
        </w:rPr>
        <w:t>Introducción</w:t>
      </w:r>
    </w:p>
    <w:p w14:paraId="18B44DBC" w14:textId="77777777" w:rsidR="00811B80" w:rsidRPr="00811B80" w:rsidRDefault="00811B80" w:rsidP="00811B80">
      <w:pPr>
        <w:pStyle w:val="Profesin"/>
        <w:ind w:right="49"/>
        <w:jc w:val="both"/>
        <w:outlineLvl w:val="0"/>
        <w:rPr>
          <w:rFonts w:cs="Arial"/>
          <w:sz w:val="24"/>
          <w:szCs w:val="24"/>
          <w:lang w:val="es-MX"/>
        </w:rPr>
      </w:pPr>
    </w:p>
    <w:p w14:paraId="5816F4F2" w14:textId="77777777" w:rsidR="00811B80" w:rsidRDefault="001D56BB" w:rsidP="00F70593">
      <w:pPr>
        <w:pStyle w:val="Default"/>
        <w:jc w:val="both"/>
        <w:rPr>
          <w:rFonts w:ascii="Arial" w:hAnsi="Arial" w:cs="Arial"/>
          <w:color w:val="auto"/>
        </w:rPr>
      </w:pPr>
      <w:r w:rsidRPr="00F2345C">
        <w:rPr>
          <w:rFonts w:ascii="Arial" w:hAnsi="Arial" w:cs="Arial"/>
          <w:color w:val="auto"/>
        </w:rPr>
        <w:t>La economía digital se centra en la contribución a la economía que genera el uso de las tecnologías de información y comunicación (TIC), a través de su propia evolución o con el surgimiento de negocios digitales (</w:t>
      </w:r>
      <w:r w:rsidR="00F70593" w:rsidRPr="00F2345C">
        <w:rPr>
          <w:rFonts w:ascii="Arial" w:hAnsi="Arial" w:cs="Arial"/>
          <w:color w:val="auto"/>
        </w:rPr>
        <w:t xml:space="preserve">servicios gratuitos de correo electrónico </w:t>
      </w:r>
      <w:r w:rsidR="00F70593">
        <w:rPr>
          <w:rFonts w:ascii="Arial" w:hAnsi="Arial" w:cs="Arial"/>
          <w:color w:val="auto"/>
        </w:rPr>
        <w:t xml:space="preserve">y </w:t>
      </w:r>
      <w:r w:rsidRPr="00F2345C">
        <w:rPr>
          <w:rFonts w:ascii="Arial" w:hAnsi="Arial" w:cs="Arial"/>
          <w:color w:val="auto"/>
        </w:rPr>
        <w:t xml:space="preserve">redes sociales) </w:t>
      </w:r>
      <w:r w:rsidR="00F70593" w:rsidRPr="00F70593">
        <w:rPr>
          <w:rFonts w:ascii="Arial" w:hAnsi="Arial" w:cs="Arial"/>
          <w:color w:val="auto"/>
        </w:rPr>
        <w:t>y el fenómeno cada vez más creciente del comercio digital (compra</w:t>
      </w:r>
      <w:r w:rsidR="00811B80">
        <w:rPr>
          <w:rFonts w:ascii="Arial" w:hAnsi="Arial" w:cs="Arial"/>
          <w:color w:val="auto"/>
        </w:rPr>
        <w:t xml:space="preserve"> </w:t>
      </w:r>
      <w:r w:rsidR="00F70593" w:rsidRPr="00F70593">
        <w:rPr>
          <w:rFonts w:ascii="Arial" w:hAnsi="Arial" w:cs="Arial"/>
          <w:color w:val="auto"/>
        </w:rPr>
        <w:t>-</w:t>
      </w:r>
      <w:r w:rsidR="00811B80">
        <w:rPr>
          <w:rFonts w:ascii="Arial" w:hAnsi="Arial" w:cs="Arial"/>
          <w:color w:val="auto"/>
        </w:rPr>
        <w:t xml:space="preserve"> </w:t>
      </w:r>
      <w:r w:rsidR="00F70593" w:rsidRPr="00F70593">
        <w:rPr>
          <w:rFonts w:ascii="Arial" w:hAnsi="Arial" w:cs="Arial"/>
          <w:color w:val="auto"/>
        </w:rPr>
        <w:t>venta en línea, que permite bajar precios y ampliar catálogos de productos)</w:t>
      </w:r>
      <w:r w:rsidR="00811B80">
        <w:rPr>
          <w:rFonts w:ascii="Arial" w:hAnsi="Arial" w:cs="Arial"/>
          <w:color w:val="auto"/>
        </w:rPr>
        <w:t xml:space="preserve">. </w:t>
      </w:r>
    </w:p>
    <w:p w14:paraId="03BFC4FB" w14:textId="77777777" w:rsidR="00811B80" w:rsidRDefault="00811B80" w:rsidP="00F70593">
      <w:pPr>
        <w:pStyle w:val="Default"/>
        <w:jc w:val="both"/>
        <w:rPr>
          <w:rFonts w:ascii="Arial" w:hAnsi="Arial" w:cs="Arial"/>
          <w:color w:val="auto"/>
        </w:rPr>
      </w:pPr>
    </w:p>
    <w:p w14:paraId="6EF47539" w14:textId="77777777" w:rsidR="001D56BB" w:rsidRPr="00E96152" w:rsidRDefault="001D56BB" w:rsidP="001D56BB">
      <w:pPr>
        <w:pStyle w:val="bullet"/>
        <w:tabs>
          <w:tab w:val="clear" w:pos="851"/>
        </w:tabs>
        <w:spacing w:before="0"/>
        <w:ind w:left="0" w:right="49" w:firstLine="0"/>
        <w:rPr>
          <w:rFonts w:eastAsiaTheme="minorHAnsi" w:cs="Arial"/>
          <w:b w:val="0"/>
          <w:color w:val="auto"/>
          <w:spacing w:val="0"/>
          <w:sz w:val="24"/>
          <w:szCs w:val="24"/>
          <w:lang w:eastAsia="en-US"/>
        </w:rPr>
      </w:pPr>
      <w:r w:rsidRPr="00E96152">
        <w:rPr>
          <w:rFonts w:eastAsiaTheme="minorHAnsi" w:cs="Arial"/>
          <w:b w:val="0"/>
          <w:color w:val="auto"/>
          <w:spacing w:val="0"/>
          <w:sz w:val="24"/>
          <w:szCs w:val="24"/>
          <w:lang w:eastAsia="en-US"/>
        </w:rPr>
        <w:t>Algunos ejemplos de la economía digital son:</w:t>
      </w:r>
    </w:p>
    <w:p w14:paraId="3341F3B5" w14:textId="77777777" w:rsidR="001D56BB" w:rsidRPr="00E96152" w:rsidRDefault="001D56BB" w:rsidP="001D56BB">
      <w:pPr>
        <w:pStyle w:val="bullet"/>
        <w:tabs>
          <w:tab w:val="clear" w:pos="851"/>
        </w:tabs>
        <w:spacing w:before="0"/>
        <w:ind w:left="0" w:right="49" w:firstLine="0"/>
        <w:rPr>
          <w:rFonts w:eastAsiaTheme="minorHAnsi" w:cs="Arial"/>
          <w:b w:val="0"/>
          <w:color w:val="auto"/>
          <w:spacing w:val="0"/>
          <w:sz w:val="24"/>
          <w:szCs w:val="24"/>
          <w:lang w:eastAsia="en-US"/>
        </w:rPr>
      </w:pPr>
    </w:p>
    <w:p w14:paraId="042F4518" w14:textId="77777777" w:rsidR="004C1FB5" w:rsidRPr="004C1FB5" w:rsidRDefault="004C1FB5" w:rsidP="00F70593">
      <w:pPr>
        <w:widowControl w:val="0"/>
        <w:numPr>
          <w:ilvl w:val="0"/>
          <w:numId w:val="3"/>
        </w:numPr>
        <w:tabs>
          <w:tab w:val="clear" w:pos="720"/>
        </w:tabs>
        <w:spacing w:after="0" w:line="240" w:lineRule="auto"/>
        <w:ind w:left="1418" w:right="49" w:hanging="709"/>
        <w:jc w:val="both"/>
        <w:rPr>
          <w:rFonts w:ascii="Arial" w:hAnsi="Arial" w:cs="Arial"/>
          <w:sz w:val="24"/>
          <w:szCs w:val="24"/>
        </w:rPr>
      </w:pPr>
      <w:r w:rsidRPr="004C1FB5">
        <w:rPr>
          <w:rFonts w:ascii="Arial" w:hAnsi="Arial" w:cs="Arial"/>
          <w:sz w:val="24"/>
          <w:szCs w:val="24"/>
        </w:rPr>
        <w:t>Los servicios financieros (monedas virtuales, financiación colectiva, medios de pago con un gran abanico de opciones)</w:t>
      </w:r>
    </w:p>
    <w:p w14:paraId="247A5122" w14:textId="77777777" w:rsidR="004C1FB5" w:rsidRDefault="004C1FB5" w:rsidP="004C1FB5">
      <w:pPr>
        <w:widowControl w:val="0"/>
        <w:spacing w:after="0" w:line="240" w:lineRule="auto"/>
        <w:ind w:left="1418" w:right="49"/>
        <w:jc w:val="both"/>
        <w:rPr>
          <w:rFonts w:ascii="Arial" w:hAnsi="Arial" w:cs="Arial"/>
          <w:sz w:val="24"/>
          <w:szCs w:val="24"/>
        </w:rPr>
      </w:pPr>
    </w:p>
    <w:p w14:paraId="03874DA9" w14:textId="77777777" w:rsidR="001D56BB" w:rsidRDefault="001D56BB" w:rsidP="00F70593">
      <w:pPr>
        <w:widowControl w:val="0"/>
        <w:numPr>
          <w:ilvl w:val="0"/>
          <w:numId w:val="3"/>
        </w:numPr>
        <w:tabs>
          <w:tab w:val="clear" w:pos="720"/>
        </w:tabs>
        <w:spacing w:after="0" w:line="240" w:lineRule="auto"/>
        <w:ind w:left="1418" w:right="4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Pr="00E96152">
        <w:rPr>
          <w:rFonts w:ascii="Arial" w:hAnsi="Arial" w:cs="Arial"/>
          <w:sz w:val="24"/>
          <w:szCs w:val="24"/>
        </w:rPr>
        <w:t xml:space="preserve">s nuevas formas de contratación de servicios </w:t>
      </w:r>
      <w:r w:rsidR="00F70593" w:rsidRPr="00F70593">
        <w:rPr>
          <w:rFonts w:ascii="Arial" w:hAnsi="Arial" w:cs="Arial"/>
          <w:sz w:val="24"/>
          <w:szCs w:val="24"/>
        </w:rPr>
        <w:t>que cambian el papel de los proveedores tradicionales por proveedores basados en la web</w:t>
      </w:r>
      <w:r w:rsidR="00F70593">
        <w:rPr>
          <w:rFonts w:ascii="Arial" w:hAnsi="Arial" w:cs="Arial"/>
          <w:sz w:val="24"/>
          <w:szCs w:val="24"/>
        </w:rPr>
        <w:t>.</w:t>
      </w:r>
    </w:p>
    <w:p w14:paraId="78BB0ABB" w14:textId="77777777" w:rsidR="00F70593" w:rsidRPr="00E96152" w:rsidRDefault="00F70593" w:rsidP="00F70593">
      <w:pPr>
        <w:widowControl w:val="0"/>
        <w:spacing w:after="0" w:line="240" w:lineRule="auto"/>
        <w:ind w:left="1418" w:right="49"/>
        <w:jc w:val="both"/>
        <w:rPr>
          <w:rFonts w:ascii="Arial" w:hAnsi="Arial" w:cs="Arial"/>
          <w:sz w:val="24"/>
          <w:szCs w:val="24"/>
        </w:rPr>
      </w:pPr>
    </w:p>
    <w:p w14:paraId="3A97ACEF" w14:textId="77777777" w:rsidR="001D56BB" w:rsidRDefault="009404F9" w:rsidP="009404F9">
      <w:pPr>
        <w:widowControl w:val="0"/>
        <w:numPr>
          <w:ilvl w:val="0"/>
          <w:numId w:val="4"/>
        </w:numPr>
        <w:tabs>
          <w:tab w:val="clear" w:pos="720"/>
        </w:tabs>
        <w:spacing w:after="0" w:line="240" w:lineRule="auto"/>
        <w:ind w:left="1418" w:right="49" w:hanging="709"/>
        <w:jc w:val="both"/>
        <w:rPr>
          <w:rFonts w:ascii="Arial" w:hAnsi="Arial" w:cs="Arial"/>
          <w:sz w:val="24"/>
          <w:szCs w:val="24"/>
        </w:rPr>
      </w:pPr>
      <w:r w:rsidRPr="009404F9">
        <w:rPr>
          <w:rFonts w:ascii="Arial" w:hAnsi="Arial" w:cs="Arial"/>
          <w:sz w:val="24"/>
          <w:szCs w:val="24"/>
        </w:rPr>
        <w:t>P</w:t>
      </w:r>
      <w:r w:rsidR="001D56BB" w:rsidRPr="009404F9">
        <w:rPr>
          <w:rFonts w:ascii="Arial" w:hAnsi="Arial" w:cs="Arial"/>
          <w:sz w:val="24"/>
          <w:szCs w:val="24"/>
        </w:rPr>
        <w:t>roductos entregados de manera gratuita a los consumidores que se pagan mediante los ingresos de la publicidad</w:t>
      </w:r>
      <w:r>
        <w:rPr>
          <w:rFonts w:ascii="Arial" w:hAnsi="Arial" w:cs="Arial"/>
          <w:sz w:val="24"/>
          <w:szCs w:val="24"/>
        </w:rPr>
        <w:t>.</w:t>
      </w:r>
    </w:p>
    <w:p w14:paraId="67D2102F" w14:textId="77777777" w:rsidR="00F70593" w:rsidRPr="009404F9" w:rsidRDefault="00F70593" w:rsidP="00F70593">
      <w:pPr>
        <w:widowControl w:val="0"/>
        <w:spacing w:after="0" w:line="240" w:lineRule="auto"/>
        <w:ind w:left="1418" w:right="49"/>
        <w:jc w:val="both"/>
        <w:rPr>
          <w:rFonts w:ascii="Arial" w:hAnsi="Arial" w:cs="Arial"/>
          <w:sz w:val="24"/>
          <w:szCs w:val="24"/>
        </w:rPr>
      </w:pPr>
    </w:p>
    <w:p w14:paraId="00C3C03B" w14:textId="77777777" w:rsidR="001D56BB" w:rsidRDefault="001D56BB" w:rsidP="005D1CC9">
      <w:pPr>
        <w:widowControl w:val="0"/>
        <w:numPr>
          <w:ilvl w:val="0"/>
          <w:numId w:val="4"/>
        </w:numPr>
        <w:spacing w:after="0" w:line="240" w:lineRule="auto"/>
        <w:ind w:left="1418" w:right="49" w:hanging="698"/>
        <w:jc w:val="both"/>
        <w:rPr>
          <w:rFonts w:ascii="Arial" w:hAnsi="Arial" w:cs="Arial"/>
          <w:sz w:val="24"/>
          <w:szCs w:val="24"/>
        </w:rPr>
      </w:pPr>
      <w:r w:rsidRPr="00CB319E">
        <w:rPr>
          <w:rFonts w:ascii="Arial" w:hAnsi="Arial" w:cs="Arial"/>
          <w:sz w:val="24"/>
          <w:szCs w:val="24"/>
        </w:rPr>
        <w:t>Productos gratuitos que se pagan con la información de los consumidores de productos digitales que es recolectada en bases de datos y vendida a terceros que pagan por ellos.</w:t>
      </w:r>
    </w:p>
    <w:p w14:paraId="70B25326" w14:textId="77777777" w:rsidR="00F70593" w:rsidRPr="00CB319E" w:rsidRDefault="00F70593" w:rsidP="00F70593">
      <w:pPr>
        <w:widowControl w:val="0"/>
        <w:spacing w:after="0" w:line="240" w:lineRule="auto"/>
        <w:ind w:right="49"/>
        <w:jc w:val="both"/>
        <w:rPr>
          <w:rFonts w:ascii="Arial" w:hAnsi="Arial" w:cs="Arial"/>
          <w:sz w:val="24"/>
          <w:szCs w:val="24"/>
        </w:rPr>
      </w:pPr>
    </w:p>
    <w:p w14:paraId="042CD018" w14:textId="77777777" w:rsidR="001D56BB" w:rsidRPr="00E96152" w:rsidRDefault="001D56BB" w:rsidP="001D56BB">
      <w:pPr>
        <w:widowControl w:val="0"/>
        <w:numPr>
          <w:ilvl w:val="0"/>
          <w:numId w:val="4"/>
        </w:numPr>
        <w:spacing w:after="0" w:line="240" w:lineRule="auto"/>
        <w:ind w:right="49" w:firstLine="0"/>
        <w:jc w:val="both"/>
        <w:rPr>
          <w:rFonts w:ascii="Arial" w:hAnsi="Arial" w:cs="Arial"/>
          <w:sz w:val="24"/>
          <w:szCs w:val="24"/>
        </w:rPr>
      </w:pPr>
      <w:r w:rsidRPr="00E96152">
        <w:rPr>
          <w:rFonts w:ascii="Arial" w:hAnsi="Arial" w:cs="Arial"/>
          <w:sz w:val="24"/>
          <w:szCs w:val="24"/>
        </w:rPr>
        <w:t xml:space="preserve">Bienes públicos digitales gratuitos y financiados solamente por donaciones. </w:t>
      </w:r>
    </w:p>
    <w:p w14:paraId="4637EE54" w14:textId="77777777" w:rsidR="001D56BB" w:rsidRPr="00E96152" w:rsidRDefault="001D56BB" w:rsidP="001D56BB">
      <w:pPr>
        <w:pStyle w:val="bullet"/>
        <w:tabs>
          <w:tab w:val="clear" w:pos="851"/>
        </w:tabs>
        <w:spacing w:before="0"/>
        <w:ind w:left="0" w:right="49" w:firstLine="0"/>
        <w:rPr>
          <w:rFonts w:cs="Arial"/>
          <w:b w:val="0"/>
          <w:color w:val="auto"/>
          <w:spacing w:val="0"/>
          <w:sz w:val="24"/>
          <w:szCs w:val="24"/>
        </w:rPr>
      </w:pPr>
    </w:p>
    <w:p w14:paraId="6ABEDC89" w14:textId="77777777" w:rsidR="001D56BB" w:rsidRDefault="001D56BB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La medición de estas transacciones que se realizan de forma virtual y en plataformas digitales representa </w:t>
      </w:r>
      <w:r w:rsidR="00F70593"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un reto para el Instituto, ya que se deben incorporar preguntas en los proyectos de generación de estadística básica que permitan identificar los montos que se generan.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371F73AC" w14:textId="77777777" w:rsidR="001D56BB" w:rsidRPr="00F70593" w:rsidRDefault="001D56BB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70593">
        <w:rPr>
          <w:rFonts w:ascii="Arial" w:eastAsia="Times New Roman" w:hAnsi="Arial" w:cs="Arial"/>
          <w:sz w:val="24"/>
          <w:szCs w:val="24"/>
          <w:lang w:eastAsia="es-ES"/>
        </w:rPr>
        <w:t>Como un primer acercamiento a la medición de la Economía Digital, específicamente al Comercio electrónico</w:t>
      </w:r>
      <w:r w:rsidR="00E779EC"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70593" w:rsidRPr="00F70593">
        <w:rPr>
          <w:rFonts w:ascii="Arial" w:hAnsi="Arial" w:cs="Arial"/>
          <w:sz w:val="24"/>
          <w:szCs w:val="24"/>
        </w:rPr>
        <w:t xml:space="preserve">entendido como el proceso de </w:t>
      </w:r>
      <w:r w:rsidR="00F70593" w:rsidRPr="00F70593">
        <w:rPr>
          <w:rFonts w:ascii="Arial" w:hAnsi="Arial" w:cs="Arial"/>
          <w:b/>
          <w:sz w:val="24"/>
          <w:szCs w:val="24"/>
          <w:u w:val="single"/>
        </w:rPr>
        <w:t xml:space="preserve">compra, venta o intercambio de bienes, servicios e información a través de las redes </w:t>
      </w:r>
      <w:r w:rsidR="005D509F">
        <w:rPr>
          <w:rFonts w:ascii="Arial" w:hAnsi="Arial" w:cs="Arial"/>
          <w:b/>
          <w:sz w:val="24"/>
          <w:szCs w:val="24"/>
          <w:u w:val="single"/>
        </w:rPr>
        <w:t>informáticas</w:t>
      </w:r>
      <w:r w:rsidR="00F70593" w:rsidRPr="00F70593">
        <w:rPr>
          <w:rFonts w:ascii="Arial" w:hAnsi="Arial" w:cs="Arial"/>
          <w:b/>
          <w:sz w:val="24"/>
          <w:szCs w:val="24"/>
          <w:u w:val="single"/>
        </w:rPr>
        <w:t>, cuyo pago puede o no ser hecho en línea</w:t>
      </w:r>
      <w:r w:rsidR="00F70593">
        <w:rPr>
          <w:rFonts w:ascii="Arial" w:eastAsia="Times New Roman" w:hAnsi="Arial" w:cs="Arial"/>
          <w:sz w:val="24"/>
          <w:szCs w:val="24"/>
          <w:lang w:eastAsia="es-ES"/>
        </w:rPr>
        <w:t>, s</w:t>
      </w:r>
      <w:r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e </w:t>
      </w:r>
      <w:r w:rsidR="00771C27">
        <w:rPr>
          <w:rFonts w:ascii="Arial" w:eastAsia="Times New Roman" w:hAnsi="Arial" w:cs="Arial"/>
          <w:sz w:val="24"/>
          <w:szCs w:val="24"/>
          <w:lang w:eastAsia="es-ES"/>
        </w:rPr>
        <w:t xml:space="preserve">actualiza </w:t>
      </w:r>
      <w:r w:rsidR="007065C2" w:rsidRPr="00F70593">
        <w:rPr>
          <w:rFonts w:ascii="Arial" w:eastAsia="Times New Roman" w:hAnsi="Arial" w:cs="Arial"/>
          <w:sz w:val="24"/>
          <w:szCs w:val="24"/>
          <w:lang w:eastAsia="es-ES"/>
        </w:rPr>
        <w:t>la medición del</w:t>
      </w:r>
      <w:r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065C2"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valor agregado </w:t>
      </w:r>
      <w:r w:rsidRPr="00F70593">
        <w:rPr>
          <w:rFonts w:ascii="Arial" w:eastAsia="Times New Roman" w:hAnsi="Arial" w:cs="Arial"/>
          <w:sz w:val="24"/>
          <w:szCs w:val="24"/>
          <w:lang w:eastAsia="es-ES"/>
        </w:rPr>
        <w:t>del comercio electrónico de bienes y</w:t>
      </w:r>
      <w:r w:rsidR="007065C2" w:rsidRPr="00F70593">
        <w:rPr>
          <w:rFonts w:ascii="Arial" w:eastAsia="Times New Roman" w:hAnsi="Arial" w:cs="Arial"/>
          <w:sz w:val="24"/>
          <w:szCs w:val="24"/>
          <w:lang w:eastAsia="es-ES"/>
        </w:rPr>
        <w:t xml:space="preserve"> servicios, como parte integral del Sistema de Cuentas Nacionales de México.</w:t>
      </w:r>
    </w:p>
    <w:p w14:paraId="4CA569A5" w14:textId="77777777" w:rsidR="00B91432" w:rsidRDefault="00B91432" w:rsidP="001D56BB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</w:p>
    <w:p w14:paraId="00D2C8D2" w14:textId="77777777" w:rsidR="00811B80" w:rsidRDefault="00811B80" w:rsidP="001D56BB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</w:p>
    <w:p w14:paraId="316EC6A7" w14:textId="77777777" w:rsidR="00811B80" w:rsidRDefault="00811B80" w:rsidP="001D56BB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</w:p>
    <w:p w14:paraId="01C7CE83" w14:textId="77777777" w:rsidR="00C97C15" w:rsidRDefault="00C97C15" w:rsidP="00811B80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</w:p>
    <w:p w14:paraId="694A2E66" w14:textId="77777777" w:rsidR="00811B80" w:rsidRDefault="001D56BB" w:rsidP="00811B80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  <w:r w:rsidRPr="00E96152">
        <w:rPr>
          <w:rFonts w:cs="Arial"/>
          <w:smallCaps/>
          <w:color w:val="auto"/>
          <w:sz w:val="24"/>
          <w:szCs w:val="24"/>
          <w:lang w:val="es-ES"/>
        </w:rPr>
        <w:t>Principales Resultados</w:t>
      </w:r>
      <w:bookmarkStart w:id="0" w:name="_Hlk512258605"/>
    </w:p>
    <w:p w14:paraId="5DE2E718" w14:textId="77777777" w:rsidR="006549E0" w:rsidRPr="00811B80" w:rsidRDefault="006549E0" w:rsidP="00811B80">
      <w:pPr>
        <w:pStyle w:val="bullet"/>
        <w:tabs>
          <w:tab w:val="clear" w:pos="851"/>
        </w:tabs>
        <w:spacing w:before="240"/>
        <w:ind w:left="0" w:right="49" w:firstLine="0"/>
        <w:rPr>
          <w:rFonts w:cs="Arial"/>
          <w:smallCaps/>
          <w:color w:val="auto"/>
          <w:sz w:val="24"/>
          <w:szCs w:val="24"/>
          <w:lang w:val="es-ES"/>
        </w:rPr>
      </w:pPr>
    </w:p>
    <w:p w14:paraId="64C86952" w14:textId="77777777" w:rsidR="001D56BB" w:rsidRPr="00E96152" w:rsidRDefault="001D56BB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provechando la información disponible de los Censos Económicos 201</w:t>
      </w:r>
      <w:r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9278B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 los Cuadros de Oferta y Utilización 2013, </w:t>
      </w:r>
      <w:r w:rsidR="009278B3">
        <w:rPr>
          <w:rFonts w:ascii="Arial" w:eastAsia="Times New Roman" w:hAnsi="Arial" w:cs="Arial"/>
          <w:sz w:val="24"/>
          <w:szCs w:val="24"/>
          <w:lang w:eastAsia="es-ES"/>
        </w:rPr>
        <w:t xml:space="preserve">la Cuenta de Bienes y Servicios y la Encuesta Anual de Comercio,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se 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 xml:space="preserve">realizó una medición </w:t>
      </w:r>
      <w:r>
        <w:rPr>
          <w:rFonts w:ascii="Arial" w:eastAsia="Times New Roman" w:hAnsi="Arial" w:cs="Arial"/>
          <w:sz w:val="24"/>
          <w:szCs w:val="24"/>
          <w:lang w:eastAsia="es-ES"/>
        </w:rPr>
        <w:t>que permite observar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>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desde la perspectiva de Oferta de bienes y servicios, </w:t>
      </w:r>
      <w:r w:rsidR="00F70593">
        <w:rPr>
          <w:rFonts w:ascii="Arial" w:eastAsia="Times New Roman" w:hAnsi="Arial" w:cs="Arial"/>
          <w:sz w:val="24"/>
          <w:szCs w:val="24"/>
          <w:lang w:eastAsia="es-ES"/>
        </w:rPr>
        <w:t>el Valor A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 xml:space="preserve">gregado </w:t>
      </w:r>
      <w:r w:rsidR="00F70593">
        <w:rPr>
          <w:rFonts w:ascii="Arial" w:eastAsia="Times New Roman" w:hAnsi="Arial" w:cs="Arial"/>
          <w:sz w:val="24"/>
          <w:szCs w:val="24"/>
          <w:lang w:eastAsia="es-ES"/>
        </w:rPr>
        <w:t xml:space="preserve">Bruto </w:t>
      </w:r>
      <w:r>
        <w:rPr>
          <w:rFonts w:ascii="Arial" w:eastAsia="Times New Roman" w:hAnsi="Arial" w:cs="Arial"/>
          <w:sz w:val="24"/>
          <w:szCs w:val="24"/>
          <w:lang w:eastAsia="es-ES"/>
        </w:rPr>
        <w:t>del comercio electrónico.</w:t>
      </w:r>
    </w:p>
    <w:bookmarkEnd w:id="0"/>
    <w:p w14:paraId="777D5450" w14:textId="77777777" w:rsidR="001D56BB" w:rsidRDefault="001D56BB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El cuadro 1 refleja la participación del comercio electrónico </w:t>
      </w:r>
      <w:r w:rsidR="004478AD">
        <w:rPr>
          <w:rFonts w:ascii="Arial" w:eastAsia="Times New Roman" w:hAnsi="Arial" w:cs="Arial"/>
          <w:sz w:val="24"/>
          <w:szCs w:val="24"/>
          <w:lang w:eastAsia="es-ES"/>
        </w:rPr>
        <w:t>en el año 201</w:t>
      </w:r>
      <w:r w:rsidR="004152C5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4478A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en el Producto Interno Bruto (</w:t>
      </w:r>
      <w:r w:rsidR="004152C5">
        <w:rPr>
          <w:rFonts w:ascii="Arial" w:eastAsia="Times New Roman" w:hAnsi="Arial" w:cs="Arial"/>
          <w:sz w:val="24"/>
          <w:szCs w:val="24"/>
          <w:lang w:eastAsia="es-ES"/>
        </w:rPr>
        <w:t>5.0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%).</w:t>
      </w:r>
    </w:p>
    <w:p w14:paraId="1E1885FD" w14:textId="77777777" w:rsidR="004C1FB5" w:rsidRDefault="004C1FB5" w:rsidP="004C1FB5">
      <w:pPr>
        <w:ind w:right="49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Cuadro 1</w:t>
      </w:r>
    </w:p>
    <w:tbl>
      <w:tblPr>
        <w:tblpPr w:leftFromText="141" w:rightFromText="141" w:vertAnchor="text" w:tblpXSpec="center" w:tblpY="1"/>
        <w:tblOverlap w:val="never"/>
        <w:tblW w:w="995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2"/>
        <w:gridCol w:w="1657"/>
        <w:gridCol w:w="1685"/>
        <w:gridCol w:w="1666"/>
        <w:gridCol w:w="1630"/>
        <w:gridCol w:w="1782"/>
      </w:tblGrid>
      <w:tr w:rsidR="00975B66" w:rsidRPr="007039F9" w14:paraId="7905727B" w14:textId="77777777" w:rsidTr="006F33AC">
        <w:trPr>
          <w:trHeight w:val="482"/>
        </w:trPr>
        <w:tc>
          <w:tcPr>
            <w:tcW w:w="9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7EE"/>
          </w:tcPr>
          <w:p w14:paraId="2DD8F761" w14:textId="77777777" w:rsidR="00975B66" w:rsidRPr="007039F9" w:rsidRDefault="00975B66" w:rsidP="00D6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VALOR AGREGADO BRUTO DEL COMERCIO ELECTRÓNICO</w:t>
            </w:r>
          </w:p>
          <w:p w14:paraId="77970E1D" w14:textId="77777777" w:rsidR="00975B66" w:rsidRPr="007039F9" w:rsidRDefault="00975B66" w:rsidP="00D6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EN EL PRODUCTO INTERNO BRUTO</w:t>
            </w:r>
          </w:p>
        </w:tc>
      </w:tr>
      <w:tr w:rsidR="004152C5" w:rsidRPr="007039F9" w14:paraId="04995F21" w14:textId="77777777" w:rsidTr="00703B58">
        <w:trPr>
          <w:trHeight w:val="285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6105D3F0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37A096BF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26C40131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2015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486E8C8B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2016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27EDF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7</w:t>
            </w: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 xml:space="preserve"> (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R</w:t>
            </w: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)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649A0AB3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>8</w:t>
            </w:r>
            <w:r w:rsidRPr="007039F9">
              <w:rPr>
                <w:rFonts w:ascii="Arial" w:eastAsia="Times New Roman" w:hAnsi="Arial" w:cs="Arial"/>
                <w:b/>
                <w:bCs/>
                <w:color w:val="000000" w:themeColor="text1"/>
                <w:lang w:eastAsia="es-ES"/>
              </w:rPr>
              <w:t xml:space="preserve"> (P)</w:t>
            </w:r>
          </w:p>
        </w:tc>
      </w:tr>
      <w:tr w:rsidR="004152C5" w:rsidRPr="007039F9" w14:paraId="2723BBEF" w14:textId="77777777" w:rsidTr="00703B58">
        <w:trPr>
          <w:trHeight w:val="407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0AE33043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color w:val="000000" w:themeColor="text1"/>
                <w:lang w:eastAsia="es-ES"/>
              </w:rPr>
              <w:t>3.0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%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48BF2174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color w:val="000000" w:themeColor="text1"/>
                <w:lang w:eastAsia="es-ES"/>
              </w:rPr>
              <w:t>3.4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%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677331EF" w14:textId="77777777" w:rsidR="004152C5" w:rsidRPr="00EA16C4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color w:val="000000" w:themeColor="text1"/>
                <w:lang w:eastAsia="es-ES"/>
              </w:rPr>
              <w:t>3.5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%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494F9303" w14:textId="77777777" w:rsidR="004152C5" w:rsidRPr="00EA16C4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4.0%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7B73B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color w:val="000000" w:themeColor="text1"/>
                <w:lang w:eastAsia="es-ES"/>
              </w:rPr>
              <w:t>4</w:t>
            </w: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.5%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58" w:type="dxa"/>
              <w:bottom w:w="72" w:type="dxa"/>
              <w:right w:w="158" w:type="dxa"/>
            </w:tcMar>
            <w:vAlign w:val="center"/>
            <w:hideMark/>
          </w:tcPr>
          <w:p w14:paraId="64CCFD71" w14:textId="77777777" w:rsidR="004152C5" w:rsidRPr="007039F9" w:rsidRDefault="004152C5" w:rsidP="0041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ES"/>
              </w:rPr>
              <w:t>5.0%</w:t>
            </w:r>
          </w:p>
        </w:tc>
      </w:tr>
      <w:tr w:rsidR="00975B66" w:rsidRPr="007039F9" w14:paraId="05B7D03A" w14:textId="77777777" w:rsidTr="008F158F">
        <w:trPr>
          <w:trHeight w:val="363"/>
        </w:trPr>
        <w:tc>
          <w:tcPr>
            <w:tcW w:w="99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D782C" w14:textId="77777777" w:rsidR="00975B66" w:rsidRPr="007039F9" w:rsidRDefault="00975B66" w:rsidP="00D6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(R</w:t>
            </w:r>
            <w:r w:rsidRPr="007039F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 xml:space="preserve">) Cifras 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revisadas</w:t>
            </w:r>
          </w:p>
          <w:p w14:paraId="5127FA3D" w14:textId="77777777" w:rsidR="00975B66" w:rsidRPr="007039F9" w:rsidRDefault="00975B66" w:rsidP="00D62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7039F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(P) Cifras preliminares</w:t>
            </w:r>
          </w:p>
        </w:tc>
      </w:tr>
    </w:tbl>
    <w:p w14:paraId="77BC0148" w14:textId="77777777" w:rsidR="004C1FB5" w:rsidRDefault="004C1FB5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28A1A8D" w14:textId="33EFCDBB" w:rsidR="001D56BB" w:rsidRDefault="001D56BB" w:rsidP="001D56BB">
      <w:pPr>
        <w:ind w:right="49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La Gráfica 1 presenta la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articipación porcentual de</w:t>
      </w:r>
      <w:r w:rsidR="00195628">
        <w:rPr>
          <w:rFonts w:ascii="Arial" w:eastAsia="Times New Roman" w:hAnsi="Arial" w:cs="Arial"/>
          <w:sz w:val="24"/>
          <w:szCs w:val="24"/>
          <w:lang w:eastAsia="es-ES"/>
        </w:rPr>
        <w:t>l valor agregado de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95628">
        <w:rPr>
          <w:rFonts w:ascii="Arial" w:eastAsia="Times New Roman" w:hAnsi="Arial" w:cs="Arial"/>
          <w:sz w:val="24"/>
          <w:szCs w:val="24"/>
          <w:lang w:eastAsia="es-ES"/>
        </w:rPr>
        <w:t xml:space="preserve">los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bienes y servicios comercializados por </w:t>
      </w:r>
      <w:r w:rsidR="00195628">
        <w:rPr>
          <w:rFonts w:ascii="Arial" w:eastAsia="Times New Roman" w:hAnsi="Arial" w:cs="Arial"/>
          <w:sz w:val="24"/>
          <w:szCs w:val="24"/>
          <w:lang w:eastAsia="es-ES"/>
        </w:rPr>
        <w:t xml:space="preserve">medios informáticos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durante 201</w:t>
      </w:r>
      <w:r w:rsidR="004152C5">
        <w:rPr>
          <w:rFonts w:ascii="Arial" w:eastAsia="Times New Roman" w:hAnsi="Arial" w:cs="Arial"/>
          <w:sz w:val="24"/>
          <w:szCs w:val="24"/>
          <w:lang w:eastAsia="es-ES"/>
        </w:rPr>
        <w:t>8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>. E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s decir,</w:t>
      </w:r>
      <w:r w:rsidR="00FC4112" w:rsidRPr="00FC411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C4112">
        <w:rPr>
          <w:rFonts w:ascii="Arial" w:eastAsia="Times New Roman" w:hAnsi="Arial" w:cs="Arial"/>
          <w:sz w:val="24"/>
          <w:szCs w:val="24"/>
          <w:lang w:eastAsia="es-ES"/>
        </w:rPr>
        <w:t>qué</w:t>
      </w:r>
      <w:r w:rsidR="00FC4112"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 porcentaje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C4112">
        <w:rPr>
          <w:rFonts w:ascii="Arial" w:eastAsia="Times New Roman" w:hAnsi="Arial" w:cs="Arial"/>
          <w:sz w:val="24"/>
          <w:szCs w:val="24"/>
          <w:lang w:eastAsia="es-ES"/>
        </w:rPr>
        <w:t>del</w:t>
      </w:r>
      <w:r w:rsidR="004C1FB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Valor agregado generado por 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comercio electrónico (</w:t>
      </w:r>
      <w:r w:rsidR="00CC41E3" w:rsidRPr="00CC41E3">
        <w:rPr>
          <w:rFonts w:ascii="Arial" w:eastAsia="Times New Roman" w:hAnsi="Arial" w:cs="Arial"/>
          <w:sz w:val="24"/>
          <w:szCs w:val="24"/>
          <w:lang w:eastAsia="es-ES"/>
        </w:rPr>
        <w:t>1,</w:t>
      </w:r>
      <w:r w:rsidR="004152C5">
        <w:rPr>
          <w:rFonts w:ascii="Arial" w:eastAsia="Times New Roman" w:hAnsi="Arial" w:cs="Arial"/>
          <w:sz w:val="24"/>
          <w:szCs w:val="24"/>
          <w:lang w:eastAsia="es-ES"/>
        </w:rPr>
        <w:t>106</w:t>
      </w:r>
      <w:r w:rsidR="00CC41E3" w:rsidRPr="00CC41E3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4152C5">
        <w:rPr>
          <w:rFonts w:ascii="Arial" w:eastAsia="Times New Roman" w:hAnsi="Arial" w:cs="Arial"/>
          <w:sz w:val="24"/>
          <w:szCs w:val="24"/>
          <w:lang w:eastAsia="es-ES"/>
        </w:rPr>
        <w:t>558</w:t>
      </w:r>
      <w:r w:rsidR="00CC41E3">
        <w:rPr>
          <w:rFonts w:ascii="Arial" w:eastAsia="Times New Roman" w:hAnsi="Arial" w:cs="Arial"/>
          <w:b/>
          <w:lang w:eastAsia="es-ES"/>
        </w:rPr>
        <w:t xml:space="preserve">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mil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>lon</w:t>
      </w:r>
      <w:r w:rsidR="004C1FB5">
        <w:rPr>
          <w:rFonts w:ascii="Arial" w:eastAsia="Times New Roman" w:hAnsi="Arial" w:cs="Arial"/>
          <w:sz w:val="24"/>
          <w:szCs w:val="24"/>
          <w:lang w:eastAsia="es-ES"/>
        </w:rPr>
        <w:t xml:space="preserve">es de pesos) 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>corresponde a</w:t>
      </w:r>
      <w:r w:rsidR="00FC4112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779EC" w:rsidRPr="00E779EC">
        <w:rPr>
          <w:rFonts w:ascii="Arial" w:eastAsia="Times New Roman" w:hAnsi="Arial" w:cs="Arial"/>
          <w:sz w:val="24"/>
          <w:szCs w:val="24"/>
          <w:lang w:eastAsia="es-ES"/>
        </w:rPr>
        <w:t xml:space="preserve">comercio al por menor de bienes, al comercio al por mayor de bienes y </w:t>
      </w:r>
      <w:r w:rsidR="00F03EA7">
        <w:rPr>
          <w:rFonts w:ascii="Arial" w:eastAsia="Times New Roman" w:hAnsi="Arial" w:cs="Arial"/>
          <w:sz w:val="24"/>
          <w:szCs w:val="24"/>
          <w:lang w:eastAsia="es-ES"/>
        </w:rPr>
        <w:t>a “Otros</w:t>
      </w:r>
      <w:r w:rsidR="00744183">
        <w:rPr>
          <w:rFonts w:ascii="Arial" w:eastAsia="Times New Roman" w:hAnsi="Arial" w:cs="Arial"/>
          <w:sz w:val="24"/>
          <w:szCs w:val="24"/>
          <w:lang w:eastAsia="es-ES"/>
        </w:rPr>
        <w:t xml:space="preserve"> servicios</w:t>
      </w:r>
      <w:r w:rsidR="00F03EA7">
        <w:rPr>
          <w:rFonts w:ascii="Arial" w:eastAsia="Times New Roman" w:hAnsi="Arial" w:cs="Arial"/>
          <w:sz w:val="24"/>
          <w:szCs w:val="24"/>
          <w:lang w:eastAsia="es-ES"/>
        </w:rPr>
        <w:t>”</w:t>
      </w:r>
      <w:r w:rsidRPr="00E96152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5E7A64B7" w14:textId="77777777" w:rsidR="004152C5" w:rsidRDefault="004152C5" w:rsidP="001D56BB">
      <w:pPr>
        <w:pStyle w:val="bullet"/>
        <w:tabs>
          <w:tab w:val="clear" w:pos="851"/>
        </w:tabs>
        <w:spacing w:before="360" w:after="240"/>
        <w:ind w:left="0" w:right="49" w:firstLine="0"/>
        <w:rPr>
          <w:rFonts w:cs="Arial"/>
          <w:i/>
          <w:color w:val="000000"/>
          <w:sz w:val="24"/>
          <w:szCs w:val="24"/>
        </w:rPr>
      </w:pPr>
      <w:r>
        <w:rPr>
          <w:noProof/>
          <w:lang w:eastAsia="es-MX"/>
        </w:rPr>
        <w:lastRenderedPageBreak/>
        <w:drawing>
          <wp:inline distT="0" distB="0" distL="0" distR="0" wp14:anchorId="30BBE1F5" wp14:editId="32D84933">
            <wp:extent cx="6257290" cy="3814549"/>
            <wp:effectExtent l="0" t="0" r="1016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876B4FF" w14:textId="77777777" w:rsidR="004152C5" w:rsidRPr="004152C5" w:rsidRDefault="004152C5" w:rsidP="004152C5">
      <w:pPr>
        <w:pStyle w:val="bullet"/>
        <w:tabs>
          <w:tab w:val="clear" w:pos="851"/>
        </w:tabs>
        <w:spacing w:before="0"/>
        <w:ind w:left="0" w:right="49" w:firstLine="0"/>
        <w:rPr>
          <w:rFonts w:ascii="Tahoma" w:hAnsi="Tahoma" w:cs="Tahoma"/>
          <w:b w:val="0"/>
          <w:color w:val="000000"/>
          <w:sz w:val="16"/>
          <w:szCs w:val="24"/>
        </w:rPr>
      </w:pPr>
      <w:r w:rsidRPr="004152C5">
        <w:rPr>
          <w:rFonts w:ascii="Tahoma" w:hAnsi="Tahoma" w:cs="Tahoma"/>
          <w:b w:val="0"/>
          <w:color w:val="000000"/>
          <w:sz w:val="16"/>
          <w:szCs w:val="24"/>
        </w:rPr>
        <w:t>VAB: Valor Agregado Bruto</w:t>
      </w:r>
    </w:p>
    <w:p w14:paraId="1D0A5F6C" w14:textId="77777777" w:rsidR="004152C5" w:rsidRPr="004152C5" w:rsidRDefault="004152C5" w:rsidP="004152C5">
      <w:pPr>
        <w:pStyle w:val="bullet"/>
        <w:tabs>
          <w:tab w:val="clear" w:pos="851"/>
        </w:tabs>
        <w:spacing w:before="0"/>
        <w:ind w:left="0" w:right="49" w:firstLine="0"/>
        <w:rPr>
          <w:rFonts w:ascii="Tahoma" w:hAnsi="Tahoma" w:cs="Tahoma"/>
          <w:b w:val="0"/>
          <w:color w:val="000000"/>
          <w:sz w:val="16"/>
          <w:szCs w:val="24"/>
        </w:rPr>
      </w:pPr>
      <w:r w:rsidRPr="004152C5">
        <w:rPr>
          <w:rFonts w:ascii="Tahoma" w:hAnsi="Tahoma" w:cs="Tahoma"/>
          <w:b w:val="0"/>
          <w:color w:val="000000"/>
          <w:sz w:val="16"/>
          <w:szCs w:val="24"/>
        </w:rPr>
        <w:t>COEL: Comercio Electrónico</w:t>
      </w:r>
    </w:p>
    <w:p w14:paraId="31FB8255" w14:textId="116AA4AC" w:rsidR="004152C5" w:rsidRPr="00F92888" w:rsidRDefault="00F92888" w:rsidP="004152C5">
      <w:pPr>
        <w:pStyle w:val="bullet"/>
        <w:tabs>
          <w:tab w:val="clear" w:pos="851"/>
        </w:tabs>
        <w:spacing w:before="0"/>
        <w:ind w:left="0" w:right="49" w:firstLine="0"/>
        <w:rPr>
          <w:rFonts w:ascii="Tahoma" w:hAnsi="Tahoma" w:cs="Tahoma"/>
          <w:b w:val="0"/>
          <w:color w:val="000000" w:themeColor="text1"/>
          <w:sz w:val="16"/>
          <w:szCs w:val="24"/>
        </w:rPr>
      </w:pPr>
      <w:r w:rsidRPr="00F92888">
        <w:rPr>
          <w:rFonts w:ascii="Tahoma" w:hAnsi="Tahoma" w:cs="Tahoma"/>
          <w:b w:val="0"/>
          <w:color w:val="000000" w:themeColor="text1"/>
          <w:sz w:val="16"/>
          <w:szCs w:val="24"/>
        </w:rPr>
        <w:t>R</w:t>
      </w:r>
      <w:r w:rsidR="004152C5" w:rsidRPr="00F92888">
        <w:rPr>
          <w:rFonts w:ascii="Tahoma" w:hAnsi="Tahoma" w:cs="Tahoma"/>
          <w:b w:val="0"/>
          <w:color w:val="000000" w:themeColor="text1"/>
          <w:sz w:val="16"/>
          <w:szCs w:val="24"/>
        </w:rPr>
        <w:t>: Cifras revisadas</w:t>
      </w:r>
    </w:p>
    <w:p w14:paraId="18C3D764" w14:textId="3F3FE3B2" w:rsidR="004152C5" w:rsidRPr="00F92888" w:rsidRDefault="004152C5" w:rsidP="004152C5">
      <w:pPr>
        <w:pStyle w:val="bullet"/>
        <w:tabs>
          <w:tab w:val="clear" w:pos="851"/>
        </w:tabs>
        <w:spacing w:before="0"/>
        <w:ind w:left="0" w:right="49" w:firstLine="0"/>
        <w:rPr>
          <w:rFonts w:ascii="Tahoma" w:hAnsi="Tahoma" w:cs="Tahoma"/>
          <w:b w:val="0"/>
          <w:color w:val="000000" w:themeColor="text1"/>
          <w:sz w:val="16"/>
          <w:szCs w:val="24"/>
        </w:rPr>
      </w:pPr>
      <w:r w:rsidRPr="00F92888">
        <w:rPr>
          <w:rFonts w:ascii="Tahoma" w:hAnsi="Tahoma" w:cs="Tahoma"/>
          <w:b w:val="0"/>
          <w:color w:val="000000" w:themeColor="text1"/>
          <w:sz w:val="16"/>
          <w:szCs w:val="24"/>
        </w:rPr>
        <w:t>P: Cifras preliminares</w:t>
      </w:r>
    </w:p>
    <w:p w14:paraId="18FF2D42" w14:textId="1F228D67" w:rsidR="00191972" w:rsidRDefault="00F92888" w:rsidP="004152C5">
      <w:pPr>
        <w:pStyle w:val="bullet"/>
        <w:tabs>
          <w:tab w:val="clear" w:pos="851"/>
        </w:tabs>
        <w:spacing w:before="0"/>
        <w:ind w:left="0" w:right="49" w:firstLine="0"/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</w:pPr>
      <w:r w:rsidRPr="00F92888">
        <w:rPr>
          <w:rFonts w:ascii="Tahoma" w:hAnsi="Tahoma" w:cs="Tahoma"/>
          <w:b w:val="0"/>
          <w:color w:val="000000" w:themeColor="text1"/>
          <w:sz w:val="16"/>
          <w:szCs w:val="24"/>
        </w:rPr>
        <w:t>1/:</w:t>
      </w:r>
      <w:r>
        <w:rPr>
          <w:rFonts w:ascii="Tahoma" w:hAnsi="Tahoma" w:cs="Tahoma"/>
          <w:b w:val="0"/>
          <w:color w:val="000000" w:themeColor="text1"/>
          <w:sz w:val="16"/>
          <w:szCs w:val="24"/>
        </w:rPr>
        <w:t xml:space="preserve"> </w:t>
      </w:r>
      <w:r w:rsidRPr="00F92888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>Los otros servicios se refiere</w:t>
      </w:r>
      <w:r w:rsidR="003B27CA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>n</w:t>
      </w:r>
      <w:bookmarkStart w:id="1" w:name="_GoBack"/>
      <w:bookmarkEnd w:id="1"/>
      <w:r w:rsidRPr="00F92888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a aquellas actividades de servicios que realizaron ventas por vía electrónica, distintas al </w:t>
      </w:r>
      <w:r w:rsidR="00191972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</w:t>
      </w:r>
    </w:p>
    <w:p w14:paraId="110F0167" w14:textId="77DF1A19" w:rsidR="00F92888" w:rsidRPr="00F92888" w:rsidRDefault="00191972" w:rsidP="004152C5">
      <w:pPr>
        <w:pStyle w:val="bullet"/>
        <w:tabs>
          <w:tab w:val="clear" w:pos="851"/>
        </w:tabs>
        <w:spacing w:before="0"/>
        <w:ind w:left="0" w:right="49" w:firstLine="0"/>
        <w:rPr>
          <w:rFonts w:ascii="Tahoma" w:hAnsi="Tahoma" w:cs="Tahoma"/>
          <w:b w:val="0"/>
          <w:color w:val="000000" w:themeColor="text1"/>
          <w:sz w:val="16"/>
          <w:szCs w:val="24"/>
        </w:rPr>
      </w:pPr>
      <w:r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 xml:space="preserve">     </w:t>
      </w:r>
      <w:r w:rsidR="00F92888" w:rsidRPr="00F92888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>comercio al por mayor y al por menor</w:t>
      </w:r>
      <w:r w:rsidR="00F92888">
        <w:rPr>
          <w:rStyle w:val="pie"/>
          <w:rFonts w:ascii="Tahoma" w:hAnsi="Tahoma" w:cs="Tahoma"/>
          <w:b w:val="0"/>
          <w:bCs/>
          <w:color w:val="000000" w:themeColor="text1"/>
          <w:sz w:val="16"/>
          <w:szCs w:val="16"/>
        </w:rPr>
        <w:t>.</w:t>
      </w:r>
    </w:p>
    <w:p w14:paraId="2C2AC902" w14:textId="77777777" w:rsidR="00AD1564" w:rsidRDefault="00AD1564" w:rsidP="00AD1564">
      <w:pPr>
        <w:ind w:right="49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14:paraId="1A3FF13E" w14:textId="7A316DD3" w:rsidR="00AD1564" w:rsidRPr="005C669A" w:rsidRDefault="00AD1564" w:rsidP="005C669A">
      <w:pPr>
        <w:ind w:right="49"/>
        <w:jc w:val="both"/>
      </w:pPr>
      <w:r>
        <w:rPr>
          <w:rFonts w:ascii="Arial" w:eastAsia="Times New Roman" w:hAnsi="Arial" w:cs="Arial"/>
          <w:color w:val="000000" w:themeColor="text1"/>
          <w:lang w:eastAsia="es-ES"/>
        </w:rPr>
        <w:t>Se destaca el aumento en la participación de los “Otros servicios</w:t>
      </w:r>
      <w:r w:rsidR="00321D61">
        <w:rPr>
          <w:rFonts w:ascii="Arial" w:eastAsia="Times New Roman" w:hAnsi="Arial" w:cs="Arial"/>
          <w:color w:val="000000" w:themeColor="text1"/>
          <w:lang w:eastAsia="es-ES"/>
        </w:rPr>
        <w:t>”</w:t>
      </w:r>
      <w:r>
        <w:rPr>
          <w:rFonts w:ascii="Arial" w:eastAsia="Times New Roman" w:hAnsi="Arial" w:cs="Arial"/>
          <w:color w:val="000000" w:themeColor="text1"/>
          <w:lang w:eastAsia="es-ES"/>
        </w:rPr>
        <w:t xml:space="preserve"> en 2018 debido a los </w:t>
      </w:r>
      <w:r w:rsidR="00321D61">
        <w:rPr>
          <w:rFonts w:ascii="Arial" w:eastAsia="Times New Roman" w:hAnsi="Arial" w:cs="Arial"/>
          <w:color w:val="000000" w:themeColor="text1"/>
          <w:lang w:eastAsia="es-ES"/>
        </w:rPr>
        <w:t>servicios vendidos</w:t>
      </w:r>
      <w:r w:rsidRPr="00BA4D6C">
        <w:rPr>
          <w:rFonts w:ascii="Arial" w:eastAsia="Times New Roman" w:hAnsi="Arial" w:cs="Arial"/>
          <w:color w:val="000000" w:themeColor="text1"/>
          <w:lang w:eastAsia="es-ES"/>
        </w:rPr>
        <w:t xml:space="preserve"> por medios electrónicos</w:t>
      </w:r>
      <w:r>
        <w:rPr>
          <w:rFonts w:ascii="Arial" w:eastAsia="Times New Roman" w:hAnsi="Arial" w:cs="Arial"/>
          <w:color w:val="000000" w:themeColor="text1"/>
          <w:lang w:eastAsia="es-ES"/>
        </w:rPr>
        <w:t xml:space="preserve"> de</w:t>
      </w:r>
      <w:r w:rsidRPr="00BA4D6C">
        <w:rPr>
          <w:rFonts w:ascii="Arial" w:eastAsia="Times New Roman" w:hAnsi="Arial" w:cs="Arial"/>
          <w:color w:val="000000" w:themeColor="text1"/>
          <w:lang w:eastAsia="es-ES"/>
        </w:rPr>
        <w:t xml:space="preserve"> los hoteles, servicios financieros y el transporte, </w:t>
      </w:r>
      <w:r>
        <w:rPr>
          <w:rFonts w:ascii="Arial" w:eastAsia="Times New Roman" w:hAnsi="Arial" w:cs="Arial"/>
          <w:color w:val="000000" w:themeColor="text1"/>
          <w:lang w:eastAsia="es-ES"/>
        </w:rPr>
        <w:t xml:space="preserve">principalmente, </w:t>
      </w:r>
      <w:r w:rsidRPr="00BA4D6C">
        <w:rPr>
          <w:rFonts w:ascii="Arial" w:eastAsia="Times New Roman" w:hAnsi="Arial" w:cs="Arial"/>
          <w:color w:val="000000" w:themeColor="text1"/>
          <w:lang w:eastAsia="es-ES"/>
        </w:rPr>
        <w:t xml:space="preserve">actividades que incidieron en el </w:t>
      </w:r>
      <w:r w:rsidR="00321D61">
        <w:rPr>
          <w:rFonts w:ascii="Arial" w:eastAsia="Times New Roman" w:hAnsi="Arial" w:cs="Arial"/>
          <w:color w:val="000000" w:themeColor="text1"/>
          <w:lang w:eastAsia="es-ES"/>
        </w:rPr>
        <w:t>aumento</w:t>
      </w:r>
      <w:r w:rsidRPr="00BA4D6C">
        <w:rPr>
          <w:rFonts w:ascii="Arial" w:eastAsia="Times New Roman" w:hAnsi="Arial" w:cs="Arial"/>
          <w:color w:val="000000" w:themeColor="text1"/>
          <w:lang w:eastAsia="es-ES"/>
        </w:rPr>
        <w:t xml:space="preserve"> </w:t>
      </w:r>
      <w:r w:rsidR="00321D61">
        <w:rPr>
          <w:rFonts w:ascii="Arial" w:eastAsia="Times New Roman" w:hAnsi="Arial" w:cs="Arial"/>
          <w:color w:val="000000" w:themeColor="text1"/>
          <w:lang w:eastAsia="es-ES"/>
        </w:rPr>
        <w:t>de ese rubro en dicho periodo</w:t>
      </w:r>
    </w:p>
    <w:p w14:paraId="22169CC3" w14:textId="77777777" w:rsidR="001D56BB" w:rsidRPr="00E96152" w:rsidRDefault="001D56BB" w:rsidP="001D56BB">
      <w:pPr>
        <w:pStyle w:val="bullet"/>
        <w:tabs>
          <w:tab w:val="clear" w:pos="851"/>
        </w:tabs>
        <w:spacing w:before="360" w:after="240"/>
        <w:ind w:left="0" w:right="49" w:firstLine="0"/>
        <w:rPr>
          <w:rFonts w:cs="Arial"/>
          <w:i/>
          <w:color w:val="000000"/>
          <w:sz w:val="24"/>
          <w:szCs w:val="24"/>
        </w:rPr>
      </w:pPr>
      <w:r w:rsidRPr="00E96152">
        <w:rPr>
          <w:rFonts w:cs="Arial"/>
          <w:i/>
          <w:color w:val="000000"/>
          <w:sz w:val="24"/>
          <w:szCs w:val="24"/>
        </w:rPr>
        <w:t>Nota metodológica</w:t>
      </w:r>
    </w:p>
    <w:p w14:paraId="58889D86" w14:textId="77777777" w:rsidR="001D56BB" w:rsidRDefault="001D56BB" w:rsidP="001D56BB">
      <w:pPr>
        <w:pStyle w:val="Profesin"/>
        <w:spacing w:before="120"/>
        <w:ind w:right="49"/>
        <w:jc w:val="both"/>
        <w:outlineLvl w:val="0"/>
        <w:rPr>
          <w:rFonts w:cs="Arial"/>
          <w:b w:val="0"/>
          <w:bCs/>
          <w:caps w:val="0"/>
          <w:sz w:val="24"/>
          <w:szCs w:val="24"/>
          <w:lang w:eastAsia="es-MX"/>
        </w:rPr>
      </w:pPr>
      <w:r w:rsidRPr="00E96152">
        <w:rPr>
          <w:rFonts w:cs="Arial"/>
          <w:b w:val="0"/>
          <w:sz w:val="24"/>
          <w:szCs w:val="24"/>
        </w:rPr>
        <w:t>P</w:t>
      </w:r>
      <w:r w:rsidRPr="00E96152">
        <w:rPr>
          <w:rFonts w:cs="Arial"/>
          <w:b w:val="0"/>
          <w:caps w:val="0"/>
          <w:sz w:val="24"/>
          <w:szCs w:val="24"/>
        </w:rPr>
        <w:t xml:space="preserve">ara </w:t>
      </w:r>
      <w:r>
        <w:rPr>
          <w:rFonts w:cs="Arial"/>
          <w:b w:val="0"/>
          <w:caps w:val="0"/>
          <w:sz w:val="24"/>
          <w:szCs w:val="24"/>
        </w:rPr>
        <w:t>obtener la medición de</w:t>
      </w:r>
      <w:r>
        <w:rPr>
          <w:rFonts w:cs="Arial"/>
          <w:b w:val="0"/>
          <w:sz w:val="24"/>
          <w:szCs w:val="24"/>
        </w:rPr>
        <w:t xml:space="preserve"> </w:t>
      </w:r>
      <w:r>
        <w:rPr>
          <w:rFonts w:cs="Arial"/>
          <w:b w:val="0"/>
          <w:caps w:val="0"/>
          <w:sz w:val="24"/>
          <w:szCs w:val="24"/>
        </w:rPr>
        <w:t xml:space="preserve">la </w:t>
      </w:r>
      <w:r w:rsidRPr="00E96152">
        <w:rPr>
          <w:rFonts w:cs="Arial"/>
          <w:b w:val="0"/>
          <w:bCs/>
          <w:caps w:val="0"/>
          <w:sz w:val="24"/>
          <w:szCs w:val="24"/>
          <w:lang w:eastAsia="es-MX"/>
        </w:rPr>
        <w:t>participación del comercio electrónico de bienes y</w:t>
      </w:r>
      <w:r>
        <w:rPr>
          <w:rFonts w:cs="Arial"/>
          <w:b w:val="0"/>
          <w:bCs/>
          <w:caps w:val="0"/>
          <w:sz w:val="24"/>
          <w:szCs w:val="24"/>
          <w:lang w:eastAsia="es-MX"/>
        </w:rPr>
        <w:t xml:space="preserve"> servicios en el valor agregado, se emplearon las siguientes fuentes de información:</w:t>
      </w:r>
    </w:p>
    <w:p w14:paraId="0C0FF41D" w14:textId="77777777" w:rsidR="001D56BB" w:rsidRPr="00E96152" w:rsidRDefault="001D56BB" w:rsidP="001D56BB">
      <w:pPr>
        <w:pStyle w:val="Profesin"/>
        <w:spacing w:before="120"/>
        <w:ind w:right="49"/>
        <w:jc w:val="both"/>
        <w:outlineLvl w:val="0"/>
        <w:rPr>
          <w:rFonts w:cs="Arial"/>
        </w:rPr>
      </w:pPr>
      <w:r>
        <w:rPr>
          <w:rFonts w:cs="Arial"/>
          <w:b w:val="0"/>
          <w:bCs/>
          <w:caps w:val="0"/>
          <w:sz w:val="24"/>
          <w:szCs w:val="24"/>
          <w:lang w:eastAsia="es-MX"/>
        </w:rPr>
        <w:t xml:space="preserve"> </w:t>
      </w:r>
      <w:r>
        <w:rPr>
          <w:rFonts w:cs="Arial"/>
          <w:b w:val="0"/>
          <w:sz w:val="24"/>
          <w:szCs w:val="24"/>
        </w:rPr>
        <w:t xml:space="preserve"> </w:t>
      </w:r>
    </w:p>
    <w:p w14:paraId="5B14B0D5" w14:textId="77777777" w:rsidR="001D56BB" w:rsidRPr="001C3A00" w:rsidRDefault="001D56BB" w:rsidP="001D56BB">
      <w:pPr>
        <w:pStyle w:val="Prrafodelista"/>
        <w:numPr>
          <w:ilvl w:val="0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 w:rsidRPr="001C3A00">
        <w:rPr>
          <w:rFonts w:ascii="Arial" w:eastAsia="Times New Roman" w:hAnsi="Arial" w:cs="Arial"/>
          <w:lang w:eastAsia="es-ES"/>
        </w:rPr>
        <w:t>Censos Económicos 2014</w:t>
      </w:r>
    </w:p>
    <w:p w14:paraId="43D0D357" w14:textId="77777777" w:rsidR="001D56BB" w:rsidRPr="001C3A00" w:rsidRDefault="00AB4D47" w:rsidP="001D56BB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I</w:t>
      </w:r>
      <w:r w:rsidR="001D56BB" w:rsidRPr="001C3A00">
        <w:rPr>
          <w:rFonts w:ascii="Arial" w:hAnsi="Arial" w:cs="Arial"/>
        </w:rPr>
        <w:t>ngresos por suministro de bienes y servicios</w:t>
      </w:r>
    </w:p>
    <w:p w14:paraId="3D488307" w14:textId="77777777" w:rsidR="001D56BB" w:rsidRPr="009404F9" w:rsidRDefault="00AB4D47" w:rsidP="009404F9">
      <w:pPr>
        <w:pStyle w:val="Prrafodelista"/>
        <w:numPr>
          <w:ilvl w:val="1"/>
          <w:numId w:val="2"/>
        </w:numPr>
        <w:ind w:left="2127" w:right="49" w:hanging="709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P</w:t>
      </w:r>
      <w:r w:rsidR="001D56BB" w:rsidRPr="001C3A00">
        <w:rPr>
          <w:rFonts w:ascii="Arial" w:hAnsi="Arial" w:cs="Arial"/>
        </w:rPr>
        <w:t>orcentaje de sus ventas realizadas por Internet, correo electrónico o mediante el hospedaje de una página web, durante 2013</w:t>
      </w:r>
    </w:p>
    <w:p w14:paraId="21D775E4" w14:textId="77777777" w:rsidR="009404F9" w:rsidRPr="001C3A00" w:rsidRDefault="009404F9" w:rsidP="009404F9">
      <w:pPr>
        <w:pStyle w:val="Prrafodelista"/>
        <w:ind w:left="2127" w:right="49" w:firstLine="0"/>
        <w:rPr>
          <w:rFonts w:ascii="Arial" w:eastAsia="Times New Roman" w:hAnsi="Arial" w:cs="Arial"/>
          <w:lang w:eastAsia="es-ES"/>
        </w:rPr>
      </w:pPr>
    </w:p>
    <w:p w14:paraId="61D27734" w14:textId="77777777" w:rsidR="001D56BB" w:rsidRDefault="001D56BB" w:rsidP="001D56BB">
      <w:pPr>
        <w:pStyle w:val="Prrafodelista"/>
        <w:numPr>
          <w:ilvl w:val="0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 w:rsidRPr="001C3A00">
        <w:rPr>
          <w:rFonts w:ascii="Arial" w:eastAsia="Times New Roman" w:hAnsi="Arial" w:cs="Arial"/>
          <w:lang w:eastAsia="es-ES"/>
        </w:rPr>
        <w:t>Cuadros de Oferta y Utilización equilibrados 2013</w:t>
      </w:r>
    </w:p>
    <w:p w14:paraId="6233FBC0" w14:textId="77777777" w:rsidR="001D56BB" w:rsidRPr="0048550F" w:rsidRDefault="0048550F" w:rsidP="00060068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 w:rsidRPr="0048550F">
        <w:rPr>
          <w:rFonts w:ascii="Arial" w:eastAsia="Times New Roman" w:hAnsi="Arial" w:cs="Arial"/>
          <w:lang w:eastAsia="es-ES"/>
        </w:rPr>
        <w:t>Márgenes</w:t>
      </w:r>
      <w:r w:rsidR="001D56BB" w:rsidRPr="0048550F">
        <w:rPr>
          <w:rFonts w:ascii="Arial" w:eastAsia="Times New Roman" w:hAnsi="Arial" w:cs="Arial"/>
          <w:lang w:eastAsia="es-ES"/>
        </w:rPr>
        <w:t xml:space="preserve"> de comercio</w:t>
      </w:r>
    </w:p>
    <w:p w14:paraId="7F4DEA3C" w14:textId="77777777" w:rsidR="001D56BB" w:rsidRPr="001C3A00" w:rsidRDefault="0048550F" w:rsidP="001D56BB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Utilización </w:t>
      </w:r>
      <w:r w:rsidR="001D56BB">
        <w:rPr>
          <w:rFonts w:ascii="Arial" w:eastAsia="Times New Roman" w:hAnsi="Arial" w:cs="Arial"/>
          <w:lang w:eastAsia="es-ES"/>
        </w:rPr>
        <w:t>de servicios</w:t>
      </w:r>
    </w:p>
    <w:p w14:paraId="378FB751" w14:textId="11B45089" w:rsidR="009961C3" w:rsidRDefault="009961C3" w:rsidP="009961C3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 esta</w:t>
      </w:r>
      <w:r w:rsidR="001D56BB">
        <w:rPr>
          <w:rFonts w:ascii="Arial" w:hAnsi="Arial" w:cs="Arial"/>
          <w:sz w:val="24"/>
          <w:szCs w:val="24"/>
        </w:rPr>
        <w:t xml:space="preserve"> información</w:t>
      </w:r>
      <w:r w:rsidR="009404F9">
        <w:rPr>
          <w:rFonts w:ascii="Arial" w:hAnsi="Arial" w:cs="Arial"/>
          <w:sz w:val="24"/>
          <w:szCs w:val="24"/>
        </w:rPr>
        <w:t xml:space="preserve">, se </w:t>
      </w:r>
      <w:r>
        <w:rPr>
          <w:rFonts w:ascii="Arial" w:hAnsi="Arial" w:cs="Arial"/>
          <w:sz w:val="24"/>
          <w:szCs w:val="24"/>
        </w:rPr>
        <w:t>determina</w:t>
      </w:r>
      <w:r w:rsidR="001D56BB">
        <w:rPr>
          <w:rFonts w:ascii="Arial" w:hAnsi="Arial" w:cs="Arial"/>
          <w:sz w:val="24"/>
          <w:szCs w:val="24"/>
        </w:rPr>
        <w:t xml:space="preserve"> el factor que identifica el comercio </w:t>
      </w:r>
      <w:r>
        <w:rPr>
          <w:rFonts w:ascii="Arial" w:hAnsi="Arial" w:cs="Arial"/>
          <w:sz w:val="24"/>
          <w:szCs w:val="24"/>
        </w:rPr>
        <w:t>electrónico</w:t>
      </w:r>
      <w:r w:rsidR="001D56BB">
        <w:rPr>
          <w:rFonts w:ascii="Arial" w:hAnsi="Arial" w:cs="Arial"/>
          <w:sz w:val="24"/>
          <w:szCs w:val="24"/>
        </w:rPr>
        <w:t xml:space="preserve"> sobre la oferta de bienes y servicios</w:t>
      </w:r>
      <w:r>
        <w:rPr>
          <w:rFonts w:ascii="Arial" w:hAnsi="Arial" w:cs="Arial"/>
          <w:sz w:val="24"/>
          <w:szCs w:val="24"/>
        </w:rPr>
        <w:t xml:space="preserve"> y se calcula su valor agregado bruto,</w:t>
      </w:r>
      <w:r w:rsidR="009404F9">
        <w:rPr>
          <w:rFonts w:ascii="Arial" w:hAnsi="Arial" w:cs="Arial"/>
          <w:sz w:val="24"/>
          <w:szCs w:val="24"/>
        </w:rPr>
        <w:t xml:space="preserve"> s</w:t>
      </w:r>
      <w:r w:rsidR="001D56BB">
        <w:rPr>
          <w:rFonts w:ascii="Arial" w:hAnsi="Arial" w:cs="Arial"/>
          <w:sz w:val="24"/>
          <w:szCs w:val="24"/>
        </w:rPr>
        <w:t xml:space="preserve">e hace una distinción entre el comercio al por mayor y el </w:t>
      </w:r>
      <w:r w:rsidR="0048550F">
        <w:rPr>
          <w:rFonts w:ascii="Arial" w:hAnsi="Arial" w:cs="Arial"/>
          <w:sz w:val="24"/>
          <w:szCs w:val="24"/>
        </w:rPr>
        <w:t xml:space="preserve">comercio al por menor de bienes, </w:t>
      </w:r>
      <w:r w:rsidR="001D56BB">
        <w:rPr>
          <w:rFonts w:ascii="Arial" w:hAnsi="Arial" w:cs="Arial"/>
          <w:sz w:val="24"/>
          <w:szCs w:val="24"/>
        </w:rPr>
        <w:t>ya que se identifica el comercio electrónico que realizaron las propias actividades comerciales y el comercio electrónico relacionado con los márgenes de comercialización de los propios bienes en todas las fases comerciales en que se encuentran.</w:t>
      </w:r>
    </w:p>
    <w:p w14:paraId="1F7871E6" w14:textId="77777777" w:rsidR="009961C3" w:rsidRPr="009961C3" w:rsidRDefault="009961C3" w:rsidP="009961C3">
      <w:pPr>
        <w:ind w:right="49"/>
        <w:jc w:val="both"/>
        <w:rPr>
          <w:rFonts w:ascii="Arial" w:hAnsi="Arial" w:cs="Arial"/>
          <w:sz w:val="24"/>
          <w:szCs w:val="24"/>
        </w:rPr>
      </w:pPr>
      <w:r w:rsidRPr="009961C3">
        <w:rPr>
          <w:rFonts w:ascii="Arial" w:hAnsi="Arial" w:cs="Arial"/>
          <w:sz w:val="24"/>
          <w:szCs w:val="24"/>
        </w:rPr>
        <w:t>Diagrama de Canales</w:t>
      </w:r>
    </w:p>
    <w:p w14:paraId="6AB6455E" w14:textId="77777777" w:rsidR="00744183" w:rsidRDefault="009961C3" w:rsidP="0048550F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2E7CF129" wp14:editId="0A3C7E40">
            <wp:extent cx="6257925" cy="297931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356" cy="2986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90058E" w14:textId="77777777" w:rsidR="00C114A6" w:rsidRDefault="00C114A6" w:rsidP="0048550F">
      <w:pPr>
        <w:ind w:right="49"/>
        <w:jc w:val="both"/>
        <w:rPr>
          <w:rFonts w:ascii="Arial" w:hAnsi="Arial" w:cs="Arial"/>
          <w:sz w:val="24"/>
          <w:szCs w:val="24"/>
        </w:rPr>
      </w:pPr>
    </w:p>
    <w:p w14:paraId="493213B1" w14:textId="77777777" w:rsidR="0048550F" w:rsidRDefault="009961C3" w:rsidP="0048550F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</w:t>
      </w:r>
      <w:r w:rsidR="0048550F">
        <w:rPr>
          <w:rFonts w:ascii="Arial" w:hAnsi="Arial" w:cs="Arial"/>
          <w:sz w:val="24"/>
          <w:szCs w:val="24"/>
        </w:rPr>
        <w:t xml:space="preserve">l seguimiento de la serie se </w:t>
      </w:r>
      <w:r>
        <w:rPr>
          <w:rFonts w:ascii="Arial" w:hAnsi="Arial" w:cs="Arial"/>
          <w:sz w:val="24"/>
          <w:szCs w:val="24"/>
        </w:rPr>
        <w:t>aprovecha la información de</w:t>
      </w:r>
      <w:r w:rsidR="0048550F">
        <w:rPr>
          <w:rFonts w:ascii="Arial" w:hAnsi="Arial" w:cs="Arial"/>
          <w:sz w:val="24"/>
          <w:szCs w:val="24"/>
        </w:rPr>
        <w:t>:</w:t>
      </w:r>
    </w:p>
    <w:p w14:paraId="212A57ED" w14:textId="77777777" w:rsidR="0048550F" w:rsidRPr="001C3A00" w:rsidRDefault="0048550F" w:rsidP="0048550F">
      <w:pPr>
        <w:pStyle w:val="Prrafodelista"/>
        <w:numPr>
          <w:ilvl w:val="0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Encuesta Anual de Comercio</w:t>
      </w:r>
    </w:p>
    <w:p w14:paraId="707BE4C7" w14:textId="77777777" w:rsidR="0048550F" w:rsidRPr="001C3A00" w:rsidRDefault="0048550F" w:rsidP="0048550F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</w:rPr>
        <w:t>Medios de comercialización (internet)</w:t>
      </w:r>
    </w:p>
    <w:p w14:paraId="5C04A3A6" w14:textId="77777777" w:rsidR="009961C3" w:rsidRDefault="009961C3" w:rsidP="009961C3">
      <w:pPr>
        <w:pStyle w:val="Prrafodelista"/>
        <w:ind w:right="49" w:firstLine="0"/>
        <w:rPr>
          <w:rFonts w:ascii="Arial" w:eastAsia="Times New Roman" w:hAnsi="Arial" w:cs="Arial"/>
          <w:lang w:eastAsia="es-ES"/>
        </w:rPr>
      </w:pPr>
    </w:p>
    <w:p w14:paraId="3906ECCC" w14:textId="77777777" w:rsidR="0048550F" w:rsidRPr="001C3A00" w:rsidRDefault="0048550F" w:rsidP="0048550F">
      <w:pPr>
        <w:pStyle w:val="Prrafodelista"/>
        <w:numPr>
          <w:ilvl w:val="0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 w:rsidRPr="001C3A00">
        <w:rPr>
          <w:rFonts w:ascii="Arial" w:eastAsia="Times New Roman" w:hAnsi="Arial" w:cs="Arial"/>
          <w:lang w:eastAsia="es-ES"/>
        </w:rPr>
        <w:t>C</w:t>
      </w:r>
      <w:r>
        <w:rPr>
          <w:rFonts w:ascii="Arial" w:eastAsia="Times New Roman" w:hAnsi="Arial" w:cs="Arial"/>
          <w:lang w:eastAsia="es-ES"/>
        </w:rPr>
        <w:t>uenta de Bienes y Servicios</w:t>
      </w:r>
    </w:p>
    <w:p w14:paraId="59B7319D" w14:textId="77777777" w:rsidR="0048550F" w:rsidRDefault="0048550F" w:rsidP="0048550F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Má</w:t>
      </w:r>
      <w:r w:rsidRPr="00417E48">
        <w:rPr>
          <w:rFonts w:ascii="Arial" w:eastAsia="Times New Roman" w:hAnsi="Arial" w:cs="Arial"/>
          <w:lang w:eastAsia="es-ES"/>
        </w:rPr>
        <w:t>rgen</w:t>
      </w:r>
      <w:r>
        <w:rPr>
          <w:rFonts w:ascii="Arial" w:eastAsia="Times New Roman" w:hAnsi="Arial" w:cs="Arial"/>
          <w:lang w:eastAsia="es-ES"/>
        </w:rPr>
        <w:t>es de comercio</w:t>
      </w:r>
    </w:p>
    <w:p w14:paraId="1DE9AD91" w14:textId="72840297" w:rsidR="009961C3" w:rsidRPr="00BB625C" w:rsidRDefault="0048550F" w:rsidP="0048550F">
      <w:pPr>
        <w:pStyle w:val="Prrafodelista"/>
        <w:numPr>
          <w:ilvl w:val="1"/>
          <w:numId w:val="2"/>
        </w:numPr>
        <w:ind w:right="49" w:firstLine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Utilización de servicios </w:t>
      </w:r>
    </w:p>
    <w:p w14:paraId="28B44581" w14:textId="77777777" w:rsidR="0048550F" w:rsidRDefault="0048550F" w:rsidP="0048550F">
      <w:pPr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emplean las variables que nos permiten caracterizar al comercio electrónico para seguir su comportamiento, aplicando los mismos criterios de agrupación que en el año base 2013.</w:t>
      </w:r>
    </w:p>
    <w:p w14:paraId="26DB37B0" w14:textId="77777777" w:rsidR="009961C3" w:rsidRPr="009961C3" w:rsidRDefault="009961C3" w:rsidP="009961C3">
      <w:pPr>
        <w:ind w:right="49"/>
        <w:jc w:val="both"/>
        <w:rPr>
          <w:rFonts w:ascii="Arial" w:hAnsi="Arial" w:cs="Arial"/>
          <w:sz w:val="24"/>
          <w:szCs w:val="24"/>
        </w:rPr>
      </w:pPr>
      <w:r w:rsidRPr="009961C3">
        <w:rPr>
          <w:rFonts w:ascii="Arial" w:hAnsi="Arial" w:cs="Arial"/>
          <w:sz w:val="24"/>
          <w:szCs w:val="24"/>
        </w:rPr>
        <w:t>Finalmente, este producto es un primer acercamiento a la medición de la Economía Digital, en específico al comercio electrónico, y proporciona información relevante para promover políticas públicas, investigaciones académicas y una ampliación del conocimiento económico del país a partir de los resultados obtenidos.</w:t>
      </w:r>
    </w:p>
    <w:p w14:paraId="42F41BE7" w14:textId="77777777" w:rsidR="00BC7BF8" w:rsidRPr="00CB319E" w:rsidRDefault="001D56BB" w:rsidP="00CB319E">
      <w:pPr>
        <w:pStyle w:val="n01"/>
        <w:keepLines w:val="0"/>
        <w:spacing w:before="360"/>
        <w:ind w:left="0" w:right="49" w:firstLine="0"/>
        <w:jc w:val="center"/>
        <w:outlineLvl w:val="0"/>
        <w:rPr>
          <w:rFonts w:ascii="Arial" w:hAnsi="Arial" w:cs="Arial"/>
          <w:szCs w:val="24"/>
        </w:rPr>
      </w:pPr>
      <w:r w:rsidRPr="00E96152">
        <w:rPr>
          <w:rFonts w:ascii="Arial" w:hAnsi="Arial" w:cs="Arial"/>
          <w:b/>
          <w:color w:val="auto"/>
          <w:szCs w:val="24"/>
          <w:lang w:val="es-MX"/>
        </w:rPr>
        <w:t>* * * * * *</w:t>
      </w:r>
    </w:p>
    <w:sectPr w:rsidR="00BC7BF8" w:rsidRPr="00CB319E" w:rsidSect="00811B80">
      <w:headerReference w:type="default" r:id="rId27"/>
      <w:type w:val="continuous"/>
      <w:pgSz w:w="12240" w:h="15840"/>
      <w:pgMar w:top="156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15CE" w14:textId="77777777" w:rsidR="0010039F" w:rsidRDefault="0010039F" w:rsidP="001D56BB">
      <w:pPr>
        <w:spacing w:after="0" w:line="240" w:lineRule="auto"/>
      </w:pPr>
      <w:r>
        <w:separator/>
      </w:r>
    </w:p>
  </w:endnote>
  <w:endnote w:type="continuationSeparator" w:id="0">
    <w:p w14:paraId="1409148F" w14:textId="77777777" w:rsidR="0010039F" w:rsidRDefault="0010039F" w:rsidP="001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1E4D1" w14:textId="77777777" w:rsidR="00EC6EB7" w:rsidRDefault="00EC6E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4956608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2060"/>
        <w:sz w:val="20"/>
        <w:szCs w:val="20"/>
      </w:rPr>
    </w:sdtEndPr>
    <w:sdtContent>
      <w:p w14:paraId="63F8B704" w14:textId="77777777" w:rsidR="004D5606" w:rsidRPr="00811B80" w:rsidRDefault="00811B80">
        <w:pPr>
          <w:pStyle w:val="Piedepgina"/>
          <w:jc w:val="center"/>
          <w:rPr>
            <w:rFonts w:ascii="Arial" w:hAnsi="Arial" w:cs="Arial"/>
            <w:b/>
            <w:color w:val="002060"/>
            <w:sz w:val="20"/>
            <w:szCs w:val="20"/>
          </w:rPr>
        </w:pPr>
        <w:r w:rsidRPr="00811B80">
          <w:rPr>
            <w:rFonts w:ascii="Arial" w:hAnsi="Arial" w:cs="Arial"/>
            <w:b/>
            <w:color w:val="002060"/>
            <w:sz w:val="20"/>
            <w:szCs w:val="20"/>
          </w:rPr>
          <w:t>COMUNICACIÓN SOCIAL</w:t>
        </w:r>
      </w:p>
    </w:sdtContent>
  </w:sdt>
  <w:p w14:paraId="579206B8" w14:textId="77777777" w:rsidR="004D5606" w:rsidRDefault="001003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30F21" w14:textId="77777777" w:rsidR="00EC6EB7" w:rsidRDefault="00EC6E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496C" w14:textId="77777777" w:rsidR="0010039F" w:rsidRDefault="0010039F" w:rsidP="001D56BB">
      <w:pPr>
        <w:spacing w:after="0" w:line="240" w:lineRule="auto"/>
      </w:pPr>
      <w:r>
        <w:separator/>
      </w:r>
    </w:p>
  </w:footnote>
  <w:footnote w:type="continuationSeparator" w:id="0">
    <w:p w14:paraId="2DB44076" w14:textId="77777777" w:rsidR="0010039F" w:rsidRDefault="0010039F" w:rsidP="001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46819" w14:textId="77777777" w:rsidR="00EC6EB7" w:rsidRDefault="00EC6E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1116" w14:textId="3898FB86" w:rsidR="00FB49CF" w:rsidRPr="00FB49CF" w:rsidRDefault="00FB49CF" w:rsidP="00331C1B">
    <w:pPr>
      <w:pStyle w:val="Encabezado"/>
      <w:framePr w:w="5683" w:h="961" w:hRule="exact" w:hSpace="141" w:vSpace="141" w:wrap="auto" w:vAnchor="page" w:hAnchor="page" w:x="5575" w:y="466"/>
      <w:tabs>
        <w:tab w:val="clear" w:pos="4419"/>
        <w:tab w:val="clear" w:pos="8838"/>
      </w:tabs>
      <w:ind w:left="-567" w:right="58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FB49CF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331C1B">
      <w:rPr>
        <w:rFonts w:ascii="Arial" w:hAnsi="Arial" w:cs="Arial"/>
        <w:b/>
        <w:color w:val="002060"/>
        <w:sz w:val="24"/>
        <w:szCs w:val="24"/>
      </w:rPr>
      <w:t>6</w:t>
    </w:r>
    <w:r w:rsidR="00EC6EB7">
      <w:rPr>
        <w:rFonts w:ascii="Arial" w:hAnsi="Arial" w:cs="Arial"/>
        <w:b/>
        <w:color w:val="002060"/>
        <w:sz w:val="24"/>
        <w:szCs w:val="24"/>
      </w:rPr>
      <w:t>9</w:t>
    </w:r>
    <w:r w:rsidRPr="00FB49CF">
      <w:rPr>
        <w:rFonts w:ascii="Arial" w:hAnsi="Arial" w:cs="Arial"/>
        <w:b/>
        <w:color w:val="002060"/>
        <w:sz w:val="24"/>
        <w:szCs w:val="24"/>
      </w:rPr>
      <w:t>/</w:t>
    </w:r>
    <w:r w:rsidR="0016316E">
      <w:rPr>
        <w:rFonts w:ascii="Arial" w:hAnsi="Arial" w:cs="Arial"/>
        <w:b/>
        <w:color w:val="002060"/>
        <w:sz w:val="24"/>
        <w:szCs w:val="24"/>
      </w:rPr>
      <w:t>20</w:t>
    </w:r>
  </w:p>
  <w:p w14:paraId="15EF680A" w14:textId="77777777" w:rsidR="00FB49CF" w:rsidRPr="00FB49CF" w:rsidRDefault="00FB49CF" w:rsidP="00331C1B">
    <w:pPr>
      <w:pStyle w:val="Encabezado"/>
      <w:framePr w:w="5683" w:h="961" w:hRule="exact" w:hSpace="141" w:vSpace="141" w:wrap="auto" w:vAnchor="page" w:hAnchor="page" w:x="5575" w:y="466"/>
      <w:tabs>
        <w:tab w:val="clear" w:pos="4419"/>
        <w:tab w:val="clear" w:pos="8838"/>
      </w:tabs>
      <w:ind w:left="-567" w:right="58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12</w:t>
    </w:r>
    <w:r w:rsidRPr="00FB49CF">
      <w:rPr>
        <w:rFonts w:ascii="Arial" w:hAnsi="Arial" w:cs="Arial"/>
        <w:b/>
        <w:color w:val="002060"/>
        <w:sz w:val="24"/>
        <w:szCs w:val="24"/>
        <w:lang w:val="pt-BR"/>
      </w:rPr>
      <w:t xml:space="preserve"> DE FEBRERO DE 20</w:t>
    </w:r>
    <w:r w:rsidR="0016316E">
      <w:rPr>
        <w:rFonts w:ascii="Arial" w:hAnsi="Arial" w:cs="Arial"/>
        <w:b/>
        <w:color w:val="002060"/>
        <w:sz w:val="24"/>
        <w:szCs w:val="24"/>
        <w:lang w:val="pt-BR"/>
      </w:rPr>
      <w:t>20</w:t>
    </w:r>
  </w:p>
  <w:p w14:paraId="1C770274" w14:textId="1A8B729E" w:rsidR="00FB49CF" w:rsidRPr="00FB49CF" w:rsidRDefault="00FB49CF" w:rsidP="00331C1B">
    <w:pPr>
      <w:pStyle w:val="Encabezado"/>
      <w:framePr w:w="5683" w:h="961" w:hRule="exact" w:hSpace="141" w:vSpace="141" w:wrap="auto" w:vAnchor="page" w:hAnchor="page" w:x="5575" w:y="466"/>
      <w:tabs>
        <w:tab w:val="clear" w:pos="4419"/>
        <w:tab w:val="clear" w:pos="8838"/>
      </w:tabs>
      <w:ind w:left="-567" w:right="58"/>
      <w:jc w:val="right"/>
      <w:rPr>
        <w:rFonts w:ascii="Arial" w:hAnsi="Arial" w:cs="Arial"/>
        <w:b/>
        <w:color w:val="002060"/>
        <w:sz w:val="24"/>
        <w:szCs w:val="24"/>
      </w:rPr>
    </w:pPr>
    <w:r w:rsidRPr="00FB49CF">
      <w:rPr>
        <w:rFonts w:ascii="Arial" w:hAnsi="Arial" w:cs="Arial"/>
        <w:b/>
        <w:color w:val="002060"/>
        <w:sz w:val="24"/>
        <w:szCs w:val="24"/>
      </w:rPr>
      <w:t xml:space="preserve">PÁGINA </w:t>
    </w:r>
    <w:r w:rsidRPr="00FB49CF">
      <w:rPr>
        <w:rFonts w:ascii="Arial" w:hAnsi="Arial" w:cs="Arial"/>
        <w:b/>
        <w:color w:val="002060"/>
        <w:sz w:val="24"/>
        <w:szCs w:val="24"/>
      </w:rPr>
      <w:fldChar w:fldCharType="begin"/>
    </w:r>
    <w:r w:rsidRPr="00FB49CF">
      <w:rPr>
        <w:rFonts w:ascii="Arial" w:hAnsi="Arial" w:cs="Arial"/>
        <w:b/>
        <w:color w:val="002060"/>
        <w:sz w:val="24"/>
        <w:szCs w:val="24"/>
      </w:rPr>
      <w:instrText xml:space="preserve"> PAGE  \* Arabic </w:instrText>
    </w:r>
    <w:r w:rsidRPr="00FB49CF">
      <w:rPr>
        <w:rFonts w:ascii="Arial" w:hAnsi="Arial" w:cs="Arial"/>
        <w:b/>
        <w:color w:val="002060"/>
        <w:sz w:val="24"/>
        <w:szCs w:val="24"/>
      </w:rPr>
      <w:fldChar w:fldCharType="separate"/>
    </w:r>
    <w:r w:rsidR="00321D61">
      <w:rPr>
        <w:rFonts w:ascii="Arial" w:hAnsi="Arial" w:cs="Arial"/>
        <w:b/>
        <w:noProof/>
        <w:color w:val="002060"/>
        <w:sz w:val="24"/>
        <w:szCs w:val="24"/>
      </w:rPr>
      <w:t>2</w:t>
    </w:r>
    <w:r w:rsidRPr="00FB49CF">
      <w:rPr>
        <w:rFonts w:ascii="Arial" w:hAnsi="Arial" w:cs="Arial"/>
        <w:b/>
        <w:color w:val="002060"/>
        <w:sz w:val="24"/>
        <w:szCs w:val="24"/>
      </w:rPr>
      <w:fldChar w:fldCharType="end"/>
    </w:r>
    <w:r w:rsidRPr="00FB49CF">
      <w:rPr>
        <w:rFonts w:ascii="Arial" w:hAnsi="Arial" w:cs="Arial"/>
        <w:b/>
        <w:color w:val="002060"/>
        <w:sz w:val="24"/>
        <w:szCs w:val="24"/>
      </w:rPr>
      <w:t>/</w:t>
    </w:r>
    <w:r w:rsidR="00040B06">
      <w:rPr>
        <w:rFonts w:ascii="Arial" w:hAnsi="Arial" w:cs="Arial"/>
        <w:b/>
        <w:color w:val="002060"/>
        <w:sz w:val="24"/>
        <w:szCs w:val="24"/>
      </w:rPr>
      <w:t>2</w:t>
    </w:r>
  </w:p>
  <w:p w14:paraId="1CA5E62C" w14:textId="77777777" w:rsidR="00F51683" w:rsidRDefault="00FB49CF" w:rsidP="00FB49CF">
    <w:pPr>
      <w:pStyle w:val="Encabezado"/>
      <w:tabs>
        <w:tab w:val="clear" w:pos="4419"/>
        <w:tab w:val="clear" w:pos="8838"/>
      </w:tabs>
      <w:ind w:left="-567" w:right="-518"/>
      <w:jc w:val="right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EA7EEF1" wp14:editId="1B866839">
          <wp:simplePos x="0" y="0"/>
          <wp:positionH relativeFrom="margin">
            <wp:posOffset>141605</wp:posOffset>
          </wp:positionH>
          <wp:positionV relativeFrom="topMargin">
            <wp:posOffset>277495</wp:posOffset>
          </wp:positionV>
          <wp:extent cx="676275" cy="702310"/>
          <wp:effectExtent l="0" t="0" r="9525" b="254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1C77" w14:textId="77777777" w:rsidR="00EC6EB7" w:rsidRDefault="00EC6EB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5DD1F" w14:textId="77777777" w:rsidR="00FB49CF" w:rsidRDefault="00FB49CF" w:rsidP="00FB49CF">
    <w:pPr>
      <w:pStyle w:val="Encabezado"/>
      <w:tabs>
        <w:tab w:val="clear" w:pos="4419"/>
        <w:tab w:val="clear" w:pos="8838"/>
      </w:tabs>
      <w:ind w:left="-567" w:right="-518"/>
      <w:jc w:val="right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 wp14:anchorId="0E590FED" wp14:editId="09C4B9F0">
          <wp:simplePos x="0" y="0"/>
          <wp:positionH relativeFrom="margin">
            <wp:align>center</wp:align>
          </wp:positionH>
          <wp:positionV relativeFrom="topMargin">
            <wp:posOffset>201295</wp:posOffset>
          </wp:positionV>
          <wp:extent cx="676275" cy="702310"/>
          <wp:effectExtent l="0" t="0" r="9525" b="254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007E"/>
    <w:multiLevelType w:val="hybridMultilevel"/>
    <w:tmpl w:val="2FE85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25E3"/>
    <w:multiLevelType w:val="hybridMultilevel"/>
    <w:tmpl w:val="4D08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1A67"/>
    <w:multiLevelType w:val="hybridMultilevel"/>
    <w:tmpl w:val="4EFC9E5C"/>
    <w:lvl w:ilvl="0" w:tplc="CD724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4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86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363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8E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02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10D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A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C7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893A1C"/>
    <w:multiLevelType w:val="hybridMultilevel"/>
    <w:tmpl w:val="ED9899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21352"/>
    <w:multiLevelType w:val="hybridMultilevel"/>
    <w:tmpl w:val="D5746B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54B71"/>
    <w:multiLevelType w:val="hybridMultilevel"/>
    <w:tmpl w:val="D432109E"/>
    <w:lvl w:ilvl="0" w:tplc="EE66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865F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42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2D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BC5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AD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C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03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8CE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FA170A"/>
    <w:multiLevelType w:val="hybridMultilevel"/>
    <w:tmpl w:val="18DE3C46"/>
    <w:lvl w:ilvl="0" w:tplc="22321E8A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60A8720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3BA0C43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6568CA94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424CED1A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8EA6EF56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BD803AC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33DE483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662956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BB"/>
    <w:rsid w:val="00034F59"/>
    <w:rsid w:val="00040B06"/>
    <w:rsid w:val="00045B1C"/>
    <w:rsid w:val="00063D2C"/>
    <w:rsid w:val="000B5040"/>
    <w:rsid w:val="000B5439"/>
    <w:rsid w:val="0010039F"/>
    <w:rsid w:val="00102C61"/>
    <w:rsid w:val="0016316E"/>
    <w:rsid w:val="00175840"/>
    <w:rsid w:val="00191972"/>
    <w:rsid w:val="00195628"/>
    <w:rsid w:val="001D56BB"/>
    <w:rsid w:val="00244179"/>
    <w:rsid w:val="00280AD2"/>
    <w:rsid w:val="00280DB6"/>
    <w:rsid w:val="002B368D"/>
    <w:rsid w:val="002B63AD"/>
    <w:rsid w:val="002C5B19"/>
    <w:rsid w:val="003108F2"/>
    <w:rsid w:val="00321D61"/>
    <w:rsid w:val="00325A61"/>
    <w:rsid w:val="00327954"/>
    <w:rsid w:val="00331C1B"/>
    <w:rsid w:val="003B27CA"/>
    <w:rsid w:val="00400C56"/>
    <w:rsid w:val="004152C5"/>
    <w:rsid w:val="004444E8"/>
    <w:rsid w:val="004478AD"/>
    <w:rsid w:val="004611D8"/>
    <w:rsid w:val="0048550F"/>
    <w:rsid w:val="004A659E"/>
    <w:rsid w:val="004C1FB5"/>
    <w:rsid w:val="004D2706"/>
    <w:rsid w:val="0050722D"/>
    <w:rsid w:val="00524834"/>
    <w:rsid w:val="00526962"/>
    <w:rsid w:val="00580FEC"/>
    <w:rsid w:val="005C669A"/>
    <w:rsid w:val="005D509F"/>
    <w:rsid w:val="00631893"/>
    <w:rsid w:val="0064270E"/>
    <w:rsid w:val="006549E0"/>
    <w:rsid w:val="006554F3"/>
    <w:rsid w:val="006A6878"/>
    <w:rsid w:val="006C33D2"/>
    <w:rsid w:val="007039F9"/>
    <w:rsid w:val="007065C2"/>
    <w:rsid w:val="00724059"/>
    <w:rsid w:val="00744183"/>
    <w:rsid w:val="00771C27"/>
    <w:rsid w:val="00785444"/>
    <w:rsid w:val="007962E2"/>
    <w:rsid w:val="00811B80"/>
    <w:rsid w:val="00816DEA"/>
    <w:rsid w:val="0082654F"/>
    <w:rsid w:val="0084372B"/>
    <w:rsid w:val="00846276"/>
    <w:rsid w:val="00870310"/>
    <w:rsid w:val="008A1045"/>
    <w:rsid w:val="008F2FDD"/>
    <w:rsid w:val="009248CC"/>
    <w:rsid w:val="009278B3"/>
    <w:rsid w:val="00930CC9"/>
    <w:rsid w:val="009404F9"/>
    <w:rsid w:val="00966341"/>
    <w:rsid w:val="00975B66"/>
    <w:rsid w:val="009961C3"/>
    <w:rsid w:val="009B5B2E"/>
    <w:rsid w:val="009F5C21"/>
    <w:rsid w:val="00A41205"/>
    <w:rsid w:val="00A54994"/>
    <w:rsid w:val="00A562B0"/>
    <w:rsid w:val="00AB4D47"/>
    <w:rsid w:val="00AC5849"/>
    <w:rsid w:val="00AD1564"/>
    <w:rsid w:val="00AF1631"/>
    <w:rsid w:val="00B31B07"/>
    <w:rsid w:val="00B8680B"/>
    <w:rsid w:val="00B91432"/>
    <w:rsid w:val="00BA4D6C"/>
    <w:rsid w:val="00BA5269"/>
    <w:rsid w:val="00BB625C"/>
    <w:rsid w:val="00BC7BF8"/>
    <w:rsid w:val="00BE438E"/>
    <w:rsid w:val="00C114A6"/>
    <w:rsid w:val="00C17BC3"/>
    <w:rsid w:val="00C407F4"/>
    <w:rsid w:val="00C97C15"/>
    <w:rsid w:val="00CB319E"/>
    <w:rsid w:val="00CC41E3"/>
    <w:rsid w:val="00D6540A"/>
    <w:rsid w:val="00D84E0B"/>
    <w:rsid w:val="00D919D7"/>
    <w:rsid w:val="00D95F97"/>
    <w:rsid w:val="00D96706"/>
    <w:rsid w:val="00DD0CF9"/>
    <w:rsid w:val="00DE423C"/>
    <w:rsid w:val="00E24FE3"/>
    <w:rsid w:val="00E4269A"/>
    <w:rsid w:val="00E44506"/>
    <w:rsid w:val="00E709DD"/>
    <w:rsid w:val="00E779EC"/>
    <w:rsid w:val="00E81A17"/>
    <w:rsid w:val="00E85AFA"/>
    <w:rsid w:val="00EA16C4"/>
    <w:rsid w:val="00EC6EB7"/>
    <w:rsid w:val="00F03EA7"/>
    <w:rsid w:val="00F04F47"/>
    <w:rsid w:val="00F21253"/>
    <w:rsid w:val="00F37C8F"/>
    <w:rsid w:val="00F70593"/>
    <w:rsid w:val="00F92888"/>
    <w:rsid w:val="00FB49CF"/>
    <w:rsid w:val="00FC404F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F66EB"/>
  <w15:chartTrackingRefBased/>
  <w15:docId w15:val="{719B8E9D-453F-4A97-A6BB-47BAFC80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6BB"/>
  </w:style>
  <w:style w:type="character" w:styleId="Hipervnculo">
    <w:name w:val="Hyperlink"/>
    <w:basedOn w:val="Fuentedeprrafopredeter"/>
    <w:rsid w:val="001D56BB"/>
    <w:rPr>
      <w:color w:val="0000FF"/>
      <w:u w:val="single"/>
    </w:rPr>
  </w:style>
  <w:style w:type="paragraph" w:customStyle="1" w:styleId="bullet">
    <w:name w:val="bullet"/>
    <w:basedOn w:val="Normal"/>
    <w:rsid w:val="001D56BB"/>
    <w:pPr>
      <w:tabs>
        <w:tab w:val="left" w:pos="851"/>
      </w:tabs>
      <w:spacing w:before="120" w:after="0" w:line="240" w:lineRule="auto"/>
      <w:ind w:left="1985" w:right="1468" w:hanging="273"/>
      <w:jc w:val="both"/>
    </w:pPr>
    <w:rPr>
      <w:rFonts w:ascii="Arial" w:eastAsia="Times New Roman" w:hAnsi="Arial" w:cs="Times New Roman"/>
      <w:b/>
      <w:color w:val="0000FF"/>
      <w:spacing w:val="10"/>
      <w:szCs w:val="20"/>
      <w:lang w:eastAsia="es-ES"/>
    </w:rPr>
  </w:style>
  <w:style w:type="paragraph" w:customStyle="1" w:styleId="Profesin">
    <w:name w:val="Profesión"/>
    <w:basedOn w:val="Normal"/>
    <w:rsid w:val="001D56BB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D56BB"/>
    <w:pPr>
      <w:spacing w:after="240" w:line="240" w:lineRule="auto"/>
      <w:ind w:left="720" w:hanging="357"/>
      <w:contextualSpacing/>
      <w:jc w:val="both"/>
    </w:pPr>
    <w:rPr>
      <w:sz w:val="24"/>
      <w:szCs w:val="24"/>
    </w:rPr>
  </w:style>
  <w:style w:type="character" w:styleId="Refdenotaalpie">
    <w:name w:val="footnote reference"/>
    <w:basedOn w:val="Fuentedeprrafopredeter"/>
    <w:uiPriority w:val="99"/>
    <w:semiHidden/>
    <w:unhideWhenUsed/>
    <w:rsid w:val="001D56BB"/>
    <w:rPr>
      <w:vertAlign w:val="superscript"/>
    </w:rPr>
  </w:style>
  <w:style w:type="paragraph" w:customStyle="1" w:styleId="n01">
    <w:name w:val="n01"/>
    <w:basedOn w:val="Normal"/>
    <w:rsid w:val="001D56BB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0"/>
      <w:lang w:val="es-ES_tradnl" w:eastAsia="es-ES"/>
    </w:rPr>
  </w:style>
  <w:style w:type="paragraph" w:customStyle="1" w:styleId="Default">
    <w:name w:val="Default"/>
    <w:rsid w:val="001D56BB"/>
    <w:pPr>
      <w:autoSpaceDE w:val="0"/>
      <w:autoSpaceDN w:val="0"/>
      <w:adjustRightInd w:val="0"/>
      <w:spacing w:after="0" w:line="240" w:lineRule="auto"/>
    </w:pPr>
    <w:rPr>
      <w:rFonts w:ascii="HelveticaNeueLT Std" w:hAnsi="HelveticaNeueLT Std" w:cs="HelveticaNeueLT Std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D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56BB"/>
  </w:style>
  <w:style w:type="character" w:customStyle="1" w:styleId="apple-converted-space">
    <w:name w:val="apple-converted-space"/>
    <w:basedOn w:val="Fuentedeprrafopredeter"/>
    <w:rsid w:val="001D56BB"/>
  </w:style>
  <w:style w:type="paragraph" w:styleId="Textonotapie">
    <w:name w:val="footnote text"/>
    <w:basedOn w:val="Normal"/>
    <w:link w:val="TextonotapieCar"/>
    <w:uiPriority w:val="99"/>
    <w:semiHidden/>
    <w:unhideWhenUsed/>
    <w:rsid w:val="007065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65C2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441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418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418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418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418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18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9143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3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pie">
    <w:name w:val="pie"/>
    <w:basedOn w:val="Fuentedeprrafopredeter"/>
    <w:rsid w:val="00F9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jpe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youtube.com/user/INEGIInforma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nstagram.com/inegi_informa/" TargetMode="External"/><Relationship Id="rId25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INEGIInforma/" TargetMode="External"/><Relationship Id="rId23" Type="http://schemas.openxmlformats.org/officeDocument/2006/relationships/hyperlink" Target="http://www.inegi.org.mx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twitter.com/INEGI_INFORM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jpeg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Escritorio\Rebeca_Ruiz_01_20\VABCOEL2018p\graficas%20esquema%20turis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Gráfica 1</a:t>
            </a:r>
          </a:p>
          <a:p>
            <a:pPr>
              <a:defRPr/>
            </a:pPr>
            <a:r>
              <a:rPr lang="es-MX"/>
              <a:t>Estructura porcentual del VAB COEL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gráficas!$A$52</c:f>
              <c:strCache>
                <c:ptCount val="1"/>
                <c:pt idx="0">
                  <c:v>VAB COEL de comercio al por mayor de bienes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gráficas!$B$51:$G$51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2017R</c:v>
                </c:pt>
                <c:pt idx="5">
                  <c:v>2018P</c:v>
                </c:pt>
              </c:strCache>
            </c:strRef>
          </c:cat>
          <c:val>
            <c:numRef>
              <c:f>gráficas!$B$52:$G$52</c:f>
              <c:numCache>
                <c:formatCode>0.0</c:formatCode>
                <c:ptCount val="6"/>
                <c:pt idx="0">
                  <c:v>25.675999999999998</c:v>
                </c:pt>
                <c:pt idx="1">
                  <c:v>28.664000000000001</c:v>
                </c:pt>
                <c:pt idx="2">
                  <c:v>30.523</c:v>
                </c:pt>
                <c:pt idx="3">
                  <c:v>29.562000000000001</c:v>
                </c:pt>
                <c:pt idx="4">
                  <c:v>28.692</c:v>
                </c:pt>
                <c:pt idx="5">
                  <c:v>28.164000000000001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0B-46F4-B90D-DAFC3D447716}"/>
            </c:ext>
          </c:extLst>
        </c:ser>
        <c:ser>
          <c:idx val="1"/>
          <c:order val="1"/>
          <c:tx>
            <c:strRef>
              <c:f>gráficas!$A$53</c:f>
              <c:strCache>
                <c:ptCount val="1"/>
                <c:pt idx="0">
                  <c:v>VAB COEL de comercio al por menor de bienes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gráficas!$B$51:$G$51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2017R</c:v>
                </c:pt>
                <c:pt idx="5">
                  <c:v>2018P</c:v>
                </c:pt>
              </c:strCache>
            </c:strRef>
          </c:cat>
          <c:val>
            <c:numRef>
              <c:f>gráficas!$B$53:$G$53</c:f>
              <c:numCache>
                <c:formatCode>0.0</c:formatCode>
                <c:ptCount val="6"/>
                <c:pt idx="0">
                  <c:v>16.382999999999999</c:v>
                </c:pt>
                <c:pt idx="1">
                  <c:v>20.376000000000001</c:v>
                </c:pt>
                <c:pt idx="2">
                  <c:v>18.234999999999999</c:v>
                </c:pt>
                <c:pt idx="3">
                  <c:v>21.042999999999999</c:v>
                </c:pt>
                <c:pt idx="4">
                  <c:v>25.064</c:v>
                </c:pt>
                <c:pt idx="5">
                  <c:v>24.306000000000001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0B-46F4-B90D-DAFC3D447716}"/>
            </c:ext>
          </c:extLst>
        </c:ser>
        <c:ser>
          <c:idx val="2"/>
          <c:order val="2"/>
          <c:tx>
            <c:strRef>
              <c:f>gráficas!$A$54</c:f>
              <c:strCache>
                <c:ptCount val="1"/>
                <c:pt idx="0">
                  <c:v>VAB COEL de otros servicios1/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gráficas!$B$51:$G$51</c:f>
              <c:strCache>
                <c:ptCount val="6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2017R</c:v>
                </c:pt>
                <c:pt idx="5">
                  <c:v>2018P</c:v>
                </c:pt>
              </c:strCache>
            </c:strRef>
          </c:cat>
          <c:val>
            <c:numRef>
              <c:f>gráficas!$B$54:$G$54</c:f>
              <c:numCache>
                <c:formatCode>0.0</c:formatCode>
                <c:ptCount val="6"/>
                <c:pt idx="0">
                  <c:v>57.941000000000003</c:v>
                </c:pt>
                <c:pt idx="1">
                  <c:v>50.96</c:v>
                </c:pt>
                <c:pt idx="2">
                  <c:v>51.241999999999997</c:v>
                </c:pt>
                <c:pt idx="3">
                  <c:v>49.395000000000003</c:v>
                </c:pt>
                <c:pt idx="4">
                  <c:v>46.244</c:v>
                </c:pt>
                <c:pt idx="5">
                  <c:v>47.53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0B-46F4-B90D-DAFC3D447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813974272"/>
        <c:axId val="-1813979168"/>
      </c:barChart>
      <c:catAx>
        <c:axId val="-181397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813979168"/>
        <c:crosses val="autoZero"/>
        <c:auto val="1"/>
        <c:lblAlgn val="ctr"/>
        <c:lblOffset val="100"/>
        <c:noMultiLvlLbl val="0"/>
      </c:catAx>
      <c:valAx>
        <c:axId val="-181397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-181397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53E5-1DD9-4703-9B7F-C306D8E4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1208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REBECA RUIZ VELASCO</dc:creator>
  <cp:keywords/>
  <dc:description/>
  <cp:lastModifiedBy>COLLAZO GALLEGOS MARCOS DARIO</cp:lastModifiedBy>
  <cp:revision>6</cp:revision>
  <cp:lastPrinted>2019-02-05T20:15:00Z</cp:lastPrinted>
  <dcterms:created xsi:type="dcterms:W3CDTF">2020-02-11T20:08:00Z</dcterms:created>
  <dcterms:modified xsi:type="dcterms:W3CDTF">2020-02-11T20:10:00Z</dcterms:modified>
</cp:coreProperties>
</file>