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E0BE3" w14:textId="77777777" w:rsidR="00FE231A" w:rsidRDefault="00FE231A" w:rsidP="00FE231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21F45FE9" wp14:editId="37101FEC">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8BCBAF2" w14:textId="77777777" w:rsidR="00FE231A" w:rsidRPr="00265B8C" w:rsidRDefault="00FE231A" w:rsidP="00FE231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45FE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8BCBAF2" w14:textId="77777777" w:rsidR="00FE231A" w:rsidRPr="00265B8C" w:rsidRDefault="00FE231A" w:rsidP="00FE231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19AB73E" w14:textId="77777777" w:rsidR="00FE231A" w:rsidRDefault="00FE231A" w:rsidP="00FE231A">
      <w:pPr>
        <w:pStyle w:val="Ttulo"/>
        <w:widowControl w:val="0"/>
        <w:contextualSpacing/>
        <w:rPr>
          <w:caps/>
          <w:snapToGrid w:val="0"/>
          <w:spacing w:val="25"/>
          <w:sz w:val="28"/>
          <w:szCs w:val="28"/>
          <w:lang w:val="es-MX"/>
        </w:rPr>
      </w:pPr>
    </w:p>
    <w:p w14:paraId="67748CB4" w14:textId="77777777" w:rsidR="00FE231A" w:rsidRDefault="00FE231A" w:rsidP="00FE231A">
      <w:pPr>
        <w:pStyle w:val="Ttulo"/>
        <w:widowControl w:val="0"/>
        <w:spacing w:before="360"/>
        <w:contextualSpacing/>
        <w:rPr>
          <w:caps/>
          <w:snapToGrid w:val="0"/>
          <w:spacing w:val="25"/>
          <w:sz w:val="28"/>
          <w:lang w:val="es-MX"/>
        </w:rPr>
      </w:pPr>
    </w:p>
    <w:p w14:paraId="7D46C4A8" w14:textId="77777777" w:rsidR="00FE231A" w:rsidRPr="005C346C" w:rsidRDefault="00FE231A" w:rsidP="00FE231A">
      <w:pPr>
        <w:pStyle w:val="Ttulo"/>
        <w:widowControl w:val="0"/>
        <w:rPr>
          <w:caps/>
          <w:snapToGrid w:val="0"/>
          <w:spacing w:val="25"/>
          <w:sz w:val="28"/>
          <w:szCs w:val="28"/>
          <w:lang w:val="es-MX"/>
        </w:rPr>
      </w:pPr>
      <w:r w:rsidRPr="005C346C">
        <w:rPr>
          <w:caps/>
          <w:snapToGrid w:val="0"/>
          <w:spacing w:val="25"/>
          <w:sz w:val="28"/>
          <w:szCs w:val="28"/>
          <w:lang w:val="es-MX"/>
        </w:rPr>
        <w:t>indicadores DEL SECTOR MANUFACTURERO</w:t>
      </w:r>
    </w:p>
    <w:p w14:paraId="1EF3571F" w14:textId="77777777" w:rsidR="00FE231A" w:rsidRPr="005C346C" w:rsidRDefault="00FE231A" w:rsidP="00FE231A">
      <w:pPr>
        <w:pStyle w:val="Ttulo"/>
        <w:widowControl w:val="0"/>
        <w:rPr>
          <w:caps/>
          <w:snapToGrid w:val="0"/>
          <w:spacing w:val="25"/>
          <w:sz w:val="26"/>
          <w:szCs w:val="26"/>
          <w:lang w:val="es-MX"/>
        </w:rPr>
      </w:pPr>
      <w:r w:rsidRPr="005C346C">
        <w:rPr>
          <w:caps/>
          <w:snapToGrid w:val="0"/>
          <w:spacing w:val="25"/>
          <w:sz w:val="26"/>
          <w:szCs w:val="26"/>
          <w:lang w:val="es-MX"/>
        </w:rPr>
        <w:t>CIFRAS DURANTE FEBRERO DE 2020</w:t>
      </w:r>
    </w:p>
    <w:p w14:paraId="7861FDED" w14:textId="77777777" w:rsidR="00FE231A" w:rsidRPr="005C346C" w:rsidRDefault="00FE231A" w:rsidP="00FE231A">
      <w:pPr>
        <w:pStyle w:val="Ttulo"/>
        <w:widowControl w:val="0"/>
        <w:rPr>
          <w:i/>
          <w:caps/>
          <w:snapToGrid w:val="0"/>
          <w:spacing w:val="25"/>
          <w:szCs w:val="24"/>
          <w:lang w:val="es-MX"/>
        </w:rPr>
      </w:pPr>
      <w:r w:rsidRPr="005C346C">
        <w:rPr>
          <w:i/>
          <w:snapToGrid w:val="0"/>
          <w:spacing w:val="25"/>
          <w:szCs w:val="24"/>
          <w:lang w:val="es-MX"/>
        </w:rPr>
        <w:t>(Cifras desestacionalizadas)</w:t>
      </w:r>
    </w:p>
    <w:p w14:paraId="625759BE" w14:textId="77777777" w:rsidR="00FE231A" w:rsidRPr="002D3034" w:rsidRDefault="00FE231A" w:rsidP="00FE231A">
      <w:pPr>
        <w:pStyle w:val="bulnot"/>
        <w:widowControl w:val="0"/>
        <w:tabs>
          <w:tab w:val="clear" w:pos="851"/>
        </w:tabs>
        <w:spacing w:before="180"/>
        <w:ind w:left="-284" w:right="-688" w:firstLine="0"/>
        <w:rPr>
          <w:b w:val="0"/>
          <w:bCs/>
          <w:color w:val="auto"/>
          <w:sz w:val="24"/>
          <w:szCs w:val="24"/>
        </w:rPr>
      </w:pPr>
      <w:r w:rsidRPr="002D3034">
        <w:rPr>
          <w:b w:val="0"/>
          <w:bCs/>
          <w:color w:val="auto"/>
          <w:sz w:val="24"/>
          <w:szCs w:val="24"/>
        </w:rPr>
        <w:t>El Instituto Nacional de Estadística y Geografía (INEGI) informa que con base en los resultados de la Encuesta Mensual de la Industria Manufacturera (EMIM), durante el segundo mes de este año, el personal ocupado total del sector manufacturero mostró una disminución de (</w:t>
      </w:r>
      <w:r w:rsidRPr="002D3034">
        <w:rPr>
          <w:b w:val="0"/>
          <w:bCs/>
          <w:color w:val="auto"/>
          <w:sz w:val="24"/>
          <w:szCs w:val="24"/>
        </w:rPr>
        <w:noBreakHyphen/>
        <w:t>)0.1% frente al mes inmediato anterior, con datos ajustados por estacionalidad</w:t>
      </w:r>
      <w:r w:rsidRPr="002D3034">
        <w:rPr>
          <w:b w:val="0"/>
          <w:bCs/>
          <w:color w:val="auto"/>
          <w:sz w:val="24"/>
          <w:szCs w:val="24"/>
          <w:vertAlign w:val="superscript"/>
        </w:rPr>
        <w:footnoteReference w:id="1"/>
      </w:r>
      <w:r w:rsidRPr="002D3034">
        <w:rPr>
          <w:b w:val="0"/>
          <w:bCs/>
          <w:color w:val="auto"/>
          <w:sz w:val="24"/>
          <w:szCs w:val="24"/>
        </w:rPr>
        <w:t>.</w:t>
      </w:r>
    </w:p>
    <w:p w14:paraId="4C1AB68C" w14:textId="77777777" w:rsidR="00FE231A" w:rsidRDefault="00FE231A" w:rsidP="00FE231A">
      <w:pPr>
        <w:pStyle w:val="p0"/>
        <w:keepNext/>
        <w:spacing w:before="0"/>
        <w:ind w:hanging="11"/>
        <w:jc w:val="center"/>
        <w:rPr>
          <w:rFonts w:ascii="Arial" w:hAnsi="Arial"/>
          <w:b/>
          <w:smallCaps/>
          <w:color w:val="auto"/>
          <w:sz w:val="22"/>
          <w:szCs w:val="22"/>
        </w:rPr>
      </w:pPr>
    </w:p>
    <w:p w14:paraId="37DA019C" w14:textId="77777777" w:rsidR="00FE231A" w:rsidRPr="004867D2" w:rsidRDefault="00FE231A" w:rsidP="00FE231A">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febrero</w:t>
      </w:r>
      <w:r w:rsidRPr="004867D2">
        <w:rPr>
          <w:rFonts w:ascii="Arial" w:hAnsi="Arial"/>
          <w:b/>
          <w:smallCaps/>
          <w:color w:val="auto"/>
          <w:sz w:val="22"/>
          <w:szCs w:val="22"/>
        </w:rPr>
        <w:t xml:space="preserve"> de 20</w:t>
      </w:r>
      <w:r>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417C94F7" w14:textId="77777777" w:rsidR="00FE231A" w:rsidRPr="004867D2" w:rsidRDefault="00FE231A" w:rsidP="00FE231A">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636B92A8" w14:textId="77777777" w:rsidR="00FE231A" w:rsidRPr="004867D2" w:rsidRDefault="00FE231A" w:rsidP="00FE231A">
      <w:pPr>
        <w:widowControl w:val="0"/>
        <w:jc w:val="center"/>
        <w:rPr>
          <w:sz w:val="18"/>
        </w:rPr>
      </w:pPr>
      <w:r>
        <w:rPr>
          <w:noProof/>
          <w:lang w:val="en-US" w:eastAsia="en-US"/>
        </w:rPr>
        <w:drawing>
          <wp:inline distT="0" distB="0" distL="0" distR="0" wp14:anchorId="00A57602" wp14:editId="66ACD2F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E62973" w14:textId="77777777" w:rsidR="00FE231A" w:rsidRPr="004867D2" w:rsidRDefault="00FE231A" w:rsidP="00F713B7">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08D0E245" w14:textId="77777777" w:rsidR="00FE231A" w:rsidRDefault="00FE231A" w:rsidP="00F713B7">
      <w:pPr>
        <w:ind w:left="567"/>
        <w:jc w:val="left"/>
      </w:pPr>
    </w:p>
    <w:p w14:paraId="50851B1A" w14:textId="77777777" w:rsidR="00FE231A" w:rsidRDefault="00FE231A" w:rsidP="00FE231A">
      <w:pPr>
        <w:jc w:val="left"/>
      </w:pPr>
    </w:p>
    <w:p w14:paraId="1D6D8A77" w14:textId="77777777" w:rsidR="00FE231A" w:rsidRPr="002D3034" w:rsidRDefault="00FE231A" w:rsidP="00FE231A">
      <w:pPr>
        <w:pStyle w:val="bulnot"/>
        <w:widowControl w:val="0"/>
        <w:tabs>
          <w:tab w:val="clear" w:pos="851"/>
        </w:tabs>
        <w:spacing w:before="180"/>
        <w:ind w:left="-284" w:right="-688" w:firstLine="0"/>
        <w:rPr>
          <w:b w:val="0"/>
          <w:bCs/>
          <w:color w:val="auto"/>
          <w:sz w:val="24"/>
          <w:szCs w:val="24"/>
        </w:rPr>
      </w:pPr>
      <w:r w:rsidRPr="002D3034">
        <w:rPr>
          <w:b w:val="0"/>
          <w:bCs/>
          <w:color w:val="auto"/>
          <w:sz w:val="24"/>
          <w:szCs w:val="24"/>
        </w:rPr>
        <w:t>Las horas trabajadas aumentaron 0.4% y las remuneraciones medias reales pagadas</w:t>
      </w:r>
      <w:r w:rsidRPr="002D3034">
        <w:rPr>
          <w:b w:val="0"/>
          <w:bCs/>
          <w:color w:val="auto"/>
          <w:sz w:val="24"/>
          <w:szCs w:val="24"/>
          <w:vertAlign w:val="superscript"/>
        </w:rPr>
        <w:footnoteReference w:id="2"/>
      </w:r>
      <w:r w:rsidRPr="002D3034">
        <w:rPr>
          <w:b w:val="0"/>
          <w:bCs/>
          <w:color w:val="auto"/>
          <w:sz w:val="24"/>
          <w:szCs w:val="24"/>
        </w:rPr>
        <w:t xml:space="preserve">, que incluyen sueldos, salarios y prestaciones sociales crecieron 0.2% en febrero de 2020 </w:t>
      </w:r>
      <w:r w:rsidRPr="002D3034">
        <w:rPr>
          <w:rFonts w:cs="Arial"/>
          <w:b w:val="0"/>
          <w:bCs/>
          <w:color w:val="auto"/>
          <w:sz w:val="24"/>
          <w:szCs w:val="24"/>
        </w:rPr>
        <w:t xml:space="preserve">con relación </w:t>
      </w:r>
      <w:r w:rsidRPr="002D3034">
        <w:rPr>
          <w:b w:val="0"/>
          <w:bCs/>
          <w:color w:val="auto"/>
          <w:sz w:val="24"/>
          <w:szCs w:val="24"/>
        </w:rPr>
        <w:t>a enero pasado, con cifras desestacionalizadas.</w:t>
      </w:r>
    </w:p>
    <w:p w14:paraId="0E65BECA" w14:textId="77777777" w:rsidR="00FE231A" w:rsidRDefault="00FE231A" w:rsidP="00FE231A">
      <w:pPr>
        <w:pStyle w:val="bulnot"/>
        <w:widowControl w:val="0"/>
        <w:tabs>
          <w:tab w:val="clear" w:pos="851"/>
        </w:tabs>
        <w:spacing w:before="0"/>
        <w:ind w:left="-284" w:right="-688" w:firstLine="0"/>
        <w:rPr>
          <w:b w:val="0"/>
          <w:bCs/>
          <w:color w:val="auto"/>
          <w:sz w:val="24"/>
          <w:szCs w:val="24"/>
        </w:rPr>
      </w:pPr>
    </w:p>
    <w:p w14:paraId="705510C4" w14:textId="77777777" w:rsidR="00FE231A" w:rsidRDefault="00FE231A" w:rsidP="00FE231A">
      <w:pPr>
        <w:pStyle w:val="bulnot"/>
        <w:widowControl w:val="0"/>
        <w:tabs>
          <w:tab w:val="clear" w:pos="851"/>
        </w:tabs>
        <w:spacing w:before="0"/>
        <w:ind w:left="-284" w:right="-688" w:firstLine="0"/>
        <w:rPr>
          <w:b w:val="0"/>
          <w:bCs/>
          <w:color w:val="auto"/>
          <w:sz w:val="24"/>
          <w:szCs w:val="24"/>
        </w:rPr>
      </w:pPr>
    </w:p>
    <w:p w14:paraId="0A7110B0" w14:textId="77777777" w:rsidR="00FE231A" w:rsidRDefault="00FE231A" w:rsidP="00FE231A">
      <w:pPr>
        <w:pStyle w:val="bulnot"/>
        <w:widowControl w:val="0"/>
        <w:tabs>
          <w:tab w:val="clear" w:pos="851"/>
        </w:tabs>
        <w:spacing w:before="0"/>
        <w:ind w:left="-284" w:right="-688" w:firstLine="0"/>
        <w:rPr>
          <w:b w:val="0"/>
          <w:bCs/>
          <w:color w:val="auto"/>
          <w:sz w:val="24"/>
          <w:szCs w:val="24"/>
        </w:rPr>
      </w:pPr>
    </w:p>
    <w:p w14:paraId="2E99EF8E" w14:textId="77777777" w:rsidR="00FE231A" w:rsidRDefault="00FE231A" w:rsidP="00FE231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6287D63A" w14:textId="77777777" w:rsidR="00FE231A" w:rsidRDefault="00FE231A" w:rsidP="00FE231A">
      <w:pPr>
        <w:pStyle w:val="Ttulo4"/>
        <w:keepNext w:val="0"/>
        <w:keepLines w:val="0"/>
        <w:widowControl w:val="0"/>
        <w:spacing w:before="240"/>
        <w:jc w:val="center"/>
        <w:rPr>
          <w:rFonts w:ascii="Arial" w:eastAsia="Times New Roman" w:hAnsi="Arial" w:cs="Arial"/>
          <w:b/>
          <w:i w:val="0"/>
          <w:iCs w:val="0"/>
          <w:smallCaps/>
          <w:snapToGrid w:val="0"/>
          <w:color w:val="auto"/>
          <w:sz w:val="22"/>
          <w:szCs w:val="22"/>
          <w:lang w:val="es-MX"/>
        </w:rPr>
      </w:pPr>
    </w:p>
    <w:p w14:paraId="10325F64" w14:textId="77777777" w:rsidR="00FE231A" w:rsidRDefault="00FE231A" w:rsidP="00FE231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77823D84" w14:textId="77777777" w:rsidR="00FE231A" w:rsidRPr="004867D2" w:rsidRDefault="00FE231A" w:rsidP="00FE231A">
      <w:pPr>
        <w:pStyle w:val="Ttulo4"/>
        <w:keepNext w:val="0"/>
        <w:keepLines w:val="0"/>
        <w:widowControl w:val="0"/>
        <w:spacing w:before="12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febrero</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20</w:t>
      </w:r>
    </w:p>
    <w:p w14:paraId="5A7EE803" w14:textId="77777777" w:rsidR="00FE231A" w:rsidRPr="004867D2" w:rsidRDefault="00FE231A" w:rsidP="00FE231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FE231A" w:rsidRPr="004867D2" w14:paraId="46EF6289" w14:textId="77777777" w:rsidTr="00FE231A">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197AD0E" w14:textId="77777777" w:rsidR="00FE231A" w:rsidRPr="004867D2" w:rsidRDefault="00FE231A" w:rsidP="00FE231A">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2D6D67D" w14:textId="77777777" w:rsidR="00FE231A" w:rsidRPr="004867D2" w:rsidRDefault="00FE231A" w:rsidP="00FE231A">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FE231A" w:rsidRPr="004867D2" w14:paraId="2461A53A" w14:textId="77777777" w:rsidTr="00FE231A">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68A3F58A" w14:textId="77777777" w:rsidR="00FE231A" w:rsidRPr="004867D2" w:rsidRDefault="00FE231A" w:rsidP="00FE231A">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50F8BD1" w14:textId="77777777" w:rsidR="00FE231A" w:rsidRPr="004867D2" w:rsidRDefault="00FE231A" w:rsidP="00FE231A">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7073C536" w14:textId="77777777" w:rsidR="00FE231A" w:rsidRPr="004867D2" w:rsidRDefault="00FE231A" w:rsidP="00FE231A">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FE231A" w:rsidRPr="004867D2" w14:paraId="175F8EA3" w14:textId="77777777" w:rsidTr="00FE231A">
        <w:trPr>
          <w:trHeight w:val="227"/>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10C583E" w14:textId="77777777" w:rsidR="00FE231A" w:rsidRPr="004867D2" w:rsidRDefault="00FE231A" w:rsidP="00FE231A">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61A228E0" w14:textId="77777777" w:rsidR="00FE231A" w:rsidRDefault="00FE231A" w:rsidP="00FE231A">
            <w:pPr>
              <w:tabs>
                <w:tab w:val="left" w:pos="381"/>
                <w:tab w:val="decimal" w:pos="757"/>
              </w:tabs>
              <w:jc w:val="left"/>
              <w:rPr>
                <w:b/>
                <w:bCs/>
                <w:color w:val="000000"/>
                <w:sz w:val="18"/>
                <w:szCs w:val="18"/>
                <w:lang w:val="es-MX" w:eastAsia="es-MX"/>
              </w:rPr>
            </w:pPr>
            <w:r>
              <w:rPr>
                <w:b/>
                <w:bCs/>
                <w:color w:val="000000"/>
                <w:sz w:val="18"/>
                <w:szCs w:val="18"/>
              </w:rPr>
              <w:tab/>
              <w:t>(-)</w:t>
            </w:r>
            <w:r>
              <w:rPr>
                <w:b/>
                <w:bCs/>
                <w:color w:val="000000"/>
                <w:sz w:val="18"/>
                <w:szCs w:val="18"/>
              </w:rPr>
              <w:tab/>
              <w:t>0.1</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2506F7DD" w14:textId="77777777" w:rsidR="00FE231A" w:rsidRDefault="00FE231A" w:rsidP="00FE231A">
            <w:pPr>
              <w:tabs>
                <w:tab w:val="left" w:pos="381"/>
                <w:tab w:val="decimal" w:pos="757"/>
              </w:tabs>
              <w:jc w:val="left"/>
              <w:rPr>
                <w:b/>
                <w:bCs/>
                <w:color w:val="000000"/>
                <w:sz w:val="18"/>
                <w:szCs w:val="18"/>
              </w:rPr>
            </w:pPr>
            <w:r>
              <w:rPr>
                <w:b/>
                <w:bCs/>
                <w:color w:val="000000"/>
                <w:sz w:val="18"/>
                <w:szCs w:val="18"/>
              </w:rPr>
              <w:tab/>
              <w:t>(-)</w:t>
            </w:r>
            <w:r>
              <w:rPr>
                <w:b/>
                <w:bCs/>
                <w:color w:val="000000"/>
                <w:sz w:val="18"/>
                <w:szCs w:val="18"/>
              </w:rPr>
              <w:tab/>
              <w:t>2.1</w:t>
            </w:r>
          </w:p>
        </w:tc>
      </w:tr>
      <w:tr w:rsidR="00FE231A" w:rsidRPr="004867D2" w14:paraId="0E8DB720"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EFC347"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423603F" w14:textId="77777777" w:rsidR="00FE231A" w:rsidRDefault="00FE231A" w:rsidP="00FE231A">
            <w:pPr>
              <w:tabs>
                <w:tab w:val="left" w:pos="381"/>
                <w:tab w:val="decimal" w:pos="757"/>
              </w:tabs>
              <w:jc w:val="left"/>
              <w:rPr>
                <w:color w:val="000000"/>
                <w:sz w:val="18"/>
                <w:szCs w:val="18"/>
              </w:rPr>
            </w:pPr>
            <w:r>
              <w:rPr>
                <w:color w:val="000000"/>
                <w:sz w:val="18"/>
                <w:szCs w:val="18"/>
              </w:rPr>
              <w:tab/>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30287A" w14:textId="77777777" w:rsidR="00FE231A" w:rsidRDefault="00FE231A" w:rsidP="00FE231A">
            <w:pPr>
              <w:tabs>
                <w:tab w:val="left" w:pos="381"/>
                <w:tab w:val="decimal" w:pos="757"/>
              </w:tabs>
              <w:jc w:val="left"/>
              <w:rPr>
                <w:color w:val="000000"/>
                <w:sz w:val="18"/>
                <w:szCs w:val="18"/>
              </w:rPr>
            </w:pPr>
            <w:r>
              <w:rPr>
                <w:color w:val="000000"/>
                <w:sz w:val="18"/>
                <w:szCs w:val="18"/>
              </w:rPr>
              <w:tab/>
              <w:t>(-)</w:t>
            </w:r>
            <w:r>
              <w:rPr>
                <w:color w:val="000000"/>
                <w:sz w:val="18"/>
                <w:szCs w:val="18"/>
              </w:rPr>
              <w:tab/>
              <w:t>2.4</w:t>
            </w:r>
          </w:p>
        </w:tc>
      </w:tr>
      <w:tr w:rsidR="00FE231A" w:rsidRPr="004867D2" w14:paraId="2DCA03C0"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DB70231"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0DBFB27" w14:textId="77777777" w:rsidR="00FE231A" w:rsidRDefault="00FE231A" w:rsidP="00FE231A">
            <w:pPr>
              <w:tabs>
                <w:tab w:val="decimal" w:pos="757"/>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23EC9A1" w14:textId="77777777" w:rsidR="00FE231A" w:rsidRDefault="00FE231A" w:rsidP="00FE231A">
            <w:pPr>
              <w:tabs>
                <w:tab w:val="left" w:pos="381"/>
                <w:tab w:val="decimal" w:pos="757"/>
              </w:tabs>
              <w:jc w:val="left"/>
              <w:rPr>
                <w:color w:val="000000"/>
                <w:sz w:val="18"/>
                <w:szCs w:val="18"/>
              </w:rPr>
            </w:pPr>
            <w:r>
              <w:rPr>
                <w:color w:val="000000"/>
                <w:sz w:val="18"/>
                <w:szCs w:val="18"/>
              </w:rPr>
              <w:tab/>
              <w:t>(-)</w:t>
            </w:r>
            <w:r>
              <w:rPr>
                <w:color w:val="000000"/>
                <w:sz w:val="18"/>
                <w:szCs w:val="18"/>
              </w:rPr>
              <w:tab/>
              <w:t>0.9</w:t>
            </w:r>
          </w:p>
        </w:tc>
      </w:tr>
      <w:tr w:rsidR="00FE231A" w:rsidRPr="004867D2" w14:paraId="438A311F"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9FEA38F" w14:textId="77777777" w:rsidR="00FE231A" w:rsidRPr="004867D2" w:rsidRDefault="00FE231A" w:rsidP="00FE231A">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8D5715F" w14:textId="77777777" w:rsidR="00FE231A" w:rsidRDefault="00FE231A" w:rsidP="00FE231A">
            <w:pPr>
              <w:tabs>
                <w:tab w:val="decimal" w:pos="757"/>
              </w:tabs>
              <w:jc w:val="left"/>
              <w:rPr>
                <w:b/>
                <w:bCs/>
                <w:color w:val="000000"/>
                <w:sz w:val="18"/>
                <w:szCs w:val="18"/>
              </w:rPr>
            </w:pPr>
            <w:r>
              <w:rPr>
                <w:b/>
                <w:bCs/>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2F6B5435" w14:textId="77777777" w:rsidR="00FE231A" w:rsidRDefault="00FE231A" w:rsidP="00FE231A">
            <w:pPr>
              <w:tabs>
                <w:tab w:val="left" w:pos="381"/>
                <w:tab w:val="decimal" w:pos="757"/>
              </w:tabs>
              <w:jc w:val="left"/>
              <w:rPr>
                <w:b/>
                <w:bCs/>
                <w:color w:val="000000"/>
                <w:sz w:val="18"/>
                <w:szCs w:val="18"/>
              </w:rPr>
            </w:pPr>
            <w:r>
              <w:rPr>
                <w:b/>
                <w:bCs/>
                <w:color w:val="000000"/>
                <w:sz w:val="18"/>
                <w:szCs w:val="18"/>
              </w:rPr>
              <w:tab/>
              <w:t>(-)</w:t>
            </w:r>
            <w:r>
              <w:rPr>
                <w:b/>
                <w:bCs/>
                <w:color w:val="000000"/>
                <w:sz w:val="18"/>
                <w:szCs w:val="18"/>
              </w:rPr>
              <w:tab/>
              <w:t>2.4</w:t>
            </w:r>
          </w:p>
        </w:tc>
      </w:tr>
      <w:tr w:rsidR="00FE231A" w:rsidRPr="004867D2" w14:paraId="3DC105B2"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78B511F"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6B3EA74" w14:textId="77777777" w:rsidR="00FE231A" w:rsidRDefault="00FE231A" w:rsidP="00FE231A">
            <w:pPr>
              <w:tabs>
                <w:tab w:val="decimal" w:pos="757"/>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F3635F6" w14:textId="77777777" w:rsidR="00FE231A" w:rsidRDefault="00FE231A" w:rsidP="00FE231A">
            <w:pPr>
              <w:tabs>
                <w:tab w:val="left" w:pos="381"/>
                <w:tab w:val="decimal" w:pos="757"/>
              </w:tabs>
              <w:jc w:val="left"/>
              <w:rPr>
                <w:color w:val="000000"/>
                <w:sz w:val="18"/>
                <w:szCs w:val="18"/>
              </w:rPr>
            </w:pPr>
            <w:r>
              <w:rPr>
                <w:color w:val="000000"/>
                <w:sz w:val="18"/>
                <w:szCs w:val="18"/>
              </w:rPr>
              <w:tab/>
              <w:t>(-)</w:t>
            </w:r>
            <w:r>
              <w:rPr>
                <w:color w:val="000000"/>
                <w:sz w:val="18"/>
                <w:szCs w:val="18"/>
              </w:rPr>
              <w:tab/>
              <w:t>2.7</w:t>
            </w:r>
          </w:p>
        </w:tc>
      </w:tr>
      <w:tr w:rsidR="00FE231A" w:rsidRPr="004867D2" w14:paraId="70F3B362"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0443A6"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A403CF" w14:textId="77777777" w:rsidR="00FE231A" w:rsidRDefault="00FE231A" w:rsidP="00FE231A">
            <w:pPr>
              <w:tabs>
                <w:tab w:val="decimal" w:pos="757"/>
              </w:tabs>
              <w:jc w:val="left"/>
              <w:rPr>
                <w:sz w:val="18"/>
                <w:szCs w:val="18"/>
              </w:rPr>
            </w:pPr>
            <w:r>
              <w:rPr>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E32E122" w14:textId="77777777" w:rsidR="00FE231A" w:rsidRDefault="00FE231A" w:rsidP="00FE231A">
            <w:pPr>
              <w:tabs>
                <w:tab w:val="left" w:pos="381"/>
                <w:tab w:val="decimal" w:pos="757"/>
              </w:tabs>
              <w:jc w:val="left"/>
              <w:rPr>
                <w:sz w:val="18"/>
                <w:szCs w:val="18"/>
              </w:rPr>
            </w:pPr>
            <w:r>
              <w:rPr>
                <w:sz w:val="18"/>
                <w:szCs w:val="18"/>
              </w:rPr>
              <w:tab/>
              <w:t>(-)</w:t>
            </w:r>
            <w:r>
              <w:rPr>
                <w:sz w:val="18"/>
                <w:szCs w:val="18"/>
              </w:rPr>
              <w:tab/>
              <w:t>0.8</w:t>
            </w:r>
          </w:p>
        </w:tc>
      </w:tr>
      <w:tr w:rsidR="00FE231A" w:rsidRPr="004867D2" w14:paraId="491EFD26"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035B53B" w14:textId="77777777" w:rsidR="00FE231A" w:rsidRPr="004867D2" w:rsidRDefault="00FE231A" w:rsidP="00FE231A">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37767160" w14:textId="77777777" w:rsidR="00FE231A" w:rsidRDefault="00FE231A" w:rsidP="00FE231A">
            <w:pPr>
              <w:tabs>
                <w:tab w:val="decimal" w:pos="757"/>
              </w:tabs>
              <w:jc w:val="left"/>
              <w:rPr>
                <w:b/>
                <w:bCs/>
                <w:color w:val="000000"/>
                <w:sz w:val="18"/>
                <w:szCs w:val="18"/>
              </w:rPr>
            </w:pPr>
            <w:r>
              <w:rPr>
                <w:b/>
                <w:bCs/>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55E83AA7" w14:textId="77777777" w:rsidR="00FE231A" w:rsidRDefault="00FE231A" w:rsidP="00FE231A">
            <w:pPr>
              <w:tabs>
                <w:tab w:val="decimal" w:pos="757"/>
              </w:tabs>
              <w:jc w:val="left"/>
              <w:rPr>
                <w:b/>
                <w:bCs/>
                <w:color w:val="000000"/>
                <w:sz w:val="18"/>
                <w:szCs w:val="18"/>
              </w:rPr>
            </w:pPr>
            <w:r>
              <w:rPr>
                <w:b/>
                <w:bCs/>
                <w:color w:val="000000"/>
                <w:sz w:val="18"/>
                <w:szCs w:val="18"/>
              </w:rPr>
              <w:t>2.0</w:t>
            </w:r>
          </w:p>
        </w:tc>
      </w:tr>
      <w:tr w:rsidR="00FE231A" w:rsidRPr="004867D2" w14:paraId="34A20F3B"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E26489"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37AB6B" w14:textId="77777777" w:rsidR="00FE231A" w:rsidRDefault="00FE231A" w:rsidP="00FE231A">
            <w:pPr>
              <w:tabs>
                <w:tab w:val="decimal" w:pos="757"/>
              </w:tabs>
              <w:jc w:val="left"/>
              <w:rPr>
                <w:color w:val="000000"/>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EB804EF" w14:textId="77777777" w:rsidR="00FE231A" w:rsidRDefault="00FE231A" w:rsidP="00FE231A">
            <w:pPr>
              <w:tabs>
                <w:tab w:val="decimal" w:pos="757"/>
              </w:tabs>
              <w:jc w:val="left"/>
              <w:rPr>
                <w:color w:val="000000"/>
                <w:sz w:val="18"/>
                <w:szCs w:val="18"/>
              </w:rPr>
            </w:pPr>
            <w:r>
              <w:rPr>
                <w:color w:val="000000"/>
                <w:sz w:val="18"/>
                <w:szCs w:val="18"/>
              </w:rPr>
              <w:t>1.9</w:t>
            </w:r>
          </w:p>
        </w:tc>
      </w:tr>
      <w:tr w:rsidR="00FE231A" w:rsidRPr="004867D2" w14:paraId="17D86F7A" w14:textId="77777777" w:rsidTr="00FE231A">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82F0C12"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EEECE0" w14:textId="77777777" w:rsidR="00FE231A" w:rsidRDefault="00FE231A" w:rsidP="00FE231A">
            <w:pPr>
              <w:tabs>
                <w:tab w:val="decimal" w:pos="757"/>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C021B27" w14:textId="77777777" w:rsidR="00FE231A" w:rsidRDefault="00FE231A" w:rsidP="00FE231A">
            <w:pPr>
              <w:tabs>
                <w:tab w:val="decimal" w:pos="757"/>
              </w:tabs>
              <w:jc w:val="left"/>
              <w:rPr>
                <w:color w:val="000000"/>
                <w:sz w:val="18"/>
                <w:szCs w:val="18"/>
              </w:rPr>
            </w:pPr>
            <w:r>
              <w:rPr>
                <w:color w:val="000000"/>
                <w:sz w:val="18"/>
                <w:szCs w:val="18"/>
              </w:rPr>
              <w:t>2.1</w:t>
            </w:r>
          </w:p>
        </w:tc>
      </w:tr>
      <w:tr w:rsidR="00FE231A" w:rsidRPr="004867D2" w14:paraId="763892FC" w14:textId="77777777" w:rsidTr="00FE231A">
        <w:trPr>
          <w:trHeight w:val="227"/>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53959A9" w14:textId="77777777" w:rsidR="00FE231A" w:rsidRPr="004867D2" w:rsidRDefault="00FE231A" w:rsidP="00FE231A">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64318707" w14:textId="77777777" w:rsidR="00FE231A" w:rsidRDefault="00FE231A" w:rsidP="00FE231A">
            <w:pPr>
              <w:tabs>
                <w:tab w:val="decimal" w:pos="757"/>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160131" w14:textId="77777777" w:rsidR="00FE231A" w:rsidRDefault="00FE231A" w:rsidP="00FE231A">
            <w:pPr>
              <w:tabs>
                <w:tab w:val="decimal" w:pos="757"/>
              </w:tabs>
              <w:jc w:val="left"/>
              <w:rPr>
                <w:color w:val="000000"/>
                <w:sz w:val="18"/>
                <w:szCs w:val="18"/>
              </w:rPr>
            </w:pPr>
            <w:r>
              <w:rPr>
                <w:color w:val="000000"/>
                <w:sz w:val="18"/>
                <w:szCs w:val="18"/>
              </w:rPr>
              <w:t>1.8</w:t>
            </w:r>
          </w:p>
        </w:tc>
      </w:tr>
    </w:tbl>
    <w:p w14:paraId="736BB3BF" w14:textId="77777777" w:rsidR="00FE231A" w:rsidRPr="004867D2" w:rsidRDefault="00FE231A" w:rsidP="00F713B7">
      <w:pPr>
        <w:pStyle w:val="bulnot"/>
        <w:widowControl w:val="0"/>
        <w:tabs>
          <w:tab w:val="clear" w:pos="851"/>
        </w:tabs>
        <w:spacing w:before="0"/>
        <w:ind w:left="1418" w:right="1013"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05DB9D4D" w14:textId="77777777" w:rsidR="00FE231A" w:rsidRPr="004867D2" w:rsidRDefault="00FE231A" w:rsidP="00F713B7">
      <w:pPr>
        <w:pStyle w:val="bulnot"/>
        <w:widowControl w:val="0"/>
        <w:tabs>
          <w:tab w:val="clear" w:pos="851"/>
        </w:tabs>
        <w:spacing w:before="0"/>
        <w:ind w:left="1418" w:right="1119"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552E50A3" w14:textId="77777777" w:rsidR="00FE231A" w:rsidRDefault="00FE231A" w:rsidP="00FE231A">
      <w:pPr>
        <w:pStyle w:val="bulnot"/>
        <w:widowControl w:val="0"/>
        <w:tabs>
          <w:tab w:val="clear" w:pos="851"/>
        </w:tabs>
        <w:spacing w:before="200"/>
        <w:ind w:left="-142" w:right="-547" w:firstLine="0"/>
        <w:rPr>
          <w:color w:val="auto"/>
        </w:rPr>
      </w:pPr>
    </w:p>
    <w:p w14:paraId="6CD869DC" w14:textId="77777777" w:rsidR="00FE231A" w:rsidRDefault="00FE231A" w:rsidP="00FE231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4562054C" w14:textId="77777777" w:rsidR="00FE231A" w:rsidRPr="002D3034" w:rsidRDefault="00FE231A" w:rsidP="00FE231A">
      <w:pPr>
        <w:pStyle w:val="bulnot"/>
        <w:widowControl w:val="0"/>
        <w:tabs>
          <w:tab w:val="clear" w:pos="851"/>
        </w:tabs>
        <w:spacing w:before="0"/>
        <w:ind w:left="-284" w:right="-688" w:firstLine="0"/>
        <w:rPr>
          <w:b w:val="0"/>
          <w:bCs/>
          <w:color w:val="auto"/>
          <w:sz w:val="24"/>
          <w:szCs w:val="24"/>
        </w:rPr>
      </w:pPr>
      <w:r w:rsidRPr="002D3034">
        <w:rPr>
          <w:b w:val="0"/>
          <w:bCs/>
          <w:color w:val="auto"/>
          <w:sz w:val="24"/>
          <w:szCs w:val="24"/>
        </w:rPr>
        <w:t>A tasa anual</w:t>
      </w:r>
      <w:r w:rsidRPr="002D3034">
        <w:rPr>
          <w:b w:val="0"/>
          <w:bCs/>
          <w:color w:val="auto"/>
          <w:sz w:val="24"/>
          <w:szCs w:val="24"/>
          <w:vertAlign w:val="superscript"/>
        </w:rPr>
        <w:footnoteReference w:id="3"/>
      </w:r>
      <w:r w:rsidRPr="002D3034">
        <w:rPr>
          <w:b w:val="0"/>
          <w:bCs/>
          <w:color w:val="auto"/>
          <w:sz w:val="24"/>
          <w:szCs w:val="24"/>
        </w:rPr>
        <w:t>,</w:t>
      </w:r>
      <w:r w:rsidRPr="002D3034">
        <w:rPr>
          <w:rFonts w:cs="Arial"/>
          <w:b w:val="0"/>
          <w:bCs/>
          <w:color w:val="auto"/>
          <w:sz w:val="24"/>
          <w:szCs w:val="24"/>
        </w:rPr>
        <w:t xml:space="preserve"> el personal ocupado total registró una caída de (</w:t>
      </w:r>
      <w:r w:rsidRPr="002D3034">
        <w:rPr>
          <w:rFonts w:cs="Arial"/>
          <w:b w:val="0"/>
          <w:bCs/>
          <w:color w:val="auto"/>
          <w:sz w:val="24"/>
          <w:szCs w:val="24"/>
        </w:rPr>
        <w:noBreakHyphen/>
        <w:t>)2.1% y l</w:t>
      </w:r>
      <w:r w:rsidRPr="002D3034">
        <w:rPr>
          <w:b w:val="0"/>
          <w:bCs/>
          <w:color w:val="auto"/>
          <w:sz w:val="24"/>
          <w:szCs w:val="24"/>
        </w:rPr>
        <w:t xml:space="preserve">as </w:t>
      </w:r>
      <w:r w:rsidRPr="002D3034">
        <w:rPr>
          <w:rFonts w:cs="Arial"/>
          <w:b w:val="0"/>
          <w:bCs/>
          <w:color w:val="auto"/>
          <w:sz w:val="24"/>
          <w:szCs w:val="24"/>
        </w:rPr>
        <w:t>horas trabajadas descendieron (</w:t>
      </w:r>
      <w:r w:rsidRPr="002D3034">
        <w:rPr>
          <w:rFonts w:cs="Arial"/>
          <w:b w:val="0"/>
          <w:bCs/>
          <w:color w:val="auto"/>
          <w:sz w:val="24"/>
          <w:szCs w:val="24"/>
        </w:rPr>
        <w:noBreakHyphen/>
        <w:t>)</w:t>
      </w:r>
      <w:r w:rsidRPr="002D3034">
        <w:rPr>
          <w:b w:val="0"/>
          <w:bCs/>
          <w:color w:val="auto"/>
          <w:sz w:val="24"/>
          <w:szCs w:val="24"/>
        </w:rPr>
        <w:t xml:space="preserve">2.4%, mientras que las remuneraciones medias reales se incrementaron </w:t>
      </w:r>
      <w:r w:rsidRPr="002D3034">
        <w:rPr>
          <w:rFonts w:cs="Arial"/>
          <w:b w:val="0"/>
          <w:bCs/>
          <w:color w:val="auto"/>
          <w:sz w:val="24"/>
          <w:szCs w:val="24"/>
        </w:rPr>
        <w:t>2% en febrero de este año respecto a igual mes de 2019</w:t>
      </w:r>
      <w:r w:rsidRPr="002D3034">
        <w:rPr>
          <w:b w:val="0"/>
          <w:bCs/>
          <w:color w:val="auto"/>
          <w:sz w:val="24"/>
          <w:szCs w:val="24"/>
        </w:rPr>
        <w:t>.</w:t>
      </w:r>
    </w:p>
    <w:p w14:paraId="5C720F7F" w14:textId="77777777" w:rsidR="00FE231A" w:rsidRPr="00E55A76" w:rsidRDefault="00FE231A" w:rsidP="00FE231A">
      <w:pPr>
        <w:spacing w:before="240"/>
        <w:ind w:left="-284" w:right="-547"/>
        <w:jc w:val="center"/>
        <w:rPr>
          <w:color w:val="000000"/>
        </w:rPr>
      </w:pPr>
    </w:p>
    <w:p w14:paraId="1EC961A4" w14:textId="77777777" w:rsidR="00FE231A" w:rsidRDefault="00FE231A" w:rsidP="00FE231A">
      <w:pPr>
        <w:spacing w:before="360"/>
        <w:ind w:left="-284" w:right="-547"/>
        <w:jc w:val="center"/>
        <w:rPr>
          <w:b/>
          <w:color w:val="000000"/>
        </w:rPr>
      </w:pPr>
      <w:r w:rsidRPr="003B1ACA">
        <w:rPr>
          <w:b/>
          <w:color w:val="000000"/>
        </w:rPr>
        <w:t>Se anexa Nota Técnica</w:t>
      </w:r>
    </w:p>
    <w:p w14:paraId="2EB396A3"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3AA6BEB0"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29EE26C1"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30517229"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3F9563A4"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611C4EC3" w14:textId="77777777" w:rsidR="00FE231A" w:rsidRDefault="00FE231A" w:rsidP="00FE231A">
      <w:pPr>
        <w:pStyle w:val="NormalWeb"/>
        <w:spacing w:before="0" w:beforeAutospacing="0" w:after="0" w:afterAutospacing="0"/>
        <w:ind w:left="-426" w:right="-518"/>
        <w:contextualSpacing/>
        <w:jc w:val="center"/>
        <w:rPr>
          <w:rFonts w:ascii="Arial" w:hAnsi="Arial" w:cs="Arial"/>
          <w:sz w:val="22"/>
          <w:szCs w:val="22"/>
        </w:rPr>
      </w:pPr>
    </w:p>
    <w:p w14:paraId="160673EC" w14:textId="77777777" w:rsidR="00FE231A" w:rsidRDefault="00FE231A" w:rsidP="00FE231A">
      <w:pPr>
        <w:pStyle w:val="NormalWeb"/>
        <w:spacing w:before="240" w:beforeAutospacing="0" w:after="0" w:afterAutospacing="0"/>
        <w:ind w:left="-426" w:right="-518"/>
        <w:contextualSpacing/>
        <w:jc w:val="center"/>
        <w:rPr>
          <w:rFonts w:ascii="Arial" w:hAnsi="Arial" w:cs="Arial"/>
          <w:sz w:val="22"/>
          <w:szCs w:val="22"/>
        </w:rPr>
      </w:pPr>
    </w:p>
    <w:p w14:paraId="1099D97D" w14:textId="77777777" w:rsidR="00FE231A" w:rsidRPr="00B7232E" w:rsidRDefault="00FE231A" w:rsidP="00FE231A">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Para consultas de medios y periodistas, contactar a: </w:t>
      </w:r>
      <w:hyperlink r:id="rId9" w:history="1">
        <w:r w:rsidRPr="00B7232E">
          <w:rPr>
            <w:rStyle w:val="Hipervnculo"/>
            <w:rFonts w:ascii="Arial" w:hAnsi="Arial" w:cs="Arial"/>
            <w:sz w:val="22"/>
            <w:szCs w:val="22"/>
          </w:rPr>
          <w:t>comunicacionsocial@inegi.org.mx</w:t>
        </w:r>
      </w:hyperlink>
      <w:r w:rsidRPr="00B7232E">
        <w:rPr>
          <w:rFonts w:ascii="Arial" w:hAnsi="Arial" w:cs="Arial"/>
          <w:sz w:val="22"/>
          <w:szCs w:val="22"/>
        </w:rPr>
        <w:t xml:space="preserve"> </w:t>
      </w:r>
    </w:p>
    <w:p w14:paraId="79393F16" w14:textId="77777777" w:rsidR="00FE231A" w:rsidRPr="00B7232E" w:rsidRDefault="00FE231A" w:rsidP="00FE231A">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o llamar al teléfono (55) 52-78-10-00, </w:t>
      </w:r>
      <w:proofErr w:type="spellStart"/>
      <w:r w:rsidRPr="00B7232E">
        <w:rPr>
          <w:rFonts w:ascii="Arial" w:hAnsi="Arial" w:cs="Arial"/>
          <w:sz w:val="22"/>
          <w:szCs w:val="22"/>
        </w:rPr>
        <w:t>exts</w:t>
      </w:r>
      <w:proofErr w:type="spellEnd"/>
      <w:r w:rsidRPr="00B7232E">
        <w:rPr>
          <w:rFonts w:ascii="Arial" w:hAnsi="Arial" w:cs="Arial"/>
          <w:sz w:val="22"/>
          <w:szCs w:val="22"/>
        </w:rPr>
        <w:t>. 1134, 1260 y 1241.</w:t>
      </w:r>
    </w:p>
    <w:p w14:paraId="2436356A" w14:textId="77777777" w:rsidR="00FE231A" w:rsidRPr="00B7232E" w:rsidRDefault="00FE231A" w:rsidP="00FE231A">
      <w:pPr>
        <w:ind w:left="-426" w:right="-518"/>
        <w:contextualSpacing/>
        <w:jc w:val="center"/>
        <w:rPr>
          <w:sz w:val="22"/>
          <w:szCs w:val="22"/>
        </w:rPr>
      </w:pPr>
    </w:p>
    <w:p w14:paraId="4EABF840" w14:textId="77777777" w:rsidR="00FE231A" w:rsidRPr="00B7232E" w:rsidRDefault="00FE231A" w:rsidP="00FE231A">
      <w:pPr>
        <w:ind w:left="-426" w:right="-518"/>
        <w:contextualSpacing/>
        <w:jc w:val="center"/>
        <w:rPr>
          <w:sz w:val="22"/>
          <w:szCs w:val="22"/>
        </w:rPr>
      </w:pPr>
      <w:r w:rsidRPr="00B7232E">
        <w:rPr>
          <w:sz w:val="22"/>
          <w:szCs w:val="22"/>
        </w:rPr>
        <w:t>Dirección de Atención a Medios / Dirección General Adjunta de Comunicación</w:t>
      </w:r>
    </w:p>
    <w:p w14:paraId="365F99CD" w14:textId="77777777" w:rsidR="00FE231A" w:rsidRPr="00721526" w:rsidRDefault="00FE231A" w:rsidP="00FE231A">
      <w:pPr>
        <w:ind w:left="-426" w:right="-518"/>
        <w:contextualSpacing/>
        <w:jc w:val="center"/>
        <w:rPr>
          <w:sz w:val="22"/>
          <w:szCs w:val="22"/>
        </w:rPr>
      </w:pPr>
    </w:p>
    <w:p w14:paraId="0C9C0C31" w14:textId="77777777" w:rsidR="00FE231A" w:rsidRPr="005167F5" w:rsidRDefault="00FE231A" w:rsidP="00FE231A">
      <w:pPr>
        <w:ind w:left="-425" w:right="-516"/>
        <w:contextualSpacing/>
        <w:jc w:val="center"/>
        <w:rPr>
          <w:sz w:val="18"/>
          <w:szCs w:val="18"/>
        </w:rPr>
      </w:pPr>
      <w:r w:rsidRPr="008F0992">
        <w:rPr>
          <w:noProof/>
          <w:sz w:val="20"/>
          <w:lang w:val="es-MX" w:eastAsia="es-MX"/>
        </w:rPr>
        <w:drawing>
          <wp:inline distT="0" distB="0" distL="0" distR="0" wp14:anchorId="0F2615F7" wp14:editId="43256791">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D03006B" wp14:editId="4733BB13">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69C9634" wp14:editId="603B1B9C">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69F1DE4" wp14:editId="314A9516">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15463DFE" wp14:editId="42C4FA50">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598C688D" w14:textId="77777777" w:rsidR="00FE231A" w:rsidRPr="00157C43" w:rsidRDefault="00FE231A" w:rsidP="00FE231A">
      <w:pPr>
        <w:pStyle w:val="bullet"/>
        <w:tabs>
          <w:tab w:val="left" w:pos="8789"/>
        </w:tabs>
        <w:spacing w:before="0"/>
        <w:ind w:left="0" w:right="51" w:firstLine="0"/>
        <w:jc w:val="center"/>
        <w:rPr>
          <w:rFonts w:cs="Arial"/>
          <w:szCs w:val="24"/>
        </w:rPr>
        <w:sectPr w:rsidR="00FE231A" w:rsidRPr="00157C43" w:rsidSect="00FE231A">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A93BE43" w14:textId="77777777" w:rsidR="00FE231A" w:rsidRDefault="00FE231A" w:rsidP="00FE231A">
      <w:pPr>
        <w:pStyle w:val="Ttulo"/>
        <w:widowControl w:val="0"/>
        <w:tabs>
          <w:tab w:val="left" w:pos="1134"/>
        </w:tabs>
        <w:rPr>
          <w:rFonts w:cs="Arial"/>
          <w:sz w:val="28"/>
          <w:szCs w:val="28"/>
        </w:rPr>
      </w:pPr>
      <w:r w:rsidRPr="004A4DCA">
        <w:rPr>
          <w:rFonts w:cs="Arial"/>
          <w:sz w:val="28"/>
          <w:szCs w:val="28"/>
        </w:rPr>
        <w:lastRenderedPageBreak/>
        <w:t>NOTA TÉCNICA</w:t>
      </w:r>
    </w:p>
    <w:p w14:paraId="10F716C4" w14:textId="77777777" w:rsidR="0095793E" w:rsidRDefault="0095793E" w:rsidP="00FE231A">
      <w:pPr>
        <w:pStyle w:val="Ttulo"/>
        <w:widowControl w:val="0"/>
        <w:tabs>
          <w:tab w:val="left" w:pos="1134"/>
        </w:tabs>
        <w:rPr>
          <w:rFonts w:cs="Arial"/>
          <w:sz w:val="28"/>
          <w:szCs w:val="28"/>
        </w:rPr>
      </w:pPr>
    </w:p>
    <w:p w14:paraId="72310B95" w14:textId="77777777" w:rsidR="00095006" w:rsidRPr="00095006" w:rsidRDefault="00095006" w:rsidP="00384DD0">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5E963DAD" w14:textId="77777777" w:rsidR="00095006" w:rsidRPr="00205C32" w:rsidRDefault="00095006" w:rsidP="001A67C6">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sidR="0004591A">
        <w:rPr>
          <w:caps/>
          <w:snapToGrid w:val="0"/>
          <w:spacing w:val="25"/>
          <w:sz w:val="26"/>
          <w:szCs w:val="26"/>
          <w:lang w:val="es-MX"/>
        </w:rPr>
        <w:t>FEBRER</w:t>
      </w:r>
      <w:r w:rsidR="00ED61FC">
        <w:rPr>
          <w:caps/>
          <w:snapToGrid w:val="0"/>
          <w:spacing w:val="25"/>
          <w:sz w:val="26"/>
          <w:szCs w:val="26"/>
          <w:lang w:val="es-MX"/>
        </w:rPr>
        <w:t>O</w:t>
      </w:r>
      <w:r w:rsidRPr="00205C32">
        <w:rPr>
          <w:caps/>
          <w:snapToGrid w:val="0"/>
          <w:spacing w:val="25"/>
          <w:sz w:val="26"/>
          <w:szCs w:val="26"/>
          <w:lang w:val="es-MX"/>
        </w:rPr>
        <w:t xml:space="preserve"> DE 20</w:t>
      </w:r>
      <w:r w:rsidR="00ED61FC">
        <w:rPr>
          <w:caps/>
          <w:snapToGrid w:val="0"/>
          <w:spacing w:val="25"/>
          <w:sz w:val="26"/>
          <w:szCs w:val="26"/>
          <w:lang w:val="es-MX"/>
        </w:rPr>
        <w:t>20</w:t>
      </w:r>
    </w:p>
    <w:p w14:paraId="44C8FB13" w14:textId="77777777" w:rsidR="00095006" w:rsidRPr="0086429F" w:rsidRDefault="00205C32" w:rsidP="00095006">
      <w:pPr>
        <w:pStyle w:val="Ttulo"/>
        <w:widowControl w:val="0"/>
        <w:rPr>
          <w:i/>
          <w:caps/>
          <w:snapToGrid w:val="0"/>
          <w:spacing w:val="25"/>
          <w:szCs w:val="24"/>
          <w:lang w:val="es-MX"/>
        </w:rPr>
      </w:pPr>
      <w:r w:rsidRPr="0086429F">
        <w:rPr>
          <w:i/>
          <w:snapToGrid w:val="0"/>
          <w:spacing w:val="25"/>
          <w:szCs w:val="24"/>
          <w:lang w:val="es-MX"/>
        </w:rPr>
        <w:t>(Cifras desestacionalizadas)</w:t>
      </w:r>
    </w:p>
    <w:p w14:paraId="6D54F0F3" w14:textId="77777777" w:rsidR="00095006" w:rsidRPr="004867D2" w:rsidRDefault="00095006" w:rsidP="0095793E">
      <w:pPr>
        <w:pStyle w:val="texto0"/>
        <w:keepLines w:val="0"/>
        <w:spacing w:before="360"/>
        <w:rPr>
          <w:rFonts w:cs="Arial"/>
          <w:smallCaps/>
          <w:color w:val="auto"/>
          <w:sz w:val="22"/>
          <w:szCs w:val="22"/>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404490">
        <w:rPr>
          <w:rFonts w:cs="Arial"/>
          <w:color w:val="auto"/>
        </w:rPr>
        <w:t>para</w:t>
      </w:r>
      <w:r w:rsidR="00985D7A">
        <w:rPr>
          <w:rFonts w:cs="Arial"/>
          <w:color w:val="auto"/>
        </w:rPr>
        <w:t xml:space="preserve"> </w:t>
      </w:r>
      <w:r w:rsidR="0004591A">
        <w:rPr>
          <w:rFonts w:cs="Arial"/>
          <w:color w:val="auto"/>
        </w:rPr>
        <w:t>febrero</w:t>
      </w:r>
      <w:r w:rsidR="003D23A8">
        <w:rPr>
          <w:rFonts w:cs="Arial"/>
          <w:color w:val="auto"/>
        </w:rPr>
        <w:t xml:space="preserve"> </w:t>
      </w:r>
      <w:r w:rsidR="00D04587">
        <w:rPr>
          <w:rFonts w:cs="Arial"/>
          <w:color w:val="auto"/>
        </w:rPr>
        <w:t>de</w:t>
      </w:r>
      <w:r w:rsidR="003D23A8">
        <w:rPr>
          <w:rFonts w:cs="Arial"/>
          <w:color w:val="auto"/>
        </w:rPr>
        <w:t xml:space="preserve"> 20</w:t>
      </w:r>
      <w:r w:rsidR="00ED61FC">
        <w:rPr>
          <w:rFonts w:cs="Arial"/>
          <w:color w:val="auto"/>
        </w:rPr>
        <w:t>20</w:t>
      </w:r>
      <w:r w:rsidRPr="004867D2">
        <w:rPr>
          <w:rFonts w:cs="Arial"/>
          <w:color w:val="auto"/>
        </w:rPr>
        <w:t>.</w:t>
      </w:r>
    </w:p>
    <w:p w14:paraId="6EAC8D71" w14:textId="77777777" w:rsidR="00095006" w:rsidRPr="004867D2" w:rsidRDefault="00095006" w:rsidP="00C700A9">
      <w:pPr>
        <w:pStyle w:val="texto0"/>
        <w:keepLines w:val="0"/>
        <w:spacing w:before="480"/>
        <w:rPr>
          <w:rFonts w:cs="Arial"/>
          <w:b/>
          <w:i/>
          <w:color w:val="auto"/>
          <w:sz w:val="20"/>
        </w:rPr>
      </w:pPr>
      <w:r w:rsidRPr="004867D2">
        <w:rPr>
          <w:rFonts w:cs="Arial"/>
          <w:b/>
          <w:i/>
          <w:color w:val="auto"/>
        </w:rPr>
        <w:t>Personal ocupado</w:t>
      </w:r>
      <w:r w:rsidR="00BA2F7D">
        <w:rPr>
          <w:rFonts w:cs="Arial"/>
          <w:b/>
          <w:i/>
          <w:color w:val="auto"/>
        </w:rPr>
        <w:t xml:space="preserve"> total</w:t>
      </w:r>
    </w:p>
    <w:p w14:paraId="6CBB08EE" w14:textId="77777777"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835E4E">
        <w:rPr>
          <w:rFonts w:cs="Arial"/>
          <w:color w:val="auto"/>
        </w:rPr>
        <w:t>mo</w:t>
      </w:r>
      <w:r w:rsidR="00A63607">
        <w:rPr>
          <w:rFonts w:cs="Arial"/>
          <w:color w:val="auto"/>
        </w:rPr>
        <w:t>s</w:t>
      </w:r>
      <w:r w:rsidR="00CD5379">
        <w:rPr>
          <w:rFonts w:cs="Arial"/>
          <w:color w:val="auto"/>
        </w:rPr>
        <w:t>tró</w:t>
      </w:r>
      <w:r w:rsidR="006E3A5B">
        <w:rPr>
          <w:rFonts w:cs="Arial"/>
          <w:color w:val="auto"/>
        </w:rPr>
        <w:t xml:space="preserve"> </w:t>
      </w:r>
      <w:r w:rsidR="00B90E79">
        <w:rPr>
          <w:rFonts w:cs="Arial"/>
          <w:color w:val="auto"/>
        </w:rPr>
        <w:t>un</w:t>
      </w:r>
      <w:r w:rsidR="00835E4E">
        <w:rPr>
          <w:rFonts w:cs="Arial"/>
          <w:color w:val="auto"/>
        </w:rPr>
        <w:t>a</w:t>
      </w:r>
      <w:r w:rsidR="0021691E">
        <w:rPr>
          <w:rFonts w:cs="Arial"/>
          <w:color w:val="auto"/>
        </w:rPr>
        <w:t xml:space="preserve"> </w:t>
      </w:r>
      <w:r w:rsidR="00835E4E">
        <w:rPr>
          <w:rFonts w:cs="Arial"/>
          <w:color w:val="auto"/>
        </w:rPr>
        <w:t>caída</w:t>
      </w:r>
      <w:r w:rsidR="00A63607">
        <w:rPr>
          <w:rFonts w:cs="Arial"/>
          <w:color w:val="auto"/>
        </w:rPr>
        <w:t xml:space="preserve"> de</w:t>
      </w:r>
      <w:r w:rsidR="00B90E79">
        <w:rPr>
          <w:rFonts w:cs="Arial"/>
          <w:color w:val="auto"/>
        </w:rPr>
        <w:t xml:space="preserve"> (</w:t>
      </w:r>
      <w:r w:rsidR="00B90E79">
        <w:rPr>
          <w:rFonts w:cs="Arial"/>
          <w:color w:val="auto"/>
        </w:rPr>
        <w:noBreakHyphen/>
        <w:t>)0.</w:t>
      </w:r>
      <w:r w:rsidR="00835E4E">
        <w:rPr>
          <w:rFonts w:cs="Arial"/>
          <w:color w:val="auto"/>
        </w:rPr>
        <w:t>1</w:t>
      </w:r>
      <w:r w:rsidR="00B90E79">
        <w:rPr>
          <w:rFonts w:cs="Arial"/>
          <w:color w:val="auto"/>
        </w:rPr>
        <w:t>%</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7646EF">
        <w:rPr>
          <w:rFonts w:cs="Arial"/>
          <w:color w:val="auto"/>
        </w:rPr>
        <w:t>febrero</w:t>
      </w:r>
      <w:r w:rsidR="00B91315">
        <w:rPr>
          <w:rFonts w:cs="Arial"/>
          <w:color w:val="auto"/>
        </w:rPr>
        <w:t xml:space="preserve"> de</w:t>
      </w:r>
      <w:r w:rsidR="0004591A">
        <w:rPr>
          <w:rFonts w:cs="Arial"/>
          <w:color w:val="auto"/>
        </w:rPr>
        <w:t xml:space="preserve">l </w:t>
      </w:r>
      <w:r w:rsidR="00ED61FC">
        <w:rPr>
          <w:rFonts w:cs="Arial"/>
          <w:color w:val="auto"/>
        </w:rPr>
        <w:t>año</w:t>
      </w:r>
      <w:r w:rsidR="00106FBF">
        <w:rPr>
          <w:rFonts w:cs="Arial"/>
          <w:color w:val="auto"/>
        </w:rPr>
        <w:t xml:space="preserve"> </w:t>
      </w:r>
      <w:r w:rsidR="0004591A">
        <w:rPr>
          <w:rFonts w:cs="Arial"/>
          <w:color w:val="auto"/>
        </w:rPr>
        <w:t xml:space="preserve">en curso </w:t>
      </w:r>
      <w:r w:rsidR="00106FBF">
        <w:rPr>
          <w:rFonts w:cs="Arial"/>
          <w:color w:val="auto"/>
        </w:rPr>
        <w:t>con</w:t>
      </w:r>
      <w:r w:rsidR="002530DC">
        <w:rPr>
          <w:rFonts w:cs="Arial"/>
          <w:color w:val="auto"/>
        </w:rPr>
        <w:t xml:space="preserve"> relación al mes </w:t>
      </w:r>
      <w:r w:rsidR="0004591A">
        <w:rPr>
          <w:rFonts w:cs="Arial"/>
          <w:color w:val="auto"/>
        </w:rPr>
        <w:t>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835E4E">
        <w:rPr>
          <w:rFonts w:cs="Arial"/>
          <w:color w:val="auto"/>
        </w:rPr>
        <w:t>obreros descendió (</w:t>
      </w:r>
      <w:r w:rsidR="00835E4E">
        <w:rPr>
          <w:rFonts w:cs="Arial"/>
          <w:color w:val="auto"/>
        </w:rPr>
        <w:noBreakHyphen/>
        <w:t>)0.2%</w:t>
      </w:r>
      <w:r w:rsidR="003938A2">
        <w:rPr>
          <w:rFonts w:cs="Arial"/>
          <w:color w:val="auto"/>
        </w:rPr>
        <w:t xml:space="preserve">, mientras que </w:t>
      </w:r>
      <w:r w:rsidR="00835E4E">
        <w:rPr>
          <w:rFonts w:cs="Arial"/>
          <w:color w:val="auto"/>
        </w:rPr>
        <w:t xml:space="preserve">el de los </w:t>
      </w:r>
      <w:r w:rsidR="0021691E">
        <w:rPr>
          <w:rFonts w:cs="Arial"/>
          <w:color w:val="auto"/>
        </w:rPr>
        <w:t xml:space="preserve">empleados </w:t>
      </w:r>
      <w:r w:rsidR="00835E4E">
        <w:rPr>
          <w:rFonts w:cs="Arial"/>
          <w:color w:val="auto"/>
        </w:rPr>
        <w:t xml:space="preserve">creció </w:t>
      </w:r>
      <w:r w:rsidR="00E97A15">
        <w:rPr>
          <w:rFonts w:cs="Arial"/>
          <w:color w:val="auto"/>
        </w:rPr>
        <w:t>0.</w:t>
      </w:r>
      <w:r w:rsidR="003938A2">
        <w:rPr>
          <w:rFonts w:cs="Arial"/>
          <w:color w:val="auto"/>
        </w:rPr>
        <w:t>2</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5E528D6B"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0081E8F" w14:textId="77777777"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04591A">
        <w:rPr>
          <w:rFonts w:ascii="Arial" w:hAnsi="Arial"/>
          <w:b/>
          <w:smallCaps/>
          <w:color w:val="auto"/>
          <w:sz w:val="22"/>
          <w:szCs w:val="22"/>
        </w:rPr>
        <w:t>febrero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728921DF"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11E5649F" w14:textId="77777777" w:rsidR="00095006" w:rsidRPr="004867D2" w:rsidRDefault="003938A2" w:rsidP="002A6A17">
      <w:pPr>
        <w:widowControl w:val="0"/>
        <w:jc w:val="center"/>
        <w:rPr>
          <w:sz w:val="18"/>
        </w:rPr>
      </w:pPr>
      <w:r>
        <w:rPr>
          <w:noProof/>
          <w:lang w:val="en-US" w:eastAsia="en-US"/>
        </w:rPr>
        <w:drawing>
          <wp:inline distT="0" distB="0" distL="0" distR="0" wp14:anchorId="19C39C04" wp14:editId="00450DD7">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51DDF0"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67BC002D" w14:textId="77777777" w:rsidR="00205C32" w:rsidRPr="004867D2" w:rsidRDefault="00205C32" w:rsidP="002A6A17">
      <w:pPr>
        <w:widowControl w:val="0"/>
        <w:jc w:val="left"/>
        <w:rPr>
          <w:b/>
          <w:i/>
          <w:szCs w:val="20"/>
          <w:lang w:val="es-MX"/>
        </w:rPr>
      </w:pPr>
      <w:r w:rsidRPr="004867D2">
        <w:rPr>
          <w:b/>
          <w:i/>
        </w:rPr>
        <w:br w:type="page"/>
      </w:r>
    </w:p>
    <w:p w14:paraId="325F9CD5" w14:textId="77777777" w:rsidR="00BB2EEC" w:rsidRDefault="00BB2EEC" w:rsidP="00AA05CA">
      <w:pPr>
        <w:pStyle w:val="texto0"/>
        <w:keepLines w:val="0"/>
        <w:spacing w:before="720"/>
        <w:rPr>
          <w:rFonts w:cs="Arial"/>
          <w:b/>
          <w:i/>
          <w:color w:val="auto"/>
        </w:rPr>
      </w:pPr>
    </w:p>
    <w:p w14:paraId="19107318"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271C1FC9" w14:textId="77777777" w:rsidR="00095006" w:rsidRPr="001C753D" w:rsidRDefault="0004591A" w:rsidP="008969B9">
      <w:pPr>
        <w:pStyle w:val="texto0"/>
        <w:keepLines w:val="0"/>
        <w:spacing w:before="600"/>
        <w:rPr>
          <w:rFonts w:cs="Arial"/>
          <w:color w:val="auto"/>
          <w:spacing w:val="6"/>
        </w:rPr>
      </w:pPr>
      <w:r>
        <w:rPr>
          <w:rFonts w:cs="Arial"/>
          <w:color w:val="auto"/>
        </w:rPr>
        <w:t>En febrero</w:t>
      </w:r>
      <w:r w:rsidR="00ED61FC">
        <w:rPr>
          <w:rFonts w:cs="Arial"/>
          <w:color w:val="auto"/>
        </w:rPr>
        <w:t xml:space="preserve"> de 2020</w:t>
      </w:r>
      <w:r w:rsidR="009B6D1E" w:rsidRPr="00EF4780">
        <w:rPr>
          <w:rFonts w:cs="Arial"/>
          <w:color w:val="auto"/>
        </w:rPr>
        <w:t xml:space="preserve">, </w:t>
      </w:r>
      <w:r w:rsidR="004916C9" w:rsidRPr="00EF4780">
        <w:rPr>
          <w:rFonts w:cs="Arial"/>
          <w:color w:val="auto"/>
        </w:rPr>
        <w:t xml:space="preserve">las horas trabajadas en las industrias manufactureras </w:t>
      </w:r>
      <w:r w:rsidR="003938A2">
        <w:rPr>
          <w:rFonts w:cs="Arial"/>
          <w:color w:val="auto"/>
        </w:rPr>
        <w:t>present</w:t>
      </w:r>
      <w:r w:rsidR="009C0A18">
        <w:rPr>
          <w:rFonts w:cs="Arial"/>
          <w:color w:val="auto"/>
        </w:rPr>
        <w:t>a</w:t>
      </w:r>
      <w:r w:rsidR="00C46E29">
        <w:rPr>
          <w:rFonts w:cs="Arial"/>
          <w:color w:val="auto"/>
        </w:rPr>
        <w:t xml:space="preserve">ron </w:t>
      </w:r>
      <w:r w:rsidR="00BD4890">
        <w:rPr>
          <w:rFonts w:cs="Arial"/>
          <w:color w:val="auto"/>
        </w:rPr>
        <w:t>un</w:t>
      </w:r>
      <w:r w:rsidR="003938A2">
        <w:rPr>
          <w:rFonts w:cs="Arial"/>
          <w:color w:val="auto"/>
        </w:rPr>
        <w:t xml:space="preserve"> incremento</w:t>
      </w:r>
      <w:r w:rsidR="00BD4890">
        <w:rPr>
          <w:rFonts w:cs="Arial"/>
          <w:color w:val="auto"/>
        </w:rPr>
        <w:t xml:space="preserve"> de </w:t>
      </w:r>
      <w:r w:rsidR="003D278A">
        <w:rPr>
          <w:rFonts w:cs="Arial"/>
          <w:color w:val="auto"/>
        </w:rPr>
        <w:t>0</w:t>
      </w:r>
      <w:r w:rsidR="00BD4890">
        <w:rPr>
          <w:rFonts w:cs="Arial"/>
          <w:color w:val="auto"/>
        </w:rPr>
        <w:t>.</w:t>
      </w:r>
      <w:r w:rsidR="0021691E">
        <w:rPr>
          <w:rFonts w:cs="Arial"/>
          <w:color w:val="auto"/>
        </w:rPr>
        <w:t>4</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Pr>
          <w:rFonts w:cs="Arial"/>
          <w:color w:val="auto"/>
        </w:rPr>
        <w:t>en</w:t>
      </w:r>
      <w:r w:rsidR="00ED61FC">
        <w:rPr>
          <w:rFonts w:cs="Arial"/>
          <w:color w:val="auto"/>
        </w:rPr>
        <w:t>e</w:t>
      </w:r>
      <w:r>
        <w:rPr>
          <w:rFonts w:cs="Arial"/>
          <w:color w:val="auto"/>
        </w:rPr>
        <w:t>ro</w:t>
      </w:r>
      <w:r w:rsidR="00ED61FC">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3938A2">
        <w:rPr>
          <w:rFonts w:cs="Arial"/>
          <w:color w:val="auto"/>
        </w:rPr>
        <w:t xml:space="preserve">obreros </w:t>
      </w:r>
      <w:r w:rsidR="00CA7807">
        <w:rPr>
          <w:rFonts w:cs="Arial"/>
          <w:color w:val="auto"/>
        </w:rPr>
        <w:t xml:space="preserve">y </w:t>
      </w:r>
      <w:r w:rsidR="003938A2">
        <w:rPr>
          <w:rFonts w:cs="Arial"/>
          <w:color w:val="auto"/>
        </w:rPr>
        <w:t xml:space="preserve">a los </w:t>
      </w:r>
      <w:r w:rsidR="009C0A18">
        <w:rPr>
          <w:rFonts w:cs="Arial"/>
          <w:color w:val="auto"/>
        </w:rPr>
        <w:t>empleado</w:t>
      </w:r>
      <w:r w:rsidR="00E97A15">
        <w:rPr>
          <w:rFonts w:cs="Arial"/>
          <w:color w:val="auto"/>
        </w:rPr>
        <w:t>s</w:t>
      </w:r>
      <w:r w:rsidR="009B6D1E" w:rsidRPr="00EF4780">
        <w:rPr>
          <w:rFonts w:cs="Arial"/>
          <w:color w:val="auto"/>
        </w:rPr>
        <w:t xml:space="preserve"> </w:t>
      </w:r>
      <w:r w:rsidR="003938A2">
        <w:rPr>
          <w:rFonts w:cs="Arial"/>
          <w:color w:val="auto"/>
        </w:rPr>
        <w:t>aumenta</w:t>
      </w:r>
      <w:r w:rsidR="0021691E">
        <w:rPr>
          <w:rFonts w:cs="Arial"/>
          <w:color w:val="auto"/>
        </w:rPr>
        <w:t>ron</w:t>
      </w:r>
      <w:r w:rsidR="00212421">
        <w:rPr>
          <w:rFonts w:cs="Arial"/>
          <w:color w:val="auto"/>
        </w:rPr>
        <w:t xml:space="preserve"> </w:t>
      </w:r>
      <w:r w:rsidR="00BD4890">
        <w:rPr>
          <w:rFonts w:cs="Arial"/>
          <w:color w:val="auto"/>
        </w:rPr>
        <w:t>0.</w:t>
      </w:r>
      <w:r w:rsidR="003938A2">
        <w:rPr>
          <w:rFonts w:cs="Arial"/>
          <w:color w:val="auto"/>
        </w:rPr>
        <w:t>3</w:t>
      </w:r>
      <w:r w:rsidR="00CA7807">
        <w:rPr>
          <w:rFonts w:cs="Arial"/>
          <w:color w:val="auto"/>
        </w:rPr>
        <w:t>%</w:t>
      </w:r>
      <w:r w:rsidR="007646EF">
        <w:rPr>
          <w:rFonts w:cs="Arial"/>
          <w:color w:val="auto"/>
        </w:rPr>
        <w:t>,</w:t>
      </w:r>
      <w:r w:rsidR="00CA7807">
        <w:rPr>
          <w:rFonts w:cs="Arial"/>
          <w:color w:val="auto"/>
        </w:rPr>
        <w:t xml:space="preserve"> de manera individual</w:t>
      </w:r>
      <w:r w:rsidR="00CF17FD">
        <w:rPr>
          <w:rFonts w:cs="Arial"/>
          <w:color w:val="auto"/>
        </w:rPr>
        <w:t>.</w:t>
      </w:r>
    </w:p>
    <w:p w14:paraId="7CFC211B"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6F8F06C3"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04591A">
        <w:rPr>
          <w:rFonts w:ascii="Arial" w:hAnsi="Arial"/>
          <w:b/>
          <w:smallCaps/>
          <w:color w:val="auto"/>
          <w:sz w:val="22"/>
          <w:szCs w:val="22"/>
        </w:rPr>
        <w:t>febr</w:t>
      </w:r>
      <w:r w:rsidR="000E08EE">
        <w:rPr>
          <w:rFonts w:ascii="Arial" w:hAnsi="Arial"/>
          <w:b/>
          <w:smallCaps/>
          <w:color w:val="auto"/>
          <w:sz w:val="22"/>
          <w:szCs w:val="22"/>
        </w:rPr>
        <w:t>e</w:t>
      </w:r>
      <w:r w:rsidR="00ED61FC">
        <w:rPr>
          <w:rFonts w:ascii="Arial" w:hAnsi="Arial"/>
          <w:b/>
          <w:smallCaps/>
          <w:color w:val="auto"/>
          <w:sz w:val="22"/>
          <w:szCs w:val="22"/>
        </w:rPr>
        <w:t>ro</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5D034DB7"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2C94E74" w14:textId="77777777" w:rsidR="00095006" w:rsidRPr="004867D2" w:rsidRDefault="003938A2" w:rsidP="00205C32">
      <w:pPr>
        <w:widowControl w:val="0"/>
        <w:jc w:val="center"/>
        <w:rPr>
          <w:sz w:val="18"/>
        </w:rPr>
      </w:pPr>
      <w:r>
        <w:rPr>
          <w:noProof/>
          <w:lang w:val="en-US" w:eastAsia="en-US"/>
        </w:rPr>
        <w:drawing>
          <wp:inline distT="0" distB="0" distL="0" distR="0" wp14:anchorId="7430900C" wp14:editId="06131D3E">
            <wp:extent cx="5040000" cy="2880000"/>
            <wp:effectExtent l="0" t="0" r="27305" b="1587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D3A456"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55545C2B" w14:textId="77777777" w:rsidR="00205C32" w:rsidRPr="004867D2" w:rsidRDefault="00205C32">
      <w:pPr>
        <w:jc w:val="left"/>
        <w:rPr>
          <w:b/>
          <w:i/>
          <w:szCs w:val="20"/>
          <w:lang w:val="es-MX"/>
        </w:rPr>
      </w:pPr>
      <w:r w:rsidRPr="004867D2">
        <w:rPr>
          <w:b/>
          <w:i/>
        </w:rPr>
        <w:br w:type="page"/>
      </w:r>
    </w:p>
    <w:p w14:paraId="2060D12A" w14:textId="77777777" w:rsidR="00B957F0" w:rsidRDefault="00B957F0" w:rsidP="00AA05CA">
      <w:pPr>
        <w:pStyle w:val="texto0"/>
        <w:keepLines w:val="0"/>
        <w:spacing w:before="720"/>
        <w:rPr>
          <w:rFonts w:cs="Arial"/>
          <w:b/>
          <w:i/>
          <w:color w:val="auto"/>
        </w:rPr>
      </w:pPr>
    </w:p>
    <w:p w14:paraId="3D44EF2E"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18989706"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3938A2">
        <w:rPr>
          <w:rFonts w:cs="Arial"/>
          <w:color w:val="auto"/>
        </w:rPr>
        <w:t>regis</w:t>
      </w:r>
      <w:r w:rsidR="009C0A18">
        <w:rPr>
          <w:rFonts w:cs="Arial"/>
          <w:color w:val="auto"/>
        </w:rPr>
        <w:t>t</w:t>
      </w:r>
      <w:r w:rsidR="003938A2">
        <w:rPr>
          <w:rFonts w:cs="Arial"/>
          <w:color w:val="auto"/>
        </w:rPr>
        <w:t>r</w:t>
      </w:r>
      <w:r w:rsidR="00CD5379">
        <w:rPr>
          <w:rFonts w:cs="Arial"/>
          <w:color w:val="auto"/>
        </w:rPr>
        <w:t xml:space="preserve">aron </w:t>
      </w:r>
      <w:r w:rsidR="00212421">
        <w:rPr>
          <w:rFonts w:cs="Arial"/>
          <w:color w:val="auto"/>
        </w:rPr>
        <w:t>un</w:t>
      </w:r>
      <w:r w:rsidR="0067499C">
        <w:rPr>
          <w:rFonts w:cs="Arial"/>
          <w:color w:val="auto"/>
        </w:rPr>
        <w:t>a</w:t>
      </w:r>
      <w:r w:rsidR="009C0A18">
        <w:rPr>
          <w:rFonts w:cs="Arial"/>
          <w:color w:val="auto"/>
        </w:rPr>
        <w:t xml:space="preserve"> </w:t>
      </w:r>
      <w:r w:rsidR="00CA7807">
        <w:rPr>
          <w:rFonts w:cs="Arial"/>
          <w:color w:val="auto"/>
        </w:rPr>
        <w:t>variación d</w:t>
      </w:r>
      <w:r w:rsidR="00212421">
        <w:rPr>
          <w:rFonts w:cs="Arial"/>
          <w:color w:val="auto"/>
        </w:rPr>
        <w:t>e 0.</w:t>
      </w:r>
      <w:r w:rsidR="0067499C">
        <w:rPr>
          <w:rFonts w:cs="Arial"/>
          <w:color w:val="auto"/>
        </w:rPr>
        <w:t>2</w:t>
      </w:r>
      <w:r w:rsidR="00212421">
        <w:rPr>
          <w:rFonts w:cs="Arial"/>
          <w:color w:val="auto"/>
        </w:rPr>
        <w:t xml:space="preserve">% </w:t>
      </w:r>
      <w:r w:rsidR="00D10328">
        <w:rPr>
          <w:rFonts w:cs="Arial"/>
          <w:color w:val="auto"/>
        </w:rPr>
        <w:t>en</w:t>
      </w:r>
      <w:r w:rsidR="00985D7A">
        <w:rPr>
          <w:rFonts w:cs="Arial"/>
          <w:color w:val="auto"/>
        </w:rPr>
        <w:t xml:space="preserve"> </w:t>
      </w:r>
      <w:r w:rsidR="00ED61FC">
        <w:rPr>
          <w:rFonts w:cs="Arial"/>
          <w:color w:val="auto"/>
        </w:rPr>
        <w:t xml:space="preserve">el </w:t>
      </w:r>
      <w:r w:rsidR="0004591A">
        <w:rPr>
          <w:rFonts w:cs="Arial"/>
          <w:color w:val="auto"/>
        </w:rPr>
        <w:t>segundo mes de 2020</w:t>
      </w:r>
      <w:r w:rsidR="00EB24FC">
        <w:rPr>
          <w:rFonts w:cs="Arial"/>
          <w:color w:val="auto"/>
        </w:rPr>
        <w:t xml:space="preserve"> </w:t>
      </w:r>
      <w:r w:rsidR="008B00EA">
        <w:rPr>
          <w:rFonts w:cs="Arial"/>
          <w:color w:val="auto"/>
        </w:rPr>
        <w:t>respecto</w:t>
      </w:r>
      <w:r w:rsidR="00262641">
        <w:rPr>
          <w:rFonts w:cs="Arial"/>
          <w:color w:val="auto"/>
        </w:rPr>
        <w:t xml:space="preserve"> a las de</w:t>
      </w:r>
      <w:r w:rsidR="00094971">
        <w:rPr>
          <w:rFonts w:cs="Arial"/>
          <w:color w:val="auto"/>
        </w:rPr>
        <w:t>l mes inmediato anterior</w:t>
      </w:r>
      <w:r w:rsidRPr="00FB5BBC">
        <w:rPr>
          <w:rFonts w:cs="Arial"/>
          <w:color w:val="auto"/>
        </w:rPr>
        <w:t xml:space="preserve">.  De manera desagregada, </w:t>
      </w:r>
      <w:r w:rsidR="0067499C" w:rsidRPr="00FB5BBC">
        <w:rPr>
          <w:rFonts w:cs="Arial"/>
          <w:color w:val="auto"/>
        </w:rPr>
        <w:t xml:space="preserve">los salarios pagados a obreros </w:t>
      </w:r>
      <w:r w:rsidR="00CA7807">
        <w:rPr>
          <w:rFonts w:cs="Arial"/>
          <w:color w:val="auto"/>
        </w:rPr>
        <w:t xml:space="preserve">fueron mayores en </w:t>
      </w:r>
      <w:r w:rsidR="0067499C">
        <w:rPr>
          <w:rFonts w:cs="Arial"/>
          <w:color w:val="auto"/>
        </w:rPr>
        <w:t>0.</w:t>
      </w:r>
      <w:r w:rsidR="00CA7807">
        <w:rPr>
          <w:rFonts w:cs="Arial"/>
          <w:color w:val="auto"/>
        </w:rPr>
        <w:t>4</w:t>
      </w:r>
      <w:r w:rsidR="00E04739">
        <w:rPr>
          <w:rFonts w:cs="Arial"/>
          <w:color w:val="auto"/>
        </w:rPr>
        <w:t>% y</w:t>
      </w:r>
      <w:r w:rsidR="00CA7807">
        <w:rPr>
          <w:rFonts w:cs="Arial"/>
          <w:color w:val="auto"/>
        </w:rPr>
        <w:t xml:space="preserve"> </w:t>
      </w:r>
      <w:r w:rsidR="007646EF">
        <w:rPr>
          <w:rFonts w:cs="Arial"/>
          <w:color w:val="auto"/>
        </w:rPr>
        <w:t xml:space="preserve">tanto </w:t>
      </w:r>
      <w:r w:rsidR="00212421" w:rsidRPr="00FB5BBC">
        <w:rPr>
          <w:rFonts w:cs="Arial"/>
          <w:color w:val="auto"/>
        </w:rPr>
        <w:t>l</w:t>
      </w:r>
      <w:r w:rsidR="00CA7807">
        <w:rPr>
          <w:rFonts w:cs="Arial"/>
          <w:color w:val="auto"/>
        </w:rPr>
        <w:t>os sueldos pagados a empleados como l</w:t>
      </w:r>
      <w:r w:rsidR="00212421" w:rsidRPr="00FB5BBC">
        <w:rPr>
          <w:rFonts w:cs="Arial"/>
          <w:color w:val="auto"/>
        </w:rPr>
        <w:t>as prestaciones sociales</w:t>
      </w:r>
      <w:r w:rsidR="009C0A18">
        <w:rPr>
          <w:rFonts w:cs="Arial"/>
          <w:color w:val="auto"/>
        </w:rPr>
        <w:t xml:space="preserve"> </w:t>
      </w:r>
      <w:r w:rsidR="00423483">
        <w:rPr>
          <w:rFonts w:cs="Arial"/>
          <w:color w:val="auto"/>
        </w:rPr>
        <w:t xml:space="preserve">tuvieron un alza de </w:t>
      </w:r>
      <w:r w:rsidR="009C0A18">
        <w:rPr>
          <w:rFonts w:cs="Arial"/>
          <w:color w:val="auto"/>
        </w:rPr>
        <w:t>0.</w:t>
      </w:r>
      <w:r w:rsidR="00CA7807">
        <w:rPr>
          <w:rFonts w:cs="Arial"/>
          <w:color w:val="auto"/>
        </w:rPr>
        <w:t>2</w:t>
      </w:r>
      <w:r w:rsidR="00212421">
        <w:rPr>
          <w:rFonts w:cs="Arial"/>
          <w:color w:val="auto"/>
        </w:rPr>
        <w:t>%</w:t>
      </w:r>
      <w:r w:rsidR="00CA7807">
        <w:rPr>
          <w:rFonts w:cs="Arial"/>
          <w:color w:val="auto"/>
        </w:rPr>
        <w:t xml:space="preserve"> a</w:t>
      </w:r>
      <w:r w:rsidR="00E52B7F" w:rsidRPr="00FB5BBC">
        <w:rPr>
          <w:rFonts w:cs="Arial"/>
          <w:color w:val="auto"/>
        </w:rPr>
        <w:t xml:space="preserve">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30E67674"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145B1F9A"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EB24FC">
        <w:rPr>
          <w:rFonts w:ascii="Arial" w:hAnsi="Arial"/>
          <w:b/>
          <w:smallCaps/>
          <w:color w:val="auto"/>
          <w:sz w:val="22"/>
          <w:szCs w:val="22"/>
        </w:rPr>
        <w:t xml:space="preserve"> </w:t>
      </w:r>
      <w:r w:rsidR="00094971">
        <w:rPr>
          <w:rFonts w:ascii="Arial" w:hAnsi="Arial"/>
          <w:b/>
          <w:smallCaps/>
          <w:color w:val="auto"/>
          <w:sz w:val="22"/>
          <w:szCs w:val="22"/>
        </w:rPr>
        <w:t>febre</w:t>
      </w:r>
      <w:r w:rsidR="00ED61FC">
        <w:rPr>
          <w:rFonts w:ascii="Arial" w:hAnsi="Arial"/>
          <w:b/>
          <w:smallCaps/>
          <w:color w:val="auto"/>
          <w:sz w:val="22"/>
          <w:szCs w:val="22"/>
        </w:rPr>
        <w:t>ro</w:t>
      </w:r>
      <w:r w:rsidRPr="004867D2">
        <w:rPr>
          <w:rFonts w:ascii="Arial" w:hAnsi="Arial"/>
          <w:b/>
          <w:smallCaps/>
          <w:color w:val="auto"/>
          <w:sz w:val="22"/>
          <w:szCs w:val="22"/>
        </w:rPr>
        <w:t xml:space="preserve"> de 20</w:t>
      </w:r>
      <w:r w:rsidR="00ED61FC">
        <w:rPr>
          <w:rFonts w:ascii="Arial" w:hAnsi="Arial"/>
          <w:b/>
          <w:smallCaps/>
          <w:color w:val="auto"/>
          <w:sz w:val="22"/>
          <w:szCs w:val="22"/>
        </w:rPr>
        <w:t>20</w:t>
      </w:r>
      <w:r w:rsidRPr="004867D2">
        <w:rPr>
          <w:rFonts w:ascii="Arial" w:hAnsi="Arial"/>
          <w:b/>
          <w:smallCaps/>
          <w:color w:val="auto"/>
          <w:sz w:val="22"/>
          <w:szCs w:val="22"/>
        </w:rPr>
        <w:br/>
        <w:t>Series desestacionalizada y de tendencia-ciclo</w:t>
      </w:r>
    </w:p>
    <w:p w14:paraId="06D81A29"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E04739">
        <w:rPr>
          <w:noProof/>
          <w:lang w:val="en-US" w:eastAsia="en-US"/>
        </w:rPr>
        <w:drawing>
          <wp:inline distT="0" distB="0" distL="0" distR="0" wp14:anchorId="26557F35" wp14:editId="38FDEA1F">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B7047C0"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0D7D54B7"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C279A4B"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3656F05C"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094971">
        <w:rPr>
          <w:rFonts w:ascii="Arial" w:hAnsi="Arial" w:cs="Arial"/>
          <w:b/>
          <w:i w:val="0"/>
          <w:smallCaps/>
          <w:color w:val="auto"/>
          <w:sz w:val="22"/>
          <w:szCs w:val="22"/>
        </w:rPr>
        <w:t>febr</w:t>
      </w:r>
      <w:r w:rsidR="00ED61FC">
        <w:rPr>
          <w:rFonts w:ascii="Arial" w:hAnsi="Arial" w:cs="Arial"/>
          <w:b/>
          <w:i w:val="0"/>
          <w:smallCaps/>
          <w:color w:val="auto"/>
          <w:sz w:val="22"/>
          <w:szCs w:val="22"/>
        </w:rPr>
        <w:t>ero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20</w:t>
      </w:r>
    </w:p>
    <w:p w14:paraId="404FCD58"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14:paraId="4963186C"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50856D3A"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29BC361E"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474F3E4"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5BD4740"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4F7C2D" w:rsidRPr="002F45F6" w14:paraId="1A470711" w14:textId="77777777" w:rsidTr="004F7C2D">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79ACCD95" w14:textId="77777777" w:rsidR="004F7C2D" w:rsidRPr="006908C7" w:rsidRDefault="004F7C2D" w:rsidP="004F7C2D">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7557D1F9" w14:textId="77777777" w:rsidR="004F7C2D" w:rsidRPr="006908C7" w:rsidRDefault="004F7C2D" w:rsidP="004F7C2D">
            <w:pPr>
              <w:snapToGrid w:val="0"/>
              <w:spacing w:before="20" w:after="20"/>
              <w:ind w:left="-108"/>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51F3F9C" w14:textId="77777777" w:rsidR="004F7C2D" w:rsidRDefault="004F7C2D" w:rsidP="004F7C2D">
            <w:pPr>
              <w:tabs>
                <w:tab w:val="left" w:pos="175"/>
                <w:tab w:val="decimal" w:pos="525"/>
              </w:tabs>
              <w:jc w:val="left"/>
              <w:rPr>
                <w:b/>
                <w:bCs/>
                <w:color w:val="000000"/>
                <w:sz w:val="16"/>
                <w:szCs w:val="16"/>
                <w:lang w:val="es-MX" w:eastAsia="es-MX"/>
              </w:rPr>
            </w:pPr>
            <w:r>
              <w:rPr>
                <w:b/>
                <w:bCs/>
                <w:color w:val="000000"/>
                <w:sz w:val="16"/>
                <w:szCs w:val="16"/>
              </w:rPr>
              <w:tab/>
              <w:t>(-)</w:t>
            </w:r>
            <w:r>
              <w:rPr>
                <w:b/>
                <w:bCs/>
                <w:color w:val="000000"/>
                <w:sz w:val="16"/>
                <w:szCs w:val="16"/>
              </w:rPr>
              <w:tab/>
              <w:t>2.1</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D80AC7" w14:textId="77777777" w:rsidR="004F7C2D" w:rsidRDefault="004F7C2D" w:rsidP="004F7C2D">
            <w:pPr>
              <w:tabs>
                <w:tab w:val="left" w:pos="122"/>
                <w:tab w:val="decimal" w:pos="490"/>
              </w:tabs>
              <w:jc w:val="left"/>
              <w:rPr>
                <w:b/>
                <w:bCs/>
                <w:color w:val="000000"/>
                <w:sz w:val="16"/>
                <w:szCs w:val="16"/>
              </w:rPr>
            </w:pPr>
            <w:r>
              <w:rPr>
                <w:b/>
                <w:bCs/>
                <w:color w:val="000000"/>
                <w:sz w:val="16"/>
                <w:szCs w:val="16"/>
              </w:rPr>
              <w:tab/>
              <w:t>(-)</w:t>
            </w:r>
            <w:r>
              <w:rPr>
                <w:b/>
                <w:bCs/>
                <w:color w:val="000000"/>
                <w:sz w:val="16"/>
                <w:szCs w:val="16"/>
              </w:rPr>
              <w:tab/>
              <w:t>0.8</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D225C98" w14:textId="77777777" w:rsidR="004F7C2D" w:rsidRDefault="004F7C2D" w:rsidP="004F7C2D">
            <w:pPr>
              <w:tabs>
                <w:tab w:val="decimal" w:pos="399"/>
              </w:tabs>
              <w:jc w:val="left"/>
              <w:rPr>
                <w:b/>
                <w:bCs/>
                <w:color w:val="000000"/>
                <w:sz w:val="16"/>
                <w:szCs w:val="16"/>
              </w:rPr>
            </w:pPr>
            <w:r>
              <w:rPr>
                <w:b/>
                <w:bCs/>
                <w:color w:val="000000"/>
                <w:sz w:val="16"/>
                <w:szCs w:val="16"/>
              </w:rPr>
              <w:t>2.4</w:t>
            </w:r>
          </w:p>
        </w:tc>
      </w:tr>
      <w:tr w:rsidR="004F7C2D" w:rsidRPr="002F45F6" w14:paraId="3DAE725B"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1E6D478" w14:textId="77777777" w:rsidR="004F7C2D" w:rsidRPr="004867D2" w:rsidRDefault="004F7C2D" w:rsidP="004F7C2D">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7F71C965"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4824AC"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B3B36D"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1.1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F72760" w14:textId="77777777" w:rsidR="004F7C2D" w:rsidRDefault="004F7C2D" w:rsidP="004F7C2D">
            <w:pPr>
              <w:tabs>
                <w:tab w:val="decimal" w:pos="399"/>
              </w:tabs>
              <w:jc w:val="left"/>
              <w:rPr>
                <w:color w:val="000000"/>
                <w:sz w:val="16"/>
                <w:szCs w:val="16"/>
              </w:rPr>
            </w:pPr>
            <w:r>
              <w:rPr>
                <w:color w:val="000000"/>
                <w:sz w:val="16"/>
                <w:szCs w:val="16"/>
              </w:rPr>
              <w:t>2.7</w:t>
            </w:r>
          </w:p>
        </w:tc>
      </w:tr>
      <w:tr w:rsidR="004F7C2D" w:rsidRPr="002F45F6" w14:paraId="2A1BB1F5"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6865D6DC" w14:textId="77777777" w:rsidR="004F7C2D" w:rsidRPr="004867D2" w:rsidRDefault="004F7C2D" w:rsidP="004F7C2D">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5F0B2E7"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0C20DC"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0.9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5562B3" w14:textId="77777777" w:rsidR="004F7C2D" w:rsidRDefault="004F7C2D" w:rsidP="004F7C2D">
            <w:pPr>
              <w:tabs>
                <w:tab w:val="decimal" w:pos="490"/>
              </w:tabs>
              <w:jc w:val="left"/>
              <w:rPr>
                <w:color w:val="000000"/>
                <w:sz w:val="16"/>
                <w:szCs w:val="16"/>
              </w:rPr>
            </w:pPr>
            <w:r>
              <w:rPr>
                <w:color w:val="000000"/>
                <w:sz w:val="16"/>
                <w:szCs w:val="16"/>
              </w:rPr>
              <w:t>0.2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B85182" w14:textId="77777777" w:rsidR="004F7C2D" w:rsidRDefault="004F7C2D" w:rsidP="004F7C2D">
            <w:pPr>
              <w:tabs>
                <w:tab w:val="decimal" w:pos="399"/>
              </w:tabs>
              <w:jc w:val="left"/>
              <w:rPr>
                <w:color w:val="000000"/>
                <w:sz w:val="16"/>
                <w:szCs w:val="16"/>
              </w:rPr>
            </w:pPr>
            <w:r>
              <w:rPr>
                <w:color w:val="000000"/>
                <w:sz w:val="16"/>
                <w:szCs w:val="16"/>
              </w:rPr>
              <w:t>1.7</w:t>
            </w:r>
          </w:p>
        </w:tc>
      </w:tr>
      <w:tr w:rsidR="004F7C2D" w:rsidRPr="002F45F6" w14:paraId="569E6AC5"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0386D3A8" w14:textId="77777777" w:rsidR="004F7C2D" w:rsidRPr="004867D2" w:rsidRDefault="004F7C2D" w:rsidP="004F7C2D">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66728ABA"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40F256" w14:textId="77777777" w:rsidR="004F7C2D" w:rsidRDefault="004F7C2D" w:rsidP="004F7C2D">
            <w:pPr>
              <w:tabs>
                <w:tab w:val="decimal" w:pos="525"/>
              </w:tabs>
              <w:jc w:val="left"/>
              <w:rPr>
                <w:color w:val="000000"/>
                <w:sz w:val="16"/>
                <w:szCs w:val="16"/>
              </w:rPr>
            </w:pPr>
            <w:r>
              <w:rPr>
                <w:color w:val="000000"/>
                <w:sz w:val="16"/>
                <w:szCs w:val="16"/>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9DB53D" w14:textId="77777777" w:rsidR="004F7C2D" w:rsidRDefault="004F7C2D" w:rsidP="004F7C2D">
            <w:pPr>
              <w:tabs>
                <w:tab w:val="decimal" w:pos="490"/>
              </w:tabs>
              <w:jc w:val="left"/>
              <w:rPr>
                <w:color w:val="000000"/>
                <w:sz w:val="16"/>
                <w:szCs w:val="16"/>
              </w:rPr>
            </w:pP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63EE9DC" w14:textId="77777777" w:rsidR="004F7C2D" w:rsidRDefault="004F7C2D" w:rsidP="004F7C2D">
            <w:pPr>
              <w:tabs>
                <w:tab w:val="decimal" w:pos="399"/>
              </w:tabs>
              <w:jc w:val="left"/>
              <w:rPr>
                <w:color w:val="000000"/>
                <w:sz w:val="16"/>
                <w:szCs w:val="16"/>
              </w:rPr>
            </w:pPr>
            <w:r>
              <w:rPr>
                <w:color w:val="000000"/>
                <w:sz w:val="16"/>
                <w:szCs w:val="16"/>
              </w:rPr>
              <w:t>1.2</w:t>
            </w:r>
          </w:p>
        </w:tc>
      </w:tr>
      <w:tr w:rsidR="004F7C2D" w:rsidRPr="002F45F6" w14:paraId="0C21F8BB"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1672FD35" w14:textId="77777777" w:rsidR="004F7C2D" w:rsidRPr="006908C7" w:rsidRDefault="004F7C2D" w:rsidP="004F7C2D">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54689479" w14:textId="77777777" w:rsidR="004F7C2D" w:rsidRPr="006908C7" w:rsidRDefault="004F7C2D" w:rsidP="004F7C2D">
            <w:pPr>
              <w:snapToGrid w:val="0"/>
              <w:spacing w:before="20" w:after="20"/>
              <w:ind w:left="-96"/>
              <w:jc w:val="left"/>
              <w:rPr>
                <w:b/>
                <w:sz w:val="16"/>
                <w:szCs w:val="16"/>
                <w:lang w:val="es-MX" w:eastAsia="es-MX"/>
              </w:rPr>
            </w:pPr>
            <w:proofErr w:type="gramStart"/>
            <w:r w:rsidRPr="006908C7">
              <w:rPr>
                <w:b/>
                <w:sz w:val="16"/>
                <w:szCs w:val="16"/>
                <w:lang w:val="es-MX" w:eastAsia="es-MX"/>
              </w:rPr>
              <w:t>Total</w:t>
            </w:r>
            <w:proofErr w:type="gramEnd"/>
            <w:r w:rsidRPr="006908C7">
              <w:rPr>
                <w:b/>
                <w:sz w:val="16"/>
                <w:szCs w:val="16"/>
                <w:lang w:val="es-MX" w:eastAsia="es-MX"/>
              </w:rPr>
              <w:t xml:space="preserve">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B14C4F7" w14:textId="77777777" w:rsidR="004F7C2D" w:rsidRDefault="004F7C2D" w:rsidP="004F7C2D">
            <w:pPr>
              <w:tabs>
                <w:tab w:val="left" w:pos="175"/>
                <w:tab w:val="decimal" w:pos="525"/>
              </w:tabs>
              <w:jc w:val="left"/>
              <w:rPr>
                <w:b/>
                <w:bCs/>
                <w:color w:val="000000"/>
                <w:sz w:val="16"/>
                <w:szCs w:val="16"/>
              </w:rPr>
            </w:pPr>
            <w:r>
              <w:rPr>
                <w:b/>
                <w:bCs/>
                <w:color w:val="000000"/>
                <w:sz w:val="16"/>
                <w:szCs w:val="16"/>
              </w:rPr>
              <w:tab/>
              <w:t>(-)</w:t>
            </w:r>
            <w:r>
              <w:rPr>
                <w:b/>
                <w:bCs/>
                <w:color w:val="000000"/>
                <w:sz w:val="16"/>
                <w:szCs w:val="16"/>
              </w:rPr>
              <w:tab/>
              <w:t>2.1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D51DDB" w14:textId="77777777" w:rsidR="004F7C2D" w:rsidRDefault="004F7C2D" w:rsidP="004F7C2D">
            <w:pPr>
              <w:tabs>
                <w:tab w:val="left" w:pos="122"/>
                <w:tab w:val="decimal" w:pos="490"/>
              </w:tabs>
              <w:jc w:val="left"/>
              <w:rPr>
                <w:b/>
                <w:bCs/>
                <w:color w:val="000000"/>
                <w:sz w:val="16"/>
                <w:szCs w:val="16"/>
              </w:rPr>
            </w:pPr>
            <w:r>
              <w:rPr>
                <w:b/>
                <w:bCs/>
                <w:color w:val="000000"/>
                <w:sz w:val="16"/>
                <w:szCs w:val="16"/>
              </w:rPr>
              <w:tab/>
              <w:t>(-)</w:t>
            </w:r>
            <w:r>
              <w:rPr>
                <w:b/>
                <w:bCs/>
                <w:color w:val="000000"/>
                <w:sz w:val="16"/>
                <w:szCs w:val="16"/>
              </w:rPr>
              <w:tab/>
              <w:t>0.8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E74A80" w14:textId="77777777" w:rsidR="004F7C2D" w:rsidRDefault="004F7C2D" w:rsidP="004F7C2D">
            <w:pPr>
              <w:tabs>
                <w:tab w:val="decimal" w:pos="399"/>
              </w:tabs>
              <w:jc w:val="left"/>
              <w:rPr>
                <w:b/>
                <w:bCs/>
                <w:color w:val="000000"/>
                <w:sz w:val="16"/>
                <w:szCs w:val="16"/>
              </w:rPr>
            </w:pPr>
            <w:r>
              <w:rPr>
                <w:b/>
                <w:bCs/>
                <w:color w:val="000000"/>
                <w:sz w:val="16"/>
                <w:szCs w:val="16"/>
              </w:rPr>
              <w:t>2.4</w:t>
            </w:r>
          </w:p>
        </w:tc>
      </w:tr>
      <w:tr w:rsidR="004F7C2D" w:rsidRPr="002F45F6" w14:paraId="4C4CB866"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E4FC473"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5303131"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DBEE3B" w14:textId="77777777" w:rsidR="004F7C2D" w:rsidRDefault="004F7C2D" w:rsidP="004F7C2D">
            <w:pPr>
              <w:tabs>
                <w:tab w:val="decimal" w:pos="525"/>
              </w:tabs>
              <w:jc w:val="left"/>
              <w:rPr>
                <w:color w:val="000000"/>
                <w:sz w:val="16"/>
                <w:szCs w:val="16"/>
              </w:rPr>
            </w:pPr>
            <w:r>
              <w:rPr>
                <w:color w:val="000000"/>
                <w:sz w:val="16"/>
                <w:szCs w:val="16"/>
              </w:rPr>
              <w:t>0.4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4F2793" w14:textId="77777777" w:rsidR="004F7C2D" w:rsidRDefault="004F7C2D" w:rsidP="004F7C2D">
            <w:pPr>
              <w:tabs>
                <w:tab w:val="decimal" w:pos="490"/>
              </w:tabs>
              <w:jc w:val="left"/>
              <w:rPr>
                <w:color w:val="000000"/>
                <w:sz w:val="16"/>
                <w:szCs w:val="16"/>
              </w:rPr>
            </w:pPr>
            <w:r>
              <w:rPr>
                <w:color w:val="000000"/>
                <w:sz w:val="16"/>
                <w:szCs w:val="16"/>
              </w:rPr>
              <w:t>3.0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ADF996" w14:textId="77777777" w:rsidR="004F7C2D" w:rsidRDefault="004F7C2D" w:rsidP="004F7C2D">
            <w:pPr>
              <w:tabs>
                <w:tab w:val="decimal" w:pos="399"/>
              </w:tabs>
              <w:jc w:val="left"/>
              <w:rPr>
                <w:color w:val="000000"/>
                <w:sz w:val="16"/>
                <w:szCs w:val="16"/>
              </w:rPr>
            </w:pPr>
            <w:r>
              <w:rPr>
                <w:color w:val="000000"/>
                <w:sz w:val="16"/>
                <w:szCs w:val="16"/>
              </w:rPr>
              <w:t>2.3</w:t>
            </w:r>
          </w:p>
        </w:tc>
      </w:tr>
      <w:tr w:rsidR="004F7C2D" w:rsidRPr="002F45F6" w14:paraId="0C4BF26D"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4AF0C8"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403E652"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A7C46F" w14:textId="77777777" w:rsidR="004F7C2D" w:rsidRDefault="004F7C2D" w:rsidP="004F7C2D">
            <w:pPr>
              <w:tabs>
                <w:tab w:val="decimal" w:pos="525"/>
              </w:tabs>
              <w:jc w:val="left"/>
              <w:rPr>
                <w:color w:val="000000"/>
                <w:sz w:val="16"/>
                <w:szCs w:val="16"/>
              </w:rPr>
            </w:pPr>
            <w:r>
              <w:rPr>
                <w:color w:val="000000"/>
                <w:sz w:val="16"/>
                <w:szCs w:val="16"/>
              </w:rPr>
              <w:t>1.3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27BED9" w14:textId="77777777" w:rsidR="004F7C2D" w:rsidRDefault="004F7C2D" w:rsidP="004F7C2D">
            <w:pPr>
              <w:tabs>
                <w:tab w:val="decimal" w:pos="490"/>
              </w:tabs>
              <w:jc w:val="left"/>
              <w:rPr>
                <w:color w:val="000000"/>
                <w:sz w:val="16"/>
                <w:szCs w:val="16"/>
              </w:rPr>
            </w:pPr>
            <w:r>
              <w:rPr>
                <w:color w:val="000000"/>
                <w:sz w:val="16"/>
                <w:szCs w:val="16"/>
              </w:rPr>
              <w:t>3.5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6D17394" w14:textId="77777777" w:rsidR="004F7C2D" w:rsidRDefault="004F7C2D" w:rsidP="004F7C2D">
            <w:pPr>
              <w:tabs>
                <w:tab w:val="decimal" w:pos="399"/>
              </w:tabs>
              <w:jc w:val="left"/>
              <w:rPr>
                <w:color w:val="000000"/>
                <w:sz w:val="16"/>
                <w:szCs w:val="16"/>
              </w:rPr>
            </w:pPr>
            <w:r>
              <w:rPr>
                <w:color w:val="000000"/>
                <w:sz w:val="16"/>
                <w:szCs w:val="16"/>
              </w:rPr>
              <w:t>1.0</w:t>
            </w:r>
          </w:p>
        </w:tc>
      </w:tr>
      <w:tr w:rsidR="004F7C2D" w:rsidRPr="002F45F6" w14:paraId="225E0638"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89FE429"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0EB50"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501D8E"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5.9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38A7A9F"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4.9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28EFBC8" w14:textId="77777777" w:rsidR="004F7C2D" w:rsidRDefault="004F7C2D" w:rsidP="004F7C2D">
            <w:pPr>
              <w:tabs>
                <w:tab w:val="decimal" w:pos="399"/>
              </w:tabs>
              <w:jc w:val="left"/>
              <w:rPr>
                <w:color w:val="000000"/>
                <w:sz w:val="16"/>
                <w:szCs w:val="16"/>
              </w:rPr>
            </w:pPr>
            <w:r>
              <w:rPr>
                <w:color w:val="000000"/>
                <w:sz w:val="16"/>
                <w:szCs w:val="16"/>
              </w:rPr>
              <w:t>1.7</w:t>
            </w:r>
          </w:p>
        </w:tc>
      </w:tr>
      <w:tr w:rsidR="004F7C2D" w:rsidRPr="002F45F6" w14:paraId="1B97F138"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C214EAA"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4D38BB3"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A337DA"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0.1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A2A0B3" w14:textId="77777777" w:rsidR="004F7C2D" w:rsidRDefault="004F7C2D" w:rsidP="004F7C2D">
            <w:pPr>
              <w:tabs>
                <w:tab w:val="decimal" w:pos="490"/>
              </w:tabs>
              <w:jc w:val="left"/>
              <w:rPr>
                <w:color w:val="000000"/>
                <w:sz w:val="16"/>
                <w:szCs w:val="16"/>
              </w:rPr>
            </w:pPr>
            <w:r>
              <w:rPr>
                <w:color w:val="000000"/>
                <w:sz w:val="16"/>
                <w:szCs w:val="16"/>
              </w:rPr>
              <w:t>3.1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FBF2A1" w14:textId="77777777" w:rsidR="004F7C2D" w:rsidRDefault="004F7C2D" w:rsidP="004F7C2D">
            <w:pPr>
              <w:tabs>
                <w:tab w:val="decimal" w:pos="399"/>
              </w:tabs>
              <w:jc w:val="left"/>
              <w:rPr>
                <w:color w:val="000000"/>
                <w:sz w:val="16"/>
                <w:szCs w:val="16"/>
              </w:rPr>
            </w:pPr>
            <w:r>
              <w:rPr>
                <w:color w:val="000000"/>
                <w:sz w:val="16"/>
                <w:szCs w:val="16"/>
              </w:rPr>
              <w:t>4.7</w:t>
            </w:r>
          </w:p>
        </w:tc>
      </w:tr>
      <w:tr w:rsidR="004F7C2D" w:rsidRPr="002F45F6" w14:paraId="08C1AF05"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F0DA5F2"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9A3FC06"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08341D"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7.8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C436BE"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8.5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74FAAE" w14:textId="77777777" w:rsidR="004F7C2D" w:rsidRDefault="004F7C2D" w:rsidP="004F7C2D">
            <w:pPr>
              <w:tabs>
                <w:tab w:val="decimal" w:pos="399"/>
              </w:tabs>
              <w:jc w:val="left"/>
              <w:rPr>
                <w:color w:val="000000"/>
                <w:sz w:val="16"/>
                <w:szCs w:val="16"/>
              </w:rPr>
            </w:pPr>
            <w:r>
              <w:rPr>
                <w:color w:val="000000"/>
                <w:sz w:val="16"/>
                <w:szCs w:val="16"/>
              </w:rPr>
              <w:t>1.7</w:t>
            </w:r>
          </w:p>
        </w:tc>
      </w:tr>
      <w:tr w:rsidR="004F7C2D" w:rsidRPr="002F45F6" w14:paraId="2C619F76"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9640313"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CD6A27A" w14:textId="77777777" w:rsidR="004F7C2D" w:rsidRPr="004867D2" w:rsidRDefault="004F7C2D" w:rsidP="004F7C2D">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241377"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7.5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00B7A58"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6.8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61720F" w14:textId="77777777" w:rsidR="004F7C2D" w:rsidRDefault="004F7C2D" w:rsidP="004F7C2D">
            <w:pPr>
              <w:tabs>
                <w:tab w:val="decimal" w:pos="399"/>
              </w:tabs>
              <w:jc w:val="left"/>
              <w:rPr>
                <w:color w:val="000000"/>
                <w:sz w:val="16"/>
                <w:szCs w:val="16"/>
              </w:rPr>
            </w:pPr>
            <w:r>
              <w:rPr>
                <w:color w:val="000000"/>
                <w:sz w:val="16"/>
                <w:szCs w:val="16"/>
              </w:rPr>
              <w:t>4.1</w:t>
            </w:r>
          </w:p>
        </w:tc>
      </w:tr>
      <w:tr w:rsidR="004F7C2D" w:rsidRPr="002F45F6" w14:paraId="2FF1348D"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82F4EEE"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F3CADE" w14:textId="77777777" w:rsidR="004F7C2D" w:rsidRPr="004867D2" w:rsidRDefault="004F7C2D" w:rsidP="004F7C2D">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BA6849"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3.3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3F96DA"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0.5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8B1D55" w14:textId="77777777" w:rsidR="004F7C2D" w:rsidRDefault="004F7C2D" w:rsidP="004F7C2D">
            <w:pPr>
              <w:tabs>
                <w:tab w:val="decimal" w:pos="399"/>
              </w:tabs>
              <w:jc w:val="left"/>
              <w:rPr>
                <w:color w:val="000000"/>
                <w:sz w:val="16"/>
                <w:szCs w:val="16"/>
              </w:rPr>
            </w:pPr>
            <w:r>
              <w:rPr>
                <w:color w:val="000000"/>
                <w:sz w:val="16"/>
                <w:szCs w:val="16"/>
              </w:rPr>
              <w:t>5.5</w:t>
            </w:r>
          </w:p>
        </w:tc>
      </w:tr>
      <w:tr w:rsidR="004F7C2D" w:rsidRPr="002F45F6" w14:paraId="51663B25"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379C3A3"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15329D2" w14:textId="77777777" w:rsidR="004F7C2D" w:rsidRPr="004867D2" w:rsidRDefault="004F7C2D" w:rsidP="004F7C2D">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E781C73"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E86CB4"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0.6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9EFD3F" w14:textId="77777777" w:rsidR="004F7C2D" w:rsidRDefault="004F7C2D" w:rsidP="004F7C2D">
            <w:pPr>
              <w:tabs>
                <w:tab w:val="decimal" w:pos="399"/>
              </w:tabs>
              <w:jc w:val="left"/>
              <w:rPr>
                <w:color w:val="000000"/>
                <w:sz w:val="16"/>
                <w:szCs w:val="16"/>
              </w:rPr>
            </w:pPr>
            <w:r>
              <w:rPr>
                <w:color w:val="000000"/>
                <w:sz w:val="16"/>
                <w:szCs w:val="16"/>
              </w:rPr>
              <w:t>2.1</w:t>
            </w:r>
          </w:p>
        </w:tc>
      </w:tr>
      <w:tr w:rsidR="004F7C2D" w:rsidRPr="002F45F6" w14:paraId="597D84B3"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9F7CB70"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2446F17" w14:textId="77777777" w:rsidR="004F7C2D" w:rsidRPr="004867D2" w:rsidRDefault="004F7C2D" w:rsidP="004F7C2D">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666924E"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2.2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07A915" w14:textId="77777777" w:rsidR="004F7C2D" w:rsidRDefault="004F7C2D" w:rsidP="004F7C2D">
            <w:pPr>
              <w:tabs>
                <w:tab w:val="decimal" w:pos="490"/>
              </w:tabs>
              <w:jc w:val="left"/>
              <w:rPr>
                <w:color w:val="000000"/>
                <w:sz w:val="16"/>
                <w:szCs w:val="16"/>
              </w:rPr>
            </w:pPr>
            <w:r>
              <w:rPr>
                <w:color w:val="000000"/>
                <w:sz w:val="16"/>
                <w:szCs w:val="16"/>
              </w:rPr>
              <w:t>0.1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EE4FF0" w14:textId="77777777" w:rsidR="004F7C2D" w:rsidRDefault="004F7C2D" w:rsidP="004F7C2D">
            <w:pPr>
              <w:tabs>
                <w:tab w:val="decimal" w:pos="399"/>
              </w:tabs>
              <w:jc w:val="left"/>
              <w:rPr>
                <w:color w:val="000000"/>
                <w:sz w:val="16"/>
                <w:szCs w:val="16"/>
              </w:rPr>
            </w:pPr>
            <w:r>
              <w:rPr>
                <w:color w:val="000000"/>
                <w:sz w:val="16"/>
                <w:szCs w:val="16"/>
              </w:rPr>
              <w:t>0.5</w:t>
            </w:r>
          </w:p>
        </w:tc>
      </w:tr>
      <w:tr w:rsidR="004F7C2D" w:rsidRPr="002F45F6" w14:paraId="63B85E51"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F58B10D"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88D1A63" w14:textId="77777777" w:rsidR="004F7C2D" w:rsidRPr="004867D2" w:rsidRDefault="004F7C2D" w:rsidP="004F7C2D">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3A198F"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0.3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F37BBD"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2.8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DEADA4" w14:textId="77777777" w:rsidR="004F7C2D" w:rsidRDefault="004F7C2D" w:rsidP="004F7C2D">
            <w:pPr>
              <w:tabs>
                <w:tab w:val="left" w:pos="105"/>
                <w:tab w:val="decimal" w:pos="399"/>
              </w:tabs>
              <w:jc w:val="left"/>
              <w:rPr>
                <w:color w:val="000000"/>
                <w:sz w:val="16"/>
                <w:szCs w:val="16"/>
              </w:rPr>
            </w:pPr>
            <w:r>
              <w:rPr>
                <w:color w:val="000000"/>
                <w:sz w:val="16"/>
                <w:szCs w:val="16"/>
              </w:rPr>
              <w:tab/>
              <w:t>(-)</w:t>
            </w:r>
            <w:r>
              <w:rPr>
                <w:color w:val="000000"/>
                <w:sz w:val="16"/>
                <w:szCs w:val="16"/>
              </w:rPr>
              <w:tab/>
              <w:t>7.5</w:t>
            </w:r>
          </w:p>
        </w:tc>
      </w:tr>
      <w:tr w:rsidR="004F7C2D" w:rsidRPr="002F45F6" w14:paraId="6B47CFC8"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3073F70"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81988C0"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69FF827"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0.1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FFD82C" w14:textId="77777777" w:rsidR="004F7C2D" w:rsidRDefault="004F7C2D" w:rsidP="004F7C2D">
            <w:pPr>
              <w:tabs>
                <w:tab w:val="decimal" w:pos="490"/>
              </w:tabs>
              <w:jc w:val="left"/>
              <w:rPr>
                <w:color w:val="000000"/>
                <w:sz w:val="16"/>
                <w:szCs w:val="16"/>
              </w:rPr>
            </w:pPr>
            <w:r>
              <w:rPr>
                <w:color w:val="000000"/>
                <w:sz w:val="16"/>
                <w:szCs w:val="16"/>
              </w:rPr>
              <w:t>1.9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14C7F5" w14:textId="77777777" w:rsidR="004F7C2D" w:rsidRDefault="004F7C2D" w:rsidP="004F7C2D">
            <w:pPr>
              <w:tabs>
                <w:tab w:val="left" w:pos="105"/>
                <w:tab w:val="decimal" w:pos="399"/>
              </w:tabs>
              <w:jc w:val="left"/>
              <w:rPr>
                <w:color w:val="000000"/>
                <w:sz w:val="16"/>
                <w:szCs w:val="16"/>
              </w:rPr>
            </w:pPr>
            <w:r>
              <w:rPr>
                <w:color w:val="000000"/>
                <w:sz w:val="16"/>
                <w:szCs w:val="16"/>
              </w:rPr>
              <w:tab/>
              <w:t>(-)</w:t>
            </w:r>
            <w:r>
              <w:rPr>
                <w:color w:val="000000"/>
                <w:sz w:val="16"/>
                <w:szCs w:val="16"/>
              </w:rPr>
              <w:tab/>
              <w:t>0.3</w:t>
            </w:r>
          </w:p>
        </w:tc>
      </w:tr>
      <w:tr w:rsidR="004F7C2D" w:rsidRPr="002F45F6" w14:paraId="4A4463C0"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CFB0AF7"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E0815F"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0CFD29C"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0.9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FCF6DE3" w14:textId="77777777" w:rsidR="004F7C2D" w:rsidRDefault="004F7C2D" w:rsidP="004F7C2D">
            <w:pPr>
              <w:tabs>
                <w:tab w:val="decimal" w:pos="490"/>
              </w:tabs>
              <w:jc w:val="left"/>
              <w:rPr>
                <w:color w:val="000000"/>
                <w:sz w:val="16"/>
                <w:szCs w:val="16"/>
              </w:rPr>
            </w:pPr>
            <w:r>
              <w:rPr>
                <w:color w:val="000000"/>
                <w:sz w:val="16"/>
                <w:szCs w:val="16"/>
              </w:rPr>
              <w:t>1.2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B74E52"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0.8</w:t>
            </w:r>
          </w:p>
        </w:tc>
      </w:tr>
      <w:tr w:rsidR="004F7C2D" w:rsidRPr="002F45F6" w14:paraId="284F8BDE"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CB38CEC"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F322136"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30E889"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3.5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55BA64"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0.8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FDC7A60"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2.6</w:t>
            </w:r>
          </w:p>
        </w:tc>
      </w:tr>
      <w:tr w:rsidR="004F7C2D" w:rsidRPr="002F45F6" w14:paraId="738E021D"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EB59912"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7BDFDB6"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BB1577"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337B13" w14:textId="77777777" w:rsidR="004F7C2D" w:rsidRDefault="004F7C2D" w:rsidP="004F7C2D">
            <w:pPr>
              <w:tabs>
                <w:tab w:val="decimal" w:pos="490"/>
              </w:tabs>
              <w:jc w:val="left"/>
              <w:rPr>
                <w:color w:val="000000"/>
                <w:sz w:val="16"/>
                <w:szCs w:val="16"/>
              </w:rPr>
            </w:pPr>
            <w:r>
              <w:rPr>
                <w:color w:val="000000"/>
                <w:sz w:val="16"/>
                <w:szCs w:val="16"/>
              </w:rPr>
              <w:t>0.0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058A0D"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4.9</w:t>
            </w:r>
          </w:p>
        </w:tc>
      </w:tr>
      <w:tr w:rsidR="004F7C2D" w:rsidRPr="002F45F6" w14:paraId="7A1D13FD"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9F41A3B"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49F217A"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D40935"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5.2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71FF75"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4.3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62171A"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7.1</w:t>
            </w:r>
          </w:p>
        </w:tc>
      </w:tr>
      <w:tr w:rsidR="004F7C2D" w:rsidRPr="002F45F6" w14:paraId="3C686B16"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94BF0E"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D725687"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6E35BB"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4.5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104C14"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3.6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54392EC"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5.4</w:t>
            </w:r>
          </w:p>
        </w:tc>
      </w:tr>
      <w:tr w:rsidR="004F7C2D" w:rsidRPr="002F45F6" w14:paraId="1FFBB7D3"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CE0EE82"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2A9797" w14:textId="77777777" w:rsidR="004F7C2D" w:rsidRPr="004867D2" w:rsidRDefault="004F7C2D" w:rsidP="004F7C2D">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0655B1"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3.6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125F57"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2.6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E03FC7"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2.3</w:t>
            </w:r>
          </w:p>
        </w:tc>
      </w:tr>
      <w:tr w:rsidR="004F7C2D" w:rsidRPr="002F45F6" w14:paraId="5065B59F"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6C7CDE1"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A31FB5F"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851BB1"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3.1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842746"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2.0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E37755"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2.9</w:t>
            </w:r>
          </w:p>
        </w:tc>
      </w:tr>
      <w:tr w:rsidR="004F7C2D" w:rsidRPr="002F45F6" w14:paraId="095C894C"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8F56203"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8BDF158"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E09829"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1.8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83A128B" w14:textId="77777777" w:rsidR="004F7C2D" w:rsidRDefault="004F7C2D" w:rsidP="004F7C2D">
            <w:pPr>
              <w:tabs>
                <w:tab w:val="left" w:pos="122"/>
                <w:tab w:val="decimal" w:pos="490"/>
              </w:tabs>
              <w:jc w:val="left"/>
              <w:rPr>
                <w:color w:val="000000"/>
                <w:sz w:val="16"/>
                <w:szCs w:val="16"/>
              </w:rPr>
            </w:pPr>
            <w:r>
              <w:rPr>
                <w:color w:val="000000"/>
                <w:sz w:val="16"/>
                <w:szCs w:val="16"/>
              </w:rPr>
              <w:tab/>
              <w:t>(-)</w:t>
            </w:r>
            <w:r>
              <w:rPr>
                <w:color w:val="000000"/>
                <w:sz w:val="16"/>
                <w:szCs w:val="16"/>
              </w:rPr>
              <w:tab/>
              <w:t>2.5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6E63A6F"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2.0</w:t>
            </w:r>
          </w:p>
        </w:tc>
      </w:tr>
      <w:tr w:rsidR="004F7C2D" w:rsidRPr="002F45F6" w14:paraId="5CEC404E" w14:textId="77777777" w:rsidTr="004F7C2D">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E0BDB56"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7EA4AF5"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4A753E" w14:textId="77777777" w:rsidR="004F7C2D" w:rsidRDefault="004F7C2D" w:rsidP="004F7C2D">
            <w:pPr>
              <w:tabs>
                <w:tab w:val="left" w:pos="175"/>
                <w:tab w:val="decimal" w:pos="525"/>
              </w:tabs>
              <w:jc w:val="left"/>
              <w:rPr>
                <w:color w:val="000000"/>
                <w:sz w:val="16"/>
                <w:szCs w:val="16"/>
              </w:rPr>
            </w:pPr>
            <w:r>
              <w:rPr>
                <w:color w:val="000000"/>
                <w:sz w:val="16"/>
                <w:szCs w:val="16"/>
              </w:rPr>
              <w:tab/>
              <w:t>(-)</w:t>
            </w:r>
            <w:r>
              <w:rPr>
                <w:color w:val="000000"/>
                <w:sz w:val="16"/>
                <w:szCs w:val="16"/>
              </w:rPr>
              <w:tab/>
              <w:t>2.3</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809601" w14:textId="77777777" w:rsidR="004F7C2D" w:rsidRDefault="004F7C2D" w:rsidP="004F7C2D">
            <w:pPr>
              <w:tabs>
                <w:tab w:val="decimal" w:pos="490"/>
              </w:tabs>
              <w:jc w:val="left"/>
              <w:rPr>
                <w:color w:val="000000"/>
                <w:sz w:val="16"/>
                <w:szCs w:val="16"/>
              </w:rPr>
            </w:pPr>
            <w:r>
              <w:rPr>
                <w:color w:val="000000"/>
                <w:sz w:val="16"/>
                <w:szCs w:val="16"/>
              </w:rPr>
              <w:t>2.7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9076CF7"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2.9</w:t>
            </w:r>
          </w:p>
        </w:tc>
      </w:tr>
      <w:tr w:rsidR="004F7C2D" w:rsidRPr="002F45F6" w14:paraId="4C02D7C3" w14:textId="77777777" w:rsidTr="004F7C2D">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6E6BE4D9" w14:textId="77777777" w:rsidR="004F7C2D" w:rsidRPr="004867D2" w:rsidRDefault="004F7C2D" w:rsidP="004F7C2D">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3C3743FB" w14:textId="77777777" w:rsidR="004F7C2D" w:rsidRPr="004867D2" w:rsidRDefault="004F7C2D" w:rsidP="004F7C2D">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2F37C46F" w14:textId="77777777" w:rsidR="004F7C2D" w:rsidRDefault="004F7C2D" w:rsidP="004F7C2D">
            <w:pPr>
              <w:tabs>
                <w:tab w:val="decimal" w:pos="525"/>
              </w:tabs>
              <w:jc w:val="left"/>
              <w:rPr>
                <w:color w:val="000000"/>
                <w:sz w:val="16"/>
                <w:szCs w:val="16"/>
              </w:rPr>
            </w:pPr>
            <w:r>
              <w:rPr>
                <w:color w:val="000000"/>
                <w:sz w:val="16"/>
                <w:szCs w:val="16"/>
              </w:rPr>
              <w:t>0.3</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9779E69" w14:textId="77777777" w:rsidR="004F7C2D" w:rsidRDefault="004F7C2D" w:rsidP="004F7C2D">
            <w:pPr>
              <w:tabs>
                <w:tab w:val="decimal" w:pos="490"/>
              </w:tabs>
              <w:jc w:val="left"/>
              <w:rPr>
                <w:color w:val="000000"/>
                <w:sz w:val="16"/>
                <w:szCs w:val="16"/>
              </w:rPr>
            </w:pPr>
            <w:r>
              <w:rPr>
                <w:color w:val="000000"/>
                <w:sz w:val="16"/>
                <w:szCs w:val="16"/>
              </w:rPr>
              <w:t>2.9</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D04CB94" w14:textId="77777777" w:rsidR="004F7C2D" w:rsidRPr="004F7C2D" w:rsidRDefault="004F7C2D" w:rsidP="004F7C2D">
            <w:pPr>
              <w:tabs>
                <w:tab w:val="decimal" w:pos="399"/>
              </w:tabs>
              <w:jc w:val="left"/>
              <w:rPr>
                <w:bCs/>
                <w:color w:val="000000"/>
                <w:sz w:val="16"/>
                <w:szCs w:val="16"/>
              </w:rPr>
            </w:pPr>
            <w:r w:rsidRPr="004F7C2D">
              <w:rPr>
                <w:bCs/>
                <w:color w:val="000000"/>
                <w:sz w:val="16"/>
                <w:szCs w:val="16"/>
              </w:rPr>
              <w:t>5.0</w:t>
            </w:r>
          </w:p>
        </w:tc>
      </w:tr>
    </w:tbl>
    <w:p w14:paraId="241C3C5E"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6A44A488"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6668F30F"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634177BD"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19B8013"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258D40C1" w14:textId="77777777" w:rsidR="009E7BB5" w:rsidRDefault="009E7BB5">
      <w:pPr>
        <w:jc w:val="left"/>
        <w:rPr>
          <w:snapToGrid w:val="0"/>
          <w:sz w:val="16"/>
          <w:szCs w:val="16"/>
        </w:rPr>
      </w:pPr>
      <w:r>
        <w:rPr>
          <w:sz w:val="16"/>
          <w:szCs w:val="16"/>
        </w:rPr>
        <w:br w:type="page"/>
      </w:r>
    </w:p>
    <w:p w14:paraId="36F9FC83" w14:textId="77777777" w:rsidR="00C168B2" w:rsidRPr="00C168B2" w:rsidRDefault="00C168B2" w:rsidP="00C168B2">
      <w:pPr>
        <w:pStyle w:val="Ttulo4"/>
        <w:keepNext w:val="0"/>
        <w:keepLines w:val="0"/>
        <w:spacing w:before="36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2F59039C" w14:textId="77777777"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14:paraId="22A4298F" w14:textId="77777777"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4EC3F3B" w14:textId="77777777"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6427FD0" w14:textId="77777777" w:rsidR="005B2B72" w:rsidRPr="00C168B2" w:rsidRDefault="00094971" w:rsidP="00094971">
            <w:pPr>
              <w:tabs>
                <w:tab w:val="left" w:pos="993"/>
              </w:tabs>
              <w:snapToGrid w:val="0"/>
              <w:spacing w:before="60" w:after="60"/>
              <w:ind w:left="-113" w:right="-113"/>
              <w:jc w:val="center"/>
              <w:rPr>
                <w:sz w:val="16"/>
                <w:szCs w:val="16"/>
                <w:lang w:val="es-MX" w:eastAsia="es-MX"/>
              </w:rPr>
            </w:pPr>
            <w:r>
              <w:rPr>
                <w:sz w:val="16"/>
                <w:szCs w:val="16"/>
                <w:lang w:val="es-MX" w:eastAsia="es-MX"/>
              </w:rPr>
              <w:t>Febr</w:t>
            </w:r>
            <w:r w:rsidR="00ED61FC">
              <w:rPr>
                <w:sz w:val="16"/>
                <w:szCs w:val="16"/>
                <w:lang w:val="es-MX" w:eastAsia="es-MX"/>
              </w:rPr>
              <w:t>ero</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14:paraId="702E5668" w14:textId="77777777"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3CB5B9C2" w14:textId="77777777"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14:paraId="49C508B3" w14:textId="77777777" w:rsidTr="00FA407B">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0EDB23E0" w14:textId="77777777"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7FC0273" w14:textId="77777777" w:rsidR="004F7332" w:rsidRPr="00C168B2" w:rsidRDefault="005B2B72" w:rsidP="00ED61FC">
            <w:pPr>
              <w:tabs>
                <w:tab w:val="left" w:pos="993"/>
              </w:tabs>
              <w:snapToGrid w:val="0"/>
              <w:spacing w:before="60" w:after="60"/>
              <w:jc w:val="center"/>
              <w:rPr>
                <w:sz w:val="16"/>
                <w:szCs w:val="16"/>
                <w:lang w:val="es-MX" w:eastAsia="es-MX"/>
              </w:rPr>
            </w:pPr>
            <w:r w:rsidRPr="00C168B2">
              <w:rPr>
                <w:sz w:val="16"/>
                <w:szCs w:val="16"/>
                <w:lang w:val="es-MX" w:eastAsia="es-MX"/>
              </w:rPr>
              <w:t>201</w:t>
            </w:r>
            <w:r w:rsidR="00ED61FC">
              <w:rPr>
                <w:sz w:val="16"/>
                <w:szCs w:val="16"/>
                <w:lang w:val="es-MX" w:eastAsia="es-MX"/>
              </w:rPr>
              <w:t>9</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9F6A07C" w14:textId="77777777" w:rsidR="004F7332" w:rsidRPr="00C168B2" w:rsidRDefault="005B2B72" w:rsidP="00ED61FC">
            <w:pPr>
              <w:snapToGrid w:val="0"/>
              <w:spacing w:before="60" w:after="60"/>
              <w:jc w:val="right"/>
              <w:rPr>
                <w:sz w:val="16"/>
                <w:szCs w:val="16"/>
                <w:lang w:val="es-MX" w:eastAsia="es-MX"/>
              </w:rPr>
            </w:pPr>
            <w:r w:rsidRPr="00C168B2">
              <w:rPr>
                <w:sz w:val="16"/>
                <w:szCs w:val="16"/>
                <w:lang w:val="es-MX" w:eastAsia="es-MX"/>
              </w:rPr>
              <w:t>20</w:t>
            </w:r>
            <w:r w:rsidR="00ED61FC">
              <w:rPr>
                <w:sz w:val="16"/>
                <w:szCs w:val="16"/>
                <w:lang w:val="es-MX" w:eastAsia="es-MX"/>
              </w:rPr>
              <w:t>20</w:t>
            </w:r>
            <w:r w:rsidR="008B00EA" w:rsidRPr="00FA407B">
              <w:rPr>
                <w:sz w:val="16"/>
                <w:szCs w:val="16"/>
                <w:vertAlign w:val="superscript"/>
                <w:lang w:eastAsia="es-MX"/>
              </w:rPr>
              <w:t>p/</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14:paraId="3577A36B" w14:textId="77777777" w:rsidR="004F7332" w:rsidRPr="00C168B2" w:rsidRDefault="004F7332" w:rsidP="006C2A99">
            <w:pPr>
              <w:snapToGrid w:val="0"/>
              <w:spacing w:before="60" w:after="60"/>
              <w:jc w:val="center"/>
              <w:rPr>
                <w:sz w:val="16"/>
                <w:szCs w:val="16"/>
                <w:lang w:val="es-MX" w:eastAsia="es-MX"/>
              </w:rPr>
            </w:pPr>
          </w:p>
        </w:tc>
      </w:tr>
      <w:tr w:rsidR="00B57595" w:rsidRPr="00C168B2" w14:paraId="451E07F5" w14:textId="77777777" w:rsidTr="00B57595">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14:paraId="26EBAA26" w14:textId="77777777" w:rsidR="00B57595" w:rsidRPr="00C168B2" w:rsidRDefault="00B57595" w:rsidP="00B57595">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39EB3598" w14:textId="77777777" w:rsidR="00B57595" w:rsidRPr="00C168B2" w:rsidRDefault="00B57595" w:rsidP="00B57595">
            <w:pPr>
              <w:snapToGrid w:val="0"/>
              <w:spacing w:before="20" w:after="20"/>
              <w:ind w:left="-96"/>
              <w:jc w:val="left"/>
              <w:rPr>
                <w:b/>
                <w:sz w:val="16"/>
                <w:szCs w:val="16"/>
                <w:lang w:val="es-MX" w:eastAsia="es-MX"/>
              </w:rPr>
            </w:pPr>
            <w:proofErr w:type="gramStart"/>
            <w:r w:rsidRPr="00C168B2">
              <w:rPr>
                <w:b/>
                <w:sz w:val="16"/>
                <w:szCs w:val="16"/>
                <w:lang w:val="es-MX" w:eastAsia="es-MX"/>
              </w:rPr>
              <w:t>Total</w:t>
            </w:r>
            <w:proofErr w:type="gramEnd"/>
            <w:r w:rsidRPr="00C168B2">
              <w:rPr>
                <w:b/>
                <w:sz w:val="16"/>
                <w:szCs w:val="16"/>
                <w:lang w:val="es-MX" w:eastAsia="es-MX"/>
              </w:rPr>
              <w:t xml:space="preserve">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0F73CE21" w14:textId="77777777" w:rsidR="00B57595" w:rsidRDefault="00B57595" w:rsidP="00B57595">
            <w:pPr>
              <w:tabs>
                <w:tab w:val="decimal" w:pos="300"/>
              </w:tabs>
              <w:jc w:val="left"/>
              <w:rPr>
                <w:b/>
                <w:bCs/>
                <w:color w:val="000000"/>
                <w:sz w:val="16"/>
                <w:szCs w:val="16"/>
                <w:lang w:val="es-MX" w:eastAsia="es-MX"/>
              </w:rPr>
            </w:pPr>
            <w:r>
              <w:rPr>
                <w:b/>
                <w:bCs/>
                <w:color w:val="000000"/>
                <w:sz w:val="16"/>
                <w:szCs w:val="16"/>
              </w:rPr>
              <w:t>81.1</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68B78D85" w14:textId="77777777" w:rsidR="00B57595" w:rsidRDefault="00B57595" w:rsidP="00B57595">
            <w:pPr>
              <w:tabs>
                <w:tab w:val="decimal" w:pos="300"/>
              </w:tabs>
              <w:jc w:val="left"/>
              <w:rPr>
                <w:b/>
                <w:bCs/>
                <w:color w:val="000000"/>
                <w:sz w:val="16"/>
                <w:szCs w:val="16"/>
              </w:rPr>
            </w:pPr>
            <w:r>
              <w:rPr>
                <w:b/>
                <w:bCs/>
                <w:color w:val="000000"/>
                <w:sz w:val="16"/>
                <w:szCs w:val="16"/>
              </w:rPr>
              <w:t>81.4</w:t>
            </w:r>
          </w:p>
        </w:tc>
        <w:tc>
          <w:tcPr>
            <w:tcW w:w="835" w:type="dxa"/>
            <w:tcBorders>
              <w:top w:val="single" w:sz="6" w:space="0" w:color="1F497D" w:themeColor="text2"/>
              <w:bottom w:val="single" w:sz="4" w:space="0" w:color="C6D9F1"/>
            </w:tcBorders>
            <w:shd w:val="clear" w:color="auto" w:fill="DBE5F1" w:themeFill="accent1" w:themeFillTint="33"/>
            <w:vAlign w:val="center"/>
          </w:tcPr>
          <w:p w14:paraId="64BD16BC" w14:textId="77777777" w:rsidR="00B57595" w:rsidRDefault="00B57595" w:rsidP="00B57595">
            <w:pPr>
              <w:tabs>
                <w:tab w:val="decimal" w:pos="348"/>
              </w:tabs>
              <w:jc w:val="left"/>
              <w:rPr>
                <w:b/>
                <w:bCs/>
                <w:color w:val="000000"/>
                <w:sz w:val="16"/>
                <w:szCs w:val="16"/>
              </w:rPr>
            </w:pPr>
            <w:r>
              <w:rPr>
                <w:b/>
                <w:bCs/>
                <w:color w:val="000000"/>
                <w:sz w:val="16"/>
                <w:szCs w:val="16"/>
              </w:rPr>
              <w:t>0.3</w:t>
            </w:r>
          </w:p>
        </w:tc>
      </w:tr>
      <w:tr w:rsidR="00B57595" w:rsidRPr="00C168B2" w14:paraId="6026F3C1" w14:textId="77777777" w:rsidTr="00B57595">
        <w:trPr>
          <w:jc w:val="center"/>
        </w:trPr>
        <w:tc>
          <w:tcPr>
            <w:tcW w:w="704" w:type="dxa"/>
            <w:tcBorders>
              <w:top w:val="single" w:sz="4" w:space="0" w:color="C6D9F1"/>
              <w:bottom w:val="single" w:sz="4" w:space="0" w:color="C6D9F1"/>
            </w:tcBorders>
            <w:vAlign w:val="center"/>
            <w:hideMark/>
          </w:tcPr>
          <w:p w14:paraId="2C241DCB"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14:paraId="0097BBC8"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14:paraId="580BA2A0" w14:textId="77777777" w:rsidR="00B57595" w:rsidRDefault="00B57595" w:rsidP="00B57595">
            <w:pPr>
              <w:tabs>
                <w:tab w:val="decimal" w:pos="300"/>
              </w:tabs>
              <w:jc w:val="left"/>
              <w:rPr>
                <w:color w:val="000000"/>
                <w:sz w:val="16"/>
                <w:szCs w:val="16"/>
              </w:rPr>
            </w:pPr>
            <w:r>
              <w:rPr>
                <w:color w:val="000000"/>
                <w:sz w:val="16"/>
                <w:szCs w:val="16"/>
              </w:rPr>
              <w:t>79.5</w:t>
            </w:r>
          </w:p>
        </w:tc>
        <w:tc>
          <w:tcPr>
            <w:tcW w:w="764" w:type="dxa"/>
            <w:tcBorders>
              <w:top w:val="single" w:sz="4" w:space="0" w:color="C6D9F1"/>
              <w:bottom w:val="single" w:sz="4" w:space="0" w:color="C6D9F1"/>
              <w:right w:val="single" w:sz="6" w:space="0" w:color="1F497D" w:themeColor="text2"/>
            </w:tcBorders>
            <w:vAlign w:val="center"/>
          </w:tcPr>
          <w:p w14:paraId="516AAC17" w14:textId="77777777" w:rsidR="00B57595" w:rsidRDefault="00B57595" w:rsidP="00B57595">
            <w:pPr>
              <w:tabs>
                <w:tab w:val="decimal" w:pos="300"/>
              </w:tabs>
              <w:jc w:val="left"/>
              <w:rPr>
                <w:color w:val="000000"/>
                <w:sz w:val="16"/>
                <w:szCs w:val="16"/>
              </w:rPr>
            </w:pPr>
            <w:r>
              <w:rPr>
                <w:color w:val="000000"/>
                <w:sz w:val="16"/>
                <w:szCs w:val="16"/>
              </w:rPr>
              <w:t>79.4</w:t>
            </w:r>
          </w:p>
        </w:tc>
        <w:tc>
          <w:tcPr>
            <w:tcW w:w="835" w:type="dxa"/>
            <w:tcBorders>
              <w:top w:val="single" w:sz="4" w:space="0" w:color="C6D9F1"/>
              <w:bottom w:val="single" w:sz="4" w:space="0" w:color="C6D9F1"/>
            </w:tcBorders>
            <w:vAlign w:val="center"/>
          </w:tcPr>
          <w:p w14:paraId="0458DD1A"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0.1</w:t>
            </w:r>
          </w:p>
        </w:tc>
      </w:tr>
      <w:tr w:rsidR="00B57595" w:rsidRPr="00C168B2" w14:paraId="04185CEE" w14:textId="77777777" w:rsidTr="00B57595">
        <w:trPr>
          <w:jc w:val="center"/>
        </w:trPr>
        <w:tc>
          <w:tcPr>
            <w:tcW w:w="704" w:type="dxa"/>
            <w:tcBorders>
              <w:top w:val="single" w:sz="4" w:space="0" w:color="C6D9F1"/>
              <w:bottom w:val="single" w:sz="4" w:space="0" w:color="C6D9F1"/>
            </w:tcBorders>
            <w:vAlign w:val="center"/>
            <w:hideMark/>
          </w:tcPr>
          <w:p w14:paraId="51620DA0"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14:paraId="39B19D26"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14:paraId="6DE69577" w14:textId="77777777" w:rsidR="00B57595" w:rsidRDefault="00B57595" w:rsidP="00B57595">
            <w:pPr>
              <w:tabs>
                <w:tab w:val="decimal" w:pos="300"/>
              </w:tabs>
              <w:jc w:val="left"/>
              <w:rPr>
                <w:color w:val="000000"/>
                <w:sz w:val="16"/>
                <w:szCs w:val="16"/>
              </w:rPr>
            </w:pPr>
            <w:r>
              <w:rPr>
                <w:color w:val="000000"/>
                <w:sz w:val="16"/>
                <w:szCs w:val="16"/>
              </w:rPr>
              <w:t>75.5</w:t>
            </w:r>
          </w:p>
        </w:tc>
        <w:tc>
          <w:tcPr>
            <w:tcW w:w="764" w:type="dxa"/>
            <w:tcBorders>
              <w:top w:val="single" w:sz="4" w:space="0" w:color="C6D9F1"/>
              <w:bottom w:val="single" w:sz="4" w:space="0" w:color="C6D9F1"/>
              <w:right w:val="single" w:sz="6" w:space="0" w:color="1F497D" w:themeColor="text2"/>
            </w:tcBorders>
            <w:vAlign w:val="center"/>
          </w:tcPr>
          <w:p w14:paraId="4200EE31" w14:textId="77777777" w:rsidR="00B57595" w:rsidRDefault="00B57595" w:rsidP="00B57595">
            <w:pPr>
              <w:tabs>
                <w:tab w:val="decimal" w:pos="300"/>
              </w:tabs>
              <w:jc w:val="left"/>
              <w:rPr>
                <w:color w:val="000000"/>
                <w:sz w:val="16"/>
                <w:szCs w:val="16"/>
              </w:rPr>
            </w:pPr>
            <w:r>
              <w:rPr>
                <w:color w:val="000000"/>
                <w:sz w:val="16"/>
                <w:szCs w:val="16"/>
              </w:rPr>
              <w:t>76.6</w:t>
            </w:r>
          </w:p>
        </w:tc>
        <w:tc>
          <w:tcPr>
            <w:tcW w:w="835" w:type="dxa"/>
            <w:tcBorders>
              <w:top w:val="single" w:sz="4" w:space="0" w:color="C6D9F1"/>
              <w:bottom w:val="single" w:sz="4" w:space="0" w:color="C6D9F1"/>
            </w:tcBorders>
            <w:vAlign w:val="center"/>
          </w:tcPr>
          <w:p w14:paraId="38BEA04C" w14:textId="77777777" w:rsidR="00B57595" w:rsidRDefault="00B57595" w:rsidP="00B57595">
            <w:pPr>
              <w:tabs>
                <w:tab w:val="decimal" w:pos="348"/>
              </w:tabs>
              <w:jc w:val="left"/>
              <w:rPr>
                <w:color w:val="000000"/>
                <w:sz w:val="16"/>
                <w:szCs w:val="16"/>
              </w:rPr>
            </w:pPr>
            <w:r>
              <w:rPr>
                <w:color w:val="000000"/>
                <w:sz w:val="16"/>
                <w:szCs w:val="16"/>
              </w:rPr>
              <w:t>1.1</w:t>
            </w:r>
          </w:p>
        </w:tc>
      </w:tr>
      <w:tr w:rsidR="00B57595" w:rsidRPr="00C168B2" w14:paraId="1F95C14A" w14:textId="77777777" w:rsidTr="00B57595">
        <w:trPr>
          <w:jc w:val="center"/>
        </w:trPr>
        <w:tc>
          <w:tcPr>
            <w:tcW w:w="704" w:type="dxa"/>
            <w:tcBorders>
              <w:top w:val="single" w:sz="4" w:space="0" w:color="C6D9F1"/>
              <w:bottom w:val="single" w:sz="4" w:space="0" w:color="C6D9F1"/>
            </w:tcBorders>
            <w:vAlign w:val="center"/>
            <w:hideMark/>
          </w:tcPr>
          <w:p w14:paraId="35B1B75B"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14:paraId="7DD3EDEE"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14:paraId="465BB56D" w14:textId="77777777" w:rsidR="00B57595" w:rsidRDefault="00B57595" w:rsidP="00B57595">
            <w:pPr>
              <w:tabs>
                <w:tab w:val="decimal" w:pos="300"/>
              </w:tabs>
              <w:jc w:val="left"/>
              <w:rPr>
                <w:color w:val="000000"/>
                <w:sz w:val="16"/>
                <w:szCs w:val="16"/>
              </w:rPr>
            </w:pPr>
            <w:r>
              <w:rPr>
                <w:color w:val="000000"/>
                <w:sz w:val="16"/>
                <w:szCs w:val="16"/>
              </w:rPr>
              <w:t>80.5</w:t>
            </w:r>
          </w:p>
        </w:tc>
        <w:tc>
          <w:tcPr>
            <w:tcW w:w="764" w:type="dxa"/>
            <w:tcBorders>
              <w:top w:val="single" w:sz="4" w:space="0" w:color="C6D9F1"/>
              <w:bottom w:val="single" w:sz="4" w:space="0" w:color="C6D9F1"/>
              <w:right w:val="single" w:sz="6" w:space="0" w:color="1F497D" w:themeColor="text2"/>
            </w:tcBorders>
            <w:vAlign w:val="center"/>
          </w:tcPr>
          <w:p w14:paraId="474BFB14" w14:textId="77777777" w:rsidR="00B57595" w:rsidRDefault="00B57595" w:rsidP="00B57595">
            <w:pPr>
              <w:tabs>
                <w:tab w:val="decimal" w:pos="300"/>
              </w:tabs>
              <w:jc w:val="left"/>
              <w:rPr>
                <w:color w:val="000000"/>
                <w:sz w:val="16"/>
                <w:szCs w:val="16"/>
              </w:rPr>
            </w:pPr>
            <w:r>
              <w:rPr>
                <w:color w:val="000000"/>
                <w:sz w:val="16"/>
                <w:szCs w:val="16"/>
              </w:rPr>
              <w:t>78.3</w:t>
            </w:r>
          </w:p>
        </w:tc>
        <w:tc>
          <w:tcPr>
            <w:tcW w:w="835" w:type="dxa"/>
            <w:tcBorders>
              <w:top w:val="single" w:sz="4" w:space="0" w:color="C6D9F1"/>
              <w:bottom w:val="single" w:sz="4" w:space="0" w:color="C6D9F1"/>
            </w:tcBorders>
            <w:vAlign w:val="center"/>
          </w:tcPr>
          <w:p w14:paraId="48EBF7FF"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2.2</w:t>
            </w:r>
          </w:p>
        </w:tc>
      </w:tr>
      <w:tr w:rsidR="00B57595" w:rsidRPr="00C168B2" w14:paraId="0222F228" w14:textId="77777777" w:rsidTr="00B57595">
        <w:trPr>
          <w:jc w:val="center"/>
        </w:trPr>
        <w:tc>
          <w:tcPr>
            <w:tcW w:w="704" w:type="dxa"/>
            <w:tcBorders>
              <w:top w:val="single" w:sz="4" w:space="0" w:color="C6D9F1"/>
              <w:bottom w:val="single" w:sz="4" w:space="0" w:color="C6D9F1"/>
            </w:tcBorders>
            <w:vAlign w:val="center"/>
            <w:hideMark/>
          </w:tcPr>
          <w:p w14:paraId="4F24EA94"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14:paraId="56482088"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14:paraId="2814E969" w14:textId="77777777" w:rsidR="00B57595" w:rsidRDefault="00B57595" w:rsidP="00B57595">
            <w:pPr>
              <w:tabs>
                <w:tab w:val="decimal" w:pos="300"/>
              </w:tabs>
              <w:jc w:val="left"/>
              <w:rPr>
                <w:color w:val="000000"/>
                <w:sz w:val="16"/>
                <w:szCs w:val="16"/>
              </w:rPr>
            </w:pPr>
            <w:r>
              <w:rPr>
                <w:color w:val="000000"/>
                <w:sz w:val="16"/>
                <w:szCs w:val="16"/>
              </w:rPr>
              <w:t>77.0</w:t>
            </w:r>
          </w:p>
        </w:tc>
        <w:tc>
          <w:tcPr>
            <w:tcW w:w="764" w:type="dxa"/>
            <w:tcBorders>
              <w:top w:val="single" w:sz="4" w:space="0" w:color="C6D9F1"/>
              <w:bottom w:val="single" w:sz="4" w:space="0" w:color="C6D9F1"/>
              <w:right w:val="single" w:sz="6" w:space="0" w:color="1F497D" w:themeColor="text2"/>
            </w:tcBorders>
            <w:vAlign w:val="center"/>
          </w:tcPr>
          <w:p w14:paraId="454B191E" w14:textId="77777777" w:rsidR="00B57595" w:rsidRDefault="00B57595" w:rsidP="00B57595">
            <w:pPr>
              <w:tabs>
                <w:tab w:val="decimal" w:pos="300"/>
              </w:tabs>
              <w:jc w:val="left"/>
              <w:rPr>
                <w:color w:val="000000"/>
                <w:sz w:val="16"/>
                <w:szCs w:val="16"/>
              </w:rPr>
            </w:pPr>
            <w:r>
              <w:rPr>
                <w:color w:val="000000"/>
                <w:sz w:val="16"/>
                <w:szCs w:val="16"/>
              </w:rPr>
              <w:t>77.2</w:t>
            </w:r>
          </w:p>
        </w:tc>
        <w:tc>
          <w:tcPr>
            <w:tcW w:w="835" w:type="dxa"/>
            <w:tcBorders>
              <w:top w:val="single" w:sz="4" w:space="0" w:color="C6D9F1"/>
              <w:bottom w:val="single" w:sz="4" w:space="0" w:color="C6D9F1"/>
            </w:tcBorders>
            <w:vAlign w:val="center"/>
          </w:tcPr>
          <w:p w14:paraId="6D0F61AC" w14:textId="77777777" w:rsidR="00B57595" w:rsidRDefault="00B57595" w:rsidP="00B57595">
            <w:pPr>
              <w:tabs>
                <w:tab w:val="decimal" w:pos="348"/>
              </w:tabs>
              <w:jc w:val="left"/>
              <w:rPr>
                <w:color w:val="000000"/>
                <w:sz w:val="16"/>
                <w:szCs w:val="16"/>
              </w:rPr>
            </w:pPr>
            <w:r>
              <w:rPr>
                <w:color w:val="000000"/>
                <w:sz w:val="16"/>
                <w:szCs w:val="16"/>
              </w:rPr>
              <w:t>0.2</w:t>
            </w:r>
          </w:p>
        </w:tc>
      </w:tr>
      <w:tr w:rsidR="00B57595" w:rsidRPr="00C168B2" w14:paraId="3AA31151" w14:textId="77777777" w:rsidTr="00B57595">
        <w:trPr>
          <w:jc w:val="center"/>
        </w:trPr>
        <w:tc>
          <w:tcPr>
            <w:tcW w:w="704" w:type="dxa"/>
            <w:tcBorders>
              <w:top w:val="single" w:sz="4" w:space="0" w:color="C6D9F1"/>
              <w:bottom w:val="single" w:sz="4" w:space="0" w:color="C6D9F1"/>
            </w:tcBorders>
            <w:vAlign w:val="center"/>
            <w:hideMark/>
          </w:tcPr>
          <w:p w14:paraId="11B0A6F3"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14:paraId="41017785"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14:paraId="7052FF7B" w14:textId="77777777" w:rsidR="00B57595" w:rsidRDefault="00B57595" w:rsidP="00B57595">
            <w:pPr>
              <w:tabs>
                <w:tab w:val="decimal" w:pos="300"/>
              </w:tabs>
              <w:jc w:val="left"/>
              <w:rPr>
                <w:color w:val="000000"/>
                <w:sz w:val="16"/>
                <w:szCs w:val="16"/>
              </w:rPr>
            </w:pPr>
            <w:r>
              <w:rPr>
                <w:color w:val="000000"/>
                <w:sz w:val="16"/>
                <w:szCs w:val="16"/>
              </w:rPr>
              <w:t>82.5</w:t>
            </w:r>
          </w:p>
        </w:tc>
        <w:tc>
          <w:tcPr>
            <w:tcW w:w="764" w:type="dxa"/>
            <w:tcBorders>
              <w:top w:val="single" w:sz="4" w:space="0" w:color="C6D9F1"/>
              <w:bottom w:val="single" w:sz="4" w:space="0" w:color="C6D9F1"/>
              <w:right w:val="single" w:sz="6" w:space="0" w:color="1F497D" w:themeColor="text2"/>
            </w:tcBorders>
            <w:vAlign w:val="center"/>
          </w:tcPr>
          <w:p w14:paraId="3B200D8A" w14:textId="77777777" w:rsidR="00B57595" w:rsidRDefault="00B57595" w:rsidP="00B57595">
            <w:pPr>
              <w:tabs>
                <w:tab w:val="decimal" w:pos="300"/>
              </w:tabs>
              <w:jc w:val="left"/>
              <w:rPr>
                <w:color w:val="000000"/>
                <w:sz w:val="16"/>
                <w:szCs w:val="16"/>
              </w:rPr>
            </w:pPr>
            <w:r>
              <w:rPr>
                <w:color w:val="000000"/>
                <w:sz w:val="16"/>
                <w:szCs w:val="16"/>
              </w:rPr>
              <w:t>81.2</w:t>
            </w:r>
          </w:p>
        </w:tc>
        <w:tc>
          <w:tcPr>
            <w:tcW w:w="835" w:type="dxa"/>
            <w:tcBorders>
              <w:top w:val="single" w:sz="4" w:space="0" w:color="C6D9F1"/>
              <w:bottom w:val="single" w:sz="4" w:space="0" w:color="C6D9F1"/>
            </w:tcBorders>
            <w:vAlign w:val="center"/>
          </w:tcPr>
          <w:p w14:paraId="57B44AB6"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1.3</w:t>
            </w:r>
          </w:p>
        </w:tc>
      </w:tr>
      <w:tr w:rsidR="00B57595" w:rsidRPr="00C168B2" w14:paraId="273C28D6" w14:textId="77777777" w:rsidTr="00B57595">
        <w:trPr>
          <w:jc w:val="center"/>
        </w:trPr>
        <w:tc>
          <w:tcPr>
            <w:tcW w:w="704" w:type="dxa"/>
            <w:tcBorders>
              <w:top w:val="single" w:sz="4" w:space="0" w:color="C6D9F1"/>
              <w:bottom w:val="single" w:sz="4" w:space="0" w:color="C6D9F1"/>
            </w:tcBorders>
            <w:vAlign w:val="center"/>
            <w:hideMark/>
          </w:tcPr>
          <w:p w14:paraId="1CDC2B2B"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14:paraId="4570C2D3" w14:textId="77777777" w:rsidR="00B57595" w:rsidRPr="00C168B2" w:rsidRDefault="00B57595" w:rsidP="00B57595">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14:paraId="11EEE6F5" w14:textId="77777777" w:rsidR="00B57595" w:rsidRDefault="00B57595" w:rsidP="00B57595">
            <w:pPr>
              <w:tabs>
                <w:tab w:val="decimal" w:pos="300"/>
              </w:tabs>
              <w:jc w:val="left"/>
              <w:rPr>
                <w:color w:val="000000"/>
                <w:sz w:val="16"/>
                <w:szCs w:val="16"/>
              </w:rPr>
            </w:pPr>
            <w:r>
              <w:rPr>
                <w:color w:val="000000"/>
                <w:sz w:val="16"/>
                <w:szCs w:val="16"/>
              </w:rPr>
              <w:t>82.8</w:t>
            </w:r>
          </w:p>
        </w:tc>
        <w:tc>
          <w:tcPr>
            <w:tcW w:w="764" w:type="dxa"/>
            <w:tcBorders>
              <w:top w:val="single" w:sz="4" w:space="0" w:color="C6D9F1"/>
              <w:bottom w:val="single" w:sz="4" w:space="0" w:color="C6D9F1"/>
              <w:right w:val="single" w:sz="6" w:space="0" w:color="1F497D" w:themeColor="text2"/>
            </w:tcBorders>
            <w:vAlign w:val="center"/>
          </w:tcPr>
          <w:p w14:paraId="151EF15D" w14:textId="77777777" w:rsidR="00B57595" w:rsidRDefault="00B57595" w:rsidP="00B57595">
            <w:pPr>
              <w:tabs>
                <w:tab w:val="decimal" w:pos="300"/>
              </w:tabs>
              <w:jc w:val="left"/>
              <w:rPr>
                <w:color w:val="000000"/>
                <w:sz w:val="16"/>
                <w:szCs w:val="16"/>
              </w:rPr>
            </w:pPr>
            <w:r>
              <w:rPr>
                <w:color w:val="000000"/>
                <w:sz w:val="16"/>
                <w:szCs w:val="16"/>
              </w:rPr>
              <w:t>82.3</w:t>
            </w:r>
          </w:p>
        </w:tc>
        <w:tc>
          <w:tcPr>
            <w:tcW w:w="835" w:type="dxa"/>
            <w:tcBorders>
              <w:top w:val="single" w:sz="4" w:space="0" w:color="C6D9F1"/>
              <w:bottom w:val="single" w:sz="4" w:space="0" w:color="C6D9F1"/>
            </w:tcBorders>
            <w:vAlign w:val="center"/>
          </w:tcPr>
          <w:p w14:paraId="5F1E44A4"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0.5</w:t>
            </w:r>
          </w:p>
        </w:tc>
      </w:tr>
      <w:tr w:rsidR="00B57595" w:rsidRPr="00C168B2" w14:paraId="15768AFD" w14:textId="77777777" w:rsidTr="00B57595">
        <w:trPr>
          <w:jc w:val="center"/>
        </w:trPr>
        <w:tc>
          <w:tcPr>
            <w:tcW w:w="704" w:type="dxa"/>
            <w:tcBorders>
              <w:top w:val="single" w:sz="4" w:space="0" w:color="C6D9F1"/>
              <w:bottom w:val="single" w:sz="4" w:space="0" w:color="C6D9F1"/>
            </w:tcBorders>
            <w:vAlign w:val="center"/>
            <w:hideMark/>
          </w:tcPr>
          <w:p w14:paraId="49F76ABD"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14:paraId="33C6BC10" w14:textId="77777777" w:rsidR="00B57595" w:rsidRPr="00C168B2" w:rsidRDefault="00B57595" w:rsidP="00B57595">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14:paraId="6A297EC3" w14:textId="77777777" w:rsidR="00B57595" w:rsidRDefault="00B57595" w:rsidP="00B57595">
            <w:pPr>
              <w:tabs>
                <w:tab w:val="decimal" w:pos="300"/>
              </w:tabs>
              <w:jc w:val="left"/>
              <w:rPr>
                <w:color w:val="000000"/>
                <w:sz w:val="16"/>
                <w:szCs w:val="16"/>
              </w:rPr>
            </w:pPr>
            <w:r>
              <w:rPr>
                <w:color w:val="000000"/>
                <w:sz w:val="16"/>
                <w:szCs w:val="16"/>
              </w:rPr>
              <w:t>76.3</w:t>
            </w:r>
          </w:p>
        </w:tc>
        <w:tc>
          <w:tcPr>
            <w:tcW w:w="764" w:type="dxa"/>
            <w:tcBorders>
              <w:top w:val="single" w:sz="4" w:space="0" w:color="C6D9F1"/>
              <w:bottom w:val="single" w:sz="4" w:space="0" w:color="C6D9F1"/>
              <w:right w:val="single" w:sz="6" w:space="0" w:color="1F497D" w:themeColor="text2"/>
            </w:tcBorders>
            <w:vAlign w:val="center"/>
          </w:tcPr>
          <w:p w14:paraId="54F0ED95" w14:textId="77777777" w:rsidR="00B57595" w:rsidRDefault="00B57595" w:rsidP="00B57595">
            <w:pPr>
              <w:tabs>
                <w:tab w:val="decimal" w:pos="300"/>
              </w:tabs>
              <w:jc w:val="left"/>
              <w:rPr>
                <w:color w:val="000000"/>
                <w:sz w:val="16"/>
                <w:szCs w:val="16"/>
              </w:rPr>
            </w:pPr>
            <w:r>
              <w:rPr>
                <w:color w:val="000000"/>
                <w:sz w:val="16"/>
                <w:szCs w:val="16"/>
              </w:rPr>
              <w:t>76.5</w:t>
            </w:r>
          </w:p>
        </w:tc>
        <w:tc>
          <w:tcPr>
            <w:tcW w:w="835" w:type="dxa"/>
            <w:tcBorders>
              <w:top w:val="single" w:sz="4" w:space="0" w:color="C6D9F1"/>
              <w:bottom w:val="single" w:sz="4" w:space="0" w:color="C6D9F1"/>
            </w:tcBorders>
            <w:vAlign w:val="center"/>
          </w:tcPr>
          <w:p w14:paraId="39D758CD" w14:textId="77777777" w:rsidR="00B57595" w:rsidRDefault="00B57595" w:rsidP="00B57595">
            <w:pPr>
              <w:tabs>
                <w:tab w:val="decimal" w:pos="348"/>
              </w:tabs>
              <w:jc w:val="left"/>
              <w:rPr>
                <w:color w:val="000000"/>
                <w:sz w:val="16"/>
                <w:szCs w:val="16"/>
              </w:rPr>
            </w:pPr>
            <w:r>
              <w:rPr>
                <w:color w:val="000000"/>
                <w:sz w:val="16"/>
                <w:szCs w:val="16"/>
              </w:rPr>
              <w:t>0.2</w:t>
            </w:r>
          </w:p>
        </w:tc>
      </w:tr>
      <w:tr w:rsidR="00B57595" w:rsidRPr="00C168B2" w14:paraId="0AAAEBDB" w14:textId="77777777" w:rsidTr="00B57595">
        <w:trPr>
          <w:jc w:val="center"/>
        </w:trPr>
        <w:tc>
          <w:tcPr>
            <w:tcW w:w="704" w:type="dxa"/>
            <w:tcBorders>
              <w:top w:val="single" w:sz="4" w:space="0" w:color="C6D9F1"/>
              <w:bottom w:val="single" w:sz="4" w:space="0" w:color="C6D9F1"/>
            </w:tcBorders>
            <w:vAlign w:val="center"/>
            <w:hideMark/>
          </w:tcPr>
          <w:p w14:paraId="7FBECF91"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14:paraId="562DEEB4" w14:textId="77777777" w:rsidR="00B57595" w:rsidRPr="00C168B2" w:rsidRDefault="00B57595" w:rsidP="00B57595">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14:paraId="3B2B4123" w14:textId="77777777" w:rsidR="00B57595" w:rsidRDefault="00B57595" w:rsidP="00B57595">
            <w:pPr>
              <w:tabs>
                <w:tab w:val="decimal" w:pos="300"/>
              </w:tabs>
              <w:jc w:val="left"/>
              <w:rPr>
                <w:color w:val="000000"/>
                <w:sz w:val="16"/>
                <w:szCs w:val="16"/>
              </w:rPr>
            </w:pPr>
            <w:r>
              <w:rPr>
                <w:color w:val="000000"/>
                <w:sz w:val="16"/>
                <w:szCs w:val="16"/>
              </w:rPr>
              <w:t>86.9</w:t>
            </w:r>
          </w:p>
        </w:tc>
        <w:tc>
          <w:tcPr>
            <w:tcW w:w="764" w:type="dxa"/>
            <w:tcBorders>
              <w:top w:val="single" w:sz="4" w:space="0" w:color="C6D9F1"/>
              <w:bottom w:val="single" w:sz="4" w:space="0" w:color="C6D9F1"/>
              <w:right w:val="single" w:sz="6" w:space="0" w:color="1F497D" w:themeColor="text2"/>
            </w:tcBorders>
            <w:vAlign w:val="center"/>
          </w:tcPr>
          <w:p w14:paraId="056EBC14" w14:textId="77777777" w:rsidR="00B57595" w:rsidRDefault="00B57595" w:rsidP="00B57595">
            <w:pPr>
              <w:tabs>
                <w:tab w:val="decimal" w:pos="300"/>
              </w:tabs>
              <w:jc w:val="left"/>
              <w:rPr>
                <w:color w:val="000000"/>
                <w:sz w:val="16"/>
                <w:szCs w:val="16"/>
              </w:rPr>
            </w:pPr>
            <w:r>
              <w:rPr>
                <w:color w:val="000000"/>
                <w:sz w:val="16"/>
                <w:szCs w:val="16"/>
              </w:rPr>
              <w:t>86.7</w:t>
            </w:r>
          </w:p>
        </w:tc>
        <w:tc>
          <w:tcPr>
            <w:tcW w:w="835" w:type="dxa"/>
            <w:tcBorders>
              <w:top w:val="single" w:sz="4" w:space="0" w:color="C6D9F1"/>
              <w:bottom w:val="single" w:sz="4" w:space="0" w:color="C6D9F1"/>
            </w:tcBorders>
            <w:vAlign w:val="center"/>
          </w:tcPr>
          <w:p w14:paraId="0431EF03"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0.2</w:t>
            </w:r>
          </w:p>
        </w:tc>
      </w:tr>
      <w:tr w:rsidR="00B57595" w:rsidRPr="00C168B2" w14:paraId="59CADB37" w14:textId="77777777" w:rsidTr="00B57595">
        <w:trPr>
          <w:jc w:val="center"/>
        </w:trPr>
        <w:tc>
          <w:tcPr>
            <w:tcW w:w="704" w:type="dxa"/>
            <w:tcBorders>
              <w:top w:val="single" w:sz="4" w:space="0" w:color="C6D9F1"/>
              <w:bottom w:val="single" w:sz="4" w:space="0" w:color="C6D9F1"/>
            </w:tcBorders>
            <w:vAlign w:val="center"/>
            <w:hideMark/>
          </w:tcPr>
          <w:p w14:paraId="5A26F903"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14:paraId="242BDABB" w14:textId="77777777" w:rsidR="00B57595" w:rsidRPr="00C168B2" w:rsidRDefault="00B57595" w:rsidP="00B57595">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14:paraId="41730E53" w14:textId="77777777" w:rsidR="00B57595" w:rsidRDefault="00B57595" w:rsidP="00B57595">
            <w:pPr>
              <w:tabs>
                <w:tab w:val="decimal" w:pos="300"/>
              </w:tabs>
              <w:jc w:val="left"/>
              <w:rPr>
                <w:color w:val="000000"/>
                <w:sz w:val="16"/>
                <w:szCs w:val="16"/>
              </w:rPr>
            </w:pPr>
            <w:r>
              <w:rPr>
                <w:color w:val="000000"/>
                <w:sz w:val="16"/>
                <w:szCs w:val="16"/>
              </w:rPr>
              <w:t>79.7</w:t>
            </w:r>
          </w:p>
        </w:tc>
        <w:tc>
          <w:tcPr>
            <w:tcW w:w="764" w:type="dxa"/>
            <w:tcBorders>
              <w:top w:val="single" w:sz="4" w:space="0" w:color="C6D9F1"/>
              <w:bottom w:val="single" w:sz="4" w:space="0" w:color="C6D9F1"/>
              <w:right w:val="single" w:sz="6" w:space="0" w:color="1F497D" w:themeColor="text2"/>
            </w:tcBorders>
            <w:vAlign w:val="center"/>
          </w:tcPr>
          <w:p w14:paraId="75F9708C" w14:textId="77777777" w:rsidR="00B57595" w:rsidRDefault="00B57595" w:rsidP="00B57595">
            <w:pPr>
              <w:tabs>
                <w:tab w:val="decimal" w:pos="300"/>
              </w:tabs>
              <w:jc w:val="left"/>
              <w:rPr>
                <w:color w:val="000000"/>
                <w:sz w:val="16"/>
                <w:szCs w:val="16"/>
              </w:rPr>
            </w:pPr>
            <w:r>
              <w:rPr>
                <w:color w:val="000000"/>
                <w:sz w:val="16"/>
                <w:szCs w:val="16"/>
              </w:rPr>
              <w:t>78.1</w:t>
            </w:r>
          </w:p>
        </w:tc>
        <w:tc>
          <w:tcPr>
            <w:tcW w:w="835" w:type="dxa"/>
            <w:tcBorders>
              <w:top w:val="single" w:sz="4" w:space="0" w:color="C6D9F1"/>
              <w:bottom w:val="single" w:sz="4" w:space="0" w:color="C6D9F1"/>
            </w:tcBorders>
            <w:vAlign w:val="center"/>
          </w:tcPr>
          <w:p w14:paraId="7D5FA85C"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1.6</w:t>
            </w:r>
          </w:p>
        </w:tc>
      </w:tr>
      <w:tr w:rsidR="00B57595" w:rsidRPr="00C168B2" w14:paraId="75D9D78B" w14:textId="77777777" w:rsidTr="00B57595">
        <w:trPr>
          <w:jc w:val="center"/>
        </w:trPr>
        <w:tc>
          <w:tcPr>
            <w:tcW w:w="704" w:type="dxa"/>
            <w:tcBorders>
              <w:top w:val="single" w:sz="4" w:space="0" w:color="C6D9F1"/>
              <w:bottom w:val="single" w:sz="4" w:space="0" w:color="C6D9F1"/>
            </w:tcBorders>
            <w:vAlign w:val="center"/>
            <w:hideMark/>
          </w:tcPr>
          <w:p w14:paraId="5648A851"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14:paraId="3C6E1560" w14:textId="77777777" w:rsidR="00B57595" w:rsidRPr="00C168B2" w:rsidRDefault="00B57595" w:rsidP="00B57595">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14:paraId="6636D791" w14:textId="77777777" w:rsidR="00B57595" w:rsidRDefault="00B57595" w:rsidP="00B57595">
            <w:pPr>
              <w:tabs>
                <w:tab w:val="decimal" w:pos="300"/>
              </w:tabs>
              <w:jc w:val="left"/>
              <w:rPr>
                <w:color w:val="000000"/>
                <w:sz w:val="16"/>
                <w:szCs w:val="16"/>
              </w:rPr>
            </w:pPr>
            <w:r>
              <w:rPr>
                <w:color w:val="000000"/>
                <w:sz w:val="16"/>
                <w:szCs w:val="16"/>
              </w:rPr>
              <w:t>46.0</w:t>
            </w:r>
          </w:p>
        </w:tc>
        <w:tc>
          <w:tcPr>
            <w:tcW w:w="764" w:type="dxa"/>
            <w:tcBorders>
              <w:top w:val="single" w:sz="4" w:space="0" w:color="C6D9F1"/>
              <w:bottom w:val="single" w:sz="4" w:space="0" w:color="C6D9F1"/>
              <w:right w:val="single" w:sz="6" w:space="0" w:color="1F497D" w:themeColor="text2"/>
            </w:tcBorders>
            <w:vAlign w:val="center"/>
          </w:tcPr>
          <w:p w14:paraId="60F8D1C1" w14:textId="77777777" w:rsidR="00B57595" w:rsidRDefault="00B57595" w:rsidP="00B57595">
            <w:pPr>
              <w:tabs>
                <w:tab w:val="decimal" w:pos="300"/>
              </w:tabs>
              <w:jc w:val="left"/>
              <w:rPr>
                <w:color w:val="000000"/>
                <w:sz w:val="16"/>
                <w:szCs w:val="16"/>
              </w:rPr>
            </w:pPr>
            <w:r>
              <w:rPr>
                <w:color w:val="000000"/>
                <w:sz w:val="16"/>
                <w:szCs w:val="16"/>
              </w:rPr>
              <w:t>38.0</w:t>
            </w:r>
          </w:p>
        </w:tc>
        <w:tc>
          <w:tcPr>
            <w:tcW w:w="835" w:type="dxa"/>
            <w:tcBorders>
              <w:top w:val="single" w:sz="4" w:space="0" w:color="C6D9F1"/>
              <w:bottom w:val="single" w:sz="4" w:space="0" w:color="C6D9F1"/>
            </w:tcBorders>
            <w:vAlign w:val="center"/>
          </w:tcPr>
          <w:p w14:paraId="4493D186"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8.0</w:t>
            </w:r>
          </w:p>
        </w:tc>
      </w:tr>
      <w:tr w:rsidR="00B57595" w:rsidRPr="00C168B2" w14:paraId="43E3976B" w14:textId="77777777" w:rsidTr="00B57595">
        <w:trPr>
          <w:jc w:val="center"/>
        </w:trPr>
        <w:tc>
          <w:tcPr>
            <w:tcW w:w="704" w:type="dxa"/>
            <w:tcBorders>
              <w:top w:val="single" w:sz="4" w:space="0" w:color="C6D9F1"/>
              <w:bottom w:val="single" w:sz="4" w:space="0" w:color="C6D9F1"/>
            </w:tcBorders>
            <w:vAlign w:val="center"/>
            <w:hideMark/>
          </w:tcPr>
          <w:p w14:paraId="412EF5D8"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14:paraId="419A2D2B"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14:paraId="52C3B252" w14:textId="77777777" w:rsidR="00B57595" w:rsidRDefault="00B57595" w:rsidP="00B57595">
            <w:pPr>
              <w:tabs>
                <w:tab w:val="decimal" w:pos="300"/>
              </w:tabs>
              <w:jc w:val="left"/>
              <w:rPr>
                <w:color w:val="000000"/>
                <w:sz w:val="16"/>
                <w:szCs w:val="16"/>
              </w:rPr>
            </w:pPr>
            <w:r>
              <w:rPr>
                <w:color w:val="000000"/>
                <w:sz w:val="16"/>
                <w:szCs w:val="16"/>
              </w:rPr>
              <w:t>71.2</w:t>
            </w:r>
          </w:p>
        </w:tc>
        <w:tc>
          <w:tcPr>
            <w:tcW w:w="764" w:type="dxa"/>
            <w:tcBorders>
              <w:top w:val="single" w:sz="4" w:space="0" w:color="C6D9F1"/>
              <w:bottom w:val="single" w:sz="4" w:space="0" w:color="C6D9F1"/>
              <w:right w:val="single" w:sz="6" w:space="0" w:color="1F497D" w:themeColor="text2"/>
            </w:tcBorders>
            <w:vAlign w:val="center"/>
          </w:tcPr>
          <w:p w14:paraId="389CDC9D" w14:textId="77777777" w:rsidR="00B57595" w:rsidRDefault="00B57595" w:rsidP="00B57595">
            <w:pPr>
              <w:tabs>
                <w:tab w:val="decimal" w:pos="300"/>
              </w:tabs>
              <w:jc w:val="left"/>
              <w:rPr>
                <w:color w:val="000000"/>
                <w:sz w:val="16"/>
                <w:szCs w:val="16"/>
              </w:rPr>
            </w:pPr>
            <w:r>
              <w:rPr>
                <w:color w:val="000000"/>
                <w:sz w:val="16"/>
                <w:szCs w:val="16"/>
              </w:rPr>
              <w:t>72.2</w:t>
            </w:r>
          </w:p>
        </w:tc>
        <w:tc>
          <w:tcPr>
            <w:tcW w:w="835" w:type="dxa"/>
            <w:tcBorders>
              <w:top w:val="single" w:sz="4" w:space="0" w:color="C6D9F1"/>
              <w:bottom w:val="single" w:sz="4" w:space="0" w:color="C6D9F1"/>
            </w:tcBorders>
            <w:vAlign w:val="center"/>
          </w:tcPr>
          <w:p w14:paraId="74C8514B" w14:textId="77777777" w:rsidR="00B57595" w:rsidRDefault="00B57595" w:rsidP="00B57595">
            <w:pPr>
              <w:tabs>
                <w:tab w:val="decimal" w:pos="348"/>
              </w:tabs>
              <w:jc w:val="left"/>
              <w:rPr>
                <w:color w:val="000000"/>
                <w:sz w:val="16"/>
                <w:szCs w:val="16"/>
              </w:rPr>
            </w:pPr>
            <w:r>
              <w:rPr>
                <w:color w:val="000000"/>
                <w:sz w:val="16"/>
                <w:szCs w:val="16"/>
              </w:rPr>
              <w:t>1.0</w:t>
            </w:r>
          </w:p>
        </w:tc>
      </w:tr>
      <w:tr w:rsidR="00B57595" w:rsidRPr="00C168B2" w14:paraId="231AB927" w14:textId="77777777" w:rsidTr="00B57595">
        <w:trPr>
          <w:jc w:val="center"/>
        </w:trPr>
        <w:tc>
          <w:tcPr>
            <w:tcW w:w="704" w:type="dxa"/>
            <w:tcBorders>
              <w:top w:val="single" w:sz="4" w:space="0" w:color="C6D9F1"/>
              <w:bottom w:val="single" w:sz="4" w:space="0" w:color="C6D9F1"/>
            </w:tcBorders>
            <w:vAlign w:val="center"/>
            <w:hideMark/>
          </w:tcPr>
          <w:p w14:paraId="0D34B060"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14:paraId="395F17CF"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14:paraId="10213E3D" w14:textId="77777777" w:rsidR="00B57595" w:rsidRDefault="00B57595" w:rsidP="00B57595">
            <w:pPr>
              <w:tabs>
                <w:tab w:val="decimal" w:pos="300"/>
              </w:tabs>
              <w:jc w:val="left"/>
              <w:rPr>
                <w:color w:val="000000"/>
                <w:sz w:val="16"/>
                <w:szCs w:val="16"/>
              </w:rPr>
            </w:pPr>
            <w:r>
              <w:rPr>
                <w:color w:val="000000"/>
                <w:sz w:val="16"/>
                <w:szCs w:val="16"/>
              </w:rPr>
              <w:t>82.7</w:t>
            </w:r>
          </w:p>
        </w:tc>
        <w:tc>
          <w:tcPr>
            <w:tcW w:w="764" w:type="dxa"/>
            <w:tcBorders>
              <w:top w:val="single" w:sz="4" w:space="0" w:color="C6D9F1"/>
              <w:bottom w:val="single" w:sz="4" w:space="0" w:color="C6D9F1"/>
              <w:right w:val="single" w:sz="6" w:space="0" w:color="1F497D" w:themeColor="text2"/>
            </w:tcBorders>
            <w:vAlign w:val="center"/>
          </w:tcPr>
          <w:p w14:paraId="665D5C0F" w14:textId="77777777" w:rsidR="00B57595" w:rsidRDefault="00B57595" w:rsidP="00B57595">
            <w:pPr>
              <w:tabs>
                <w:tab w:val="decimal" w:pos="300"/>
              </w:tabs>
              <w:jc w:val="left"/>
              <w:rPr>
                <w:color w:val="000000"/>
                <w:sz w:val="16"/>
                <w:szCs w:val="16"/>
              </w:rPr>
            </w:pPr>
            <w:r>
              <w:rPr>
                <w:color w:val="000000"/>
                <w:sz w:val="16"/>
                <w:szCs w:val="16"/>
              </w:rPr>
              <w:t>82.3</w:t>
            </w:r>
          </w:p>
        </w:tc>
        <w:tc>
          <w:tcPr>
            <w:tcW w:w="835" w:type="dxa"/>
            <w:tcBorders>
              <w:top w:val="single" w:sz="4" w:space="0" w:color="C6D9F1"/>
              <w:bottom w:val="single" w:sz="4" w:space="0" w:color="C6D9F1"/>
            </w:tcBorders>
            <w:vAlign w:val="center"/>
          </w:tcPr>
          <w:p w14:paraId="26A1AA9B"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0.4</w:t>
            </w:r>
          </w:p>
        </w:tc>
      </w:tr>
      <w:tr w:rsidR="00B57595" w:rsidRPr="00C168B2" w14:paraId="60D05641" w14:textId="77777777" w:rsidTr="00B57595">
        <w:trPr>
          <w:jc w:val="center"/>
        </w:trPr>
        <w:tc>
          <w:tcPr>
            <w:tcW w:w="704" w:type="dxa"/>
            <w:tcBorders>
              <w:top w:val="single" w:sz="4" w:space="0" w:color="C6D9F1"/>
              <w:bottom w:val="single" w:sz="4" w:space="0" w:color="C6D9F1"/>
            </w:tcBorders>
            <w:vAlign w:val="center"/>
            <w:hideMark/>
          </w:tcPr>
          <w:p w14:paraId="533DD386"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14:paraId="05E8AB07"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14:paraId="49F5DBDF" w14:textId="77777777" w:rsidR="00B57595" w:rsidRDefault="00B57595" w:rsidP="00B57595">
            <w:pPr>
              <w:tabs>
                <w:tab w:val="decimal" w:pos="300"/>
              </w:tabs>
              <w:jc w:val="left"/>
              <w:rPr>
                <w:color w:val="000000"/>
                <w:sz w:val="16"/>
                <w:szCs w:val="16"/>
              </w:rPr>
            </w:pPr>
            <w:r>
              <w:rPr>
                <w:color w:val="000000"/>
                <w:sz w:val="16"/>
                <w:szCs w:val="16"/>
              </w:rPr>
              <w:t>85.1</w:t>
            </w:r>
          </w:p>
        </w:tc>
        <w:tc>
          <w:tcPr>
            <w:tcW w:w="764" w:type="dxa"/>
            <w:tcBorders>
              <w:top w:val="single" w:sz="4" w:space="0" w:color="C6D9F1"/>
              <w:bottom w:val="single" w:sz="4" w:space="0" w:color="C6D9F1"/>
              <w:right w:val="single" w:sz="6" w:space="0" w:color="1F497D" w:themeColor="text2"/>
            </w:tcBorders>
            <w:vAlign w:val="center"/>
          </w:tcPr>
          <w:p w14:paraId="7800D9EB" w14:textId="77777777" w:rsidR="00B57595" w:rsidRDefault="00B57595" w:rsidP="00B57595">
            <w:pPr>
              <w:tabs>
                <w:tab w:val="decimal" w:pos="300"/>
              </w:tabs>
              <w:jc w:val="left"/>
              <w:rPr>
                <w:color w:val="000000"/>
                <w:sz w:val="16"/>
                <w:szCs w:val="16"/>
              </w:rPr>
            </w:pPr>
            <w:r>
              <w:rPr>
                <w:color w:val="000000"/>
                <w:sz w:val="16"/>
                <w:szCs w:val="16"/>
              </w:rPr>
              <w:t>84.7</w:t>
            </w:r>
          </w:p>
        </w:tc>
        <w:tc>
          <w:tcPr>
            <w:tcW w:w="835" w:type="dxa"/>
            <w:tcBorders>
              <w:top w:val="single" w:sz="4" w:space="0" w:color="C6D9F1"/>
              <w:bottom w:val="single" w:sz="4" w:space="0" w:color="C6D9F1"/>
            </w:tcBorders>
            <w:vAlign w:val="center"/>
          </w:tcPr>
          <w:p w14:paraId="53B4F964"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0.4</w:t>
            </w:r>
          </w:p>
        </w:tc>
      </w:tr>
      <w:tr w:rsidR="00B57595" w:rsidRPr="00C168B2" w14:paraId="5693664E" w14:textId="77777777" w:rsidTr="00B57595">
        <w:trPr>
          <w:jc w:val="center"/>
        </w:trPr>
        <w:tc>
          <w:tcPr>
            <w:tcW w:w="704" w:type="dxa"/>
            <w:tcBorders>
              <w:top w:val="single" w:sz="4" w:space="0" w:color="C6D9F1"/>
              <w:bottom w:val="single" w:sz="4" w:space="0" w:color="C6D9F1"/>
            </w:tcBorders>
            <w:vAlign w:val="center"/>
            <w:hideMark/>
          </w:tcPr>
          <w:p w14:paraId="3389EF27"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14:paraId="4DA88874"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14:paraId="5587A973" w14:textId="77777777" w:rsidR="00B57595" w:rsidRDefault="00B57595" w:rsidP="00B57595">
            <w:pPr>
              <w:tabs>
                <w:tab w:val="decimal" w:pos="300"/>
              </w:tabs>
              <w:jc w:val="left"/>
              <w:rPr>
                <w:color w:val="000000"/>
                <w:sz w:val="16"/>
                <w:szCs w:val="16"/>
              </w:rPr>
            </w:pPr>
            <w:r>
              <w:rPr>
                <w:color w:val="000000"/>
                <w:sz w:val="16"/>
                <w:szCs w:val="16"/>
              </w:rPr>
              <w:t>81.9</w:t>
            </w:r>
          </w:p>
        </w:tc>
        <w:tc>
          <w:tcPr>
            <w:tcW w:w="764" w:type="dxa"/>
            <w:tcBorders>
              <w:top w:val="single" w:sz="4" w:space="0" w:color="C6D9F1"/>
              <w:bottom w:val="single" w:sz="4" w:space="0" w:color="C6D9F1"/>
              <w:right w:val="single" w:sz="6" w:space="0" w:color="1F497D" w:themeColor="text2"/>
            </w:tcBorders>
            <w:vAlign w:val="center"/>
          </w:tcPr>
          <w:p w14:paraId="507C7C6A" w14:textId="77777777" w:rsidR="00B57595" w:rsidRDefault="00B57595" w:rsidP="00B57595">
            <w:pPr>
              <w:tabs>
                <w:tab w:val="decimal" w:pos="300"/>
              </w:tabs>
              <w:jc w:val="left"/>
              <w:rPr>
                <w:color w:val="000000"/>
                <w:sz w:val="16"/>
                <w:szCs w:val="16"/>
              </w:rPr>
            </w:pPr>
            <w:r>
              <w:rPr>
                <w:color w:val="000000"/>
                <w:sz w:val="16"/>
                <w:szCs w:val="16"/>
              </w:rPr>
              <w:t>79.5</w:t>
            </w:r>
          </w:p>
        </w:tc>
        <w:tc>
          <w:tcPr>
            <w:tcW w:w="835" w:type="dxa"/>
            <w:tcBorders>
              <w:top w:val="single" w:sz="4" w:space="0" w:color="C6D9F1"/>
              <w:bottom w:val="single" w:sz="4" w:space="0" w:color="C6D9F1"/>
            </w:tcBorders>
            <w:vAlign w:val="center"/>
          </w:tcPr>
          <w:p w14:paraId="52BDCDF7"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2.4</w:t>
            </w:r>
          </w:p>
        </w:tc>
      </w:tr>
      <w:tr w:rsidR="00B57595" w:rsidRPr="00C168B2" w14:paraId="10FF7709" w14:textId="77777777" w:rsidTr="00B57595">
        <w:trPr>
          <w:jc w:val="center"/>
        </w:trPr>
        <w:tc>
          <w:tcPr>
            <w:tcW w:w="704" w:type="dxa"/>
            <w:tcBorders>
              <w:top w:val="single" w:sz="4" w:space="0" w:color="C6D9F1"/>
              <w:bottom w:val="single" w:sz="4" w:space="0" w:color="C6D9F1"/>
            </w:tcBorders>
            <w:vAlign w:val="center"/>
            <w:hideMark/>
          </w:tcPr>
          <w:p w14:paraId="6FC8958D"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14:paraId="7D1E2C8B"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14:paraId="099FC71C" w14:textId="77777777" w:rsidR="00B57595" w:rsidRDefault="00B57595" w:rsidP="00B57595">
            <w:pPr>
              <w:tabs>
                <w:tab w:val="decimal" w:pos="300"/>
              </w:tabs>
              <w:jc w:val="left"/>
              <w:rPr>
                <w:color w:val="000000"/>
                <w:sz w:val="16"/>
                <w:szCs w:val="16"/>
              </w:rPr>
            </w:pPr>
            <w:r>
              <w:rPr>
                <w:color w:val="000000"/>
                <w:sz w:val="16"/>
                <w:szCs w:val="16"/>
              </w:rPr>
              <w:t>74.9</w:t>
            </w:r>
          </w:p>
        </w:tc>
        <w:tc>
          <w:tcPr>
            <w:tcW w:w="764" w:type="dxa"/>
            <w:tcBorders>
              <w:top w:val="single" w:sz="4" w:space="0" w:color="C6D9F1"/>
              <w:bottom w:val="single" w:sz="4" w:space="0" w:color="C6D9F1"/>
              <w:right w:val="single" w:sz="6" w:space="0" w:color="1F497D" w:themeColor="text2"/>
            </w:tcBorders>
            <w:vAlign w:val="center"/>
          </w:tcPr>
          <w:p w14:paraId="51A64554" w14:textId="77777777" w:rsidR="00B57595" w:rsidRDefault="00B57595" w:rsidP="00B57595">
            <w:pPr>
              <w:tabs>
                <w:tab w:val="decimal" w:pos="300"/>
              </w:tabs>
              <w:jc w:val="left"/>
              <w:rPr>
                <w:color w:val="000000"/>
                <w:sz w:val="16"/>
                <w:szCs w:val="16"/>
              </w:rPr>
            </w:pPr>
            <w:r>
              <w:rPr>
                <w:color w:val="000000"/>
                <w:sz w:val="16"/>
                <w:szCs w:val="16"/>
              </w:rPr>
              <w:t>73.7</w:t>
            </w:r>
          </w:p>
        </w:tc>
        <w:tc>
          <w:tcPr>
            <w:tcW w:w="835" w:type="dxa"/>
            <w:tcBorders>
              <w:top w:val="single" w:sz="4" w:space="0" w:color="C6D9F1"/>
              <w:bottom w:val="single" w:sz="4" w:space="0" w:color="C6D9F1"/>
            </w:tcBorders>
            <w:vAlign w:val="center"/>
          </w:tcPr>
          <w:p w14:paraId="72BE7E48"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1.2</w:t>
            </w:r>
          </w:p>
        </w:tc>
      </w:tr>
      <w:tr w:rsidR="00B57595" w:rsidRPr="00C168B2" w14:paraId="10DF7002" w14:textId="77777777" w:rsidTr="00B57595">
        <w:trPr>
          <w:jc w:val="center"/>
        </w:trPr>
        <w:tc>
          <w:tcPr>
            <w:tcW w:w="704" w:type="dxa"/>
            <w:tcBorders>
              <w:top w:val="single" w:sz="4" w:space="0" w:color="C6D9F1"/>
              <w:bottom w:val="single" w:sz="4" w:space="0" w:color="C6D9F1"/>
            </w:tcBorders>
            <w:vAlign w:val="center"/>
            <w:hideMark/>
          </w:tcPr>
          <w:p w14:paraId="338656E2"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14:paraId="43BFE1EF"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14:paraId="334B72C1" w14:textId="77777777" w:rsidR="00B57595" w:rsidRDefault="00B57595" w:rsidP="00B57595">
            <w:pPr>
              <w:tabs>
                <w:tab w:val="decimal" w:pos="300"/>
              </w:tabs>
              <w:jc w:val="left"/>
              <w:rPr>
                <w:color w:val="000000"/>
                <w:sz w:val="16"/>
                <w:szCs w:val="16"/>
              </w:rPr>
            </w:pPr>
            <w:r>
              <w:rPr>
                <w:color w:val="000000"/>
                <w:sz w:val="16"/>
                <w:szCs w:val="16"/>
              </w:rPr>
              <w:t>79.1</w:t>
            </w:r>
          </w:p>
        </w:tc>
        <w:tc>
          <w:tcPr>
            <w:tcW w:w="764" w:type="dxa"/>
            <w:tcBorders>
              <w:top w:val="single" w:sz="4" w:space="0" w:color="C6D9F1"/>
              <w:bottom w:val="single" w:sz="4" w:space="0" w:color="C6D9F1"/>
              <w:right w:val="single" w:sz="6" w:space="0" w:color="1F497D" w:themeColor="text2"/>
            </w:tcBorders>
            <w:vAlign w:val="center"/>
          </w:tcPr>
          <w:p w14:paraId="707E2349" w14:textId="77777777" w:rsidR="00B57595" w:rsidRDefault="00B57595" w:rsidP="00B57595">
            <w:pPr>
              <w:tabs>
                <w:tab w:val="decimal" w:pos="300"/>
              </w:tabs>
              <w:jc w:val="left"/>
              <w:rPr>
                <w:color w:val="000000"/>
                <w:sz w:val="16"/>
                <w:szCs w:val="16"/>
              </w:rPr>
            </w:pPr>
            <w:r>
              <w:rPr>
                <w:color w:val="000000"/>
                <w:sz w:val="16"/>
                <w:szCs w:val="16"/>
              </w:rPr>
              <w:t>78.8</w:t>
            </w:r>
          </w:p>
        </w:tc>
        <w:tc>
          <w:tcPr>
            <w:tcW w:w="835" w:type="dxa"/>
            <w:tcBorders>
              <w:top w:val="single" w:sz="4" w:space="0" w:color="C6D9F1"/>
              <w:bottom w:val="single" w:sz="4" w:space="0" w:color="C6D9F1"/>
            </w:tcBorders>
            <w:vAlign w:val="center"/>
          </w:tcPr>
          <w:p w14:paraId="321CAB2B"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0.3</w:t>
            </w:r>
          </w:p>
        </w:tc>
      </w:tr>
      <w:tr w:rsidR="00B57595" w:rsidRPr="00C168B2" w14:paraId="4374B912" w14:textId="77777777" w:rsidTr="00B57595">
        <w:trPr>
          <w:jc w:val="center"/>
        </w:trPr>
        <w:tc>
          <w:tcPr>
            <w:tcW w:w="704" w:type="dxa"/>
            <w:tcBorders>
              <w:top w:val="single" w:sz="4" w:space="0" w:color="C6D9F1"/>
              <w:bottom w:val="single" w:sz="4" w:space="0" w:color="C6D9F1"/>
            </w:tcBorders>
            <w:vAlign w:val="center"/>
            <w:hideMark/>
          </w:tcPr>
          <w:p w14:paraId="66D8B8F8"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14:paraId="233CDD6F" w14:textId="77777777" w:rsidR="00B57595" w:rsidRPr="00C168B2" w:rsidRDefault="00B57595" w:rsidP="00B57595">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14:paraId="7107AEE8" w14:textId="77777777" w:rsidR="00B57595" w:rsidRDefault="00B57595" w:rsidP="00B57595">
            <w:pPr>
              <w:tabs>
                <w:tab w:val="decimal" w:pos="300"/>
              </w:tabs>
              <w:jc w:val="left"/>
              <w:rPr>
                <w:color w:val="000000"/>
                <w:sz w:val="16"/>
                <w:szCs w:val="16"/>
              </w:rPr>
            </w:pPr>
            <w:r>
              <w:rPr>
                <w:color w:val="000000"/>
                <w:sz w:val="16"/>
                <w:szCs w:val="16"/>
              </w:rPr>
              <w:t>83.6</w:t>
            </w:r>
          </w:p>
        </w:tc>
        <w:tc>
          <w:tcPr>
            <w:tcW w:w="764" w:type="dxa"/>
            <w:tcBorders>
              <w:top w:val="single" w:sz="4" w:space="0" w:color="C6D9F1"/>
              <w:bottom w:val="single" w:sz="4" w:space="0" w:color="C6D9F1"/>
              <w:right w:val="single" w:sz="6" w:space="0" w:color="1F497D" w:themeColor="text2"/>
            </w:tcBorders>
            <w:vAlign w:val="center"/>
          </w:tcPr>
          <w:p w14:paraId="4ECDF457" w14:textId="77777777" w:rsidR="00B57595" w:rsidRDefault="00B57595" w:rsidP="00B57595">
            <w:pPr>
              <w:tabs>
                <w:tab w:val="decimal" w:pos="300"/>
              </w:tabs>
              <w:jc w:val="left"/>
              <w:rPr>
                <w:color w:val="000000"/>
                <w:sz w:val="16"/>
                <w:szCs w:val="16"/>
              </w:rPr>
            </w:pPr>
            <w:r>
              <w:rPr>
                <w:color w:val="000000"/>
                <w:sz w:val="16"/>
                <w:szCs w:val="16"/>
              </w:rPr>
              <w:t>83.4</w:t>
            </w:r>
          </w:p>
        </w:tc>
        <w:tc>
          <w:tcPr>
            <w:tcW w:w="835" w:type="dxa"/>
            <w:tcBorders>
              <w:top w:val="single" w:sz="4" w:space="0" w:color="C6D9F1"/>
              <w:bottom w:val="single" w:sz="4" w:space="0" w:color="C6D9F1"/>
            </w:tcBorders>
            <w:vAlign w:val="center"/>
          </w:tcPr>
          <w:p w14:paraId="4E238366"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0.2</w:t>
            </w:r>
          </w:p>
        </w:tc>
      </w:tr>
      <w:tr w:rsidR="00B57595" w:rsidRPr="00C168B2" w14:paraId="65F09E50" w14:textId="77777777" w:rsidTr="00B57595">
        <w:trPr>
          <w:jc w:val="center"/>
        </w:trPr>
        <w:tc>
          <w:tcPr>
            <w:tcW w:w="704" w:type="dxa"/>
            <w:tcBorders>
              <w:top w:val="single" w:sz="4" w:space="0" w:color="C6D9F1"/>
              <w:bottom w:val="single" w:sz="4" w:space="0" w:color="C6D9F1"/>
            </w:tcBorders>
            <w:vAlign w:val="center"/>
            <w:hideMark/>
          </w:tcPr>
          <w:p w14:paraId="6FECB949"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14:paraId="678D05E0"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14:paraId="282752FE" w14:textId="77777777" w:rsidR="00B57595" w:rsidRDefault="00B57595" w:rsidP="00B57595">
            <w:pPr>
              <w:tabs>
                <w:tab w:val="decimal" w:pos="300"/>
              </w:tabs>
              <w:jc w:val="left"/>
              <w:rPr>
                <w:color w:val="000000"/>
                <w:sz w:val="16"/>
                <w:szCs w:val="16"/>
              </w:rPr>
            </w:pPr>
            <w:r>
              <w:rPr>
                <w:color w:val="000000"/>
                <w:sz w:val="16"/>
                <w:szCs w:val="16"/>
              </w:rPr>
              <w:t>83.9</w:t>
            </w:r>
          </w:p>
        </w:tc>
        <w:tc>
          <w:tcPr>
            <w:tcW w:w="764" w:type="dxa"/>
            <w:tcBorders>
              <w:top w:val="single" w:sz="4" w:space="0" w:color="C6D9F1"/>
              <w:bottom w:val="single" w:sz="4" w:space="0" w:color="C6D9F1"/>
              <w:right w:val="single" w:sz="6" w:space="0" w:color="1F497D" w:themeColor="text2"/>
            </w:tcBorders>
            <w:vAlign w:val="center"/>
          </w:tcPr>
          <w:p w14:paraId="07A7B457" w14:textId="77777777" w:rsidR="00B57595" w:rsidRDefault="00B57595" w:rsidP="00B57595">
            <w:pPr>
              <w:tabs>
                <w:tab w:val="decimal" w:pos="300"/>
              </w:tabs>
              <w:jc w:val="left"/>
              <w:rPr>
                <w:color w:val="000000"/>
                <w:sz w:val="16"/>
                <w:szCs w:val="16"/>
              </w:rPr>
            </w:pPr>
            <w:r>
              <w:rPr>
                <w:color w:val="000000"/>
                <w:sz w:val="16"/>
                <w:szCs w:val="16"/>
              </w:rPr>
              <w:t>83.9</w:t>
            </w:r>
          </w:p>
        </w:tc>
        <w:tc>
          <w:tcPr>
            <w:tcW w:w="835" w:type="dxa"/>
            <w:tcBorders>
              <w:top w:val="single" w:sz="4" w:space="0" w:color="C6D9F1"/>
              <w:bottom w:val="single" w:sz="4" w:space="0" w:color="C6D9F1"/>
            </w:tcBorders>
            <w:vAlign w:val="center"/>
          </w:tcPr>
          <w:p w14:paraId="47BE2DD2" w14:textId="77777777" w:rsidR="00B57595" w:rsidRDefault="00B57595" w:rsidP="00B57595">
            <w:pPr>
              <w:tabs>
                <w:tab w:val="decimal" w:pos="348"/>
              </w:tabs>
              <w:jc w:val="left"/>
              <w:rPr>
                <w:color w:val="000000"/>
                <w:sz w:val="16"/>
                <w:szCs w:val="16"/>
              </w:rPr>
            </w:pPr>
            <w:r>
              <w:rPr>
                <w:color w:val="000000"/>
                <w:sz w:val="16"/>
                <w:szCs w:val="16"/>
              </w:rPr>
              <w:t>0.0</w:t>
            </w:r>
          </w:p>
        </w:tc>
      </w:tr>
      <w:tr w:rsidR="00B57595" w:rsidRPr="00C168B2" w14:paraId="28A7340F" w14:textId="77777777" w:rsidTr="00B57595">
        <w:trPr>
          <w:jc w:val="center"/>
        </w:trPr>
        <w:tc>
          <w:tcPr>
            <w:tcW w:w="704" w:type="dxa"/>
            <w:tcBorders>
              <w:top w:val="single" w:sz="4" w:space="0" w:color="C6D9F1"/>
              <w:bottom w:val="single" w:sz="4" w:space="0" w:color="C6D9F1"/>
            </w:tcBorders>
            <w:vAlign w:val="center"/>
            <w:hideMark/>
          </w:tcPr>
          <w:p w14:paraId="5AF658C6"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14:paraId="37B88B7B"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14:paraId="3DCBC892" w14:textId="77777777" w:rsidR="00B57595" w:rsidRDefault="00B57595" w:rsidP="00B57595">
            <w:pPr>
              <w:tabs>
                <w:tab w:val="decimal" w:pos="300"/>
              </w:tabs>
              <w:jc w:val="left"/>
              <w:rPr>
                <w:color w:val="000000"/>
                <w:sz w:val="16"/>
                <w:szCs w:val="16"/>
              </w:rPr>
            </w:pPr>
            <w:r>
              <w:rPr>
                <w:color w:val="000000"/>
                <w:sz w:val="16"/>
                <w:szCs w:val="16"/>
              </w:rPr>
              <w:t>86.6</w:t>
            </w:r>
          </w:p>
        </w:tc>
        <w:tc>
          <w:tcPr>
            <w:tcW w:w="764" w:type="dxa"/>
            <w:tcBorders>
              <w:top w:val="single" w:sz="4" w:space="0" w:color="C6D9F1"/>
              <w:bottom w:val="single" w:sz="4" w:space="0" w:color="C6D9F1"/>
              <w:right w:val="single" w:sz="6" w:space="0" w:color="1F497D" w:themeColor="text2"/>
            </w:tcBorders>
            <w:vAlign w:val="center"/>
          </w:tcPr>
          <w:p w14:paraId="4DDA6F8A" w14:textId="77777777" w:rsidR="00B57595" w:rsidRDefault="00B57595" w:rsidP="00B57595">
            <w:pPr>
              <w:tabs>
                <w:tab w:val="decimal" w:pos="300"/>
              </w:tabs>
              <w:jc w:val="left"/>
              <w:rPr>
                <w:color w:val="000000"/>
                <w:sz w:val="16"/>
                <w:szCs w:val="16"/>
              </w:rPr>
            </w:pPr>
            <w:r>
              <w:rPr>
                <w:color w:val="000000"/>
                <w:sz w:val="16"/>
                <w:szCs w:val="16"/>
              </w:rPr>
              <w:t>87.1</w:t>
            </w:r>
          </w:p>
        </w:tc>
        <w:tc>
          <w:tcPr>
            <w:tcW w:w="835" w:type="dxa"/>
            <w:tcBorders>
              <w:top w:val="single" w:sz="4" w:space="0" w:color="C6D9F1"/>
              <w:bottom w:val="single" w:sz="4" w:space="0" w:color="C6D9F1"/>
            </w:tcBorders>
            <w:vAlign w:val="center"/>
          </w:tcPr>
          <w:p w14:paraId="4FF5ED8E" w14:textId="77777777" w:rsidR="00B57595" w:rsidRDefault="00B57595" w:rsidP="00B57595">
            <w:pPr>
              <w:tabs>
                <w:tab w:val="decimal" w:pos="348"/>
              </w:tabs>
              <w:jc w:val="left"/>
              <w:rPr>
                <w:color w:val="000000"/>
                <w:sz w:val="16"/>
                <w:szCs w:val="16"/>
              </w:rPr>
            </w:pPr>
            <w:r>
              <w:rPr>
                <w:color w:val="000000"/>
                <w:sz w:val="16"/>
                <w:szCs w:val="16"/>
              </w:rPr>
              <w:t>0.5</w:t>
            </w:r>
          </w:p>
        </w:tc>
      </w:tr>
      <w:tr w:rsidR="00B57595" w:rsidRPr="00C168B2" w14:paraId="5C633F80" w14:textId="77777777" w:rsidTr="00B57595">
        <w:trPr>
          <w:jc w:val="center"/>
        </w:trPr>
        <w:tc>
          <w:tcPr>
            <w:tcW w:w="704" w:type="dxa"/>
            <w:tcBorders>
              <w:top w:val="single" w:sz="4" w:space="0" w:color="C6D9F1"/>
              <w:bottom w:val="single" w:sz="4" w:space="0" w:color="C6D9F1"/>
            </w:tcBorders>
            <w:vAlign w:val="center"/>
            <w:hideMark/>
          </w:tcPr>
          <w:p w14:paraId="3184E443"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14:paraId="5235BCC0"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14:paraId="7296E67E" w14:textId="77777777" w:rsidR="00B57595" w:rsidRDefault="00B57595" w:rsidP="00B57595">
            <w:pPr>
              <w:tabs>
                <w:tab w:val="decimal" w:pos="300"/>
              </w:tabs>
              <w:jc w:val="left"/>
              <w:rPr>
                <w:color w:val="000000"/>
                <w:sz w:val="16"/>
                <w:szCs w:val="16"/>
              </w:rPr>
            </w:pPr>
            <w:r>
              <w:rPr>
                <w:color w:val="000000"/>
                <w:sz w:val="16"/>
                <w:szCs w:val="16"/>
              </w:rPr>
              <w:t>84.6</w:t>
            </w:r>
          </w:p>
        </w:tc>
        <w:tc>
          <w:tcPr>
            <w:tcW w:w="764" w:type="dxa"/>
            <w:tcBorders>
              <w:top w:val="single" w:sz="4" w:space="0" w:color="C6D9F1"/>
              <w:bottom w:val="single" w:sz="4" w:space="0" w:color="C6D9F1"/>
              <w:right w:val="single" w:sz="6" w:space="0" w:color="1F497D" w:themeColor="text2"/>
            </w:tcBorders>
            <w:vAlign w:val="center"/>
          </w:tcPr>
          <w:p w14:paraId="22155A53" w14:textId="77777777" w:rsidR="00B57595" w:rsidRDefault="00B57595" w:rsidP="00B57595">
            <w:pPr>
              <w:tabs>
                <w:tab w:val="decimal" w:pos="300"/>
              </w:tabs>
              <w:jc w:val="left"/>
              <w:rPr>
                <w:color w:val="000000"/>
                <w:sz w:val="16"/>
                <w:szCs w:val="16"/>
              </w:rPr>
            </w:pPr>
            <w:r>
              <w:rPr>
                <w:color w:val="000000"/>
                <w:sz w:val="16"/>
                <w:szCs w:val="16"/>
              </w:rPr>
              <w:t>84.5</w:t>
            </w:r>
          </w:p>
        </w:tc>
        <w:tc>
          <w:tcPr>
            <w:tcW w:w="835" w:type="dxa"/>
            <w:tcBorders>
              <w:top w:val="single" w:sz="4" w:space="0" w:color="C6D9F1"/>
              <w:bottom w:val="single" w:sz="4" w:space="0" w:color="C6D9F1"/>
            </w:tcBorders>
            <w:vAlign w:val="center"/>
          </w:tcPr>
          <w:p w14:paraId="2836E105" w14:textId="77777777" w:rsidR="00B57595" w:rsidRDefault="00B57595" w:rsidP="00B57595">
            <w:pPr>
              <w:tabs>
                <w:tab w:val="left" w:pos="26"/>
                <w:tab w:val="decimal" w:pos="348"/>
              </w:tabs>
              <w:jc w:val="left"/>
              <w:rPr>
                <w:color w:val="000000"/>
                <w:sz w:val="16"/>
                <w:szCs w:val="16"/>
              </w:rPr>
            </w:pPr>
            <w:r>
              <w:rPr>
                <w:color w:val="000000"/>
                <w:sz w:val="16"/>
                <w:szCs w:val="16"/>
              </w:rPr>
              <w:tab/>
              <w:t>(-)</w:t>
            </w:r>
            <w:r>
              <w:rPr>
                <w:color w:val="000000"/>
                <w:sz w:val="16"/>
                <w:szCs w:val="16"/>
              </w:rPr>
              <w:tab/>
              <w:t>0.1</w:t>
            </w:r>
          </w:p>
        </w:tc>
      </w:tr>
      <w:tr w:rsidR="00B57595" w:rsidRPr="00C168B2" w14:paraId="3D2B0F00" w14:textId="77777777" w:rsidTr="00B57595">
        <w:trPr>
          <w:jc w:val="center"/>
        </w:trPr>
        <w:tc>
          <w:tcPr>
            <w:tcW w:w="704" w:type="dxa"/>
            <w:tcBorders>
              <w:top w:val="single" w:sz="4" w:space="0" w:color="C6D9F1"/>
              <w:bottom w:val="single" w:sz="8" w:space="0" w:color="1F497D" w:themeColor="text2"/>
            </w:tcBorders>
            <w:vAlign w:val="center"/>
            <w:hideMark/>
          </w:tcPr>
          <w:p w14:paraId="668804AA" w14:textId="77777777" w:rsidR="00B57595" w:rsidRPr="00C168B2" w:rsidRDefault="00B57595" w:rsidP="00B57595">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14:paraId="0B27CE92" w14:textId="77777777" w:rsidR="00B57595" w:rsidRPr="00C168B2" w:rsidRDefault="00B57595" w:rsidP="00B57595">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14:paraId="112C5E3B" w14:textId="77777777" w:rsidR="00B57595" w:rsidRDefault="00B57595" w:rsidP="00B57595">
            <w:pPr>
              <w:tabs>
                <w:tab w:val="decimal" w:pos="300"/>
              </w:tabs>
              <w:jc w:val="left"/>
              <w:rPr>
                <w:color w:val="000000"/>
                <w:sz w:val="16"/>
                <w:szCs w:val="16"/>
              </w:rPr>
            </w:pPr>
            <w:r>
              <w:rPr>
                <w:color w:val="000000"/>
                <w:sz w:val="16"/>
                <w:szCs w:val="16"/>
              </w:rPr>
              <w:t>82.3</w:t>
            </w:r>
          </w:p>
        </w:tc>
        <w:tc>
          <w:tcPr>
            <w:tcW w:w="764" w:type="dxa"/>
            <w:tcBorders>
              <w:top w:val="single" w:sz="4" w:space="0" w:color="C6D9F1"/>
              <w:bottom w:val="single" w:sz="8" w:space="0" w:color="1F497D" w:themeColor="text2"/>
              <w:right w:val="single" w:sz="6" w:space="0" w:color="1F497D" w:themeColor="text2"/>
            </w:tcBorders>
            <w:vAlign w:val="center"/>
          </w:tcPr>
          <w:p w14:paraId="6E27B0D5" w14:textId="77777777" w:rsidR="00B57595" w:rsidRDefault="00B57595" w:rsidP="00B57595">
            <w:pPr>
              <w:tabs>
                <w:tab w:val="decimal" w:pos="300"/>
              </w:tabs>
              <w:jc w:val="left"/>
              <w:rPr>
                <w:color w:val="000000"/>
                <w:sz w:val="16"/>
                <w:szCs w:val="16"/>
              </w:rPr>
            </w:pPr>
            <w:r>
              <w:rPr>
                <w:color w:val="000000"/>
                <w:sz w:val="16"/>
                <w:szCs w:val="16"/>
              </w:rPr>
              <w:t>84.1</w:t>
            </w:r>
          </w:p>
        </w:tc>
        <w:tc>
          <w:tcPr>
            <w:tcW w:w="835" w:type="dxa"/>
            <w:tcBorders>
              <w:top w:val="single" w:sz="4" w:space="0" w:color="C6D9F1"/>
              <w:bottom w:val="single" w:sz="8" w:space="0" w:color="1F497D" w:themeColor="text2"/>
            </w:tcBorders>
            <w:vAlign w:val="center"/>
          </w:tcPr>
          <w:p w14:paraId="03B7CC73" w14:textId="77777777" w:rsidR="00B57595" w:rsidRDefault="00B57595" w:rsidP="00B57595">
            <w:pPr>
              <w:tabs>
                <w:tab w:val="decimal" w:pos="348"/>
              </w:tabs>
              <w:jc w:val="left"/>
              <w:rPr>
                <w:color w:val="000000"/>
                <w:sz w:val="16"/>
                <w:szCs w:val="16"/>
              </w:rPr>
            </w:pPr>
            <w:r>
              <w:rPr>
                <w:color w:val="000000"/>
                <w:sz w:val="16"/>
                <w:szCs w:val="16"/>
              </w:rPr>
              <w:t>1.8</w:t>
            </w:r>
          </w:p>
        </w:tc>
      </w:tr>
    </w:tbl>
    <w:p w14:paraId="37EB47D2" w14:textId="77777777" w:rsidR="003537FD" w:rsidRDefault="00C168B2" w:rsidP="002A6A17">
      <w:pPr>
        <w:pStyle w:val="p0"/>
        <w:keepLines w:val="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582F0E71" w14:textId="77777777" w:rsidR="003537FD" w:rsidRPr="003537FD" w:rsidRDefault="003537FD" w:rsidP="002A6A17">
      <w:pPr>
        <w:pStyle w:val="p0"/>
        <w:keepLines w:val="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2049E603" w14:textId="77777777" w:rsidR="00C168B2" w:rsidRPr="00C168B2" w:rsidRDefault="003537FD" w:rsidP="002A6A17">
      <w:pPr>
        <w:pStyle w:val="p0"/>
        <w:keepLines w:val="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3537FD">
        <w:rPr>
          <w:rFonts w:ascii="Arial" w:hAnsi="Arial"/>
          <w:color w:val="auto"/>
          <w:position w:val="-2"/>
          <w:sz w:val="16"/>
          <w:szCs w:val="16"/>
        </w:rPr>
        <w:t>que</w:t>
      </w:r>
      <w:proofErr w:type="gramEnd"/>
      <w:r w:rsidRPr="003537FD">
        <w:rPr>
          <w:rFonts w:ascii="Arial" w:hAnsi="Arial"/>
          <w:color w:val="auto"/>
          <w:position w:val="-2"/>
          <w:sz w:val="16"/>
          <w:szCs w:val="16"/>
        </w:rPr>
        <w:t xml:space="preserve"> el resultado tiende a 100.0%, señalando con ello la capacidad de planta efectivamente utilizada en el mes de referencia. Derivado de ello, por diferencia se obtiene el porcentaje referente a la capacidad ociosa.</w:t>
      </w:r>
    </w:p>
    <w:p w14:paraId="4E09B637" w14:textId="77777777" w:rsidR="00C168B2" w:rsidRPr="00C168B2" w:rsidRDefault="00C168B2" w:rsidP="002A6A17">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65A02D80" w14:textId="77777777" w:rsidR="00C168B2" w:rsidRDefault="007B1731" w:rsidP="002A6A17">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14:paraId="4CFE7951" w14:textId="77777777" w:rsidR="003537FD" w:rsidRDefault="003537FD" w:rsidP="002A6A17">
      <w:pPr>
        <w:widowControl w:val="0"/>
        <w:jc w:val="left"/>
        <w:rPr>
          <w:b/>
          <w:i/>
          <w:snapToGrid w:val="0"/>
        </w:rPr>
      </w:pPr>
      <w:r>
        <w:rPr>
          <w:b/>
          <w:i/>
        </w:rPr>
        <w:br w:type="page"/>
      </w:r>
    </w:p>
    <w:p w14:paraId="5980EEE4" w14:textId="77777777" w:rsidR="00095006" w:rsidRPr="004867D2" w:rsidRDefault="00095006" w:rsidP="003537FD">
      <w:pPr>
        <w:pStyle w:val="p0"/>
        <w:keepLines w:val="0"/>
        <w:spacing w:before="480"/>
        <w:jc w:val="left"/>
        <w:rPr>
          <w:rFonts w:ascii="Arial" w:hAnsi="Arial"/>
          <w:b/>
          <w:i/>
          <w:color w:val="auto"/>
        </w:rPr>
      </w:pPr>
      <w:r w:rsidRPr="004867D2">
        <w:rPr>
          <w:rFonts w:ascii="Arial" w:hAnsi="Arial"/>
          <w:b/>
          <w:i/>
          <w:color w:val="auto"/>
        </w:rPr>
        <w:lastRenderedPageBreak/>
        <w:t>Nota metodológica</w:t>
      </w:r>
    </w:p>
    <w:p w14:paraId="42599232"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14A5B30"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1C98FDCE" w14:textId="77777777"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344D989C"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DA7BD3">
        <w:rPr>
          <w:rFonts w:ascii="Arial" w:hAnsi="Arial"/>
          <w:snapToGrid/>
          <w:color w:val="auto"/>
        </w:rPr>
        <w:t>la misma</w:t>
      </w:r>
      <w:proofErr w:type="gramEnd"/>
      <w:r w:rsidRPr="00DA7BD3">
        <w:rPr>
          <w:rFonts w:ascii="Arial" w:hAnsi="Arial"/>
          <w:snapToGrid/>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1FE476AC" w14:textId="77777777" w:rsidR="00BB4D99" w:rsidRPr="00DF01D9" w:rsidRDefault="00582021" w:rsidP="009D4857">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1AA96616" w14:textId="77777777" w:rsidR="00DA7BD3" w:rsidRPr="00814785" w:rsidRDefault="00454A0D" w:rsidP="00DA7BD3">
      <w:pPr>
        <w:spacing w:before="120"/>
        <w:rPr>
          <w:rFonts w:ascii="Calibri" w:hAnsi="Calibri"/>
          <w:color w:val="1F497D"/>
          <w:sz w:val="20"/>
          <w:lang w:eastAsia="en-US"/>
        </w:rPr>
      </w:pPr>
      <w:hyperlink r:id="rId29" w:history="1">
        <w:r w:rsidR="00ED61FC" w:rsidRPr="00203B47">
          <w:rPr>
            <w:rStyle w:val="Hipervnculo"/>
            <w:sz w:val="22"/>
            <w:lang w:eastAsia="en-US"/>
          </w:rPr>
          <w:t>https://www.inegi.org.mx/app/biblioteca/ficha.html?upc=702825099060</w:t>
        </w:r>
      </w:hyperlink>
    </w:p>
    <w:p w14:paraId="6FBE21A9"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n-US" w:eastAsia="en-US"/>
        </w:rPr>
        <w:drawing>
          <wp:inline distT="0" distB="0" distL="0" distR="0" wp14:anchorId="000B8740" wp14:editId="55504983">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6C1E3369" w14:textId="77777777" w:rsidR="00DA7BD3" w:rsidRPr="00DA7BD3" w:rsidRDefault="00DA7BD3" w:rsidP="00467EDB">
      <w:pPr>
        <w:keepLines/>
        <w:spacing w:before="240"/>
      </w:pPr>
      <w:r w:rsidRPr="00DA7BD3">
        <w:lastRenderedPageBreak/>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5DA731AA"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72291D99"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2E61646E" w14:textId="77777777" w:rsidR="00DA7BD3" w:rsidRPr="00DA7BD3" w:rsidRDefault="00DA7BD3" w:rsidP="00DA7BD3">
      <w:pPr>
        <w:spacing w:before="240"/>
      </w:pPr>
      <w:r w:rsidRPr="00DA7BD3">
        <w:t>La cobertura de la encuesta permite obtener estimaciones a nivel nacional, por clase de actividad, rama, subsector y sector del SCIAN 2013.</w:t>
      </w:r>
    </w:p>
    <w:p w14:paraId="69568E86"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38A69E38" w14:textId="77777777" w:rsidR="00DA7BD3" w:rsidRPr="00DA7BD3" w:rsidRDefault="00DA7BD3" w:rsidP="00DA7BD3">
      <w:pPr>
        <w:spacing w:before="240"/>
      </w:pPr>
      <w:r w:rsidRPr="00DA7BD3">
        <w:t xml:space="preserve">Los establecimientos de las clases con diseño no probabilístico se seleccionaron </w:t>
      </w:r>
      <w:proofErr w:type="gramStart"/>
      <w:r w:rsidRPr="00DA7BD3">
        <w:t>de acuerdo a</w:t>
      </w:r>
      <w:proofErr w:type="gramEnd"/>
      <w:r w:rsidRPr="00DA7BD3">
        <w:t xml:space="preserve"> su mayor contribución en la variable de ingresos totales. El tamaño de muestra se obtuvo al acumular tantas unidades económicas hasta alcanzar la cobertura establecida.</w:t>
      </w:r>
    </w:p>
    <w:p w14:paraId="6B10A7A1"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78FBAACB"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69D42FBF"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0C3891EC" w14:textId="77777777" w:rsidR="00DA7BD3" w:rsidRPr="00DA7BD3" w:rsidRDefault="00DA7BD3" w:rsidP="00DA7BD3">
      <w:pPr>
        <w:spacing w:before="240"/>
      </w:pPr>
      <w:r w:rsidRPr="00DA7BD3">
        <w:lastRenderedPageBreak/>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7142D4E9"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2BEEE81B"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074B1839"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66ECEFF6" w14:textId="77777777" w:rsidR="00DA7BD3" w:rsidRPr="00FC70C5"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31" w:history="1">
        <w:r w:rsidR="00BF4CCF" w:rsidRPr="00FC70C5">
          <w:rPr>
            <w:rStyle w:val="Hipervnculo"/>
            <w:sz w:val="22"/>
          </w:rPr>
          <w:t>https://www.inegi.org.mx/programas/emim/2013/</w:t>
        </w:r>
      </w:hyperlink>
    </w:p>
    <w:p w14:paraId="2ABEA57B"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6EDF35D9" w14:textId="77777777" w:rsidR="00096FE0" w:rsidRPr="00FC70C5" w:rsidRDefault="00DA7BD3" w:rsidP="00DA7BD3">
      <w:pPr>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0421C1B1" w14:textId="77777777" w:rsidR="00DA7BD3" w:rsidRPr="00FC70C5" w:rsidRDefault="00DA7BD3" w:rsidP="006B2FDE">
      <w:pPr>
        <w:pStyle w:val="Default"/>
        <w:widowControl w:val="0"/>
        <w:spacing w:before="24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1E106085" w14:textId="77777777" w:rsidR="00DA7BD3" w:rsidRPr="00FC70C5" w:rsidRDefault="00DA7BD3" w:rsidP="00DA7BD3">
      <w:pPr>
        <w:pStyle w:val="Default"/>
        <w:widowControl w:val="0"/>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75539126" w14:textId="77777777" w:rsidR="00DA7BD3" w:rsidRPr="00DA7BD3" w:rsidRDefault="00DA7BD3" w:rsidP="00DA7BD3">
      <w:pPr>
        <w:pStyle w:val="Default"/>
        <w:widowControl w:val="0"/>
        <w:rPr>
          <w:rStyle w:val="Hipervnculo"/>
          <w:sz w:val="22"/>
          <w:szCs w:val="22"/>
        </w:rPr>
      </w:pPr>
      <w:r w:rsidRPr="00FC70C5">
        <w:rPr>
          <w:color w:val="auto"/>
        </w:rPr>
        <w:t xml:space="preserve">Banco de Información Económica: </w:t>
      </w:r>
      <w:hyperlink r:id="rId34" w:history="1">
        <w:r w:rsidR="00F12F8A" w:rsidRPr="004F7F89">
          <w:rPr>
            <w:rStyle w:val="Hipervnculo"/>
            <w:sz w:val="22"/>
            <w:szCs w:val="22"/>
          </w:rPr>
          <w:t>https://www.inegi.org.mx/sistemas/bie/</w:t>
        </w:r>
      </w:hyperlink>
    </w:p>
    <w:sectPr w:rsidR="00DA7BD3" w:rsidRPr="00DA7BD3" w:rsidSect="00917422">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06C5A" w14:textId="77777777" w:rsidR="00CD7058" w:rsidRDefault="00CD7058">
      <w:r>
        <w:separator/>
      </w:r>
    </w:p>
  </w:endnote>
  <w:endnote w:type="continuationSeparator" w:id="0">
    <w:p w14:paraId="295B2D6B" w14:textId="77777777" w:rsidR="00CD7058" w:rsidRDefault="00CD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FCC7" w14:textId="77777777" w:rsidR="00454A0D" w:rsidRDefault="00454A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3103A" w14:textId="77777777" w:rsidR="00FE231A" w:rsidRPr="00155A97" w:rsidRDefault="00FE231A" w:rsidP="00FE231A">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34646" w14:textId="77777777" w:rsidR="00454A0D" w:rsidRDefault="00454A0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06E9" w14:textId="77777777" w:rsidR="00FE231A" w:rsidRDefault="00FE231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10754" w14:textId="77777777" w:rsidR="00CD7058" w:rsidRDefault="00CD7058">
      <w:r>
        <w:separator/>
      </w:r>
    </w:p>
  </w:footnote>
  <w:footnote w:type="continuationSeparator" w:id="0">
    <w:p w14:paraId="0C7A4FA6" w14:textId="77777777" w:rsidR="00CD7058" w:rsidRDefault="00CD7058">
      <w:r>
        <w:continuationSeparator/>
      </w:r>
    </w:p>
  </w:footnote>
  <w:footnote w:id="1">
    <w:p w14:paraId="78582F4D" w14:textId="77777777" w:rsidR="00FE231A" w:rsidRPr="00BF4A44" w:rsidRDefault="00FE231A" w:rsidP="00FE231A">
      <w:pPr>
        <w:pStyle w:val="Textonotapie"/>
        <w:ind w:left="196" w:right="-688"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6A1B9CF3" w14:textId="77777777" w:rsidR="00FE231A" w:rsidRDefault="00FE231A" w:rsidP="00FE231A">
      <w:pPr>
        <w:pStyle w:val="Textonotapie"/>
        <w:ind w:left="196" w:right="-688"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4060F968" w14:textId="77777777" w:rsidR="00FE231A" w:rsidRPr="00BF4A44" w:rsidRDefault="00FE231A" w:rsidP="00FE231A">
      <w:pPr>
        <w:pStyle w:val="Textonotapie"/>
        <w:ind w:left="196" w:hanging="196"/>
      </w:pPr>
    </w:p>
  </w:footnote>
  <w:footnote w:id="3">
    <w:p w14:paraId="634CF088" w14:textId="77777777" w:rsidR="00FE231A" w:rsidRDefault="00FE231A" w:rsidP="00FE231A">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19B484E0" w14:textId="77777777" w:rsidR="00FE231A" w:rsidRPr="00BF4A44" w:rsidRDefault="00FE231A" w:rsidP="00FE231A">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5DE7" w14:textId="77777777" w:rsidR="00454A0D" w:rsidRDefault="00454A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FEC4C" w14:textId="2A6BD07A" w:rsidR="00FE231A" w:rsidRPr="00265B8C" w:rsidRDefault="00FE231A" w:rsidP="00454A0D">
    <w:pPr>
      <w:pStyle w:val="Encabezado"/>
      <w:framePr w:w="5516" w:hSpace="141" w:wrap="auto" w:vAnchor="text" w:hAnchor="page" w:x="5577" w:y="39"/>
      <w:ind w:left="567" w:hanging="11"/>
      <w:jc w:val="right"/>
      <w:rPr>
        <w:b/>
        <w:color w:val="002060"/>
      </w:rPr>
    </w:pPr>
    <w:bookmarkStart w:id="0" w:name="_GoBack"/>
    <w:r w:rsidRPr="00265B8C">
      <w:rPr>
        <w:b/>
        <w:color w:val="002060"/>
      </w:rPr>
      <w:t xml:space="preserve">COMUNICADO DE PRENSA NÚM. </w:t>
    </w:r>
    <w:r w:rsidR="00454A0D">
      <w:rPr>
        <w:b/>
        <w:color w:val="002060"/>
      </w:rPr>
      <w:t>154</w:t>
    </w:r>
    <w:r w:rsidRPr="00265B8C">
      <w:rPr>
        <w:b/>
        <w:color w:val="002060"/>
      </w:rPr>
      <w:t>/</w:t>
    </w:r>
    <w:r>
      <w:rPr>
        <w:b/>
        <w:color w:val="002060"/>
      </w:rPr>
      <w:t>20</w:t>
    </w:r>
  </w:p>
  <w:p w14:paraId="5BD8D87B" w14:textId="77777777" w:rsidR="00FE231A" w:rsidRPr="00265B8C" w:rsidRDefault="00FE231A" w:rsidP="00454A0D">
    <w:pPr>
      <w:pStyle w:val="Encabezado"/>
      <w:framePr w:w="5516" w:hSpace="141" w:wrap="auto" w:vAnchor="text" w:hAnchor="page" w:x="5577" w:y="39"/>
      <w:ind w:left="567" w:hanging="11"/>
      <w:jc w:val="right"/>
      <w:rPr>
        <w:b/>
        <w:color w:val="002060"/>
        <w:lang w:val="pt-BR"/>
      </w:rPr>
    </w:pPr>
    <w:r>
      <w:rPr>
        <w:b/>
        <w:color w:val="002060"/>
        <w:lang w:val="pt-BR"/>
      </w:rPr>
      <w:t xml:space="preserve">17 </w:t>
    </w:r>
    <w:r w:rsidRPr="00265B8C">
      <w:rPr>
        <w:b/>
        <w:color w:val="002060"/>
        <w:lang w:val="pt-BR"/>
      </w:rPr>
      <w:t>DE</w:t>
    </w:r>
    <w:r>
      <w:rPr>
        <w:b/>
        <w:color w:val="002060"/>
        <w:lang w:val="pt-BR"/>
      </w:rPr>
      <w:t xml:space="preserve"> ABRIL </w:t>
    </w:r>
    <w:r w:rsidRPr="00265B8C">
      <w:rPr>
        <w:b/>
        <w:color w:val="002060"/>
        <w:lang w:val="pt-BR"/>
      </w:rPr>
      <w:t>DE 20</w:t>
    </w:r>
    <w:r>
      <w:rPr>
        <w:b/>
        <w:color w:val="002060"/>
        <w:lang w:val="pt-BR"/>
      </w:rPr>
      <w:t>20</w:t>
    </w:r>
  </w:p>
  <w:p w14:paraId="28F5BB5B" w14:textId="77777777" w:rsidR="00FE231A" w:rsidRPr="00265B8C" w:rsidRDefault="00FE231A" w:rsidP="00454A0D">
    <w:pPr>
      <w:pStyle w:val="Encabezado"/>
      <w:framePr w:w="5516" w:hSpace="141" w:wrap="auto" w:vAnchor="text" w:hAnchor="page" w:x="5577"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76214F46" w14:textId="77777777" w:rsidR="00FE231A" w:rsidRDefault="00FE231A" w:rsidP="00FE231A">
    <w:pPr>
      <w:pStyle w:val="Encabezado"/>
      <w:ind w:left="-993"/>
    </w:pPr>
    <w:r>
      <w:rPr>
        <w:noProof/>
      </w:rPr>
      <w:drawing>
        <wp:inline distT="0" distB="0" distL="0" distR="0" wp14:anchorId="72FC3686" wp14:editId="50C4BAC0">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EAF2" w14:textId="77777777" w:rsidR="00454A0D" w:rsidRDefault="00454A0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7063" w14:textId="77777777" w:rsidR="00FE231A" w:rsidRDefault="00FE231A" w:rsidP="00FE231A">
    <w:pPr>
      <w:pStyle w:val="Encabezado"/>
      <w:jc w:val="center"/>
    </w:pPr>
    <w:r>
      <w:rPr>
        <w:noProof/>
        <w:lang w:val="en-US" w:eastAsia="en-US"/>
      </w:rPr>
      <w:drawing>
        <wp:inline distT="0" distB="0" distL="0" distR="0" wp14:anchorId="263D2C32" wp14:editId="13D548D7">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3718"/>
    <w:rsid w:val="000260CF"/>
    <w:rsid w:val="000260EE"/>
    <w:rsid w:val="00026B3C"/>
    <w:rsid w:val="00026B52"/>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647"/>
    <w:rsid w:val="00116F84"/>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60E2"/>
    <w:rsid w:val="001A67C6"/>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421"/>
    <w:rsid w:val="002126CD"/>
    <w:rsid w:val="00213773"/>
    <w:rsid w:val="00213B0E"/>
    <w:rsid w:val="00213CBC"/>
    <w:rsid w:val="002141FB"/>
    <w:rsid w:val="002146CA"/>
    <w:rsid w:val="002147D6"/>
    <w:rsid w:val="00214EBE"/>
    <w:rsid w:val="0021575B"/>
    <w:rsid w:val="00215783"/>
    <w:rsid w:val="0021669B"/>
    <w:rsid w:val="00216876"/>
    <w:rsid w:val="0021691E"/>
    <w:rsid w:val="00217051"/>
    <w:rsid w:val="0022018A"/>
    <w:rsid w:val="00220ADA"/>
    <w:rsid w:val="00220B7B"/>
    <w:rsid w:val="0022180E"/>
    <w:rsid w:val="002220BA"/>
    <w:rsid w:val="00222324"/>
    <w:rsid w:val="002227B3"/>
    <w:rsid w:val="00222CE3"/>
    <w:rsid w:val="002235D7"/>
    <w:rsid w:val="002239C4"/>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3034"/>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B7"/>
    <w:rsid w:val="003831C2"/>
    <w:rsid w:val="00383338"/>
    <w:rsid w:val="0038339B"/>
    <w:rsid w:val="00383701"/>
    <w:rsid w:val="003840B4"/>
    <w:rsid w:val="00384187"/>
    <w:rsid w:val="0038458A"/>
    <w:rsid w:val="00384744"/>
    <w:rsid w:val="00384900"/>
    <w:rsid w:val="00384D8F"/>
    <w:rsid w:val="00384DCE"/>
    <w:rsid w:val="00384DD0"/>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1ABA"/>
    <w:rsid w:val="003E4979"/>
    <w:rsid w:val="003E4B79"/>
    <w:rsid w:val="003E4B85"/>
    <w:rsid w:val="003E581F"/>
    <w:rsid w:val="003E5F16"/>
    <w:rsid w:val="003E634D"/>
    <w:rsid w:val="003E64BB"/>
    <w:rsid w:val="003E6AC1"/>
    <w:rsid w:val="003E7EEA"/>
    <w:rsid w:val="003F01E7"/>
    <w:rsid w:val="003F18CF"/>
    <w:rsid w:val="003F2BFE"/>
    <w:rsid w:val="003F347D"/>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4A0D"/>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E6A"/>
    <w:rsid w:val="004F4607"/>
    <w:rsid w:val="004F4680"/>
    <w:rsid w:val="004F469D"/>
    <w:rsid w:val="004F5346"/>
    <w:rsid w:val="004F5C09"/>
    <w:rsid w:val="004F5E4E"/>
    <w:rsid w:val="004F63CC"/>
    <w:rsid w:val="004F6678"/>
    <w:rsid w:val="004F6B28"/>
    <w:rsid w:val="004F6C65"/>
    <w:rsid w:val="004F6D2E"/>
    <w:rsid w:val="004F7332"/>
    <w:rsid w:val="004F7C2D"/>
    <w:rsid w:val="004F7F0F"/>
    <w:rsid w:val="004F7FBC"/>
    <w:rsid w:val="005001AE"/>
    <w:rsid w:val="005007E7"/>
    <w:rsid w:val="00500ABC"/>
    <w:rsid w:val="005012FC"/>
    <w:rsid w:val="00501EBE"/>
    <w:rsid w:val="00503551"/>
    <w:rsid w:val="00503F38"/>
    <w:rsid w:val="005043FC"/>
    <w:rsid w:val="00504A55"/>
    <w:rsid w:val="00505F08"/>
    <w:rsid w:val="00505FC8"/>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70"/>
    <w:rsid w:val="00590EDD"/>
    <w:rsid w:val="00591988"/>
    <w:rsid w:val="005921C8"/>
    <w:rsid w:val="005922A3"/>
    <w:rsid w:val="0059239E"/>
    <w:rsid w:val="005924DB"/>
    <w:rsid w:val="005929E8"/>
    <w:rsid w:val="00592A2E"/>
    <w:rsid w:val="00593155"/>
    <w:rsid w:val="0059353B"/>
    <w:rsid w:val="005938DB"/>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8C2"/>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C046B"/>
    <w:rsid w:val="006C0867"/>
    <w:rsid w:val="006C12F3"/>
    <w:rsid w:val="006C215A"/>
    <w:rsid w:val="006C2241"/>
    <w:rsid w:val="006C24C7"/>
    <w:rsid w:val="006C273C"/>
    <w:rsid w:val="006C2A99"/>
    <w:rsid w:val="006C33B8"/>
    <w:rsid w:val="006C33EA"/>
    <w:rsid w:val="006C374A"/>
    <w:rsid w:val="006C3A0F"/>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29F"/>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5793E"/>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5F55"/>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595"/>
    <w:rsid w:val="00A62C90"/>
    <w:rsid w:val="00A63607"/>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88C"/>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33A"/>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058"/>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B7"/>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1A"/>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0866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character" w:customStyle="1" w:styleId="PiedepginaCar">
    <w:name w:val="Pie de página Car"/>
    <w:basedOn w:val="Fuentedeprrafopredeter"/>
    <w:link w:val="Piedepgina"/>
    <w:uiPriority w:val="99"/>
    <w:rsid w:val="00FE231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DATOS!$C$101:$C$172</c:f>
              <c:numCache>
                <c:formatCode>0.0_)</c:formatCode>
                <c:ptCount val="62"/>
                <c:pt idx="0">
                  <c:v>104.322996095009</c:v>
                </c:pt>
                <c:pt idx="1">
                  <c:v>104.538514653847</c:v>
                </c:pt>
                <c:pt idx="2">
                  <c:v>104.75796001285001</c:v>
                </c:pt>
                <c:pt idx="3">
                  <c:v>105.066343327111</c:v>
                </c:pt>
                <c:pt idx="4">
                  <c:v>104.89363598085799</c:v>
                </c:pt>
                <c:pt idx="5">
                  <c:v>105.452921759028</c:v>
                </c:pt>
                <c:pt idx="6">
                  <c:v>105.705220292902</c:v>
                </c:pt>
                <c:pt idx="7">
                  <c:v>105.579111512605</c:v>
                </c:pt>
                <c:pt idx="8">
                  <c:v>106.005420991121</c:v>
                </c:pt>
                <c:pt idx="9">
                  <c:v>106.54544002670301</c:v>
                </c:pt>
                <c:pt idx="10">
                  <c:v>106.650037164056</c:v>
                </c:pt>
                <c:pt idx="11">
                  <c:v>106.918462719229</c:v>
                </c:pt>
                <c:pt idx="12">
                  <c:v>107.318725755504</c:v>
                </c:pt>
                <c:pt idx="13">
                  <c:v>107.398655253377</c:v>
                </c:pt>
                <c:pt idx="14">
                  <c:v>107.455190343201</c:v>
                </c:pt>
                <c:pt idx="15">
                  <c:v>107.68333939387399</c:v>
                </c:pt>
                <c:pt idx="16">
                  <c:v>107.88836683338</c:v>
                </c:pt>
                <c:pt idx="17">
                  <c:v>108.167694770683</c:v>
                </c:pt>
                <c:pt idx="18">
                  <c:v>108.408535176333</c:v>
                </c:pt>
                <c:pt idx="19">
                  <c:v>108.923037687082</c:v>
                </c:pt>
                <c:pt idx="20">
                  <c:v>109.413238413857</c:v>
                </c:pt>
                <c:pt idx="21">
                  <c:v>109.653654331133</c:v>
                </c:pt>
                <c:pt idx="22">
                  <c:v>110.057833364017</c:v>
                </c:pt>
                <c:pt idx="23">
                  <c:v>110.372855702709</c:v>
                </c:pt>
                <c:pt idx="24">
                  <c:v>110.318655885841</c:v>
                </c:pt>
                <c:pt idx="25">
                  <c:v>110.97443611712301</c:v>
                </c:pt>
                <c:pt idx="26">
                  <c:v>111.854219707411</c:v>
                </c:pt>
                <c:pt idx="27">
                  <c:v>111.602077655507</c:v>
                </c:pt>
                <c:pt idx="28">
                  <c:v>111.572794968707</c:v>
                </c:pt>
                <c:pt idx="29">
                  <c:v>112.154388696819</c:v>
                </c:pt>
                <c:pt idx="30">
                  <c:v>112.60671599472001</c:v>
                </c:pt>
                <c:pt idx="31">
                  <c:v>113.068486613036</c:v>
                </c:pt>
                <c:pt idx="32">
                  <c:v>113.098548511027</c:v>
                </c:pt>
                <c:pt idx="33">
                  <c:v>113.367061848207</c:v>
                </c:pt>
                <c:pt idx="34">
                  <c:v>113.67967781778999</c:v>
                </c:pt>
                <c:pt idx="35">
                  <c:v>113.82213109908901</c:v>
                </c:pt>
                <c:pt idx="36">
                  <c:v>114.046295918336</c:v>
                </c:pt>
                <c:pt idx="37">
                  <c:v>114.371150018329</c:v>
                </c:pt>
                <c:pt idx="38">
                  <c:v>114.540824002885</c:v>
                </c:pt>
                <c:pt idx="39">
                  <c:v>114.81258590965101</c:v>
                </c:pt>
                <c:pt idx="40">
                  <c:v>115.05367270201501</c:v>
                </c:pt>
                <c:pt idx="41">
                  <c:v>115.239586893444</c:v>
                </c:pt>
                <c:pt idx="42">
                  <c:v>115.28870398965201</c:v>
                </c:pt>
                <c:pt idx="43">
                  <c:v>115.414409685206</c:v>
                </c:pt>
                <c:pt idx="44">
                  <c:v>115.795554479849</c:v>
                </c:pt>
                <c:pt idx="45">
                  <c:v>116.08420789642901</c:v>
                </c:pt>
                <c:pt idx="46">
                  <c:v>116.206341610531</c:v>
                </c:pt>
                <c:pt idx="47">
                  <c:v>116.46776433557</c:v>
                </c:pt>
                <c:pt idx="48">
                  <c:v>116.875545010541</c:v>
                </c:pt>
                <c:pt idx="49">
                  <c:v>116.975372775732</c:v>
                </c:pt>
                <c:pt idx="50">
                  <c:v>116.923822690725</c:v>
                </c:pt>
                <c:pt idx="51">
                  <c:v>116.518625957379</c:v>
                </c:pt>
                <c:pt idx="52">
                  <c:v>116.639631810198</c:v>
                </c:pt>
                <c:pt idx="53">
                  <c:v>116.51693999376801</c:v>
                </c:pt>
                <c:pt idx="54">
                  <c:v>116.37318291618</c:v>
                </c:pt>
                <c:pt idx="55">
                  <c:v>116.195416132541</c:v>
                </c:pt>
                <c:pt idx="56">
                  <c:v>115.694862552758</c:v>
                </c:pt>
                <c:pt idx="57">
                  <c:v>115.296769595505</c:v>
                </c:pt>
                <c:pt idx="58">
                  <c:v>115.037121442963</c:v>
                </c:pt>
                <c:pt idx="59">
                  <c:v>114.872670833393</c:v>
                </c:pt>
                <c:pt idx="60">
                  <c:v>114.66827027249499</c:v>
                </c:pt>
                <c:pt idx="61">
                  <c:v>114.56484971816199</c:v>
                </c:pt>
              </c:numCache>
            </c:numRef>
          </c:val>
          <c:extLst>
            <c:ext xmlns:c16="http://schemas.microsoft.com/office/drawing/2014/chart" uri="{C3380CC4-5D6E-409C-BE32-E72D297353CC}">
              <c16:uniqueId val="{00000000-B0B4-4A45-946D-2B19C871B9F7}"/>
            </c:ext>
          </c:extLst>
        </c:ser>
        <c:dLbls>
          <c:showLegendKey val="0"/>
          <c:showVal val="0"/>
          <c:showCatName val="0"/>
          <c:showSerName val="0"/>
          <c:showPercent val="0"/>
          <c:showBubbleSize val="0"/>
        </c:dLbls>
        <c:gapWidth val="45"/>
        <c:axId val="470685880"/>
        <c:axId val="470684312"/>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DATOS!$D$101:$D$172</c:f>
              <c:numCache>
                <c:formatCode>0.0_)</c:formatCode>
                <c:ptCount val="62"/>
                <c:pt idx="0">
                  <c:v>104.387871554413</c:v>
                </c:pt>
                <c:pt idx="1">
                  <c:v>104.56077688718101</c:v>
                </c:pt>
                <c:pt idx="2">
                  <c:v>104.774785679114</c:v>
                </c:pt>
                <c:pt idx="3">
                  <c:v>105.01554319238301</c:v>
                </c:pt>
                <c:pt idx="4">
                  <c:v>105.254816735502</c:v>
                </c:pt>
                <c:pt idx="5">
                  <c:v>105.461137961898</c:v>
                </c:pt>
                <c:pt idx="6">
                  <c:v>105.645180634768</c:v>
                </c:pt>
                <c:pt idx="7">
                  <c:v>105.83595418404001</c:v>
                </c:pt>
                <c:pt idx="8">
                  <c:v>106.059131683045</c:v>
                </c:pt>
                <c:pt idx="9">
                  <c:v>106.32881125009899</c:v>
                </c:pt>
                <c:pt idx="10">
                  <c:v>106.640542442279</c:v>
                </c:pt>
                <c:pt idx="11">
                  <c:v>106.94243877134301</c:v>
                </c:pt>
                <c:pt idx="12">
                  <c:v>107.185173404484</c:v>
                </c:pt>
                <c:pt idx="13">
                  <c:v>107.366357105389</c:v>
                </c:pt>
                <c:pt idx="14">
                  <c:v>107.52029511531499</c:v>
                </c:pt>
                <c:pt idx="15">
                  <c:v>107.678492124492</c:v>
                </c:pt>
                <c:pt idx="16">
                  <c:v>107.877828690174</c:v>
                </c:pt>
                <c:pt idx="17">
                  <c:v>108.15731183148399</c:v>
                </c:pt>
                <c:pt idx="18">
                  <c:v>108.508180577932</c:v>
                </c:pt>
                <c:pt idx="19">
                  <c:v>108.906315777841</c:v>
                </c:pt>
                <c:pt idx="20">
                  <c:v>109.320010299769</c:v>
                </c:pt>
                <c:pt idx="21">
                  <c:v>109.705167845839</c:v>
                </c:pt>
                <c:pt idx="22">
                  <c:v>110.04360474213399</c:v>
                </c:pt>
                <c:pt idx="23">
                  <c:v>110.35475094457399</c:v>
                </c:pt>
                <c:pt idx="24">
                  <c:v>110.668425455052</c:v>
                </c:pt>
                <c:pt idx="25">
                  <c:v>110.988591776276</c:v>
                </c:pt>
                <c:pt idx="26">
                  <c:v>111.297445191969</c:v>
                </c:pt>
                <c:pt idx="27">
                  <c:v>111.59763179145401</c:v>
                </c:pt>
                <c:pt idx="28">
                  <c:v>111.912261480654</c:v>
                </c:pt>
                <c:pt idx="29">
                  <c:v>112.248138738016</c:v>
                </c:pt>
                <c:pt idx="30">
                  <c:v>112.585848935825</c:v>
                </c:pt>
                <c:pt idx="31">
                  <c:v>112.901085042383</c:v>
                </c:pt>
                <c:pt idx="32">
                  <c:v>113.173178273788</c:v>
                </c:pt>
                <c:pt idx="33">
                  <c:v>113.401741311696</c:v>
                </c:pt>
                <c:pt idx="34">
                  <c:v>113.61714936108</c:v>
                </c:pt>
                <c:pt idx="35">
                  <c:v>113.847134780595</c:v>
                </c:pt>
                <c:pt idx="36">
                  <c:v>114.08500101045701</c:v>
                </c:pt>
                <c:pt idx="37">
                  <c:v>114.32265295529599</c:v>
                </c:pt>
                <c:pt idx="38">
                  <c:v>114.575016098543</c:v>
                </c:pt>
                <c:pt idx="39">
                  <c:v>114.82139046367701</c:v>
                </c:pt>
                <c:pt idx="40">
                  <c:v>115.02004193380201</c:v>
                </c:pt>
                <c:pt idx="41">
                  <c:v>115.175626803618</c:v>
                </c:pt>
                <c:pt idx="42">
                  <c:v>115.331255234857</c:v>
                </c:pt>
                <c:pt idx="43">
                  <c:v>115.518493281174</c:v>
                </c:pt>
                <c:pt idx="44">
                  <c:v>115.744602920194</c:v>
                </c:pt>
                <c:pt idx="45">
                  <c:v>116.00405559766401</c:v>
                </c:pt>
                <c:pt idx="46">
                  <c:v>116.28246184106401</c:v>
                </c:pt>
                <c:pt idx="47">
                  <c:v>116.554890046875</c:v>
                </c:pt>
                <c:pt idx="48">
                  <c:v>116.782508638849</c:v>
                </c:pt>
                <c:pt idx="49">
                  <c:v>116.91440398416501</c:v>
                </c:pt>
                <c:pt idx="50">
                  <c:v>116.912793101086</c:v>
                </c:pt>
                <c:pt idx="51">
                  <c:v>116.804406662503</c:v>
                </c:pt>
                <c:pt idx="52">
                  <c:v>116.669384919376</c:v>
                </c:pt>
                <c:pt idx="53">
                  <c:v>116.53379954160501</c:v>
                </c:pt>
                <c:pt idx="54">
                  <c:v>116.34852655119199</c:v>
                </c:pt>
                <c:pt idx="55">
                  <c:v>116.072184570777</c:v>
                </c:pt>
                <c:pt idx="56">
                  <c:v>115.72228587199101</c:v>
                </c:pt>
                <c:pt idx="57">
                  <c:v>115.363071690241</c:v>
                </c:pt>
                <c:pt idx="58">
                  <c:v>115.048163905669</c:v>
                </c:pt>
                <c:pt idx="59">
                  <c:v>114.81916928287301</c:v>
                </c:pt>
                <c:pt idx="60">
                  <c:v>114.687875208745</c:v>
                </c:pt>
                <c:pt idx="61">
                  <c:v>114.642230927336</c:v>
                </c:pt>
              </c:numCache>
            </c:numRef>
          </c:val>
          <c:smooth val="0"/>
          <c:extLst>
            <c:ext xmlns:c16="http://schemas.microsoft.com/office/drawing/2014/chart" uri="{C3380CC4-5D6E-409C-BE32-E72D297353CC}">
              <c16:uniqueId val="{00000001-B0B4-4A45-946D-2B19C871B9F7}"/>
            </c:ext>
          </c:extLst>
        </c:ser>
        <c:dLbls>
          <c:showLegendKey val="0"/>
          <c:showVal val="0"/>
          <c:showCatName val="0"/>
          <c:showSerName val="0"/>
          <c:showPercent val="0"/>
          <c:showBubbleSize val="0"/>
        </c:dLbls>
        <c:marker val="1"/>
        <c:smooth val="0"/>
        <c:axId val="470685880"/>
        <c:axId val="470684312"/>
      </c:lineChart>
      <c:catAx>
        <c:axId val="47068588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684312"/>
        <c:crosses val="autoZero"/>
        <c:auto val="1"/>
        <c:lblAlgn val="ctr"/>
        <c:lblOffset val="100"/>
        <c:tickLblSkip val="1"/>
        <c:tickMarkSkip val="12"/>
        <c:noMultiLvlLbl val="1"/>
      </c:catAx>
      <c:valAx>
        <c:axId val="47068431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7068588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DATOS!$C$101:$C$172</c:f>
              <c:numCache>
                <c:formatCode>0.0_)</c:formatCode>
                <c:ptCount val="62"/>
                <c:pt idx="0">
                  <c:v>104.322996095009</c:v>
                </c:pt>
                <c:pt idx="1">
                  <c:v>104.538514653847</c:v>
                </c:pt>
                <c:pt idx="2">
                  <c:v>104.75796001285001</c:v>
                </c:pt>
                <c:pt idx="3">
                  <c:v>105.066343327111</c:v>
                </c:pt>
                <c:pt idx="4">
                  <c:v>104.89363598085799</c:v>
                </c:pt>
                <c:pt idx="5">
                  <c:v>105.452921759028</c:v>
                </c:pt>
                <c:pt idx="6">
                  <c:v>105.705220292902</c:v>
                </c:pt>
                <c:pt idx="7">
                  <c:v>105.579111512605</c:v>
                </c:pt>
                <c:pt idx="8">
                  <c:v>106.005420991121</c:v>
                </c:pt>
                <c:pt idx="9">
                  <c:v>106.54544002670301</c:v>
                </c:pt>
                <c:pt idx="10">
                  <c:v>106.650037164056</c:v>
                </c:pt>
                <c:pt idx="11">
                  <c:v>106.918462719229</c:v>
                </c:pt>
                <c:pt idx="12">
                  <c:v>107.318725755504</c:v>
                </c:pt>
                <c:pt idx="13">
                  <c:v>107.398655253377</c:v>
                </c:pt>
                <c:pt idx="14">
                  <c:v>107.455190343201</c:v>
                </c:pt>
                <c:pt idx="15">
                  <c:v>107.68333939387399</c:v>
                </c:pt>
                <c:pt idx="16">
                  <c:v>107.88836683338</c:v>
                </c:pt>
                <c:pt idx="17">
                  <c:v>108.167694770683</c:v>
                </c:pt>
                <c:pt idx="18">
                  <c:v>108.408535176333</c:v>
                </c:pt>
                <c:pt idx="19">
                  <c:v>108.923037687082</c:v>
                </c:pt>
                <c:pt idx="20">
                  <c:v>109.413238413857</c:v>
                </c:pt>
                <c:pt idx="21">
                  <c:v>109.653654331133</c:v>
                </c:pt>
                <c:pt idx="22">
                  <c:v>110.057833364017</c:v>
                </c:pt>
                <c:pt idx="23">
                  <c:v>110.372855702709</c:v>
                </c:pt>
                <c:pt idx="24">
                  <c:v>110.318655885841</c:v>
                </c:pt>
                <c:pt idx="25">
                  <c:v>110.97443611712301</c:v>
                </c:pt>
                <c:pt idx="26">
                  <c:v>111.854219707411</c:v>
                </c:pt>
                <c:pt idx="27">
                  <c:v>111.602077655507</c:v>
                </c:pt>
                <c:pt idx="28">
                  <c:v>111.572794968707</c:v>
                </c:pt>
                <c:pt idx="29">
                  <c:v>112.154388696819</c:v>
                </c:pt>
                <c:pt idx="30">
                  <c:v>112.60671599472001</c:v>
                </c:pt>
                <c:pt idx="31">
                  <c:v>113.068486613036</c:v>
                </c:pt>
                <c:pt idx="32">
                  <c:v>113.098548511027</c:v>
                </c:pt>
                <c:pt idx="33">
                  <c:v>113.367061848207</c:v>
                </c:pt>
                <c:pt idx="34">
                  <c:v>113.67967781778999</c:v>
                </c:pt>
                <c:pt idx="35">
                  <c:v>113.82213109908901</c:v>
                </c:pt>
                <c:pt idx="36">
                  <c:v>114.046295918336</c:v>
                </c:pt>
                <c:pt idx="37">
                  <c:v>114.371150018329</c:v>
                </c:pt>
                <c:pt idx="38">
                  <c:v>114.540824002885</c:v>
                </c:pt>
                <c:pt idx="39">
                  <c:v>114.81258590965101</c:v>
                </c:pt>
                <c:pt idx="40">
                  <c:v>115.05367270201501</c:v>
                </c:pt>
                <c:pt idx="41">
                  <c:v>115.239586893444</c:v>
                </c:pt>
                <c:pt idx="42">
                  <c:v>115.28870398965201</c:v>
                </c:pt>
                <c:pt idx="43">
                  <c:v>115.414409685206</c:v>
                </c:pt>
                <c:pt idx="44">
                  <c:v>115.795554479849</c:v>
                </c:pt>
                <c:pt idx="45">
                  <c:v>116.08420789642901</c:v>
                </c:pt>
                <c:pt idx="46">
                  <c:v>116.206341610531</c:v>
                </c:pt>
                <c:pt idx="47">
                  <c:v>116.46776433557</c:v>
                </c:pt>
                <c:pt idx="48">
                  <c:v>116.875545010541</c:v>
                </c:pt>
                <c:pt idx="49">
                  <c:v>116.975372775732</c:v>
                </c:pt>
                <c:pt idx="50">
                  <c:v>116.923822690725</c:v>
                </c:pt>
                <c:pt idx="51">
                  <c:v>116.518625957379</c:v>
                </c:pt>
                <c:pt idx="52">
                  <c:v>116.639631810198</c:v>
                </c:pt>
                <c:pt idx="53">
                  <c:v>116.51693999376801</c:v>
                </c:pt>
                <c:pt idx="54">
                  <c:v>116.37318291618</c:v>
                </c:pt>
                <c:pt idx="55">
                  <c:v>116.195416132541</c:v>
                </c:pt>
                <c:pt idx="56">
                  <c:v>115.694862552758</c:v>
                </c:pt>
                <c:pt idx="57">
                  <c:v>115.296769595505</c:v>
                </c:pt>
                <c:pt idx="58">
                  <c:v>115.037121442963</c:v>
                </c:pt>
                <c:pt idx="59">
                  <c:v>114.872670833393</c:v>
                </c:pt>
                <c:pt idx="60">
                  <c:v>114.66827027249499</c:v>
                </c:pt>
                <c:pt idx="61">
                  <c:v>114.56484971816199</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470685880"/>
        <c:axId val="470684312"/>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DATOS!$D$101:$D$172</c:f>
              <c:numCache>
                <c:formatCode>0.0_)</c:formatCode>
                <c:ptCount val="62"/>
                <c:pt idx="0">
                  <c:v>104.387871554413</c:v>
                </c:pt>
                <c:pt idx="1">
                  <c:v>104.56077688718101</c:v>
                </c:pt>
                <c:pt idx="2">
                  <c:v>104.774785679114</c:v>
                </c:pt>
                <c:pt idx="3">
                  <c:v>105.01554319238301</c:v>
                </c:pt>
                <c:pt idx="4">
                  <c:v>105.254816735502</c:v>
                </c:pt>
                <c:pt idx="5">
                  <c:v>105.461137961898</c:v>
                </c:pt>
                <c:pt idx="6">
                  <c:v>105.645180634768</c:v>
                </c:pt>
                <c:pt idx="7">
                  <c:v>105.83595418404001</c:v>
                </c:pt>
                <c:pt idx="8">
                  <c:v>106.059131683045</c:v>
                </c:pt>
                <c:pt idx="9">
                  <c:v>106.32881125009899</c:v>
                </c:pt>
                <c:pt idx="10">
                  <c:v>106.640542442279</c:v>
                </c:pt>
                <c:pt idx="11">
                  <c:v>106.94243877134301</c:v>
                </c:pt>
                <c:pt idx="12">
                  <c:v>107.185173404484</c:v>
                </c:pt>
                <c:pt idx="13">
                  <c:v>107.366357105389</c:v>
                </c:pt>
                <c:pt idx="14">
                  <c:v>107.52029511531499</c:v>
                </c:pt>
                <c:pt idx="15">
                  <c:v>107.678492124492</c:v>
                </c:pt>
                <c:pt idx="16">
                  <c:v>107.877828690174</c:v>
                </c:pt>
                <c:pt idx="17">
                  <c:v>108.15731183148399</c:v>
                </c:pt>
                <c:pt idx="18">
                  <c:v>108.508180577932</c:v>
                </c:pt>
                <c:pt idx="19">
                  <c:v>108.906315777841</c:v>
                </c:pt>
                <c:pt idx="20">
                  <c:v>109.320010299769</c:v>
                </c:pt>
                <c:pt idx="21">
                  <c:v>109.705167845839</c:v>
                </c:pt>
                <c:pt idx="22">
                  <c:v>110.04360474213399</c:v>
                </c:pt>
                <c:pt idx="23">
                  <c:v>110.35475094457399</c:v>
                </c:pt>
                <c:pt idx="24">
                  <c:v>110.668425455052</c:v>
                </c:pt>
                <c:pt idx="25">
                  <c:v>110.988591776276</c:v>
                </c:pt>
                <c:pt idx="26">
                  <c:v>111.297445191969</c:v>
                </c:pt>
                <c:pt idx="27">
                  <c:v>111.59763179145401</c:v>
                </c:pt>
                <c:pt idx="28">
                  <c:v>111.912261480654</c:v>
                </c:pt>
                <c:pt idx="29">
                  <c:v>112.248138738016</c:v>
                </c:pt>
                <c:pt idx="30">
                  <c:v>112.585848935825</c:v>
                </c:pt>
                <c:pt idx="31">
                  <c:v>112.901085042383</c:v>
                </c:pt>
                <c:pt idx="32">
                  <c:v>113.173178273788</c:v>
                </c:pt>
                <c:pt idx="33">
                  <c:v>113.401741311696</c:v>
                </c:pt>
                <c:pt idx="34">
                  <c:v>113.61714936108</c:v>
                </c:pt>
                <c:pt idx="35">
                  <c:v>113.847134780595</c:v>
                </c:pt>
                <c:pt idx="36">
                  <c:v>114.08500101045701</c:v>
                </c:pt>
                <c:pt idx="37">
                  <c:v>114.32265295529599</c:v>
                </c:pt>
                <c:pt idx="38">
                  <c:v>114.575016098543</c:v>
                </c:pt>
                <c:pt idx="39">
                  <c:v>114.82139046367701</c:v>
                </c:pt>
                <c:pt idx="40">
                  <c:v>115.02004193380201</c:v>
                </c:pt>
                <c:pt idx="41">
                  <c:v>115.175626803618</c:v>
                </c:pt>
                <c:pt idx="42">
                  <c:v>115.331255234857</c:v>
                </c:pt>
                <c:pt idx="43">
                  <c:v>115.518493281174</c:v>
                </c:pt>
                <c:pt idx="44">
                  <c:v>115.744602920194</c:v>
                </c:pt>
                <c:pt idx="45">
                  <c:v>116.00405559766401</c:v>
                </c:pt>
                <c:pt idx="46">
                  <c:v>116.28246184106401</c:v>
                </c:pt>
                <c:pt idx="47">
                  <c:v>116.554890046875</c:v>
                </c:pt>
                <c:pt idx="48">
                  <c:v>116.782508638849</c:v>
                </c:pt>
                <c:pt idx="49">
                  <c:v>116.91440398416501</c:v>
                </c:pt>
                <c:pt idx="50">
                  <c:v>116.912793101086</c:v>
                </c:pt>
                <c:pt idx="51">
                  <c:v>116.804406662503</c:v>
                </c:pt>
                <c:pt idx="52">
                  <c:v>116.669384919376</c:v>
                </c:pt>
                <c:pt idx="53">
                  <c:v>116.53379954160501</c:v>
                </c:pt>
                <c:pt idx="54">
                  <c:v>116.34852655119199</c:v>
                </c:pt>
                <c:pt idx="55">
                  <c:v>116.072184570777</c:v>
                </c:pt>
                <c:pt idx="56">
                  <c:v>115.72228587199101</c:v>
                </c:pt>
                <c:pt idx="57">
                  <c:v>115.363071690241</c:v>
                </c:pt>
                <c:pt idx="58">
                  <c:v>115.048163905669</c:v>
                </c:pt>
                <c:pt idx="59">
                  <c:v>114.81916928287301</c:v>
                </c:pt>
                <c:pt idx="60">
                  <c:v>114.687875208745</c:v>
                </c:pt>
                <c:pt idx="61">
                  <c:v>114.642230927336</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470685880"/>
        <c:axId val="470684312"/>
      </c:lineChart>
      <c:catAx>
        <c:axId val="47068588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70684312"/>
        <c:crosses val="autoZero"/>
        <c:auto val="1"/>
        <c:lblAlgn val="ctr"/>
        <c:lblOffset val="100"/>
        <c:tickLblSkip val="1"/>
        <c:tickMarkSkip val="12"/>
        <c:noMultiLvlLbl val="1"/>
      </c:catAx>
      <c:valAx>
        <c:axId val="47068431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7068588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DATOS!$E$101:$E$172</c:f>
              <c:numCache>
                <c:formatCode>0.0_)</c:formatCode>
                <c:ptCount val="62"/>
                <c:pt idx="0">
                  <c:v>102.861702985618</c:v>
                </c:pt>
                <c:pt idx="1">
                  <c:v>104.014755137091</c:v>
                </c:pt>
                <c:pt idx="2">
                  <c:v>104.010569944585</c:v>
                </c:pt>
                <c:pt idx="3">
                  <c:v>105.164878519185</c:v>
                </c:pt>
                <c:pt idx="4">
                  <c:v>104.180093274459</c:v>
                </c:pt>
                <c:pt idx="5">
                  <c:v>104.73970261418</c:v>
                </c:pt>
                <c:pt idx="6">
                  <c:v>105.198937452056</c:v>
                </c:pt>
                <c:pt idx="7">
                  <c:v>105.064819172591</c:v>
                </c:pt>
                <c:pt idx="8">
                  <c:v>105.424588463416</c:v>
                </c:pt>
                <c:pt idx="9">
                  <c:v>105.92448244959201</c:v>
                </c:pt>
                <c:pt idx="10">
                  <c:v>106.184543901102</c:v>
                </c:pt>
                <c:pt idx="11">
                  <c:v>105.806119459488</c:v>
                </c:pt>
                <c:pt idx="12">
                  <c:v>106.53397184224001</c:v>
                </c:pt>
                <c:pt idx="13">
                  <c:v>106.893698762285</c:v>
                </c:pt>
                <c:pt idx="14">
                  <c:v>107.141643035203</c:v>
                </c:pt>
                <c:pt idx="15">
                  <c:v>107.476371136155</c:v>
                </c:pt>
                <c:pt idx="16">
                  <c:v>108.15136266340799</c:v>
                </c:pt>
                <c:pt idx="17">
                  <c:v>108.01929198782</c:v>
                </c:pt>
                <c:pt idx="18">
                  <c:v>107.856326029283</c:v>
                </c:pt>
                <c:pt idx="19">
                  <c:v>108.56414103783</c:v>
                </c:pt>
                <c:pt idx="20">
                  <c:v>108.99092962130599</c:v>
                </c:pt>
                <c:pt idx="21">
                  <c:v>109.294868447742</c:v>
                </c:pt>
                <c:pt idx="22">
                  <c:v>109.931328725744</c:v>
                </c:pt>
                <c:pt idx="23">
                  <c:v>111.161727298012</c:v>
                </c:pt>
                <c:pt idx="24">
                  <c:v>111.388098174145</c:v>
                </c:pt>
                <c:pt idx="25">
                  <c:v>110.665839676102</c:v>
                </c:pt>
                <c:pt idx="26">
                  <c:v>112.32962134736</c:v>
                </c:pt>
                <c:pt idx="27">
                  <c:v>111.519747058164</c:v>
                </c:pt>
                <c:pt idx="28">
                  <c:v>111.94461729527001</c:v>
                </c:pt>
                <c:pt idx="29">
                  <c:v>112.73987240681799</c:v>
                </c:pt>
                <c:pt idx="30">
                  <c:v>112.615810983549</c:v>
                </c:pt>
                <c:pt idx="31">
                  <c:v>113.151159171423</c:v>
                </c:pt>
                <c:pt idx="32">
                  <c:v>113.026312071172</c:v>
                </c:pt>
                <c:pt idx="33">
                  <c:v>113.047258296793</c:v>
                </c:pt>
                <c:pt idx="34">
                  <c:v>113.518043145326</c:v>
                </c:pt>
                <c:pt idx="35">
                  <c:v>114.89209708038599</c:v>
                </c:pt>
                <c:pt idx="36">
                  <c:v>113.986656270343</c:v>
                </c:pt>
                <c:pt idx="37">
                  <c:v>113.96417784780699</c:v>
                </c:pt>
                <c:pt idx="38">
                  <c:v>114.859186513311</c:v>
                </c:pt>
                <c:pt idx="39">
                  <c:v>114.95598060027299</c:v>
                </c:pt>
                <c:pt idx="40">
                  <c:v>115.348614080819</c:v>
                </c:pt>
                <c:pt idx="41">
                  <c:v>115.078252977256</c:v>
                </c:pt>
                <c:pt idx="42">
                  <c:v>115.66132583507699</c:v>
                </c:pt>
                <c:pt idx="43">
                  <c:v>115.744099390022</c:v>
                </c:pt>
                <c:pt idx="44">
                  <c:v>116.459012370908</c:v>
                </c:pt>
                <c:pt idx="45">
                  <c:v>116.41492714119801</c:v>
                </c:pt>
                <c:pt idx="46">
                  <c:v>116.457740606603</c:v>
                </c:pt>
                <c:pt idx="47">
                  <c:v>116.13512921008299</c:v>
                </c:pt>
                <c:pt idx="48">
                  <c:v>116.576230095554</c:v>
                </c:pt>
                <c:pt idx="49">
                  <c:v>116.511144879006</c:v>
                </c:pt>
                <c:pt idx="50">
                  <c:v>116.14770348187599</c:v>
                </c:pt>
                <c:pt idx="51">
                  <c:v>116.445240341477</c:v>
                </c:pt>
                <c:pt idx="52">
                  <c:v>116.254771374366</c:v>
                </c:pt>
                <c:pt idx="53">
                  <c:v>115.949981754346</c:v>
                </c:pt>
                <c:pt idx="54">
                  <c:v>116.94916705588</c:v>
                </c:pt>
                <c:pt idx="55">
                  <c:v>115.706303246613</c:v>
                </c:pt>
                <c:pt idx="56">
                  <c:v>114.723848886892</c:v>
                </c:pt>
                <c:pt idx="57">
                  <c:v>114.506430802897</c:v>
                </c:pt>
                <c:pt idx="58">
                  <c:v>114.077963658683</c:v>
                </c:pt>
                <c:pt idx="59">
                  <c:v>113.816524801817</c:v>
                </c:pt>
                <c:pt idx="60">
                  <c:v>113.297592222783</c:v>
                </c:pt>
                <c:pt idx="61">
                  <c:v>113.74655756441599</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584611872"/>
        <c:axId val="584612264"/>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DATOS!$F$101:$F$172</c:f>
              <c:numCache>
                <c:formatCode>0.0_)</c:formatCode>
                <c:ptCount val="62"/>
                <c:pt idx="0">
                  <c:v>103.825390539816</c:v>
                </c:pt>
                <c:pt idx="1">
                  <c:v>103.935128099805</c:v>
                </c:pt>
                <c:pt idx="2">
                  <c:v>104.045883313906</c:v>
                </c:pt>
                <c:pt idx="3">
                  <c:v>104.194753360142</c:v>
                </c:pt>
                <c:pt idx="4">
                  <c:v>104.41582276025299</c:v>
                </c:pt>
                <c:pt idx="5">
                  <c:v>104.679047862159</c:v>
                </c:pt>
                <c:pt idx="6">
                  <c:v>104.95694425674</c:v>
                </c:pt>
                <c:pt idx="7">
                  <c:v>105.253643061009</c:v>
                </c:pt>
                <c:pt idx="8">
                  <c:v>105.532404806426</c:v>
                </c:pt>
                <c:pt idx="9">
                  <c:v>105.770582604231</c:v>
                </c:pt>
                <c:pt idx="10">
                  <c:v>106.006865794647</c:v>
                </c:pt>
                <c:pt idx="11">
                  <c:v>106.24126628528801</c:v>
                </c:pt>
                <c:pt idx="12">
                  <c:v>106.47840030056901</c:v>
                </c:pt>
                <c:pt idx="13">
                  <c:v>106.80827404726099</c:v>
                </c:pt>
                <c:pt idx="14">
                  <c:v>107.22360213579</c:v>
                </c:pt>
                <c:pt idx="15">
                  <c:v>107.585692577339</c:v>
                </c:pt>
                <c:pt idx="16">
                  <c:v>107.827105650055</c:v>
                </c:pt>
                <c:pt idx="17">
                  <c:v>108.01646227830599</c:v>
                </c:pt>
                <c:pt idx="18">
                  <c:v>108.207131436875</c:v>
                </c:pt>
                <c:pt idx="19">
                  <c:v>108.45440311415</c:v>
                </c:pt>
                <c:pt idx="20">
                  <c:v>108.86578084698399</c:v>
                </c:pt>
                <c:pt idx="21">
                  <c:v>109.47205900917299</c:v>
                </c:pt>
                <c:pt idx="22">
                  <c:v>110.14969450978199</c:v>
                </c:pt>
                <c:pt idx="23">
                  <c:v>110.793405839656</c:v>
                </c:pt>
                <c:pt idx="24">
                  <c:v>111.273396434096</c:v>
                </c:pt>
                <c:pt idx="25">
                  <c:v>111.48960702294001</c:v>
                </c:pt>
                <c:pt idx="26">
                  <c:v>111.585242468058</c:v>
                </c:pt>
                <c:pt idx="27">
                  <c:v>111.745597572097</c:v>
                </c:pt>
                <c:pt idx="28">
                  <c:v>112.06413704811</c:v>
                </c:pt>
                <c:pt idx="29">
                  <c:v>112.44975576110301</c:v>
                </c:pt>
                <c:pt idx="30">
                  <c:v>112.769075712521</c:v>
                </c:pt>
                <c:pt idx="31">
                  <c:v>112.95957856532399</c:v>
                </c:pt>
                <c:pt idx="32">
                  <c:v>113.074309976137</c:v>
                </c:pt>
                <c:pt idx="33">
                  <c:v>113.245887031648</c:v>
                </c:pt>
                <c:pt idx="34">
                  <c:v>113.462944698386</c:v>
                </c:pt>
                <c:pt idx="35">
                  <c:v>113.703206097068</c:v>
                </c:pt>
                <c:pt idx="36">
                  <c:v>113.98116859805999</c:v>
                </c:pt>
                <c:pt idx="37">
                  <c:v>114.299833848188</c:v>
                </c:pt>
                <c:pt idx="38">
                  <c:v>114.632996459125</c:v>
                </c:pt>
                <c:pt idx="39">
                  <c:v>114.947898696545</c:v>
                </c:pt>
                <c:pt idx="40">
                  <c:v>115.170873994012</c:v>
                </c:pt>
                <c:pt idx="41">
                  <c:v>115.349247370686</c:v>
                </c:pt>
                <c:pt idx="42">
                  <c:v>115.585179135608</c:v>
                </c:pt>
                <c:pt idx="43">
                  <c:v>115.92462261538699</c:v>
                </c:pt>
                <c:pt idx="44">
                  <c:v>116.218931593075</c:v>
                </c:pt>
                <c:pt idx="45">
                  <c:v>116.386483106675</c:v>
                </c:pt>
                <c:pt idx="46">
                  <c:v>116.436560006725</c:v>
                </c:pt>
                <c:pt idx="47">
                  <c:v>116.42936476740699</c:v>
                </c:pt>
                <c:pt idx="48">
                  <c:v>116.407708651034</c:v>
                </c:pt>
                <c:pt idx="49">
                  <c:v>116.41374035209</c:v>
                </c:pt>
                <c:pt idx="50">
                  <c:v>116.38917257727999</c:v>
                </c:pt>
                <c:pt idx="51">
                  <c:v>116.310155864295</c:v>
                </c:pt>
                <c:pt idx="52">
                  <c:v>116.213929610595</c:v>
                </c:pt>
                <c:pt idx="53">
                  <c:v>116.07626097191999</c:v>
                </c:pt>
                <c:pt idx="54">
                  <c:v>115.81508967321</c:v>
                </c:pt>
                <c:pt idx="55">
                  <c:v>115.422768644436</c:v>
                </c:pt>
                <c:pt idx="56">
                  <c:v>114.97466030558201</c:v>
                </c:pt>
                <c:pt idx="57">
                  <c:v>114.481395848804</c:v>
                </c:pt>
                <c:pt idx="58">
                  <c:v>114.047336693335</c:v>
                </c:pt>
                <c:pt idx="59">
                  <c:v>113.758871664468</c:v>
                </c:pt>
                <c:pt idx="60">
                  <c:v>113.610290655624</c:v>
                </c:pt>
                <c:pt idx="61">
                  <c:v>113.515511141906</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584611872"/>
        <c:axId val="584612264"/>
      </c:lineChart>
      <c:catAx>
        <c:axId val="58461187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84612264"/>
        <c:crosses val="autoZero"/>
        <c:auto val="1"/>
        <c:lblAlgn val="ctr"/>
        <c:lblOffset val="100"/>
        <c:tickLblSkip val="1"/>
        <c:tickMarkSkip val="12"/>
        <c:noMultiLvlLbl val="1"/>
      </c:catAx>
      <c:valAx>
        <c:axId val="58461226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8461187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DATOS!$G$101:$G$172</c:f>
              <c:numCache>
                <c:formatCode>0.0_)</c:formatCode>
                <c:ptCount val="62"/>
                <c:pt idx="0">
                  <c:v>101.01367413168801</c:v>
                </c:pt>
                <c:pt idx="1">
                  <c:v>101.43437619339799</c:v>
                </c:pt>
                <c:pt idx="2">
                  <c:v>101.28634221044901</c:v>
                </c:pt>
                <c:pt idx="3">
                  <c:v>101.071595890422</c:v>
                </c:pt>
                <c:pt idx="4">
                  <c:v>101.199074950102</c:v>
                </c:pt>
                <c:pt idx="5">
                  <c:v>101.280954892881</c:v>
                </c:pt>
                <c:pt idx="6">
                  <c:v>101.367007863767</c:v>
                </c:pt>
                <c:pt idx="7">
                  <c:v>101.37788413583699</c:v>
                </c:pt>
                <c:pt idx="8">
                  <c:v>101.34353325605301</c:v>
                </c:pt>
                <c:pt idx="9">
                  <c:v>102.27187347325901</c:v>
                </c:pt>
                <c:pt idx="10">
                  <c:v>102.541409122793</c:v>
                </c:pt>
                <c:pt idx="11">
                  <c:v>101.833232135049</c:v>
                </c:pt>
                <c:pt idx="12">
                  <c:v>102.162512837631</c:v>
                </c:pt>
                <c:pt idx="13">
                  <c:v>102.160046268112</c:v>
                </c:pt>
                <c:pt idx="14">
                  <c:v>102.39164789871</c:v>
                </c:pt>
                <c:pt idx="15">
                  <c:v>103.93594738373299</c:v>
                </c:pt>
                <c:pt idx="16">
                  <c:v>103.515226438574</c:v>
                </c:pt>
                <c:pt idx="17">
                  <c:v>103.77292671788599</c:v>
                </c:pt>
                <c:pt idx="18">
                  <c:v>103.857718690901</c:v>
                </c:pt>
                <c:pt idx="19">
                  <c:v>103.41378820368899</c:v>
                </c:pt>
                <c:pt idx="20">
                  <c:v>105.298682611819</c:v>
                </c:pt>
                <c:pt idx="21">
                  <c:v>104.750491044659</c:v>
                </c:pt>
                <c:pt idx="22">
                  <c:v>103.60070498729699</c:v>
                </c:pt>
                <c:pt idx="23">
                  <c:v>104.338126467915</c:v>
                </c:pt>
                <c:pt idx="24">
                  <c:v>104.148630303742</c:v>
                </c:pt>
                <c:pt idx="25">
                  <c:v>103.729240343725</c:v>
                </c:pt>
                <c:pt idx="26">
                  <c:v>103.380419432292</c:v>
                </c:pt>
                <c:pt idx="27">
                  <c:v>103.692344904838</c:v>
                </c:pt>
                <c:pt idx="28">
                  <c:v>103.763593224001</c:v>
                </c:pt>
                <c:pt idx="29">
                  <c:v>104.01053951446001</c:v>
                </c:pt>
                <c:pt idx="30">
                  <c:v>103.869471704483</c:v>
                </c:pt>
                <c:pt idx="31">
                  <c:v>103.067496681715</c:v>
                </c:pt>
                <c:pt idx="32">
                  <c:v>104.82869559205901</c:v>
                </c:pt>
                <c:pt idx="33">
                  <c:v>104.12352012738801</c:v>
                </c:pt>
                <c:pt idx="34">
                  <c:v>104.411307905447</c:v>
                </c:pt>
                <c:pt idx="35">
                  <c:v>104.25592968666901</c:v>
                </c:pt>
                <c:pt idx="36">
                  <c:v>103.57800052125999</c:v>
                </c:pt>
                <c:pt idx="37">
                  <c:v>104.44596474291301</c:v>
                </c:pt>
                <c:pt idx="38">
                  <c:v>104.744776107123</c:v>
                </c:pt>
                <c:pt idx="39">
                  <c:v>104.86934669780101</c:v>
                </c:pt>
                <c:pt idx="40">
                  <c:v>104.92134229787</c:v>
                </c:pt>
                <c:pt idx="41">
                  <c:v>105.226251946483</c:v>
                </c:pt>
                <c:pt idx="42">
                  <c:v>104.794942941619</c:v>
                </c:pt>
                <c:pt idx="43">
                  <c:v>105.063263607431</c:v>
                </c:pt>
                <c:pt idx="44">
                  <c:v>104.68719029334</c:v>
                </c:pt>
                <c:pt idx="45">
                  <c:v>104.928674461504</c:v>
                </c:pt>
                <c:pt idx="46">
                  <c:v>105.24964529661</c:v>
                </c:pt>
                <c:pt idx="47">
                  <c:v>105.737414889612</c:v>
                </c:pt>
                <c:pt idx="48">
                  <c:v>106.236697000028</c:v>
                </c:pt>
                <c:pt idx="49">
                  <c:v>107.292762985704</c:v>
                </c:pt>
                <c:pt idx="50">
                  <c:v>107.327891010478</c:v>
                </c:pt>
                <c:pt idx="51">
                  <c:v>107.006748183893</c:v>
                </c:pt>
                <c:pt idx="52">
                  <c:v>107.450260243697</c:v>
                </c:pt>
                <c:pt idx="53">
                  <c:v>106.928781323349</c:v>
                </c:pt>
                <c:pt idx="54">
                  <c:v>107.52047784627599</c:v>
                </c:pt>
                <c:pt idx="55">
                  <c:v>108.34580864455</c:v>
                </c:pt>
                <c:pt idx="56">
                  <c:v>108.385811917081</c:v>
                </c:pt>
                <c:pt idx="57">
                  <c:v>108.361223490391</c:v>
                </c:pt>
                <c:pt idx="58">
                  <c:v>108.860910567075</c:v>
                </c:pt>
                <c:pt idx="59">
                  <c:v>109.483181479217</c:v>
                </c:pt>
                <c:pt idx="60">
                  <c:v>109.264850103068</c:v>
                </c:pt>
                <c:pt idx="61">
                  <c:v>109.441639923259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584612656"/>
        <c:axId val="584610304"/>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DATOS!$A$101:$B$172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DATOS!$H$101:$H$172</c:f>
              <c:numCache>
                <c:formatCode>0.0_)</c:formatCode>
                <c:ptCount val="62"/>
                <c:pt idx="0">
                  <c:v>101.057638966591</c:v>
                </c:pt>
                <c:pt idx="1">
                  <c:v>101.152571730581</c:v>
                </c:pt>
                <c:pt idx="2">
                  <c:v>101.20567702480101</c:v>
                </c:pt>
                <c:pt idx="3">
                  <c:v>101.22192796551199</c:v>
                </c:pt>
                <c:pt idx="4">
                  <c:v>101.2174530724</c:v>
                </c:pt>
                <c:pt idx="5">
                  <c:v>101.24642260633</c:v>
                </c:pt>
                <c:pt idx="6">
                  <c:v>101.339179945084</c:v>
                </c:pt>
                <c:pt idx="7">
                  <c:v>101.506436856362</c:v>
                </c:pt>
                <c:pt idx="8">
                  <c:v>101.705120145994</c:v>
                </c:pt>
                <c:pt idx="9">
                  <c:v>101.873701207143</c:v>
                </c:pt>
                <c:pt idx="10">
                  <c:v>101.993338861368</c:v>
                </c:pt>
                <c:pt idx="11">
                  <c:v>102.08547680085</c:v>
                </c:pt>
                <c:pt idx="12">
                  <c:v>102.1949681012</c:v>
                </c:pt>
                <c:pt idx="13">
                  <c:v>102.37470810873801</c:v>
                </c:pt>
                <c:pt idx="14">
                  <c:v>102.639977606979</c:v>
                </c:pt>
                <c:pt idx="15">
                  <c:v>102.96940662482901</c:v>
                </c:pt>
                <c:pt idx="16">
                  <c:v>103.333416937712</c:v>
                </c:pt>
                <c:pt idx="17">
                  <c:v>103.661025353328</c:v>
                </c:pt>
                <c:pt idx="18">
                  <c:v>103.920966532088</c:v>
                </c:pt>
                <c:pt idx="19">
                  <c:v>104.12018083538599</c:v>
                </c:pt>
                <c:pt idx="20">
                  <c:v>104.25849328710601</c:v>
                </c:pt>
                <c:pt idx="21">
                  <c:v>104.325003232965</c:v>
                </c:pt>
                <c:pt idx="22">
                  <c:v>104.301420943677</c:v>
                </c:pt>
                <c:pt idx="23">
                  <c:v>104.17819245731999</c:v>
                </c:pt>
                <c:pt idx="24">
                  <c:v>103.996675249948</c:v>
                </c:pt>
                <c:pt idx="25">
                  <c:v>103.818976198933</c:v>
                </c:pt>
                <c:pt idx="26">
                  <c:v>103.695634935012</c:v>
                </c:pt>
                <c:pt idx="27">
                  <c:v>103.67129028965699</c:v>
                </c:pt>
                <c:pt idx="28">
                  <c:v>103.73404933875</c:v>
                </c:pt>
                <c:pt idx="29">
                  <c:v>103.85992747108099</c:v>
                </c:pt>
                <c:pt idx="30">
                  <c:v>104.021198369915</c:v>
                </c:pt>
                <c:pt idx="31">
                  <c:v>104.15849849345599</c:v>
                </c:pt>
                <c:pt idx="32">
                  <c:v>104.24248864717801</c:v>
                </c:pt>
                <c:pt idx="33">
                  <c:v>104.282134306926</c:v>
                </c:pt>
                <c:pt idx="34">
                  <c:v>104.30554586729301</c:v>
                </c:pt>
                <c:pt idx="35">
                  <c:v>104.331827086958</c:v>
                </c:pt>
                <c:pt idx="36">
                  <c:v>104.397702962247</c:v>
                </c:pt>
                <c:pt idx="37">
                  <c:v>104.51220529075199</c:v>
                </c:pt>
                <c:pt idx="38">
                  <c:v>104.67188604786401</c:v>
                </c:pt>
                <c:pt idx="39">
                  <c:v>104.829760909</c:v>
                </c:pt>
                <c:pt idx="40">
                  <c:v>104.930921562481</c:v>
                </c:pt>
                <c:pt idx="41">
                  <c:v>104.960408199632</c:v>
                </c:pt>
                <c:pt idx="42">
                  <c:v>104.927364818599</c:v>
                </c:pt>
                <c:pt idx="43">
                  <c:v>104.88238260956101</c:v>
                </c:pt>
                <c:pt idx="44">
                  <c:v>104.899939018312</c:v>
                </c:pt>
                <c:pt idx="45">
                  <c:v>105.055914190506</c:v>
                </c:pt>
                <c:pt idx="46">
                  <c:v>105.367571415409</c:v>
                </c:pt>
                <c:pt idx="47">
                  <c:v>105.806720073009</c:v>
                </c:pt>
                <c:pt idx="48">
                  <c:v>106.28878147379901</c:v>
                </c:pt>
                <c:pt idx="49">
                  <c:v>106.704143718648</c:v>
                </c:pt>
                <c:pt idx="50">
                  <c:v>107.006214206886</c:v>
                </c:pt>
                <c:pt idx="51">
                  <c:v>107.20524053666701</c:v>
                </c:pt>
                <c:pt idx="52">
                  <c:v>107.35584440272299</c:v>
                </c:pt>
                <c:pt idx="53">
                  <c:v>107.506092138485</c:v>
                </c:pt>
                <c:pt idx="54">
                  <c:v>107.710900901711</c:v>
                </c:pt>
                <c:pt idx="55">
                  <c:v>107.98858618193999</c:v>
                </c:pt>
                <c:pt idx="56">
                  <c:v>108.30520202810401</c:v>
                </c:pt>
                <c:pt idx="57">
                  <c:v>108.617011026387</c:v>
                </c:pt>
                <c:pt idx="58">
                  <c:v>108.901523785354</c:v>
                </c:pt>
                <c:pt idx="59">
                  <c:v>109.16428620753901</c:v>
                </c:pt>
                <c:pt idx="60">
                  <c:v>109.395487064885</c:v>
                </c:pt>
                <c:pt idx="61">
                  <c:v>109.597859253341</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584612656"/>
        <c:axId val="584610304"/>
      </c:lineChart>
      <c:catAx>
        <c:axId val="5846126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84610304"/>
        <c:crosses val="autoZero"/>
        <c:auto val="1"/>
        <c:lblAlgn val="ctr"/>
        <c:lblOffset val="100"/>
        <c:tickLblSkip val="1"/>
        <c:tickMarkSkip val="12"/>
        <c:noMultiLvlLbl val="1"/>
      </c:catAx>
      <c:valAx>
        <c:axId val="584610304"/>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846126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1352-EBD5-4582-8DAB-33B416FE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2397</Words>
  <Characters>14073</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11</cp:revision>
  <cp:lastPrinted>2020-03-17T15:11:00Z</cp:lastPrinted>
  <dcterms:created xsi:type="dcterms:W3CDTF">2020-04-15T14:58:00Z</dcterms:created>
  <dcterms:modified xsi:type="dcterms:W3CDTF">2020-04-16T22:56:00Z</dcterms:modified>
  <cp:category>Encuesta Nacional de Ocupación y Empleo</cp:category>
  <cp:version>1</cp:version>
</cp:coreProperties>
</file>