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732D9" w14:textId="77777777" w:rsidR="00AE1EC0" w:rsidRDefault="00AE1EC0" w:rsidP="00AE1EC0">
      <w:pPr>
        <w:tabs>
          <w:tab w:val="left" w:pos="8789"/>
        </w:tabs>
        <w:ind w:right="51"/>
        <w:jc w:val="center"/>
        <w:rPr>
          <w:b/>
          <w:sz w:val="28"/>
        </w:rPr>
      </w:pPr>
      <w:bookmarkStart w:id="0" w:name="_Hlk43296129"/>
      <w:r>
        <w:rPr>
          <w:noProof/>
          <w:sz w:val="20"/>
          <w:lang w:val="es-MX" w:eastAsia="es-MX"/>
        </w:rPr>
        <mc:AlternateContent>
          <mc:Choice Requires="wps">
            <w:drawing>
              <wp:anchor distT="45720" distB="45720" distL="114300" distR="114300" simplePos="0" relativeHeight="251659264" behindDoc="0" locked="0" layoutInCell="1" allowOverlap="1" wp14:anchorId="39BFDB6F" wp14:editId="10520ACB">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16446B8" w14:textId="77777777" w:rsidR="00AE1EC0" w:rsidRPr="00265B8C" w:rsidRDefault="00AE1EC0" w:rsidP="00AE1EC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de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FDB6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16446B8" w14:textId="77777777" w:rsidR="00AE1EC0" w:rsidRPr="00265B8C" w:rsidRDefault="00AE1EC0" w:rsidP="00AE1EC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de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12165F9D" w14:textId="77777777" w:rsidR="00AE1EC0" w:rsidRDefault="00AE1EC0" w:rsidP="00AE1EC0">
      <w:pPr>
        <w:pStyle w:val="Ttulo"/>
        <w:widowControl w:val="0"/>
        <w:contextualSpacing/>
        <w:rPr>
          <w:caps/>
          <w:snapToGrid w:val="0"/>
          <w:spacing w:val="25"/>
          <w:sz w:val="28"/>
          <w:szCs w:val="28"/>
          <w:lang w:val="es-MX"/>
        </w:rPr>
      </w:pPr>
    </w:p>
    <w:p w14:paraId="7F5EC706" w14:textId="77777777" w:rsidR="00AE1EC0" w:rsidRPr="00095006" w:rsidRDefault="00AE1EC0" w:rsidP="00AE1EC0">
      <w:pPr>
        <w:pStyle w:val="Ttulo"/>
        <w:widowControl w:val="0"/>
        <w:rPr>
          <w:caps/>
          <w:snapToGrid w:val="0"/>
          <w:spacing w:val="25"/>
          <w:sz w:val="28"/>
          <w:lang w:val="es-MX"/>
        </w:rPr>
      </w:pPr>
      <w:bookmarkStart w:id="1" w:name="_Hlk43296053"/>
      <w:r w:rsidRPr="00095006">
        <w:rPr>
          <w:caps/>
          <w:snapToGrid w:val="0"/>
          <w:spacing w:val="25"/>
          <w:sz w:val="28"/>
          <w:lang w:val="es-MX"/>
        </w:rPr>
        <w:t>indicadores DEL SECTOR MANUFACTURERO</w:t>
      </w:r>
    </w:p>
    <w:p w14:paraId="72063A34" w14:textId="77777777" w:rsidR="00AE1EC0" w:rsidRPr="00205C32" w:rsidRDefault="00AE1EC0" w:rsidP="00AE1EC0">
      <w:pPr>
        <w:pStyle w:val="Ttulo"/>
        <w:widowControl w:val="0"/>
        <w:spacing w:before="60"/>
        <w:rPr>
          <w:caps/>
          <w:snapToGrid w:val="0"/>
          <w:spacing w:val="25"/>
          <w:sz w:val="26"/>
          <w:szCs w:val="26"/>
          <w:lang w:val="es-MX"/>
        </w:rPr>
      </w:pPr>
      <w:r w:rsidRPr="00205C32">
        <w:rPr>
          <w:caps/>
          <w:snapToGrid w:val="0"/>
          <w:spacing w:val="25"/>
          <w:sz w:val="26"/>
          <w:szCs w:val="26"/>
          <w:lang w:val="es-MX"/>
        </w:rPr>
        <w:t xml:space="preserve">CIFRAS DURANTE </w:t>
      </w:r>
      <w:r>
        <w:rPr>
          <w:caps/>
          <w:snapToGrid w:val="0"/>
          <w:spacing w:val="25"/>
          <w:sz w:val="26"/>
          <w:szCs w:val="26"/>
          <w:lang w:val="es-MX"/>
        </w:rPr>
        <w:t>ABRIL</w:t>
      </w:r>
      <w:r w:rsidRPr="00205C32">
        <w:rPr>
          <w:caps/>
          <w:snapToGrid w:val="0"/>
          <w:spacing w:val="25"/>
          <w:sz w:val="26"/>
          <w:szCs w:val="26"/>
          <w:lang w:val="es-MX"/>
        </w:rPr>
        <w:t xml:space="preserve"> DE 20</w:t>
      </w:r>
      <w:r>
        <w:rPr>
          <w:caps/>
          <w:snapToGrid w:val="0"/>
          <w:spacing w:val="25"/>
          <w:sz w:val="26"/>
          <w:szCs w:val="26"/>
          <w:lang w:val="es-MX"/>
        </w:rPr>
        <w:t>20</w:t>
      </w:r>
    </w:p>
    <w:p w14:paraId="73F3C710" w14:textId="77777777" w:rsidR="00AE1EC0" w:rsidRPr="00205C32" w:rsidRDefault="00AE1EC0" w:rsidP="00AE1EC0">
      <w:pPr>
        <w:pStyle w:val="Ttulo"/>
        <w:widowControl w:val="0"/>
        <w:rPr>
          <w:i/>
          <w:caps/>
          <w:snapToGrid w:val="0"/>
          <w:spacing w:val="25"/>
          <w:sz w:val="26"/>
          <w:szCs w:val="26"/>
          <w:lang w:val="es-MX"/>
        </w:rPr>
      </w:pPr>
      <w:r w:rsidRPr="00205C32">
        <w:rPr>
          <w:i/>
          <w:snapToGrid w:val="0"/>
          <w:spacing w:val="25"/>
          <w:sz w:val="26"/>
          <w:szCs w:val="26"/>
          <w:lang w:val="es-MX"/>
        </w:rPr>
        <w:t>(Cifras desestacionalizadas)</w:t>
      </w:r>
    </w:p>
    <w:p w14:paraId="6A28997C" w14:textId="77777777" w:rsidR="00AE1EC0" w:rsidRPr="000F764F" w:rsidRDefault="00AE1EC0" w:rsidP="00AE1EC0">
      <w:pPr>
        <w:pStyle w:val="bulnot"/>
        <w:widowControl w:val="0"/>
        <w:tabs>
          <w:tab w:val="clear" w:pos="851"/>
        </w:tabs>
        <w:spacing w:before="200"/>
        <w:ind w:left="-284" w:right="-688" w:firstLine="0"/>
        <w:rPr>
          <w:b w:val="0"/>
          <w:bCs/>
          <w:color w:val="auto"/>
          <w:sz w:val="24"/>
          <w:szCs w:val="24"/>
        </w:rPr>
      </w:pPr>
      <w:r w:rsidRPr="000F764F">
        <w:rPr>
          <w:b w:val="0"/>
          <w:bCs/>
          <w:color w:val="auto"/>
          <w:sz w:val="24"/>
          <w:szCs w:val="24"/>
        </w:rPr>
        <w:t>El Instituto Nacional de Estadística y Geografía (INEGI) informa que con base en los resultados de la Encuesta Mensual de la Industria Manufacturera (EMIM), durante abril del año en curso, el personal ocupado total del sector manufacturero mostró un descenso de (</w:t>
      </w:r>
      <w:r w:rsidRPr="000F764F">
        <w:rPr>
          <w:b w:val="0"/>
          <w:bCs/>
          <w:color w:val="auto"/>
          <w:sz w:val="24"/>
          <w:szCs w:val="24"/>
        </w:rPr>
        <w:noBreakHyphen/>
        <w:t>)1.9% frente al mes inmediato anterior, con datos ajustados por estacionalidad</w:t>
      </w:r>
      <w:r w:rsidRPr="000F764F">
        <w:rPr>
          <w:b w:val="0"/>
          <w:bCs/>
          <w:color w:val="auto"/>
          <w:sz w:val="24"/>
          <w:szCs w:val="24"/>
          <w:vertAlign w:val="superscript"/>
        </w:rPr>
        <w:footnoteReference w:id="1"/>
      </w:r>
      <w:r w:rsidRPr="000F764F">
        <w:rPr>
          <w:b w:val="0"/>
          <w:bCs/>
          <w:color w:val="auto"/>
          <w:sz w:val="24"/>
          <w:szCs w:val="24"/>
        </w:rPr>
        <w:t>.</w:t>
      </w:r>
    </w:p>
    <w:p w14:paraId="329520CF" w14:textId="77777777" w:rsidR="00AE1EC0" w:rsidRDefault="00AE1EC0" w:rsidP="00AE1EC0">
      <w:pPr>
        <w:pStyle w:val="p0"/>
        <w:keepNext/>
        <w:spacing w:before="0"/>
        <w:ind w:hanging="11"/>
        <w:jc w:val="center"/>
        <w:rPr>
          <w:rFonts w:ascii="Arial" w:hAnsi="Arial"/>
          <w:b/>
          <w:smallCaps/>
          <w:color w:val="auto"/>
          <w:sz w:val="22"/>
          <w:szCs w:val="22"/>
        </w:rPr>
      </w:pPr>
    </w:p>
    <w:p w14:paraId="1E187B38" w14:textId="77777777" w:rsidR="00AE1EC0" w:rsidRPr="004867D2" w:rsidRDefault="00AE1EC0" w:rsidP="00AE1EC0">
      <w:pPr>
        <w:pStyle w:val="p0"/>
        <w:keepLines w:val="0"/>
        <w:spacing w:before="12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al mes de abril</w:t>
      </w:r>
      <w:r w:rsidRPr="004867D2">
        <w:rPr>
          <w:rFonts w:ascii="Arial" w:hAnsi="Arial"/>
          <w:b/>
          <w:smallCaps/>
          <w:color w:val="auto"/>
          <w:sz w:val="22"/>
          <w:szCs w:val="22"/>
        </w:rPr>
        <w:t xml:space="preserve"> de 20</w:t>
      </w:r>
      <w:r>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2C3BDAE7" w14:textId="77777777" w:rsidR="00AE1EC0" w:rsidRPr="004867D2" w:rsidRDefault="00AE1EC0" w:rsidP="00AE1EC0">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0F49954E" w14:textId="77777777" w:rsidR="00AE1EC0" w:rsidRPr="004867D2" w:rsidRDefault="00AE1EC0" w:rsidP="00AE1EC0">
      <w:pPr>
        <w:widowControl w:val="0"/>
        <w:jc w:val="center"/>
        <w:rPr>
          <w:sz w:val="18"/>
        </w:rPr>
      </w:pPr>
      <w:r>
        <w:rPr>
          <w:noProof/>
          <w:lang w:val="es-MX" w:eastAsia="es-MX"/>
        </w:rPr>
        <w:drawing>
          <wp:inline distT="0" distB="0" distL="0" distR="0" wp14:anchorId="3674BC94" wp14:editId="37734166">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F18C75" w14:textId="77777777" w:rsidR="00AE1EC0" w:rsidRPr="004867D2" w:rsidRDefault="00AE1EC0" w:rsidP="00AE1EC0">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1A6240C" w14:textId="77777777" w:rsidR="00AE1EC0" w:rsidRDefault="00AE1EC0" w:rsidP="00AE1EC0">
      <w:pPr>
        <w:ind w:left="567"/>
        <w:jc w:val="left"/>
      </w:pPr>
    </w:p>
    <w:p w14:paraId="2DC19509" w14:textId="77777777" w:rsidR="00AE1EC0" w:rsidRDefault="00AE1EC0" w:rsidP="00AE1EC0">
      <w:pPr>
        <w:pStyle w:val="bulnot"/>
        <w:widowControl w:val="0"/>
        <w:tabs>
          <w:tab w:val="clear" w:pos="851"/>
        </w:tabs>
        <w:spacing w:before="200"/>
        <w:ind w:left="-284" w:right="-688" w:firstLine="0"/>
        <w:rPr>
          <w:b w:val="0"/>
          <w:bCs/>
          <w:color w:val="auto"/>
          <w:sz w:val="24"/>
          <w:szCs w:val="24"/>
        </w:rPr>
      </w:pPr>
    </w:p>
    <w:p w14:paraId="767F4858" w14:textId="77777777" w:rsidR="00AE1EC0" w:rsidRPr="000F764F" w:rsidRDefault="00AE1EC0" w:rsidP="00AE1EC0">
      <w:pPr>
        <w:pStyle w:val="bulnot"/>
        <w:widowControl w:val="0"/>
        <w:tabs>
          <w:tab w:val="clear" w:pos="851"/>
        </w:tabs>
        <w:spacing w:before="120"/>
        <w:ind w:left="-284" w:right="-688" w:firstLine="0"/>
        <w:rPr>
          <w:b w:val="0"/>
          <w:bCs/>
          <w:color w:val="auto"/>
          <w:sz w:val="24"/>
          <w:szCs w:val="24"/>
        </w:rPr>
      </w:pPr>
      <w:r w:rsidRPr="000F764F">
        <w:rPr>
          <w:b w:val="0"/>
          <w:bCs/>
          <w:color w:val="auto"/>
          <w:sz w:val="24"/>
          <w:szCs w:val="24"/>
        </w:rPr>
        <w:t>Las horas trabajadas disminuyeron (</w:t>
      </w:r>
      <w:r w:rsidRPr="000F764F">
        <w:rPr>
          <w:b w:val="0"/>
          <w:bCs/>
          <w:color w:val="auto"/>
          <w:sz w:val="24"/>
          <w:szCs w:val="24"/>
        </w:rPr>
        <w:noBreakHyphen/>
        <w:t>)28.6% y las remuneraciones medias reales pagadas</w:t>
      </w:r>
      <w:r w:rsidRPr="000F764F">
        <w:rPr>
          <w:b w:val="0"/>
          <w:bCs/>
          <w:color w:val="auto"/>
          <w:sz w:val="24"/>
          <w:szCs w:val="24"/>
          <w:vertAlign w:val="superscript"/>
        </w:rPr>
        <w:footnoteReference w:id="2"/>
      </w:r>
      <w:r w:rsidRPr="000F764F">
        <w:rPr>
          <w:b w:val="0"/>
          <w:bCs/>
          <w:color w:val="auto"/>
          <w:sz w:val="24"/>
          <w:szCs w:val="24"/>
        </w:rPr>
        <w:t>, que incluyen sueldos, salarios y prestaciones sociales fueron inferiores en (</w:t>
      </w:r>
      <w:r w:rsidRPr="000F764F">
        <w:rPr>
          <w:b w:val="0"/>
          <w:bCs/>
          <w:color w:val="auto"/>
          <w:sz w:val="24"/>
          <w:szCs w:val="24"/>
        </w:rPr>
        <w:noBreakHyphen/>
        <w:t xml:space="preserve">)2.1% en abril de 2020 </w:t>
      </w:r>
      <w:r w:rsidRPr="000F764F">
        <w:rPr>
          <w:rFonts w:cs="Arial"/>
          <w:b w:val="0"/>
          <w:bCs/>
          <w:color w:val="auto"/>
          <w:sz w:val="24"/>
          <w:szCs w:val="24"/>
        </w:rPr>
        <w:t xml:space="preserve">con relación </w:t>
      </w:r>
      <w:r w:rsidRPr="000F764F">
        <w:rPr>
          <w:b w:val="0"/>
          <w:bCs/>
          <w:color w:val="auto"/>
          <w:sz w:val="24"/>
          <w:szCs w:val="24"/>
        </w:rPr>
        <w:t>a marzo pasado, con cifras desestacionalizadas.</w:t>
      </w:r>
    </w:p>
    <w:p w14:paraId="0C073C27" w14:textId="77777777" w:rsidR="00AE1EC0" w:rsidRPr="000F764F" w:rsidRDefault="00AE1EC0" w:rsidP="00AE1EC0">
      <w:pPr>
        <w:pStyle w:val="bulnot"/>
        <w:widowControl w:val="0"/>
        <w:tabs>
          <w:tab w:val="clear" w:pos="851"/>
        </w:tabs>
        <w:spacing w:before="0"/>
        <w:ind w:left="-284" w:right="-688" w:firstLine="0"/>
        <w:rPr>
          <w:b w:val="0"/>
          <w:bCs/>
          <w:color w:val="auto"/>
          <w:sz w:val="24"/>
          <w:szCs w:val="24"/>
        </w:rPr>
      </w:pPr>
    </w:p>
    <w:p w14:paraId="0C9B521A" w14:textId="77777777" w:rsidR="00AE1EC0" w:rsidRDefault="00AE1EC0" w:rsidP="00AE1EC0">
      <w:pPr>
        <w:pStyle w:val="bulnot"/>
        <w:widowControl w:val="0"/>
        <w:tabs>
          <w:tab w:val="clear" w:pos="851"/>
        </w:tabs>
        <w:spacing w:before="0"/>
        <w:ind w:left="-284" w:right="-688" w:firstLine="0"/>
        <w:rPr>
          <w:b w:val="0"/>
          <w:bCs/>
          <w:color w:val="auto"/>
          <w:sz w:val="24"/>
          <w:szCs w:val="24"/>
        </w:rPr>
      </w:pPr>
    </w:p>
    <w:p w14:paraId="3DA9702F" w14:textId="77777777" w:rsidR="00AE1EC0" w:rsidRDefault="00AE1EC0" w:rsidP="00AE1EC0">
      <w:pPr>
        <w:pStyle w:val="bulnot"/>
        <w:widowControl w:val="0"/>
        <w:tabs>
          <w:tab w:val="clear" w:pos="851"/>
        </w:tabs>
        <w:spacing w:before="0"/>
        <w:ind w:left="-284" w:right="-688" w:firstLine="0"/>
        <w:rPr>
          <w:b w:val="0"/>
          <w:bCs/>
          <w:color w:val="auto"/>
          <w:sz w:val="24"/>
          <w:szCs w:val="24"/>
        </w:rPr>
      </w:pPr>
    </w:p>
    <w:p w14:paraId="28419284" w14:textId="77777777" w:rsidR="00AE1EC0" w:rsidRPr="004867D2" w:rsidRDefault="00AE1EC0" w:rsidP="00AE1EC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lastRenderedPageBreak/>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abril</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20</w:t>
      </w:r>
    </w:p>
    <w:p w14:paraId="769EAAD1" w14:textId="77777777" w:rsidR="00AE1EC0" w:rsidRPr="004867D2" w:rsidRDefault="00AE1EC0" w:rsidP="00AE1EC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AE1EC0" w:rsidRPr="004867D2" w14:paraId="0EF0FBCE" w14:textId="77777777" w:rsidTr="00A813F3">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00BFE19" w14:textId="77777777" w:rsidR="00AE1EC0" w:rsidRPr="004867D2" w:rsidRDefault="00AE1EC0" w:rsidP="00A813F3">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71FEDC2" w14:textId="77777777" w:rsidR="00AE1EC0" w:rsidRPr="004867D2" w:rsidRDefault="00AE1EC0" w:rsidP="00A813F3">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AE1EC0" w:rsidRPr="004867D2" w14:paraId="6D1264F6" w14:textId="77777777" w:rsidTr="00A813F3">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4DF8B685" w14:textId="77777777" w:rsidR="00AE1EC0" w:rsidRPr="004867D2" w:rsidRDefault="00AE1EC0" w:rsidP="00A813F3">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597EFE5B" w14:textId="77777777" w:rsidR="00AE1EC0" w:rsidRPr="004867D2" w:rsidRDefault="00AE1EC0" w:rsidP="00A813F3">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77F0D46E" w14:textId="77777777" w:rsidR="00AE1EC0" w:rsidRPr="004867D2" w:rsidRDefault="00AE1EC0" w:rsidP="00A813F3">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AE1EC0" w:rsidRPr="004867D2" w14:paraId="3077BDCE" w14:textId="77777777" w:rsidTr="00A813F3">
        <w:trPr>
          <w:trHeight w:val="266"/>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5B82BDF" w14:textId="77777777" w:rsidR="00AE1EC0" w:rsidRPr="004867D2" w:rsidRDefault="00AE1EC0" w:rsidP="00A813F3">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3578099E" w14:textId="77777777" w:rsidR="00AE1EC0" w:rsidRDefault="00AE1EC0" w:rsidP="00A813F3">
            <w:pPr>
              <w:tabs>
                <w:tab w:val="left" w:pos="423"/>
                <w:tab w:val="decimal" w:pos="849"/>
              </w:tabs>
              <w:jc w:val="left"/>
              <w:rPr>
                <w:b/>
                <w:bCs/>
                <w:color w:val="000000"/>
                <w:sz w:val="18"/>
                <w:szCs w:val="18"/>
                <w:lang w:val="es-MX" w:eastAsia="es-MX"/>
              </w:rPr>
            </w:pPr>
            <w:r>
              <w:rPr>
                <w:b/>
                <w:bCs/>
                <w:color w:val="000000"/>
                <w:sz w:val="18"/>
                <w:szCs w:val="18"/>
              </w:rPr>
              <w:tab/>
              <w:t>(-)</w:t>
            </w:r>
            <w:r>
              <w:rPr>
                <w:b/>
                <w:bCs/>
                <w:color w:val="000000"/>
                <w:sz w:val="18"/>
                <w:szCs w:val="18"/>
              </w:rPr>
              <w:tab/>
              <w:t>1.9</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5915B2C3" w14:textId="77777777" w:rsidR="00AE1EC0" w:rsidRDefault="00AE1EC0" w:rsidP="00A813F3">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4.0</w:t>
            </w:r>
          </w:p>
        </w:tc>
      </w:tr>
      <w:tr w:rsidR="00AE1EC0" w:rsidRPr="004867D2" w14:paraId="7F2BF95C"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CB94EF1" w14:textId="77777777" w:rsidR="00AE1EC0" w:rsidRPr="004867D2" w:rsidRDefault="00AE1EC0" w:rsidP="00A813F3">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C165BD9"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2.0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0CE8E0B"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4.4</w:t>
            </w:r>
          </w:p>
        </w:tc>
      </w:tr>
      <w:tr w:rsidR="00AE1EC0" w:rsidRPr="004867D2" w14:paraId="6BA85FF8"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0A358F" w14:textId="77777777" w:rsidR="00AE1EC0" w:rsidRPr="004867D2" w:rsidRDefault="00AE1EC0" w:rsidP="00A813F3">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3B58199"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1.7</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5398B78"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2.4</w:t>
            </w:r>
          </w:p>
        </w:tc>
      </w:tr>
      <w:tr w:rsidR="00AE1EC0" w:rsidRPr="004867D2" w14:paraId="68DB7524"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576A415" w14:textId="77777777" w:rsidR="00AE1EC0" w:rsidRPr="004867D2" w:rsidRDefault="00AE1EC0" w:rsidP="00A813F3">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23817E31" w14:textId="77777777" w:rsidR="00AE1EC0" w:rsidRDefault="00AE1EC0" w:rsidP="00A813F3">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28.6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39D2D8FF" w14:textId="77777777" w:rsidR="00AE1EC0" w:rsidRDefault="00AE1EC0" w:rsidP="00A813F3">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31.5</w:t>
            </w:r>
          </w:p>
        </w:tc>
      </w:tr>
      <w:tr w:rsidR="00AE1EC0" w:rsidRPr="004867D2" w14:paraId="1D9EC31A"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629E35C" w14:textId="77777777" w:rsidR="00AE1EC0" w:rsidRPr="004867D2" w:rsidRDefault="00AE1EC0" w:rsidP="00A813F3">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0040EDF"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31.4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6BB61AB"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34.3</w:t>
            </w:r>
          </w:p>
        </w:tc>
      </w:tr>
      <w:tr w:rsidR="00AE1EC0" w:rsidRPr="004867D2" w14:paraId="460FD12F"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AF7816" w14:textId="77777777" w:rsidR="00AE1EC0" w:rsidRPr="004867D2" w:rsidRDefault="00AE1EC0" w:rsidP="00A813F3">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C9ED44F" w14:textId="77777777" w:rsidR="00AE1EC0" w:rsidRDefault="00AE1EC0" w:rsidP="00A813F3">
            <w:pPr>
              <w:tabs>
                <w:tab w:val="left" w:pos="423"/>
                <w:tab w:val="decimal" w:pos="849"/>
              </w:tabs>
              <w:jc w:val="left"/>
              <w:rPr>
                <w:sz w:val="18"/>
                <w:szCs w:val="18"/>
              </w:rPr>
            </w:pPr>
            <w:r>
              <w:rPr>
                <w:sz w:val="18"/>
                <w:szCs w:val="18"/>
              </w:rPr>
              <w:tab/>
              <w:t>(-)</w:t>
            </w:r>
            <w:r>
              <w:rPr>
                <w:sz w:val="18"/>
                <w:szCs w:val="18"/>
              </w:rPr>
              <w:tab/>
              <w:t>24.1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443BF54" w14:textId="77777777" w:rsidR="00AE1EC0" w:rsidRDefault="00AE1EC0" w:rsidP="00A813F3">
            <w:pPr>
              <w:tabs>
                <w:tab w:val="left" w:pos="423"/>
                <w:tab w:val="decimal" w:pos="849"/>
              </w:tabs>
              <w:jc w:val="left"/>
              <w:rPr>
                <w:sz w:val="18"/>
                <w:szCs w:val="18"/>
              </w:rPr>
            </w:pPr>
            <w:r>
              <w:rPr>
                <w:sz w:val="18"/>
                <w:szCs w:val="18"/>
              </w:rPr>
              <w:tab/>
              <w:t>(-)</w:t>
            </w:r>
            <w:r>
              <w:rPr>
                <w:sz w:val="18"/>
                <w:szCs w:val="18"/>
              </w:rPr>
              <w:tab/>
              <w:t>26.4</w:t>
            </w:r>
          </w:p>
        </w:tc>
      </w:tr>
      <w:tr w:rsidR="00AE1EC0" w:rsidRPr="004867D2" w14:paraId="11F1134B"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7D8BF7B" w14:textId="77777777" w:rsidR="00AE1EC0" w:rsidRPr="004867D2" w:rsidRDefault="00AE1EC0" w:rsidP="00A813F3">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0136AF7F" w14:textId="77777777" w:rsidR="00AE1EC0" w:rsidRDefault="00AE1EC0" w:rsidP="00A813F3">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2.1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29F75E80" w14:textId="77777777" w:rsidR="00AE1EC0" w:rsidRDefault="00AE1EC0" w:rsidP="00A813F3">
            <w:pPr>
              <w:tabs>
                <w:tab w:val="left" w:pos="423"/>
                <w:tab w:val="decimal" w:pos="849"/>
              </w:tabs>
              <w:jc w:val="left"/>
              <w:rPr>
                <w:b/>
                <w:bCs/>
                <w:color w:val="000000"/>
                <w:sz w:val="18"/>
                <w:szCs w:val="18"/>
              </w:rPr>
            </w:pPr>
            <w:r>
              <w:rPr>
                <w:b/>
                <w:bCs/>
                <w:color w:val="000000"/>
                <w:sz w:val="18"/>
                <w:szCs w:val="18"/>
              </w:rPr>
              <w:tab/>
              <w:t>(-)</w:t>
            </w:r>
            <w:r>
              <w:rPr>
                <w:b/>
                <w:bCs/>
                <w:color w:val="000000"/>
                <w:sz w:val="18"/>
                <w:szCs w:val="18"/>
              </w:rPr>
              <w:tab/>
              <w:t>0.9</w:t>
            </w:r>
          </w:p>
        </w:tc>
      </w:tr>
      <w:tr w:rsidR="00AE1EC0" w:rsidRPr="004867D2" w14:paraId="4FB117B5"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87DEB77" w14:textId="77777777" w:rsidR="00AE1EC0" w:rsidRPr="004867D2" w:rsidRDefault="00AE1EC0" w:rsidP="00A813F3">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1BF13CD"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3.8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A678047"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2.8</w:t>
            </w:r>
          </w:p>
        </w:tc>
      </w:tr>
      <w:tr w:rsidR="00AE1EC0" w:rsidRPr="004867D2" w14:paraId="1DC4525E" w14:textId="77777777" w:rsidTr="00A813F3">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7E75484" w14:textId="77777777" w:rsidR="00AE1EC0" w:rsidRPr="004867D2" w:rsidRDefault="00AE1EC0" w:rsidP="00A813F3">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0A23D05" w14:textId="77777777" w:rsidR="00AE1EC0" w:rsidRDefault="00AE1EC0" w:rsidP="00A813F3">
            <w:pPr>
              <w:tabs>
                <w:tab w:val="left" w:pos="423"/>
                <w:tab w:val="decimal" w:pos="849"/>
              </w:tabs>
              <w:jc w:val="left"/>
              <w:rPr>
                <w:color w:val="000000"/>
                <w:sz w:val="18"/>
                <w:szCs w:val="18"/>
              </w:rPr>
            </w:pPr>
            <w:r>
              <w:rPr>
                <w:color w:val="000000"/>
                <w:sz w:val="18"/>
                <w:szCs w:val="18"/>
              </w:rPr>
              <w:tab/>
              <w:t>(-)</w:t>
            </w:r>
            <w:r>
              <w:rPr>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B0BC654" w14:textId="77777777" w:rsidR="00AE1EC0" w:rsidRDefault="00AE1EC0" w:rsidP="00A813F3">
            <w:pPr>
              <w:tabs>
                <w:tab w:val="decimal" w:pos="849"/>
              </w:tabs>
              <w:jc w:val="left"/>
              <w:rPr>
                <w:color w:val="000000"/>
                <w:sz w:val="18"/>
                <w:szCs w:val="18"/>
              </w:rPr>
            </w:pPr>
            <w:r>
              <w:rPr>
                <w:color w:val="000000"/>
                <w:sz w:val="18"/>
                <w:szCs w:val="18"/>
              </w:rPr>
              <w:t>0.2</w:t>
            </w:r>
          </w:p>
        </w:tc>
      </w:tr>
      <w:tr w:rsidR="00AE1EC0" w:rsidRPr="004867D2" w14:paraId="4BF558F3" w14:textId="77777777" w:rsidTr="00A813F3">
        <w:trPr>
          <w:trHeight w:val="266"/>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F98AF6D" w14:textId="77777777" w:rsidR="00AE1EC0" w:rsidRPr="004867D2" w:rsidRDefault="00AE1EC0" w:rsidP="00A813F3">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6F8EA2D0" w14:textId="77777777" w:rsidR="00AE1EC0" w:rsidRDefault="00AE1EC0" w:rsidP="00A813F3">
            <w:pPr>
              <w:tabs>
                <w:tab w:val="decimal" w:pos="849"/>
              </w:tabs>
              <w:jc w:val="left"/>
              <w:rPr>
                <w:color w:val="000000"/>
                <w:sz w:val="18"/>
                <w:szCs w:val="18"/>
              </w:rPr>
            </w:pPr>
            <w:r>
              <w:rPr>
                <w:color w:val="000000"/>
                <w:sz w:val="18"/>
                <w:szCs w:val="18"/>
              </w:rPr>
              <w:t>0.1</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4E090AEF" w14:textId="77777777" w:rsidR="00AE1EC0" w:rsidRDefault="00AE1EC0" w:rsidP="00A813F3">
            <w:pPr>
              <w:tabs>
                <w:tab w:val="decimal" w:pos="849"/>
              </w:tabs>
              <w:jc w:val="left"/>
              <w:rPr>
                <w:color w:val="000000"/>
                <w:sz w:val="18"/>
                <w:szCs w:val="18"/>
              </w:rPr>
            </w:pPr>
            <w:r>
              <w:rPr>
                <w:color w:val="000000"/>
                <w:sz w:val="18"/>
                <w:szCs w:val="18"/>
              </w:rPr>
              <w:t>0.8</w:t>
            </w:r>
          </w:p>
        </w:tc>
      </w:tr>
    </w:tbl>
    <w:p w14:paraId="1E625239" w14:textId="77777777" w:rsidR="00AE1EC0" w:rsidRPr="004867D2" w:rsidRDefault="00AE1EC0" w:rsidP="00AE1EC0">
      <w:pPr>
        <w:pStyle w:val="bulnot"/>
        <w:widowControl w:val="0"/>
        <w:tabs>
          <w:tab w:val="clear" w:pos="851"/>
        </w:tabs>
        <w:spacing w:before="0"/>
        <w:ind w:left="1834" w:right="1119" w:hanging="630"/>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3CF9166B" w14:textId="77777777" w:rsidR="00AE1EC0" w:rsidRPr="004867D2" w:rsidRDefault="00AE1EC0" w:rsidP="00AE1EC0">
      <w:pPr>
        <w:pStyle w:val="bulnot"/>
        <w:widowControl w:val="0"/>
        <w:tabs>
          <w:tab w:val="clear" w:pos="851"/>
        </w:tabs>
        <w:spacing w:before="0"/>
        <w:ind w:left="1834" w:right="1119" w:hanging="630"/>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3ADDEC2D" w14:textId="77777777" w:rsidR="00AE1EC0" w:rsidRDefault="00AE1EC0" w:rsidP="00AE1EC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6EBA4400" w14:textId="77777777" w:rsidR="00AE1EC0" w:rsidRPr="000F764F" w:rsidRDefault="00AE1EC0" w:rsidP="00AE1EC0">
      <w:pPr>
        <w:pStyle w:val="bulnot"/>
        <w:widowControl w:val="0"/>
        <w:tabs>
          <w:tab w:val="clear" w:pos="851"/>
        </w:tabs>
        <w:spacing w:before="120"/>
        <w:ind w:left="-284" w:right="-688" w:firstLine="0"/>
        <w:rPr>
          <w:b w:val="0"/>
          <w:bCs/>
          <w:color w:val="auto"/>
          <w:sz w:val="24"/>
          <w:szCs w:val="24"/>
        </w:rPr>
      </w:pPr>
      <w:r w:rsidRPr="000F764F">
        <w:rPr>
          <w:b w:val="0"/>
          <w:bCs/>
          <w:color w:val="auto"/>
          <w:sz w:val="24"/>
          <w:szCs w:val="24"/>
        </w:rPr>
        <w:t>A tasa anual</w:t>
      </w:r>
      <w:r w:rsidRPr="000F764F">
        <w:rPr>
          <w:b w:val="0"/>
          <w:bCs/>
          <w:color w:val="auto"/>
          <w:sz w:val="24"/>
          <w:szCs w:val="24"/>
          <w:vertAlign w:val="superscript"/>
        </w:rPr>
        <w:footnoteReference w:id="3"/>
      </w:r>
      <w:r w:rsidRPr="000F764F">
        <w:rPr>
          <w:b w:val="0"/>
          <w:bCs/>
          <w:color w:val="auto"/>
          <w:sz w:val="24"/>
          <w:szCs w:val="24"/>
        </w:rPr>
        <w:t>,</w:t>
      </w:r>
      <w:r w:rsidRPr="000F764F">
        <w:rPr>
          <w:rFonts w:cs="Arial"/>
          <w:b w:val="0"/>
          <w:bCs/>
          <w:color w:val="auto"/>
          <w:sz w:val="24"/>
          <w:szCs w:val="24"/>
        </w:rPr>
        <w:t xml:space="preserve"> el personal ocupado total registró una variación de (</w:t>
      </w:r>
      <w:r w:rsidRPr="000F764F">
        <w:rPr>
          <w:rFonts w:cs="Arial"/>
          <w:b w:val="0"/>
          <w:bCs/>
          <w:color w:val="auto"/>
          <w:sz w:val="24"/>
          <w:szCs w:val="24"/>
        </w:rPr>
        <w:noBreakHyphen/>
        <w:t>)4%, l</w:t>
      </w:r>
      <w:r w:rsidRPr="000F764F">
        <w:rPr>
          <w:b w:val="0"/>
          <w:bCs/>
          <w:color w:val="auto"/>
          <w:sz w:val="24"/>
          <w:szCs w:val="24"/>
        </w:rPr>
        <w:t xml:space="preserve">as </w:t>
      </w:r>
      <w:r w:rsidRPr="000F764F">
        <w:rPr>
          <w:rFonts w:cs="Arial"/>
          <w:b w:val="0"/>
          <w:bCs/>
          <w:color w:val="auto"/>
          <w:sz w:val="24"/>
          <w:szCs w:val="24"/>
        </w:rPr>
        <w:t>horas trabajadas de (</w:t>
      </w:r>
      <w:r w:rsidRPr="000F764F">
        <w:rPr>
          <w:rFonts w:cs="Arial"/>
          <w:b w:val="0"/>
          <w:bCs/>
          <w:color w:val="auto"/>
          <w:sz w:val="24"/>
          <w:szCs w:val="24"/>
        </w:rPr>
        <w:noBreakHyphen/>
        <w:t>)31.5% y</w:t>
      </w:r>
      <w:r w:rsidRPr="000F764F">
        <w:rPr>
          <w:b w:val="0"/>
          <w:bCs/>
          <w:color w:val="auto"/>
          <w:sz w:val="24"/>
          <w:szCs w:val="24"/>
        </w:rPr>
        <w:t xml:space="preserve"> las remuneraciones medias reales de (</w:t>
      </w:r>
      <w:r w:rsidRPr="000F764F">
        <w:rPr>
          <w:b w:val="0"/>
          <w:bCs/>
          <w:color w:val="auto"/>
          <w:sz w:val="24"/>
          <w:szCs w:val="24"/>
        </w:rPr>
        <w:noBreakHyphen/>
        <w:t>)</w:t>
      </w:r>
      <w:r w:rsidRPr="000F764F">
        <w:rPr>
          <w:rFonts w:cs="Arial"/>
          <w:b w:val="0"/>
          <w:bCs/>
          <w:color w:val="auto"/>
          <w:sz w:val="24"/>
          <w:szCs w:val="24"/>
        </w:rPr>
        <w:t>0.9% en el cuarto mes del presente año respecto a igual mes de 2019</w:t>
      </w:r>
      <w:r w:rsidRPr="000F764F">
        <w:rPr>
          <w:b w:val="0"/>
          <w:bCs/>
          <w:color w:val="auto"/>
          <w:sz w:val="24"/>
          <w:szCs w:val="24"/>
        </w:rPr>
        <w:t>.</w:t>
      </w:r>
    </w:p>
    <w:p w14:paraId="7ACFA30A" w14:textId="77777777" w:rsidR="00AE1EC0" w:rsidRPr="000F764F" w:rsidRDefault="00AE1EC0" w:rsidP="00AE1EC0">
      <w:pPr>
        <w:pStyle w:val="bulnot"/>
        <w:widowControl w:val="0"/>
        <w:tabs>
          <w:tab w:val="clear" w:pos="851"/>
        </w:tabs>
        <w:spacing w:before="200"/>
        <w:ind w:left="-284" w:right="-688" w:firstLine="0"/>
        <w:rPr>
          <w:b w:val="0"/>
          <w:bCs/>
          <w:color w:val="auto"/>
          <w:sz w:val="24"/>
          <w:szCs w:val="24"/>
        </w:rPr>
      </w:pPr>
      <w:r w:rsidRPr="000F764F">
        <w:rPr>
          <w:b w:val="0"/>
          <w:bCs/>
          <w:color w:val="auto"/>
          <w:sz w:val="24"/>
          <w:szCs w:val="24"/>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la Industria Manufacturera correspondiente al mes de </w:t>
      </w:r>
      <w:proofErr w:type="gramStart"/>
      <w:r w:rsidRPr="000F764F">
        <w:rPr>
          <w:b w:val="0"/>
          <w:bCs/>
          <w:color w:val="auto"/>
          <w:sz w:val="24"/>
          <w:szCs w:val="24"/>
        </w:rPr>
        <w:t>abril,</w:t>
      </w:r>
      <w:proofErr w:type="gramEnd"/>
      <w:r w:rsidRPr="000F764F">
        <w:rPr>
          <w:b w:val="0"/>
          <w:bCs/>
          <w:color w:val="auto"/>
          <w:sz w:val="24"/>
          <w:szCs w:val="24"/>
        </w:rPr>
        <w:t xml:space="preserve"> se realizó en los tiempos establecidos mediante Internet y asistencia telefónica con el fin de evitar el contacto presencial</w:t>
      </w:r>
      <w:r w:rsidRPr="000F764F">
        <w:rPr>
          <w:rStyle w:val="Refdenotaalpie"/>
          <w:b w:val="0"/>
          <w:bCs/>
          <w:color w:val="auto"/>
          <w:sz w:val="24"/>
          <w:szCs w:val="24"/>
        </w:rPr>
        <w:footnoteReference w:id="4"/>
      </w:r>
      <w:r w:rsidRPr="000F764F">
        <w:rPr>
          <w:b w:val="0"/>
          <w:bCs/>
          <w:color w:val="auto"/>
          <w:sz w:val="24"/>
          <w:szCs w:val="24"/>
        </w:rPr>
        <w:t>.</w:t>
      </w:r>
    </w:p>
    <w:p w14:paraId="0AAEBE55" w14:textId="77777777" w:rsidR="00AE1EC0" w:rsidRDefault="00AE1EC0" w:rsidP="00AE1EC0">
      <w:pPr>
        <w:spacing w:before="360"/>
        <w:ind w:left="-284" w:right="-547"/>
        <w:jc w:val="center"/>
        <w:rPr>
          <w:b/>
          <w:color w:val="000000"/>
        </w:rPr>
      </w:pPr>
      <w:r w:rsidRPr="003B1ACA">
        <w:rPr>
          <w:b/>
          <w:color w:val="000000"/>
        </w:rPr>
        <w:t>Se anexa Nota Técnica</w:t>
      </w:r>
    </w:p>
    <w:p w14:paraId="6CC8748E" w14:textId="77777777" w:rsidR="00AE1EC0" w:rsidRDefault="00AE1EC0" w:rsidP="00AE1EC0">
      <w:pPr>
        <w:pStyle w:val="NormalWeb"/>
        <w:spacing w:before="0" w:beforeAutospacing="0" w:after="0" w:afterAutospacing="0"/>
        <w:ind w:left="-426" w:right="-518"/>
        <w:contextualSpacing/>
        <w:jc w:val="center"/>
        <w:rPr>
          <w:rFonts w:ascii="Arial" w:hAnsi="Arial" w:cs="Arial"/>
          <w:sz w:val="22"/>
          <w:szCs w:val="22"/>
        </w:rPr>
      </w:pPr>
    </w:p>
    <w:p w14:paraId="612C55D5" w14:textId="77777777" w:rsidR="00AE1EC0" w:rsidRDefault="00AE1EC0" w:rsidP="00AE1EC0">
      <w:pPr>
        <w:pStyle w:val="NormalWeb"/>
        <w:spacing w:before="240" w:beforeAutospacing="0" w:after="0" w:afterAutospacing="0"/>
        <w:ind w:left="-426" w:right="-518"/>
        <w:contextualSpacing/>
        <w:jc w:val="center"/>
        <w:rPr>
          <w:rFonts w:ascii="Arial" w:hAnsi="Arial" w:cs="Arial"/>
          <w:sz w:val="22"/>
          <w:szCs w:val="22"/>
        </w:rPr>
      </w:pPr>
    </w:p>
    <w:p w14:paraId="7CE5BC18" w14:textId="77777777" w:rsidR="00AE1EC0" w:rsidRPr="00B45B69" w:rsidRDefault="00AE1EC0" w:rsidP="00AE1EC0">
      <w:pPr>
        <w:pStyle w:val="NormalWeb"/>
        <w:spacing w:before="0" w:beforeAutospacing="0" w:after="0" w:afterAutospacing="0"/>
        <w:ind w:left="-426" w:right="-518"/>
        <w:contextualSpacing/>
        <w:jc w:val="center"/>
        <w:rPr>
          <w:rFonts w:ascii="Arial" w:hAnsi="Arial" w:cs="Arial"/>
          <w:sz w:val="20"/>
          <w:szCs w:val="20"/>
        </w:rPr>
      </w:pPr>
      <w:r w:rsidRPr="00B45B69">
        <w:rPr>
          <w:rFonts w:ascii="Arial" w:hAnsi="Arial" w:cs="Arial"/>
          <w:sz w:val="20"/>
          <w:szCs w:val="20"/>
        </w:rPr>
        <w:t xml:space="preserve">Para consultas de medios y periodistas, contactar a: </w:t>
      </w:r>
      <w:hyperlink r:id="rId9" w:history="1">
        <w:r w:rsidRPr="00B45B69">
          <w:rPr>
            <w:rStyle w:val="Hipervnculo"/>
            <w:rFonts w:ascii="Arial" w:hAnsi="Arial" w:cs="Arial"/>
            <w:sz w:val="20"/>
            <w:szCs w:val="20"/>
          </w:rPr>
          <w:t>comunicacionsocial@inegi.org.mx</w:t>
        </w:r>
      </w:hyperlink>
      <w:r w:rsidRPr="00B45B69">
        <w:rPr>
          <w:rFonts w:ascii="Arial" w:hAnsi="Arial" w:cs="Arial"/>
          <w:sz w:val="20"/>
          <w:szCs w:val="20"/>
        </w:rPr>
        <w:t xml:space="preserve"> </w:t>
      </w:r>
    </w:p>
    <w:p w14:paraId="146DDE41" w14:textId="77777777" w:rsidR="00AE1EC0" w:rsidRPr="00B45B69" w:rsidRDefault="00AE1EC0" w:rsidP="00AE1EC0">
      <w:pPr>
        <w:pStyle w:val="NormalWeb"/>
        <w:spacing w:before="0" w:beforeAutospacing="0" w:after="0" w:afterAutospacing="0"/>
        <w:ind w:left="-426" w:right="-518"/>
        <w:contextualSpacing/>
        <w:jc w:val="center"/>
        <w:rPr>
          <w:rFonts w:ascii="Arial" w:hAnsi="Arial" w:cs="Arial"/>
          <w:sz w:val="20"/>
          <w:szCs w:val="20"/>
        </w:rPr>
      </w:pPr>
      <w:r w:rsidRPr="00B45B69">
        <w:rPr>
          <w:rFonts w:ascii="Arial" w:hAnsi="Arial" w:cs="Arial"/>
          <w:sz w:val="20"/>
          <w:szCs w:val="20"/>
        </w:rPr>
        <w:t xml:space="preserve">o llamar al teléfono (55) 52-78-10-00, </w:t>
      </w:r>
      <w:proofErr w:type="spellStart"/>
      <w:r w:rsidRPr="00B45B69">
        <w:rPr>
          <w:rFonts w:ascii="Arial" w:hAnsi="Arial" w:cs="Arial"/>
          <w:sz w:val="20"/>
          <w:szCs w:val="20"/>
        </w:rPr>
        <w:t>exts</w:t>
      </w:r>
      <w:proofErr w:type="spellEnd"/>
      <w:r w:rsidRPr="00B45B69">
        <w:rPr>
          <w:rFonts w:ascii="Arial" w:hAnsi="Arial" w:cs="Arial"/>
          <w:sz w:val="20"/>
          <w:szCs w:val="20"/>
        </w:rPr>
        <w:t>. 1134, 1260 y 1241.</w:t>
      </w:r>
    </w:p>
    <w:p w14:paraId="55F42F11" w14:textId="77777777" w:rsidR="00AE1EC0" w:rsidRPr="00B45B69" w:rsidRDefault="00AE1EC0" w:rsidP="00AE1EC0">
      <w:pPr>
        <w:ind w:left="-426" w:right="-518"/>
        <w:contextualSpacing/>
        <w:jc w:val="center"/>
        <w:rPr>
          <w:sz w:val="20"/>
          <w:szCs w:val="20"/>
        </w:rPr>
      </w:pPr>
      <w:r w:rsidRPr="00B45B69">
        <w:rPr>
          <w:sz w:val="20"/>
          <w:szCs w:val="20"/>
        </w:rPr>
        <w:t>Dirección de Atención a Medios / Dirección General Adjunta de Comunicación</w:t>
      </w:r>
    </w:p>
    <w:p w14:paraId="13BE75A5" w14:textId="77777777" w:rsidR="00AE1EC0" w:rsidRDefault="00AE1EC0" w:rsidP="00AE1EC0">
      <w:pPr>
        <w:ind w:left="-425" w:right="-516"/>
        <w:contextualSpacing/>
        <w:jc w:val="center"/>
        <w:rPr>
          <w:noProof/>
          <w:sz w:val="20"/>
          <w:lang w:eastAsia="es-MX"/>
        </w:rPr>
      </w:pPr>
    </w:p>
    <w:p w14:paraId="0CB405F3" w14:textId="77777777" w:rsidR="00AE1EC0" w:rsidRPr="005167F5" w:rsidRDefault="00AE1EC0" w:rsidP="00AE1EC0">
      <w:pPr>
        <w:ind w:left="-425" w:right="-516"/>
        <w:contextualSpacing/>
        <w:jc w:val="center"/>
        <w:rPr>
          <w:sz w:val="18"/>
          <w:szCs w:val="18"/>
        </w:rPr>
      </w:pPr>
      <w:r w:rsidRPr="008F0992">
        <w:rPr>
          <w:noProof/>
          <w:sz w:val="20"/>
          <w:lang w:val="es-MX" w:eastAsia="es-MX"/>
        </w:rPr>
        <w:drawing>
          <wp:inline distT="0" distB="0" distL="0" distR="0" wp14:anchorId="5BA0B268" wp14:editId="3EE91D24">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00FD45C" wp14:editId="4A527E93">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9CEAD3C" wp14:editId="68D8BCD9">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DD1B9CE" wp14:editId="51D20008">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005817D7" wp14:editId="4E9739EB">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7154E7EF" w14:textId="77777777" w:rsidR="00AE1EC0" w:rsidRPr="00157C43" w:rsidRDefault="00AE1EC0" w:rsidP="00AE1EC0">
      <w:pPr>
        <w:pStyle w:val="bullet"/>
        <w:tabs>
          <w:tab w:val="left" w:pos="8789"/>
        </w:tabs>
        <w:spacing w:before="0"/>
        <w:ind w:left="0" w:right="51" w:firstLine="0"/>
        <w:jc w:val="center"/>
        <w:rPr>
          <w:rFonts w:cs="Arial"/>
          <w:szCs w:val="24"/>
        </w:rPr>
        <w:sectPr w:rsidR="00AE1EC0" w:rsidRPr="00157C43" w:rsidSect="00FE231A">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61529F8D" w14:textId="3F865BCB" w:rsidR="00AE1EC0" w:rsidRDefault="00AE1EC0" w:rsidP="00AE1EC0">
      <w:pPr>
        <w:pStyle w:val="Ttulo"/>
        <w:widowControl w:val="0"/>
        <w:tabs>
          <w:tab w:val="left" w:pos="1134"/>
        </w:tabs>
        <w:rPr>
          <w:rFonts w:cs="Arial"/>
          <w:sz w:val="28"/>
          <w:szCs w:val="28"/>
        </w:rPr>
      </w:pPr>
      <w:r w:rsidRPr="004A4DCA">
        <w:rPr>
          <w:rFonts w:cs="Arial"/>
          <w:sz w:val="28"/>
          <w:szCs w:val="28"/>
        </w:rPr>
        <w:lastRenderedPageBreak/>
        <w:t>NOTA TÉCNICA</w:t>
      </w:r>
    </w:p>
    <w:p w14:paraId="207C5F3A" w14:textId="77777777" w:rsidR="00AE1EC0" w:rsidRPr="00AE1EC0" w:rsidRDefault="00AE1EC0" w:rsidP="00AE1EC0">
      <w:pPr>
        <w:pStyle w:val="Ttulo"/>
        <w:widowControl w:val="0"/>
        <w:tabs>
          <w:tab w:val="left" w:pos="1134"/>
        </w:tabs>
        <w:rPr>
          <w:rFonts w:cs="Arial"/>
          <w:sz w:val="16"/>
          <w:szCs w:val="16"/>
        </w:rPr>
      </w:pPr>
    </w:p>
    <w:bookmarkEnd w:id="0"/>
    <w:bookmarkEnd w:id="1"/>
    <w:p w14:paraId="4CFE09C1" w14:textId="77777777" w:rsidR="00095006" w:rsidRPr="00095006" w:rsidRDefault="00095006" w:rsidP="00A76EE0">
      <w:pPr>
        <w:pStyle w:val="Ttulo"/>
        <w:widowControl w:val="0"/>
        <w:rPr>
          <w:caps/>
          <w:snapToGrid w:val="0"/>
          <w:spacing w:val="25"/>
          <w:sz w:val="28"/>
          <w:lang w:val="es-MX"/>
        </w:rPr>
      </w:pPr>
      <w:r w:rsidRPr="00095006">
        <w:rPr>
          <w:caps/>
          <w:snapToGrid w:val="0"/>
          <w:spacing w:val="25"/>
          <w:sz w:val="28"/>
          <w:lang w:val="es-MX"/>
        </w:rPr>
        <w:t>indicadores DEL SECTOR MANUFACTURERO</w:t>
      </w:r>
    </w:p>
    <w:p w14:paraId="48C8FE84" w14:textId="77777777" w:rsidR="00095006" w:rsidRPr="00205C32" w:rsidRDefault="00095006" w:rsidP="00205C32">
      <w:pPr>
        <w:pStyle w:val="Ttulo"/>
        <w:widowControl w:val="0"/>
        <w:spacing w:before="60"/>
        <w:rPr>
          <w:caps/>
          <w:snapToGrid w:val="0"/>
          <w:spacing w:val="25"/>
          <w:sz w:val="26"/>
          <w:szCs w:val="26"/>
          <w:lang w:val="es-MX"/>
        </w:rPr>
      </w:pPr>
      <w:r w:rsidRPr="00205C32">
        <w:rPr>
          <w:caps/>
          <w:snapToGrid w:val="0"/>
          <w:spacing w:val="25"/>
          <w:sz w:val="26"/>
          <w:szCs w:val="26"/>
          <w:lang w:val="es-MX"/>
        </w:rPr>
        <w:t xml:space="preserve">CIFRAS DURANTE </w:t>
      </w:r>
      <w:r w:rsidR="00061D51">
        <w:rPr>
          <w:caps/>
          <w:snapToGrid w:val="0"/>
          <w:spacing w:val="25"/>
          <w:sz w:val="26"/>
          <w:szCs w:val="26"/>
          <w:lang w:val="es-MX"/>
        </w:rPr>
        <w:t>ABRIL</w:t>
      </w:r>
      <w:r w:rsidRPr="00205C32">
        <w:rPr>
          <w:caps/>
          <w:snapToGrid w:val="0"/>
          <w:spacing w:val="25"/>
          <w:sz w:val="26"/>
          <w:szCs w:val="26"/>
          <w:lang w:val="es-MX"/>
        </w:rPr>
        <w:t xml:space="preserve"> DE 20</w:t>
      </w:r>
      <w:r w:rsidR="00ED61FC">
        <w:rPr>
          <w:caps/>
          <w:snapToGrid w:val="0"/>
          <w:spacing w:val="25"/>
          <w:sz w:val="26"/>
          <w:szCs w:val="26"/>
          <w:lang w:val="es-MX"/>
        </w:rPr>
        <w:t>20</w:t>
      </w:r>
    </w:p>
    <w:p w14:paraId="61D8D9C7" w14:textId="77777777" w:rsidR="00095006" w:rsidRPr="00AE1EC0" w:rsidRDefault="00205C32" w:rsidP="00095006">
      <w:pPr>
        <w:pStyle w:val="Ttulo"/>
        <w:widowControl w:val="0"/>
        <w:rPr>
          <w:i/>
          <w:caps/>
          <w:snapToGrid w:val="0"/>
          <w:spacing w:val="25"/>
          <w:szCs w:val="24"/>
          <w:lang w:val="es-MX"/>
        </w:rPr>
      </w:pPr>
      <w:r w:rsidRPr="00AE1EC0">
        <w:rPr>
          <w:i/>
          <w:snapToGrid w:val="0"/>
          <w:spacing w:val="25"/>
          <w:szCs w:val="24"/>
          <w:lang w:val="es-MX"/>
        </w:rPr>
        <w:t>(Cifras desestacionalizadas)</w:t>
      </w:r>
    </w:p>
    <w:p w14:paraId="2FF43497" w14:textId="77777777" w:rsidR="00AE1EC0" w:rsidRDefault="00095006" w:rsidP="00AE1EC0">
      <w:pPr>
        <w:pStyle w:val="texto0"/>
        <w:keepLines w:val="0"/>
        <w:spacing w:before="480"/>
        <w:rPr>
          <w:rFonts w:cs="Arial"/>
          <w:color w:val="auto"/>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w:t>
      </w:r>
      <w:proofErr w:type="gramStart"/>
      <w:r w:rsidRPr="004867D2">
        <w:rPr>
          <w:rFonts w:cs="Arial"/>
          <w:color w:val="auto"/>
        </w:rPr>
        <w:t>continuación</w:t>
      </w:r>
      <w:proofErr w:type="gramEnd"/>
      <w:r w:rsidRPr="004867D2">
        <w:rPr>
          <w:rFonts w:cs="Arial"/>
          <w:color w:val="auto"/>
        </w:rPr>
        <w:t xml:space="preserve"> se presentan los resultados </w:t>
      </w:r>
      <w:r w:rsidR="00404490">
        <w:rPr>
          <w:rFonts w:cs="Arial"/>
          <w:color w:val="auto"/>
        </w:rPr>
        <w:t>para</w:t>
      </w:r>
      <w:r w:rsidR="00985D7A">
        <w:rPr>
          <w:rFonts w:cs="Arial"/>
          <w:color w:val="auto"/>
        </w:rPr>
        <w:t xml:space="preserve"> </w:t>
      </w:r>
      <w:r w:rsidR="00061D51">
        <w:rPr>
          <w:rFonts w:cs="Arial"/>
          <w:color w:val="auto"/>
        </w:rPr>
        <w:t>abril</w:t>
      </w:r>
      <w:r w:rsidR="003D23A8">
        <w:rPr>
          <w:rFonts w:cs="Arial"/>
          <w:color w:val="auto"/>
        </w:rPr>
        <w:t xml:space="preserve"> </w:t>
      </w:r>
      <w:r w:rsidR="00D04587">
        <w:rPr>
          <w:rFonts w:cs="Arial"/>
          <w:color w:val="auto"/>
        </w:rPr>
        <w:t>de</w:t>
      </w:r>
      <w:r w:rsidR="003D23A8">
        <w:rPr>
          <w:rFonts w:cs="Arial"/>
          <w:color w:val="auto"/>
        </w:rPr>
        <w:t xml:space="preserve"> 20</w:t>
      </w:r>
      <w:r w:rsidR="00ED61FC">
        <w:rPr>
          <w:rFonts w:cs="Arial"/>
          <w:color w:val="auto"/>
        </w:rPr>
        <w:t>20</w:t>
      </w:r>
      <w:r w:rsidRPr="004867D2">
        <w:rPr>
          <w:rFonts w:cs="Arial"/>
          <w:color w:val="auto"/>
        </w:rPr>
        <w:t>.</w:t>
      </w:r>
    </w:p>
    <w:p w14:paraId="25CA20D2" w14:textId="6263F67E" w:rsidR="00095006" w:rsidRPr="004867D2" w:rsidRDefault="00095006" w:rsidP="00AE1EC0">
      <w:pPr>
        <w:pStyle w:val="texto0"/>
        <w:keepLines w:val="0"/>
        <w:spacing w:before="600"/>
        <w:rPr>
          <w:rFonts w:cs="Arial"/>
          <w:b/>
          <w:i/>
          <w:color w:val="auto"/>
          <w:sz w:val="20"/>
        </w:rPr>
      </w:pPr>
      <w:r w:rsidRPr="004867D2">
        <w:rPr>
          <w:rFonts w:cs="Arial"/>
          <w:b/>
          <w:i/>
          <w:color w:val="auto"/>
        </w:rPr>
        <w:t>Personal ocupado</w:t>
      </w:r>
      <w:r w:rsidR="00BA2F7D">
        <w:rPr>
          <w:rFonts w:cs="Arial"/>
          <w:b/>
          <w:i/>
          <w:color w:val="auto"/>
        </w:rPr>
        <w:t xml:space="preserve"> total</w:t>
      </w:r>
    </w:p>
    <w:p w14:paraId="5659D5A8" w14:textId="77777777" w:rsidR="00095006" w:rsidRPr="00FB5BBC" w:rsidRDefault="004916C9" w:rsidP="002A6A17">
      <w:pPr>
        <w:pStyle w:val="texto0"/>
        <w:keepLines w:val="0"/>
        <w:widowControl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061D51">
        <w:rPr>
          <w:rFonts w:cs="Arial"/>
          <w:color w:val="auto"/>
        </w:rPr>
        <w:t>registr</w:t>
      </w:r>
      <w:r w:rsidR="00473343">
        <w:rPr>
          <w:rFonts w:cs="Arial"/>
          <w:color w:val="auto"/>
        </w:rPr>
        <w:t>ó</w:t>
      </w:r>
      <w:r w:rsidR="00B90E79">
        <w:rPr>
          <w:rFonts w:cs="Arial"/>
          <w:color w:val="auto"/>
        </w:rPr>
        <w:t xml:space="preserve"> </w:t>
      </w:r>
      <w:r w:rsidR="00061D51">
        <w:rPr>
          <w:rFonts w:cs="Arial"/>
          <w:color w:val="auto"/>
        </w:rPr>
        <w:t xml:space="preserve">una caída de </w:t>
      </w:r>
      <w:r w:rsidR="00B90E79">
        <w:rPr>
          <w:rFonts w:cs="Arial"/>
          <w:color w:val="auto"/>
        </w:rPr>
        <w:t>(</w:t>
      </w:r>
      <w:r w:rsidR="00B90E79">
        <w:rPr>
          <w:rFonts w:cs="Arial"/>
          <w:color w:val="auto"/>
        </w:rPr>
        <w:noBreakHyphen/>
        <w:t>)</w:t>
      </w:r>
      <w:r w:rsidR="00F80A1E">
        <w:rPr>
          <w:rFonts w:cs="Arial"/>
          <w:color w:val="auto"/>
        </w:rPr>
        <w:t>1.9</w:t>
      </w:r>
      <w:r w:rsidR="00B90E79">
        <w:rPr>
          <w:rFonts w:cs="Arial"/>
          <w:color w:val="auto"/>
        </w:rPr>
        <w:t>%</w:t>
      </w:r>
      <w:r w:rsidR="00145A89" w:rsidRPr="00FB5BBC">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2F7F8C">
        <w:rPr>
          <w:rFonts w:cs="Arial"/>
          <w:color w:val="auto"/>
        </w:rPr>
        <w:t xml:space="preserve">abril </w:t>
      </w:r>
      <w:r w:rsidR="00B91315">
        <w:rPr>
          <w:rFonts w:cs="Arial"/>
          <w:color w:val="auto"/>
        </w:rPr>
        <w:t>de</w:t>
      </w:r>
      <w:r w:rsidR="00061D51">
        <w:rPr>
          <w:rFonts w:cs="Arial"/>
          <w:color w:val="auto"/>
        </w:rPr>
        <w:t>l</w:t>
      </w:r>
      <w:r w:rsidR="0004591A">
        <w:rPr>
          <w:rFonts w:cs="Arial"/>
          <w:color w:val="auto"/>
        </w:rPr>
        <w:t xml:space="preserve"> </w:t>
      </w:r>
      <w:r w:rsidR="00ED61FC">
        <w:rPr>
          <w:rFonts w:cs="Arial"/>
          <w:color w:val="auto"/>
        </w:rPr>
        <w:t>año</w:t>
      </w:r>
      <w:r w:rsidR="0004591A">
        <w:rPr>
          <w:rFonts w:cs="Arial"/>
          <w:color w:val="auto"/>
        </w:rPr>
        <w:t xml:space="preserve"> </w:t>
      </w:r>
      <w:r w:rsidR="00061D51">
        <w:rPr>
          <w:rFonts w:cs="Arial"/>
          <w:color w:val="auto"/>
        </w:rPr>
        <w:t xml:space="preserve">en curso </w:t>
      </w:r>
      <w:r w:rsidR="00106FBF">
        <w:rPr>
          <w:rFonts w:cs="Arial"/>
          <w:color w:val="auto"/>
        </w:rPr>
        <w:t>con</w:t>
      </w:r>
      <w:r w:rsidR="002530DC">
        <w:rPr>
          <w:rFonts w:cs="Arial"/>
          <w:color w:val="auto"/>
        </w:rPr>
        <w:t xml:space="preserve"> relación al mes </w:t>
      </w:r>
      <w:r w:rsidR="00061D51">
        <w:rPr>
          <w:rFonts w:cs="Arial"/>
          <w:color w:val="auto"/>
        </w:rPr>
        <w:t>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835E4E">
        <w:rPr>
          <w:rFonts w:cs="Arial"/>
          <w:color w:val="auto"/>
        </w:rPr>
        <w:t xml:space="preserve">obreros </w:t>
      </w:r>
      <w:r w:rsidR="00061D51">
        <w:rPr>
          <w:rFonts w:cs="Arial"/>
          <w:color w:val="auto"/>
        </w:rPr>
        <w:t>descendió</w:t>
      </w:r>
      <w:r w:rsidR="00473343">
        <w:rPr>
          <w:rFonts w:cs="Arial"/>
          <w:color w:val="auto"/>
        </w:rPr>
        <w:t xml:space="preserve"> </w:t>
      </w:r>
      <w:r w:rsidR="00835E4E">
        <w:rPr>
          <w:rFonts w:cs="Arial"/>
          <w:color w:val="auto"/>
        </w:rPr>
        <w:t>(</w:t>
      </w:r>
      <w:r w:rsidR="00835E4E">
        <w:rPr>
          <w:rFonts w:cs="Arial"/>
          <w:color w:val="auto"/>
        </w:rPr>
        <w:noBreakHyphen/>
        <w:t>)</w:t>
      </w:r>
      <w:r w:rsidR="00F80A1E">
        <w:rPr>
          <w:rFonts w:cs="Arial"/>
          <w:color w:val="auto"/>
        </w:rPr>
        <w:t>2%</w:t>
      </w:r>
      <w:r w:rsidR="00061D51">
        <w:rPr>
          <w:rFonts w:cs="Arial"/>
          <w:color w:val="auto"/>
        </w:rPr>
        <w:t xml:space="preserve"> y el de</w:t>
      </w:r>
      <w:r w:rsidR="00835E4E">
        <w:rPr>
          <w:rFonts w:cs="Arial"/>
          <w:color w:val="auto"/>
        </w:rPr>
        <w:t xml:space="preserve"> los </w:t>
      </w:r>
      <w:r w:rsidR="0021691E">
        <w:rPr>
          <w:rFonts w:cs="Arial"/>
          <w:color w:val="auto"/>
        </w:rPr>
        <w:t xml:space="preserve">empleados </w:t>
      </w:r>
      <w:r w:rsidR="00061D51">
        <w:rPr>
          <w:rFonts w:cs="Arial"/>
          <w:color w:val="auto"/>
        </w:rPr>
        <w:t>(</w:t>
      </w:r>
      <w:r w:rsidR="00061D51">
        <w:rPr>
          <w:rFonts w:cs="Arial"/>
          <w:color w:val="auto"/>
        </w:rPr>
        <w:noBreakHyphen/>
        <w:t>)</w:t>
      </w:r>
      <w:r w:rsidR="00F80A1E">
        <w:rPr>
          <w:rFonts w:cs="Arial"/>
          <w:color w:val="auto"/>
        </w:rPr>
        <w:t>1.7</w:t>
      </w:r>
      <w:r w:rsidR="00E97A15">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4F665ECE"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254FD755" w14:textId="77777777"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061D51">
        <w:rPr>
          <w:rFonts w:ascii="Arial" w:hAnsi="Arial"/>
          <w:b/>
          <w:smallCaps/>
          <w:color w:val="auto"/>
          <w:sz w:val="22"/>
          <w:szCs w:val="22"/>
        </w:rPr>
        <w:t>l mes de abril</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0304B133"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660E926B" w14:textId="77777777" w:rsidR="00095006" w:rsidRPr="004867D2" w:rsidRDefault="00F80A1E" w:rsidP="002A6A17">
      <w:pPr>
        <w:widowControl w:val="0"/>
        <w:jc w:val="center"/>
        <w:rPr>
          <w:sz w:val="18"/>
        </w:rPr>
      </w:pPr>
      <w:r>
        <w:rPr>
          <w:noProof/>
          <w:lang w:val="es-MX" w:eastAsia="es-MX"/>
        </w:rPr>
        <w:drawing>
          <wp:inline distT="0" distB="0" distL="0" distR="0" wp14:anchorId="7A3913F0" wp14:editId="7ABEC4D6">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814091C"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3AE59C8" w14:textId="77777777" w:rsidR="00205C32" w:rsidRPr="004867D2" w:rsidRDefault="00205C32" w:rsidP="002A6A17">
      <w:pPr>
        <w:widowControl w:val="0"/>
        <w:jc w:val="left"/>
        <w:rPr>
          <w:b/>
          <w:i/>
          <w:szCs w:val="20"/>
          <w:lang w:val="es-MX"/>
        </w:rPr>
      </w:pPr>
      <w:r w:rsidRPr="004867D2">
        <w:rPr>
          <w:b/>
          <w:i/>
        </w:rPr>
        <w:br w:type="page"/>
      </w:r>
    </w:p>
    <w:p w14:paraId="22B702A2" w14:textId="77777777" w:rsidR="00BB2EEC" w:rsidRDefault="00BB2EEC" w:rsidP="00AA05CA">
      <w:pPr>
        <w:pStyle w:val="texto0"/>
        <w:keepLines w:val="0"/>
        <w:spacing w:before="720"/>
        <w:rPr>
          <w:rFonts w:cs="Arial"/>
          <w:b/>
          <w:i/>
          <w:color w:val="auto"/>
        </w:rPr>
      </w:pPr>
    </w:p>
    <w:p w14:paraId="61ECC46F"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5338D062" w14:textId="77777777" w:rsidR="00095006" w:rsidRPr="001C753D" w:rsidRDefault="0004591A" w:rsidP="008969B9">
      <w:pPr>
        <w:pStyle w:val="texto0"/>
        <w:keepLines w:val="0"/>
        <w:spacing w:before="600"/>
        <w:rPr>
          <w:rFonts w:cs="Arial"/>
          <w:color w:val="auto"/>
          <w:spacing w:val="6"/>
        </w:rPr>
      </w:pPr>
      <w:r>
        <w:rPr>
          <w:rFonts w:cs="Arial"/>
          <w:color w:val="auto"/>
        </w:rPr>
        <w:t xml:space="preserve">En </w:t>
      </w:r>
      <w:r w:rsidR="00061D51">
        <w:rPr>
          <w:rFonts w:cs="Arial"/>
          <w:color w:val="auto"/>
        </w:rPr>
        <w:t>abril</w:t>
      </w:r>
      <w:r w:rsidR="00ED61FC">
        <w:rPr>
          <w:rFonts w:cs="Arial"/>
          <w:color w:val="auto"/>
        </w:rPr>
        <w:t xml:space="preserve"> de 2020</w:t>
      </w:r>
      <w:r w:rsidR="009B6D1E" w:rsidRPr="00EF4780">
        <w:rPr>
          <w:rFonts w:cs="Arial"/>
          <w:color w:val="auto"/>
        </w:rPr>
        <w:t xml:space="preserve">, </w:t>
      </w:r>
      <w:r w:rsidR="004916C9" w:rsidRPr="00EF4780">
        <w:rPr>
          <w:rFonts w:cs="Arial"/>
          <w:color w:val="auto"/>
        </w:rPr>
        <w:t xml:space="preserve">las horas trabajadas en las industrias manufactureras </w:t>
      </w:r>
      <w:r w:rsidR="00061D51">
        <w:rPr>
          <w:rFonts w:cs="Arial"/>
          <w:color w:val="auto"/>
        </w:rPr>
        <w:t>mo</w:t>
      </w:r>
      <w:r w:rsidR="00473343">
        <w:rPr>
          <w:rFonts w:cs="Arial"/>
          <w:color w:val="auto"/>
        </w:rPr>
        <w:t>s</w:t>
      </w:r>
      <w:r w:rsidR="003938A2">
        <w:rPr>
          <w:rFonts w:cs="Arial"/>
          <w:color w:val="auto"/>
        </w:rPr>
        <w:t>t</w:t>
      </w:r>
      <w:r w:rsidR="00473343">
        <w:rPr>
          <w:rFonts w:cs="Arial"/>
          <w:color w:val="auto"/>
        </w:rPr>
        <w:t>r</w:t>
      </w:r>
      <w:r w:rsidR="009C0A18">
        <w:rPr>
          <w:rFonts w:cs="Arial"/>
          <w:color w:val="auto"/>
        </w:rPr>
        <w:t>a</w:t>
      </w:r>
      <w:r w:rsidR="00C46E29">
        <w:rPr>
          <w:rFonts w:cs="Arial"/>
          <w:color w:val="auto"/>
        </w:rPr>
        <w:t xml:space="preserve">ron </w:t>
      </w:r>
      <w:r w:rsidR="00BD4890">
        <w:rPr>
          <w:rFonts w:cs="Arial"/>
          <w:color w:val="auto"/>
        </w:rPr>
        <w:t>un</w:t>
      </w:r>
      <w:r w:rsidR="00061D51">
        <w:rPr>
          <w:rFonts w:cs="Arial"/>
          <w:color w:val="auto"/>
        </w:rPr>
        <w:t>a</w:t>
      </w:r>
      <w:r w:rsidR="003938A2">
        <w:rPr>
          <w:rFonts w:cs="Arial"/>
          <w:color w:val="auto"/>
        </w:rPr>
        <w:t xml:space="preserve"> </w:t>
      </w:r>
      <w:r w:rsidR="00061D51">
        <w:rPr>
          <w:rFonts w:cs="Arial"/>
          <w:color w:val="auto"/>
        </w:rPr>
        <w:t>reducción</w:t>
      </w:r>
      <w:r w:rsidR="00BD4890">
        <w:rPr>
          <w:rFonts w:cs="Arial"/>
          <w:color w:val="auto"/>
        </w:rPr>
        <w:t xml:space="preserve"> de </w:t>
      </w:r>
      <w:r w:rsidR="00473343">
        <w:rPr>
          <w:rFonts w:cs="Arial"/>
          <w:color w:val="auto"/>
        </w:rPr>
        <w:t>(</w:t>
      </w:r>
      <w:r w:rsidR="00473343">
        <w:rPr>
          <w:rFonts w:cs="Arial"/>
          <w:color w:val="auto"/>
        </w:rPr>
        <w:noBreakHyphen/>
        <w:t>)</w:t>
      </w:r>
      <w:r w:rsidR="00C70054">
        <w:rPr>
          <w:rFonts w:cs="Arial"/>
          <w:color w:val="auto"/>
        </w:rPr>
        <w:t>28.6</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0770F7">
        <w:rPr>
          <w:rFonts w:cs="Arial"/>
          <w:color w:val="auto"/>
        </w:rPr>
        <w:t xml:space="preserve"> </w:t>
      </w:r>
      <w:r w:rsidR="00061D51">
        <w:rPr>
          <w:rFonts w:cs="Arial"/>
          <w:color w:val="auto"/>
        </w:rPr>
        <w:t>marz</w:t>
      </w:r>
      <w:r>
        <w:rPr>
          <w:rFonts w:cs="Arial"/>
          <w:color w:val="auto"/>
        </w:rPr>
        <w:t>o</w:t>
      </w:r>
      <w:r w:rsidR="00ED61FC">
        <w:rPr>
          <w:rFonts w:cs="Arial"/>
          <w:color w:val="auto"/>
        </w:rPr>
        <w:t xml:space="preserve">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3938A2">
        <w:rPr>
          <w:rFonts w:cs="Arial"/>
          <w:color w:val="auto"/>
        </w:rPr>
        <w:t xml:space="preserve">obreros </w:t>
      </w:r>
      <w:r w:rsidR="00061D51">
        <w:rPr>
          <w:rFonts w:cs="Arial"/>
          <w:color w:val="auto"/>
        </w:rPr>
        <w:t>disminuy</w:t>
      </w:r>
      <w:r w:rsidR="00473343">
        <w:rPr>
          <w:rFonts w:cs="Arial"/>
          <w:color w:val="auto"/>
        </w:rPr>
        <w:t>eron (</w:t>
      </w:r>
      <w:r w:rsidR="00473343">
        <w:rPr>
          <w:rFonts w:cs="Arial"/>
          <w:color w:val="auto"/>
        </w:rPr>
        <w:noBreakHyphen/>
        <w:t>)</w:t>
      </w:r>
      <w:r w:rsidR="00C70054">
        <w:rPr>
          <w:rFonts w:cs="Arial"/>
          <w:color w:val="auto"/>
        </w:rPr>
        <w:t>31.4</w:t>
      </w:r>
      <w:r w:rsidR="00473343">
        <w:rPr>
          <w:rFonts w:cs="Arial"/>
          <w:color w:val="auto"/>
        </w:rPr>
        <w:t xml:space="preserve">% y las de </w:t>
      </w:r>
      <w:r w:rsidR="003938A2">
        <w:rPr>
          <w:rFonts w:cs="Arial"/>
          <w:color w:val="auto"/>
        </w:rPr>
        <w:t xml:space="preserve">los </w:t>
      </w:r>
      <w:r w:rsidR="009C0A18">
        <w:rPr>
          <w:rFonts w:cs="Arial"/>
          <w:color w:val="auto"/>
        </w:rPr>
        <w:t>empleado</w:t>
      </w:r>
      <w:r w:rsidR="00E97A15">
        <w:rPr>
          <w:rFonts w:cs="Arial"/>
          <w:color w:val="auto"/>
        </w:rPr>
        <w:t>s</w:t>
      </w:r>
      <w:r w:rsidR="009B6D1E" w:rsidRPr="00EF4780">
        <w:rPr>
          <w:rFonts w:cs="Arial"/>
          <w:color w:val="auto"/>
        </w:rPr>
        <w:t xml:space="preserve"> </w:t>
      </w:r>
      <w:r w:rsidR="00473343">
        <w:rPr>
          <w:rFonts w:cs="Arial"/>
          <w:color w:val="auto"/>
        </w:rPr>
        <w:t>(</w:t>
      </w:r>
      <w:r w:rsidR="00473343">
        <w:rPr>
          <w:rFonts w:cs="Arial"/>
          <w:color w:val="auto"/>
        </w:rPr>
        <w:noBreakHyphen/>
        <w:t>)</w:t>
      </w:r>
      <w:r w:rsidR="00C70054">
        <w:rPr>
          <w:rFonts w:cs="Arial"/>
          <w:color w:val="auto"/>
        </w:rPr>
        <w:t>24.1</w:t>
      </w:r>
      <w:r w:rsidR="00CA7807">
        <w:rPr>
          <w:rFonts w:cs="Arial"/>
          <w:color w:val="auto"/>
        </w:rPr>
        <w:t>%</w:t>
      </w:r>
      <w:r w:rsidR="00473343">
        <w:rPr>
          <w:rFonts w:cs="Arial"/>
          <w:color w:val="auto"/>
        </w:rPr>
        <w:t xml:space="preserve"> mensual</w:t>
      </w:r>
      <w:r w:rsidR="00CF17FD">
        <w:rPr>
          <w:rFonts w:cs="Arial"/>
          <w:color w:val="auto"/>
        </w:rPr>
        <w:t>.</w:t>
      </w:r>
    </w:p>
    <w:p w14:paraId="459F155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0301BCD7"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061D51">
        <w:rPr>
          <w:rFonts w:ascii="Arial" w:hAnsi="Arial"/>
          <w:b/>
          <w:smallCaps/>
          <w:color w:val="auto"/>
          <w:sz w:val="22"/>
          <w:szCs w:val="22"/>
        </w:rPr>
        <w:t>l mes de abril</w:t>
      </w:r>
      <w:r w:rsidR="00CA74B8">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74B6339B"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0CE6C7A9" w14:textId="77777777" w:rsidR="00095006" w:rsidRPr="004867D2" w:rsidRDefault="00C70054" w:rsidP="00205C32">
      <w:pPr>
        <w:widowControl w:val="0"/>
        <w:jc w:val="center"/>
        <w:rPr>
          <w:sz w:val="18"/>
        </w:rPr>
      </w:pPr>
      <w:r>
        <w:rPr>
          <w:noProof/>
          <w:lang w:val="es-MX" w:eastAsia="es-MX"/>
        </w:rPr>
        <w:drawing>
          <wp:inline distT="0" distB="0" distL="0" distR="0" wp14:anchorId="03924041" wp14:editId="1CB7B07E">
            <wp:extent cx="5040000" cy="2880000"/>
            <wp:effectExtent l="0" t="0" r="27305" b="1587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865CAA"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199D9710" w14:textId="77777777" w:rsidR="00205C32" w:rsidRPr="004867D2" w:rsidRDefault="00205C32">
      <w:pPr>
        <w:jc w:val="left"/>
        <w:rPr>
          <w:b/>
          <w:i/>
          <w:szCs w:val="20"/>
          <w:lang w:val="es-MX"/>
        </w:rPr>
      </w:pPr>
      <w:r w:rsidRPr="004867D2">
        <w:rPr>
          <w:b/>
          <w:i/>
        </w:rPr>
        <w:br w:type="page"/>
      </w:r>
    </w:p>
    <w:p w14:paraId="4DB90838" w14:textId="77777777" w:rsidR="00B957F0" w:rsidRDefault="00B957F0" w:rsidP="00AA05CA">
      <w:pPr>
        <w:pStyle w:val="texto0"/>
        <w:keepLines w:val="0"/>
        <w:spacing w:before="720"/>
        <w:rPr>
          <w:rFonts w:cs="Arial"/>
          <w:b/>
          <w:i/>
          <w:color w:val="auto"/>
        </w:rPr>
      </w:pPr>
    </w:p>
    <w:p w14:paraId="4E7D2A27"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32C703E5" w14:textId="77777777"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061D51">
        <w:rPr>
          <w:rFonts w:cs="Arial"/>
          <w:color w:val="auto"/>
        </w:rPr>
        <w:t>retrocedieron</w:t>
      </w:r>
      <w:r w:rsidR="00212421">
        <w:rPr>
          <w:rFonts w:cs="Arial"/>
          <w:color w:val="auto"/>
        </w:rPr>
        <w:t xml:space="preserve"> </w:t>
      </w:r>
      <w:r w:rsidR="00473343">
        <w:rPr>
          <w:rFonts w:cs="Arial"/>
          <w:color w:val="auto"/>
        </w:rPr>
        <w:t>(</w:t>
      </w:r>
      <w:r w:rsidR="00473343">
        <w:rPr>
          <w:rFonts w:cs="Arial"/>
          <w:color w:val="auto"/>
        </w:rPr>
        <w:noBreakHyphen/>
        <w:t>)</w:t>
      </w:r>
      <w:r w:rsidR="00C70054">
        <w:rPr>
          <w:rFonts w:cs="Arial"/>
          <w:color w:val="auto"/>
        </w:rPr>
        <w:t>2.1</w:t>
      </w:r>
      <w:r w:rsidR="00212421">
        <w:rPr>
          <w:rFonts w:cs="Arial"/>
          <w:color w:val="auto"/>
        </w:rPr>
        <w:t xml:space="preserve">% </w:t>
      </w:r>
      <w:r w:rsidR="00D10328">
        <w:rPr>
          <w:rFonts w:cs="Arial"/>
          <w:color w:val="auto"/>
        </w:rPr>
        <w:t>en</w:t>
      </w:r>
      <w:r w:rsidR="00985D7A">
        <w:rPr>
          <w:rFonts w:cs="Arial"/>
          <w:color w:val="auto"/>
        </w:rPr>
        <w:t xml:space="preserve"> </w:t>
      </w:r>
      <w:r w:rsidR="00ED61FC">
        <w:rPr>
          <w:rFonts w:cs="Arial"/>
          <w:color w:val="auto"/>
        </w:rPr>
        <w:t xml:space="preserve">el </w:t>
      </w:r>
      <w:r w:rsidR="00061D51">
        <w:rPr>
          <w:rFonts w:cs="Arial"/>
          <w:color w:val="auto"/>
        </w:rPr>
        <w:t>cua</w:t>
      </w:r>
      <w:r w:rsidR="00223E3F">
        <w:rPr>
          <w:rFonts w:cs="Arial"/>
          <w:color w:val="auto"/>
        </w:rPr>
        <w:t>r</w:t>
      </w:r>
      <w:r w:rsidR="00061D51">
        <w:rPr>
          <w:rFonts w:cs="Arial"/>
          <w:color w:val="auto"/>
        </w:rPr>
        <w:t>to</w:t>
      </w:r>
      <w:r w:rsidR="00223E3F">
        <w:rPr>
          <w:rFonts w:cs="Arial"/>
          <w:color w:val="auto"/>
        </w:rPr>
        <w:t xml:space="preserve"> mes de</w:t>
      </w:r>
      <w:r w:rsidR="00B42D89">
        <w:rPr>
          <w:rFonts w:cs="Arial"/>
          <w:color w:val="auto"/>
        </w:rPr>
        <w:t xml:space="preserve"> este</w:t>
      </w:r>
      <w:r w:rsidR="00223E3F">
        <w:rPr>
          <w:rFonts w:cs="Arial"/>
          <w:color w:val="auto"/>
        </w:rPr>
        <w:t xml:space="preserve"> año </w:t>
      </w:r>
      <w:r w:rsidR="008B00EA">
        <w:rPr>
          <w:rFonts w:cs="Arial"/>
          <w:color w:val="auto"/>
        </w:rPr>
        <w:t>respecto</w:t>
      </w:r>
      <w:r w:rsidR="00262641">
        <w:rPr>
          <w:rFonts w:cs="Arial"/>
          <w:color w:val="auto"/>
        </w:rPr>
        <w:t xml:space="preserve"> a las de</w:t>
      </w:r>
      <w:r w:rsidR="00223E3F">
        <w:rPr>
          <w:rFonts w:cs="Arial"/>
          <w:color w:val="auto"/>
        </w:rPr>
        <w:t xml:space="preserve"> un m</w:t>
      </w:r>
      <w:r w:rsidR="00094971">
        <w:rPr>
          <w:rFonts w:cs="Arial"/>
          <w:color w:val="auto"/>
        </w:rPr>
        <w:t xml:space="preserve">es </w:t>
      </w:r>
      <w:r w:rsidR="00223E3F">
        <w:rPr>
          <w:rFonts w:cs="Arial"/>
          <w:color w:val="auto"/>
        </w:rPr>
        <w:t>a</w:t>
      </w:r>
      <w:r w:rsidR="00094971">
        <w:rPr>
          <w:rFonts w:cs="Arial"/>
          <w:color w:val="auto"/>
        </w:rPr>
        <w:t>n</w:t>
      </w:r>
      <w:r w:rsidR="00223E3F">
        <w:rPr>
          <w:rFonts w:cs="Arial"/>
          <w:color w:val="auto"/>
        </w:rPr>
        <w:t>tes</w:t>
      </w:r>
      <w:r w:rsidRPr="00FB5BBC">
        <w:rPr>
          <w:rFonts w:cs="Arial"/>
          <w:color w:val="auto"/>
        </w:rPr>
        <w:t xml:space="preserve">.  De manera desagregada, </w:t>
      </w:r>
      <w:r w:rsidR="00473343">
        <w:rPr>
          <w:rFonts w:cs="Arial"/>
          <w:color w:val="auto"/>
        </w:rPr>
        <w:t>los s</w:t>
      </w:r>
      <w:r w:rsidR="00C70054">
        <w:rPr>
          <w:rFonts w:cs="Arial"/>
          <w:color w:val="auto"/>
        </w:rPr>
        <w:t>alarios</w:t>
      </w:r>
      <w:r w:rsidR="00473343">
        <w:rPr>
          <w:rFonts w:cs="Arial"/>
          <w:color w:val="auto"/>
        </w:rPr>
        <w:t xml:space="preserve"> pagados a </w:t>
      </w:r>
      <w:r w:rsidR="00C70054">
        <w:rPr>
          <w:rFonts w:cs="Arial"/>
          <w:color w:val="auto"/>
        </w:rPr>
        <w:t>obrer</w:t>
      </w:r>
      <w:r w:rsidR="00473343">
        <w:rPr>
          <w:rFonts w:cs="Arial"/>
          <w:color w:val="auto"/>
        </w:rPr>
        <w:t>os fuero</w:t>
      </w:r>
      <w:r w:rsidR="004F348A">
        <w:rPr>
          <w:rFonts w:cs="Arial"/>
          <w:color w:val="auto"/>
        </w:rPr>
        <w:t xml:space="preserve">n </w:t>
      </w:r>
      <w:r w:rsidR="0040317C">
        <w:rPr>
          <w:rFonts w:cs="Arial"/>
          <w:color w:val="auto"/>
        </w:rPr>
        <w:t>inferi</w:t>
      </w:r>
      <w:r w:rsidR="004F348A">
        <w:rPr>
          <w:rFonts w:cs="Arial"/>
          <w:color w:val="auto"/>
        </w:rPr>
        <w:t>ores en (</w:t>
      </w:r>
      <w:r w:rsidR="004F348A">
        <w:rPr>
          <w:rFonts w:cs="Arial"/>
          <w:color w:val="auto"/>
        </w:rPr>
        <w:noBreakHyphen/>
        <w:t>)</w:t>
      </w:r>
      <w:r w:rsidR="00C70054">
        <w:rPr>
          <w:rFonts w:cs="Arial"/>
          <w:color w:val="auto"/>
        </w:rPr>
        <w:t>3.8% y</w:t>
      </w:r>
      <w:r w:rsidR="004F348A">
        <w:rPr>
          <w:rFonts w:cs="Arial"/>
          <w:color w:val="auto"/>
        </w:rPr>
        <w:t xml:space="preserve"> </w:t>
      </w:r>
      <w:r w:rsidR="0067499C" w:rsidRPr="00FB5BBC">
        <w:rPr>
          <w:rFonts w:cs="Arial"/>
          <w:color w:val="auto"/>
        </w:rPr>
        <w:t xml:space="preserve">los </w:t>
      </w:r>
      <w:r w:rsidR="00C70054">
        <w:rPr>
          <w:rFonts w:cs="Arial"/>
          <w:color w:val="auto"/>
        </w:rPr>
        <w:t>sueldos</w:t>
      </w:r>
      <w:r w:rsidR="0067499C" w:rsidRPr="00FB5BBC">
        <w:rPr>
          <w:rFonts w:cs="Arial"/>
          <w:color w:val="auto"/>
        </w:rPr>
        <w:t xml:space="preserve"> pagados a </w:t>
      </w:r>
      <w:r w:rsidR="00C70054">
        <w:rPr>
          <w:rFonts w:cs="Arial"/>
          <w:color w:val="auto"/>
        </w:rPr>
        <w:t>empleados</w:t>
      </w:r>
      <w:r w:rsidR="0067499C" w:rsidRPr="00FB5BBC">
        <w:rPr>
          <w:rFonts w:cs="Arial"/>
          <w:color w:val="auto"/>
        </w:rPr>
        <w:t xml:space="preserve"> </w:t>
      </w:r>
      <w:r w:rsidR="004F348A">
        <w:rPr>
          <w:rFonts w:cs="Arial"/>
          <w:color w:val="auto"/>
        </w:rPr>
        <w:t>en (</w:t>
      </w:r>
      <w:r w:rsidR="004F348A">
        <w:rPr>
          <w:rFonts w:cs="Arial"/>
          <w:color w:val="auto"/>
        </w:rPr>
        <w:noBreakHyphen/>
        <w:t>)0.</w:t>
      </w:r>
      <w:r w:rsidR="00C70054">
        <w:rPr>
          <w:rFonts w:cs="Arial"/>
          <w:color w:val="auto"/>
        </w:rPr>
        <w:t>2</w:t>
      </w:r>
      <w:r w:rsidR="004F348A">
        <w:rPr>
          <w:rFonts w:cs="Arial"/>
          <w:color w:val="auto"/>
        </w:rPr>
        <w:t>%</w:t>
      </w:r>
      <w:r w:rsidR="00C70054">
        <w:rPr>
          <w:rFonts w:cs="Arial"/>
          <w:color w:val="auto"/>
        </w:rPr>
        <w:t xml:space="preserve">, en tanto que </w:t>
      </w:r>
      <w:r w:rsidR="004F348A">
        <w:rPr>
          <w:rFonts w:cs="Arial"/>
          <w:color w:val="auto"/>
        </w:rPr>
        <w:t xml:space="preserve">las </w:t>
      </w:r>
      <w:r w:rsidR="00212421" w:rsidRPr="00FB5BBC">
        <w:rPr>
          <w:rFonts w:cs="Arial"/>
          <w:color w:val="auto"/>
        </w:rPr>
        <w:t>prestaciones sociales</w:t>
      </w:r>
      <w:r w:rsidR="009C0A18">
        <w:rPr>
          <w:rFonts w:cs="Arial"/>
          <w:color w:val="auto"/>
        </w:rPr>
        <w:t xml:space="preserve"> </w:t>
      </w:r>
      <w:r w:rsidR="00C70054">
        <w:rPr>
          <w:rFonts w:cs="Arial"/>
          <w:color w:val="auto"/>
        </w:rPr>
        <w:t>aumentaron 0.1</w:t>
      </w:r>
      <w:r w:rsidR="004F348A">
        <w:rPr>
          <w:rFonts w:cs="Arial"/>
          <w:color w:val="auto"/>
        </w:rPr>
        <w:t xml:space="preserve">% </w:t>
      </w:r>
      <w:r w:rsidR="00CA7807">
        <w:rPr>
          <w:rFonts w:cs="Arial"/>
          <w:color w:val="auto"/>
        </w:rPr>
        <w:t>a</w:t>
      </w:r>
      <w:r w:rsidR="00E52B7F" w:rsidRPr="00FB5BBC">
        <w:rPr>
          <w:rFonts w:cs="Arial"/>
          <w:color w:val="auto"/>
        </w:rPr>
        <w:t xml:space="preserve">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14:paraId="17ED26FC"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7FFD4D43"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40317C">
        <w:rPr>
          <w:rFonts w:ascii="Arial" w:hAnsi="Arial"/>
          <w:b/>
          <w:smallCaps/>
          <w:color w:val="auto"/>
          <w:sz w:val="22"/>
          <w:szCs w:val="22"/>
        </w:rPr>
        <w:t>l mes de abril</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3389FAA0" w14:textId="77777777"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C70054">
        <w:rPr>
          <w:noProof/>
          <w:lang w:val="es-MX" w:eastAsia="es-MX"/>
        </w:rPr>
        <w:drawing>
          <wp:inline distT="0" distB="0" distL="0" distR="0" wp14:anchorId="4DFA9210" wp14:editId="20C243CF">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60AC8F"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4AC8BB05"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11BB9D30"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658A0344" w14:textId="77777777"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F05C55">
        <w:rPr>
          <w:rFonts w:ascii="Arial" w:hAnsi="Arial" w:cs="Arial"/>
          <w:b/>
          <w:i w:val="0"/>
          <w:smallCaps/>
          <w:color w:val="auto"/>
          <w:sz w:val="22"/>
          <w:szCs w:val="22"/>
        </w:rPr>
        <w:t>abril</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20</w:t>
      </w:r>
    </w:p>
    <w:p w14:paraId="7AAC36D2"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2F45F6" w14:paraId="46DDF086" w14:textId="77777777" w:rsidTr="003537FD">
        <w:trPr>
          <w:trHeight w:val="580"/>
          <w:jc w:val="center"/>
        </w:trPr>
        <w:tc>
          <w:tcPr>
            <w:tcW w:w="6216"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58"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F05C55" w:rsidRPr="002F45F6" w14:paraId="40EB1C7F" w14:textId="77777777" w:rsidTr="00F05C55">
        <w:trPr>
          <w:jc w:val="center"/>
        </w:trPr>
        <w:tc>
          <w:tcPr>
            <w:tcW w:w="289"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F05C55" w:rsidRPr="006908C7" w:rsidRDefault="00F05C55" w:rsidP="00F05C55">
            <w:pPr>
              <w:snapToGrid w:val="0"/>
              <w:spacing w:before="20" w:after="20"/>
              <w:ind w:left="115"/>
              <w:jc w:val="left"/>
              <w:rPr>
                <w:b/>
                <w:sz w:val="16"/>
                <w:szCs w:val="16"/>
                <w:lang w:val="es-MX" w:eastAsia="es-MX"/>
              </w:rPr>
            </w:pPr>
          </w:p>
        </w:tc>
        <w:tc>
          <w:tcPr>
            <w:tcW w:w="5927"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F05C55" w:rsidRPr="006908C7" w:rsidRDefault="00F05C55" w:rsidP="00F05C55">
            <w:pPr>
              <w:snapToGrid w:val="0"/>
              <w:spacing w:before="20" w:after="20"/>
              <w:ind w:left="-106"/>
              <w:jc w:val="left"/>
              <w:rPr>
                <w:b/>
                <w:sz w:val="16"/>
                <w:szCs w:val="16"/>
                <w:lang w:val="es-MX" w:eastAsia="es-MX"/>
              </w:rPr>
            </w:pPr>
            <w:r w:rsidRPr="006908C7">
              <w:rPr>
                <w:b/>
                <w:sz w:val="16"/>
                <w:szCs w:val="16"/>
                <w:lang w:val="es-MX" w:eastAsia="es-MX"/>
              </w:rPr>
              <w:t>Total</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77777777" w:rsidR="00F05C55" w:rsidRDefault="00F05C55" w:rsidP="00F05C55">
            <w:pPr>
              <w:tabs>
                <w:tab w:val="left" w:pos="160"/>
                <w:tab w:val="decimal" w:pos="497"/>
              </w:tabs>
              <w:jc w:val="left"/>
              <w:rPr>
                <w:b/>
                <w:bCs/>
                <w:color w:val="000000"/>
                <w:sz w:val="16"/>
                <w:szCs w:val="16"/>
                <w:lang w:val="es-MX" w:eastAsia="es-MX"/>
              </w:rPr>
            </w:pPr>
            <w:r>
              <w:rPr>
                <w:b/>
                <w:bCs/>
                <w:color w:val="000000"/>
                <w:sz w:val="16"/>
                <w:szCs w:val="16"/>
              </w:rPr>
              <w:tab/>
              <w:t>(-)</w:t>
            </w:r>
            <w:r>
              <w:rPr>
                <w:b/>
                <w:bCs/>
                <w:color w:val="000000"/>
                <w:sz w:val="16"/>
                <w:szCs w:val="16"/>
              </w:rPr>
              <w:tab/>
              <w:t>4.0</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77777777" w:rsidR="00F05C55" w:rsidRDefault="00F05C55" w:rsidP="008D70C0">
            <w:pPr>
              <w:tabs>
                <w:tab w:val="left" w:pos="81"/>
                <w:tab w:val="decimal" w:pos="497"/>
              </w:tabs>
              <w:jc w:val="left"/>
              <w:rPr>
                <w:b/>
                <w:bCs/>
                <w:color w:val="000000"/>
                <w:sz w:val="16"/>
                <w:szCs w:val="16"/>
              </w:rPr>
            </w:pPr>
            <w:r>
              <w:rPr>
                <w:b/>
                <w:bCs/>
                <w:color w:val="000000"/>
                <w:sz w:val="16"/>
                <w:szCs w:val="16"/>
              </w:rPr>
              <w:tab/>
              <w:t>(-)</w:t>
            </w:r>
            <w:r>
              <w:rPr>
                <w:b/>
                <w:bCs/>
                <w:color w:val="000000"/>
                <w:sz w:val="16"/>
                <w:szCs w:val="16"/>
              </w:rPr>
              <w:tab/>
              <w:t>30.4</w:t>
            </w:r>
          </w:p>
        </w:tc>
        <w:tc>
          <w:tcPr>
            <w:tcW w:w="1058"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77777777" w:rsidR="00F05C55" w:rsidRDefault="00F05C55" w:rsidP="008D70C0">
            <w:pPr>
              <w:tabs>
                <w:tab w:val="decimal" w:pos="446"/>
              </w:tabs>
              <w:jc w:val="left"/>
              <w:rPr>
                <w:b/>
                <w:bCs/>
                <w:color w:val="000000"/>
                <w:sz w:val="16"/>
                <w:szCs w:val="16"/>
              </w:rPr>
            </w:pPr>
            <w:r>
              <w:rPr>
                <w:b/>
                <w:bCs/>
                <w:color w:val="000000"/>
                <w:sz w:val="16"/>
                <w:szCs w:val="16"/>
              </w:rPr>
              <w:t>0.9</w:t>
            </w:r>
          </w:p>
        </w:tc>
      </w:tr>
      <w:tr w:rsidR="00F05C55" w:rsidRPr="002F45F6" w14:paraId="137F3214"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F05C55" w:rsidRPr="004867D2" w:rsidRDefault="00F05C55" w:rsidP="00F05C55">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4.4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33.1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77777777" w:rsidR="00F05C55" w:rsidRDefault="00F05C55" w:rsidP="008D70C0">
            <w:pPr>
              <w:tabs>
                <w:tab w:val="decimal" w:pos="446"/>
              </w:tabs>
              <w:jc w:val="left"/>
              <w:rPr>
                <w:color w:val="000000"/>
                <w:sz w:val="16"/>
                <w:szCs w:val="16"/>
              </w:rPr>
            </w:pPr>
            <w:r>
              <w:rPr>
                <w:color w:val="000000"/>
                <w:sz w:val="16"/>
                <w:szCs w:val="16"/>
              </w:rPr>
              <w:t>0.5</w:t>
            </w:r>
          </w:p>
        </w:tc>
      </w:tr>
      <w:tr w:rsidR="00F05C55" w:rsidRPr="002F45F6" w14:paraId="448ECA6E"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F05C55" w:rsidRPr="004867D2" w:rsidRDefault="00F05C55" w:rsidP="00F05C55">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2.4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25.7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77777777" w:rsidR="00F05C55" w:rsidRDefault="00F05C55" w:rsidP="008D70C0">
            <w:pPr>
              <w:tabs>
                <w:tab w:val="decimal" w:pos="446"/>
              </w:tabs>
              <w:jc w:val="left"/>
              <w:rPr>
                <w:color w:val="000000"/>
                <w:sz w:val="16"/>
                <w:szCs w:val="16"/>
              </w:rPr>
            </w:pPr>
            <w:r>
              <w:rPr>
                <w:color w:val="000000"/>
                <w:sz w:val="16"/>
                <w:szCs w:val="16"/>
              </w:rPr>
              <w:t>0.7</w:t>
            </w:r>
          </w:p>
        </w:tc>
      </w:tr>
      <w:tr w:rsidR="00F05C55" w:rsidRPr="002F45F6" w14:paraId="0561811F"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F05C55" w:rsidRPr="004867D2" w:rsidRDefault="00F05C55" w:rsidP="00F05C55">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77777777" w:rsidR="00F05C55" w:rsidRDefault="00F05C55" w:rsidP="00F05C55">
            <w:pPr>
              <w:tabs>
                <w:tab w:val="left" w:pos="160"/>
                <w:tab w:val="decimal" w:pos="497"/>
              </w:tabs>
              <w:jc w:val="left"/>
              <w:rPr>
                <w:color w:val="000000"/>
                <w:sz w:val="16"/>
                <w:szCs w:val="16"/>
              </w:rPr>
            </w:pPr>
            <w:r>
              <w:rPr>
                <w:color w:val="000000"/>
                <w:sz w:val="16"/>
                <w:szCs w:val="16"/>
              </w:rPr>
              <w:t> </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77777777" w:rsidR="00F05C55" w:rsidRDefault="00F05C55" w:rsidP="008D70C0">
            <w:pPr>
              <w:tabs>
                <w:tab w:val="left" w:pos="81"/>
                <w:tab w:val="decimal" w:pos="497"/>
              </w:tabs>
              <w:jc w:val="left"/>
              <w:rPr>
                <w:color w:val="000000"/>
                <w:sz w:val="16"/>
                <w:szCs w:val="16"/>
              </w:rPr>
            </w:pP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77777777" w:rsidR="00F05C55" w:rsidRDefault="00F05C55" w:rsidP="008D70C0">
            <w:pPr>
              <w:tabs>
                <w:tab w:val="decimal" w:pos="446"/>
              </w:tabs>
              <w:jc w:val="left"/>
              <w:rPr>
                <w:color w:val="000000"/>
                <w:sz w:val="16"/>
                <w:szCs w:val="16"/>
              </w:rPr>
            </w:pPr>
            <w:r>
              <w:rPr>
                <w:color w:val="000000"/>
                <w:sz w:val="16"/>
                <w:szCs w:val="16"/>
              </w:rPr>
              <w:t>0.9</w:t>
            </w:r>
          </w:p>
        </w:tc>
      </w:tr>
      <w:tr w:rsidR="00F05C55" w:rsidRPr="002F45F6" w14:paraId="3DBCB6E7"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F05C55" w:rsidRPr="006908C7" w:rsidRDefault="00F05C55" w:rsidP="00F05C55">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F05C55" w:rsidRPr="006908C7" w:rsidRDefault="00F05C55" w:rsidP="00F05C55">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77777777" w:rsidR="00F05C55" w:rsidRDefault="00F05C55" w:rsidP="00F05C55">
            <w:pPr>
              <w:tabs>
                <w:tab w:val="left" w:pos="160"/>
                <w:tab w:val="decimal" w:pos="497"/>
              </w:tabs>
              <w:jc w:val="left"/>
              <w:rPr>
                <w:b/>
                <w:bCs/>
                <w:color w:val="000000"/>
                <w:sz w:val="16"/>
                <w:szCs w:val="16"/>
              </w:rPr>
            </w:pPr>
            <w:r>
              <w:rPr>
                <w:b/>
                <w:bCs/>
                <w:color w:val="000000"/>
                <w:sz w:val="16"/>
                <w:szCs w:val="16"/>
              </w:rPr>
              <w:tab/>
              <w:t>(-)</w:t>
            </w:r>
            <w:r>
              <w:rPr>
                <w:b/>
                <w:bCs/>
                <w:color w:val="000000"/>
                <w:sz w:val="16"/>
                <w:szCs w:val="16"/>
              </w:rPr>
              <w:tab/>
              <w:t>4.0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77777777" w:rsidR="00F05C55" w:rsidRDefault="00F05C55" w:rsidP="008D70C0">
            <w:pPr>
              <w:tabs>
                <w:tab w:val="left" w:pos="81"/>
                <w:tab w:val="decimal" w:pos="497"/>
              </w:tabs>
              <w:jc w:val="left"/>
              <w:rPr>
                <w:b/>
                <w:bCs/>
                <w:color w:val="000000"/>
                <w:sz w:val="16"/>
                <w:szCs w:val="16"/>
              </w:rPr>
            </w:pPr>
            <w:r>
              <w:rPr>
                <w:b/>
                <w:bCs/>
                <w:color w:val="000000"/>
                <w:sz w:val="16"/>
                <w:szCs w:val="16"/>
              </w:rPr>
              <w:tab/>
              <w:t>(-)</w:t>
            </w:r>
            <w:r>
              <w:rPr>
                <w:b/>
                <w:bCs/>
                <w:color w:val="000000"/>
                <w:sz w:val="16"/>
                <w:szCs w:val="16"/>
              </w:rPr>
              <w:tab/>
              <w:t>30.4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77777777" w:rsidR="00F05C55" w:rsidRDefault="00F05C55" w:rsidP="008D70C0">
            <w:pPr>
              <w:tabs>
                <w:tab w:val="decimal" w:pos="446"/>
              </w:tabs>
              <w:jc w:val="left"/>
              <w:rPr>
                <w:b/>
                <w:bCs/>
                <w:color w:val="000000"/>
                <w:sz w:val="16"/>
                <w:szCs w:val="16"/>
              </w:rPr>
            </w:pPr>
            <w:r>
              <w:rPr>
                <w:b/>
                <w:bCs/>
                <w:color w:val="000000"/>
                <w:sz w:val="16"/>
                <w:szCs w:val="16"/>
              </w:rPr>
              <w:t>0.9</w:t>
            </w:r>
          </w:p>
        </w:tc>
      </w:tr>
      <w:tr w:rsidR="00F05C55" w:rsidRPr="002F45F6" w14:paraId="02A68EE1"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311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77777777" w:rsidR="00F05C55" w:rsidRDefault="00F05C55" w:rsidP="00F05C55">
            <w:pPr>
              <w:tabs>
                <w:tab w:val="decimal" w:pos="497"/>
              </w:tabs>
              <w:jc w:val="left"/>
              <w:rPr>
                <w:color w:val="000000"/>
                <w:sz w:val="16"/>
                <w:szCs w:val="16"/>
              </w:rPr>
            </w:pPr>
            <w:r>
              <w:rPr>
                <w:color w:val="000000"/>
                <w:sz w:val="16"/>
                <w:szCs w:val="16"/>
              </w:rPr>
              <w:t>0.5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1.2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77777777" w:rsidR="00F05C55" w:rsidRDefault="00F05C55" w:rsidP="008D70C0">
            <w:pPr>
              <w:tabs>
                <w:tab w:val="decimal" w:pos="446"/>
              </w:tabs>
              <w:jc w:val="left"/>
              <w:rPr>
                <w:color w:val="000000"/>
                <w:sz w:val="16"/>
                <w:szCs w:val="16"/>
              </w:rPr>
            </w:pPr>
            <w:r>
              <w:rPr>
                <w:color w:val="000000"/>
                <w:sz w:val="16"/>
                <w:szCs w:val="16"/>
              </w:rPr>
              <w:t>7.0</w:t>
            </w:r>
          </w:p>
        </w:tc>
      </w:tr>
      <w:tr w:rsidR="00F05C55" w:rsidRPr="002F45F6" w14:paraId="0AA1E476"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312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77777777" w:rsidR="00F05C55" w:rsidRDefault="00F05C55" w:rsidP="00F05C55">
            <w:pPr>
              <w:tabs>
                <w:tab w:val="decimal" w:pos="497"/>
              </w:tabs>
              <w:jc w:val="left"/>
              <w:rPr>
                <w:color w:val="000000"/>
                <w:sz w:val="16"/>
                <w:szCs w:val="16"/>
              </w:rPr>
            </w:pPr>
            <w:r>
              <w:rPr>
                <w:color w:val="000000"/>
                <w:sz w:val="16"/>
                <w:szCs w:val="16"/>
              </w:rPr>
              <w:t>0.7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77777777" w:rsidR="00F05C55" w:rsidRDefault="00F05C55" w:rsidP="008D70C0">
            <w:pPr>
              <w:tabs>
                <w:tab w:val="decimal" w:pos="497"/>
              </w:tabs>
              <w:jc w:val="left"/>
              <w:rPr>
                <w:color w:val="000000"/>
                <w:sz w:val="16"/>
                <w:szCs w:val="16"/>
              </w:rPr>
            </w:pPr>
            <w:r>
              <w:rPr>
                <w:color w:val="000000"/>
                <w:sz w:val="16"/>
                <w:szCs w:val="16"/>
              </w:rPr>
              <w:t>0.4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77777777" w:rsidR="00F05C55" w:rsidRDefault="00F05C55" w:rsidP="008D70C0">
            <w:pPr>
              <w:tabs>
                <w:tab w:val="decimal" w:pos="446"/>
              </w:tabs>
              <w:jc w:val="left"/>
              <w:rPr>
                <w:color w:val="000000"/>
                <w:sz w:val="16"/>
                <w:szCs w:val="16"/>
              </w:rPr>
            </w:pPr>
            <w:r>
              <w:rPr>
                <w:color w:val="000000"/>
                <w:sz w:val="16"/>
                <w:szCs w:val="16"/>
              </w:rPr>
              <w:t>0.5</w:t>
            </w:r>
          </w:p>
        </w:tc>
      </w:tr>
      <w:tr w:rsidR="00F05C55" w:rsidRPr="002F45F6" w14:paraId="765BCA39"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313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8.8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54.8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77777777" w:rsidR="00F05C55" w:rsidRDefault="00F05C55" w:rsidP="008D70C0">
            <w:pPr>
              <w:tabs>
                <w:tab w:val="left" w:pos="96"/>
                <w:tab w:val="decimal" w:pos="446"/>
              </w:tabs>
              <w:jc w:val="left"/>
              <w:rPr>
                <w:color w:val="000000"/>
                <w:sz w:val="16"/>
                <w:szCs w:val="16"/>
              </w:rPr>
            </w:pPr>
            <w:r>
              <w:rPr>
                <w:color w:val="000000"/>
                <w:sz w:val="16"/>
                <w:szCs w:val="16"/>
              </w:rPr>
              <w:tab/>
              <w:t>(-)</w:t>
            </w:r>
            <w:r>
              <w:rPr>
                <w:color w:val="000000"/>
                <w:sz w:val="16"/>
                <w:szCs w:val="16"/>
              </w:rPr>
              <w:tab/>
              <w:t>7.6</w:t>
            </w:r>
          </w:p>
        </w:tc>
      </w:tr>
      <w:tr w:rsidR="00F05C55" w:rsidRPr="002F45F6" w14:paraId="2E6362A4"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314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6.0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49.3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77777777" w:rsidR="00F05C55" w:rsidRDefault="00F05C55" w:rsidP="008D70C0">
            <w:pPr>
              <w:tabs>
                <w:tab w:val="decimal" w:pos="446"/>
              </w:tabs>
              <w:jc w:val="left"/>
              <w:rPr>
                <w:color w:val="000000"/>
                <w:sz w:val="16"/>
                <w:szCs w:val="16"/>
              </w:rPr>
            </w:pPr>
            <w:r>
              <w:rPr>
                <w:color w:val="000000"/>
                <w:sz w:val="16"/>
                <w:szCs w:val="16"/>
              </w:rPr>
              <w:t>3.4</w:t>
            </w:r>
          </w:p>
        </w:tc>
      </w:tr>
      <w:tr w:rsidR="00F05C55" w:rsidRPr="002F45F6" w14:paraId="233A0BC9"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315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11.3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65.5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77777777" w:rsidR="00F05C55" w:rsidRDefault="00F05C55" w:rsidP="008D70C0">
            <w:pPr>
              <w:tabs>
                <w:tab w:val="left" w:pos="96"/>
                <w:tab w:val="decimal" w:pos="446"/>
              </w:tabs>
              <w:jc w:val="left"/>
              <w:rPr>
                <w:color w:val="000000"/>
                <w:sz w:val="16"/>
                <w:szCs w:val="16"/>
              </w:rPr>
            </w:pPr>
            <w:r>
              <w:rPr>
                <w:color w:val="000000"/>
                <w:sz w:val="16"/>
                <w:szCs w:val="16"/>
              </w:rPr>
              <w:tab/>
              <w:t>(-)</w:t>
            </w:r>
            <w:r>
              <w:rPr>
                <w:color w:val="000000"/>
                <w:sz w:val="16"/>
                <w:szCs w:val="16"/>
              </w:rPr>
              <w:tab/>
              <w:t>12.7</w:t>
            </w:r>
          </w:p>
        </w:tc>
      </w:tr>
      <w:tr w:rsidR="00F05C55" w:rsidRPr="002F45F6" w14:paraId="5208CE1B"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316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F05C55" w:rsidRPr="004867D2" w:rsidRDefault="00F05C55" w:rsidP="00F05C55">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9.3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79.6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77777777" w:rsidR="00F05C55" w:rsidRDefault="00F05C55" w:rsidP="008D70C0">
            <w:pPr>
              <w:tabs>
                <w:tab w:val="left" w:pos="96"/>
                <w:tab w:val="decimal" w:pos="446"/>
              </w:tabs>
              <w:jc w:val="left"/>
              <w:rPr>
                <w:color w:val="000000"/>
                <w:sz w:val="16"/>
                <w:szCs w:val="16"/>
              </w:rPr>
            </w:pPr>
            <w:r>
              <w:rPr>
                <w:color w:val="000000"/>
                <w:sz w:val="16"/>
                <w:szCs w:val="16"/>
              </w:rPr>
              <w:tab/>
              <w:t>(-)</w:t>
            </w:r>
            <w:r>
              <w:rPr>
                <w:color w:val="000000"/>
                <w:sz w:val="16"/>
                <w:szCs w:val="16"/>
              </w:rPr>
              <w:tab/>
              <w:t>5.4</w:t>
            </w:r>
          </w:p>
        </w:tc>
      </w:tr>
      <w:tr w:rsidR="00F05C55" w:rsidRPr="002F45F6" w14:paraId="6E73DB34"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321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F05C55" w:rsidRPr="004867D2" w:rsidRDefault="00F05C55" w:rsidP="00F05C55">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8.5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27.6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77777777" w:rsidR="00F05C55" w:rsidRDefault="00F05C55" w:rsidP="008D70C0">
            <w:pPr>
              <w:tabs>
                <w:tab w:val="decimal" w:pos="446"/>
              </w:tabs>
              <w:jc w:val="left"/>
              <w:rPr>
                <w:color w:val="000000"/>
                <w:sz w:val="16"/>
                <w:szCs w:val="16"/>
              </w:rPr>
            </w:pPr>
            <w:r>
              <w:rPr>
                <w:color w:val="000000"/>
                <w:sz w:val="16"/>
                <w:szCs w:val="16"/>
              </w:rPr>
              <w:t>3.6</w:t>
            </w:r>
          </w:p>
        </w:tc>
      </w:tr>
      <w:tr w:rsidR="00F05C55" w:rsidRPr="002F45F6" w14:paraId="4CF12556"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322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F05C55" w:rsidRPr="004867D2" w:rsidRDefault="00F05C55" w:rsidP="00F05C55">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0.5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10.9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77777777" w:rsidR="00F05C55" w:rsidRDefault="00F05C55" w:rsidP="008D70C0">
            <w:pPr>
              <w:tabs>
                <w:tab w:val="decimal" w:pos="446"/>
              </w:tabs>
              <w:jc w:val="left"/>
              <w:rPr>
                <w:color w:val="000000"/>
                <w:sz w:val="16"/>
                <w:szCs w:val="16"/>
              </w:rPr>
            </w:pPr>
            <w:r>
              <w:rPr>
                <w:color w:val="000000"/>
                <w:sz w:val="16"/>
                <w:szCs w:val="16"/>
              </w:rPr>
              <w:t>6.0</w:t>
            </w:r>
          </w:p>
        </w:tc>
      </w:tr>
      <w:tr w:rsidR="00F05C55" w:rsidRPr="002F45F6" w14:paraId="0419FE7E"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323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F05C55" w:rsidRPr="004867D2" w:rsidRDefault="00F05C55" w:rsidP="00F05C55">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7.0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23.9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77777777" w:rsidR="00F05C55" w:rsidRDefault="00F05C55" w:rsidP="008D70C0">
            <w:pPr>
              <w:tabs>
                <w:tab w:val="decimal" w:pos="446"/>
              </w:tabs>
              <w:jc w:val="left"/>
              <w:rPr>
                <w:color w:val="000000"/>
                <w:sz w:val="16"/>
                <w:szCs w:val="16"/>
              </w:rPr>
            </w:pPr>
            <w:r>
              <w:rPr>
                <w:color w:val="000000"/>
                <w:sz w:val="16"/>
                <w:szCs w:val="16"/>
              </w:rPr>
              <w:t>3.2</w:t>
            </w:r>
          </w:p>
        </w:tc>
      </w:tr>
      <w:tr w:rsidR="00F05C55" w:rsidRPr="002F45F6" w14:paraId="54B678E0"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324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F05C55" w:rsidRPr="004867D2" w:rsidRDefault="00F05C55" w:rsidP="00F05C55">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77777777" w:rsidR="00F05C55" w:rsidRDefault="00F05C55" w:rsidP="00F05C55">
            <w:pPr>
              <w:tabs>
                <w:tab w:val="decimal" w:pos="497"/>
              </w:tabs>
              <w:jc w:val="left"/>
              <w:rPr>
                <w:color w:val="000000"/>
                <w:sz w:val="16"/>
                <w:szCs w:val="16"/>
              </w:rPr>
            </w:pPr>
            <w:r>
              <w:rPr>
                <w:color w:val="000000"/>
                <w:sz w:val="16"/>
                <w:szCs w:val="16"/>
              </w:rPr>
              <w:t>1.0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6.3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77777777" w:rsidR="00F05C55" w:rsidRDefault="00F05C55" w:rsidP="008D70C0">
            <w:pPr>
              <w:tabs>
                <w:tab w:val="left" w:pos="96"/>
                <w:tab w:val="decimal" w:pos="446"/>
              </w:tabs>
              <w:jc w:val="left"/>
              <w:rPr>
                <w:color w:val="000000"/>
                <w:sz w:val="16"/>
                <w:szCs w:val="16"/>
              </w:rPr>
            </w:pPr>
            <w:r>
              <w:rPr>
                <w:color w:val="000000"/>
                <w:sz w:val="16"/>
                <w:szCs w:val="16"/>
              </w:rPr>
              <w:tab/>
              <w:t>(-)</w:t>
            </w:r>
            <w:r>
              <w:rPr>
                <w:color w:val="000000"/>
                <w:sz w:val="16"/>
                <w:szCs w:val="16"/>
              </w:rPr>
              <w:tab/>
              <w:t>7.4</w:t>
            </w:r>
          </w:p>
        </w:tc>
      </w:tr>
      <w:tr w:rsidR="00F05C55" w:rsidRPr="002F45F6" w14:paraId="1D900A95"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325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1.5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7.2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77777777" w:rsidR="00F05C55" w:rsidRDefault="00F05C55" w:rsidP="008D70C0">
            <w:pPr>
              <w:tabs>
                <w:tab w:val="decimal" w:pos="446"/>
              </w:tabs>
              <w:jc w:val="left"/>
              <w:rPr>
                <w:color w:val="000000"/>
                <w:sz w:val="16"/>
                <w:szCs w:val="16"/>
              </w:rPr>
            </w:pPr>
            <w:r>
              <w:rPr>
                <w:color w:val="000000"/>
                <w:sz w:val="16"/>
                <w:szCs w:val="16"/>
              </w:rPr>
              <w:t>1.1</w:t>
            </w:r>
          </w:p>
        </w:tc>
      </w:tr>
      <w:tr w:rsidR="00F05C55" w:rsidRPr="002F45F6" w14:paraId="69CF12C9"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326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4.3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33.3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77777777" w:rsidR="00F05C55" w:rsidRDefault="00F05C55" w:rsidP="008D70C0">
            <w:pPr>
              <w:tabs>
                <w:tab w:val="left" w:pos="96"/>
                <w:tab w:val="decimal" w:pos="446"/>
              </w:tabs>
              <w:jc w:val="left"/>
              <w:rPr>
                <w:color w:val="000000"/>
                <w:sz w:val="16"/>
                <w:szCs w:val="16"/>
              </w:rPr>
            </w:pPr>
            <w:r>
              <w:rPr>
                <w:color w:val="000000"/>
                <w:sz w:val="16"/>
                <w:szCs w:val="16"/>
              </w:rPr>
              <w:tab/>
              <w:t>(-)</w:t>
            </w:r>
            <w:r>
              <w:rPr>
                <w:color w:val="000000"/>
                <w:sz w:val="16"/>
                <w:szCs w:val="16"/>
              </w:rPr>
              <w:tab/>
              <w:t>2.3</w:t>
            </w:r>
          </w:p>
        </w:tc>
      </w:tr>
      <w:tr w:rsidR="00F05C55" w:rsidRPr="002F45F6" w14:paraId="7469AF34"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327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5.5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24.4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77777777" w:rsidR="00F05C55" w:rsidRDefault="00F05C55" w:rsidP="008D70C0">
            <w:pPr>
              <w:tabs>
                <w:tab w:val="decimal" w:pos="446"/>
              </w:tabs>
              <w:jc w:val="left"/>
              <w:rPr>
                <w:color w:val="000000"/>
                <w:sz w:val="16"/>
                <w:szCs w:val="16"/>
              </w:rPr>
            </w:pPr>
            <w:r>
              <w:rPr>
                <w:color w:val="000000"/>
                <w:sz w:val="16"/>
                <w:szCs w:val="16"/>
              </w:rPr>
              <w:t>1.2</w:t>
            </w:r>
          </w:p>
        </w:tc>
      </w:tr>
      <w:tr w:rsidR="00F05C55" w:rsidRPr="002F45F6" w14:paraId="13A108B6"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4.3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18.3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77777777" w:rsidR="00F05C55" w:rsidRDefault="00F05C55" w:rsidP="008D70C0">
            <w:pPr>
              <w:tabs>
                <w:tab w:val="decimal" w:pos="446"/>
              </w:tabs>
              <w:jc w:val="left"/>
              <w:rPr>
                <w:color w:val="000000"/>
                <w:sz w:val="16"/>
                <w:szCs w:val="16"/>
              </w:rPr>
            </w:pPr>
            <w:r>
              <w:rPr>
                <w:color w:val="000000"/>
                <w:sz w:val="16"/>
                <w:szCs w:val="16"/>
              </w:rPr>
              <w:t>5.7</w:t>
            </w:r>
          </w:p>
        </w:tc>
      </w:tr>
      <w:tr w:rsidR="00F05C55" w:rsidRPr="002F45F6" w14:paraId="697656C5"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6.0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27.0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77777777" w:rsidR="00F05C55" w:rsidRDefault="00F05C55" w:rsidP="008D70C0">
            <w:pPr>
              <w:tabs>
                <w:tab w:val="decimal" w:pos="446"/>
              </w:tabs>
              <w:jc w:val="left"/>
              <w:rPr>
                <w:color w:val="000000"/>
                <w:sz w:val="16"/>
                <w:szCs w:val="16"/>
              </w:rPr>
            </w:pPr>
            <w:r>
              <w:rPr>
                <w:color w:val="000000"/>
                <w:sz w:val="16"/>
                <w:szCs w:val="16"/>
              </w:rPr>
              <w:t>5.9</w:t>
            </w:r>
          </w:p>
        </w:tc>
      </w:tr>
      <w:tr w:rsidR="00F05C55" w:rsidRPr="002F45F6" w14:paraId="7E94879D"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5.8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21.0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77777777" w:rsidR="00F05C55" w:rsidRDefault="00F05C55" w:rsidP="008D70C0">
            <w:pPr>
              <w:tabs>
                <w:tab w:val="decimal" w:pos="446"/>
              </w:tabs>
              <w:jc w:val="left"/>
              <w:rPr>
                <w:color w:val="000000"/>
                <w:sz w:val="16"/>
                <w:szCs w:val="16"/>
              </w:rPr>
            </w:pPr>
            <w:r>
              <w:rPr>
                <w:color w:val="000000"/>
                <w:sz w:val="16"/>
                <w:szCs w:val="16"/>
              </w:rPr>
              <w:t>3.4</w:t>
            </w:r>
          </w:p>
        </w:tc>
      </w:tr>
      <w:tr w:rsidR="00F05C55" w:rsidRPr="002F45F6" w14:paraId="7FB23894"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F05C55" w:rsidRPr="004867D2" w:rsidRDefault="00F05C55" w:rsidP="00F05C55">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5.8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16.3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77777777" w:rsidR="00F05C55" w:rsidRDefault="00F05C55" w:rsidP="008D70C0">
            <w:pPr>
              <w:tabs>
                <w:tab w:val="decimal" w:pos="446"/>
              </w:tabs>
              <w:jc w:val="left"/>
              <w:rPr>
                <w:color w:val="000000"/>
                <w:sz w:val="16"/>
                <w:szCs w:val="16"/>
              </w:rPr>
            </w:pPr>
            <w:r>
              <w:rPr>
                <w:color w:val="000000"/>
                <w:sz w:val="16"/>
                <w:szCs w:val="16"/>
              </w:rPr>
              <w:t>6.7</w:t>
            </w:r>
          </w:p>
        </w:tc>
      </w:tr>
      <w:tr w:rsidR="00F05C55" w:rsidRPr="002F45F6" w14:paraId="55D44C97"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3.8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13.6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77777777" w:rsidR="00F05C55" w:rsidRDefault="00F05C55" w:rsidP="008D70C0">
            <w:pPr>
              <w:tabs>
                <w:tab w:val="decimal" w:pos="446"/>
              </w:tabs>
              <w:jc w:val="left"/>
              <w:rPr>
                <w:color w:val="000000"/>
                <w:sz w:val="16"/>
                <w:szCs w:val="16"/>
              </w:rPr>
            </w:pPr>
            <w:r>
              <w:rPr>
                <w:color w:val="000000"/>
                <w:sz w:val="16"/>
                <w:szCs w:val="16"/>
              </w:rPr>
              <w:t>5.4</w:t>
            </w:r>
          </w:p>
        </w:tc>
      </w:tr>
      <w:tr w:rsidR="00F05C55" w:rsidRPr="002F45F6" w14:paraId="042ADE4D"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5.4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70.7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77777777" w:rsidR="00F05C55" w:rsidRDefault="00F05C55" w:rsidP="008D70C0">
            <w:pPr>
              <w:tabs>
                <w:tab w:val="left" w:pos="96"/>
                <w:tab w:val="decimal" w:pos="446"/>
              </w:tabs>
              <w:jc w:val="left"/>
              <w:rPr>
                <w:color w:val="000000"/>
                <w:sz w:val="16"/>
                <w:szCs w:val="16"/>
              </w:rPr>
            </w:pPr>
            <w:r>
              <w:rPr>
                <w:color w:val="000000"/>
                <w:sz w:val="16"/>
                <w:szCs w:val="16"/>
              </w:rPr>
              <w:tab/>
              <w:t>(-)</w:t>
            </w:r>
            <w:r>
              <w:rPr>
                <w:color w:val="000000"/>
                <w:sz w:val="16"/>
                <w:szCs w:val="16"/>
              </w:rPr>
              <w:tab/>
              <w:t>8.6</w:t>
            </w:r>
          </w:p>
        </w:tc>
      </w:tr>
      <w:tr w:rsidR="00F05C55" w:rsidRPr="002F45F6" w14:paraId="32764628" w14:textId="77777777" w:rsidTr="00F05C55">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77777777" w:rsidR="00F05C55" w:rsidRDefault="00F05C55" w:rsidP="00F05C55">
            <w:pPr>
              <w:tabs>
                <w:tab w:val="left" w:pos="160"/>
                <w:tab w:val="decimal" w:pos="497"/>
              </w:tabs>
              <w:jc w:val="left"/>
              <w:rPr>
                <w:color w:val="000000"/>
                <w:sz w:val="16"/>
                <w:szCs w:val="16"/>
              </w:rPr>
            </w:pPr>
            <w:r>
              <w:rPr>
                <w:color w:val="000000"/>
                <w:sz w:val="16"/>
                <w:szCs w:val="16"/>
              </w:rPr>
              <w:tab/>
              <w:t>(-)</w:t>
            </w:r>
            <w:r>
              <w:rPr>
                <w:color w:val="000000"/>
                <w:sz w:val="16"/>
                <w:szCs w:val="16"/>
              </w:rPr>
              <w:tab/>
              <w:t>7.1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37.2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77777777" w:rsidR="00F05C55" w:rsidRDefault="00F05C55" w:rsidP="008D70C0">
            <w:pPr>
              <w:tabs>
                <w:tab w:val="decimal" w:pos="446"/>
              </w:tabs>
              <w:jc w:val="left"/>
              <w:rPr>
                <w:color w:val="000000"/>
                <w:sz w:val="16"/>
                <w:szCs w:val="16"/>
              </w:rPr>
            </w:pPr>
            <w:r>
              <w:rPr>
                <w:color w:val="000000"/>
                <w:sz w:val="16"/>
                <w:szCs w:val="16"/>
              </w:rPr>
              <w:t>6.2</w:t>
            </w:r>
          </w:p>
        </w:tc>
      </w:tr>
      <w:tr w:rsidR="00F05C55" w:rsidRPr="002F45F6" w14:paraId="4C1EF3DA" w14:textId="77777777" w:rsidTr="00F05C55">
        <w:trPr>
          <w:jc w:val="center"/>
        </w:trPr>
        <w:tc>
          <w:tcPr>
            <w:tcW w:w="704"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F05C55" w:rsidRPr="004867D2" w:rsidRDefault="00F05C55" w:rsidP="00F05C55">
            <w:pPr>
              <w:snapToGrid w:val="0"/>
              <w:spacing w:before="20" w:after="20"/>
              <w:ind w:left="-113" w:right="57"/>
              <w:jc w:val="right"/>
              <w:rPr>
                <w:sz w:val="16"/>
                <w:szCs w:val="16"/>
                <w:lang w:val="es-MX" w:eastAsia="es-MX"/>
              </w:rPr>
            </w:pPr>
            <w:r w:rsidRPr="004867D2">
              <w:rPr>
                <w:sz w:val="16"/>
                <w:szCs w:val="16"/>
                <w:lang w:val="es-MX" w:eastAsia="es-MX"/>
              </w:rPr>
              <w:t>339</w:t>
            </w:r>
          </w:p>
        </w:tc>
        <w:tc>
          <w:tcPr>
            <w:tcW w:w="5512"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F05C55" w:rsidRPr="004867D2" w:rsidRDefault="00F05C55" w:rsidP="00F05C55">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77777777" w:rsidR="00F05C55" w:rsidRDefault="00F05C55" w:rsidP="00F05C55">
            <w:pPr>
              <w:tabs>
                <w:tab w:val="decimal" w:pos="497"/>
              </w:tabs>
              <w:jc w:val="left"/>
              <w:rPr>
                <w:color w:val="000000"/>
                <w:sz w:val="16"/>
                <w:szCs w:val="16"/>
              </w:rPr>
            </w:pPr>
            <w:r>
              <w:rPr>
                <w:color w:val="000000"/>
                <w:sz w:val="16"/>
                <w:szCs w:val="16"/>
              </w:rPr>
              <w:t>0.8</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77777777" w:rsidR="00F05C55" w:rsidRDefault="00F05C55" w:rsidP="008D70C0">
            <w:pPr>
              <w:tabs>
                <w:tab w:val="left" w:pos="81"/>
                <w:tab w:val="decimal" w:pos="497"/>
              </w:tabs>
              <w:jc w:val="left"/>
              <w:rPr>
                <w:color w:val="000000"/>
                <w:sz w:val="16"/>
                <w:szCs w:val="16"/>
              </w:rPr>
            </w:pPr>
            <w:r>
              <w:rPr>
                <w:color w:val="000000"/>
                <w:sz w:val="16"/>
                <w:szCs w:val="16"/>
              </w:rPr>
              <w:tab/>
              <w:t>(-)</w:t>
            </w:r>
            <w:r>
              <w:rPr>
                <w:color w:val="000000"/>
                <w:sz w:val="16"/>
                <w:szCs w:val="16"/>
              </w:rPr>
              <w:tab/>
              <w:t>12.1</w:t>
            </w:r>
          </w:p>
        </w:tc>
        <w:tc>
          <w:tcPr>
            <w:tcW w:w="1058"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77777777" w:rsidR="00F05C55" w:rsidRDefault="00F05C55" w:rsidP="008D70C0">
            <w:pPr>
              <w:tabs>
                <w:tab w:val="decimal" w:pos="446"/>
              </w:tabs>
              <w:jc w:val="left"/>
              <w:rPr>
                <w:color w:val="000000"/>
                <w:sz w:val="16"/>
                <w:szCs w:val="16"/>
              </w:rPr>
            </w:pPr>
            <w:r>
              <w:rPr>
                <w:color w:val="000000"/>
                <w:sz w:val="16"/>
                <w:szCs w:val="16"/>
              </w:rPr>
              <w:t>15.8</w:t>
            </w:r>
          </w:p>
        </w:tc>
      </w:tr>
    </w:tbl>
    <w:p w14:paraId="5A7DBED8"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50F5DB4" w14:textId="77777777"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14:paraId="598A982F" w14:textId="77777777"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Para las Remuneraciones medias, se refiere a sueldos pagados a empleados.</w:t>
      </w:r>
    </w:p>
    <w:p w14:paraId="34FD1C17"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D2B701A" w14:textId="77777777"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367875CE" w14:textId="77777777" w:rsidR="009E7BB5" w:rsidRDefault="009E7BB5">
      <w:pPr>
        <w:jc w:val="left"/>
        <w:rPr>
          <w:snapToGrid w:val="0"/>
          <w:sz w:val="16"/>
          <w:szCs w:val="16"/>
        </w:rPr>
      </w:pPr>
      <w:r>
        <w:rPr>
          <w:sz w:val="16"/>
          <w:szCs w:val="16"/>
        </w:rPr>
        <w:br w:type="page"/>
      </w:r>
    </w:p>
    <w:p w14:paraId="6B6E3827" w14:textId="77777777" w:rsidR="00AD03E9" w:rsidRPr="004F6067" w:rsidRDefault="00AD03E9" w:rsidP="00AD03E9">
      <w:pPr>
        <w:pStyle w:val="p0"/>
        <w:keepLines w:val="0"/>
        <w:spacing w:before="600"/>
        <w:jc w:val="left"/>
        <w:rPr>
          <w:b/>
          <w:i/>
          <w:color w:val="auto"/>
        </w:rPr>
      </w:pPr>
      <w:r w:rsidRPr="004F6067">
        <w:rPr>
          <w:b/>
          <w:i/>
          <w:color w:val="auto"/>
        </w:rPr>
        <w:lastRenderedPageBreak/>
        <w:t>Nota al usuario</w:t>
      </w:r>
    </w:p>
    <w:p w14:paraId="7E6D1159" w14:textId="77777777" w:rsidR="00AD03E9" w:rsidRPr="004F6067" w:rsidRDefault="00AD03E9" w:rsidP="00AD03E9">
      <w:pPr>
        <w:pStyle w:val="p0"/>
        <w:keepLines w:val="0"/>
        <w:widowControl/>
        <w:rPr>
          <w:color w:val="auto"/>
        </w:rPr>
      </w:pPr>
      <w:r w:rsidRPr="004F6067">
        <w:rPr>
          <w:color w:val="auto"/>
        </w:rPr>
        <w:t>De acuerdo con lo publicado por el INEGI en su Comunicado de Prensa del 31 de marzo de 2020, en el cual se dieron a conocer las medidas extraordinarias que tomó el Instituto por el estado de emergencia sanitaria originada por el COVID-19, la captación de la Encuesta Mensual de la Industria Manufacturera (EMIM) correspondiente a</w:t>
      </w:r>
      <w:r w:rsidR="00846870" w:rsidRPr="004F6067">
        <w:rPr>
          <w:color w:val="auto"/>
        </w:rPr>
        <w:t>l mes de</w:t>
      </w:r>
      <w:r w:rsidRPr="004F6067">
        <w:rPr>
          <w:color w:val="auto"/>
        </w:rPr>
        <w:t xml:space="preserve"> </w:t>
      </w:r>
      <w:r w:rsidR="00F05C55">
        <w:rPr>
          <w:color w:val="auto"/>
        </w:rPr>
        <w:t>abril</w:t>
      </w:r>
      <w:r w:rsidR="00846870" w:rsidRPr="004F6067">
        <w:rPr>
          <w:color w:val="auto"/>
        </w:rPr>
        <w:t>,</w:t>
      </w:r>
      <w:r w:rsidRPr="004F6067">
        <w:rPr>
          <w:color w:val="auto"/>
        </w:rPr>
        <w:t xml:space="preserve"> se realizó en los tiempos establecidos mediante Internet y asistencia telefónica con el fin de evitar el contacto presencial.</w:t>
      </w:r>
    </w:p>
    <w:p w14:paraId="393F73CD" w14:textId="0F4427CF" w:rsidR="005F244A" w:rsidRPr="005F244A" w:rsidRDefault="00AD03E9" w:rsidP="005F244A">
      <w:pPr>
        <w:pStyle w:val="p0"/>
        <w:keepLines w:val="0"/>
        <w:widowControl/>
        <w:rPr>
          <w:color w:val="auto"/>
        </w:rPr>
      </w:pPr>
      <w:r w:rsidRPr="004F6067">
        <w:rPr>
          <w:color w:val="auto"/>
        </w:rPr>
        <w:t xml:space="preserve">En este contexto, la Tasa de No Respuesta </w:t>
      </w:r>
      <w:r w:rsidR="00846870" w:rsidRPr="004F6067">
        <w:rPr>
          <w:color w:val="auto"/>
        </w:rPr>
        <w:t>en dicho mes registró porcentajes apropiados conforme al diseño estadístico de la EMIM, lo que permitió la generación de estadísticas con niveles altos de cobertura y precisión</w:t>
      </w:r>
      <w:r w:rsidR="005F244A">
        <w:rPr>
          <w:color w:val="auto"/>
        </w:rPr>
        <w:t xml:space="preserve">. </w:t>
      </w:r>
      <w:r w:rsidR="005F244A" w:rsidRPr="005F244A">
        <w:rPr>
          <w:color w:val="auto"/>
        </w:rPr>
        <w:t>De las 223 clases de actividad que estudia la encuesta s</w:t>
      </w:r>
      <w:r w:rsidR="000C5575">
        <w:rPr>
          <w:color w:val="auto"/>
        </w:rPr>
        <w:t>ó</w:t>
      </w:r>
      <w:r w:rsidR="005F244A" w:rsidRPr="005F244A">
        <w:rPr>
          <w:color w:val="auto"/>
        </w:rPr>
        <w:t>lo 29 presentaron problemas, las cuales representan 5.1% con relación a la variable de ingresos del total de las Industrias Manufactureras, entre las que se encuentran la Fabricación de asientos y accesorios interiores para vehículos automotores, Confección en serie de otra ropa exterior de materiales textiles, Fabricación de desbastes primarios y ferroaleaciones, Preparación de embutidos y otras conservas de carne de ganado, aves y otros animales comestibles, Fabricación de calzado con corte de piel y cuero, Confección en serie de uniformes, y Fabricación de muebles de oficina y estantería, para las que se recomienda el uso con reserva de las estimaciones.</w:t>
      </w:r>
    </w:p>
    <w:p w14:paraId="524A4BAD" w14:textId="4A20A15F" w:rsidR="00846870" w:rsidRDefault="001171DA" w:rsidP="00846870">
      <w:pPr>
        <w:pStyle w:val="p0"/>
        <w:keepLines w:val="0"/>
        <w:widowControl/>
        <w:rPr>
          <w:color w:val="auto"/>
        </w:rPr>
      </w:pPr>
      <w:r w:rsidRPr="001171DA">
        <w:rPr>
          <w:color w:val="auto"/>
        </w:rPr>
        <w:t>Se informa que la capacidad de planta utilizada de las Industrias Manufactureras no se difunde el día</w:t>
      </w:r>
      <w:r w:rsidR="00B41766">
        <w:rPr>
          <w:color w:val="auto"/>
        </w:rPr>
        <w:t xml:space="preserve"> de</w:t>
      </w:r>
      <w:r w:rsidRPr="001171DA">
        <w:rPr>
          <w:color w:val="auto"/>
        </w:rPr>
        <w:t xml:space="preserve"> hoy, en virtud de que se está analizando la situación nacional causada por la emergencia sanitaria, con base en las recomendaciones internacionales en la materia. La difusión se realizará tan pronto como sea posible</w:t>
      </w:r>
      <w:r w:rsidR="00B41766">
        <w:rPr>
          <w:color w:val="auto"/>
        </w:rPr>
        <w:t>.</w:t>
      </w:r>
    </w:p>
    <w:p w14:paraId="0745FB47" w14:textId="77777777" w:rsidR="00095006" w:rsidRPr="004867D2" w:rsidRDefault="00095006" w:rsidP="00846870">
      <w:pPr>
        <w:pStyle w:val="p0"/>
        <w:keepLines w:val="0"/>
        <w:widowControl/>
        <w:rPr>
          <w:rFonts w:ascii="Arial" w:hAnsi="Arial"/>
          <w:b/>
          <w:i/>
          <w:color w:val="auto"/>
        </w:rPr>
      </w:pPr>
      <w:r w:rsidRPr="004867D2">
        <w:rPr>
          <w:rFonts w:ascii="Arial" w:hAnsi="Arial"/>
          <w:b/>
          <w:i/>
          <w:color w:val="auto"/>
        </w:rPr>
        <w:t>Nota metodológica</w:t>
      </w:r>
    </w:p>
    <w:p w14:paraId="22C57496" w14:textId="77777777"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0C167543" w14:textId="77777777"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549D4BDA" w14:textId="77777777" w:rsidR="00DA7BD3" w:rsidRPr="00DA7BD3" w:rsidRDefault="00DA7BD3" w:rsidP="006B2FDE">
      <w:pPr>
        <w:pStyle w:val="p0"/>
        <w:keepLines w:val="0"/>
        <w:widowControl/>
        <w:rPr>
          <w:color w:val="auto"/>
        </w:rPr>
      </w:pPr>
      <w:r w:rsidRPr="00DA7BD3">
        <w:rPr>
          <w:color w:val="auto"/>
        </w:rPr>
        <w:t xml:space="preserve">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w:t>
      </w:r>
      <w:r w:rsidRPr="00DA7BD3">
        <w:rPr>
          <w:color w:val="auto"/>
        </w:rPr>
        <w:lastRenderedPageBreak/>
        <w:t>producción de juguetes en los meses previos a la Navidad provocada por la expectativa de mayores ventas en diciembre.</w:t>
      </w:r>
    </w:p>
    <w:p w14:paraId="3173D319" w14:textId="77777777" w:rsidR="00095006" w:rsidRPr="004867D2" w:rsidRDefault="00DA7BD3" w:rsidP="00DA7BD3">
      <w:pPr>
        <w:pStyle w:val="p0"/>
        <w:keepLines w:val="0"/>
        <w:widowControl/>
        <w:rPr>
          <w:rFonts w:ascii="Arial" w:hAnsi="Arial"/>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DA7BD3">
        <w:rPr>
          <w:rFonts w:ascii="Arial" w:hAnsi="Arial"/>
          <w:snapToGrid/>
          <w:color w:val="auto"/>
        </w:rPr>
        <w:t>la misma</w:t>
      </w:r>
      <w:proofErr w:type="gramEnd"/>
      <w:r w:rsidRPr="00DA7BD3">
        <w:rPr>
          <w:rFonts w:ascii="Arial" w:hAnsi="Arial"/>
          <w:snapToGrid/>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14:paraId="437624F2" w14:textId="77777777" w:rsidR="00BB4D99" w:rsidRPr="00DF01D9" w:rsidRDefault="00582021" w:rsidP="00DD3C6B">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267440F7" w14:textId="77777777" w:rsidR="00DA7BD3" w:rsidRPr="00814785" w:rsidRDefault="002C7CA7" w:rsidP="00DA7BD3">
      <w:pPr>
        <w:spacing w:before="120"/>
        <w:rPr>
          <w:rFonts w:ascii="Calibri" w:hAnsi="Calibri"/>
          <w:color w:val="1F497D"/>
          <w:sz w:val="20"/>
          <w:lang w:eastAsia="en-US"/>
        </w:rPr>
      </w:pPr>
      <w:hyperlink r:id="rId29" w:history="1">
        <w:r w:rsidR="00ED61FC" w:rsidRPr="00203B47">
          <w:rPr>
            <w:rStyle w:val="Hipervnculo"/>
            <w:sz w:val="22"/>
            <w:lang w:eastAsia="en-US"/>
          </w:rPr>
          <w:t>https://www.inegi.org.mx/app/biblioteca/ficha.html?upc=702825099060</w:t>
        </w:r>
      </w:hyperlink>
    </w:p>
    <w:p w14:paraId="54ED1088" w14:textId="77777777"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s-MX" w:eastAsia="es-MX"/>
        </w:rPr>
        <w:drawing>
          <wp:inline distT="0" distB="0" distL="0" distR="0" wp14:anchorId="57B0276D" wp14:editId="1BE56887">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25A01237" w14:textId="77777777" w:rsidR="00DA7BD3" w:rsidRPr="00DA7BD3" w:rsidRDefault="00DA7BD3" w:rsidP="00467EDB">
      <w:pPr>
        <w:keepLines/>
        <w:spacing w:before="240"/>
      </w:pPr>
      <w:r w:rsidRPr="00DA7BD3">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08E79589" w14:textId="77777777"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37605C2C" w14:textId="77777777"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14:paraId="06BCCEB1" w14:textId="77777777" w:rsidR="00DA7BD3" w:rsidRPr="00DA7BD3" w:rsidRDefault="00DA7BD3" w:rsidP="00DA7BD3">
      <w:pPr>
        <w:spacing w:before="240"/>
      </w:pPr>
      <w:r w:rsidRPr="00DA7BD3">
        <w:lastRenderedPageBreak/>
        <w:t>La cobertura de la encuesta permite obtener estimaciones a nivel nacional, por clase de actividad, rama, subsector y sector del SCIAN 2013.</w:t>
      </w:r>
    </w:p>
    <w:p w14:paraId="14521373" w14:textId="77777777"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2BC0F0A1" w14:textId="77777777" w:rsidR="00DA7BD3" w:rsidRPr="00DA7BD3" w:rsidRDefault="00DA7BD3" w:rsidP="00DA7BD3">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23DC1FC4" w14:textId="77777777"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14:paraId="4EBB5C6C" w14:textId="77777777"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14:paraId="04D57A3F" w14:textId="77777777"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14:paraId="0CBF82A7" w14:textId="77777777" w:rsidR="00DA7BD3" w:rsidRPr="00DA7BD3" w:rsidRDefault="00DA7BD3" w:rsidP="00DA7BD3">
      <w:pPr>
        <w:spacing w:before="240"/>
      </w:pPr>
      <w:r w:rsidRPr="00DA7BD3">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2A040A40" w14:textId="77777777"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14:paraId="7809FAF6" w14:textId="77777777" w:rsidR="00DA7BD3" w:rsidRPr="00DA7BD3" w:rsidRDefault="00DA7BD3" w:rsidP="00DA7BD3">
      <w:pPr>
        <w:spacing w:before="24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 valor de producción de los productos elaborados y valor de ventas de los productos elaborados.</w:t>
      </w:r>
    </w:p>
    <w:p w14:paraId="31ED94AC" w14:textId="77777777"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14:paraId="026D5425" w14:textId="77777777" w:rsidR="00DA7BD3" w:rsidRPr="00FC70C5" w:rsidRDefault="00DA7BD3" w:rsidP="00AD796D">
      <w:pPr>
        <w:keepLines/>
        <w:spacing w:before="240"/>
        <w:ind w:right="-34"/>
        <w:rPr>
          <w:rStyle w:val="Hipervnculo"/>
          <w:sz w:val="22"/>
        </w:rPr>
      </w:pPr>
      <w:r>
        <w:rPr>
          <w:rFonts w:eastAsiaTheme="minorHAnsi"/>
          <w:lang w:eastAsia="en-US"/>
        </w:rPr>
        <w:lastRenderedPageBreak/>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FC70C5">
        <w:t>:</w:t>
      </w:r>
      <w:r w:rsidR="006B2FDE" w:rsidRPr="00FC70C5">
        <w:t xml:space="preserve"> </w:t>
      </w:r>
      <w:hyperlink r:id="rId31" w:history="1">
        <w:r w:rsidR="00BF4CCF" w:rsidRPr="00FC70C5">
          <w:rPr>
            <w:rStyle w:val="Hipervnculo"/>
            <w:sz w:val="22"/>
          </w:rPr>
          <w:t>https://www.inegi.org.mx/programas/emim/2013/</w:t>
        </w:r>
      </w:hyperlink>
    </w:p>
    <w:p w14:paraId="3741B1C2" w14:textId="77777777" w:rsidR="00095006" w:rsidRPr="00FC70C5" w:rsidRDefault="00095006" w:rsidP="00DA7BD3">
      <w:pPr>
        <w:spacing w:before="240"/>
        <w:ind w:right="-34"/>
      </w:pPr>
      <w:r w:rsidRPr="00FC70C5">
        <w:t xml:space="preserve">La información contenida en este </w:t>
      </w:r>
      <w:r w:rsidR="001E7B4A" w:rsidRPr="00FC70C5">
        <w:t>documento</w:t>
      </w:r>
      <w:r w:rsidRPr="00FC70C5">
        <w:t xml:space="preserve"> es generada por el INEGI mediante la Encuesta Mensual de la Industria Manufacturera y se da a conocer en la fecha establecida en el </w:t>
      </w:r>
      <w:r w:rsidR="00783F98" w:rsidRPr="00FC70C5">
        <w:rPr>
          <w:snapToGrid w:val="0"/>
        </w:rPr>
        <w:t>Calendario de difusión de información estadística y geográfica y de Interés Nacional</w:t>
      </w:r>
      <w:r w:rsidRPr="00FC70C5">
        <w:t>.</w:t>
      </w:r>
    </w:p>
    <w:p w14:paraId="6E4D40A9" w14:textId="77777777" w:rsidR="00096FE0" w:rsidRPr="00FC70C5" w:rsidRDefault="00DA7BD3" w:rsidP="00DD3C6B">
      <w:pPr>
        <w:keepNext/>
        <w:spacing w:before="240"/>
        <w:ind w:right="-34"/>
      </w:pPr>
      <w:r w:rsidRPr="00FC70C5">
        <w:t>Todos</w:t>
      </w:r>
      <w:r w:rsidRPr="00FC70C5">
        <w:rPr>
          <w:rFonts w:eastAsiaTheme="minorHAnsi"/>
          <w:lang w:eastAsia="en-US"/>
        </w:rPr>
        <w:t xml:space="preserve"> los resultados</w:t>
      </w:r>
      <w:r w:rsidRPr="00FC70C5">
        <w:t xml:space="preserve"> pueden ser consultados en la página del INEGI en Internet en las siguientes secciones</w:t>
      </w:r>
      <w:r w:rsidR="00095006" w:rsidRPr="00FC70C5">
        <w:t>:</w:t>
      </w:r>
    </w:p>
    <w:p w14:paraId="24B6746E" w14:textId="77777777" w:rsidR="00DA7BD3" w:rsidRPr="00FC70C5" w:rsidRDefault="00DA7BD3" w:rsidP="00DD3C6B">
      <w:pPr>
        <w:pStyle w:val="Default"/>
        <w:keepNext/>
        <w:widowControl w:val="0"/>
        <w:spacing w:before="240"/>
        <w:rPr>
          <w:color w:val="0000FF"/>
          <w:sz w:val="22"/>
          <w:szCs w:val="22"/>
          <w:u w:val="single"/>
        </w:rPr>
      </w:pPr>
      <w:r w:rsidRPr="00FC70C5">
        <w:rPr>
          <w:color w:val="auto"/>
        </w:rPr>
        <w:t xml:space="preserve">Tema: </w:t>
      </w:r>
      <w:hyperlink r:id="rId32" w:history="1">
        <w:r w:rsidRPr="00FC70C5">
          <w:rPr>
            <w:rStyle w:val="Hipervnculo"/>
            <w:sz w:val="22"/>
            <w:szCs w:val="22"/>
          </w:rPr>
          <w:t>https://www.inegi.org.mx/temas/manufacturas/</w:t>
        </w:r>
      </w:hyperlink>
    </w:p>
    <w:p w14:paraId="069D5C22" w14:textId="77777777" w:rsidR="00DA7BD3" w:rsidRPr="00FC70C5" w:rsidRDefault="00DA7BD3" w:rsidP="00DD3C6B">
      <w:pPr>
        <w:pStyle w:val="Default"/>
        <w:keepNext/>
        <w:widowControl w:val="0"/>
        <w:rPr>
          <w:color w:val="0000FF"/>
          <w:sz w:val="22"/>
          <w:szCs w:val="22"/>
          <w:u w:val="single"/>
        </w:rPr>
      </w:pPr>
      <w:r w:rsidRPr="00FC70C5">
        <w:rPr>
          <w:color w:val="auto"/>
        </w:rPr>
        <w:t xml:space="preserve">Programa: </w:t>
      </w:r>
      <w:hyperlink r:id="rId33" w:history="1">
        <w:r w:rsidR="00BF4CCF" w:rsidRPr="00FC70C5">
          <w:rPr>
            <w:rStyle w:val="Hipervnculo"/>
            <w:sz w:val="22"/>
            <w:szCs w:val="22"/>
          </w:rPr>
          <w:t>https://www.inegi.org.mx/programas/emim/2013/</w:t>
        </w:r>
      </w:hyperlink>
    </w:p>
    <w:p w14:paraId="5DE4325B" w14:textId="77777777" w:rsidR="00DA7BD3" w:rsidRPr="00DA7BD3" w:rsidRDefault="00DA7BD3" w:rsidP="00DD3C6B">
      <w:pPr>
        <w:pStyle w:val="Default"/>
        <w:keepNext/>
        <w:widowControl w:val="0"/>
        <w:rPr>
          <w:rStyle w:val="Hipervnculo"/>
          <w:sz w:val="22"/>
          <w:szCs w:val="22"/>
        </w:rPr>
      </w:pPr>
      <w:r w:rsidRPr="00FC70C5">
        <w:rPr>
          <w:color w:val="auto"/>
        </w:rPr>
        <w:t xml:space="preserve">Banco de Información Económica: </w:t>
      </w:r>
      <w:hyperlink r:id="rId34" w:history="1">
        <w:r w:rsidR="00F12F8A" w:rsidRPr="004F7F89">
          <w:rPr>
            <w:rStyle w:val="Hipervnculo"/>
            <w:sz w:val="22"/>
            <w:szCs w:val="22"/>
          </w:rPr>
          <w:t>https://www.inegi.org.mx/sistemas/bie/</w:t>
        </w:r>
      </w:hyperlink>
    </w:p>
    <w:sectPr w:rsidR="00DA7BD3" w:rsidRPr="00DA7BD3" w:rsidSect="007F7A1A">
      <w:headerReference w:type="default" r:id="rId35"/>
      <w:footerReference w:type="default" r:id="rId36"/>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DB842" w14:textId="77777777" w:rsidR="00AA2F37" w:rsidRDefault="00AA2F37">
      <w:r>
        <w:separator/>
      </w:r>
    </w:p>
  </w:endnote>
  <w:endnote w:type="continuationSeparator" w:id="0">
    <w:p w14:paraId="4C27B598" w14:textId="77777777" w:rsidR="00AA2F37" w:rsidRDefault="00AA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5EE3" w14:textId="77777777" w:rsidR="002C7CA7" w:rsidRDefault="002C7C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DF8B" w14:textId="77777777" w:rsidR="00AE1EC0" w:rsidRPr="00155A97" w:rsidRDefault="00AE1EC0" w:rsidP="00FE231A">
    <w:pPr>
      <w:pStyle w:val="Piedepgina"/>
      <w:contextualSpacing/>
      <w:jc w:val="center"/>
      <w:rPr>
        <w:color w:val="002060"/>
        <w:sz w:val="18"/>
        <w:szCs w:val="18"/>
      </w:rPr>
    </w:pPr>
    <w:r w:rsidRPr="00155A97">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53EEE" w14:textId="77777777" w:rsidR="002C7CA7" w:rsidRDefault="002C7CA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653FC" w14:textId="77777777" w:rsidR="00F05C55" w:rsidRDefault="00F05C55"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8E69B" w14:textId="77777777" w:rsidR="00AA2F37" w:rsidRDefault="00AA2F37">
      <w:r>
        <w:separator/>
      </w:r>
    </w:p>
  </w:footnote>
  <w:footnote w:type="continuationSeparator" w:id="0">
    <w:p w14:paraId="391A997C" w14:textId="77777777" w:rsidR="00AA2F37" w:rsidRDefault="00AA2F37">
      <w:r>
        <w:continuationSeparator/>
      </w:r>
    </w:p>
  </w:footnote>
  <w:footnote w:id="1">
    <w:p w14:paraId="1A95C9A9" w14:textId="77777777" w:rsidR="00AE1EC0" w:rsidRPr="00BF4A44" w:rsidRDefault="00AE1EC0" w:rsidP="00AE1EC0">
      <w:pPr>
        <w:pStyle w:val="Textonotapie"/>
        <w:ind w:left="196" w:right="-688" w:hanging="196"/>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F661FB9" w14:textId="77777777" w:rsidR="00AE1EC0" w:rsidRDefault="00AE1EC0" w:rsidP="00AE1EC0">
      <w:pPr>
        <w:pStyle w:val="Textonotapie"/>
        <w:ind w:left="196" w:right="-688"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0BDBF96A" w14:textId="77777777" w:rsidR="00AE1EC0" w:rsidRPr="00BF4A44" w:rsidRDefault="00AE1EC0" w:rsidP="00AE1EC0">
      <w:pPr>
        <w:pStyle w:val="Textonotapie"/>
        <w:ind w:left="196" w:hanging="196"/>
      </w:pPr>
    </w:p>
  </w:footnote>
  <w:footnote w:id="3">
    <w:p w14:paraId="10FC1F11" w14:textId="77777777" w:rsidR="00AE1EC0" w:rsidRPr="00BF4A44" w:rsidRDefault="00AE1EC0" w:rsidP="00AE1EC0">
      <w:pPr>
        <w:pStyle w:val="Textonotapie"/>
        <w:ind w:left="196" w:right="-688"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footnote>
  <w:footnote w:id="4">
    <w:p w14:paraId="3340948F" w14:textId="77777777" w:rsidR="00AE1EC0" w:rsidRPr="00A76EE0" w:rsidRDefault="00AE1EC0" w:rsidP="00AE1EC0">
      <w:pPr>
        <w:pStyle w:val="Textonotapie"/>
        <w:ind w:left="196" w:right="-688" w:hanging="196"/>
        <w:rPr>
          <w:sz w:val="16"/>
          <w:lang w:val="es-MX"/>
        </w:rPr>
      </w:pPr>
      <w:r>
        <w:rPr>
          <w:rStyle w:val="Refdenotaalpie"/>
        </w:rPr>
        <w:footnoteRef/>
      </w:r>
      <w:r>
        <w:tab/>
      </w:r>
      <w:r w:rsidRPr="004F6067">
        <w:rPr>
          <w:sz w:val="16"/>
        </w:rPr>
        <w:t xml:space="preserve">En este contexto, la Tasa de No Respuesta en dicho mes registró porcentajes apropiados conforme al diseño estadístico de la EMIM, </w:t>
      </w:r>
      <w:r w:rsidRPr="002F7F8C">
        <w:rPr>
          <w:sz w:val="16"/>
        </w:rPr>
        <w:t>lo que permitió la generación de estadísticas con niveles altos de cobertura y precisión</w:t>
      </w:r>
      <w:r>
        <w:rPr>
          <w:sz w:val="16"/>
        </w:rPr>
        <w:t>.</w:t>
      </w:r>
      <w:r w:rsidRPr="002F7F8C">
        <w:rPr>
          <w:sz w:val="16"/>
        </w:rPr>
        <w:t xml:space="preserve"> </w:t>
      </w:r>
      <w:r w:rsidRPr="005F244A">
        <w:rPr>
          <w:sz w:val="16"/>
        </w:rPr>
        <w:t>De las 223 clases de actividad que estudia la encuesta s</w:t>
      </w:r>
      <w:r>
        <w:rPr>
          <w:sz w:val="16"/>
        </w:rPr>
        <w:t>ó</w:t>
      </w:r>
      <w:r w:rsidRPr="005F244A">
        <w:rPr>
          <w:sz w:val="16"/>
        </w:rPr>
        <w:t xml:space="preserve">lo 29 presentaron problemas, las cuales representan 5.1% </w:t>
      </w:r>
      <w:r>
        <w:rPr>
          <w:sz w:val="16"/>
        </w:rPr>
        <w:t>con</w:t>
      </w:r>
      <w:r w:rsidRPr="005F244A">
        <w:rPr>
          <w:sz w:val="16"/>
        </w:rPr>
        <w:t xml:space="preserve"> relación </w:t>
      </w:r>
      <w:r>
        <w:rPr>
          <w:sz w:val="16"/>
        </w:rPr>
        <w:t>a</w:t>
      </w:r>
      <w:r w:rsidRPr="005F244A">
        <w:rPr>
          <w:sz w:val="16"/>
        </w:rPr>
        <w:t xml:space="preserve"> la variable de ingresos del total de las Industrias Manufactureras, entre las que se encuentran la Fabricación de asientos y accesorios interiores para vehículos automotores, Confección en serie de otra ropa exterior de materiales textiles, Fabricación de desbastes primarios y ferroaleaciones, Preparación de embutidos y otras conservas de carne de ganado, aves y otros animales comestibles, Fabricación de calzado con corte de piel y cuero, Confección en serie de uniformes, y Fabricación de muebles de oficina y estantería, para las que se recomienda el uso con reserva de las estimaciones.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110F" w14:textId="77777777" w:rsidR="002C7CA7" w:rsidRDefault="002C7C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136E" w14:textId="1B9495CD" w:rsidR="00AE1EC0" w:rsidRPr="00265B8C" w:rsidRDefault="00AE1EC0" w:rsidP="002C7CA7">
    <w:pPr>
      <w:pStyle w:val="Encabezado"/>
      <w:framePr w:w="5559" w:hSpace="141" w:wrap="auto" w:vAnchor="text" w:hAnchor="page" w:x="5534" w:y="39"/>
      <w:ind w:left="567" w:hanging="11"/>
      <w:jc w:val="right"/>
      <w:rPr>
        <w:b/>
        <w:color w:val="002060"/>
      </w:rPr>
    </w:pPr>
    <w:r w:rsidRPr="00265B8C">
      <w:rPr>
        <w:b/>
        <w:color w:val="002060"/>
      </w:rPr>
      <w:t xml:space="preserve">COMUNICADO DE PRENSA NÚM. </w:t>
    </w:r>
    <w:r w:rsidR="002C7CA7">
      <w:rPr>
        <w:b/>
        <w:color w:val="002060"/>
      </w:rPr>
      <w:t>274</w:t>
    </w:r>
    <w:r w:rsidRPr="00265B8C">
      <w:rPr>
        <w:b/>
        <w:color w:val="002060"/>
      </w:rPr>
      <w:t>/</w:t>
    </w:r>
    <w:r>
      <w:rPr>
        <w:b/>
        <w:color w:val="002060"/>
      </w:rPr>
      <w:t>20</w:t>
    </w:r>
  </w:p>
  <w:p w14:paraId="654648DD" w14:textId="77777777" w:rsidR="00AE1EC0" w:rsidRPr="00265B8C" w:rsidRDefault="00AE1EC0" w:rsidP="002C7CA7">
    <w:pPr>
      <w:pStyle w:val="Encabezado"/>
      <w:framePr w:w="5559" w:hSpace="141" w:wrap="auto" w:vAnchor="text" w:hAnchor="page" w:x="5534" w:y="39"/>
      <w:ind w:left="567" w:hanging="11"/>
      <w:jc w:val="right"/>
      <w:rPr>
        <w:b/>
        <w:color w:val="002060"/>
        <w:lang w:val="pt-BR"/>
      </w:rPr>
    </w:pPr>
    <w:r>
      <w:rPr>
        <w:b/>
        <w:color w:val="002060"/>
        <w:lang w:val="pt-BR"/>
      </w:rPr>
      <w:t xml:space="preserve">18 </w:t>
    </w:r>
    <w:r w:rsidRPr="00265B8C">
      <w:rPr>
        <w:b/>
        <w:color w:val="002060"/>
        <w:lang w:val="pt-BR"/>
      </w:rPr>
      <w:t>DE</w:t>
    </w:r>
    <w:r>
      <w:rPr>
        <w:b/>
        <w:color w:val="002060"/>
        <w:lang w:val="pt-BR"/>
      </w:rPr>
      <w:t xml:space="preserve"> JUNIO </w:t>
    </w:r>
    <w:r w:rsidRPr="00265B8C">
      <w:rPr>
        <w:b/>
        <w:color w:val="002060"/>
        <w:lang w:val="pt-BR"/>
      </w:rPr>
      <w:t>DE 20</w:t>
    </w:r>
    <w:r>
      <w:rPr>
        <w:b/>
        <w:color w:val="002060"/>
        <w:lang w:val="pt-BR"/>
      </w:rPr>
      <w:t>20</w:t>
    </w:r>
  </w:p>
  <w:p w14:paraId="54662152" w14:textId="77777777" w:rsidR="00AE1EC0" w:rsidRPr="00265B8C" w:rsidRDefault="00AE1EC0" w:rsidP="002C7CA7">
    <w:pPr>
      <w:pStyle w:val="Encabezado"/>
      <w:framePr w:w="5559" w:hSpace="141" w:wrap="auto" w:vAnchor="text" w:hAnchor="page" w:x="5534"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6D193B3A" w14:textId="77777777" w:rsidR="00AE1EC0" w:rsidRDefault="00AE1EC0" w:rsidP="00FE231A">
    <w:pPr>
      <w:pStyle w:val="Encabezado"/>
      <w:ind w:left="-993"/>
    </w:pPr>
    <w:r>
      <w:rPr>
        <w:noProof/>
      </w:rPr>
      <w:drawing>
        <wp:inline distT="0" distB="0" distL="0" distR="0" wp14:anchorId="69ECAAF7" wp14:editId="3767C7CF">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7C026" w14:textId="77777777" w:rsidR="002C7CA7" w:rsidRDefault="002C7CA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823FC" w14:textId="2F5E02AA" w:rsidR="00F05C55" w:rsidRDefault="00F05C55" w:rsidP="00AE1EC0">
    <w:pPr>
      <w:pStyle w:val="Encabezado"/>
      <w:jc w:val="center"/>
    </w:pPr>
    <w:r>
      <w:rPr>
        <w:noProof/>
        <w:lang w:val="es-MX" w:eastAsia="es-MX"/>
      </w:rPr>
      <w:drawing>
        <wp:inline distT="0" distB="0" distL="0" distR="0" wp14:anchorId="3BE03DD9" wp14:editId="24B185BA">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3718"/>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F51"/>
    <w:rsid w:val="000573F5"/>
    <w:rsid w:val="00057F37"/>
    <w:rsid w:val="000602B0"/>
    <w:rsid w:val="0006056C"/>
    <w:rsid w:val="0006135D"/>
    <w:rsid w:val="00061D51"/>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188"/>
    <w:rsid w:val="00116647"/>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97F87"/>
    <w:rsid w:val="002A0190"/>
    <w:rsid w:val="002A0983"/>
    <w:rsid w:val="002A0BF5"/>
    <w:rsid w:val="002A1128"/>
    <w:rsid w:val="002A158C"/>
    <w:rsid w:val="002A1A8C"/>
    <w:rsid w:val="002A24EB"/>
    <w:rsid w:val="002A2C5E"/>
    <w:rsid w:val="002A2D66"/>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A7"/>
    <w:rsid w:val="002C7CD4"/>
    <w:rsid w:val="002D0321"/>
    <w:rsid w:val="002D0E7A"/>
    <w:rsid w:val="002D155B"/>
    <w:rsid w:val="002D1AD3"/>
    <w:rsid w:val="002D40A5"/>
    <w:rsid w:val="002D4831"/>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6586"/>
    <w:rsid w:val="00356792"/>
    <w:rsid w:val="003571E2"/>
    <w:rsid w:val="0036080D"/>
    <w:rsid w:val="00360A82"/>
    <w:rsid w:val="00361062"/>
    <w:rsid w:val="003610F5"/>
    <w:rsid w:val="00361281"/>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1ABA"/>
    <w:rsid w:val="003E4979"/>
    <w:rsid w:val="003E4B79"/>
    <w:rsid w:val="003E4B85"/>
    <w:rsid w:val="003E581F"/>
    <w:rsid w:val="003E5F16"/>
    <w:rsid w:val="003E634D"/>
    <w:rsid w:val="003E64BB"/>
    <w:rsid w:val="003E6AC1"/>
    <w:rsid w:val="003E7EEA"/>
    <w:rsid w:val="003F01E7"/>
    <w:rsid w:val="003F18CF"/>
    <w:rsid w:val="003F2BFE"/>
    <w:rsid w:val="003F347D"/>
    <w:rsid w:val="003F38B8"/>
    <w:rsid w:val="003F3A44"/>
    <w:rsid w:val="003F3FB1"/>
    <w:rsid w:val="003F5875"/>
    <w:rsid w:val="003F5F0A"/>
    <w:rsid w:val="003F6DF4"/>
    <w:rsid w:val="003F7022"/>
    <w:rsid w:val="003F7263"/>
    <w:rsid w:val="003F773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27F"/>
    <w:rsid w:val="006655D8"/>
    <w:rsid w:val="00666754"/>
    <w:rsid w:val="00666AEA"/>
    <w:rsid w:val="00667FB2"/>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F13"/>
    <w:rsid w:val="006B2FDE"/>
    <w:rsid w:val="006B3EFD"/>
    <w:rsid w:val="006B40C8"/>
    <w:rsid w:val="006B472A"/>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87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FE"/>
    <w:rsid w:val="008C32CA"/>
    <w:rsid w:val="008C3967"/>
    <w:rsid w:val="008C431E"/>
    <w:rsid w:val="008C5011"/>
    <w:rsid w:val="008C54BD"/>
    <w:rsid w:val="008C54C4"/>
    <w:rsid w:val="008C6056"/>
    <w:rsid w:val="008C6628"/>
    <w:rsid w:val="008C69C9"/>
    <w:rsid w:val="008C6E38"/>
    <w:rsid w:val="008C6F75"/>
    <w:rsid w:val="008C7C18"/>
    <w:rsid w:val="008C7CAB"/>
    <w:rsid w:val="008C7CC4"/>
    <w:rsid w:val="008D047D"/>
    <w:rsid w:val="008D0B4C"/>
    <w:rsid w:val="008D14C4"/>
    <w:rsid w:val="008D1964"/>
    <w:rsid w:val="008D221A"/>
    <w:rsid w:val="008D24D6"/>
    <w:rsid w:val="008D24E1"/>
    <w:rsid w:val="008D3E6A"/>
    <w:rsid w:val="008D4736"/>
    <w:rsid w:val="008D53E2"/>
    <w:rsid w:val="008D5908"/>
    <w:rsid w:val="008D5AF1"/>
    <w:rsid w:val="008D6A6E"/>
    <w:rsid w:val="008D70C0"/>
    <w:rsid w:val="008D781F"/>
    <w:rsid w:val="008D7DBE"/>
    <w:rsid w:val="008E02B7"/>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5973"/>
    <w:rsid w:val="009B5B48"/>
    <w:rsid w:val="009B62E6"/>
    <w:rsid w:val="009B67C4"/>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757"/>
    <w:rsid w:val="00A61782"/>
    <w:rsid w:val="00A61C32"/>
    <w:rsid w:val="00A61FDA"/>
    <w:rsid w:val="00A62498"/>
    <w:rsid w:val="00A62595"/>
    <w:rsid w:val="00A62C90"/>
    <w:rsid w:val="00A63607"/>
    <w:rsid w:val="00A63850"/>
    <w:rsid w:val="00A63B92"/>
    <w:rsid w:val="00A64787"/>
    <w:rsid w:val="00A648E9"/>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2F37"/>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B8D"/>
    <w:rsid w:val="00AC7E49"/>
    <w:rsid w:val="00AD03E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96D"/>
    <w:rsid w:val="00AD7F49"/>
    <w:rsid w:val="00AE0379"/>
    <w:rsid w:val="00AE0413"/>
    <w:rsid w:val="00AE05BF"/>
    <w:rsid w:val="00AE0D8D"/>
    <w:rsid w:val="00AE1EC0"/>
    <w:rsid w:val="00AE23C8"/>
    <w:rsid w:val="00AE265A"/>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88C"/>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619"/>
    <w:rsid w:val="00C03041"/>
    <w:rsid w:val="00C03752"/>
    <w:rsid w:val="00C03815"/>
    <w:rsid w:val="00C041F4"/>
    <w:rsid w:val="00C04C59"/>
    <w:rsid w:val="00C0524E"/>
    <w:rsid w:val="00C05428"/>
    <w:rsid w:val="00C058A3"/>
    <w:rsid w:val="00C05E05"/>
    <w:rsid w:val="00C0711F"/>
    <w:rsid w:val="00C077E1"/>
    <w:rsid w:val="00C07B1A"/>
    <w:rsid w:val="00C107BE"/>
    <w:rsid w:val="00C10B65"/>
    <w:rsid w:val="00C10BD0"/>
    <w:rsid w:val="00C10C03"/>
    <w:rsid w:val="00C112F7"/>
    <w:rsid w:val="00C1161D"/>
    <w:rsid w:val="00C12391"/>
    <w:rsid w:val="00C12CC4"/>
    <w:rsid w:val="00C12CE6"/>
    <w:rsid w:val="00C12D9C"/>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5988"/>
    <w:rsid w:val="00C26495"/>
    <w:rsid w:val="00C267EF"/>
    <w:rsid w:val="00C26C12"/>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A56"/>
    <w:rsid w:val="00C72AF3"/>
    <w:rsid w:val="00C730CC"/>
    <w:rsid w:val="00C73DCF"/>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FA5"/>
    <w:rsid w:val="00EC5225"/>
    <w:rsid w:val="00EC552D"/>
    <w:rsid w:val="00EC5B93"/>
    <w:rsid w:val="00EC628F"/>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40042"/>
    <w:rsid w:val="00F415F2"/>
    <w:rsid w:val="00F42037"/>
    <w:rsid w:val="00F423F6"/>
    <w:rsid w:val="00F42415"/>
    <w:rsid w:val="00F424D3"/>
    <w:rsid w:val="00F4284C"/>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0A1E"/>
    <w:rsid w:val="00F819E1"/>
    <w:rsid w:val="00F822A0"/>
    <w:rsid w:val="00F827DD"/>
    <w:rsid w:val="00F82DB5"/>
    <w:rsid w:val="00F835DF"/>
    <w:rsid w:val="00F83A8B"/>
    <w:rsid w:val="00F83B2E"/>
    <w:rsid w:val="00F84099"/>
    <w:rsid w:val="00F8412E"/>
    <w:rsid w:val="00F843F7"/>
    <w:rsid w:val="00F8476D"/>
    <w:rsid w:val="00F85501"/>
    <w:rsid w:val="00F85619"/>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character" w:customStyle="1" w:styleId="PiedepginaCar">
    <w:name w:val="Pie de página Car"/>
    <w:basedOn w:val="Fuentedeprrafopredeter"/>
    <w:link w:val="Piedepgina"/>
    <w:uiPriority w:val="99"/>
    <w:rsid w:val="00AE1EC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s://www.inegi.org.mx/sistemas/bie/"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programas/emim/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temas/manufactur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mim/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DATOS!$C$101:$C$172</c:f>
              <c:numCache>
                <c:formatCode>0.0_)</c:formatCode>
                <c:ptCount val="64"/>
                <c:pt idx="0">
                  <c:v>104.319748984135</c:v>
                </c:pt>
                <c:pt idx="1">
                  <c:v>104.534725379123</c:v>
                </c:pt>
                <c:pt idx="2">
                  <c:v>104.759694452031</c:v>
                </c:pt>
                <c:pt idx="3">
                  <c:v>105.069673469406</c:v>
                </c:pt>
                <c:pt idx="4">
                  <c:v>104.899508032162</c:v>
                </c:pt>
                <c:pt idx="5">
                  <c:v>105.457675085669</c:v>
                </c:pt>
                <c:pt idx="6">
                  <c:v>105.705340435137</c:v>
                </c:pt>
                <c:pt idx="7">
                  <c:v>105.590342294235</c:v>
                </c:pt>
                <c:pt idx="8">
                  <c:v>106.007110129645</c:v>
                </c:pt>
                <c:pt idx="9">
                  <c:v>106.54336881979199</c:v>
                </c:pt>
                <c:pt idx="10">
                  <c:v>106.64169481165101</c:v>
                </c:pt>
                <c:pt idx="11">
                  <c:v>106.90381864531</c:v>
                </c:pt>
                <c:pt idx="12">
                  <c:v>107.306360949893</c:v>
                </c:pt>
                <c:pt idx="13">
                  <c:v>107.389093609374</c:v>
                </c:pt>
                <c:pt idx="14">
                  <c:v>107.457297825721</c:v>
                </c:pt>
                <c:pt idx="15">
                  <c:v>107.697783699662</c:v>
                </c:pt>
                <c:pt idx="16">
                  <c:v>107.900840946508</c:v>
                </c:pt>
                <c:pt idx="17">
                  <c:v>108.177935736745</c:v>
                </c:pt>
                <c:pt idx="18">
                  <c:v>108.411809107971</c:v>
                </c:pt>
                <c:pt idx="19">
                  <c:v>108.94361370495299</c:v>
                </c:pt>
                <c:pt idx="20">
                  <c:v>109.414942476224</c:v>
                </c:pt>
                <c:pt idx="21">
                  <c:v>109.64819032067101</c:v>
                </c:pt>
                <c:pt idx="22">
                  <c:v>110.04276969472799</c:v>
                </c:pt>
                <c:pt idx="23">
                  <c:v>110.34856583609</c:v>
                </c:pt>
                <c:pt idx="24">
                  <c:v>110.29110087778299</c:v>
                </c:pt>
                <c:pt idx="25">
                  <c:v>110.942276205963</c:v>
                </c:pt>
                <c:pt idx="26">
                  <c:v>111.865812670914</c:v>
                </c:pt>
                <c:pt idx="27">
                  <c:v>111.63959791341</c:v>
                </c:pt>
                <c:pt idx="28">
                  <c:v>111.59500733777899</c:v>
                </c:pt>
                <c:pt idx="29">
                  <c:v>112.171716927158</c:v>
                </c:pt>
                <c:pt idx="30">
                  <c:v>112.615363212744</c:v>
                </c:pt>
                <c:pt idx="31">
                  <c:v>113.095946159251</c:v>
                </c:pt>
                <c:pt idx="32">
                  <c:v>113.100709618514</c:v>
                </c:pt>
                <c:pt idx="33">
                  <c:v>113.357823021258</c:v>
                </c:pt>
                <c:pt idx="34">
                  <c:v>113.65682934793401</c:v>
                </c:pt>
                <c:pt idx="35">
                  <c:v>113.786786588898</c:v>
                </c:pt>
                <c:pt idx="36">
                  <c:v>113.999418498602</c:v>
                </c:pt>
                <c:pt idx="37">
                  <c:v>114.312517554653</c:v>
                </c:pt>
                <c:pt idx="38">
                  <c:v>114.561827271165</c:v>
                </c:pt>
                <c:pt idx="39">
                  <c:v>114.878977250544</c:v>
                </c:pt>
                <c:pt idx="40">
                  <c:v>115.086321747063</c:v>
                </c:pt>
                <c:pt idx="41">
                  <c:v>115.263417150488</c:v>
                </c:pt>
                <c:pt idx="42">
                  <c:v>115.30315603155501</c:v>
                </c:pt>
                <c:pt idx="43">
                  <c:v>115.44884613267401</c:v>
                </c:pt>
                <c:pt idx="44">
                  <c:v>115.796898389368</c:v>
                </c:pt>
                <c:pt idx="45">
                  <c:v>116.07085742488999</c:v>
                </c:pt>
                <c:pt idx="46">
                  <c:v>116.177036503769</c:v>
                </c:pt>
                <c:pt idx="47">
                  <c:v>116.42297777653999</c:v>
                </c:pt>
                <c:pt idx="48">
                  <c:v>116.81018126426601</c:v>
                </c:pt>
                <c:pt idx="49">
                  <c:v>116.886886394128</c:v>
                </c:pt>
                <c:pt idx="50">
                  <c:v>116.957142772617</c:v>
                </c:pt>
                <c:pt idx="51">
                  <c:v>116.612362992689</c:v>
                </c:pt>
                <c:pt idx="52">
                  <c:v>116.68147653131901</c:v>
                </c:pt>
                <c:pt idx="53">
                  <c:v>116.54593539722499</c:v>
                </c:pt>
                <c:pt idx="54">
                  <c:v>116.39338569468499</c:v>
                </c:pt>
                <c:pt idx="55">
                  <c:v>116.230912955694</c:v>
                </c:pt>
                <c:pt idx="56">
                  <c:v>115.696154653176</c:v>
                </c:pt>
                <c:pt idx="57">
                  <c:v>115.281462185073</c:v>
                </c:pt>
                <c:pt idx="58">
                  <c:v>115.00386438349101</c:v>
                </c:pt>
                <c:pt idx="59">
                  <c:v>114.82234189254</c:v>
                </c:pt>
                <c:pt idx="60">
                  <c:v>114.59298315965999</c:v>
                </c:pt>
                <c:pt idx="61">
                  <c:v>114.463235155497</c:v>
                </c:pt>
                <c:pt idx="62">
                  <c:v>114.138428415826</c:v>
                </c:pt>
                <c:pt idx="63">
                  <c:v>111.926584099037</c:v>
                </c:pt>
              </c:numCache>
            </c:numRef>
          </c:val>
          <c:extLst>
            <c:ext xmlns:c16="http://schemas.microsoft.com/office/drawing/2014/chart" uri="{C3380CC4-5D6E-409C-BE32-E72D297353CC}">
              <c16:uniqueId val="{00000000-C591-4CBB-B873-A88A4D30B0B3}"/>
            </c:ext>
          </c:extLst>
        </c:ser>
        <c:dLbls>
          <c:showLegendKey val="0"/>
          <c:showVal val="0"/>
          <c:showCatName val="0"/>
          <c:showSerName val="0"/>
          <c:showPercent val="0"/>
          <c:showBubbleSize val="0"/>
        </c:dLbls>
        <c:gapWidth val="45"/>
        <c:axId val="320673304"/>
        <c:axId val="385877800"/>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DATOS!$D$101:$D$172</c:f>
              <c:numCache>
                <c:formatCode>0.0_)</c:formatCode>
                <c:ptCount val="64"/>
                <c:pt idx="0">
                  <c:v>104.38359505527499</c:v>
                </c:pt>
                <c:pt idx="1">
                  <c:v>104.558512687823</c:v>
                </c:pt>
                <c:pt idx="2">
                  <c:v>104.775115736533</c:v>
                </c:pt>
                <c:pt idx="3">
                  <c:v>105.01728450063</c:v>
                </c:pt>
                <c:pt idx="4">
                  <c:v>105.25748252789801</c:v>
                </c:pt>
                <c:pt idx="5">
                  <c:v>105.465143363558</c:v>
                </c:pt>
                <c:pt idx="6">
                  <c:v>105.650434985215</c:v>
                </c:pt>
                <c:pt idx="7">
                  <c:v>105.84132265316801</c:v>
                </c:pt>
                <c:pt idx="8">
                  <c:v>106.06256450856699</c:v>
                </c:pt>
                <c:pt idx="9">
                  <c:v>106.326214310382</c:v>
                </c:pt>
                <c:pt idx="10">
                  <c:v>106.62927841342599</c:v>
                </c:pt>
                <c:pt idx="11">
                  <c:v>106.924161529402</c:v>
                </c:pt>
                <c:pt idx="12">
                  <c:v>107.16668709254699</c:v>
                </c:pt>
                <c:pt idx="13">
                  <c:v>107.35486613235</c:v>
                </c:pt>
                <c:pt idx="14">
                  <c:v>107.51934627284101</c:v>
                </c:pt>
                <c:pt idx="15">
                  <c:v>107.68707145121201</c:v>
                </c:pt>
                <c:pt idx="16">
                  <c:v>107.89286485739299</c:v>
                </c:pt>
                <c:pt idx="17">
                  <c:v>108.17538701873301</c:v>
                </c:pt>
                <c:pt idx="18">
                  <c:v>108.526757278651</c:v>
                </c:pt>
                <c:pt idx="19">
                  <c:v>108.92121179230899</c:v>
                </c:pt>
                <c:pt idx="20">
                  <c:v>109.32617440096099</c:v>
                </c:pt>
                <c:pt idx="21">
                  <c:v>109.700192457791</c:v>
                </c:pt>
                <c:pt idx="22">
                  <c:v>110.027846392081</c:v>
                </c:pt>
                <c:pt idx="23">
                  <c:v>110.330799656648</c:v>
                </c:pt>
                <c:pt idx="24">
                  <c:v>110.643631771667</c:v>
                </c:pt>
                <c:pt idx="25">
                  <c:v>110.973051946111</c:v>
                </c:pt>
                <c:pt idx="26">
                  <c:v>111.29867458647701</c:v>
                </c:pt>
                <c:pt idx="27">
                  <c:v>111.61630309488901</c:v>
                </c:pt>
                <c:pt idx="28">
                  <c:v>111.936805575421</c:v>
                </c:pt>
                <c:pt idx="29">
                  <c:v>112.2645629151</c:v>
                </c:pt>
                <c:pt idx="30">
                  <c:v>112.58782961212999</c:v>
                </c:pt>
                <c:pt idx="31">
                  <c:v>112.89310238636</c:v>
                </c:pt>
                <c:pt idx="32">
                  <c:v>113.161323350581</c:v>
                </c:pt>
                <c:pt idx="33">
                  <c:v>113.386729949588</c:v>
                </c:pt>
                <c:pt idx="34">
                  <c:v>113.592127763856</c:v>
                </c:pt>
                <c:pt idx="35">
                  <c:v>113.80733452016401</c:v>
                </c:pt>
                <c:pt idx="36">
                  <c:v>114.042227384196</c:v>
                </c:pt>
                <c:pt idx="37">
                  <c:v>114.29932763174899</c:v>
                </c:pt>
                <c:pt idx="38">
                  <c:v>114.58280927005001</c:v>
                </c:pt>
                <c:pt idx="39">
                  <c:v>114.853910743489</c:v>
                </c:pt>
                <c:pt idx="40">
                  <c:v>115.06119607940499</c:v>
                </c:pt>
                <c:pt idx="41">
                  <c:v>115.210728919057</c:v>
                </c:pt>
                <c:pt idx="42">
                  <c:v>115.355413848727</c:v>
                </c:pt>
                <c:pt idx="43">
                  <c:v>115.53443576041499</c:v>
                </c:pt>
                <c:pt idx="44">
                  <c:v>115.750448080027</c:v>
                </c:pt>
                <c:pt idx="45">
                  <c:v>115.994090982158</c:v>
                </c:pt>
                <c:pt idx="46">
                  <c:v>116.248264654073</c:v>
                </c:pt>
                <c:pt idx="47">
                  <c:v>116.501620305822</c:v>
                </c:pt>
                <c:pt idx="48">
                  <c:v>116.724334527574</c:v>
                </c:pt>
                <c:pt idx="49">
                  <c:v>116.868735302828</c:v>
                </c:pt>
                <c:pt idx="50">
                  <c:v>116.894022315092</c:v>
                </c:pt>
                <c:pt idx="51">
                  <c:v>116.815304474938</c:v>
                </c:pt>
                <c:pt idx="52">
                  <c:v>116.696971036291</c:v>
                </c:pt>
                <c:pt idx="53">
                  <c:v>116.560445326379</c:v>
                </c:pt>
                <c:pt idx="54">
                  <c:v>116.36470370947001</c:v>
                </c:pt>
                <c:pt idx="55">
                  <c:v>116.07757436608701</c:v>
                </c:pt>
                <c:pt idx="56">
                  <c:v>115.71501216198899</c:v>
                </c:pt>
                <c:pt idx="57">
                  <c:v>115.345400016764</c:v>
                </c:pt>
                <c:pt idx="58">
                  <c:v>115.035388027113</c:v>
                </c:pt>
                <c:pt idx="59">
                  <c:v>114.796273757899</c:v>
                </c:pt>
                <c:pt idx="60">
                  <c:v>114.588357962065</c:v>
                </c:pt>
                <c:pt idx="61">
                  <c:v>114.37902443585899</c:v>
                </c:pt>
                <c:pt idx="62">
                  <c:v>114.19875256574601</c:v>
                </c:pt>
                <c:pt idx="63">
                  <c:v>114.103261590559</c:v>
                </c:pt>
              </c:numCache>
            </c:numRef>
          </c:val>
          <c:smooth val="0"/>
          <c:extLst>
            <c:ext xmlns:c16="http://schemas.microsoft.com/office/drawing/2014/chart" uri="{C3380CC4-5D6E-409C-BE32-E72D297353CC}">
              <c16:uniqueId val="{00000001-C591-4CBB-B873-A88A4D30B0B3}"/>
            </c:ext>
          </c:extLst>
        </c:ser>
        <c:dLbls>
          <c:showLegendKey val="0"/>
          <c:showVal val="0"/>
          <c:showCatName val="0"/>
          <c:showSerName val="0"/>
          <c:showPercent val="0"/>
          <c:showBubbleSize val="0"/>
        </c:dLbls>
        <c:marker val="1"/>
        <c:smooth val="0"/>
        <c:axId val="320673304"/>
        <c:axId val="385877800"/>
      </c:lineChart>
      <c:catAx>
        <c:axId val="32067330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85877800"/>
        <c:crosses val="autoZero"/>
        <c:auto val="1"/>
        <c:lblAlgn val="ctr"/>
        <c:lblOffset val="100"/>
        <c:tickLblSkip val="1"/>
        <c:tickMarkSkip val="12"/>
        <c:noMultiLvlLbl val="1"/>
      </c:catAx>
      <c:valAx>
        <c:axId val="385877800"/>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2067330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DATOS!$C$101:$C$172</c:f>
              <c:numCache>
                <c:formatCode>0.0_)</c:formatCode>
                <c:ptCount val="64"/>
                <c:pt idx="0">
                  <c:v>104.319748984135</c:v>
                </c:pt>
                <c:pt idx="1">
                  <c:v>104.534725379123</c:v>
                </c:pt>
                <c:pt idx="2">
                  <c:v>104.759694452031</c:v>
                </c:pt>
                <c:pt idx="3">
                  <c:v>105.069673469406</c:v>
                </c:pt>
                <c:pt idx="4">
                  <c:v>104.899508032162</c:v>
                </c:pt>
                <c:pt idx="5">
                  <c:v>105.457675085669</c:v>
                </c:pt>
                <c:pt idx="6">
                  <c:v>105.705340435137</c:v>
                </c:pt>
                <c:pt idx="7">
                  <c:v>105.590342294235</c:v>
                </c:pt>
                <c:pt idx="8">
                  <c:v>106.007110129645</c:v>
                </c:pt>
                <c:pt idx="9">
                  <c:v>106.54336881979199</c:v>
                </c:pt>
                <c:pt idx="10">
                  <c:v>106.64169481165101</c:v>
                </c:pt>
                <c:pt idx="11">
                  <c:v>106.90381864531</c:v>
                </c:pt>
                <c:pt idx="12">
                  <c:v>107.306360949893</c:v>
                </c:pt>
                <c:pt idx="13">
                  <c:v>107.389093609374</c:v>
                </c:pt>
                <c:pt idx="14">
                  <c:v>107.457297825721</c:v>
                </c:pt>
                <c:pt idx="15">
                  <c:v>107.697783699662</c:v>
                </c:pt>
                <c:pt idx="16">
                  <c:v>107.900840946508</c:v>
                </c:pt>
                <c:pt idx="17">
                  <c:v>108.177935736745</c:v>
                </c:pt>
                <c:pt idx="18">
                  <c:v>108.411809107971</c:v>
                </c:pt>
                <c:pt idx="19">
                  <c:v>108.94361370495299</c:v>
                </c:pt>
                <c:pt idx="20">
                  <c:v>109.414942476224</c:v>
                </c:pt>
                <c:pt idx="21">
                  <c:v>109.64819032067101</c:v>
                </c:pt>
                <c:pt idx="22">
                  <c:v>110.04276969472799</c:v>
                </c:pt>
                <c:pt idx="23">
                  <c:v>110.34856583609</c:v>
                </c:pt>
                <c:pt idx="24">
                  <c:v>110.29110087778299</c:v>
                </c:pt>
                <c:pt idx="25">
                  <c:v>110.942276205963</c:v>
                </c:pt>
                <c:pt idx="26">
                  <c:v>111.865812670914</c:v>
                </c:pt>
                <c:pt idx="27">
                  <c:v>111.63959791341</c:v>
                </c:pt>
                <c:pt idx="28">
                  <c:v>111.59500733777899</c:v>
                </c:pt>
                <c:pt idx="29">
                  <c:v>112.171716927158</c:v>
                </c:pt>
                <c:pt idx="30">
                  <c:v>112.615363212744</c:v>
                </c:pt>
                <c:pt idx="31">
                  <c:v>113.095946159251</c:v>
                </c:pt>
                <c:pt idx="32">
                  <c:v>113.100709618514</c:v>
                </c:pt>
                <c:pt idx="33">
                  <c:v>113.357823021258</c:v>
                </c:pt>
                <c:pt idx="34">
                  <c:v>113.65682934793401</c:v>
                </c:pt>
                <c:pt idx="35">
                  <c:v>113.786786588898</c:v>
                </c:pt>
                <c:pt idx="36">
                  <c:v>113.999418498602</c:v>
                </c:pt>
                <c:pt idx="37">
                  <c:v>114.312517554653</c:v>
                </c:pt>
                <c:pt idx="38">
                  <c:v>114.561827271165</c:v>
                </c:pt>
                <c:pt idx="39">
                  <c:v>114.878977250544</c:v>
                </c:pt>
                <c:pt idx="40">
                  <c:v>115.086321747063</c:v>
                </c:pt>
                <c:pt idx="41">
                  <c:v>115.263417150488</c:v>
                </c:pt>
                <c:pt idx="42">
                  <c:v>115.30315603155501</c:v>
                </c:pt>
                <c:pt idx="43">
                  <c:v>115.44884613267401</c:v>
                </c:pt>
                <c:pt idx="44">
                  <c:v>115.796898389368</c:v>
                </c:pt>
                <c:pt idx="45">
                  <c:v>116.07085742488999</c:v>
                </c:pt>
                <c:pt idx="46">
                  <c:v>116.177036503769</c:v>
                </c:pt>
                <c:pt idx="47">
                  <c:v>116.42297777653999</c:v>
                </c:pt>
                <c:pt idx="48">
                  <c:v>116.81018126426601</c:v>
                </c:pt>
                <c:pt idx="49">
                  <c:v>116.886886394128</c:v>
                </c:pt>
                <c:pt idx="50">
                  <c:v>116.957142772617</c:v>
                </c:pt>
                <c:pt idx="51">
                  <c:v>116.612362992689</c:v>
                </c:pt>
                <c:pt idx="52">
                  <c:v>116.68147653131901</c:v>
                </c:pt>
                <c:pt idx="53">
                  <c:v>116.54593539722499</c:v>
                </c:pt>
                <c:pt idx="54">
                  <c:v>116.39338569468499</c:v>
                </c:pt>
                <c:pt idx="55">
                  <c:v>116.230912955694</c:v>
                </c:pt>
                <c:pt idx="56">
                  <c:v>115.696154653176</c:v>
                </c:pt>
                <c:pt idx="57">
                  <c:v>115.281462185073</c:v>
                </c:pt>
                <c:pt idx="58">
                  <c:v>115.00386438349101</c:v>
                </c:pt>
                <c:pt idx="59">
                  <c:v>114.82234189254</c:v>
                </c:pt>
                <c:pt idx="60">
                  <c:v>114.59298315965999</c:v>
                </c:pt>
                <c:pt idx="61">
                  <c:v>114.463235155497</c:v>
                </c:pt>
                <c:pt idx="62">
                  <c:v>114.138428415826</c:v>
                </c:pt>
                <c:pt idx="63">
                  <c:v>111.926584099037</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320673304"/>
        <c:axId val="385877800"/>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DATOS!$D$101:$D$172</c:f>
              <c:numCache>
                <c:formatCode>0.0_)</c:formatCode>
                <c:ptCount val="64"/>
                <c:pt idx="0">
                  <c:v>104.38359505527499</c:v>
                </c:pt>
                <c:pt idx="1">
                  <c:v>104.558512687823</c:v>
                </c:pt>
                <c:pt idx="2">
                  <c:v>104.775115736533</c:v>
                </c:pt>
                <c:pt idx="3">
                  <c:v>105.01728450063</c:v>
                </c:pt>
                <c:pt idx="4">
                  <c:v>105.25748252789801</c:v>
                </c:pt>
                <c:pt idx="5">
                  <c:v>105.465143363558</c:v>
                </c:pt>
                <c:pt idx="6">
                  <c:v>105.650434985215</c:v>
                </c:pt>
                <c:pt idx="7">
                  <c:v>105.84132265316801</c:v>
                </c:pt>
                <c:pt idx="8">
                  <c:v>106.06256450856699</c:v>
                </c:pt>
                <c:pt idx="9">
                  <c:v>106.326214310382</c:v>
                </c:pt>
                <c:pt idx="10">
                  <c:v>106.62927841342599</c:v>
                </c:pt>
                <c:pt idx="11">
                  <c:v>106.924161529402</c:v>
                </c:pt>
                <c:pt idx="12">
                  <c:v>107.16668709254699</c:v>
                </c:pt>
                <c:pt idx="13">
                  <c:v>107.35486613235</c:v>
                </c:pt>
                <c:pt idx="14">
                  <c:v>107.51934627284101</c:v>
                </c:pt>
                <c:pt idx="15">
                  <c:v>107.68707145121201</c:v>
                </c:pt>
                <c:pt idx="16">
                  <c:v>107.89286485739299</c:v>
                </c:pt>
                <c:pt idx="17">
                  <c:v>108.17538701873301</c:v>
                </c:pt>
                <c:pt idx="18">
                  <c:v>108.526757278651</c:v>
                </c:pt>
                <c:pt idx="19">
                  <c:v>108.92121179230899</c:v>
                </c:pt>
                <c:pt idx="20">
                  <c:v>109.32617440096099</c:v>
                </c:pt>
                <c:pt idx="21">
                  <c:v>109.700192457791</c:v>
                </c:pt>
                <c:pt idx="22">
                  <c:v>110.027846392081</c:v>
                </c:pt>
                <c:pt idx="23">
                  <c:v>110.330799656648</c:v>
                </c:pt>
                <c:pt idx="24">
                  <c:v>110.643631771667</c:v>
                </c:pt>
                <c:pt idx="25">
                  <c:v>110.973051946111</c:v>
                </c:pt>
                <c:pt idx="26">
                  <c:v>111.29867458647701</c:v>
                </c:pt>
                <c:pt idx="27">
                  <c:v>111.61630309488901</c:v>
                </c:pt>
                <c:pt idx="28">
                  <c:v>111.936805575421</c:v>
                </c:pt>
                <c:pt idx="29">
                  <c:v>112.2645629151</c:v>
                </c:pt>
                <c:pt idx="30">
                  <c:v>112.58782961212999</c:v>
                </c:pt>
                <c:pt idx="31">
                  <c:v>112.89310238636</c:v>
                </c:pt>
                <c:pt idx="32">
                  <c:v>113.161323350581</c:v>
                </c:pt>
                <c:pt idx="33">
                  <c:v>113.386729949588</c:v>
                </c:pt>
                <c:pt idx="34">
                  <c:v>113.592127763856</c:v>
                </c:pt>
                <c:pt idx="35">
                  <c:v>113.80733452016401</c:v>
                </c:pt>
                <c:pt idx="36">
                  <c:v>114.042227384196</c:v>
                </c:pt>
                <c:pt idx="37">
                  <c:v>114.29932763174899</c:v>
                </c:pt>
                <c:pt idx="38">
                  <c:v>114.58280927005001</c:v>
                </c:pt>
                <c:pt idx="39">
                  <c:v>114.853910743489</c:v>
                </c:pt>
                <c:pt idx="40">
                  <c:v>115.06119607940499</c:v>
                </c:pt>
                <c:pt idx="41">
                  <c:v>115.210728919057</c:v>
                </c:pt>
                <c:pt idx="42">
                  <c:v>115.355413848727</c:v>
                </c:pt>
                <c:pt idx="43">
                  <c:v>115.53443576041499</c:v>
                </c:pt>
                <c:pt idx="44">
                  <c:v>115.750448080027</c:v>
                </c:pt>
                <c:pt idx="45">
                  <c:v>115.994090982158</c:v>
                </c:pt>
                <c:pt idx="46">
                  <c:v>116.248264654073</c:v>
                </c:pt>
                <c:pt idx="47">
                  <c:v>116.501620305822</c:v>
                </c:pt>
                <c:pt idx="48">
                  <c:v>116.724334527574</c:v>
                </c:pt>
                <c:pt idx="49">
                  <c:v>116.868735302828</c:v>
                </c:pt>
                <c:pt idx="50">
                  <c:v>116.894022315092</c:v>
                </c:pt>
                <c:pt idx="51">
                  <c:v>116.815304474938</c:v>
                </c:pt>
                <c:pt idx="52">
                  <c:v>116.696971036291</c:v>
                </c:pt>
                <c:pt idx="53">
                  <c:v>116.560445326379</c:v>
                </c:pt>
                <c:pt idx="54">
                  <c:v>116.36470370947001</c:v>
                </c:pt>
                <c:pt idx="55">
                  <c:v>116.07757436608701</c:v>
                </c:pt>
                <c:pt idx="56">
                  <c:v>115.71501216198899</c:v>
                </c:pt>
                <c:pt idx="57">
                  <c:v>115.345400016764</c:v>
                </c:pt>
                <c:pt idx="58">
                  <c:v>115.035388027113</c:v>
                </c:pt>
                <c:pt idx="59">
                  <c:v>114.796273757899</c:v>
                </c:pt>
                <c:pt idx="60">
                  <c:v>114.588357962065</c:v>
                </c:pt>
                <c:pt idx="61">
                  <c:v>114.37902443585899</c:v>
                </c:pt>
                <c:pt idx="62">
                  <c:v>114.19875256574601</c:v>
                </c:pt>
                <c:pt idx="63">
                  <c:v>114.103261590559</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320673304"/>
        <c:axId val="385877800"/>
      </c:lineChart>
      <c:catAx>
        <c:axId val="32067330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85877800"/>
        <c:crosses val="autoZero"/>
        <c:auto val="1"/>
        <c:lblAlgn val="ctr"/>
        <c:lblOffset val="100"/>
        <c:tickLblSkip val="1"/>
        <c:tickMarkSkip val="12"/>
        <c:noMultiLvlLbl val="1"/>
      </c:catAx>
      <c:valAx>
        <c:axId val="385877800"/>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2067330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DATOS!$E$101:$E$172</c:f>
              <c:numCache>
                <c:formatCode>0.0_)</c:formatCode>
                <c:ptCount val="64"/>
                <c:pt idx="0">
                  <c:v>102.858499582013</c:v>
                </c:pt>
                <c:pt idx="1">
                  <c:v>104.08639856284501</c:v>
                </c:pt>
                <c:pt idx="2">
                  <c:v>104.050213602425</c:v>
                </c:pt>
                <c:pt idx="3">
                  <c:v>105.067182509795</c:v>
                </c:pt>
                <c:pt idx="4">
                  <c:v>104.22409502434201</c:v>
                </c:pt>
                <c:pt idx="5">
                  <c:v>104.739532595808</c:v>
                </c:pt>
                <c:pt idx="6">
                  <c:v>105.216798344523</c:v>
                </c:pt>
                <c:pt idx="7">
                  <c:v>105.0538431841</c:v>
                </c:pt>
                <c:pt idx="8">
                  <c:v>105.40709368479</c:v>
                </c:pt>
                <c:pt idx="9">
                  <c:v>105.901666378351</c:v>
                </c:pt>
                <c:pt idx="10">
                  <c:v>106.215728531618</c:v>
                </c:pt>
                <c:pt idx="11">
                  <c:v>105.81134555684601</c:v>
                </c:pt>
                <c:pt idx="12">
                  <c:v>106.53105926465</c:v>
                </c:pt>
                <c:pt idx="13">
                  <c:v>106.80985932909</c:v>
                </c:pt>
                <c:pt idx="14">
                  <c:v>107.084871026199</c:v>
                </c:pt>
                <c:pt idx="15">
                  <c:v>107.375743279579</c:v>
                </c:pt>
                <c:pt idx="16">
                  <c:v>108.277237631983</c:v>
                </c:pt>
                <c:pt idx="17">
                  <c:v>107.9990134655</c:v>
                </c:pt>
                <c:pt idx="18">
                  <c:v>107.871822443564</c:v>
                </c:pt>
                <c:pt idx="19">
                  <c:v>108.57188568543</c:v>
                </c:pt>
                <c:pt idx="20">
                  <c:v>109.03429088862799</c:v>
                </c:pt>
                <c:pt idx="21">
                  <c:v>109.27049300527401</c:v>
                </c:pt>
                <c:pt idx="22">
                  <c:v>109.904442593223</c:v>
                </c:pt>
                <c:pt idx="23">
                  <c:v>111.113637404633</c:v>
                </c:pt>
                <c:pt idx="24">
                  <c:v>111.420237525798</c:v>
                </c:pt>
                <c:pt idx="25">
                  <c:v>110.738094594891</c:v>
                </c:pt>
                <c:pt idx="26">
                  <c:v>112.324294407518</c:v>
                </c:pt>
                <c:pt idx="27">
                  <c:v>111.402414717162</c:v>
                </c:pt>
                <c:pt idx="28">
                  <c:v>112.002333600401</c:v>
                </c:pt>
                <c:pt idx="29">
                  <c:v>112.80040592422201</c:v>
                </c:pt>
                <c:pt idx="30">
                  <c:v>112.62813553577401</c:v>
                </c:pt>
                <c:pt idx="31">
                  <c:v>113.190169523352</c:v>
                </c:pt>
                <c:pt idx="32">
                  <c:v>113.011444800663</c:v>
                </c:pt>
                <c:pt idx="33">
                  <c:v>113.09468630630499</c:v>
                </c:pt>
                <c:pt idx="34">
                  <c:v>113.475812737917</c:v>
                </c:pt>
                <c:pt idx="35">
                  <c:v>114.81704795986001</c:v>
                </c:pt>
                <c:pt idx="36">
                  <c:v>113.89941712894201</c:v>
                </c:pt>
                <c:pt idx="37">
                  <c:v>114.006287943668</c:v>
                </c:pt>
                <c:pt idx="38">
                  <c:v>114.811466203847</c:v>
                </c:pt>
                <c:pt idx="39">
                  <c:v>114.99371748519501</c:v>
                </c:pt>
                <c:pt idx="40">
                  <c:v>115.401036812276</c:v>
                </c:pt>
                <c:pt idx="41">
                  <c:v>115.073511168522</c:v>
                </c:pt>
                <c:pt idx="42">
                  <c:v>115.800242386298</c:v>
                </c:pt>
                <c:pt idx="43">
                  <c:v>115.827459672147</c:v>
                </c:pt>
                <c:pt idx="44">
                  <c:v>116.46536012189701</c:v>
                </c:pt>
                <c:pt idx="45">
                  <c:v>116.384681335683</c:v>
                </c:pt>
                <c:pt idx="46">
                  <c:v>116.44361577372101</c:v>
                </c:pt>
                <c:pt idx="47">
                  <c:v>115.992165116848</c:v>
                </c:pt>
                <c:pt idx="48">
                  <c:v>116.428310385107</c:v>
                </c:pt>
                <c:pt idx="49">
                  <c:v>116.513778961068</c:v>
                </c:pt>
                <c:pt idx="50">
                  <c:v>116.216034463555</c:v>
                </c:pt>
                <c:pt idx="51">
                  <c:v>116.477884412412</c:v>
                </c:pt>
                <c:pt idx="52">
                  <c:v>116.29760506331399</c:v>
                </c:pt>
                <c:pt idx="53">
                  <c:v>115.96125843840601</c:v>
                </c:pt>
                <c:pt idx="54">
                  <c:v>117.07088168674601</c:v>
                </c:pt>
                <c:pt idx="55">
                  <c:v>115.785227227775</c:v>
                </c:pt>
                <c:pt idx="56">
                  <c:v>114.79224370752</c:v>
                </c:pt>
                <c:pt idx="57">
                  <c:v>114.48415038695001</c:v>
                </c:pt>
                <c:pt idx="58">
                  <c:v>113.972293611986</c:v>
                </c:pt>
                <c:pt idx="59">
                  <c:v>113.72361436679201</c:v>
                </c:pt>
                <c:pt idx="60">
                  <c:v>113.08207475658</c:v>
                </c:pt>
                <c:pt idx="61">
                  <c:v>113.479868636578</c:v>
                </c:pt>
                <c:pt idx="62">
                  <c:v>111.753300672818</c:v>
                </c:pt>
                <c:pt idx="63">
                  <c:v>79.8170682872464</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385877408"/>
        <c:axId val="385876232"/>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DATOS!$F$101:$F$172</c:f>
              <c:numCache>
                <c:formatCode>0.0_)</c:formatCode>
                <c:ptCount val="64"/>
                <c:pt idx="0">
                  <c:v>103.847658872012</c:v>
                </c:pt>
                <c:pt idx="1">
                  <c:v>103.979432664757</c:v>
                </c:pt>
                <c:pt idx="2">
                  <c:v>104.10682003446399</c:v>
                </c:pt>
                <c:pt idx="3">
                  <c:v>104.255719587168</c:v>
                </c:pt>
                <c:pt idx="4">
                  <c:v>104.46134180016099</c:v>
                </c:pt>
                <c:pt idx="5">
                  <c:v>104.702700367304</c:v>
                </c:pt>
                <c:pt idx="6">
                  <c:v>104.95947491312501</c:v>
                </c:pt>
                <c:pt idx="7">
                  <c:v>105.246140139161</c:v>
                </c:pt>
                <c:pt idx="8">
                  <c:v>105.522515388659</c:v>
                </c:pt>
                <c:pt idx="9">
                  <c:v>105.75937940031901</c:v>
                </c:pt>
                <c:pt idx="10">
                  <c:v>105.990355259913</c:v>
                </c:pt>
                <c:pt idx="11">
                  <c:v>106.215533242186</c:v>
                </c:pt>
                <c:pt idx="12">
                  <c:v>106.438543907046</c:v>
                </c:pt>
                <c:pt idx="13">
                  <c:v>106.74617018823101</c:v>
                </c:pt>
                <c:pt idx="14">
                  <c:v>107.140472957762</c:v>
                </c:pt>
                <c:pt idx="15">
                  <c:v>107.492662104419</c:v>
                </c:pt>
                <c:pt idx="16">
                  <c:v>107.739636513102</c:v>
                </c:pt>
                <c:pt idx="17">
                  <c:v>107.959760198252</c:v>
                </c:pt>
                <c:pt idx="18">
                  <c:v>108.18777665791301</c:v>
                </c:pt>
                <c:pt idx="19">
                  <c:v>108.46094207986999</c:v>
                </c:pt>
                <c:pt idx="20">
                  <c:v>108.873262211428</c:v>
                </c:pt>
                <c:pt idx="21">
                  <c:v>109.47076836210699</c:v>
                </c:pt>
                <c:pt idx="22">
                  <c:v>110.139342186314</c:v>
                </c:pt>
                <c:pt idx="23">
                  <c:v>110.78158800116</c:v>
                </c:pt>
                <c:pt idx="24">
                  <c:v>111.281873324644</c:v>
                </c:pt>
                <c:pt idx="25">
                  <c:v>111.53145411611401</c:v>
                </c:pt>
                <c:pt idx="26">
                  <c:v>111.657116705341</c:v>
                </c:pt>
                <c:pt idx="27">
                  <c:v>111.83124655463899</c:v>
                </c:pt>
                <c:pt idx="28">
                  <c:v>112.14389325903799</c:v>
                </c:pt>
                <c:pt idx="29">
                  <c:v>112.504811069992</c:v>
                </c:pt>
                <c:pt idx="30">
                  <c:v>112.800326348518</c:v>
                </c:pt>
                <c:pt idx="31">
                  <c:v>112.978546932252</c:v>
                </c:pt>
                <c:pt idx="32">
                  <c:v>113.089191548421</c:v>
                </c:pt>
                <c:pt idx="33">
                  <c:v>113.251484386657</c:v>
                </c:pt>
                <c:pt idx="34">
                  <c:v>113.45827329370999</c:v>
                </c:pt>
                <c:pt idx="35">
                  <c:v>113.685742541968</c:v>
                </c:pt>
                <c:pt idx="36">
                  <c:v>113.956177726471</c:v>
                </c:pt>
                <c:pt idx="37">
                  <c:v>114.28110127822301</c:v>
                </c:pt>
                <c:pt idx="38">
                  <c:v>114.62782467928901</c:v>
                </c:pt>
                <c:pt idx="39">
                  <c:v>114.95990193526301</c:v>
                </c:pt>
                <c:pt idx="40">
                  <c:v>115.20997448985599</c:v>
                </c:pt>
                <c:pt idx="41">
                  <c:v>115.41330919052901</c:v>
                </c:pt>
                <c:pt idx="42">
                  <c:v>115.66154333825</c:v>
                </c:pt>
                <c:pt idx="43">
                  <c:v>115.991605149553</c:v>
                </c:pt>
                <c:pt idx="44">
                  <c:v>116.255539932883</c:v>
                </c:pt>
                <c:pt idx="45">
                  <c:v>116.36490361916201</c:v>
                </c:pt>
                <c:pt idx="46">
                  <c:v>116.353791722899</c:v>
                </c:pt>
                <c:pt idx="47">
                  <c:v>116.32281753868899</c:v>
                </c:pt>
                <c:pt idx="48">
                  <c:v>116.319856136629</c:v>
                </c:pt>
                <c:pt idx="49">
                  <c:v>116.37821281160301</c:v>
                </c:pt>
                <c:pt idx="50">
                  <c:v>116.407183791555</c:v>
                </c:pt>
                <c:pt idx="51">
                  <c:v>116.35632103734901</c:v>
                </c:pt>
                <c:pt idx="52">
                  <c:v>116.261003485072</c:v>
                </c:pt>
                <c:pt idx="53">
                  <c:v>116.128051989204</c:v>
                </c:pt>
                <c:pt idx="54">
                  <c:v>115.883508255652</c:v>
                </c:pt>
                <c:pt idx="55">
                  <c:v>115.49287718065899</c:v>
                </c:pt>
                <c:pt idx="56">
                  <c:v>115.019113161975</c:v>
                </c:pt>
                <c:pt idx="57">
                  <c:v>114.494868971636</c:v>
                </c:pt>
                <c:pt idx="58">
                  <c:v>114.00762447351801</c:v>
                </c:pt>
                <c:pt idx="59">
                  <c:v>113.602859155308</c:v>
                </c:pt>
                <c:pt idx="60">
                  <c:v>113.234106163729</c:v>
                </c:pt>
                <c:pt idx="61">
                  <c:v>112.831611775341</c:v>
                </c:pt>
                <c:pt idx="62">
                  <c:v>112.47165370670599</c:v>
                </c:pt>
                <c:pt idx="63">
                  <c:v>112.200600238513</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385877408"/>
        <c:axId val="385876232"/>
      </c:lineChart>
      <c:catAx>
        <c:axId val="38587740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85876232"/>
        <c:crosses val="autoZero"/>
        <c:auto val="1"/>
        <c:lblAlgn val="ctr"/>
        <c:lblOffset val="100"/>
        <c:tickLblSkip val="1"/>
        <c:tickMarkSkip val="12"/>
        <c:noMultiLvlLbl val="1"/>
      </c:catAx>
      <c:valAx>
        <c:axId val="385876232"/>
        <c:scaling>
          <c:orientation val="minMax"/>
          <c:max val="130"/>
          <c:min val="6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85877408"/>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DATOS!$G$101:$G$172</c:f>
              <c:numCache>
                <c:formatCode>0.0_)</c:formatCode>
                <c:ptCount val="64"/>
                <c:pt idx="0">
                  <c:v>100.963646646162</c:v>
                </c:pt>
                <c:pt idx="1">
                  <c:v>101.403249495716</c:v>
                </c:pt>
                <c:pt idx="2">
                  <c:v>101.33236493669</c:v>
                </c:pt>
                <c:pt idx="3">
                  <c:v>100.97806762326201</c:v>
                </c:pt>
                <c:pt idx="4">
                  <c:v>101.156016617131</c:v>
                </c:pt>
                <c:pt idx="5">
                  <c:v>101.28380701113301</c:v>
                </c:pt>
                <c:pt idx="6">
                  <c:v>101.650651054261</c:v>
                </c:pt>
                <c:pt idx="7">
                  <c:v>101.51204379907399</c:v>
                </c:pt>
                <c:pt idx="8">
                  <c:v>101.24768662661801</c:v>
                </c:pt>
                <c:pt idx="9">
                  <c:v>102.197897456749</c:v>
                </c:pt>
                <c:pt idx="10">
                  <c:v>102.52907951387</c:v>
                </c:pt>
                <c:pt idx="11">
                  <c:v>101.803007889578</c:v>
                </c:pt>
                <c:pt idx="12">
                  <c:v>102.110902692777</c:v>
                </c:pt>
                <c:pt idx="13">
                  <c:v>101.99124091117601</c:v>
                </c:pt>
                <c:pt idx="14">
                  <c:v>102.468898781603</c:v>
                </c:pt>
                <c:pt idx="15">
                  <c:v>103.832543926776</c:v>
                </c:pt>
                <c:pt idx="16">
                  <c:v>103.567568535671</c:v>
                </c:pt>
                <c:pt idx="17">
                  <c:v>103.767610052574</c:v>
                </c:pt>
                <c:pt idx="18">
                  <c:v>103.95257315420299</c:v>
                </c:pt>
                <c:pt idx="19">
                  <c:v>103.636297199258</c:v>
                </c:pt>
                <c:pt idx="20">
                  <c:v>105.17112988962199</c:v>
                </c:pt>
                <c:pt idx="21">
                  <c:v>104.697945150824</c:v>
                </c:pt>
                <c:pt idx="22">
                  <c:v>103.564012010152</c:v>
                </c:pt>
                <c:pt idx="23">
                  <c:v>104.27630091492701</c:v>
                </c:pt>
                <c:pt idx="24">
                  <c:v>104.14461663214399</c:v>
                </c:pt>
                <c:pt idx="25">
                  <c:v>103.62485457458</c:v>
                </c:pt>
                <c:pt idx="26">
                  <c:v>103.573477922715</c:v>
                </c:pt>
                <c:pt idx="27">
                  <c:v>103.61557034284201</c:v>
                </c:pt>
                <c:pt idx="28">
                  <c:v>103.79502152931801</c:v>
                </c:pt>
                <c:pt idx="29">
                  <c:v>104.035010095435</c:v>
                </c:pt>
                <c:pt idx="30">
                  <c:v>103.86458572506299</c:v>
                </c:pt>
                <c:pt idx="31">
                  <c:v>103.304562916644</c:v>
                </c:pt>
                <c:pt idx="32">
                  <c:v>104.670739539621</c:v>
                </c:pt>
                <c:pt idx="33">
                  <c:v>104.11138861466701</c:v>
                </c:pt>
                <c:pt idx="34">
                  <c:v>104.369174063591</c:v>
                </c:pt>
                <c:pt idx="35">
                  <c:v>104.166063900845</c:v>
                </c:pt>
                <c:pt idx="36">
                  <c:v>103.49304728015601</c:v>
                </c:pt>
                <c:pt idx="37">
                  <c:v>104.305903622893</c:v>
                </c:pt>
                <c:pt idx="38">
                  <c:v>105.107606493061</c:v>
                </c:pt>
                <c:pt idx="39">
                  <c:v>104.838899636687</c:v>
                </c:pt>
                <c:pt idx="40">
                  <c:v>104.93085051601101</c:v>
                </c:pt>
                <c:pt idx="41">
                  <c:v>105.216082895602</c:v>
                </c:pt>
                <c:pt idx="42">
                  <c:v>104.81337883155101</c:v>
                </c:pt>
                <c:pt idx="43">
                  <c:v>105.269046317551</c:v>
                </c:pt>
                <c:pt idx="44">
                  <c:v>104.588983437899</c:v>
                </c:pt>
                <c:pt idx="45">
                  <c:v>104.883874231974</c:v>
                </c:pt>
                <c:pt idx="46">
                  <c:v>105.202114202489</c:v>
                </c:pt>
                <c:pt idx="47">
                  <c:v>105.61726191393301</c:v>
                </c:pt>
                <c:pt idx="48">
                  <c:v>106.068989082279</c:v>
                </c:pt>
                <c:pt idx="49">
                  <c:v>107.12212680669199</c:v>
                </c:pt>
                <c:pt idx="50">
                  <c:v>107.880001784454</c:v>
                </c:pt>
                <c:pt idx="51">
                  <c:v>106.99290357707</c:v>
                </c:pt>
                <c:pt idx="52">
                  <c:v>107.416091657783</c:v>
                </c:pt>
                <c:pt idx="53">
                  <c:v>106.934046837202</c:v>
                </c:pt>
                <c:pt idx="54">
                  <c:v>107.508946097218</c:v>
                </c:pt>
                <c:pt idx="55">
                  <c:v>108.503971880778</c:v>
                </c:pt>
                <c:pt idx="56">
                  <c:v>108.382811087574</c:v>
                </c:pt>
                <c:pt idx="57">
                  <c:v>108.314026666993</c:v>
                </c:pt>
                <c:pt idx="58">
                  <c:v>108.77621317239399</c:v>
                </c:pt>
                <c:pt idx="59">
                  <c:v>109.35021709403</c:v>
                </c:pt>
                <c:pt idx="60">
                  <c:v>108.988043166899</c:v>
                </c:pt>
                <c:pt idx="61">
                  <c:v>109.085784271701</c:v>
                </c:pt>
                <c:pt idx="62">
                  <c:v>108.386420007006</c:v>
                </c:pt>
                <c:pt idx="63">
                  <c:v>106.078841653938</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385876624"/>
        <c:axId val="385877016"/>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multiLvlStrRef>
              <c:f>DATOS!$A$101:$B$172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DATOS!$H$101:$H$172</c:f>
              <c:numCache>
                <c:formatCode>0.0_)</c:formatCode>
                <c:ptCount val="64"/>
                <c:pt idx="0">
                  <c:v>101.02268897945901</c:v>
                </c:pt>
                <c:pt idx="1">
                  <c:v>101.10838004142001</c:v>
                </c:pt>
                <c:pt idx="2">
                  <c:v>101.174719719891</c:v>
                </c:pt>
                <c:pt idx="3">
                  <c:v>101.218184827416</c:v>
                </c:pt>
                <c:pt idx="4">
                  <c:v>101.245141396976</c:v>
                </c:pt>
                <c:pt idx="5">
                  <c:v>101.300997769305</c:v>
                </c:pt>
                <c:pt idx="6">
                  <c:v>101.408874618501</c:v>
                </c:pt>
                <c:pt idx="7">
                  <c:v>101.576967249245</c:v>
                </c:pt>
                <c:pt idx="8">
                  <c:v>101.756474365553</c:v>
                </c:pt>
                <c:pt idx="9">
                  <c:v>101.885494775178</c:v>
                </c:pt>
                <c:pt idx="10">
                  <c:v>101.966018160894</c:v>
                </c:pt>
                <c:pt idx="11">
                  <c:v>102.044902825111</c:v>
                </c:pt>
                <c:pt idx="12">
                  <c:v>102.170099710876</c:v>
                </c:pt>
                <c:pt idx="13">
                  <c:v>102.386821425907</c:v>
                </c:pt>
                <c:pt idx="14">
                  <c:v>102.68614849060199</c:v>
                </c:pt>
                <c:pt idx="15">
                  <c:v>103.038359283161</c:v>
                </c:pt>
                <c:pt idx="16">
                  <c:v>103.412777891085</c:v>
                </c:pt>
                <c:pt idx="17">
                  <c:v>103.727674328738</c:v>
                </c:pt>
                <c:pt idx="18">
                  <c:v>103.948206140531</c:v>
                </c:pt>
                <c:pt idx="19">
                  <c:v>104.100029017667</c:v>
                </c:pt>
                <c:pt idx="20">
                  <c:v>104.195770195425</c:v>
                </c:pt>
                <c:pt idx="21">
                  <c:v>104.241771252531</c:v>
                </c:pt>
                <c:pt idx="22">
                  <c:v>104.21658869206399</c:v>
                </c:pt>
                <c:pt idx="23">
                  <c:v>104.105624389882</c:v>
                </c:pt>
                <c:pt idx="24">
                  <c:v>103.950296130675</c:v>
                </c:pt>
                <c:pt idx="25">
                  <c:v>103.813174656277</c:v>
                </c:pt>
                <c:pt idx="26">
                  <c:v>103.718529308147</c:v>
                </c:pt>
                <c:pt idx="27">
                  <c:v>103.695286563523</c:v>
                </c:pt>
                <c:pt idx="28">
                  <c:v>103.72621876317901</c:v>
                </c:pt>
                <c:pt idx="29">
                  <c:v>103.80614266019199</c:v>
                </c:pt>
                <c:pt idx="30">
                  <c:v>103.928149942056</c:v>
                </c:pt>
                <c:pt idx="31">
                  <c:v>104.045491742176</c:v>
                </c:pt>
                <c:pt idx="32">
                  <c:v>104.123568609334</c:v>
                </c:pt>
                <c:pt idx="33">
                  <c:v>104.17717649273401</c:v>
                </c:pt>
                <c:pt idx="34">
                  <c:v>104.22897650014001</c:v>
                </c:pt>
                <c:pt idx="35">
                  <c:v>104.29536708552899</c:v>
                </c:pt>
                <c:pt idx="36">
                  <c:v>104.39756530027699</c:v>
                </c:pt>
                <c:pt idx="37">
                  <c:v>104.532913079102</c:v>
                </c:pt>
                <c:pt idx="38">
                  <c:v>104.707913124619</c:v>
                </c:pt>
                <c:pt idx="39">
                  <c:v>104.88388837815</c:v>
                </c:pt>
                <c:pt idx="40">
                  <c:v>104.99047215271899</c:v>
                </c:pt>
                <c:pt idx="41">
                  <c:v>105.013555193079</c:v>
                </c:pt>
                <c:pt idx="42">
                  <c:v>104.966939223721</c:v>
                </c:pt>
                <c:pt idx="43">
                  <c:v>104.899511632806</c:v>
                </c:pt>
                <c:pt idx="44">
                  <c:v>104.892781083974</c:v>
                </c:pt>
                <c:pt idx="45">
                  <c:v>105.02251177693201</c:v>
                </c:pt>
                <c:pt idx="46">
                  <c:v>105.302525907247</c:v>
                </c:pt>
                <c:pt idx="47">
                  <c:v>105.72304710321001</c:v>
                </c:pt>
                <c:pt idx="48">
                  <c:v>106.201779130215</c:v>
                </c:pt>
                <c:pt idx="49">
                  <c:v>106.62362699830599</c:v>
                </c:pt>
                <c:pt idx="50">
                  <c:v>106.936507826811</c:v>
                </c:pt>
                <c:pt idx="51">
                  <c:v>107.14767672138601</c:v>
                </c:pt>
                <c:pt idx="52">
                  <c:v>107.31702874890399</c:v>
                </c:pt>
                <c:pt idx="53">
                  <c:v>107.487565161135</c:v>
                </c:pt>
                <c:pt idx="54">
                  <c:v>107.71086752624601</c:v>
                </c:pt>
                <c:pt idx="55">
                  <c:v>107.99959490147501</c:v>
                </c:pt>
                <c:pt idx="56">
                  <c:v>108.33134611098301</c:v>
                </c:pt>
                <c:pt idx="57">
                  <c:v>108.626505583298</c:v>
                </c:pt>
                <c:pt idx="58">
                  <c:v>108.833411118401</c:v>
                </c:pt>
                <c:pt idx="59">
                  <c:v>108.94027191825199</c:v>
                </c:pt>
                <c:pt idx="60">
                  <c:v>108.956929855469</c:v>
                </c:pt>
                <c:pt idx="61">
                  <c:v>108.92685196246801</c:v>
                </c:pt>
                <c:pt idx="62">
                  <c:v>108.897096306492</c:v>
                </c:pt>
                <c:pt idx="63">
                  <c:v>108.915974362078</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385876624"/>
        <c:axId val="385877016"/>
      </c:lineChart>
      <c:catAx>
        <c:axId val="38587662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85877016"/>
        <c:crosses val="autoZero"/>
        <c:auto val="1"/>
        <c:lblAlgn val="ctr"/>
        <c:lblOffset val="100"/>
        <c:tickLblSkip val="1"/>
        <c:tickMarkSkip val="12"/>
        <c:noMultiLvlLbl val="1"/>
      </c:catAx>
      <c:valAx>
        <c:axId val="385877016"/>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8587662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0F8F-4F3F-4245-B652-3B8D722A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2351</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5</cp:revision>
  <cp:lastPrinted>2020-03-17T15:11:00Z</cp:lastPrinted>
  <dcterms:created xsi:type="dcterms:W3CDTF">2020-06-18T01:26:00Z</dcterms:created>
  <dcterms:modified xsi:type="dcterms:W3CDTF">2020-06-18T04:37:00Z</dcterms:modified>
  <cp:category>Encuesta Nacional de Ocupación y Empleo</cp:category>
  <cp:version>1</cp:version>
</cp:coreProperties>
</file>