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41998" w14:textId="77777777" w:rsidR="0056639A" w:rsidRDefault="0056639A" w:rsidP="0056639A">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4D69D75F" wp14:editId="707832D9">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7B84A60E" w14:textId="77777777" w:rsidR="0056639A" w:rsidRPr="00265B8C" w:rsidRDefault="0056639A" w:rsidP="0056639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21 de 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69D75F"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7B84A60E" w14:textId="77777777" w:rsidR="0056639A" w:rsidRPr="00265B8C" w:rsidRDefault="0056639A" w:rsidP="0056639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21 de agosto </w:t>
                      </w:r>
                    </w:p>
                  </w:txbxContent>
                </v:textbox>
                <w10:wrap type="square"/>
              </v:shape>
            </w:pict>
          </mc:Fallback>
        </mc:AlternateContent>
      </w:r>
    </w:p>
    <w:p w14:paraId="3146D5C1" w14:textId="77777777" w:rsidR="0056639A" w:rsidRDefault="0056639A" w:rsidP="0056639A">
      <w:pPr>
        <w:tabs>
          <w:tab w:val="left" w:pos="8789"/>
        </w:tabs>
        <w:ind w:right="51"/>
        <w:jc w:val="center"/>
        <w:rPr>
          <w:b/>
          <w:sz w:val="28"/>
        </w:rPr>
      </w:pPr>
    </w:p>
    <w:p w14:paraId="05831892" w14:textId="77777777" w:rsidR="0056639A" w:rsidRPr="00DC1DBB" w:rsidRDefault="0056639A" w:rsidP="0056639A">
      <w:pPr>
        <w:pStyle w:val="Ttulo10"/>
        <w:spacing w:before="240"/>
        <w:rPr>
          <w:sz w:val="28"/>
          <w:szCs w:val="28"/>
        </w:rPr>
      </w:pPr>
      <w:r w:rsidRPr="00DC1DBB">
        <w:rPr>
          <w:sz w:val="28"/>
          <w:szCs w:val="28"/>
        </w:rPr>
        <w:t>INDICADORES DEL SECTOR SERVICIOS</w:t>
      </w:r>
    </w:p>
    <w:p w14:paraId="11524925" w14:textId="77777777" w:rsidR="0056639A" w:rsidRPr="00D27458" w:rsidRDefault="0056639A" w:rsidP="0056639A">
      <w:pPr>
        <w:pStyle w:val="Profesin"/>
        <w:rPr>
          <w:bCs w:val="0"/>
        </w:rPr>
      </w:pPr>
      <w:r>
        <w:rPr>
          <w:sz w:val="26"/>
          <w:szCs w:val="26"/>
        </w:rPr>
        <w:t>CIFRAS DURANTE mayo DE 2020</w:t>
      </w:r>
    </w:p>
    <w:p w14:paraId="1CCCDB72" w14:textId="77777777" w:rsidR="0056639A" w:rsidRPr="00DC1DBB" w:rsidRDefault="0056639A" w:rsidP="0056639A">
      <w:pPr>
        <w:spacing w:after="240"/>
        <w:jc w:val="center"/>
        <w:rPr>
          <w:b/>
          <w:i/>
          <w:spacing w:val="25"/>
        </w:rPr>
      </w:pPr>
      <w:r w:rsidRPr="00DC1DBB">
        <w:rPr>
          <w:b/>
          <w:i/>
          <w:spacing w:val="25"/>
        </w:rPr>
        <w:t>(Cifras desestacionalizadas)</w:t>
      </w:r>
    </w:p>
    <w:p w14:paraId="7A0B776E" w14:textId="77777777" w:rsidR="0056639A" w:rsidRPr="00DC1DBB" w:rsidRDefault="0056639A" w:rsidP="0056639A">
      <w:pPr>
        <w:spacing w:after="120"/>
        <w:ind w:right="-313"/>
        <w:rPr>
          <w:bCs/>
          <w:lang w:val="es-MX"/>
        </w:rPr>
      </w:pPr>
      <w:r w:rsidRPr="00DC1DBB">
        <w:rPr>
          <w:bCs/>
          <w:lang w:val="es-MX"/>
        </w:rPr>
        <w:t xml:space="preserve">El Instituto Nacional de Estadística y Geografía (INEGI) informa sobre los principales resultados de la </w:t>
      </w:r>
      <w:r w:rsidRPr="00DC1DBB">
        <w:rPr>
          <w:bCs/>
        </w:rPr>
        <w:t>Encuesta Mensual de Servicios (EMS)</w:t>
      </w:r>
      <w:r w:rsidRPr="00DC1DBB">
        <w:rPr>
          <w:bCs/>
          <w:lang w:val="es-MX"/>
        </w:rPr>
        <w:t xml:space="preserve">, que considera 102 </w:t>
      </w:r>
      <w:r w:rsidRPr="00DC1DBB">
        <w:rPr>
          <w:bCs/>
        </w:rPr>
        <w:t>conjuntos de actividades económicas relacionadas con los Servicios Privados no Financieros</w:t>
      </w:r>
      <w:r w:rsidRPr="00DC1DBB">
        <w:rPr>
          <w:bCs/>
          <w:lang w:val="es-MX"/>
        </w:rPr>
        <w:t>.</w:t>
      </w:r>
    </w:p>
    <w:p w14:paraId="24F1C10E" w14:textId="77777777" w:rsidR="0056639A" w:rsidRPr="00DC1DBB" w:rsidRDefault="0056639A" w:rsidP="0056639A">
      <w:pPr>
        <w:spacing w:before="240" w:after="120"/>
        <w:ind w:right="-313"/>
        <w:rPr>
          <w:bCs/>
          <w:lang w:val="es-MX"/>
        </w:rPr>
      </w:pPr>
      <w:r w:rsidRPr="00DC1DBB">
        <w:rPr>
          <w:bCs/>
          <w:lang w:val="es-MX"/>
        </w:rPr>
        <w:t>Con cifras desestacionalizadas</w:t>
      </w:r>
      <w:r w:rsidRPr="00DC1DBB">
        <w:rPr>
          <w:bCs/>
          <w:vertAlign w:val="superscript"/>
          <w:lang w:val="es-MX"/>
        </w:rPr>
        <w:footnoteReference w:id="1"/>
      </w:r>
      <w:r w:rsidRPr="00DC1DBB">
        <w:rPr>
          <w:bCs/>
          <w:lang w:val="es-MX"/>
        </w:rPr>
        <w:t>, durante mayo de 2020 los Ingresos Totales reales por Suministro de Bienes y Servicios Privados no Financieros disminuyeron (</w:t>
      </w:r>
      <w:r w:rsidRPr="00DC1DBB">
        <w:rPr>
          <w:bCs/>
          <w:lang w:val="es-MX"/>
        </w:rPr>
        <w:noBreakHyphen/>
        <w:t>)2.3%, el Personal Ocupado Total (</w:t>
      </w:r>
      <w:r w:rsidRPr="00DC1DBB">
        <w:rPr>
          <w:bCs/>
          <w:lang w:val="es-MX"/>
        </w:rPr>
        <w:noBreakHyphen/>
        <w:t>)3.1%, los Gastos Totales reales por Consumo de Bienes y Servicios</w:t>
      </w:r>
      <w:r w:rsidRPr="00DC1DBB">
        <w:rPr>
          <w:bCs/>
          <w:vertAlign w:val="superscript"/>
          <w:lang w:val="es-MX"/>
        </w:rPr>
        <w:footnoteReference w:id="2"/>
      </w:r>
      <w:r w:rsidRPr="00DC1DBB">
        <w:rPr>
          <w:bCs/>
          <w:lang w:val="es-MX"/>
        </w:rPr>
        <w:t xml:space="preserve"> (</w:t>
      </w:r>
      <w:r w:rsidRPr="00DC1DBB">
        <w:rPr>
          <w:bCs/>
          <w:lang w:val="es-MX"/>
        </w:rPr>
        <w:noBreakHyphen/>
        <w:t>)1.1% y las Remuneraciones Totales reales cayeron (</w:t>
      </w:r>
      <w:r w:rsidRPr="00DC1DBB">
        <w:rPr>
          <w:bCs/>
          <w:lang w:val="es-MX"/>
        </w:rPr>
        <w:noBreakHyphen/>
        <w:t xml:space="preserve">)7.4%, respecto al mes inmediato anterior. </w:t>
      </w:r>
    </w:p>
    <w:p w14:paraId="698806EE" w14:textId="77777777" w:rsidR="0056639A" w:rsidRDefault="0056639A" w:rsidP="0056639A">
      <w:pPr>
        <w:pStyle w:val="p0"/>
        <w:keepNext/>
        <w:spacing w:before="0"/>
        <w:jc w:val="center"/>
        <w:rPr>
          <w:rFonts w:ascii="Arial" w:hAnsi="Arial"/>
          <w:b/>
          <w:smallCaps/>
          <w:color w:val="auto"/>
          <w:sz w:val="22"/>
          <w:szCs w:val="22"/>
          <w:lang w:val="es-MX"/>
        </w:rPr>
      </w:pPr>
    </w:p>
    <w:p w14:paraId="227ED84A" w14:textId="77777777" w:rsidR="0056639A" w:rsidRPr="00EE6084" w:rsidRDefault="0056639A" w:rsidP="0056639A">
      <w:pPr>
        <w:pStyle w:val="p0"/>
        <w:keepNext/>
        <w:spacing w:before="0"/>
        <w:jc w:val="center"/>
        <w:rPr>
          <w:rFonts w:ascii="Arial" w:hAnsi="Arial"/>
          <w:b/>
          <w:smallCaps/>
          <w:color w:val="auto"/>
          <w:sz w:val="22"/>
          <w:szCs w:val="22"/>
          <w:lang w:val="es-ES"/>
        </w:rPr>
      </w:pPr>
      <w:r w:rsidRPr="00EE6084">
        <w:rPr>
          <w:rFonts w:ascii="Arial" w:hAnsi="Arial"/>
          <w:b/>
          <w:smallCaps/>
          <w:color w:val="auto"/>
          <w:sz w:val="22"/>
          <w:szCs w:val="22"/>
          <w:lang w:val="es-MX"/>
        </w:rPr>
        <w:t xml:space="preserve">Servicios Privados no Financieros durante </w:t>
      </w:r>
      <w:r>
        <w:rPr>
          <w:rFonts w:ascii="Arial" w:hAnsi="Arial"/>
          <w:b/>
          <w:smallCaps/>
          <w:color w:val="auto"/>
          <w:sz w:val="22"/>
          <w:szCs w:val="22"/>
          <w:lang w:val="es-MX"/>
        </w:rPr>
        <w:t xml:space="preserve">mayo </w:t>
      </w:r>
      <w:r w:rsidRPr="00EE6084">
        <w:rPr>
          <w:rFonts w:ascii="Arial" w:hAnsi="Arial"/>
          <w:b/>
          <w:smallCaps/>
          <w:color w:val="auto"/>
          <w:sz w:val="22"/>
          <w:szCs w:val="22"/>
          <w:lang w:val="es-MX"/>
        </w:rPr>
        <w:t>de 20</w:t>
      </w:r>
      <w:r>
        <w:rPr>
          <w:rFonts w:ascii="Arial" w:hAnsi="Arial"/>
          <w:b/>
          <w:smallCaps/>
          <w:color w:val="auto"/>
          <w:sz w:val="22"/>
          <w:szCs w:val="22"/>
          <w:lang w:val="es-MX"/>
        </w:rPr>
        <w:t>20</w:t>
      </w:r>
    </w:p>
    <w:p w14:paraId="773C6413" w14:textId="77777777" w:rsidR="0056639A" w:rsidRPr="00EE6084" w:rsidRDefault="0056639A" w:rsidP="0056639A">
      <w:pPr>
        <w:pStyle w:val="Textoindependiente"/>
        <w:spacing w:before="0"/>
        <w:jc w:val="center"/>
        <w:rPr>
          <w:color w:val="auto"/>
          <w:sz w:val="18"/>
        </w:rPr>
      </w:pPr>
      <w:r w:rsidRPr="00EE6084">
        <w:rPr>
          <w:b/>
          <w:smallCaps/>
          <w:color w:val="auto"/>
          <w:sz w:val="22"/>
          <w:lang w:val="es-MX"/>
        </w:rPr>
        <w:t>Cifras desestacionalizadas</w:t>
      </w:r>
    </w:p>
    <w:tbl>
      <w:tblPr>
        <w:tblW w:w="6789" w:type="dxa"/>
        <w:jc w:val="center"/>
        <w:tblLayout w:type="fixed"/>
        <w:tblCellMar>
          <w:left w:w="70" w:type="dxa"/>
          <w:right w:w="70" w:type="dxa"/>
        </w:tblCellMar>
        <w:tblLook w:val="0000" w:firstRow="0" w:lastRow="0" w:firstColumn="0" w:lastColumn="0" w:noHBand="0" w:noVBand="0"/>
      </w:tblPr>
      <w:tblGrid>
        <w:gridCol w:w="3987"/>
        <w:gridCol w:w="1390"/>
        <w:gridCol w:w="1412"/>
      </w:tblGrid>
      <w:tr w:rsidR="0056639A" w:rsidRPr="00EE6084" w14:paraId="777413DA" w14:textId="77777777" w:rsidTr="009E4E80">
        <w:trPr>
          <w:cantSplit/>
          <w:trHeight w:val="832"/>
          <w:jc w:val="center"/>
        </w:trPr>
        <w:tc>
          <w:tcPr>
            <w:tcW w:w="3987" w:type="dxa"/>
            <w:tcBorders>
              <w:top w:val="double" w:sz="4" w:space="0" w:color="auto"/>
              <w:left w:val="double" w:sz="4" w:space="0" w:color="auto"/>
              <w:bottom w:val="single" w:sz="8" w:space="0" w:color="404040"/>
              <w:right w:val="single" w:sz="8" w:space="0" w:color="404040"/>
            </w:tcBorders>
            <w:shd w:val="clear" w:color="auto" w:fill="C2D69B"/>
            <w:vAlign w:val="center"/>
          </w:tcPr>
          <w:p w14:paraId="62D81AE5" w14:textId="77777777" w:rsidR="0056639A" w:rsidRPr="00EE6084" w:rsidRDefault="0056639A" w:rsidP="009E4E80">
            <w:pPr>
              <w:keepNext/>
              <w:keepLines/>
              <w:spacing w:before="60" w:after="60" w:line="240" w:lineRule="atLeast"/>
              <w:ind w:firstLine="447"/>
              <w:jc w:val="left"/>
              <w:rPr>
                <w:sz w:val="18"/>
                <w:szCs w:val="18"/>
              </w:rPr>
            </w:pPr>
            <w:r w:rsidRPr="00EE6084">
              <w:rPr>
                <w:sz w:val="18"/>
                <w:szCs w:val="18"/>
              </w:rPr>
              <w:t>Indicadores</w:t>
            </w:r>
          </w:p>
        </w:tc>
        <w:tc>
          <w:tcPr>
            <w:tcW w:w="1390" w:type="dxa"/>
            <w:tcBorders>
              <w:top w:val="double" w:sz="4" w:space="0" w:color="auto"/>
              <w:left w:val="single" w:sz="8" w:space="0" w:color="404040"/>
              <w:right w:val="single" w:sz="8" w:space="0" w:color="404040"/>
            </w:tcBorders>
            <w:shd w:val="clear" w:color="auto" w:fill="C2D69B"/>
            <w:vAlign w:val="center"/>
          </w:tcPr>
          <w:p w14:paraId="178CB5E9" w14:textId="77777777" w:rsidR="0056639A" w:rsidRPr="00EE6084" w:rsidRDefault="0056639A" w:rsidP="009E4E80">
            <w:pPr>
              <w:pStyle w:val="p0"/>
              <w:keepNext/>
              <w:spacing w:before="120" w:after="120"/>
              <w:jc w:val="center"/>
              <w:rPr>
                <w:rFonts w:ascii="Arial" w:hAnsi="Arial"/>
                <w:color w:val="auto"/>
                <w:sz w:val="18"/>
              </w:rPr>
            </w:pPr>
            <w:r w:rsidRPr="00EE6084">
              <w:rPr>
                <w:rFonts w:ascii="Arial" w:hAnsi="Arial"/>
                <w:color w:val="auto"/>
                <w:sz w:val="18"/>
              </w:rPr>
              <w:t>Variación % respecto al mes previo</w:t>
            </w:r>
          </w:p>
        </w:tc>
        <w:tc>
          <w:tcPr>
            <w:tcW w:w="1412" w:type="dxa"/>
            <w:tcBorders>
              <w:top w:val="double" w:sz="4" w:space="0" w:color="auto"/>
              <w:left w:val="single" w:sz="8" w:space="0" w:color="404040"/>
              <w:right w:val="double" w:sz="4" w:space="0" w:color="auto"/>
            </w:tcBorders>
            <w:shd w:val="clear" w:color="auto" w:fill="C2D69B"/>
            <w:vAlign w:val="center"/>
          </w:tcPr>
          <w:p w14:paraId="0C2B62A5" w14:textId="77777777" w:rsidR="0056639A" w:rsidRPr="00EE6084" w:rsidRDefault="0056639A" w:rsidP="009E4E80">
            <w:pPr>
              <w:pStyle w:val="p0"/>
              <w:keepNext/>
              <w:spacing w:before="120" w:after="120"/>
              <w:jc w:val="center"/>
              <w:rPr>
                <w:rFonts w:ascii="Arial" w:hAnsi="Arial"/>
                <w:color w:val="auto"/>
                <w:sz w:val="18"/>
              </w:rPr>
            </w:pPr>
            <w:r w:rsidRPr="00EE6084">
              <w:rPr>
                <w:rFonts w:ascii="Arial" w:hAnsi="Arial"/>
                <w:color w:val="auto"/>
                <w:sz w:val="18"/>
              </w:rPr>
              <w:t>Variación % respecto a igual mes de 201</w:t>
            </w:r>
            <w:r>
              <w:rPr>
                <w:rFonts w:ascii="Arial" w:hAnsi="Arial"/>
                <w:color w:val="auto"/>
                <w:sz w:val="18"/>
              </w:rPr>
              <w:t>9</w:t>
            </w:r>
          </w:p>
        </w:tc>
      </w:tr>
      <w:tr w:rsidR="0056639A" w:rsidRPr="00EE6084" w14:paraId="4C361175" w14:textId="77777777" w:rsidTr="009E4E80">
        <w:trPr>
          <w:cantSplit/>
          <w:trHeight w:val="20"/>
          <w:jc w:val="center"/>
        </w:trPr>
        <w:tc>
          <w:tcPr>
            <w:tcW w:w="3987" w:type="dxa"/>
            <w:tcBorders>
              <w:top w:val="double" w:sz="4" w:space="0" w:color="auto"/>
              <w:left w:val="double" w:sz="4" w:space="0" w:color="auto"/>
              <w:right w:val="single" w:sz="8" w:space="0" w:color="404040"/>
            </w:tcBorders>
            <w:vAlign w:val="center"/>
          </w:tcPr>
          <w:p w14:paraId="3B2A9013" w14:textId="77777777" w:rsidR="0056639A" w:rsidRPr="00EE6084" w:rsidRDefault="0056639A" w:rsidP="009E4E80">
            <w:pPr>
              <w:keepNext/>
              <w:keepLines/>
              <w:spacing w:before="40" w:after="40"/>
              <w:ind w:left="57"/>
              <w:jc w:val="left"/>
              <w:rPr>
                <w:sz w:val="18"/>
                <w:szCs w:val="18"/>
              </w:rPr>
            </w:pPr>
            <w:r w:rsidRPr="00EE6084">
              <w:rPr>
                <w:sz w:val="18"/>
                <w:szCs w:val="18"/>
              </w:rPr>
              <w:t xml:space="preserve">Ingresos </w:t>
            </w:r>
            <w:r>
              <w:rPr>
                <w:sz w:val="18"/>
                <w:szCs w:val="18"/>
              </w:rPr>
              <w:t xml:space="preserve">Totales </w:t>
            </w:r>
            <w:r w:rsidRPr="00EE6084">
              <w:rPr>
                <w:sz w:val="18"/>
                <w:szCs w:val="18"/>
              </w:rPr>
              <w:t xml:space="preserve">por </w:t>
            </w:r>
            <w:r>
              <w:rPr>
                <w:sz w:val="18"/>
                <w:szCs w:val="18"/>
              </w:rPr>
              <w:t xml:space="preserve">Suministro de Bienes </w:t>
            </w:r>
            <w:proofErr w:type="gramStart"/>
            <w:r>
              <w:rPr>
                <w:sz w:val="18"/>
                <w:szCs w:val="18"/>
              </w:rPr>
              <w:t xml:space="preserve">y </w:t>
            </w:r>
            <w:r w:rsidRPr="00EE6084">
              <w:rPr>
                <w:sz w:val="18"/>
                <w:szCs w:val="18"/>
              </w:rPr>
              <w:t xml:space="preserve"> Servicios</w:t>
            </w:r>
            <w:proofErr w:type="gramEnd"/>
            <w:r w:rsidRPr="00EE6084">
              <w:rPr>
                <w:sz w:val="18"/>
                <w:szCs w:val="18"/>
              </w:rPr>
              <w:t>*</w:t>
            </w:r>
          </w:p>
        </w:tc>
        <w:tc>
          <w:tcPr>
            <w:tcW w:w="1390" w:type="dxa"/>
            <w:tcBorders>
              <w:top w:val="double" w:sz="4" w:space="0" w:color="auto"/>
              <w:left w:val="single" w:sz="8" w:space="0" w:color="404040"/>
              <w:right w:val="single" w:sz="8" w:space="0" w:color="404040"/>
            </w:tcBorders>
            <w:vAlign w:val="center"/>
          </w:tcPr>
          <w:p w14:paraId="6AE608BC" w14:textId="77777777" w:rsidR="0056639A" w:rsidRPr="00EE6084" w:rsidRDefault="0056639A" w:rsidP="009E4E80">
            <w:pPr>
              <w:tabs>
                <w:tab w:val="left" w:pos="324"/>
                <w:tab w:val="decimal" w:pos="688"/>
              </w:tabs>
              <w:spacing w:before="40" w:after="40"/>
              <w:ind w:right="397"/>
              <w:jc w:val="right"/>
              <w:rPr>
                <w:sz w:val="18"/>
                <w:lang w:val="es-MX" w:eastAsia="es-MX"/>
              </w:rPr>
            </w:pPr>
            <w:r>
              <w:rPr>
                <w:sz w:val="18"/>
              </w:rPr>
              <w:t>(</w:t>
            </w:r>
            <w:proofErr w:type="gramStart"/>
            <w:r>
              <w:rPr>
                <w:sz w:val="18"/>
              </w:rPr>
              <w:noBreakHyphen/>
              <w:t>)  2</w:t>
            </w:r>
            <w:proofErr w:type="gramEnd"/>
            <w:r>
              <w:rPr>
                <w:sz w:val="18"/>
              </w:rPr>
              <w:t>.3</w:t>
            </w:r>
          </w:p>
        </w:tc>
        <w:tc>
          <w:tcPr>
            <w:tcW w:w="1412" w:type="dxa"/>
            <w:tcBorders>
              <w:top w:val="double" w:sz="4" w:space="0" w:color="auto"/>
              <w:left w:val="single" w:sz="8" w:space="0" w:color="404040"/>
              <w:right w:val="double" w:sz="4" w:space="0" w:color="auto"/>
            </w:tcBorders>
            <w:vAlign w:val="center"/>
          </w:tcPr>
          <w:p w14:paraId="15E9FA5A" w14:textId="77777777" w:rsidR="0056639A" w:rsidRPr="00EE6084" w:rsidRDefault="0056639A" w:rsidP="009E4E80">
            <w:pPr>
              <w:tabs>
                <w:tab w:val="decimal" w:pos="618"/>
              </w:tabs>
              <w:spacing w:before="40" w:after="40"/>
              <w:jc w:val="left"/>
              <w:rPr>
                <w:sz w:val="18"/>
              </w:rPr>
            </w:pPr>
            <w:r>
              <w:rPr>
                <w:sz w:val="18"/>
              </w:rPr>
              <w:t>(</w:t>
            </w:r>
            <w:proofErr w:type="gramStart"/>
            <w:r>
              <w:rPr>
                <w:sz w:val="18"/>
              </w:rPr>
              <w:noBreakHyphen/>
              <w:t>)  29</w:t>
            </w:r>
            <w:proofErr w:type="gramEnd"/>
            <w:r>
              <w:rPr>
                <w:sz w:val="18"/>
              </w:rPr>
              <w:t>.5</w:t>
            </w:r>
          </w:p>
        </w:tc>
      </w:tr>
      <w:tr w:rsidR="0056639A" w:rsidRPr="00EE6084" w14:paraId="56F767E5" w14:textId="77777777" w:rsidTr="009E4E80">
        <w:trPr>
          <w:cantSplit/>
          <w:trHeight w:val="20"/>
          <w:jc w:val="center"/>
        </w:trPr>
        <w:tc>
          <w:tcPr>
            <w:tcW w:w="3987" w:type="dxa"/>
            <w:tcBorders>
              <w:left w:val="double" w:sz="4" w:space="0" w:color="auto"/>
              <w:right w:val="single" w:sz="8" w:space="0" w:color="404040"/>
            </w:tcBorders>
            <w:vAlign w:val="center"/>
          </w:tcPr>
          <w:p w14:paraId="51488946" w14:textId="77777777" w:rsidR="0056639A" w:rsidRPr="00EE6084" w:rsidRDefault="0056639A" w:rsidP="009E4E80">
            <w:pPr>
              <w:keepNext/>
              <w:keepLines/>
              <w:spacing w:before="40" w:after="40"/>
              <w:ind w:left="55"/>
              <w:jc w:val="left"/>
              <w:rPr>
                <w:sz w:val="18"/>
                <w:szCs w:val="18"/>
              </w:rPr>
            </w:pPr>
            <w:r w:rsidRPr="00EE6084">
              <w:rPr>
                <w:sz w:val="18"/>
                <w:szCs w:val="18"/>
              </w:rPr>
              <w:t>Personal Ocupado</w:t>
            </w:r>
            <w:r>
              <w:rPr>
                <w:sz w:val="18"/>
                <w:szCs w:val="18"/>
              </w:rPr>
              <w:t xml:space="preserve"> Total</w:t>
            </w:r>
            <w:r w:rsidRPr="00EE6084">
              <w:rPr>
                <w:sz w:val="18"/>
                <w:szCs w:val="18"/>
              </w:rPr>
              <w:t xml:space="preserve"> </w:t>
            </w:r>
          </w:p>
        </w:tc>
        <w:tc>
          <w:tcPr>
            <w:tcW w:w="1390" w:type="dxa"/>
            <w:tcBorders>
              <w:left w:val="single" w:sz="8" w:space="0" w:color="404040"/>
              <w:right w:val="single" w:sz="8" w:space="0" w:color="404040"/>
            </w:tcBorders>
            <w:vAlign w:val="center"/>
          </w:tcPr>
          <w:p w14:paraId="66C71F1D" w14:textId="77777777" w:rsidR="0056639A" w:rsidRPr="00EE6084" w:rsidRDefault="0056639A" w:rsidP="009E4E80">
            <w:pPr>
              <w:tabs>
                <w:tab w:val="left" w:pos="324"/>
                <w:tab w:val="decimal" w:pos="688"/>
              </w:tabs>
              <w:spacing w:before="40" w:after="40"/>
              <w:ind w:right="397"/>
              <w:jc w:val="right"/>
              <w:rPr>
                <w:sz w:val="18"/>
              </w:rPr>
            </w:pPr>
            <w:r>
              <w:rPr>
                <w:sz w:val="18"/>
              </w:rPr>
              <w:t xml:space="preserve">  (</w:t>
            </w:r>
            <w:proofErr w:type="gramStart"/>
            <w:r>
              <w:rPr>
                <w:sz w:val="18"/>
              </w:rPr>
              <w:noBreakHyphen/>
              <w:t>)  3</w:t>
            </w:r>
            <w:proofErr w:type="gramEnd"/>
            <w:r>
              <w:rPr>
                <w:sz w:val="18"/>
              </w:rPr>
              <w:t>.1</w:t>
            </w:r>
          </w:p>
        </w:tc>
        <w:tc>
          <w:tcPr>
            <w:tcW w:w="1412" w:type="dxa"/>
            <w:tcBorders>
              <w:left w:val="single" w:sz="8" w:space="0" w:color="404040"/>
              <w:right w:val="double" w:sz="4" w:space="0" w:color="auto"/>
            </w:tcBorders>
            <w:vAlign w:val="center"/>
          </w:tcPr>
          <w:p w14:paraId="00018FD4" w14:textId="77777777" w:rsidR="0056639A" w:rsidRPr="00EE6084" w:rsidRDefault="0056639A" w:rsidP="009E4E80">
            <w:pPr>
              <w:tabs>
                <w:tab w:val="decimal" w:pos="618"/>
              </w:tabs>
              <w:spacing w:before="40" w:after="40"/>
              <w:jc w:val="left"/>
              <w:rPr>
                <w:sz w:val="18"/>
              </w:rPr>
            </w:pPr>
            <w:r>
              <w:rPr>
                <w:sz w:val="18"/>
              </w:rPr>
              <w:t xml:space="preserve">   (</w:t>
            </w:r>
            <w:proofErr w:type="gramStart"/>
            <w:r>
              <w:rPr>
                <w:sz w:val="18"/>
              </w:rPr>
              <w:noBreakHyphen/>
              <w:t xml:space="preserve">)   </w:t>
            </w:r>
            <w:proofErr w:type="gramEnd"/>
            <w:r>
              <w:rPr>
                <w:sz w:val="18"/>
              </w:rPr>
              <w:t xml:space="preserve"> 9.8</w:t>
            </w:r>
          </w:p>
        </w:tc>
      </w:tr>
      <w:tr w:rsidR="0056639A" w:rsidRPr="00EE6084" w14:paraId="1E12A65F" w14:textId="77777777" w:rsidTr="009E4E80">
        <w:trPr>
          <w:cantSplit/>
          <w:trHeight w:val="20"/>
          <w:jc w:val="center"/>
        </w:trPr>
        <w:tc>
          <w:tcPr>
            <w:tcW w:w="3987" w:type="dxa"/>
            <w:tcBorders>
              <w:left w:val="double" w:sz="4" w:space="0" w:color="auto"/>
              <w:right w:val="single" w:sz="8" w:space="0" w:color="404040"/>
            </w:tcBorders>
          </w:tcPr>
          <w:p w14:paraId="6C5998A7" w14:textId="77777777" w:rsidR="0056639A" w:rsidRPr="00EE6084" w:rsidRDefault="0056639A" w:rsidP="009E4E80">
            <w:pPr>
              <w:keepNext/>
              <w:keepLines/>
              <w:spacing w:before="40" w:after="40"/>
              <w:ind w:left="55"/>
              <w:jc w:val="left"/>
              <w:rPr>
                <w:sz w:val="18"/>
                <w:szCs w:val="18"/>
              </w:rPr>
            </w:pPr>
            <w:r w:rsidRPr="00EE6084">
              <w:rPr>
                <w:sz w:val="18"/>
                <w:szCs w:val="18"/>
              </w:rPr>
              <w:t xml:space="preserve">Gastos </w:t>
            </w:r>
            <w:r>
              <w:rPr>
                <w:sz w:val="18"/>
                <w:szCs w:val="18"/>
              </w:rPr>
              <w:t xml:space="preserve">Totales </w:t>
            </w:r>
            <w:r w:rsidRPr="00EE6084">
              <w:rPr>
                <w:sz w:val="18"/>
                <w:szCs w:val="18"/>
              </w:rPr>
              <w:t xml:space="preserve">por Consumo de Bienes y Servicios* </w:t>
            </w:r>
          </w:p>
        </w:tc>
        <w:tc>
          <w:tcPr>
            <w:tcW w:w="1390" w:type="dxa"/>
            <w:tcBorders>
              <w:left w:val="single" w:sz="8" w:space="0" w:color="404040"/>
              <w:right w:val="single" w:sz="8" w:space="0" w:color="404040"/>
            </w:tcBorders>
            <w:vAlign w:val="center"/>
          </w:tcPr>
          <w:p w14:paraId="44422BEA" w14:textId="77777777" w:rsidR="0056639A" w:rsidRPr="00EE6084" w:rsidRDefault="0056639A" w:rsidP="009E4E80">
            <w:pPr>
              <w:tabs>
                <w:tab w:val="left" w:pos="324"/>
                <w:tab w:val="decimal" w:pos="688"/>
              </w:tabs>
              <w:spacing w:before="40" w:after="40"/>
              <w:ind w:right="397"/>
              <w:jc w:val="right"/>
              <w:rPr>
                <w:sz w:val="18"/>
              </w:rPr>
            </w:pPr>
            <w:r>
              <w:rPr>
                <w:sz w:val="18"/>
              </w:rPr>
              <w:t xml:space="preserve">   (</w:t>
            </w:r>
            <w:proofErr w:type="gramStart"/>
            <w:r>
              <w:rPr>
                <w:sz w:val="18"/>
              </w:rPr>
              <w:noBreakHyphen/>
              <w:t>)  1</w:t>
            </w:r>
            <w:proofErr w:type="gramEnd"/>
            <w:r>
              <w:rPr>
                <w:sz w:val="18"/>
              </w:rPr>
              <w:t>.1</w:t>
            </w:r>
          </w:p>
        </w:tc>
        <w:tc>
          <w:tcPr>
            <w:tcW w:w="1412" w:type="dxa"/>
            <w:tcBorders>
              <w:left w:val="single" w:sz="8" w:space="0" w:color="404040"/>
              <w:right w:val="double" w:sz="4" w:space="0" w:color="auto"/>
            </w:tcBorders>
            <w:vAlign w:val="center"/>
          </w:tcPr>
          <w:p w14:paraId="399B838E" w14:textId="77777777" w:rsidR="0056639A" w:rsidRPr="00EE6084" w:rsidRDefault="0056639A" w:rsidP="009E4E80">
            <w:pPr>
              <w:tabs>
                <w:tab w:val="decimal" w:pos="618"/>
              </w:tabs>
              <w:spacing w:before="40" w:after="40"/>
              <w:jc w:val="left"/>
              <w:rPr>
                <w:sz w:val="18"/>
              </w:rPr>
            </w:pPr>
            <w:r>
              <w:rPr>
                <w:sz w:val="18"/>
              </w:rPr>
              <w:t xml:space="preserve">  (</w:t>
            </w:r>
            <w:proofErr w:type="gramStart"/>
            <w:r>
              <w:rPr>
                <w:sz w:val="18"/>
              </w:rPr>
              <w:noBreakHyphen/>
              <w:t>)  22</w:t>
            </w:r>
            <w:proofErr w:type="gramEnd"/>
            <w:r>
              <w:rPr>
                <w:sz w:val="18"/>
              </w:rPr>
              <w:t>.2</w:t>
            </w:r>
          </w:p>
        </w:tc>
      </w:tr>
      <w:tr w:rsidR="0056639A" w:rsidRPr="00EE6084" w14:paraId="7485FAC1" w14:textId="77777777" w:rsidTr="009E4E80">
        <w:trPr>
          <w:cantSplit/>
          <w:trHeight w:val="20"/>
          <w:jc w:val="center"/>
        </w:trPr>
        <w:tc>
          <w:tcPr>
            <w:tcW w:w="3987" w:type="dxa"/>
            <w:tcBorders>
              <w:left w:val="double" w:sz="4" w:space="0" w:color="auto"/>
              <w:bottom w:val="double" w:sz="4" w:space="0" w:color="auto"/>
              <w:right w:val="single" w:sz="8" w:space="0" w:color="404040"/>
            </w:tcBorders>
          </w:tcPr>
          <w:p w14:paraId="4C853E70" w14:textId="77777777" w:rsidR="0056639A" w:rsidRPr="00EE6084" w:rsidRDefault="0056639A" w:rsidP="009E4E80">
            <w:pPr>
              <w:keepNext/>
              <w:keepLines/>
              <w:spacing w:before="40" w:after="40"/>
              <w:ind w:left="55"/>
              <w:jc w:val="left"/>
              <w:rPr>
                <w:sz w:val="18"/>
                <w:szCs w:val="18"/>
              </w:rPr>
            </w:pPr>
            <w:r w:rsidRPr="00EE6084">
              <w:rPr>
                <w:sz w:val="18"/>
                <w:szCs w:val="18"/>
              </w:rPr>
              <w:t>Remuneraciones Totales*</w:t>
            </w:r>
          </w:p>
        </w:tc>
        <w:tc>
          <w:tcPr>
            <w:tcW w:w="1390" w:type="dxa"/>
            <w:tcBorders>
              <w:left w:val="single" w:sz="8" w:space="0" w:color="404040"/>
              <w:bottom w:val="double" w:sz="4" w:space="0" w:color="auto"/>
              <w:right w:val="single" w:sz="8" w:space="0" w:color="404040"/>
            </w:tcBorders>
            <w:vAlign w:val="center"/>
          </w:tcPr>
          <w:p w14:paraId="2EB923CF" w14:textId="77777777" w:rsidR="0056639A" w:rsidRPr="00EE6084" w:rsidRDefault="0056639A" w:rsidP="009E4E80">
            <w:pPr>
              <w:tabs>
                <w:tab w:val="left" w:pos="324"/>
                <w:tab w:val="decimal" w:pos="688"/>
              </w:tabs>
              <w:spacing w:before="40" w:after="40"/>
              <w:ind w:right="397"/>
              <w:jc w:val="right"/>
              <w:rPr>
                <w:sz w:val="18"/>
              </w:rPr>
            </w:pPr>
            <w:r>
              <w:rPr>
                <w:sz w:val="18"/>
              </w:rPr>
              <w:t xml:space="preserve">   (</w:t>
            </w:r>
            <w:proofErr w:type="gramStart"/>
            <w:r>
              <w:rPr>
                <w:sz w:val="18"/>
              </w:rPr>
              <w:noBreakHyphen/>
              <w:t>)  7</w:t>
            </w:r>
            <w:proofErr w:type="gramEnd"/>
            <w:r>
              <w:rPr>
                <w:sz w:val="18"/>
              </w:rPr>
              <w:t>.4</w:t>
            </w:r>
          </w:p>
        </w:tc>
        <w:tc>
          <w:tcPr>
            <w:tcW w:w="1412" w:type="dxa"/>
            <w:tcBorders>
              <w:left w:val="single" w:sz="8" w:space="0" w:color="404040"/>
              <w:bottom w:val="double" w:sz="4" w:space="0" w:color="auto"/>
              <w:right w:val="double" w:sz="4" w:space="0" w:color="auto"/>
            </w:tcBorders>
            <w:vAlign w:val="center"/>
          </w:tcPr>
          <w:p w14:paraId="0F9F7CDE" w14:textId="77777777" w:rsidR="0056639A" w:rsidRPr="00EE6084" w:rsidRDefault="0056639A" w:rsidP="009E4E80">
            <w:pPr>
              <w:tabs>
                <w:tab w:val="decimal" w:pos="618"/>
              </w:tabs>
              <w:spacing w:before="40" w:after="40"/>
              <w:jc w:val="left"/>
              <w:rPr>
                <w:sz w:val="18"/>
              </w:rPr>
            </w:pPr>
            <w:r>
              <w:rPr>
                <w:sz w:val="18"/>
              </w:rPr>
              <w:t>(</w:t>
            </w:r>
            <w:proofErr w:type="gramStart"/>
            <w:r>
              <w:rPr>
                <w:sz w:val="18"/>
              </w:rPr>
              <w:noBreakHyphen/>
              <w:t>)  12</w:t>
            </w:r>
            <w:proofErr w:type="gramEnd"/>
            <w:r>
              <w:rPr>
                <w:sz w:val="18"/>
              </w:rPr>
              <w:t>.8</w:t>
            </w:r>
          </w:p>
        </w:tc>
      </w:tr>
    </w:tbl>
    <w:p w14:paraId="52F1C176" w14:textId="77777777" w:rsidR="0056639A" w:rsidRPr="00EE6084" w:rsidRDefault="0056639A" w:rsidP="0056639A">
      <w:pPr>
        <w:pStyle w:val="Textodebloque"/>
        <w:spacing w:before="0"/>
        <w:ind w:left="1400" w:right="1134"/>
        <w:jc w:val="both"/>
        <w:rPr>
          <w:b w:val="0"/>
          <w:caps w:val="0"/>
          <w:sz w:val="16"/>
          <w:szCs w:val="16"/>
        </w:rPr>
      </w:pPr>
      <w:r w:rsidRPr="00EE6084">
        <w:rPr>
          <w:b w:val="0"/>
          <w:caps w:val="0"/>
          <w:sz w:val="16"/>
          <w:szCs w:val="16"/>
        </w:rPr>
        <w:t xml:space="preserve">* En términos reales. </w:t>
      </w:r>
    </w:p>
    <w:p w14:paraId="1F97B5BE" w14:textId="77777777" w:rsidR="0056639A" w:rsidRDefault="0056639A" w:rsidP="0056639A">
      <w:pPr>
        <w:pStyle w:val="Textodebloque"/>
        <w:spacing w:before="0" w:after="360"/>
        <w:ind w:left="1400" w:right="1134"/>
        <w:jc w:val="both"/>
        <w:rPr>
          <w:b w:val="0"/>
          <w:caps w:val="0"/>
          <w:sz w:val="16"/>
          <w:szCs w:val="16"/>
        </w:rPr>
      </w:pPr>
      <w:r w:rsidRPr="00EE6084">
        <w:rPr>
          <w:b w:val="0"/>
          <w:caps w:val="0"/>
          <w:sz w:val="16"/>
          <w:szCs w:val="16"/>
        </w:rPr>
        <w:t>Fuente: INEGI.</w:t>
      </w:r>
    </w:p>
    <w:p w14:paraId="1A2406C1" w14:textId="77777777" w:rsidR="0056639A" w:rsidRDefault="0056639A" w:rsidP="0056639A">
      <w:pPr>
        <w:pStyle w:val="p0"/>
        <w:keepNext/>
        <w:spacing w:before="0"/>
        <w:jc w:val="center"/>
        <w:rPr>
          <w:rFonts w:ascii="Arial" w:hAnsi="Arial"/>
          <w:b/>
          <w:smallCaps/>
          <w:color w:val="auto"/>
          <w:sz w:val="22"/>
          <w:szCs w:val="22"/>
          <w:lang w:val="es-MX"/>
        </w:rPr>
      </w:pPr>
    </w:p>
    <w:p w14:paraId="7323CD96" w14:textId="77777777" w:rsidR="0056639A" w:rsidRPr="00DC1DBB" w:rsidRDefault="0056639A" w:rsidP="0056639A">
      <w:pPr>
        <w:spacing w:before="120" w:after="120"/>
        <w:ind w:left="-142" w:right="-313"/>
        <w:rPr>
          <w:bCs/>
          <w:lang w:val="es-MX"/>
        </w:rPr>
      </w:pPr>
      <w:r w:rsidRPr="00DC1DBB">
        <w:rPr>
          <w:bCs/>
          <w:lang w:val="es-MX"/>
        </w:rPr>
        <w:t>A tasa anual</w:t>
      </w:r>
      <w:r w:rsidRPr="00DC1DBB">
        <w:rPr>
          <w:bCs/>
          <w:vertAlign w:val="superscript"/>
          <w:lang w:val="es-MX"/>
        </w:rPr>
        <w:footnoteReference w:id="3"/>
      </w:r>
      <w:r w:rsidRPr="00DC1DBB">
        <w:rPr>
          <w:bCs/>
          <w:lang w:val="es-MX"/>
        </w:rPr>
        <w:t>, el índice agregado de los Ingresos Totales reales por Suministro de Bienes y Servicios registró una reducción de (</w:t>
      </w:r>
      <w:r w:rsidRPr="00DC1DBB">
        <w:rPr>
          <w:bCs/>
          <w:lang w:val="es-MX"/>
        </w:rPr>
        <w:noBreakHyphen/>
        <w:t>)29.5%, el de los Gastos Totales por Consumo de Bienes y Servicios bajó (</w:t>
      </w:r>
      <w:r w:rsidRPr="00DC1DBB">
        <w:rPr>
          <w:bCs/>
          <w:lang w:val="es-MX"/>
        </w:rPr>
        <w:noBreakHyphen/>
        <w:t>)22.2%, el índice del Personal Ocupado Total (</w:t>
      </w:r>
      <w:r w:rsidRPr="00DC1DBB">
        <w:rPr>
          <w:bCs/>
          <w:lang w:val="es-MX"/>
        </w:rPr>
        <w:noBreakHyphen/>
        <w:t>)9.8% y el de las Remuneraciones Totales descendió (</w:t>
      </w:r>
      <w:r w:rsidRPr="00DC1DBB">
        <w:rPr>
          <w:bCs/>
          <w:lang w:val="es-MX"/>
        </w:rPr>
        <w:noBreakHyphen/>
        <w:t>)12.8%, en el quinto mes del presente año.</w:t>
      </w:r>
    </w:p>
    <w:p w14:paraId="3F92EB87" w14:textId="77777777" w:rsidR="0056639A" w:rsidRPr="000E1D4A" w:rsidRDefault="0056639A" w:rsidP="0056639A">
      <w:pPr>
        <w:pStyle w:val="p0"/>
        <w:keepNext/>
        <w:spacing w:before="0"/>
        <w:jc w:val="center"/>
        <w:rPr>
          <w:rFonts w:ascii="Arial" w:hAnsi="Arial"/>
          <w:smallCaps/>
          <w:color w:val="auto"/>
          <w:lang w:val="es-MX"/>
        </w:rPr>
      </w:pPr>
    </w:p>
    <w:p w14:paraId="02627396" w14:textId="77777777" w:rsidR="0056639A" w:rsidRDefault="0056639A" w:rsidP="0056639A">
      <w:pPr>
        <w:pStyle w:val="p0"/>
        <w:keepNext/>
        <w:spacing w:before="0"/>
        <w:jc w:val="center"/>
        <w:rPr>
          <w:rFonts w:ascii="Arial" w:hAnsi="Arial"/>
          <w:b/>
          <w:smallCaps/>
          <w:color w:val="auto"/>
          <w:sz w:val="22"/>
          <w:szCs w:val="22"/>
          <w:lang w:val="es-MX"/>
        </w:rPr>
      </w:pPr>
    </w:p>
    <w:p w14:paraId="15F8F74B" w14:textId="77777777" w:rsidR="0056639A" w:rsidRDefault="0056639A" w:rsidP="0056639A">
      <w:pPr>
        <w:jc w:val="left"/>
        <w:rPr>
          <w:b/>
          <w:sz w:val="22"/>
          <w:szCs w:val="22"/>
          <w:lang w:val="es-MX"/>
        </w:rPr>
      </w:pPr>
      <w:r>
        <w:rPr>
          <w:caps/>
          <w:sz w:val="22"/>
          <w:szCs w:val="22"/>
        </w:rPr>
        <w:br w:type="page"/>
      </w:r>
    </w:p>
    <w:p w14:paraId="0B33BBC3" w14:textId="77777777" w:rsidR="0056639A" w:rsidRPr="00487B02" w:rsidRDefault="0056639A" w:rsidP="0056639A">
      <w:pPr>
        <w:spacing w:before="240"/>
        <w:ind w:left="-142" w:right="-263"/>
        <w:rPr>
          <w:lang w:val="es-MX"/>
        </w:rPr>
      </w:pPr>
    </w:p>
    <w:p w14:paraId="5AB6E534" w14:textId="77777777" w:rsidR="0056639A" w:rsidRPr="000232FA" w:rsidRDefault="0056639A" w:rsidP="0056639A">
      <w:pPr>
        <w:spacing w:before="80"/>
        <w:ind w:left="142" w:right="-171"/>
        <w:rPr>
          <w:lang w:val="es-MX"/>
        </w:rPr>
      </w:pPr>
    </w:p>
    <w:p w14:paraId="3583F307" w14:textId="77777777" w:rsidR="0056639A" w:rsidRPr="00DC1DBB" w:rsidRDefault="0056639A" w:rsidP="0056639A">
      <w:pPr>
        <w:spacing w:before="120" w:after="120"/>
        <w:ind w:left="-142" w:right="-313"/>
        <w:rPr>
          <w:bCs/>
          <w:lang w:val="es-MX"/>
        </w:rPr>
      </w:pPr>
      <w:r w:rsidRPr="00DC1DBB">
        <w:rPr>
          <w:bCs/>
          <w:lang w:val="es-MX"/>
        </w:rPr>
        <w:t>De acuerdo con lo publicado por el INEGI en su Comunicado de Prensa del 31 de marzo de 2020, en el cual se dieron a conocer las medidas extraordinarias que tomó el Instituto por el estado de emergencia sanitaria originada por el virus SARS-CoV2, la captación de la EMS, correspondiente al mes de mayo de 2020, se realizó en los tiempos establecidos mediante internet y asistencia telefónica con el fin de evitar el contacto presencial que implica la captación</w:t>
      </w:r>
      <w:r w:rsidRPr="00DC1DBB">
        <w:rPr>
          <w:bCs/>
          <w:vertAlign w:val="superscript"/>
          <w:lang w:val="es-MX"/>
        </w:rPr>
        <w:footnoteReference w:id="4"/>
      </w:r>
      <w:r w:rsidRPr="00DC1DBB">
        <w:rPr>
          <w:bCs/>
          <w:lang w:val="es-MX"/>
        </w:rPr>
        <w:t>.</w:t>
      </w:r>
    </w:p>
    <w:p w14:paraId="220F260B" w14:textId="77777777" w:rsidR="0056639A" w:rsidRPr="00DC1DBB" w:rsidRDefault="0056639A" w:rsidP="0056639A">
      <w:pPr>
        <w:pStyle w:val="p01"/>
        <w:keepLines w:val="0"/>
        <w:tabs>
          <w:tab w:val="left" w:pos="3261"/>
        </w:tabs>
        <w:spacing w:before="0"/>
        <w:ind w:left="1418"/>
        <w:outlineLvl w:val="0"/>
        <w:rPr>
          <w:rFonts w:ascii="Arial" w:hAnsi="Arial" w:cs="Arial"/>
          <w:bCs/>
          <w:color w:val="000000"/>
          <w:szCs w:val="24"/>
        </w:rPr>
      </w:pPr>
      <w:r w:rsidRPr="00DC1DBB">
        <w:rPr>
          <w:rFonts w:ascii="Arial" w:hAnsi="Arial" w:cs="Arial"/>
          <w:bCs/>
          <w:color w:val="000000"/>
          <w:szCs w:val="24"/>
        </w:rPr>
        <w:tab/>
      </w:r>
    </w:p>
    <w:p w14:paraId="3A3326F3" w14:textId="77777777" w:rsidR="0056639A" w:rsidRDefault="0056639A" w:rsidP="0056639A">
      <w:pPr>
        <w:pStyle w:val="p01"/>
        <w:keepLines w:val="0"/>
        <w:tabs>
          <w:tab w:val="left" w:pos="3261"/>
        </w:tabs>
        <w:spacing w:before="0"/>
        <w:ind w:left="1418"/>
        <w:outlineLvl w:val="0"/>
        <w:rPr>
          <w:rFonts w:ascii="Arial" w:hAnsi="Arial" w:cs="Arial"/>
          <w:b/>
          <w:color w:val="000000"/>
          <w:szCs w:val="24"/>
        </w:rPr>
      </w:pPr>
    </w:p>
    <w:p w14:paraId="5769FF88" w14:textId="77777777" w:rsidR="0056639A" w:rsidRDefault="0056639A" w:rsidP="0056639A">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187CFAA5" w14:textId="77777777" w:rsidR="0056639A" w:rsidRPr="003B1ACA" w:rsidRDefault="0056639A" w:rsidP="0056639A">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t xml:space="preserve">  </w:t>
      </w:r>
      <w:r w:rsidRPr="003B1ACA">
        <w:rPr>
          <w:rFonts w:ascii="Arial" w:hAnsi="Arial" w:cs="Arial"/>
          <w:b/>
          <w:color w:val="000000"/>
          <w:szCs w:val="24"/>
        </w:rPr>
        <w:t>Se anexa Nota Técnica</w:t>
      </w:r>
    </w:p>
    <w:p w14:paraId="0DA8578C" w14:textId="77777777" w:rsidR="0056639A" w:rsidRDefault="0056639A" w:rsidP="0056639A">
      <w:pPr>
        <w:tabs>
          <w:tab w:val="left" w:pos="8789"/>
        </w:tabs>
        <w:ind w:right="51"/>
        <w:jc w:val="center"/>
        <w:rPr>
          <w:b/>
          <w:sz w:val="28"/>
        </w:rPr>
      </w:pPr>
    </w:p>
    <w:p w14:paraId="0E3353E7" w14:textId="77777777" w:rsidR="0056639A" w:rsidRDefault="0056639A" w:rsidP="0056639A"/>
    <w:p w14:paraId="622687AD" w14:textId="77777777" w:rsidR="0056639A" w:rsidRDefault="0056639A" w:rsidP="0056639A"/>
    <w:p w14:paraId="7B2FF1FA" w14:textId="77777777" w:rsidR="0056639A" w:rsidRDefault="0056639A" w:rsidP="0056639A"/>
    <w:p w14:paraId="796306DE" w14:textId="77777777" w:rsidR="0056639A" w:rsidRDefault="0056639A" w:rsidP="0056639A"/>
    <w:p w14:paraId="670B6703" w14:textId="77777777" w:rsidR="0056639A" w:rsidRDefault="0056639A" w:rsidP="0056639A"/>
    <w:p w14:paraId="3B7BBB60" w14:textId="77777777" w:rsidR="0056639A" w:rsidRDefault="0056639A" w:rsidP="0056639A"/>
    <w:p w14:paraId="14D03130" w14:textId="77777777" w:rsidR="0056639A" w:rsidRDefault="0056639A" w:rsidP="0056639A"/>
    <w:p w14:paraId="11FBB3B7" w14:textId="77777777" w:rsidR="0056639A" w:rsidRDefault="0056639A" w:rsidP="0056639A"/>
    <w:p w14:paraId="002A2C94" w14:textId="77777777" w:rsidR="0056639A" w:rsidRDefault="0056639A" w:rsidP="0056639A"/>
    <w:p w14:paraId="6CFCECF9" w14:textId="77777777" w:rsidR="0056639A" w:rsidRDefault="0056639A" w:rsidP="0056639A"/>
    <w:p w14:paraId="3E1C0A0A" w14:textId="77777777" w:rsidR="0056639A" w:rsidRPr="00DC1DBB" w:rsidRDefault="0056639A" w:rsidP="0056639A">
      <w:pPr>
        <w:rPr>
          <w:sz w:val="22"/>
          <w:szCs w:val="22"/>
        </w:rPr>
      </w:pPr>
    </w:p>
    <w:p w14:paraId="54B9F3FA" w14:textId="77777777" w:rsidR="0056639A" w:rsidRPr="00DC1DBB" w:rsidRDefault="0056639A" w:rsidP="0056639A">
      <w:pPr>
        <w:pStyle w:val="NormalWeb"/>
        <w:spacing w:before="0" w:beforeAutospacing="0" w:after="0" w:afterAutospacing="0"/>
        <w:ind w:left="-426" w:right="-518"/>
        <w:contextualSpacing/>
        <w:jc w:val="center"/>
        <w:rPr>
          <w:rFonts w:ascii="Arial" w:hAnsi="Arial" w:cs="Arial"/>
          <w:sz w:val="22"/>
          <w:szCs w:val="22"/>
        </w:rPr>
      </w:pPr>
      <w:r w:rsidRPr="00DC1DBB">
        <w:rPr>
          <w:rFonts w:ascii="Arial" w:hAnsi="Arial" w:cs="Arial"/>
          <w:sz w:val="22"/>
          <w:szCs w:val="22"/>
        </w:rPr>
        <w:t xml:space="preserve">Para consultas de medios y periodistas, contactar a: </w:t>
      </w:r>
      <w:hyperlink r:id="rId8" w:history="1">
        <w:r w:rsidRPr="00DC1DBB">
          <w:rPr>
            <w:rStyle w:val="Hipervnculo"/>
            <w:rFonts w:ascii="Arial" w:hAnsi="Arial" w:cs="Arial"/>
            <w:sz w:val="22"/>
            <w:szCs w:val="22"/>
          </w:rPr>
          <w:t>comunicacionsocial@inegi.org.mx</w:t>
        </w:r>
      </w:hyperlink>
      <w:r w:rsidRPr="00DC1DBB">
        <w:rPr>
          <w:rFonts w:ascii="Arial" w:hAnsi="Arial" w:cs="Arial"/>
          <w:sz w:val="22"/>
          <w:szCs w:val="22"/>
        </w:rPr>
        <w:t xml:space="preserve"> </w:t>
      </w:r>
    </w:p>
    <w:p w14:paraId="7CD1AF8F" w14:textId="77777777" w:rsidR="0056639A" w:rsidRPr="00DC1DBB" w:rsidRDefault="0056639A" w:rsidP="0056639A">
      <w:pPr>
        <w:pStyle w:val="NormalWeb"/>
        <w:spacing w:before="0" w:beforeAutospacing="0" w:after="0" w:afterAutospacing="0"/>
        <w:ind w:left="-426" w:right="-518"/>
        <w:contextualSpacing/>
        <w:jc w:val="center"/>
        <w:rPr>
          <w:rFonts w:ascii="Arial" w:hAnsi="Arial" w:cs="Arial"/>
          <w:sz w:val="22"/>
          <w:szCs w:val="22"/>
        </w:rPr>
      </w:pPr>
      <w:r w:rsidRPr="00DC1DBB">
        <w:rPr>
          <w:rFonts w:ascii="Arial" w:hAnsi="Arial" w:cs="Arial"/>
          <w:sz w:val="22"/>
          <w:szCs w:val="22"/>
        </w:rPr>
        <w:t xml:space="preserve">o llamar al teléfono (55) 52-78-10-00, </w:t>
      </w:r>
      <w:proofErr w:type="spellStart"/>
      <w:r w:rsidRPr="00DC1DBB">
        <w:rPr>
          <w:rFonts w:ascii="Arial" w:hAnsi="Arial" w:cs="Arial"/>
          <w:sz w:val="22"/>
          <w:szCs w:val="22"/>
        </w:rPr>
        <w:t>exts</w:t>
      </w:r>
      <w:proofErr w:type="spellEnd"/>
      <w:r w:rsidRPr="00DC1DBB">
        <w:rPr>
          <w:rFonts w:ascii="Arial" w:hAnsi="Arial" w:cs="Arial"/>
          <w:sz w:val="22"/>
          <w:szCs w:val="22"/>
        </w:rPr>
        <w:t>. 1134, 1260 y 1241.</w:t>
      </w:r>
    </w:p>
    <w:p w14:paraId="1348F6D1" w14:textId="77777777" w:rsidR="0056639A" w:rsidRPr="00DC1DBB" w:rsidRDefault="0056639A" w:rsidP="0056639A">
      <w:pPr>
        <w:ind w:left="-426" w:right="-518"/>
        <w:contextualSpacing/>
        <w:jc w:val="center"/>
        <w:rPr>
          <w:sz w:val="22"/>
          <w:szCs w:val="22"/>
        </w:rPr>
      </w:pPr>
    </w:p>
    <w:p w14:paraId="713158C2" w14:textId="77777777" w:rsidR="0056639A" w:rsidRPr="00DC1DBB" w:rsidRDefault="0056639A" w:rsidP="0056639A">
      <w:pPr>
        <w:ind w:left="-426" w:right="-518"/>
        <w:contextualSpacing/>
        <w:jc w:val="center"/>
        <w:rPr>
          <w:sz w:val="22"/>
          <w:szCs w:val="22"/>
        </w:rPr>
      </w:pPr>
      <w:r w:rsidRPr="00DC1DBB">
        <w:rPr>
          <w:sz w:val="22"/>
          <w:szCs w:val="22"/>
        </w:rPr>
        <w:t>Dirección de Atención a Medios / Dirección General Adjunta de Comunicación</w:t>
      </w:r>
    </w:p>
    <w:p w14:paraId="0D270A75" w14:textId="77777777" w:rsidR="0056639A" w:rsidRPr="0018046C" w:rsidRDefault="0056639A" w:rsidP="0056639A">
      <w:pPr>
        <w:ind w:left="-426" w:right="-518"/>
        <w:contextualSpacing/>
        <w:jc w:val="center"/>
        <w:rPr>
          <w:sz w:val="22"/>
          <w:szCs w:val="22"/>
        </w:rPr>
      </w:pPr>
    </w:p>
    <w:p w14:paraId="2DC8E746" w14:textId="77777777" w:rsidR="0056639A" w:rsidRPr="008F0992" w:rsidRDefault="0056639A" w:rsidP="0056639A">
      <w:pPr>
        <w:ind w:left="-425" w:right="-516"/>
        <w:contextualSpacing/>
        <w:jc w:val="center"/>
        <w:rPr>
          <w:noProof/>
          <w:lang w:eastAsia="es-MX"/>
        </w:rPr>
      </w:pPr>
      <w:r w:rsidRPr="00FF1218">
        <w:rPr>
          <w:noProof/>
          <w:lang w:val="es-MX" w:eastAsia="es-MX"/>
        </w:rPr>
        <w:drawing>
          <wp:inline distT="0" distB="0" distL="0" distR="0" wp14:anchorId="4E4398C8" wp14:editId="12490481">
            <wp:extent cx="274320" cy="365760"/>
            <wp:effectExtent l="0" t="0" r="0" b="0"/>
            <wp:docPr id="10" name="Imagen 10"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63E8628" wp14:editId="77AD7655">
            <wp:extent cx="365760" cy="365760"/>
            <wp:effectExtent l="0" t="0" r="0" b="0"/>
            <wp:docPr id="11" name="Imagen 11"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4A197DC" wp14:editId="564BABDC">
            <wp:extent cx="365760" cy="365760"/>
            <wp:effectExtent l="0" t="0" r="0" b="0"/>
            <wp:docPr id="6" name="Imagen 6"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00D0811" wp14:editId="7EFB324A">
            <wp:extent cx="365760" cy="365760"/>
            <wp:effectExtent l="0" t="0" r="0" b="0"/>
            <wp:docPr id="3" name="Imagen 3"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5C530FB" wp14:editId="78F4B677">
            <wp:extent cx="2286000" cy="274320"/>
            <wp:effectExtent l="0" t="0" r="0" b="0"/>
            <wp:docPr id="15" name="Imagen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0F5D27D3" w14:textId="77777777" w:rsidR="0056639A" w:rsidRPr="003C537A" w:rsidRDefault="0056639A" w:rsidP="0056639A">
      <w:pPr>
        <w:pStyle w:val="p0"/>
        <w:rPr>
          <w:strike/>
          <w:sz w:val="8"/>
          <w:szCs w:val="8"/>
        </w:rPr>
      </w:pPr>
    </w:p>
    <w:p w14:paraId="03CD7065" w14:textId="77777777" w:rsidR="0056639A" w:rsidRPr="00157C43" w:rsidRDefault="0056639A" w:rsidP="0056639A">
      <w:pPr>
        <w:pStyle w:val="bullet"/>
        <w:tabs>
          <w:tab w:val="left" w:pos="8789"/>
        </w:tabs>
        <w:spacing w:before="0"/>
        <w:ind w:left="0" w:right="51" w:firstLine="0"/>
        <w:jc w:val="center"/>
        <w:rPr>
          <w:rFonts w:cs="Arial"/>
          <w:szCs w:val="24"/>
        </w:rPr>
        <w:sectPr w:rsidR="0056639A" w:rsidRPr="00157C43" w:rsidSect="00C01480">
          <w:headerReference w:type="even" r:id="rId19"/>
          <w:headerReference w:type="default" r:id="rId20"/>
          <w:footerReference w:type="even" r:id="rId21"/>
          <w:footerReference w:type="default" r:id="rId22"/>
          <w:headerReference w:type="first" r:id="rId23"/>
          <w:footerReference w:type="first" r:id="rId24"/>
          <w:pgSz w:w="12240" w:h="15840" w:code="1"/>
          <w:pgMar w:top="1" w:right="1467" w:bottom="0" w:left="1588" w:header="510" w:footer="510" w:gutter="0"/>
          <w:cols w:space="720"/>
          <w:docGrid w:linePitch="272"/>
        </w:sectPr>
      </w:pPr>
      <w:r>
        <w:rPr>
          <w:rFonts w:cs="Arial"/>
          <w:szCs w:val="24"/>
        </w:rPr>
        <w:tab/>
      </w:r>
    </w:p>
    <w:p w14:paraId="182A2991" w14:textId="77777777" w:rsidR="0056639A" w:rsidRDefault="0056639A" w:rsidP="0056639A">
      <w:pPr>
        <w:pStyle w:val="p0"/>
        <w:keepLines w:val="0"/>
        <w:spacing w:before="100" w:beforeAutospacing="1"/>
        <w:contextualSpacing/>
        <w:jc w:val="center"/>
        <w:rPr>
          <w:rStyle w:val="Hipervnculo"/>
          <w:rFonts w:ascii="Arial" w:hAnsi="Arial"/>
          <w:b/>
          <w:snapToGrid/>
          <w:color w:val="000000" w:themeColor="text1"/>
          <w:sz w:val="28"/>
          <w:szCs w:val="28"/>
          <w:u w:val="none"/>
          <w:lang w:val="es-MX"/>
        </w:rPr>
      </w:pPr>
    </w:p>
    <w:p w14:paraId="7B5D82A4" w14:textId="1B72A4D4" w:rsidR="0056639A" w:rsidRDefault="0056639A" w:rsidP="0056639A">
      <w:pPr>
        <w:pStyle w:val="p0"/>
        <w:keepLines w:val="0"/>
        <w:spacing w:before="100" w:beforeAutospacing="1"/>
        <w:contextualSpacing/>
        <w:jc w:val="center"/>
        <w:rPr>
          <w:rStyle w:val="Hipervnculo"/>
          <w:rFonts w:ascii="Arial" w:hAnsi="Arial"/>
          <w:b/>
          <w:snapToGrid/>
          <w:color w:val="000000" w:themeColor="text1"/>
          <w:sz w:val="28"/>
          <w:szCs w:val="28"/>
          <w:u w:val="none"/>
          <w:lang w:val="es-MX"/>
        </w:rPr>
      </w:pPr>
      <w:r w:rsidRPr="00B245CF">
        <w:rPr>
          <w:rStyle w:val="Hipervnculo"/>
          <w:rFonts w:ascii="Arial" w:hAnsi="Arial"/>
          <w:b/>
          <w:snapToGrid/>
          <w:color w:val="000000" w:themeColor="text1"/>
          <w:sz w:val="28"/>
          <w:szCs w:val="28"/>
          <w:u w:val="none"/>
          <w:lang w:val="es-MX"/>
        </w:rPr>
        <w:t>NOTA TÉCNICA</w:t>
      </w:r>
    </w:p>
    <w:p w14:paraId="3302CFBB" w14:textId="77777777" w:rsidR="007C4984" w:rsidRPr="003C720B" w:rsidRDefault="007C4984" w:rsidP="007A035B">
      <w:pPr>
        <w:pStyle w:val="Ttulo10"/>
        <w:spacing w:before="240"/>
        <w:rPr>
          <w:sz w:val="28"/>
          <w:szCs w:val="28"/>
        </w:rPr>
      </w:pPr>
      <w:r w:rsidRPr="003C720B">
        <w:rPr>
          <w:sz w:val="28"/>
          <w:szCs w:val="28"/>
        </w:rPr>
        <w:t>INDICADORES DEL SECTOR SERVICIOS</w:t>
      </w:r>
    </w:p>
    <w:p w14:paraId="0DE81433" w14:textId="6E5EECAB" w:rsidR="007C4984" w:rsidRPr="00D27458" w:rsidRDefault="007C4984" w:rsidP="00A820F1">
      <w:pPr>
        <w:pStyle w:val="Profesin"/>
        <w:rPr>
          <w:bCs w:val="0"/>
        </w:rPr>
      </w:pPr>
      <w:r>
        <w:rPr>
          <w:sz w:val="26"/>
          <w:szCs w:val="26"/>
        </w:rPr>
        <w:t xml:space="preserve">CIFRAS DURANTE </w:t>
      </w:r>
      <w:r w:rsidR="000D527E">
        <w:rPr>
          <w:sz w:val="26"/>
          <w:szCs w:val="26"/>
        </w:rPr>
        <w:t>m</w:t>
      </w:r>
      <w:r w:rsidR="003944B8">
        <w:rPr>
          <w:sz w:val="26"/>
          <w:szCs w:val="26"/>
        </w:rPr>
        <w:t>a</w:t>
      </w:r>
      <w:r w:rsidR="000D527E">
        <w:rPr>
          <w:sz w:val="26"/>
          <w:szCs w:val="26"/>
        </w:rPr>
        <w:t>yo</w:t>
      </w:r>
      <w:r w:rsidR="003944B8">
        <w:rPr>
          <w:sz w:val="26"/>
          <w:szCs w:val="26"/>
        </w:rPr>
        <w:t xml:space="preserve"> </w:t>
      </w:r>
      <w:r>
        <w:rPr>
          <w:sz w:val="26"/>
          <w:szCs w:val="26"/>
        </w:rPr>
        <w:t>DE 20</w:t>
      </w:r>
      <w:r w:rsidR="00A72295">
        <w:rPr>
          <w:sz w:val="26"/>
          <w:szCs w:val="26"/>
        </w:rPr>
        <w:t>20</w:t>
      </w:r>
    </w:p>
    <w:p w14:paraId="1B5BA526" w14:textId="77777777" w:rsidR="007C4984" w:rsidRPr="003C720B" w:rsidRDefault="007C4984" w:rsidP="00B76A1B">
      <w:pPr>
        <w:spacing w:after="240"/>
        <w:jc w:val="center"/>
        <w:rPr>
          <w:b/>
          <w:i/>
          <w:spacing w:val="25"/>
        </w:rPr>
      </w:pPr>
      <w:r w:rsidRPr="003C720B">
        <w:rPr>
          <w:b/>
          <w:i/>
          <w:spacing w:val="25"/>
        </w:rPr>
        <w:t>(Cifras desestacionalizadas)</w:t>
      </w:r>
    </w:p>
    <w:p w14:paraId="1329B589" w14:textId="7F8AF435" w:rsidR="00565AA1" w:rsidRDefault="00565AA1" w:rsidP="004A718D">
      <w:pPr>
        <w:ind w:left="284"/>
        <w:jc w:val="left"/>
        <w:rPr>
          <w:b/>
          <w:sz w:val="22"/>
          <w:lang w:val="es-MX"/>
        </w:rPr>
      </w:pPr>
    </w:p>
    <w:p w14:paraId="42260084" w14:textId="23675CD8" w:rsidR="00565AA1" w:rsidRDefault="00565AA1">
      <w:pPr>
        <w:jc w:val="left"/>
        <w:rPr>
          <w:b/>
          <w:sz w:val="22"/>
          <w:lang w:val="es-MX"/>
        </w:rPr>
      </w:pPr>
    </w:p>
    <w:p w14:paraId="5E379490" w14:textId="77777777" w:rsidR="007109AB" w:rsidRPr="007109AB" w:rsidRDefault="007109AB" w:rsidP="007109AB">
      <w:pPr>
        <w:widowControl w:val="0"/>
        <w:spacing w:before="360"/>
        <w:rPr>
          <w:b/>
          <w:i/>
          <w:lang w:val="es-MX"/>
        </w:rPr>
      </w:pPr>
      <w:r w:rsidRPr="007109AB">
        <w:rPr>
          <w:b/>
          <w:i/>
          <w:lang w:val="es-MX"/>
        </w:rPr>
        <w:t xml:space="preserve">Principales </w:t>
      </w:r>
      <w:r w:rsidR="0066337D">
        <w:rPr>
          <w:b/>
          <w:i/>
          <w:lang w:val="es-MX"/>
        </w:rPr>
        <w:t>r</w:t>
      </w:r>
      <w:r w:rsidRPr="007109AB">
        <w:rPr>
          <w:b/>
          <w:i/>
          <w:lang w:val="es-MX"/>
        </w:rPr>
        <w:t>esultados</w:t>
      </w:r>
    </w:p>
    <w:p w14:paraId="154B4AE1" w14:textId="77777777" w:rsidR="007109AB" w:rsidRPr="007109AB" w:rsidRDefault="007109AB" w:rsidP="007109AB">
      <w:pPr>
        <w:widowControl w:val="0"/>
        <w:spacing w:before="240"/>
        <w:rPr>
          <w:i/>
          <w:u w:val="single"/>
          <w:lang w:val="es-MX"/>
        </w:rPr>
      </w:pPr>
      <w:r w:rsidRPr="007109AB">
        <w:rPr>
          <w:b/>
          <w:i/>
          <w:u w:val="single"/>
          <w:lang w:val="es-MX"/>
        </w:rPr>
        <w:t>Cifras desestacionalizadas</w:t>
      </w:r>
    </w:p>
    <w:p w14:paraId="0213307E" w14:textId="372D2069" w:rsidR="000024F0" w:rsidRPr="00410F3E" w:rsidRDefault="00562887" w:rsidP="00562887">
      <w:pPr>
        <w:pStyle w:val="Textoindependiente"/>
        <w:widowControl w:val="0"/>
        <w:spacing w:before="480"/>
        <w:rPr>
          <w:color w:val="auto"/>
        </w:rPr>
      </w:pPr>
      <w:r w:rsidRPr="00410F3E">
        <w:rPr>
          <w:color w:val="auto"/>
        </w:rPr>
        <w:t xml:space="preserve">Al eliminar el componente estacional, </w:t>
      </w:r>
      <w:r w:rsidR="00997603" w:rsidRPr="00410F3E">
        <w:rPr>
          <w:color w:val="auto"/>
        </w:rPr>
        <w:t xml:space="preserve">durante </w:t>
      </w:r>
      <w:r w:rsidR="00681588">
        <w:rPr>
          <w:color w:val="auto"/>
        </w:rPr>
        <w:t>m</w:t>
      </w:r>
      <w:r w:rsidR="002F6A38" w:rsidRPr="00410F3E">
        <w:rPr>
          <w:color w:val="auto"/>
        </w:rPr>
        <w:t>a</w:t>
      </w:r>
      <w:r w:rsidR="00681588">
        <w:rPr>
          <w:color w:val="auto"/>
        </w:rPr>
        <w:t xml:space="preserve">yo </w:t>
      </w:r>
      <w:r w:rsidR="00997603" w:rsidRPr="00410F3E">
        <w:rPr>
          <w:color w:val="auto"/>
        </w:rPr>
        <w:t>de 20</w:t>
      </w:r>
      <w:r w:rsidR="006616A4" w:rsidRPr="00410F3E">
        <w:rPr>
          <w:color w:val="auto"/>
        </w:rPr>
        <w:t>20</w:t>
      </w:r>
      <w:r w:rsidR="00997603" w:rsidRPr="00410F3E">
        <w:rPr>
          <w:color w:val="auto"/>
        </w:rPr>
        <w:t xml:space="preserve"> </w:t>
      </w:r>
      <w:r w:rsidRPr="00410F3E">
        <w:rPr>
          <w:color w:val="auto"/>
        </w:rPr>
        <w:t xml:space="preserve">los Ingresos </w:t>
      </w:r>
      <w:r w:rsidR="0066337D" w:rsidRPr="00410F3E">
        <w:rPr>
          <w:color w:val="auto"/>
        </w:rPr>
        <w:t>T</w:t>
      </w:r>
      <w:r w:rsidR="001A0AF7" w:rsidRPr="00410F3E">
        <w:rPr>
          <w:color w:val="auto"/>
        </w:rPr>
        <w:t xml:space="preserve">otales </w:t>
      </w:r>
      <w:r w:rsidR="0040632D" w:rsidRPr="00410F3E">
        <w:rPr>
          <w:color w:val="auto"/>
        </w:rPr>
        <w:t xml:space="preserve">reales </w:t>
      </w:r>
      <w:r w:rsidRPr="00410F3E">
        <w:rPr>
          <w:color w:val="auto"/>
        </w:rPr>
        <w:t xml:space="preserve">por </w:t>
      </w:r>
      <w:r w:rsidR="0066337D" w:rsidRPr="00410F3E">
        <w:rPr>
          <w:color w:val="auto"/>
        </w:rPr>
        <w:t>S</w:t>
      </w:r>
      <w:r w:rsidR="001A0AF7" w:rsidRPr="00410F3E">
        <w:rPr>
          <w:color w:val="auto"/>
        </w:rPr>
        <w:t xml:space="preserve">uministro de </w:t>
      </w:r>
      <w:r w:rsidR="00C833A9" w:rsidRPr="00410F3E">
        <w:rPr>
          <w:color w:val="auto"/>
        </w:rPr>
        <w:t>B</w:t>
      </w:r>
      <w:r w:rsidR="001A0AF7" w:rsidRPr="00410F3E">
        <w:rPr>
          <w:color w:val="auto"/>
        </w:rPr>
        <w:t xml:space="preserve">ienes y </w:t>
      </w:r>
      <w:r w:rsidRPr="00410F3E">
        <w:rPr>
          <w:color w:val="auto"/>
        </w:rPr>
        <w:t>Servicios Privados no Financieros</w:t>
      </w:r>
      <w:r w:rsidRPr="00410F3E">
        <w:rPr>
          <w:color w:val="auto"/>
          <w:vertAlign w:val="superscript"/>
        </w:rPr>
        <w:footnoteReference w:id="5"/>
      </w:r>
      <w:r w:rsidR="003152B9" w:rsidRPr="00410F3E">
        <w:rPr>
          <w:color w:val="auto"/>
        </w:rPr>
        <w:t xml:space="preserve"> </w:t>
      </w:r>
      <w:r w:rsidR="00FE08E5">
        <w:rPr>
          <w:color w:val="auto"/>
        </w:rPr>
        <w:t xml:space="preserve">disminuyeron </w:t>
      </w:r>
      <w:r w:rsidR="00783E99" w:rsidRPr="00410F3E">
        <w:rPr>
          <w:color w:val="auto"/>
        </w:rPr>
        <w:t>(</w:t>
      </w:r>
      <w:r w:rsidR="00783E99" w:rsidRPr="00410F3E">
        <w:rPr>
          <w:color w:val="auto"/>
        </w:rPr>
        <w:noBreakHyphen/>
        <w:t>)</w:t>
      </w:r>
      <w:r w:rsidR="000024F0" w:rsidRPr="00410F3E">
        <w:rPr>
          <w:color w:val="auto"/>
        </w:rPr>
        <w:t>2.</w:t>
      </w:r>
      <w:r w:rsidR="00FE08E5">
        <w:rPr>
          <w:color w:val="auto"/>
        </w:rPr>
        <w:t>3</w:t>
      </w:r>
      <w:r w:rsidR="00063772" w:rsidRPr="00410F3E">
        <w:rPr>
          <w:color w:val="auto"/>
        </w:rPr>
        <w:t>%</w:t>
      </w:r>
      <w:r w:rsidR="00783E99" w:rsidRPr="00410F3E">
        <w:rPr>
          <w:color w:val="auto"/>
        </w:rPr>
        <w:t>,</w:t>
      </w:r>
      <w:r w:rsidR="00396F16" w:rsidRPr="00410F3E">
        <w:rPr>
          <w:color w:val="auto"/>
        </w:rPr>
        <w:t xml:space="preserve"> el Personal Ocupado </w:t>
      </w:r>
      <w:r w:rsidR="000024F0" w:rsidRPr="00410F3E">
        <w:rPr>
          <w:color w:val="auto"/>
        </w:rPr>
        <w:t xml:space="preserve">Total </w:t>
      </w:r>
      <w:r w:rsidR="00396F16" w:rsidRPr="00410F3E">
        <w:rPr>
          <w:color w:val="auto"/>
        </w:rPr>
        <w:t>(</w:t>
      </w:r>
      <w:r w:rsidR="00396F16" w:rsidRPr="00410F3E">
        <w:rPr>
          <w:color w:val="auto"/>
        </w:rPr>
        <w:noBreakHyphen/>
        <w:t>)</w:t>
      </w:r>
      <w:r w:rsidR="008E52BB">
        <w:rPr>
          <w:color w:val="auto"/>
        </w:rPr>
        <w:t>3</w:t>
      </w:r>
      <w:r w:rsidR="000024F0" w:rsidRPr="00410F3E">
        <w:rPr>
          <w:color w:val="auto"/>
        </w:rPr>
        <w:t>.1</w:t>
      </w:r>
      <w:r w:rsidR="00396F16" w:rsidRPr="00410F3E">
        <w:rPr>
          <w:color w:val="auto"/>
        </w:rPr>
        <w:t>%, los Gastos Totales reales por Consumo de Bienes y Servicios (</w:t>
      </w:r>
      <w:r w:rsidR="00396F16" w:rsidRPr="00410F3E">
        <w:rPr>
          <w:color w:val="auto"/>
        </w:rPr>
        <w:noBreakHyphen/>
        <w:t>)</w:t>
      </w:r>
      <w:r w:rsidR="000024F0" w:rsidRPr="00410F3E">
        <w:rPr>
          <w:color w:val="auto"/>
        </w:rPr>
        <w:t>1</w:t>
      </w:r>
      <w:r w:rsidR="008E52BB">
        <w:rPr>
          <w:color w:val="auto"/>
        </w:rPr>
        <w:t>.1</w:t>
      </w:r>
      <w:r w:rsidR="00396F16" w:rsidRPr="00410F3E">
        <w:rPr>
          <w:color w:val="auto"/>
        </w:rPr>
        <w:t xml:space="preserve">% y las Remuneraciones Totales reales </w:t>
      </w:r>
      <w:r w:rsidR="008E52BB">
        <w:rPr>
          <w:color w:val="auto"/>
        </w:rPr>
        <w:t>cayeron</w:t>
      </w:r>
      <w:r w:rsidR="00390A06" w:rsidRPr="00410F3E">
        <w:rPr>
          <w:color w:val="auto"/>
        </w:rPr>
        <w:t xml:space="preserve"> </w:t>
      </w:r>
      <w:r w:rsidR="00396F16" w:rsidRPr="00410F3E">
        <w:rPr>
          <w:color w:val="auto"/>
        </w:rPr>
        <w:t>(</w:t>
      </w:r>
      <w:r w:rsidR="00396F16" w:rsidRPr="00410F3E">
        <w:rPr>
          <w:color w:val="auto"/>
        </w:rPr>
        <w:noBreakHyphen/>
        <w:t>)</w:t>
      </w:r>
      <w:r w:rsidR="008E52BB">
        <w:rPr>
          <w:color w:val="auto"/>
        </w:rPr>
        <w:t>7.4</w:t>
      </w:r>
      <w:r w:rsidR="00396F16" w:rsidRPr="00410F3E">
        <w:rPr>
          <w:color w:val="auto"/>
        </w:rPr>
        <w:t xml:space="preserve">%, respecto al mes inmediato anterior. </w:t>
      </w:r>
    </w:p>
    <w:p w14:paraId="66C33869" w14:textId="3B74D5CB" w:rsidR="00562887" w:rsidRPr="00410F3E" w:rsidRDefault="00562887" w:rsidP="00562887">
      <w:pPr>
        <w:pStyle w:val="Textoindependiente"/>
        <w:widowControl w:val="0"/>
        <w:spacing w:before="480"/>
        <w:rPr>
          <w:color w:val="auto"/>
        </w:rPr>
      </w:pPr>
      <w:r w:rsidRPr="00410F3E">
        <w:rPr>
          <w:color w:val="auto"/>
        </w:rPr>
        <w:t>Las siguientes gráficas muestran las series desestacionalizadas y de tenden</w:t>
      </w:r>
      <w:r w:rsidR="004619E2" w:rsidRPr="00410F3E">
        <w:rPr>
          <w:color w:val="auto"/>
        </w:rPr>
        <w:t>cia</w:t>
      </w:r>
      <w:r w:rsidR="004619E2" w:rsidRPr="00410F3E">
        <w:rPr>
          <w:color w:val="auto"/>
        </w:rPr>
        <w:noBreakHyphen/>
        <w:t>ciclo de los indicadores de este</w:t>
      </w:r>
      <w:r w:rsidRPr="00410F3E">
        <w:rPr>
          <w:color w:val="auto"/>
        </w:rPr>
        <w:t xml:space="preserve"> sector.</w:t>
      </w:r>
    </w:p>
    <w:p w14:paraId="1E22463D" w14:textId="77777777" w:rsidR="00C34868" w:rsidRDefault="00C34868">
      <w:pPr>
        <w:jc w:val="left"/>
        <w:rPr>
          <w:snapToGrid w:val="0"/>
          <w:sz w:val="20"/>
        </w:rPr>
      </w:pPr>
      <w:r>
        <w:rPr>
          <w:sz w:val="20"/>
        </w:rPr>
        <w:br w:type="page"/>
      </w:r>
    </w:p>
    <w:p w14:paraId="23ED5107" w14:textId="77777777" w:rsidR="00C34868" w:rsidRDefault="00C34868" w:rsidP="00562887">
      <w:pPr>
        <w:pStyle w:val="p0"/>
        <w:keepNext/>
        <w:spacing w:before="480"/>
        <w:jc w:val="center"/>
        <w:rPr>
          <w:rFonts w:ascii="Arial" w:hAnsi="Arial"/>
          <w:color w:val="auto"/>
          <w:sz w:val="20"/>
        </w:rPr>
      </w:pPr>
    </w:p>
    <w:p w14:paraId="624A3C3A" w14:textId="77777777" w:rsidR="00562887" w:rsidRPr="00562887" w:rsidRDefault="00562887" w:rsidP="00562887">
      <w:pPr>
        <w:pStyle w:val="p0"/>
        <w:keepNext/>
        <w:spacing w:before="480"/>
        <w:jc w:val="center"/>
        <w:rPr>
          <w:rFonts w:ascii="Arial" w:hAnsi="Arial"/>
          <w:b/>
          <w:smallCaps/>
          <w:color w:val="auto"/>
          <w:sz w:val="22"/>
          <w:lang w:val="es-MX"/>
        </w:rPr>
      </w:pPr>
      <w:r w:rsidRPr="00562887">
        <w:rPr>
          <w:rFonts w:ascii="Arial" w:hAnsi="Arial"/>
          <w:color w:val="auto"/>
          <w:sz w:val="20"/>
        </w:rPr>
        <w:t>Gráfica 1</w:t>
      </w:r>
    </w:p>
    <w:p w14:paraId="54F5703C"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Índice a</w:t>
      </w:r>
      <w:r w:rsidRPr="00E02B18">
        <w:rPr>
          <w:b/>
          <w:smallCaps/>
          <w:color w:val="000000"/>
          <w:sz w:val="22"/>
          <w:lang w:val="es-MX"/>
        </w:rPr>
        <w:t>gregado de los Ingresos</w:t>
      </w:r>
      <w:r>
        <w:rPr>
          <w:b/>
          <w:smallCaps/>
          <w:color w:val="000000"/>
          <w:sz w:val="22"/>
          <w:lang w:val="es-MX"/>
        </w:rPr>
        <w:t xml:space="preserve"> </w:t>
      </w:r>
      <w:r w:rsidR="0066337D">
        <w:rPr>
          <w:b/>
          <w:smallCaps/>
          <w:color w:val="000000"/>
          <w:sz w:val="22"/>
          <w:lang w:val="es-MX"/>
        </w:rPr>
        <w:t>T</w:t>
      </w:r>
      <w:r w:rsidR="001A0AF7">
        <w:rPr>
          <w:b/>
          <w:smallCaps/>
          <w:color w:val="000000"/>
          <w:sz w:val="22"/>
          <w:lang w:val="es-MX"/>
        </w:rPr>
        <w:t xml:space="preserve">otales </w:t>
      </w:r>
      <w:r w:rsidR="002106F7">
        <w:rPr>
          <w:b/>
          <w:smallCaps/>
          <w:color w:val="000000"/>
          <w:sz w:val="22"/>
          <w:lang w:val="es-MX"/>
        </w:rPr>
        <w:t xml:space="preserve">reales </w:t>
      </w:r>
      <w:r>
        <w:rPr>
          <w:b/>
          <w:smallCaps/>
          <w:color w:val="000000"/>
          <w:sz w:val="22"/>
          <w:lang w:val="es-MX"/>
        </w:rPr>
        <w:t xml:space="preserve">por </w:t>
      </w:r>
      <w:r w:rsidR="0066337D">
        <w:rPr>
          <w:b/>
          <w:smallCaps/>
          <w:color w:val="000000"/>
          <w:sz w:val="22"/>
          <w:lang w:val="es-MX"/>
        </w:rPr>
        <w:t>S</w:t>
      </w:r>
      <w:r w:rsidR="001A0AF7">
        <w:rPr>
          <w:b/>
          <w:smallCaps/>
          <w:color w:val="000000"/>
          <w:sz w:val="22"/>
          <w:lang w:val="es-MX"/>
        </w:rPr>
        <w:t>uministro</w:t>
      </w:r>
      <w:r>
        <w:rPr>
          <w:b/>
          <w:smallCaps/>
          <w:color w:val="000000"/>
          <w:sz w:val="22"/>
          <w:lang w:val="es-MX"/>
        </w:rPr>
        <w:t xml:space="preserve"> de </w:t>
      </w:r>
    </w:p>
    <w:p w14:paraId="66DF8E9A" w14:textId="24CB18F6" w:rsidR="00562887" w:rsidRPr="00562887" w:rsidRDefault="0066337D" w:rsidP="0063303A">
      <w:pPr>
        <w:pStyle w:val="p0"/>
        <w:keepNext/>
        <w:tabs>
          <w:tab w:val="left" w:pos="5387"/>
        </w:tabs>
        <w:spacing w:before="0"/>
        <w:ind w:left="708" w:hanging="708"/>
        <w:jc w:val="center"/>
        <w:rPr>
          <w:rFonts w:ascii="Arial" w:hAnsi="Arial"/>
          <w:b/>
          <w:smallCaps/>
          <w:color w:val="auto"/>
          <w:sz w:val="22"/>
          <w:lang w:val="es-MX"/>
        </w:rPr>
      </w:pPr>
      <w:r>
        <w:rPr>
          <w:rFonts w:ascii="Arial" w:hAnsi="Arial"/>
          <w:b/>
          <w:smallCaps/>
          <w:color w:val="auto"/>
          <w:sz w:val="22"/>
          <w:lang w:val="es-MX"/>
        </w:rPr>
        <w:t>B</w:t>
      </w:r>
      <w:r w:rsidR="001A0AF7">
        <w:rPr>
          <w:rFonts w:ascii="Arial" w:hAnsi="Arial"/>
          <w:b/>
          <w:smallCaps/>
          <w:color w:val="auto"/>
          <w:sz w:val="22"/>
          <w:lang w:val="es-MX"/>
        </w:rPr>
        <w:t xml:space="preserve">ienes y </w:t>
      </w:r>
      <w:r>
        <w:rPr>
          <w:rFonts w:ascii="Arial" w:hAnsi="Arial"/>
          <w:b/>
          <w:smallCaps/>
          <w:color w:val="auto"/>
          <w:sz w:val="22"/>
          <w:lang w:val="es-MX"/>
        </w:rPr>
        <w:t>S</w:t>
      </w:r>
      <w:r w:rsidR="00562887" w:rsidRPr="00562887">
        <w:rPr>
          <w:rFonts w:ascii="Arial" w:hAnsi="Arial"/>
          <w:b/>
          <w:smallCaps/>
          <w:color w:val="auto"/>
          <w:sz w:val="22"/>
          <w:lang w:val="es-MX"/>
        </w:rPr>
        <w:t>ervicios</w:t>
      </w:r>
      <w:r w:rsidR="00562887" w:rsidRPr="00562887">
        <w:rPr>
          <w:rFonts w:ascii="Arial" w:hAnsi="Arial"/>
          <w:b/>
          <w:smallCaps/>
          <w:color w:val="auto"/>
          <w:sz w:val="20"/>
          <w:lang w:val="es-MX" w:eastAsia="es-MX"/>
        </w:rPr>
        <w:t xml:space="preserve"> </w:t>
      </w:r>
      <w:r w:rsidR="003D6659">
        <w:rPr>
          <w:rFonts w:ascii="Arial" w:hAnsi="Arial"/>
          <w:b/>
          <w:smallCaps/>
          <w:color w:val="auto"/>
          <w:sz w:val="22"/>
          <w:szCs w:val="22"/>
          <w:lang w:val="es-ES"/>
        </w:rPr>
        <w:t>a</w:t>
      </w:r>
      <w:r w:rsidR="00681588">
        <w:rPr>
          <w:rFonts w:ascii="Arial" w:hAnsi="Arial"/>
          <w:b/>
          <w:smallCaps/>
          <w:color w:val="auto"/>
          <w:sz w:val="22"/>
          <w:szCs w:val="22"/>
          <w:lang w:val="es-ES"/>
        </w:rPr>
        <w:t xml:space="preserve"> m</w:t>
      </w:r>
      <w:r w:rsidR="000B18EC">
        <w:rPr>
          <w:rFonts w:ascii="Arial" w:hAnsi="Arial"/>
          <w:b/>
          <w:smallCaps/>
          <w:color w:val="auto"/>
          <w:sz w:val="22"/>
          <w:szCs w:val="22"/>
          <w:lang w:val="es-ES"/>
        </w:rPr>
        <w:t>a</w:t>
      </w:r>
      <w:r w:rsidR="00681588">
        <w:rPr>
          <w:rFonts w:ascii="Arial" w:hAnsi="Arial"/>
          <w:b/>
          <w:smallCaps/>
          <w:color w:val="auto"/>
          <w:sz w:val="22"/>
          <w:szCs w:val="22"/>
          <w:lang w:val="es-ES"/>
        </w:rPr>
        <w:t>yo</w:t>
      </w:r>
      <w:r w:rsidR="00C33D9B">
        <w:rPr>
          <w:rFonts w:ascii="Arial" w:hAnsi="Arial"/>
          <w:b/>
          <w:smallCaps/>
          <w:color w:val="auto"/>
          <w:sz w:val="22"/>
          <w:szCs w:val="22"/>
          <w:lang w:val="es-ES"/>
        </w:rPr>
        <w:t xml:space="preserve"> </w:t>
      </w:r>
      <w:r w:rsidR="00562887" w:rsidRPr="00562887">
        <w:rPr>
          <w:rFonts w:ascii="Arial" w:hAnsi="Arial"/>
          <w:b/>
          <w:smallCaps/>
          <w:color w:val="auto"/>
          <w:sz w:val="22"/>
          <w:lang w:val="es-MX"/>
        </w:rPr>
        <w:t>de 20</w:t>
      </w:r>
      <w:r w:rsidR="006616A4">
        <w:rPr>
          <w:rFonts w:ascii="Arial" w:hAnsi="Arial"/>
          <w:b/>
          <w:smallCaps/>
          <w:color w:val="auto"/>
          <w:sz w:val="22"/>
          <w:lang w:val="es-MX"/>
        </w:rPr>
        <w:t>20</w:t>
      </w:r>
    </w:p>
    <w:p w14:paraId="296E9DDC" w14:textId="77777777" w:rsidR="00562887" w:rsidRDefault="00562887" w:rsidP="00562887">
      <w:pPr>
        <w:pStyle w:val="p0"/>
        <w:keepNext/>
        <w:spacing w:before="0"/>
        <w:jc w:val="center"/>
        <w:rPr>
          <w:b/>
          <w:smallCaps/>
          <w:color w:val="000000"/>
          <w:sz w:val="22"/>
          <w:lang w:val="es-MX"/>
        </w:rPr>
      </w:pPr>
      <w:r>
        <w:rPr>
          <w:b/>
          <w:smallCaps/>
          <w:color w:val="000000"/>
          <w:sz w:val="22"/>
          <w:lang w:val="es-MX"/>
        </w:rPr>
        <w:t xml:space="preserve">Series </w:t>
      </w:r>
      <w:r w:rsidRPr="00E02B18">
        <w:rPr>
          <w:b/>
          <w:smallCaps/>
          <w:color w:val="000000"/>
          <w:sz w:val="22"/>
          <w:lang w:val="es-MX"/>
        </w:rPr>
        <w:t xml:space="preserve">desestacionalizada y </w:t>
      </w:r>
      <w:r>
        <w:rPr>
          <w:b/>
          <w:smallCaps/>
          <w:color w:val="000000"/>
          <w:sz w:val="22"/>
          <w:lang w:val="es-MX"/>
        </w:rPr>
        <w:t xml:space="preserve">de </w:t>
      </w:r>
      <w:r w:rsidRPr="00E02B18">
        <w:rPr>
          <w:b/>
          <w:smallCaps/>
          <w:color w:val="000000"/>
          <w:sz w:val="22"/>
          <w:lang w:val="es-MX"/>
        </w:rPr>
        <w:t xml:space="preserve">tendencia-ciclo </w:t>
      </w:r>
    </w:p>
    <w:p w14:paraId="13AADAB0"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415780">
        <w:rPr>
          <w:sz w:val="18"/>
          <w:szCs w:val="18"/>
          <w:lang w:val="es-MX"/>
        </w:rPr>
        <w:t>13</w:t>
      </w:r>
      <w:r w:rsidR="00562887" w:rsidRPr="00E53B2D">
        <w:rPr>
          <w:sz w:val="18"/>
          <w:szCs w:val="18"/>
          <w:lang w:val="es-MX"/>
        </w:rPr>
        <w:t>=100)</w:t>
      </w:r>
      <w:r w:rsidR="00562887">
        <w:rPr>
          <w:sz w:val="18"/>
          <w:szCs w:val="18"/>
          <w:lang w:val="es-MX"/>
        </w:rPr>
        <w:t xml:space="preserve"> </w:t>
      </w:r>
    </w:p>
    <w:p w14:paraId="1C945CA5" w14:textId="2BE20A44" w:rsidR="00562887" w:rsidRPr="004D384E" w:rsidRDefault="00290406" w:rsidP="00562887">
      <w:pPr>
        <w:widowControl w:val="0"/>
        <w:jc w:val="center"/>
        <w:rPr>
          <w:sz w:val="18"/>
          <w:szCs w:val="18"/>
          <w:lang w:val="es-MX"/>
        </w:rPr>
      </w:pPr>
      <w:r>
        <w:rPr>
          <w:noProof/>
          <w:lang w:val="es-MX" w:eastAsia="es-MX"/>
        </w:rPr>
        <w:drawing>
          <wp:inline distT="0" distB="0" distL="0" distR="0" wp14:anchorId="19B09518" wp14:editId="26546AA6">
            <wp:extent cx="4680000" cy="2520000"/>
            <wp:effectExtent l="0" t="0" r="25400" b="1397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2B2DD18" w14:textId="77777777" w:rsidR="00562887" w:rsidRPr="00527344" w:rsidRDefault="00562887" w:rsidP="003C720B">
      <w:pPr>
        <w:pStyle w:val="Textoindependiente"/>
        <w:widowControl w:val="0"/>
        <w:spacing w:before="20"/>
        <w:ind w:left="1418"/>
        <w:rPr>
          <w:color w:val="auto"/>
          <w:sz w:val="16"/>
          <w:lang w:val="es-MX"/>
        </w:rPr>
      </w:pPr>
      <w:r w:rsidRPr="00527344">
        <w:rPr>
          <w:color w:val="auto"/>
          <w:sz w:val="16"/>
          <w:lang w:val="es-MX"/>
        </w:rPr>
        <w:t>Fuente: INEGI.</w:t>
      </w:r>
    </w:p>
    <w:p w14:paraId="22D88935" w14:textId="77777777" w:rsidR="00553E30" w:rsidRDefault="00553E30" w:rsidP="00562887">
      <w:pPr>
        <w:pStyle w:val="p0"/>
        <w:keepLines w:val="0"/>
        <w:spacing w:before="0"/>
        <w:jc w:val="center"/>
        <w:rPr>
          <w:rFonts w:ascii="Arial" w:hAnsi="Arial"/>
          <w:color w:val="auto"/>
          <w:sz w:val="20"/>
        </w:rPr>
      </w:pPr>
    </w:p>
    <w:p w14:paraId="16961AFB" w14:textId="77777777" w:rsidR="00766DCB" w:rsidRDefault="00766DCB" w:rsidP="00562887">
      <w:pPr>
        <w:pStyle w:val="p0"/>
        <w:keepLines w:val="0"/>
        <w:spacing w:before="0"/>
        <w:jc w:val="center"/>
        <w:rPr>
          <w:rFonts w:ascii="Arial" w:hAnsi="Arial"/>
          <w:color w:val="auto"/>
          <w:sz w:val="20"/>
        </w:rPr>
      </w:pPr>
    </w:p>
    <w:p w14:paraId="68148587" w14:textId="6ABE036B"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color w:val="auto"/>
          <w:sz w:val="20"/>
        </w:rPr>
        <w:t>Gráfica 2</w:t>
      </w:r>
    </w:p>
    <w:p w14:paraId="765383A0" w14:textId="426B556F" w:rsidR="00562887" w:rsidRPr="00562887" w:rsidRDefault="00562887" w:rsidP="00562887">
      <w:pPr>
        <w:pStyle w:val="p0"/>
        <w:keepLines w:val="0"/>
        <w:spacing w:before="0"/>
        <w:jc w:val="center"/>
        <w:rPr>
          <w:rFonts w:ascii="Arial" w:hAnsi="Arial"/>
          <w:b/>
          <w:smallCaps/>
          <w:color w:val="auto"/>
          <w:sz w:val="22"/>
          <w:lang w:val="es-MX"/>
        </w:rPr>
      </w:pPr>
      <w:r w:rsidRPr="00562887">
        <w:rPr>
          <w:rFonts w:ascii="Arial" w:hAnsi="Arial"/>
          <w:b/>
          <w:smallCaps/>
          <w:color w:val="auto"/>
          <w:sz w:val="22"/>
          <w:szCs w:val="22"/>
          <w:lang w:val="es-MX"/>
        </w:rPr>
        <w:t xml:space="preserve">Índice de Personal </w:t>
      </w:r>
      <w:r w:rsidR="0066337D">
        <w:rPr>
          <w:rFonts w:ascii="Arial" w:hAnsi="Arial"/>
          <w:b/>
          <w:smallCaps/>
          <w:color w:val="auto"/>
          <w:sz w:val="22"/>
          <w:szCs w:val="22"/>
          <w:lang w:val="es-MX"/>
        </w:rPr>
        <w:t>O</w:t>
      </w:r>
      <w:r w:rsidRPr="00562887">
        <w:rPr>
          <w:rFonts w:ascii="Arial" w:hAnsi="Arial"/>
          <w:b/>
          <w:smallCaps/>
          <w:color w:val="auto"/>
          <w:sz w:val="22"/>
          <w:szCs w:val="22"/>
          <w:lang w:val="es-MX"/>
        </w:rPr>
        <w:t xml:space="preserve">cupado </w:t>
      </w:r>
      <w:r w:rsidR="0066337D">
        <w:rPr>
          <w:rFonts w:ascii="Arial" w:hAnsi="Arial"/>
          <w:b/>
          <w:smallCaps/>
          <w:color w:val="auto"/>
          <w:sz w:val="22"/>
          <w:szCs w:val="22"/>
          <w:lang w:val="es-MX"/>
        </w:rPr>
        <w:t>T</w:t>
      </w:r>
      <w:r w:rsidR="00415780">
        <w:rPr>
          <w:rFonts w:ascii="Arial" w:hAnsi="Arial"/>
          <w:b/>
          <w:smallCaps/>
          <w:color w:val="auto"/>
          <w:sz w:val="22"/>
          <w:szCs w:val="22"/>
          <w:lang w:val="es-MX"/>
        </w:rPr>
        <w:t xml:space="preserve">otal </w:t>
      </w:r>
      <w:r w:rsidR="003D6659">
        <w:rPr>
          <w:rFonts w:ascii="Arial" w:hAnsi="Arial"/>
          <w:b/>
          <w:smallCaps/>
          <w:color w:val="auto"/>
          <w:sz w:val="22"/>
          <w:szCs w:val="22"/>
          <w:lang w:val="es-ES"/>
        </w:rPr>
        <w:t>a</w:t>
      </w:r>
      <w:r w:rsidR="00F62BE6">
        <w:rPr>
          <w:rFonts w:ascii="Arial" w:hAnsi="Arial"/>
          <w:b/>
          <w:smallCaps/>
          <w:color w:val="auto"/>
          <w:sz w:val="22"/>
          <w:szCs w:val="22"/>
          <w:lang w:val="es-ES"/>
        </w:rPr>
        <w:t xml:space="preserve"> </w:t>
      </w:r>
      <w:r w:rsidR="00030C5C">
        <w:rPr>
          <w:rFonts w:ascii="Arial" w:hAnsi="Arial"/>
          <w:b/>
          <w:smallCaps/>
          <w:color w:val="auto"/>
          <w:sz w:val="22"/>
          <w:szCs w:val="22"/>
          <w:lang w:val="es-ES"/>
        </w:rPr>
        <w:t>m</w:t>
      </w:r>
      <w:r w:rsidR="000B18EC">
        <w:rPr>
          <w:rFonts w:ascii="Arial" w:hAnsi="Arial"/>
          <w:b/>
          <w:smallCaps/>
          <w:color w:val="auto"/>
          <w:sz w:val="22"/>
          <w:szCs w:val="22"/>
          <w:lang w:val="es-ES"/>
        </w:rPr>
        <w:t>a</w:t>
      </w:r>
      <w:r w:rsidR="00030C5C">
        <w:rPr>
          <w:rFonts w:ascii="Arial" w:hAnsi="Arial"/>
          <w:b/>
          <w:smallCaps/>
          <w:color w:val="auto"/>
          <w:sz w:val="22"/>
          <w:szCs w:val="22"/>
          <w:lang w:val="es-ES"/>
        </w:rPr>
        <w:t xml:space="preserve">yo </w:t>
      </w:r>
      <w:r w:rsidRPr="00562887">
        <w:rPr>
          <w:rFonts w:ascii="Arial" w:hAnsi="Arial"/>
          <w:b/>
          <w:smallCaps/>
          <w:color w:val="auto"/>
          <w:sz w:val="22"/>
          <w:lang w:val="es-MX"/>
        </w:rPr>
        <w:t>de 20</w:t>
      </w:r>
      <w:r w:rsidR="00CD60C0">
        <w:rPr>
          <w:rFonts w:ascii="Arial" w:hAnsi="Arial"/>
          <w:b/>
          <w:smallCaps/>
          <w:color w:val="auto"/>
          <w:sz w:val="22"/>
          <w:lang w:val="es-MX"/>
        </w:rPr>
        <w:t>20</w:t>
      </w:r>
    </w:p>
    <w:p w14:paraId="7CED8D6D"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40579BFD"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7C080974" w14:textId="79F811E1" w:rsidR="00562887" w:rsidRDefault="00D4711A" w:rsidP="00562887">
      <w:pPr>
        <w:widowControl w:val="0"/>
        <w:jc w:val="center"/>
        <w:rPr>
          <w:sz w:val="18"/>
          <w:szCs w:val="18"/>
          <w:lang w:val="es-MX"/>
        </w:rPr>
      </w:pPr>
      <w:r>
        <w:rPr>
          <w:noProof/>
          <w:lang w:val="es-MX" w:eastAsia="es-MX"/>
        </w:rPr>
        <w:drawing>
          <wp:inline distT="0" distB="0" distL="0" distR="0" wp14:anchorId="3CD2DD39" wp14:editId="007DB08C">
            <wp:extent cx="4680000" cy="2520000"/>
            <wp:effectExtent l="0" t="0" r="25400" b="13970"/>
            <wp:docPr id="7" name="Gráfico 7">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B5FB175" w14:textId="77777777" w:rsidR="00562887" w:rsidRPr="00562887" w:rsidRDefault="00562887" w:rsidP="003C720B">
      <w:pPr>
        <w:pStyle w:val="Textoindependiente"/>
        <w:widowControl w:val="0"/>
        <w:spacing w:before="20"/>
        <w:ind w:left="1418"/>
        <w:rPr>
          <w:color w:val="auto"/>
        </w:rPr>
      </w:pPr>
      <w:r w:rsidRPr="00562887">
        <w:rPr>
          <w:color w:val="auto"/>
          <w:sz w:val="16"/>
          <w:lang w:val="es-MX"/>
        </w:rPr>
        <w:t>Fuente: INEGI.</w:t>
      </w:r>
    </w:p>
    <w:p w14:paraId="0127BB56" w14:textId="77777777" w:rsidR="00C34868" w:rsidRDefault="00C34868" w:rsidP="00562887">
      <w:pPr>
        <w:pStyle w:val="p0"/>
        <w:keepLines w:val="0"/>
        <w:spacing w:before="480"/>
        <w:jc w:val="center"/>
        <w:rPr>
          <w:rFonts w:ascii="Arial" w:hAnsi="Arial"/>
          <w:color w:val="auto"/>
          <w:sz w:val="20"/>
        </w:rPr>
      </w:pPr>
    </w:p>
    <w:p w14:paraId="6C4A7FF2" w14:textId="77777777" w:rsidR="00C34868" w:rsidRDefault="00C34868" w:rsidP="00562887">
      <w:pPr>
        <w:pStyle w:val="p0"/>
        <w:keepLines w:val="0"/>
        <w:spacing w:before="480"/>
        <w:jc w:val="center"/>
        <w:rPr>
          <w:rFonts w:ascii="Arial" w:hAnsi="Arial"/>
          <w:color w:val="auto"/>
          <w:sz w:val="20"/>
        </w:rPr>
      </w:pPr>
    </w:p>
    <w:p w14:paraId="011B5F7B" w14:textId="77777777" w:rsidR="00562887" w:rsidRPr="00562887" w:rsidRDefault="00562887" w:rsidP="00562887">
      <w:pPr>
        <w:pStyle w:val="p0"/>
        <w:keepLines w:val="0"/>
        <w:spacing w:before="480"/>
        <w:jc w:val="center"/>
        <w:rPr>
          <w:rFonts w:ascii="Arial" w:hAnsi="Arial"/>
          <w:b/>
          <w:smallCaps/>
          <w:color w:val="auto"/>
          <w:sz w:val="22"/>
          <w:lang w:val="es-MX"/>
        </w:rPr>
      </w:pPr>
      <w:r w:rsidRPr="00562887">
        <w:rPr>
          <w:rFonts w:ascii="Arial" w:hAnsi="Arial"/>
          <w:color w:val="auto"/>
          <w:sz w:val="20"/>
        </w:rPr>
        <w:t>Gráfica 3</w:t>
      </w:r>
    </w:p>
    <w:p w14:paraId="122A9461" w14:textId="77777777" w:rsidR="009A5FE2" w:rsidRDefault="00562887" w:rsidP="00562887">
      <w:pPr>
        <w:pStyle w:val="p0"/>
        <w:keepLines w:val="0"/>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 xml:space="preserve">Índice de Gastos </w:t>
      </w:r>
      <w:r w:rsidR="0066337D">
        <w:rPr>
          <w:rFonts w:ascii="Arial" w:hAnsi="Arial"/>
          <w:b/>
          <w:smallCaps/>
          <w:color w:val="auto"/>
          <w:sz w:val="22"/>
          <w:szCs w:val="22"/>
          <w:lang w:val="es-MX"/>
        </w:rPr>
        <w:t>T</w:t>
      </w:r>
      <w:r w:rsidR="001A0AF7">
        <w:rPr>
          <w:rFonts w:ascii="Arial" w:hAnsi="Arial"/>
          <w:b/>
          <w:smallCaps/>
          <w:color w:val="auto"/>
          <w:sz w:val="22"/>
          <w:szCs w:val="22"/>
          <w:lang w:val="es-MX"/>
        </w:rPr>
        <w:t xml:space="preserve">otales </w:t>
      </w:r>
      <w:r w:rsidR="002106F7">
        <w:rPr>
          <w:rFonts w:ascii="Arial" w:hAnsi="Arial"/>
          <w:b/>
          <w:smallCaps/>
          <w:color w:val="auto"/>
          <w:sz w:val="22"/>
          <w:szCs w:val="22"/>
          <w:lang w:val="es-MX"/>
        </w:rPr>
        <w:t xml:space="preserve">reales </w:t>
      </w:r>
      <w:r w:rsidRPr="00562887">
        <w:rPr>
          <w:rFonts w:ascii="Arial" w:hAnsi="Arial"/>
          <w:b/>
          <w:smallCaps/>
          <w:color w:val="auto"/>
          <w:sz w:val="22"/>
          <w:szCs w:val="22"/>
          <w:lang w:val="es-MX"/>
        </w:rPr>
        <w:t xml:space="preserve">por </w:t>
      </w:r>
      <w:r w:rsidR="0066337D">
        <w:rPr>
          <w:rFonts w:ascii="Arial" w:hAnsi="Arial"/>
          <w:b/>
          <w:smallCaps/>
          <w:color w:val="auto"/>
          <w:sz w:val="22"/>
          <w:szCs w:val="22"/>
          <w:lang w:val="es-MX"/>
        </w:rPr>
        <w:t>C</w:t>
      </w:r>
      <w:r w:rsidRPr="00562887">
        <w:rPr>
          <w:rFonts w:ascii="Arial" w:hAnsi="Arial"/>
          <w:b/>
          <w:smallCaps/>
          <w:color w:val="auto"/>
          <w:sz w:val="22"/>
          <w:szCs w:val="22"/>
          <w:lang w:val="es-MX"/>
        </w:rPr>
        <w:t xml:space="preserve">onsumo de </w:t>
      </w:r>
      <w:r w:rsidR="0066337D">
        <w:rPr>
          <w:rFonts w:ascii="Arial" w:hAnsi="Arial"/>
          <w:b/>
          <w:smallCaps/>
          <w:color w:val="auto"/>
          <w:sz w:val="22"/>
          <w:szCs w:val="22"/>
          <w:lang w:val="es-MX"/>
        </w:rPr>
        <w:t>B</w:t>
      </w:r>
      <w:r w:rsidRPr="00562887">
        <w:rPr>
          <w:rFonts w:ascii="Arial" w:hAnsi="Arial"/>
          <w:b/>
          <w:smallCaps/>
          <w:color w:val="auto"/>
          <w:sz w:val="22"/>
          <w:szCs w:val="22"/>
          <w:lang w:val="es-MX"/>
        </w:rPr>
        <w:t xml:space="preserve">ienes y </w:t>
      </w:r>
      <w:r w:rsidR="0066337D">
        <w:rPr>
          <w:rFonts w:ascii="Arial" w:hAnsi="Arial"/>
          <w:b/>
          <w:smallCaps/>
          <w:color w:val="auto"/>
          <w:sz w:val="22"/>
          <w:szCs w:val="22"/>
          <w:lang w:val="es-MX"/>
        </w:rPr>
        <w:t>S</w:t>
      </w:r>
      <w:r w:rsidRPr="00562887">
        <w:rPr>
          <w:rFonts w:ascii="Arial" w:hAnsi="Arial"/>
          <w:b/>
          <w:smallCaps/>
          <w:color w:val="auto"/>
          <w:sz w:val="22"/>
          <w:szCs w:val="22"/>
          <w:lang w:val="es-MX"/>
        </w:rPr>
        <w:t>ervicios</w:t>
      </w:r>
    </w:p>
    <w:p w14:paraId="068B048A" w14:textId="0AF563A0" w:rsidR="00562887" w:rsidRPr="00562887" w:rsidRDefault="003D6659" w:rsidP="00562887">
      <w:pPr>
        <w:pStyle w:val="p0"/>
        <w:keepLines w:val="0"/>
        <w:spacing w:before="0"/>
        <w:jc w:val="center"/>
        <w:rPr>
          <w:rFonts w:ascii="Arial" w:hAnsi="Arial"/>
          <w:b/>
          <w:smallCaps/>
          <w:color w:val="auto"/>
          <w:sz w:val="22"/>
          <w:lang w:val="es-MX"/>
        </w:rPr>
      </w:pPr>
      <w:r>
        <w:rPr>
          <w:rFonts w:ascii="Arial" w:hAnsi="Arial"/>
          <w:b/>
          <w:smallCaps/>
          <w:color w:val="auto"/>
          <w:sz w:val="22"/>
          <w:szCs w:val="22"/>
          <w:lang w:val="es-ES"/>
        </w:rPr>
        <w:t>a</w:t>
      </w:r>
      <w:r w:rsidR="008022D4">
        <w:rPr>
          <w:rFonts w:ascii="Arial" w:hAnsi="Arial"/>
          <w:b/>
          <w:smallCaps/>
          <w:color w:val="auto"/>
          <w:sz w:val="22"/>
          <w:szCs w:val="22"/>
          <w:lang w:val="es-ES"/>
        </w:rPr>
        <w:t xml:space="preserve"> </w:t>
      </w:r>
      <w:r w:rsidR="004D3B9D">
        <w:rPr>
          <w:rFonts w:ascii="Arial" w:hAnsi="Arial"/>
          <w:b/>
          <w:smallCaps/>
          <w:color w:val="auto"/>
          <w:sz w:val="22"/>
          <w:szCs w:val="22"/>
          <w:lang w:val="es-ES"/>
        </w:rPr>
        <w:t>m</w:t>
      </w:r>
      <w:r w:rsidR="00B83993">
        <w:rPr>
          <w:rFonts w:ascii="Arial" w:hAnsi="Arial"/>
          <w:b/>
          <w:smallCaps/>
          <w:color w:val="auto"/>
          <w:sz w:val="22"/>
          <w:szCs w:val="22"/>
          <w:lang w:val="es-ES"/>
        </w:rPr>
        <w:t>a</w:t>
      </w:r>
      <w:r w:rsidR="004D3B9D">
        <w:rPr>
          <w:rFonts w:ascii="Arial" w:hAnsi="Arial"/>
          <w:b/>
          <w:smallCaps/>
          <w:color w:val="auto"/>
          <w:sz w:val="22"/>
          <w:szCs w:val="22"/>
          <w:lang w:val="es-ES"/>
        </w:rPr>
        <w:t xml:space="preserve">yo </w:t>
      </w:r>
      <w:r w:rsidR="00562887" w:rsidRPr="00562887">
        <w:rPr>
          <w:rFonts w:ascii="Arial" w:hAnsi="Arial"/>
          <w:b/>
          <w:smallCaps/>
          <w:color w:val="auto"/>
          <w:sz w:val="22"/>
          <w:lang w:val="es-MX"/>
        </w:rPr>
        <w:t>de 20</w:t>
      </w:r>
      <w:r w:rsidR="00CD60C0">
        <w:rPr>
          <w:rFonts w:ascii="Arial" w:hAnsi="Arial"/>
          <w:b/>
          <w:smallCaps/>
          <w:color w:val="auto"/>
          <w:sz w:val="22"/>
          <w:lang w:val="es-MX"/>
        </w:rPr>
        <w:t>20</w:t>
      </w:r>
    </w:p>
    <w:p w14:paraId="1E39E310" w14:textId="77777777" w:rsidR="00562887" w:rsidRPr="00562887" w:rsidRDefault="00562887" w:rsidP="00562887">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2DC88C22" w14:textId="77777777" w:rsidR="00562887" w:rsidRDefault="008F13AA" w:rsidP="00562887">
      <w:pPr>
        <w:widowControl w:val="0"/>
        <w:jc w:val="center"/>
        <w:rPr>
          <w:sz w:val="18"/>
          <w:szCs w:val="18"/>
          <w:lang w:val="es-MX"/>
        </w:rPr>
      </w:pPr>
      <w:r>
        <w:rPr>
          <w:sz w:val="18"/>
          <w:szCs w:val="18"/>
          <w:lang w:val="es-MX"/>
        </w:rPr>
        <w:t>(Índice</w:t>
      </w:r>
      <w:r w:rsidR="00562887">
        <w:rPr>
          <w:sz w:val="18"/>
          <w:szCs w:val="18"/>
          <w:lang w:val="es-MX"/>
        </w:rPr>
        <w:t xml:space="preserve"> 20</w:t>
      </w:r>
      <w:r w:rsidR="008D6291">
        <w:rPr>
          <w:sz w:val="18"/>
          <w:szCs w:val="18"/>
          <w:lang w:val="es-MX"/>
        </w:rPr>
        <w:t>13</w:t>
      </w:r>
      <w:r w:rsidR="00562887" w:rsidRPr="00E53B2D">
        <w:rPr>
          <w:sz w:val="18"/>
          <w:szCs w:val="18"/>
          <w:lang w:val="es-MX"/>
        </w:rPr>
        <w:t>=100)</w:t>
      </w:r>
    </w:p>
    <w:p w14:paraId="01B4AFBD" w14:textId="12653775" w:rsidR="00562887" w:rsidRDefault="00EC1B12" w:rsidP="00562887">
      <w:pPr>
        <w:widowControl w:val="0"/>
        <w:jc w:val="center"/>
        <w:rPr>
          <w:sz w:val="18"/>
          <w:szCs w:val="18"/>
          <w:lang w:val="es-MX"/>
        </w:rPr>
      </w:pPr>
      <w:r>
        <w:rPr>
          <w:noProof/>
          <w:lang w:val="es-MX" w:eastAsia="es-MX"/>
        </w:rPr>
        <w:drawing>
          <wp:inline distT="0" distB="0" distL="0" distR="0" wp14:anchorId="500D40CB" wp14:editId="26220FB3">
            <wp:extent cx="4680000" cy="2520000"/>
            <wp:effectExtent l="0" t="0" r="25400" b="13970"/>
            <wp:docPr id="2" name="Gráfico 2">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BC6840C" w14:textId="77777777" w:rsidR="00562887" w:rsidRPr="00562887" w:rsidRDefault="00562887" w:rsidP="003C720B">
      <w:pPr>
        <w:pStyle w:val="Textoindependiente"/>
        <w:widowControl w:val="0"/>
        <w:spacing w:before="20"/>
        <w:ind w:left="1418"/>
        <w:rPr>
          <w:color w:val="auto"/>
          <w:sz w:val="16"/>
          <w:lang w:val="es-MX"/>
        </w:rPr>
      </w:pPr>
      <w:r w:rsidRPr="00562887">
        <w:rPr>
          <w:color w:val="auto"/>
          <w:sz w:val="16"/>
          <w:lang w:val="es-MX"/>
        </w:rPr>
        <w:t>Fuente: INEGI.</w:t>
      </w:r>
    </w:p>
    <w:p w14:paraId="59C479CB" w14:textId="77777777" w:rsidR="00553E30" w:rsidRDefault="00553E30" w:rsidP="00527344">
      <w:pPr>
        <w:pStyle w:val="p0"/>
        <w:keepNext/>
        <w:spacing w:before="0"/>
        <w:jc w:val="center"/>
        <w:rPr>
          <w:rFonts w:ascii="Arial" w:hAnsi="Arial"/>
          <w:color w:val="auto"/>
          <w:sz w:val="20"/>
        </w:rPr>
      </w:pPr>
    </w:p>
    <w:p w14:paraId="6BCB2101" w14:textId="77777777" w:rsidR="00766DCB" w:rsidRDefault="00766DCB" w:rsidP="00527344">
      <w:pPr>
        <w:pStyle w:val="p0"/>
        <w:keepNext/>
        <w:spacing w:before="0"/>
        <w:jc w:val="center"/>
        <w:rPr>
          <w:rFonts w:ascii="Arial" w:hAnsi="Arial"/>
          <w:color w:val="auto"/>
          <w:sz w:val="20"/>
        </w:rPr>
      </w:pPr>
    </w:p>
    <w:p w14:paraId="61814720" w14:textId="12E8106F" w:rsidR="00562887" w:rsidRPr="00562887" w:rsidRDefault="00562887" w:rsidP="00527344">
      <w:pPr>
        <w:pStyle w:val="p0"/>
        <w:keepNext/>
        <w:spacing w:before="0"/>
        <w:jc w:val="center"/>
        <w:rPr>
          <w:rFonts w:ascii="Arial" w:hAnsi="Arial"/>
          <w:b/>
          <w:smallCaps/>
          <w:color w:val="auto"/>
          <w:sz w:val="22"/>
          <w:lang w:val="es-MX"/>
        </w:rPr>
      </w:pPr>
      <w:r w:rsidRPr="00562887">
        <w:rPr>
          <w:rFonts w:ascii="Arial" w:hAnsi="Arial"/>
          <w:color w:val="auto"/>
          <w:sz w:val="20"/>
        </w:rPr>
        <w:t>Gráfica 4</w:t>
      </w:r>
    </w:p>
    <w:p w14:paraId="37927C87" w14:textId="276A1714" w:rsidR="00562887" w:rsidRPr="00562887" w:rsidRDefault="00562887" w:rsidP="005253B4">
      <w:pPr>
        <w:pStyle w:val="p0"/>
        <w:keepNext/>
        <w:spacing w:before="0"/>
        <w:jc w:val="center"/>
        <w:rPr>
          <w:rFonts w:ascii="Arial" w:hAnsi="Arial"/>
          <w:b/>
          <w:smallCaps/>
          <w:color w:val="000000"/>
          <w:sz w:val="22"/>
          <w:lang w:val="es-MX"/>
        </w:rPr>
      </w:pPr>
      <w:r w:rsidRPr="00562887">
        <w:rPr>
          <w:rFonts w:ascii="Arial" w:hAnsi="Arial"/>
          <w:b/>
          <w:smallCaps/>
          <w:color w:val="auto"/>
          <w:sz w:val="22"/>
          <w:szCs w:val="22"/>
          <w:lang w:val="es-MX"/>
        </w:rPr>
        <w:t xml:space="preserve">Índice de Remuneraciones </w:t>
      </w:r>
      <w:r w:rsidR="0066337D">
        <w:rPr>
          <w:rFonts w:ascii="Arial" w:hAnsi="Arial"/>
          <w:b/>
          <w:smallCaps/>
          <w:color w:val="auto"/>
          <w:sz w:val="22"/>
          <w:szCs w:val="22"/>
          <w:lang w:val="es-MX"/>
        </w:rPr>
        <w:t>T</w:t>
      </w:r>
      <w:r w:rsidR="001A0AF7" w:rsidRPr="00562887">
        <w:rPr>
          <w:rFonts w:ascii="Arial" w:hAnsi="Arial"/>
          <w:b/>
          <w:smallCaps/>
          <w:color w:val="auto"/>
          <w:sz w:val="22"/>
          <w:szCs w:val="22"/>
          <w:lang w:val="es-MX"/>
        </w:rPr>
        <w:t>otales</w:t>
      </w:r>
      <w:r w:rsidR="001A0AF7" w:rsidRPr="00562887">
        <w:rPr>
          <w:rFonts w:ascii="Arial" w:hAnsi="Arial"/>
          <w:b/>
          <w:smallCaps/>
          <w:color w:val="auto"/>
          <w:sz w:val="22"/>
          <w:szCs w:val="22"/>
          <w:lang w:val="es-ES"/>
        </w:rPr>
        <w:t xml:space="preserve"> </w:t>
      </w:r>
      <w:r w:rsidR="002106F7">
        <w:rPr>
          <w:rFonts w:ascii="Arial" w:hAnsi="Arial"/>
          <w:b/>
          <w:smallCaps/>
          <w:color w:val="auto"/>
          <w:sz w:val="22"/>
          <w:szCs w:val="22"/>
          <w:lang w:val="es-MX"/>
        </w:rPr>
        <w:t xml:space="preserve">reales </w:t>
      </w:r>
      <w:r w:rsidR="003D6659">
        <w:rPr>
          <w:rFonts w:ascii="Arial" w:hAnsi="Arial"/>
          <w:b/>
          <w:smallCaps/>
          <w:color w:val="auto"/>
          <w:sz w:val="22"/>
          <w:szCs w:val="22"/>
          <w:lang w:val="es-ES"/>
        </w:rPr>
        <w:t>a</w:t>
      </w:r>
      <w:r w:rsidR="00352655">
        <w:rPr>
          <w:rFonts w:ascii="Arial" w:hAnsi="Arial"/>
          <w:b/>
          <w:smallCaps/>
          <w:color w:val="auto"/>
          <w:sz w:val="22"/>
          <w:szCs w:val="22"/>
          <w:lang w:val="es-ES"/>
        </w:rPr>
        <w:t xml:space="preserve"> </w:t>
      </w:r>
      <w:r w:rsidR="004D3B9D">
        <w:rPr>
          <w:rFonts w:ascii="Arial" w:hAnsi="Arial"/>
          <w:b/>
          <w:smallCaps/>
          <w:color w:val="auto"/>
          <w:sz w:val="22"/>
          <w:szCs w:val="22"/>
          <w:lang w:val="es-ES"/>
        </w:rPr>
        <w:t>m</w:t>
      </w:r>
      <w:r w:rsidR="00B83993">
        <w:rPr>
          <w:rFonts w:ascii="Arial" w:hAnsi="Arial"/>
          <w:b/>
          <w:smallCaps/>
          <w:color w:val="auto"/>
          <w:sz w:val="22"/>
          <w:szCs w:val="22"/>
          <w:lang w:val="es-ES"/>
        </w:rPr>
        <w:t>a</w:t>
      </w:r>
      <w:r w:rsidR="004D3B9D">
        <w:rPr>
          <w:rFonts w:ascii="Arial" w:hAnsi="Arial"/>
          <w:b/>
          <w:smallCaps/>
          <w:color w:val="auto"/>
          <w:sz w:val="22"/>
          <w:szCs w:val="22"/>
          <w:lang w:val="es-ES"/>
        </w:rPr>
        <w:t xml:space="preserve">yo </w:t>
      </w:r>
      <w:r w:rsidR="000D44D4">
        <w:rPr>
          <w:rFonts w:ascii="Arial" w:hAnsi="Arial"/>
          <w:b/>
          <w:smallCaps/>
          <w:color w:val="auto"/>
          <w:sz w:val="22"/>
          <w:lang w:val="es-MX"/>
        </w:rPr>
        <w:t xml:space="preserve">de </w:t>
      </w:r>
      <w:r w:rsidRPr="00562887">
        <w:rPr>
          <w:rFonts w:ascii="Arial" w:hAnsi="Arial"/>
          <w:b/>
          <w:smallCaps/>
          <w:color w:val="auto"/>
          <w:sz w:val="22"/>
          <w:lang w:val="es-MX"/>
        </w:rPr>
        <w:t>20</w:t>
      </w:r>
      <w:r w:rsidR="00863EDF">
        <w:rPr>
          <w:rFonts w:ascii="Arial" w:hAnsi="Arial"/>
          <w:b/>
          <w:smallCaps/>
          <w:color w:val="auto"/>
          <w:sz w:val="22"/>
          <w:lang w:val="es-MX"/>
        </w:rPr>
        <w:t>20</w:t>
      </w:r>
    </w:p>
    <w:p w14:paraId="09C02216" w14:textId="77777777" w:rsidR="0090345D" w:rsidRPr="00562887" w:rsidRDefault="0090345D" w:rsidP="0090345D">
      <w:pPr>
        <w:pStyle w:val="p0"/>
        <w:keepLines w:val="0"/>
        <w:spacing w:before="0"/>
        <w:jc w:val="center"/>
        <w:rPr>
          <w:rFonts w:ascii="Arial" w:hAnsi="Arial"/>
          <w:b/>
          <w:smallCaps/>
          <w:color w:val="000000"/>
          <w:sz w:val="22"/>
          <w:lang w:val="es-MX"/>
        </w:rPr>
      </w:pPr>
      <w:r w:rsidRPr="00562887">
        <w:rPr>
          <w:rFonts w:ascii="Arial" w:hAnsi="Arial"/>
          <w:b/>
          <w:smallCaps/>
          <w:color w:val="000000"/>
          <w:sz w:val="22"/>
          <w:lang w:val="es-MX"/>
        </w:rPr>
        <w:t>Series desestacionalizada y de tendencia-ciclo</w:t>
      </w:r>
    </w:p>
    <w:p w14:paraId="2AE84DB5" w14:textId="77777777" w:rsidR="00562887" w:rsidRDefault="0090345D" w:rsidP="0090345D">
      <w:pPr>
        <w:keepNext/>
        <w:keepLines/>
        <w:widowControl w:val="0"/>
        <w:jc w:val="center"/>
        <w:rPr>
          <w:sz w:val="18"/>
          <w:szCs w:val="18"/>
          <w:lang w:val="es-MX"/>
        </w:rPr>
      </w:pPr>
      <w:r>
        <w:rPr>
          <w:sz w:val="18"/>
          <w:szCs w:val="18"/>
          <w:lang w:val="es-MX"/>
        </w:rPr>
        <w:t>(Índice 2013</w:t>
      </w:r>
      <w:r w:rsidRPr="00E53B2D">
        <w:rPr>
          <w:sz w:val="18"/>
          <w:szCs w:val="18"/>
          <w:lang w:val="es-MX"/>
        </w:rPr>
        <w:t>=100)</w:t>
      </w:r>
    </w:p>
    <w:p w14:paraId="2CF9D692" w14:textId="715D7B7F" w:rsidR="00562887" w:rsidRDefault="00EC1B12" w:rsidP="00527344">
      <w:pPr>
        <w:keepNext/>
        <w:keepLines/>
        <w:widowControl w:val="0"/>
        <w:jc w:val="center"/>
        <w:rPr>
          <w:sz w:val="18"/>
          <w:szCs w:val="18"/>
          <w:lang w:val="es-MX"/>
        </w:rPr>
      </w:pPr>
      <w:r>
        <w:rPr>
          <w:noProof/>
          <w:lang w:val="es-MX" w:eastAsia="es-MX"/>
        </w:rPr>
        <w:drawing>
          <wp:inline distT="0" distB="0" distL="0" distR="0" wp14:anchorId="2A57BDA2" wp14:editId="13EB3B98">
            <wp:extent cx="4680000" cy="2520000"/>
            <wp:effectExtent l="0" t="0" r="25400" b="13970"/>
            <wp:docPr id="8" name="Gráfico 8">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7A97343" w14:textId="77777777" w:rsidR="00562887" w:rsidRPr="00EE6084" w:rsidRDefault="00562887" w:rsidP="003C720B">
      <w:pPr>
        <w:pStyle w:val="Textoindependiente"/>
        <w:widowControl w:val="0"/>
        <w:spacing w:before="20"/>
        <w:ind w:left="1418"/>
        <w:rPr>
          <w:color w:val="auto"/>
          <w:sz w:val="16"/>
          <w:lang w:val="es-MX"/>
        </w:rPr>
      </w:pPr>
      <w:r w:rsidRPr="00562887">
        <w:rPr>
          <w:color w:val="auto"/>
          <w:sz w:val="16"/>
          <w:lang w:val="es-MX"/>
        </w:rPr>
        <w:t>Fuente: INEGI.</w:t>
      </w:r>
    </w:p>
    <w:p w14:paraId="0AB78B1D" w14:textId="77777777" w:rsidR="00C34868" w:rsidRDefault="00C34868" w:rsidP="00067123">
      <w:pPr>
        <w:pStyle w:val="p0"/>
        <w:keepLines w:val="0"/>
        <w:jc w:val="center"/>
        <w:rPr>
          <w:rFonts w:ascii="Arial" w:hAnsi="Arial"/>
          <w:color w:val="auto"/>
          <w:sz w:val="20"/>
          <w:lang w:val="es-MX"/>
        </w:rPr>
      </w:pPr>
    </w:p>
    <w:p w14:paraId="3E608CBC" w14:textId="77777777" w:rsidR="00C34868" w:rsidRDefault="00C34868" w:rsidP="00067123">
      <w:pPr>
        <w:pStyle w:val="p0"/>
        <w:keepLines w:val="0"/>
        <w:jc w:val="center"/>
        <w:rPr>
          <w:rFonts w:ascii="Arial" w:hAnsi="Arial"/>
          <w:color w:val="auto"/>
          <w:sz w:val="20"/>
          <w:lang w:val="es-MX"/>
        </w:rPr>
      </w:pPr>
    </w:p>
    <w:p w14:paraId="1903E0CA" w14:textId="166BDCDD" w:rsidR="00562887" w:rsidRPr="00562887" w:rsidRDefault="00562887" w:rsidP="00067123">
      <w:pPr>
        <w:pStyle w:val="p0"/>
        <w:keepLines w:val="0"/>
        <w:jc w:val="center"/>
        <w:rPr>
          <w:rFonts w:ascii="Arial" w:hAnsi="Arial"/>
          <w:b/>
          <w:smallCaps/>
          <w:color w:val="auto"/>
          <w:sz w:val="22"/>
          <w:szCs w:val="22"/>
          <w:lang w:val="es-MX"/>
        </w:rPr>
      </w:pPr>
      <w:r w:rsidRPr="00562887">
        <w:rPr>
          <w:rFonts w:ascii="Arial" w:hAnsi="Arial"/>
          <w:color w:val="auto"/>
          <w:sz w:val="20"/>
          <w:lang w:val="es-MX"/>
        </w:rPr>
        <w:t>Cuadro 2</w:t>
      </w:r>
    </w:p>
    <w:p w14:paraId="44D36CB7" w14:textId="5C131D51" w:rsidR="00562887" w:rsidRPr="00562887" w:rsidRDefault="00562887" w:rsidP="00067123">
      <w:pPr>
        <w:pStyle w:val="p0"/>
        <w:keepLines w:val="0"/>
        <w:spacing w:before="0"/>
        <w:jc w:val="center"/>
        <w:rPr>
          <w:rFonts w:ascii="Arial" w:hAnsi="Arial"/>
          <w:b/>
          <w:smallCaps/>
          <w:color w:val="auto"/>
          <w:sz w:val="22"/>
          <w:szCs w:val="22"/>
          <w:lang w:val="es-ES"/>
        </w:rPr>
      </w:pPr>
      <w:r w:rsidRPr="00562887">
        <w:rPr>
          <w:rFonts w:ascii="Arial" w:hAnsi="Arial"/>
          <w:b/>
          <w:smallCaps/>
          <w:color w:val="auto"/>
          <w:sz w:val="22"/>
          <w:szCs w:val="22"/>
          <w:lang w:val="es-MX"/>
        </w:rPr>
        <w:t xml:space="preserve">Servicios Privados no Financieros por Sector durante </w:t>
      </w:r>
      <w:r w:rsidR="00FD2BE9">
        <w:rPr>
          <w:rFonts w:ascii="Arial" w:hAnsi="Arial"/>
          <w:b/>
          <w:smallCaps/>
          <w:color w:val="auto"/>
          <w:sz w:val="22"/>
          <w:szCs w:val="22"/>
          <w:lang w:val="es-MX"/>
        </w:rPr>
        <w:t>m</w:t>
      </w:r>
      <w:r w:rsidR="000A61BA">
        <w:rPr>
          <w:rFonts w:ascii="Arial" w:hAnsi="Arial"/>
          <w:b/>
          <w:smallCaps/>
          <w:color w:val="auto"/>
          <w:sz w:val="22"/>
          <w:szCs w:val="22"/>
          <w:lang w:val="es-MX"/>
        </w:rPr>
        <w:t>a</w:t>
      </w:r>
      <w:r w:rsidR="00FD2BE9">
        <w:rPr>
          <w:rFonts w:ascii="Arial" w:hAnsi="Arial"/>
          <w:b/>
          <w:smallCaps/>
          <w:color w:val="auto"/>
          <w:sz w:val="22"/>
          <w:szCs w:val="22"/>
          <w:lang w:val="es-MX"/>
        </w:rPr>
        <w:t xml:space="preserve">yo </w:t>
      </w:r>
      <w:r w:rsidRPr="00562887">
        <w:rPr>
          <w:rFonts w:ascii="Arial" w:hAnsi="Arial"/>
          <w:b/>
          <w:smallCaps/>
          <w:color w:val="auto"/>
          <w:sz w:val="22"/>
          <w:szCs w:val="22"/>
          <w:lang w:val="es-MX"/>
        </w:rPr>
        <w:t>de 20</w:t>
      </w:r>
      <w:r w:rsidR="00CF75D8">
        <w:rPr>
          <w:rFonts w:ascii="Arial" w:hAnsi="Arial"/>
          <w:b/>
          <w:smallCaps/>
          <w:color w:val="auto"/>
          <w:sz w:val="22"/>
          <w:szCs w:val="22"/>
          <w:lang w:val="es-MX"/>
        </w:rPr>
        <w:t>20</w:t>
      </w:r>
    </w:p>
    <w:p w14:paraId="7DFE7F52" w14:textId="77777777" w:rsidR="00562887" w:rsidRPr="00DF17C6" w:rsidRDefault="00562887" w:rsidP="00067123">
      <w:pPr>
        <w:pStyle w:val="Textoindependiente"/>
        <w:widowControl w:val="0"/>
        <w:spacing w:before="0"/>
        <w:jc w:val="center"/>
        <w:rPr>
          <w:sz w:val="18"/>
        </w:rPr>
      </w:pPr>
      <w:r>
        <w:rPr>
          <w:b/>
          <w:smallCaps/>
          <w:color w:val="000000"/>
          <w:sz w:val="22"/>
          <w:lang w:val="es-MX"/>
        </w:rPr>
        <w:t xml:space="preserve">Cifras </w:t>
      </w:r>
      <w:r w:rsidRPr="00E02B18">
        <w:rPr>
          <w:b/>
          <w:smallCaps/>
          <w:color w:val="000000"/>
          <w:sz w:val="22"/>
          <w:lang w:val="es-MX"/>
        </w:rPr>
        <w:t>desestacionalizada</w:t>
      </w:r>
      <w:r>
        <w:rPr>
          <w:b/>
          <w:smallCaps/>
          <w:color w:val="000000"/>
          <w:sz w:val="22"/>
          <w:lang w:val="es-MX"/>
        </w:rPr>
        <w:t>s</w:t>
      </w:r>
    </w:p>
    <w:tbl>
      <w:tblPr>
        <w:tblW w:w="5000" w:type="pct"/>
        <w:jc w:val="center"/>
        <w:tblLayout w:type="fixed"/>
        <w:tblCellMar>
          <w:left w:w="70" w:type="dxa"/>
          <w:right w:w="70" w:type="dxa"/>
        </w:tblCellMar>
        <w:tblLook w:val="0000" w:firstRow="0" w:lastRow="0" w:firstColumn="0" w:lastColumn="0" w:noHBand="0" w:noVBand="0"/>
      </w:tblPr>
      <w:tblGrid>
        <w:gridCol w:w="802"/>
        <w:gridCol w:w="4111"/>
        <w:gridCol w:w="1280"/>
        <w:gridCol w:w="1280"/>
        <w:gridCol w:w="1280"/>
        <w:gridCol w:w="1281"/>
      </w:tblGrid>
      <w:tr w:rsidR="007422F1" w:rsidRPr="00904225" w14:paraId="5A36DEAA" w14:textId="77777777" w:rsidTr="0040440B">
        <w:trPr>
          <w:cantSplit/>
          <w:trHeight w:val="271"/>
          <w:jc w:val="center"/>
        </w:trPr>
        <w:tc>
          <w:tcPr>
            <w:tcW w:w="4521" w:type="dxa"/>
            <w:gridSpan w:val="2"/>
            <w:vMerge w:val="restart"/>
            <w:tcBorders>
              <w:top w:val="double" w:sz="4" w:space="0" w:color="auto"/>
              <w:left w:val="double" w:sz="4" w:space="0" w:color="auto"/>
              <w:right w:val="single" w:sz="8" w:space="0" w:color="404040"/>
            </w:tcBorders>
            <w:shd w:val="clear" w:color="auto" w:fill="C2D69B"/>
            <w:vAlign w:val="center"/>
          </w:tcPr>
          <w:p w14:paraId="27675AA3" w14:textId="77777777" w:rsidR="007422F1" w:rsidRPr="00D57DC0" w:rsidRDefault="007422F1" w:rsidP="00067123">
            <w:pPr>
              <w:widowControl w:val="0"/>
              <w:spacing w:before="60" w:after="60" w:line="240" w:lineRule="atLeast"/>
              <w:ind w:right="680" w:firstLine="1140"/>
              <w:jc w:val="center"/>
              <w:rPr>
                <w:sz w:val="18"/>
                <w:szCs w:val="18"/>
                <w:highlight w:val="yellow"/>
              </w:rPr>
            </w:pPr>
            <w:r w:rsidRPr="00D57DC0">
              <w:rPr>
                <w:sz w:val="18"/>
                <w:szCs w:val="18"/>
              </w:rPr>
              <w:t>Sector</w:t>
            </w:r>
            <w:r>
              <w:rPr>
                <w:sz w:val="18"/>
                <w:szCs w:val="18"/>
              </w:rPr>
              <w:t>es</w:t>
            </w:r>
          </w:p>
        </w:tc>
        <w:tc>
          <w:tcPr>
            <w:tcW w:w="2356" w:type="dxa"/>
            <w:gridSpan w:val="2"/>
            <w:tcBorders>
              <w:top w:val="double" w:sz="4" w:space="0" w:color="auto"/>
              <w:left w:val="single" w:sz="8" w:space="0" w:color="404040"/>
              <w:bottom w:val="single" w:sz="8" w:space="0" w:color="404040"/>
              <w:right w:val="single" w:sz="8" w:space="0" w:color="404040"/>
            </w:tcBorders>
            <w:shd w:val="clear" w:color="auto" w:fill="C2D69B"/>
            <w:vAlign w:val="center"/>
          </w:tcPr>
          <w:p w14:paraId="430CDDC8" w14:textId="77777777" w:rsidR="007422F1" w:rsidRPr="00D57DC0" w:rsidRDefault="007422F1" w:rsidP="00EE6084">
            <w:pPr>
              <w:widowControl w:val="0"/>
              <w:spacing w:before="60" w:after="60"/>
              <w:jc w:val="center"/>
              <w:rPr>
                <w:sz w:val="18"/>
                <w:szCs w:val="18"/>
              </w:rPr>
            </w:pPr>
            <w:r w:rsidRPr="00D57DC0">
              <w:rPr>
                <w:sz w:val="18"/>
                <w:szCs w:val="18"/>
              </w:rPr>
              <w:t>Ingresos Totales*</w:t>
            </w:r>
          </w:p>
        </w:tc>
        <w:tc>
          <w:tcPr>
            <w:tcW w:w="2357" w:type="dxa"/>
            <w:gridSpan w:val="2"/>
            <w:tcBorders>
              <w:top w:val="double" w:sz="4" w:space="0" w:color="auto"/>
              <w:left w:val="single" w:sz="8" w:space="0" w:color="404040"/>
              <w:bottom w:val="single" w:sz="8" w:space="0" w:color="404040"/>
              <w:right w:val="double" w:sz="4" w:space="0" w:color="auto"/>
            </w:tcBorders>
            <w:shd w:val="clear" w:color="auto" w:fill="C2D69B"/>
            <w:vAlign w:val="center"/>
          </w:tcPr>
          <w:p w14:paraId="5FA50ED5" w14:textId="77777777" w:rsidR="007422F1" w:rsidRPr="00D57DC0" w:rsidRDefault="007422F1" w:rsidP="00EE6084">
            <w:pPr>
              <w:widowControl w:val="0"/>
              <w:spacing w:before="60" w:after="60"/>
              <w:jc w:val="center"/>
              <w:rPr>
                <w:sz w:val="18"/>
                <w:szCs w:val="18"/>
              </w:rPr>
            </w:pPr>
            <w:r w:rsidRPr="00D57DC0">
              <w:rPr>
                <w:sz w:val="18"/>
                <w:szCs w:val="18"/>
              </w:rPr>
              <w:t>Personal Ocupado</w:t>
            </w:r>
            <w:r w:rsidR="001A0AF7">
              <w:rPr>
                <w:sz w:val="18"/>
                <w:szCs w:val="18"/>
              </w:rPr>
              <w:t xml:space="preserve"> </w:t>
            </w:r>
            <w:r w:rsidR="007E18BC">
              <w:rPr>
                <w:sz w:val="18"/>
                <w:szCs w:val="18"/>
              </w:rPr>
              <w:t>T</w:t>
            </w:r>
            <w:r w:rsidR="001A0AF7">
              <w:rPr>
                <w:sz w:val="18"/>
                <w:szCs w:val="18"/>
              </w:rPr>
              <w:t>otal</w:t>
            </w:r>
          </w:p>
        </w:tc>
      </w:tr>
      <w:tr w:rsidR="007422F1" w:rsidRPr="00904225" w14:paraId="2F1E77D2" w14:textId="77777777" w:rsidTr="0040440B">
        <w:trPr>
          <w:cantSplit/>
          <w:trHeight w:val="850"/>
          <w:jc w:val="center"/>
        </w:trPr>
        <w:tc>
          <w:tcPr>
            <w:tcW w:w="4521" w:type="dxa"/>
            <w:gridSpan w:val="2"/>
            <w:vMerge/>
            <w:tcBorders>
              <w:left w:val="double" w:sz="4" w:space="0" w:color="auto"/>
              <w:bottom w:val="double" w:sz="4" w:space="0" w:color="auto"/>
              <w:right w:val="single" w:sz="8" w:space="0" w:color="404040"/>
            </w:tcBorders>
            <w:shd w:val="clear" w:color="auto" w:fill="C2D69B"/>
          </w:tcPr>
          <w:p w14:paraId="0608FF12" w14:textId="77777777" w:rsidR="007422F1" w:rsidRPr="00D57DC0" w:rsidRDefault="007422F1" w:rsidP="00067123">
            <w:pPr>
              <w:widowControl w:val="0"/>
              <w:spacing w:before="60" w:after="60" w:line="240" w:lineRule="atLeast"/>
              <w:ind w:firstLine="1142"/>
              <w:rPr>
                <w:sz w:val="18"/>
                <w:szCs w:val="18"/>
                <w:highlight w:val="yellow"/>
              </w:rPr>
            </w:pP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222E0AD1" w14:textId="77777777" w:rsidR="007422F1" w:rsidRPr="00D57DC0" w:rsidRDefault="007422F1" w:rsidP="00EE6084">
            <w:pPr>
              <w:widowControl w:val="0"/>
              <w:spacing w:before="60" w:after="60"/>
              <w:jc w:val="center"/>
              <w:rPr>
                <w:sz w:val="18"/>
                <w:szCs w:val="18"/>
              </w:rPr>
            </w:pPr>
            <w:r w:rsidRPr="00D57DC0">
              <w:rPr>
                <w:sz w:val="18"/>
                <w:szCs w:val="18"/>
              </w:rPr>
              <w:t>Variación % respecto al mes previo</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5B61AD05" w14:textId="77777777" w:rsidR="007422F1" w:rsidRPr="00D57DC0" w:rsidRDefault="007422F1" w:rsidP="00CF75D8">
            <w:pPr>
              <w:widowControl w:val="0"/>
              <w:spacing w:before="60" w:after="60"/>
              <w:jc w:val="center"/>
              <w:rPr>
                <w:sz w:val="18"/>
                <w:szCs w:val="18"/>
              </w:rPr>
            </w:pPr>
            <w:r w:rsidRPr="00D57DC0">
              <w:rPr>
                <w:sz w:val="18"/>
                <w:szCs w:val="18"/>
              </w:rPr>
              <w:t>Variación % respecto a igual mes de 201</w:t>
            </w:r>
            <w:r w:rsidR="00CF75D8">
              <w:rPr>
                <w:sz w:val="18"/>
                <w:szCs w:val="18"/>
              </w:rPr>
              <w:t>9</w:t>
            </w:r>
          </w:p>
        </w:tc>
        <w:tc>
          <w:tcPr>
            <w:tcW w:w="1178" w:type="dxa"/>
            <w:tcBorders>
              <w:top w:val="single" w:sz="8" w:space="0" w:color="404040"/>
              <w:left w:val="single" w:sz="8" w:space="0" w:color="404040"/>
              <w:bottom w:val="double" w:sz="4" w:space="0" w:color="auto"/>
              <w:right w:val="single" w:sz="8" w:space="0" w:color="404040"/>
            </w:tcBorders>
            <w:shd w:val="clear" w:color="auto" w:fill="C2D69B"/>
          </w:tcPr>
          <w:p w14:paraId="4D378264" w14:textId="77777777" w:rsidR="007422F1" w:rsidRPr="00D57DC0" w:rsidRDefault="007422F1" w:rsidP="00EE6084">
            <w:pPr>
              <w:widowControl w:val="0"/>
              <w:spacing w:before="60" w:after="60"/>
              <w:jc w:val="center"/>
              <w:rPr>
                <w:sz w:val="18"/>
                <w:szCs w:val="18"/>
              </w:rPr>
            </w:pPr>
            <w:r w:rsidRPr="00D57DC0">
              <w:rPr>
                <w:sz w:val="18"/>
                <w:szCs w:val="18"/>
              </w:rPr>
              <w:t>Variación % respecto al mes previo</w:t>
            </w:r>
          </w:p>
        </w:tc>
        <w:tc>
          <w:tcPr>
            <w:tcW w:w="1179" w:type="dxa"/>
            <w:tcBorders>
              <w:top w:val="single" w:sz="8" w:space="0" w:color="404040"/>
              <w:left w:val="single" w:sz="8" w:space="0" w:color="404040"/>
              <w:bottom w:val="double" w:sz="4" w:space="0" w:color="auto"/>
              <w:right w:val="double" w:sz="4" w:space="0" w:color="auto"/>
            </w:tcBorders>
            <w:shd w:val="clear" w:color="auto" w:fill="C2D69B"/>
          </w:tcPr>
          <w:p w14:paraId="65920D8B" w14:textId="77777777" w:rsidR="007422F1" w:rsidRPr="00D57DC0" w:rsidRDefault="007422F1" w:rsidP="00CF75D8">
            <w:pPr>
              <w:widowControl w:val="0"/>
              <w:spacing w:before="60" w:after="60"/>
              <w:jc w:val="center"/>
              <w:rPr>
                <w:sz w:val="18"/>
                <w:szCs w:val="18"/>
              </w:rPr>
            </w:pPr>
            <w:r w:rsidRPr="00D57DC0">
              <w:rPr>
                <w:sz w:val="18"/>
                <w:szCs w:val="18"/>
              </w:rPr>
              <w:t>Variación % respecto a igual mes de 201</w:t>
            </w:r>
            <w:r w:rsidR="00CF75D8">
              <w:rPr>
                <w:sz w:val="18"/>
                <w:szCs w:val="18"/>
              </w:rPr>
              <w:t>9</w:t>
            </w:r>
          </w:p>
        </w:tc>
      </w:tr>
      <w:tr w:rsidR="00527344" w:rsidRPr="00904225" w14:paraId="0BCACC8C" w14:textId="77777777" w:rsidTr="00EE6084">
        <w:trPr>
          <w:cantSplit/>
          <w:trHeight w:val="20"/>
          <w:jc w:val="center"/>
        </w:trPr>
        <w:tc>
          <w:tcPr>
            <w:tcW w:w="738" w:type="dxa"/>
            <w:tcBorders>
              <w:top w:val="double" w:sz="4" w:space="0" w:color="auto"/>
              <w:left w:val="double" w:sz="4" w:space="0" w:color="auto"/>
              <w:right w:val="single" w:sz="8" w:space="0" w:color="404040"/>
            </w:tcBorders>
          </w:tcPr>
          <w:p w14:paraId="3EE78376" w14:textId="77777777" w:rsidR="00527344" w:rsidRPr="00F04B75" w:rsidRDefault="00527344" w:rsidP="00067123">
            <w:pPr>
              <w:widowControl w:val="0"/>
              <w:spacing w:before="40" w:after="40"/>
              <w:ind w:right="136"/>
              <w:jc w:val="right"/>
              <w:rPr>
                <w:sz w:val="18"/>
                <w:szCs w:val="18"/>
              </w:rPr>
            </w:pPr>
            <w:r w:rsidRPr="00F04B75">
              <w:rPr>
                <w:sz w:val="18"/>
                <w:szCs w:val="18"/>
              </w:rPr>
              <w:t>48-49</w:t>
            </w:r>
          </w:p>
        </w:tc>
        <w:tc>
          <w:tcPr>
            <w:tcW w:w="3783" w:type="dxa"/>
            <w:tcBorders>
              <w:top w:val="double" w:sz="4" w:space="0" w:color="auto"/>
              <w:left w:val="single" w:sz="8" w:space="0" w:color="404040"/>
              <w:right w:val="single" w:sz="8" w:space="0" w:color="404040"/>
            </w:tcBorders>
            <w:vAlign w:val="center"/>
          </w:tcPr>
          <w:p w14:paraId="52AB2D58" w14:textId="77777777" w:rsidR="00527344" w:rsidRPr="00F04B75" w:rsidRDefault="00527344" w:rsidP="00067123">
            <w:pPr>
              <w:widowControl w:val="0"/>
              <w:spacing w:before="40" w:after="40"/>
              <w:ind w:left="117"/>
              <w:jc w:val="left"/>
              <w:rPr>
                <w:sz w:val="18"/>
                <w:szCs w:val="18"/>
              </w:rPr>
            </w:pPr>
            <w:r w:rsidRPr="00F04B75">
              <w:rPr>
                <w:sz w:val="18"/>
                <w:szCs w:val="18"/>
              </w:rPr>
              <w:t>Transportes, correos y almacenamiento.</w:t>
            </w:r>
          </w:p>
        </w:tc>
        <w:tc>
          <w:tcPr>
            <w:tcW w:w="1178" w:type="dxa"/>
            <w:tcBorders>
              <w:top w:val="double" w:sz="4" w:space="0" w:color="auto"/>
              <w:left w:val="single" w:sz="8" w:space="0" w:color="404040"/>
              <w:right w:val="single" w:sz="8" w:space="0" w:color="404040"/>
            </w:tcBorders>
            <w:vAlign w:val="center"/>
          </w:tcPr>
          <w:p w14:paraId="0BF75CE4" w14:textId="7B965365" w:rsidR="00527344" w:rsidRPr="00527344" w:rsidRDefault="00090D46" w:rsidP="0070011A">
            <w:pPr>
              <w:widowControl w:val="0"/>
              <w:tabs>
                <w:tab w:val="decimal" w:pos="625"/>
              </w:tabs>
              <w:spacing w:before="40" w:after="40"/>
              <w:ind w:right="284"/>
              <w:jc w:val="right"/>
              <w:rPr>
                <w:color w:val="000000"/>
                <w:sz w:val="18"/>
                <w:szCs w:val="18"/>
                <w:lang w:val="es-MX" w:eastAsia="es-MX"/>
              </w:rPr>
            </w:pPr>
            <w:r>
              <w:rPr>
                <w:color w:val="000000"/>
                <w:sz w:val="18"/>
                <w:szCs w:val="18"/>
              </w:rPr>
              <w:t>(</w:t>
            </w:r>
            <w:proofErr w:type="gramStart"/>
            <w:r>
              <w:rPr>
                <w:color w:val="000000"/>
                <w:sz w:val="18"/>
                <w:szCs w:val="18"/>
              </w:rPr>
              <w:noBreakHyphen/>
              <w:t>)</w:t>
            </w:r>
            <w:r w:rsidR="00931610">
              <w:rPr>
                <w:color w:val="000000"/>
                <w:sz w:val="18"/>
                <w:szCs w:val="18"/>
              </w:rPr>
              <w:t xml:space="preserve"> </w:t>
            </w:r>
            <w:r w:rsidR="008D7C7F">
              <w:rPr>
                <w:color w:val="000000"/>
                <w:sz w:val="18"/>
                <w:szCs w:val="18"/>
              </w:rPr>
              <w:t xml:space="preserve"> </w:t>
            </w:r>
            <w:r w:rsidR="00931610">
              <w:rPr>
                <w:color w:val="000000"/>
                <w:sz w:val="18"/>
                <w:szCs w:val="18"/>
              </w:rPr>
              <w:t xml:space="preserve"> </w:t>
            </w:r>
            <w:proofErr w:type="gramEnd"/>
            <w:r w:rsidR="008D7C7F">
              <w:rPr>
                <w:color w:val="000000"/>
                <w:sz w:val="18"/>
                <w:szCs w:val="18"/>
              </w:rPr>
              <w:t xml:space="preserve"> </w:t>
            </w:r>
            <w:r w:rsidR="00931610">
              <w:rPr>
                <w:color w:val="000000"/>
                <w:sz w:val="18"/>
                <w:szCs w:val="18"/>
              </w:rPr>
              <w:t>5.4</w:t>
            </w:r>
          </w:p>
        </w:tc>
        <w:tc>
          <w:tcPr>
            <w:tcW w:w="1178" w:type="dxa"/>
            <w:tcBorders>
              <w:top w:val="double" w:sz="4" w:space="0" w:color="auto"/>
              <w:left w:val="single" w:sz="8" w:space="0" w:color="404040"/>
              <w:right w:val="single" w:sz="8" w:space="0" w:color="404040"/>
            </w:tcBorders>
            <w:vAlign w:val="center"/>
          </w:tcPr>
          <w:p w14:paraId="2BB35B17" w14:textId="083FF19D" w:rsidR="00527344" w:rsidRPr="00527344" w:rsidRDefault="000D7724" w:rsidP="00E86F2A">
            <w:pPr>
              <w:widowControl w:val="0"/>
              <w:tabs>
                <w:tab w:val="decimal" w:pos="625"/>
              </w:tabs>
              <w:spacing w:before="40" w:after="40"/>
              <w:ind w:right="340"/>
              <w:rPr>
                <w:color w:val="000000"/>
                <w:sz w:val="18"/>
                <w:szCs w:val="18"/>
              </w:rPr>
            </w:pPr>
            <w:r>
              <w:rPr>
                <w:color w:val="000000"/>
                <w:sz w:val="18"/>
                <w:szCs w:val="18"/>
              </w:rPr>
              <w:t xml:space="preserve"> </w:t>
            </w:r>
            <w:r w:rsidR="00C30744">
              <w:rPr>
                <w:color w:val="000000"/>
                <w:sz w:val="18"/>
                <w:szCs w:val="18"/>
              </w:rPr>
              <w:t>(</w:t>
            </w:r>
            <w:proofErr w:type="gramStart"/>
            <w:r w:rsidR="00C30744">
              <w:rPr>
                <w:color w:val="000000"/>
                <w:sz w:val="18"/>
                <w:szCs w:val="18"/>
              </w:rPr>
              <w:noBreakHyphen/>
              <w:t>)</w:t>
            </w:r>
            <w:r w:rsidR="00FF2C15">
              <w:rPr>
                <w:color w:val="000000"/>
                <w:sz w:val="18"/>
                <w:szCs w:val="18"/>
              </w:rPr>
              <w:t xml:space="preserve">  </w:t>
            </w:r>
            <w:r w:rsidR="007E6CA9">
              <w:rPr>
                <w:color w:val="000000"/>
                <w:sz w:val="18"/>
                <w:szCs w:val="18"/>
              </w:rPr>
              <w:t>43</w:t>
            </w:r>
            <w:proofErr w:type="gramEnd"/>
            <w:r w:rsidR="007E6CA9">
              <w:rPr>
                <w:color w:val="000000"/>
                <w:sz w:val="18"/>
                <w:szCs w:val="18"/>
              </w:rPr>
              <w:t>.0</w:t>
            </w:r>
          </w:p>
        </w:tc>
        <w:tc>
          <w:tcPr>
            <w:tcW w:w="1178" w:type="dxa"/>
            <w:tcBorders>
              <w:top w:val="double" w:sz="4" w:space="0" w:color="auto"/>
              <w:left w:val="single" w:sz="8" w:space="0" w:color="404040"/>
              <w:right w:val="single" w:sz="8" w:space="0" w:color="404040"/>
            </w:tcBorders>
            <w:vAlign w:val="center"/>
          </w:tcPr>
          <w:p w14:paraId="1ABA470B" w14:textId="08D1F7E6" w:rsidR="00527344" w:rsidRPr="00527344" w:rsidRDefault="00666530" w:rsidP="002711B5">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4C7A95">
              <w:rPr>
                <w:color w:val="000000"/>
                <w:sz w:val="18"/>
                <w:szCs w:val="18"/>
              </w:rPr>
              <w:t>(</w:t>
            </w:r>
            <w:proofErr w:type="gramStart"/>
            <w:r w:rsidR="004C7A95">
              <w:rPr>
                <w:color w:val="000000"/>
                <w:sz w:val="18"/>
                <w:szCs w:val="18"/>
              </w:rPr>
              <w:noBreakHyphen/>
              <w:t xml:space="preserve">)  </w:t>
            </w:r>
            <w:r w:rsidR="00AE3044">
              <w:rPr>
                <w:color w:val="000000"/>
                <w:sz w:val="18"/>
                <w:szCs w:val="18"/>
              </w:rPr>
              <w:t xml:space="preserve"> </w:t>
            </w:r>
            <w:proofErr w:type="gramEnd"/>
            <w:r w:rsidR="004C7A95">
              <w:rPr>
                <w:color w:val="000000"/>
                <w:sz w:val="18"/>
                <w:szCs w:val="18"/>
              </w:rPr>
              <w:t xml:space="preserve"> </w:t>
            </w:r>
            <w:r w:rsidR="006E62A1">
              <w:rPr>
                <w:color w:val="000000"/>
                <w:sz w:val="18"/>
                <w:szCs w:val="18"/>
              </w:rPr>
              <w:t>3.6</w:t>
            </w:r>
          </w:p>
        </w:tc>
        <w:tc>
          <w:tcPr>
            <w:tcW w:w="1179" w:type="dxa"/>
            <w:tcBorders>
              <w:top w:val="double" w:sz="4" w:space="0" w:color="auto"/>
              <w:left w:val="single" w:sz="8" w:space="0" w:color="404040"/>
              <w:right w:val="double" w:sz="4" w:space="0" w:color="auto"/>
            </w:tcBorders>
            <w:vAlign w:val="center"/>
          </w:tcPr>
          <w:p w14:paraId="7744219F" w14:textId="53F92C7B" w:rsidR="00527344" w:rsidRPr="00527344" w:rsidRDefault="00AE3044" w:rsidP="0066653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proofErr w:type="gramEnd"/>
            <w:r>
              <w:rPr>
                <w:color w:val="000000"/>
                <w:sz w:val="18"/>
                <w:szCs w:val="18"/>
              </w:rPr>
              <w:t xml:space="preserve"> </w:t>
            </w:r>
            <w:r w:rsidR="00E66D0B">
              <w:rPr>
                <w:color w:val="000000"/>
                <w:sz w:val="18"/>
                <w:szCs w:val="18"/>
              </w:rPr>
              <w:t>5.1</w:t>
            </w:r>
          </w:p>
        </w:tc>
      </w:tr>
      <w:tr w:rsidR="00527344" w:rsidRPr="00904225" w14:paraId="33345EF2" w14:textId="77777777" w:rsidTr="00EE6084">
        <w:trPr>
          <w:cantSplit/>
          <w:trHeight w:val="20"/>
          <w:jc w:val="center"/>
        </w:trPr>
        <w:tc>
          <w:tcPr>
            <w:tcW w:w="738" w:type="dxa"/>
            <w:tcBorders>
              <w:left w:val="double" w:sz="4" w:space="0" w:color="auto"/>
              <w:right w:val="single" w:sz="8" w:space="0" w:color="404040"/>
            </w:tcBorders>
          </w:tcPr>
          <w:p w14:paraId="7E15CD07" w14:textId="77777777" w:rsidR="00527344" w:rsidRPr="00F04B75" w:rsidRDefault="00527344" w:rsidP="00067123">
            <w:pPr>
              <w:widowControl w:val="0"/>
              <w:spacing w:before="40" w:after="40"/>
              <w:ind w:right="136"/>
              <w:jc w:val="right"/>
              <w:rPr>
                <w:sz w:val="18"/>
                <w:szCs w:val="18"/>
              </w:rPr>
            </w:pPr>
            <w:r w:rsidRPr="00F04B75">
              <w:rPr>
                <w:sz w:val="18"/>
                <w:szCs w:val="18"/>
              </w:rPr>
              <w:t>51</w:t>
            </w:r>
          </w:p>
        </w:tc>
        <w:tc>
          <w:tcPr>
            <w:tcW w:w="3783" w:type="dxa"/>
            <w:tcBorders>
              <w:left w:val="single" w:sz="8" w:space="0" w:color="404040"/>
              <w:right w:val="single" w:sz="8" w:space="0" w:color="404040"/>
            </w:tcBorders>
            <w:vAlign w:val="center"/>
          </w:tcPr>
          <w:p w14:paraId="25679243" w14:textId="77777777" w:rsidR="00527344" w:rsidRPr="00F04B75" w:rsidRDefault="00527344" w:rsidP="00067123">
            <w:pPr>
              <w:widowControl w:val="0"/>
              <w:spacing w:before="40" w:after="40"/>
              <w:ind w:left="117"/>
              <w:jc w:val="left"/>
              <w:rPr>
                <w:sz w:val="18"/>
                <w:szCs w:val="18"/>
              </w:rPr>
            </w:pPr>
            <w:r w:rsidRPr="00F04B75">
              <w:rPr>
                <w:sz w:val="18"/>
                <w:szCs w:val="18"/>
              </w:rPr>
              <w:t>Información en medios masivos.</w:t>
            </w:r>
          </w:p>
        </w:tc>
        <w:tc>
          <w:tcPr>
            <w:tcW w:w="1178" w:type="dxa"/>
            <w:tcBorders>
              <w:left w:val="single" w:sz="8" w:space="0" w:color="404040"/>
              <w:right w:val="single" w:sz="8" w:space="0" w:color="404040"/>
            </w:tcBorders>
            <w:vAlign w:val="center"/>
          </w:tcPr>
          <w:p w14:paraId="1162CC9D" w14:textId="2D872914" w:rsidR="00527344" w:rsidRPr="00527344" w:rsidRDefault="008D7C7F" w:rsidP="0070011A">
            <w:pPr>
              <w:widowControl w:val="0"/>
              <w:tabs>
                <w:tab w:val="decimal" w:pos="625"/>
              </w:tabs>
              <w:spacing w:before="40" w:after="40"/>
              <w:ind w:right="284"/>
              <w:jc w:val="right"/>
              <w:rPr>
                <w:color w:val="000000"/>
                <w:sz w:val="18"/>
                <w:szCs w:val="18"/>
              </w:rPr>
            </w:pPr>
            <w:r>
              <w:rPr>
                <w:color w:val="000000"/>
                <w:sz w:val="18"/>
                <w:szCs w:val="18"/>
              </w:rPr>
              <w:t xml:space="preserve">  </w:t>
            </w:r>
            <w:r w:rsidR="00931610">
              <w:rPr>
                <w:color w:val="000000"/>
                <w:sz w:val="18"/>
                <w:szCs w:val="18"/>
              </w:rPr>
              <w:t>4.4</w:t>
            </w:r>
          </w:p>
        </w:tc>
        <w:tc>
          <w:tcPr>
            <w:tcW w:w="1178" w:type="dxa"/>
            <w:tcBorders>
              <w:left w:val="single" w:sz="8" w:space="0" w:color="404040"/>
              <w:right w:val="single" w:sz="8" w:space="0" w:color="404040"/>
            </w:tcBorders>
            <w:vAlign w:val="center"/>
          </w:tcPr>
          <w:p w14:paraId="16506653" w14:textId="557CC478" w:rsidR="00527344" w:rsidRPr="00527344" w:rsidRDefault="00FF2C15" w:rsidP="00B3164B">
            <w:pPr>
              <w:widowControl w:val="0"/>
              <w:tabs>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  1</w:t>
            </w:r>
            <w:r w:rsidR="007E6CA9">
              <w:rPr>
                <w:color w:val="000000"/>
                <w:sz w:val="18"/>
                <w:szCs w:val="18"/>
              </w:rPr>
              <w:t>0</w:t>
            </w:r>
            <w:r>
              <w:rPr>
                <w:color w:val="000000"/>
                <w:sz w:val="18"/>
                <w:szCs w:val="18"/>
              </w:rPr>
              <w:t>.6</w:t>
            </w:r>
            <w:proofErr w:type="gramEnd"/>
            <w:r>
              <w:rPr>
                <w:color w:val="000000"/>
                <w:sz w:val="18"/>
                <w:szCs w:val="18"/>
              </w:rPr>
              <w:t xml:space="preserve"> </w:t>
            </w:r>
          </w:p>
        </w:tc>
        <w:tc>
          <w:tcPr>
            <w:tcW w:w="1178" w:type="dxa"/>
            <w:tcBorders>
              <w:left w:val="single" w:sz="8" w:space="0" w:color="404040"/>
              <w:right w:val="single" w:sz="8" w:space="0" w:color="404040"/>
            </w:tcBorders>
            <w:vAlign w:val="center"/>
          </w:tcPr>
          <w:p w14:paraId="257235FA" w14:textId="327E2CF6" w:rsidR="00527344" w:rsidRPr="00527344" w:rsidRDefault="00D03109" w:rsidP="002711B5">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622729">
              <w:rPr>
                <w:color w:val="000000"/>
                <w:sz w:val="18"/>
                <w:szCs w:val="18"/>
              </w:rPr>
              <w:t xml:space="preserve">  </w:t>
            </w:r>
            <w:r w:rsidR="00AE3044">
              <w:rPr>
                <w:color w:val="000000"/>
                <w:sz w:val="18"/>
                <w:szCs w:val="18"/>
              </w:rPr>
              <w:t xml:space="preserve"> </w:t>
            </w:r>
            <w:proofErr w:type="gramEnd"/>
            <w:r w:rsidR="00622729">
              <w:rPr>
                <w:color w:val="000000"/>
                <w:sz w:val="18"/>
                <w:szCs w:val="18"/>
              </w:rPr>
              <w:t xml:space="preserve"> </w:t>
            </w:r>
            <w:r w:rsidR="00AE3044">
              <w:rPr>
                <w:color w:val="000000"/>
                <w:sz w:val="18"/>
                <w:szCs w:val="18"/>
              </w:rPr>
              <w:t>0</w:t>
            </w:r>
            <w:r w:rsidR="004C7A95">
              <w:rPr>
                <w:color w:val="000000"/>
                <w:sz w:val="18"/>
                <w:szCs w:val="18"/>
              </w:rPr>
              <w:t>.</w:t>
            </w:r>
            <w:r w:rsidR="006E62A1">
              <w:rPr>
                <w:color w:val="000000"/>
                <w:sz w:val="18"/>
                <w:szCs w:val="18"/>
              </w:rPr>
              <w:t>9</w:t>
            </w:r>
          </w:p>
        </w:tc>
        <w:tc>
          <w:tcPr>
            <w:tcW w:w="1179" w:type="dxa"/>
            <w:tcBorders>
              <w:left w:val="single" w:sz="8" w:space="0" w:color="404040"/>
              <w:right w:val="double" w:sz="4" w:space="0" w:color="auto"/>
            </w:tcBorders>
            <w:vAlign w:val="center"/>
          </w:tcPr>
          <w:p w14:paraId="298D77A9" w14:textId="51F4955D" w:rsidR="00527344" w:rsidRPr="00527344" w:rsidRDefault="00527344" w:rsidP="00666530">
            <w:pPr>
              <w:widowControl w:val="0"/>
              <w:tabs>
                <w:tab w:val="left" w:pos="205"/>
                <w:tab w:val="decimal" w:pos="625"/>
              </w:tabs>
              <w:spacing w:before="40" w:after="40"/>
              <w:ind w:right="284"/>
              <w:jc w:val="right"/>
              <w:rPr>
                <w:color w:val="000000"/>
                <w:sz w:val="18"/>
                <w:szCs w:val="18"/>
              </w:rPr>
            </w:pPr>
            <w:r>
              <w:rPr>
                <w:color w:val="000000"/>
                <w:sz w:val="18"/>
                <w:szCs w:val="18"/>
              </w:rPr>
              <w:t>(-)</w:t>
            </w:r>
            <w:r w:rsidR="00C94E8B">
              <w:rPr>
                <w:color w:val="000000"/>
                <w:sz w:val="18"/>
                <w:szCs w:val="18"/>
              </w:rPr>
              <w:t xml:space="preserve"> </w:t>
            </w:r>
            <w:r w:rsidR="00AE3044">
              <w:rPr>
                <w:color w:val="000000"/>
                <w:sz w:val="18"/>
                <w:szCs w:val="18"/>
              </w:rPr>
              <w:t xml:space="preserve"> </w:t>
            </w:r>
            <w:r w:rsidR="00C94E8B">
              <w:rPr>
                <w:color w:val="000000"/>
                <w:sz w:val="18"/>
                <w:szCs w:val="18"/>
              </w:rPr>
              <w:t xml:space="preserve">  </w:t>
            </w:r>
            <w:r w:rsidR="00A950EA">
              <w:rPr>
                <w:color w:val="000000"/>
                <w:sz w:val="18"/>
                <w:szCs w:val="18"/>
              </w:rPr>
              <w:t>5.</w:t>
            </w:r>
            <w:r w:rsidR="00E66D0B">
              <w:rPr>
                <w:color w:val="000000"/>
                <w:sz w:val="18"/>
                <w:szCs w:val="18"/>
              </w:rPr>
              <w:t>9</w:t>
            </w:r>
          </w:p>
        </w:tc>
      </w:tr>
      <w:tr w:rsidR="00527344" w:rsidRPr="00904225" w14:paraId="1E70533C" w14:textId="77777777" w:rsidTr="00EE6084">
        <w:trPr>
          <w:cantSplit/>
          <w:trHeight w:val="20"/>
          <w:jc w:val="center"/>
        </w:trPr>
        <w:tc>
          <w:tcPr>
            <w:tcW w:w="738" w:type="dxa"/>
            <w:tcBorders>
              <w:left w:val="double" w:sz="4" w:space="0" w:color="auto"/>
              <w:right w:val="single" w:sz="8" w:space="0" w:color="404040"/>
            </w:tcBorders>
          </w:tcPr>
          <w:p w14:paraId="7B2B2780" w14:textId="77777777" w:rsidR="00527344" w:rsidRPr="00F04B75" w:rsidRDefault="00527344" w:rsidP="00067123">
            <w:pPr>
              <w:widowControl w:val="0"/>
              <w:spacing w:before="40" w:after="40"/>
              <w:ind w:right="136"/>
              <w:jc w:val="right"/>
              <w:rPr>
                <w:sz w:val="18"/>
                <w:szCs w:val="18"/>
              </w:rPr>
            </w:pPr>
            <w:r w:rsidRPr="00F04B75">
              <w:rPr>
                <w:sz w:val="18"/>
                <w:szCs w:val="18"/>
              </w:rPr>
              <w:t>53</w:t>
            </w:r>
          </w:p>
        </w:tc>
        <w:tc>
          <w:tcPr>
            <w:tcW w:w="3783" w:type="dxa"/>
            <w:tcBorders>
              <w:left w:val="single" w:sz="8" w:space="0" w:color="404040"/>
              <w:right w:val="single" w:sz="8" w:space="0" w:color="404040"/>
            </w:tcBorders>
            <w:vAlign w:val="center"/>
          </w:tcPr>
          <w:p w14:paraId="4197658B" w14:textId="77777777" w:rsidR="00527344" w:rsidRPr="00F04B75" w:rsidRDefault="00527344" w:rsidP="00067123">
            <w:pPr>
              <w:widowControl w:val="0"/>
              <w:spacing w:before="40" w:after="40"/>
              <w:ind w:left="117"/>
              <w:jc w:val="left"/>
              <w:rPr>
                <w:sz w:val="18"/>
                <w:szCs w:val="18"/>
              </w:rPr>
            </w:pPr>
            <w:r w:rsidRPr="00F04B75">
              <w:rPr>
                <w:sz w:val="18"/>
                <w:szCs w:val="18"/>
              </w:rPr>
              <w:t>Servicios inmobiliarios y de alquiler de bienes muebles e intangibles.</w:t>
            </w:r>
          </w:p>
        </w:tc>
        <w:tc>
          <w:tcPr>
            <w:tcW w:w="1178" w:type="dxa"/>
            <w:tcBorders>
              <w:left w:val="single" w:sz="8" w:space="0" w:color="404040"/>
              <w:right w:val="single" w:sz="8" w:space="0" w:color="404040"/>
            </w:tcBorders>
            <w:vAlign w:val="center"/>
          </w:tcPr>
          <w:p w14:paraId="681F4BB4" w14:textId="34A39D67" w:rsidR="00527344" w:rsidRPr="00527344" w:rsidRDefault="001A7DDA" w:rsidP="0070011A">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931610">
              <w:rPr>
                <w:color w:val="000000"/>
                <w:sz w:val="18"/>
                <w:szCs w:val="18"/>
              </w:rPr>
              <w:t>11.9</w:t>
            </w:r>
          </w:p>
        </w:tc>
        <w:tc>
          <w:tcPr>
            <w:tcW w:w="1178" w:type="dxa"/>
            <w:tcBorders>
              <w:left w:val="single" w:sz="8" w:space="0" w:color="404040"/>
              <w:right w:val="single" w:sz="8" w:space="0" w:color="404040"/>
            </w:tcBorders>
            <w:vAlign w:val="center"/>
          </w:tcPr>
          <w:p w14:paraId="13A819CD" w14:textId="04CA51C7" w:rsidR="00527344" w:rsidRPr="00527344" w:rsidRDefault="00FF2C15" w:rsidP="000D7724">
            <w:pPr>
              <w:widowControl w:val="0"/>
              <w:tabs>
                <w:tab w:val="left" w:pos="205"/>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  1</w:t>
            </w:r>
            <w:r w:rsidR="007E6CA9">
              <w:rPr>
                <w:color w:val="000000"/>
                <w:sz w:val="18"/>
                <w:szCs w:val="18"/>
              </w:rPr>
              <w:t>0</w:t>
            </w:r>
            <w:proofErr w:type="gramEnd"/>
            <w:r>
              <w:rPr>
                <w:color w:val="000000"/>
                <w:sz w:val="18"/>
                <w:szCs w:val="18"/>
              </w:rPr>
              <w:t>.</w:t>
            </w:r>
            <w:r w:rsidR="007E6CA9">
              <w:rPr>
                <w:color w:val="000000"/>
                <w:sz w:val="18"/>
                <w:szCs w:val="18"/>
              </w:rPr>
              <w:t>9</w:t>
            </w:r>
          </w:p>
        </w:tc>
        <w:tc>
          <w:tcPr>
            <w:tcW w:w="1178" w:type="dxa"/>
            <w:tcBorders>
              <w:left w:val="single" w:sz="8" w:space="0" w:color="404040"/>
              <w:right w:val="single" w:sz="8" w:space="0" w:color="404040"/>
            </w:tcBorders>
            <w:vAlign w:val="center"/>
          </w:tcPr>
          <w:p w14:paraId="32F2860B" w14:textId="5EBA6E20" w:rsidR="00527344" w:rsidRPr="00527344" w:rsidRDefault="00AE3044" w:rsidP="009D2DAF">
            <w:pPr>
              <w:widowControl w:val="0"/>
              <w:tabs>
                <w:tab w:val="decimal" w:pos="625"/>
              </w:tabs>
              <w:spacing w:before="40" w:after="40"/>
              <w:ind w:right="284"/>
              <w:jc w:val="right"/>
              <w:rPr>
                <w:color w:val="000000"/>
                <w:sz w:val="18"/>
                <w:szCs w:val="18"/>
              </w:rPr>
            </w:pPr>
            <w:r>
              <w:rPr>
                <w:color w:val="000000"/>
                <w:sz w:val="18"/>
                <w:szCs w:val="18"/>
              </w:rPr>
              <w:t xml:space="preserve">    </w:t>
            </w:r>
            <w:r w:rsidR="002711B5">
              <w:rPr>
                <w:color w:val="000000"/>
                <w:sz w:val="18"/>
                <w:szCs w:val="18"/>
              </w:rPr>
              <w:t>0.</w:t>
            </w:r>
            <w:r w:rsidR="006E62A1">
              <w:rPr>
                <w:color w:val="000000"/>
                <w:sz w:val="18"/>
                <w:szCs w:val="18"/>
              </w:rPr>
              <w:t>3</w:t>
            </w:r>
          </w:p>
        </w:tc>
        <w:tc>
          <w:tcPr>
            <w:tcW w:w="1179" w:type="dxa"/>
            <w:tcBorders>
              <w:left w:val="single" w:sz="8" w:space="0" w:color="404040"/>
              <w:right w:val="double" w:sz="4" w:space="0" w:color="auto"/>
            </w:tcBorders>
            <w:vAlign w:val="center"/>
          </w:tcPr>
          <w:p w14:paraId="1D0D3328" w14:textId="0438885E" w:rsidR="00527344" w:rsidRPr="00527344" w:rsidRDefault="00A950EA" w:rsidP="00666530">
            <w:pPr>
              <w:widowControl w:val="0"/>
              <w:tabs>
                <w:tab w:val="decimal" w:pos="625"/>
              </w:tabs>
              <w:spacing w:before="40" w:after="40"/>
              <w:ind w:right="284"/>
              <w:jc w:val="center"/>
              <w:rPr>
                <w:color w:val="000000"/>
                <w:sz w:val="18"/>
                <w:szCs w:val="18"/>
              </w:rPr>
            </w:pPr>
            <w:r>
              <w:rPr>
                <w:color w:val="000000"/>
                <w:sz w:val="18"/>
                <w:szCs w:val="18"/>
              </w:rPr>
              <w:t>1.</w:t>
            </w:r>
            <w:r w:rsidR="00E66D0B">
              <w:rPr>
                <w:color w:val="000000"/>
                <w:sz w:val="18"/>
                <w:szCs w:val="18"/>
              </w:rPr>
              <w:t>7</w:t>
            </w:r>
          </w:p>
        </w:tc>
      </w:tr>
      <w:tr w:rsidR="00527344" w:rsidRPr="00904225" w14:paraId="73C39B10" w14:textId="77777777" w:rsidTr="00EE6084">
        <w:trPr>
          <w:cantSplit/>
          <w:trHeight w:val="20"/>
          <w:jc w:val="center"/>
        </w:trPr>
        <w:tc>
          <w:tcPr>
            <w:tcW w:w="738" w:type="dxa"/>
            <w:tcBorders>
              <w:left w:val="double" w:sz="4" w:space="0" w:color="auto"/>
              <w:right w:val="single" w:sz="8" w:space="0" w:color="404040"/>
            </w:tcBorders>
            <w:vAlign w:val="center"/>
          </w:tcPr>
          <w:p w14:paraId="5635E622" w14:textId="77777777" w:rsidR="00527344" w:rsidRPr="00F04B75" w:rsidRDefault="00527344" w:rsidP="00067123">
            <w:pPr>
              <w:widowControl w:val="0"/>
              <w:spacing w:before="40" w:after="40"/>
              <w:ind w:right="136"/>
              <w:jc w:val="right"/>
              <w:rPr>
                <w:sz w:val="18"/>
                <w:szCs w:val="18"/>
              </w:rPr>
            </w:pPr>
            <w:r w:rsidRPr="00F04B75">
              <w:rPr>
                <w:sz w:val="18"/>
                <w:szCs w:val="18"/>
              </w:rPr>
              <w:t>54</w:t>
            </w:r>
          </w:p>
        </w:tc>
        <w:tc>
          <w:tcPr>
            <w:tcW w:w="3783" w:type="dxa"/>
            <w:tcBorders>
              <w:left w:val="single" w:sz="8" w:space="0" w:color="404040"/>
              <w:right w:val="single" w:sz="8" w:space="0" w:color="404040"/>
            </w:tcBorders>
            <w:vAlign w:val="center"/>
          </w:tcPr>
          <w:p w14:paraId="6CCA8F2D" w14:textId="77777777" w:rsidR="00527344" w:rsidRPr="00F04B75" w:rsidRDefault="00527344" w:rsidP="00067123">
            <w:pPr>
              <w:widowControl w:val="0"/>
              <w:spacing w:before="40" w:after="40"/>
              <w:ind w:left="117"/>
              <w:jc w:val="left"/>
              <w:rPr>
                <w:sz w:val="18"/>
                <w:szCs w:val="18"/>
              </w:rPr>
            </w:pPr>
            <w:r w:rsidRPr="00F04B75">
              <w:rPr>
                <w:sz w:val="18"/>
                <w:szCs w:val="18"/>
              </w:rPr>
              <w:t>Servicios profesionales, científicos y técnicos.</w:t>
            </w:r>
          </w:p>
        </w:tc>
        <w:tc>
          <w:tcPr>
            <w:tcW w:w="1178" w:type="dxa"/>
            <w:tcBorders>
              <w:left w:val="single" w:sz="8" w:space="0" w:color="404040"/>
              <w:right w:val="single" w:sz="8" w:space="0" w:color="404040"/>
            </w:tcBorders>
            <w:vAlign w:val="center"/>
          </w:tcPr>
          <w:p w14:paraId="31E38F9C" w14:textId="0192E636" w:rsidR="00527344" w:rsidRPr="00527344" w:rsidRDefault="00C84AAB" w:rsidP="0070011A">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931610">
              <w:rPr>
                <w:color w:val="000000"/>
                <w:sz w:val="18"/>
                <w:szCs w:val="18"/>
              </w:rPr>
              <w:t>(</w:t>
            </w:r>
            <w:proofErr w:type="gramStart"/>
            <w:r w:rsidR="00931610">
              <w:rPr>
                <w:color w:val="000000"/>
                <w:sz w:val="18"/>
                <w:szCs w:val="18"/>
              </w:rPr>
              <w:noBreakHyphen/>
              <w:t>)  20</w:t>
            </w:r>
            <w:proofErr w:type="gramEnd"/>
            <w:r w:rsidR="00931610">
              <w:rPr>
                <w:color w:val="000000"/>
                <w:sz w:val="18"/>
                <w:szCs w:val="18"/>
              </w:rPr>
              <w:t>.4</w:t>
            </w:r>
          </w:p>
        </w:tc>
        <w:tc>
          <w:tcPr>
            <w:tcW w:w="1178" w:type="dxa"/>
            <w:tcBorders>
              <w:left w:val="single" w:sz="8" w:space="0" w:color="404040"/>
              <w:right w:val="single" w:sz="8" w:space="0" w:color="404040"/>
            </w:tcBorders>
            <w:vAlign w:val="center"/>
          </w:tcPr>
          <w:p w14:paraId="02091AA2" w14:textId="051563EF" w:rsidR="00527344" w:rsidRPr="00527344" w:rsidRDefault="000D7724" w:rsidP="007E6CA9">
            <w:pPr>
              <w:widowControl w:val="0"/>
              <w:tabs>
                <w:tab w:val="left" w:pos="205"/>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w:t>
            </w:r>
            <w:r w:rsidR="00E86F2A">
              <w:rPr>
                <w:color w:val="000000"/>
                <w:sz w:val="18"/>
                <w:szCs w:val="18"/>
              </w:rPr>
              <w:t xml:space="preserve"> </w:t>
            </w:r>
            <w:r w:rsidR="00FF2C15">
              <w:rPr>
                <w:color w:val="000000"/>
                <w:sz w:val="18"/>
                <w:szCs w:val="18"/>
              </w:rPr>
              <w:t xml:space="preserve"> </w:t>
            </w:r>
            <w:r w:rsidR="007E6CA9">
              <w:rPr>
                <w:color w:val="000000"/>
                <w:sz w:val="18"/>
                <w:szCs w:val="18"/>
              </w:rPr>
              <w:t>22</w:t>
            </w:r>
            <w:proofErr w:type="gramEnd"/>
            <w:r w:rsidR="007E6CA9">
              <w:rPr>
                <w:color w:val="000000"/>
                <w:sz w:val="18"/>
                <w:szCs w:val="18"/>
              </w:rPr>
              <w:t>.7</w:t>
            </w:r>
          </w:p>
        </w:tc>
        <w:tc>
          <w:tcPr>
            <w:tcW w:w="1178" w:type="dxa"/>
            <w:tcBorders>
              <w:left w:val="single" w:sz="8" w:space="0" w:color="404040"/>
              <w:right w:val="single" w:sz="8" w:space="0" w:color="404040"/>
            </w:tcBorders>
            <w:vAlign w:val="center"/>
          </w:tcPr>
          <w:p w14:paraId="324F6CDA" w14:textId="44075D5E" w:rsidR="00527344" w:rsidRPr="00527344" w:rsidRDefault="00622729" w:rsidP="0066653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755579">
              <w:rPr>
                <w:color w:val="000000"/>
                <w:sz w:val="18"/>
                <w:szCs w:val="18"/>
              </w:rPr>
              <w:t xml:space="preserve"> </w:t>
            </w:r>
            <w:r w:rsidR="00AE3044">
              <w:rPr>
                <w:color w:val="000000"/>
                <w:sz w:val="18"/>
                <w:szCs w:val="18"/>
              </w:rPr>
              <w:t xml:space="preserve"> </w:t>
            </w:r>
            <w:r w:rsidR="00755579">
              <w:rPr>
                <w:color w:val="000000"/>
                <w:sz w:val="18"/>
                <w:szCs w:val="18"/>
              </w:rPr>
              <w:t xml:space="preserve"> </w:t>
            </w:r>
            <w:proofErr w:type="gramEnd"/>
            <w:r w:rsidR="00755579">
              <w:rPr>
                <w:color w:val="000000"/>
                <w:sz w:val="18"/>
                <w:szCs w:val="18"/>
              </w:rPr>
              <w:t xml:space="preserve"> </w:t>
            </w:r>
            <w:r w:rsidR="006E62A1">
              <w:rPr>
                <w:color w:val="000000"/>
                <w:sz w:val="18"/>
                <w:szCs w:val="18"/>
              </w:rPr>
              <w:t>1.2</w:t>
            </w:r>
          </w:p>
        </w:tc>
        <w:tc>
          <w:tcPr>
            <w:tcW w:w="1179" w:type="dxa"/>
            <w:tcBorders>
              <w:left w:val="single" w:sz="8" w:space="0" w:color="404040"/>
              <w:right w:val="double" w:sz="4" w:space="0" w:color="auto"/>
            </w:tcBorders>
            <w:vAlign w:val="center"/>
          </w:tcPr>
          <w:p w14:paraId="2C0FC349" w14:textId="731156C2" w:rsidR="00527344" w:rsidRPr="00527344" w:rsidRDefault="000A7E58" w:rsidP="0066653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t>)</w:t>
            </w:r>
            <w:r w:rsidR="00A950EA">
              <w:rPr>
                <w:color w:val="000000"/>
                <w:sz w:val="18"/>
                <w:szCs w:val="18"/>
              </w:rPr>
              <w:t xml:space="preserve">  </w:t>
            </w:r>
            <w:r w:rsidR="00E66D0B">
              <w:rPr>
                <w:color w:val="000000"/>
                <w:sz w:val="18"/>
                <w:szCs w:val="18"/>
              </w:rPr>
              <w:t>10</w:t>
            </w:r>
            <w:proofErr w:type="gramEnd"/>
            <w:r w:rsidR="00E66D0B">
              <w:rPr>
                <w:color w:val="000000"/>
                <w:sz w:val="18"/>
                <w:szCs w:val="18"/>
              </w:rPr>
              <w:t>.1</w:t>
            </w:r>
          </w:p>
        </w:tc>
      </w:tr>
      <w:tr w:rsidR="00527344" w:rsidRPr="00904225" w14:paraId="116FAD3A" w14:textId="77777777" w:rsidTr="00EE6084">
        <w:trPr>
          <w:cantSplit/>
          <w:trHeight w:val="20"/>
          <w:jc w:val="center"/>
        </w:trPr>
        <w:tc>
          <w:tcPr>
            <w:tcW w:w="738" w:type="dxa"/>
            <w:tcBorders>
              <w:left w:val="double" w:sz="4" w:space="0" w:color="auto"/>
              <w:right w:val="single" w:sz="8" w:space="0" w:color="404040"/>
            </w:tcBorders>
          </w:tcPr>
          <w:p w14:paraId="3220A2F5" w14:textId="77777777" w:rsidR="00527344" w:rsidRPr="00F04B75" w:rsidRDefault="00527344" w:rsidP="00067123">
            <w:pPr>
              <w:widowControl w:val="0"/>
              <w:spacing w:before="40" w:after="40"/>
              <w:ind w:right="136"/>
              <w:jc w:val="right"/>
              <w:rPr>
                <w:sz w:val="18"/>
                <w:szCs w:val="18"/>
              </w:rPr>
            </w:pPr>
            <w:r w:rsidRPr="00F04B75">
              <w:rPr>
                <w:sz w:val="18"/>
                <w:szCs w:val="18"/>
              </w:rPr>
              <w:t>56</w:t>
            </w:r>
          </w:p>
        </w:tc>
        <w:tc>
          <w:tcPr>
            <w:tcW w:w="3783" w:type="dxa"/>
            <w:tcBorders>
              <w:left w:val="single" w:sz="8" w:space="0" w:color="404040"/>
              <w:right w:val="single" w:sz="8" w:space="0" w:color="404040"/>
            </w:tcBorders>
            <w:vAlign w:val="center"/>
          </w:tcPr>
          <w:p w14:paraId="29186B72" w14:textId="77777777" w:rsidR="00527344" w:rsidRPr="00F04B75" w:rsidRDefault="00527344" w:rsidP="00176CB5">
            <w:pPr>
              <w:widowControl w:val="0"/>
              <w:spacing w:before="40" w:after="40"/>
              <w:ind w:left="117"/>
              <w:jc w:val="left"/>
              <w:rPr>
                <w:sz w:val="18"/>
                <w:szCs w:val="18"/>
              </w:rPr>
            </w:pPr>
            <w:r w:rsidRPr="00F04B75">
              <w:rPr>
                <w:sz w:val="18"/>
                <w:szCs w:val="18"/>
              </w:rPr>
              <w:t>Servicios de apoyo a los negocios y manejo</w:t>
            </w:r>
            <w:r w:rsidR="00176CB5">
              <w:rPr>
                <w:sz w:val="18"/>
                <w:szCs w:val="18"/>
              </w:rPr>
              <w:t xml:space="preserve"> de residuos y </w:t>
            </w:r>
            <w:r w:rsidRPr="00F04B75">
              <w:rPr>
                <w:sz w:val="18"/>
                <w:szCs w:val="18"/>
              </w:rPr>
              <w:t>desechos</w:t>
            </w:r>
            <w:r w:rsidR="00176CB5">
              <w:rPr>
                <w:sz w:val="18"/>
                <w:szCs w:val="18"/>
              </w:rPr>
              <w:t>,</w:t>
            </w:r>
            <w:r w:rsidRPr="00F04B75">
              <w:rPr>
                <w:sz w:val="18"/>
                <w:szCs w:val="18"/>
              </w:rPr>
              <w:t xml:space="preserve"> y servicios de remediación.</w:t>
            </w:r>
            <w:r>
              <w:rPr>
                <w:sz w:val="18"/>
                <w:szCs w:val="18"/>
              </w:rPr>
              <w:t xml:space="preserve"> </w:t>
            </w:r>
          </w:p>
        </w:tc>
        <w:tc>
          <w:tcPr>
            <w:tcW w:w="1178" w:type="dxa"/>
            <w:tcBorders>
              <w:left w:val="single" w:sz="8" w:space="0" w:color="404040"/>
              <w:right w:val="single" w:sz="8" w:space="0" w:color="404040"/>
            </w:tcBorders>
            <w:vAlign w:val="center"/>
          </w:tcPr>
          <w:p w14:paraId="28DEB11C" w14:textId="12A7D492" w:rsidR="00527344" w:rsidRPr="00527344" w:rsidRDefault="00F26740" w:rsidP="0070011A">
            <w:pPr>
              <w:widowControl w:val="0"/>
              <w:tabs>
                <w:tab w:val="left" w:pos="205"/>
                <w:tab w:val="decimal" w:pos="625"/>
              </w:tabs>
              <w:spacing w:before="40" w:after="40"/>
              <w:ind w:right="284"/>
              <w:jc w:val="right"/>
              <w:rPr>
                <w:color w:val="000000"/>
                <w:sz w:val="18"/>
                <w:szCs w:val="18"/>
              </w:rPr>
            </w:pPr>
            <w:r>
              <w:rPr>
                <w:color w:val="000000"/>
                <w:sz w:val="18"/>
                <w:szCs w:val="18"/>
              </w:rPr>
              <w:t xml:space="preserve">  </w:t>
            </w:r>
            <w:r w:rsidR="00C84AAB">
              <w:rPr>
                <w:color w:val="000000"/>
                <w:sz w:val="18"/>
                <w:szCs w:val="18"/>
              </w:rPr>
              <w:t>(</w:t>
            </w:r>
            <w:proofErr w:type="gramStart"/>
            <w:r w:rsidR="00C84AAB">
              <w:rPr>
                <w:color w:val="000000"/>
                <w:sz w:val="18"/>
                <w:szCs w:val="18"/>
              </w:rPr>
              <w:noBreakHyphen/>
              <w:t xml:space="preserve">)   </w:t>
            </w:r>
            <w:proofErr w:type="gramEnd"/>
            <w:r w:rsidR="00C84AAB">
              <w:rPr>
                <w:color w:val="000000"/>
                <w:sz w:val="18"/>
                <w:szCs w:val="18"/>
              </w:rPr>
              <w:t xml:space="preserve"> </w:t>
            </w:r>
            <w:r w:rsidR="00931610">
              <w:rPr>
                <w:color w:val="000000"/>
                <w:sz w:val="18"/>
                <w:szCs w:val="18"/>
              </w:rPr>
              <w:t>1</w:t>
            </w:r>
            <w:r w:rsidR="00D11666">
              <w:rPr>
                <w:color w:val="000000"/>
                <w:sz w:val="18"/>
                <w:szCs w:val="18"/>
              </w:rPr>
              <w:t>.6</w:t>
            </w:r>
          </w:p>
        </w:tc>
        <w:tc>
          <w:tcPr>
            <w:tcW w:w="1178" w:type="dxa"/>
            <w:tcBorders>
              <w:left w:val="single" w:sz="8" w:space="0" w:color="404040"/>
              <w:right w:val="single" w:sz="8" w:space="0" w:color="404040"/>
            </w:tcBorders>
            <w:vAlign w:val="center"/>
          </w:tcPr>
          <w:p w14:paraId="023D3799" w14:textId="11ADA063" w:rsidR="00527344" w:rsidRPr="00527344" w:rsidRDefault="007E6CA9" w:rsidP="007E6CA9">
            <w:pPr>
              <w:widowControl w:val="0"/>
              <w:tabs>
                <w:tab w:val="left" w:pos="205"/>
                <w:tab w:val="decimal" w:pos="625"/>
              </w:tabs>
              <w:spacing w:before="40" w:after="40"/>
              <w:ind w:right="340"/>
              <w:jc w:val="right"/>
              <w:rPr>
                <w:color w:val="000000"/>
                <w:sz w:val="18"/>
                <w:szCs w:val="18"/>
              </w:rPr>
            </w:pPr>
            <w:r>
              <w:rPr>
                <w:color w:val="000000"/>
                <w:sz w:val="18"/>
                <w:szCs w:val="18"/>
              </w:rPr>
              <w:t>(</w:t>
            </w:r>
            <w:proofErr w:type="gramStart"/>
            <w:r w:rsidR="00E86F2A">
              <w:rPr>
                <w:color w:val="000000"/>
                <w:sz w:val="18"/>
                <w:szCs w:val="18"/>
              </w:rPr>
              <w:noBreakHyphen/>
              <w:t xml:space="preserve">)  </w:t>
            </w:r>
            <w:r>
              <w:rPr>
                <w:color w:val="000000"/>
                <w:sz w:val="18"/>
                <w:szCs w:val="18"/>
              </w:rPr>
              <w:t>16</w:t>
            </w:r>
            <w:proofErr w:type="gramEnd"/>
            <w:r>
              <w:rPr>
                <w:color w:val="000000"/>
                <w:sz w:val="18"/>
                <w:szCs w:val="18"/>
              </w:rPr>
              <w:t>.8</w:t>
            </w:r>
          </w:p>
        </w:tc>
        <w:tc>
          <w:tcPr>
            <w:tcW w:w="1178" w:type="dxa"/>
            <w:tcBorders>
              <w:left w:val="single" w:sz="8" w:space="0" w:color="404040"/>
              <w:right w:val="single" w:sz="8" w:space="0" w:color="404040"/>
            </w:tcBorders>
            <w:vAlign w:val="center"/>
          </w:tcPr>
          <w:p w14:paraId="018A9372" w14:textId="4528B2C4" w:rsidR="00527344" w:rsidRPr="00527344" w:rsidRDefault="002711B5" w:rsidP="002711B5">
            <w:pPr>
              <w:widowControl w:val="0"/>
              <w:tabs>
                <w:tab w:val="decimal" w:pos="625"/>
              </w:tabs>
              <w:spacing w:before="40" w:after="40"/>
              <w:ind w:right="284"/>
              <w:jc w:val="right"/>
              <w:rPr>
                <w:color w:val="000000"/>
                <w:sz w:val="18"/>
                <w:szCs w:val="18"/>
              </w:rPr>
            </w:pPr>
            <w:r>
              <w:rPr>
                <w:color w:val="000000"/>
                <w:sz w:val="18"/>
                <w:szCs w:val="18"/>
              </w:rPr>
              <w:t xml:space="preserve">  </w:t>
            </w:r>
            <w:r w:rsidR="00F9730D">
              <w:rPr>
                <w:color w:val="000000"/>
                <w:sz w:val="18"/>
                <w:szCs w:val="18"/>
              </w:rPr>
              <w:t>(</w:t>
            </w:r>
            <w:proofErr w:type="gramStart"/>
            <w:r w:rsidR="00AE3044">
              <w:rPr>
                <w:color w:val="000000"/>
                <w:sz w:val="18"/>
                <w:szCs w:val="18"/>
              </w:rPr>
              <w:noBreakHyphen/>
              <w:t xml:space="preserve">)   </w:t>
            </w:r>
            <w:proofErr w:type="gramEnd"/>
            <w:r w:rsidR="00AE3044">
              <w:rPr>
                <w:color w:val="000000"/>
                <w:sz w:val="18"/>
                <w:szCs w:val="18"/>
              </w:rPr>
              <w:t xml:space="preserve"> </w:t>
            </w:r>
            <w:r w:rsidR="006E62A1">
              <w:rPr>
                <w:color w:val="000000"/>
                <w:sz w:val="18"/>
                <w:szCs w:val="18"/>
              </w:rPr>
              <w:t>3.4</w:t>
            </w:r>
          </w:p>
        </w:tc>
        <w:tc>
          <w:tcPr>
            <w:tcW w:w="1179" w:type="dxa"/>
            <w:tcBorders>
              <w:left w:val="single" w:sz="8" w:space="0" w:color="404040"/>
              <w:right w:val="double" w:sz="4" w:space="0" w:color="auto"/>
            </w:tcBorders>
            <w:vAlign w:val="center"/>
          </w:tcPr>
          <w:p w14:paraId="3C472BFF" w14:textId="6B1051A4" w:rsidR="00527344" w:rsidRPr="00527344" w:rsidRDefault="007349F8" w:rsidP="00666530">
            <w:pPr>
              <w:widowControl w:val="0"/>
              <w:tabs>
                <w:tab w:val="decimal" w:pos="625"/>
              </w:tabs>
              <w:spacing w:before="40" w:after="40"/>
              <w:ind w:right="284"/>
              <w:jc w:val="right"/>
              <w:rPr>
                <w:color w:val="000000"/>
                <w:sz w:val="18"/>
                <w:szCs w:val="18"/>
              </w:rPr>
            </w:pPr>
            <w:r>
              <w:rPr>
                <w:color w:val="000000"/>
                <w:sz w:val="18"/>
                <w:szCs w:val="18"/>
              </w:rPr>
              <w:t xml:space="preserve">  </w:t>
            </w:r>
            <w:r w:rsidR="00AE3044">
              <w:rPr>
                <w:color w:val="000000"/>
                <w:sz w:val="18"/>
                <w:szCs w:val="18"/>
              </w:rPr>
              <w:t>(</w:t>
            </w:r>
            <w:proofErr w:type="gramStart"/>
            <w:r w:rsidR="00AE3044">
              <w:rPr>
                <w:color w:val="000000"/>
                <w:sz w:val="18"/>
                <w:szCs w:val="18"/>
              </w:rPr>
              <w:noBreakHyphen/>
              <w:t xml:space="preserve">)   </w:t>
            </w:r>
            <w:proofErr w:type="gramEnd"/>
            <w:r w:rsidR="00AE3044">
              <w:rPr>
                <w:color w:val="000000"/>
                <w:sz w:val="18"/>
                <w:szCs w:val="18"/>
              </w:rPr>
              <w:t xml:space="preserve"> </w:t>
            </w:r>
            <w:r w:rsidR="00E66D0B">
              <w:rPr>
                <w:color w:val="000000"/>
                <w:sz w:val="18"/>
                <w:szCs w:val="18"/>
              </w:rPr>
              <w:t>4.5</w:t>
            </w:r>
          </w:p>
        </w:tc>
      </w:tr>
      <w:tr w:rsidR="00527344" w:rsidRPr="00904225" w14:paraId="794966DD" w14:textId="77777777" w:rsidTr="00EE6084">
        <w:trPr>
          <w:cantSplit/>
          <w:trHeight w:val="20"/>
          <w:jc w:val="center"/>
        </w:trPr>
        <w:tc>
          <w:tcPr>
            <w:tcW w:w="738" w:type="dxa"/>
            <w:tcBorders>
              <w:left w:val="double" w:sz="4" w:space="0" w:color="auto"/>
              <w:right w:val="single" w:sz="8" w:space="0" w:color="404040"/>
            </w:tcBorders>
            <w:vAlign w:val="center"/>
          </w:tcPr>
          <w:p w14:paraId="04553768" w14:textId="77777777" w:rsidR="00527344" w:rsidRPr="00F04B75" w:rsidRDefault="00527344" w:rsidP="00067123">
            <w:pPr>
              <w:widowControl w:val="0"/>
              <w:spacing w:before="40" w:after="40"/>
              <w:ind w:right="136"/>
              <w:jc w:val="right"/>
              <w:rPr>
                <w:sz w:val="18"/>
                <w:szCs w:val="18"/>
              </w:rPr>
            </w:pPr>
            <w:r w:rsidRPr="00F04B75">
              <w:rPr>
                <w:sz w:val="18"/>
                <w:szCs w:val="18"/>
              </w:rPr>
              <w:t>61</w:t>
            </w:r>
          </w:p>
        </w:tc>
        <w:tc>
          <w:tcPr>
            <w:tcW w:w="3783" w:type="dxa"/>
            <w:tcBorders>
              <w:left w:val="single" w:sz="8" w:space="0" w:color="404040"/>
              <w:right w:val="single" w:sz="8" w:space="0" w:color="404040"/>
            </w:tcBorders>
            <w:vAlign w:val="center"/>
          </w:tcPr>
          <w:p w14:paraId="543B4023" w14:textId="77777777" w:rsidR="00527344" w:rsidRPr="00F04B75" w:rsidRDefault="00527344" w:rsidP="00067123">
            <w:pPr>
              <w:widowControl w:val="0"/>
              <w:spacing w:before="40" w:after="40"/>
              <w:ind w:left="117"/>
              <w:jc w:val="left"/>
              <w:rPr>
                <w:sz w:val="18"/>
                <w:szCs w:val="18"/>
              </w:rPr>
            </w:pPr>
            <w:r w:rsidRPr="00F04B75">
              <w:rPr>
                <w:sz w:val="18"/>
                <w:szCs w:val="18"/>
              </w:rPr>
              <w:t>Servicios educativos.</w:t>
            </w:r>
          </w:p>
        </w:tc>
        <w:tc>
          <w:tcPr>
            <w:tcW w:w="1178" w:type="dxa"/>
            <w:tcBorders>
              <w:left w:val="single" w:sz="8" w:space="0" w:color="404040"/>
              <w:right w:val="single" w:sz="8" w:space="0" w:color="404040"/>
            </w:tcBorders>
            <w:vAlign w:val="center"/>
          </w:tcPr>
          <w:p w14:paraId="001850C4" w14:textId="5E448C15" w:rsidR="00527344" w:rsidRPr="00527344" w:rsidRDefault="00317E01" w:rsidP="0070011A">
            <w:pPr>
              <w:widowControl w:val="0"/>
              <w:tabs>
                <w:tab w:val="decimal" w:pos="625"/>
              </w:tabs>
              <w:spacing w:before="40" w:after="40"/>
              <w:ind w:right="284"/>
              <w:jc w:val="right"/>
              <w:rPr>
                <w:color w:val="000000"/>
                <w:sz w:val="18"/>
                <w:szCs w:val="18"/>
              </w:rPr>
            </w:pPr>
            <w:r>
              <w:rPr>
                <w:color w:val="000000"/>
                <w:sz w:val="18"/>
                <w:szCs w:val="18"/>
              </w:rPr>
              <w:t xml:space="preserve">  </w:t>
            </w:r>
            <w:r w:rsidR="00A352C9">
              <w:rPr>
                <w:color w:val="000000"/>
                <w:sz w:val="18"/>
                <w:szCs w:val="18"/>
              </w:rPr>
              <w:t>(</w:t>
            </w:r>
            <w:proofErr w:type="gramStart"/>
            <w:r w:rsidR="00C84AAB">
              <w:rPr>
                <w:color w:val="000000"/>
                <w:sz w:val="18"/>
                <w:szCs w:val="18"/>
              </w:rPr>
              <w:noBreakHyphen/>
              <w:t xml:space="preserve">)   </w:t>
            </w:r>
            <w:proofErr w:type="gramEnd"/>
            <w:r w:rsidR="00C84AAB">
              <w:rPr>
                <w:color w:val="000000"/>
                <w:sz w:val="18"/>
                <w:szCs w:val="18"/>
              </w:rPr>
              <w:t xml:space="preserve"> </w:t>
            </w:r>
            <w:r w:rsidR="00DE428D">
              <w:rPr>
                <w:color w:val="000000"/>
                <w:sz w:val="18"/>
                <w:szCs w:val="18"/>
              </w:rPr>
              <w:t>7.</w:t>
            </w:r>
            <w:r w:rsidR="00931610">
              <w:rPr>
                <w:color w:val="000000"/>
                <w:sz w:val="18"/>
                <w:szCs w:val="18"/>
              </w:rPr>
              <w:t>7</w:t>
            </w:r>
          </w:p>
        </w:tc>
        <w:tc>
          <w:tcPr>
            <w:tcW w:w="1178" w:type="dxa"/>
            <w:tcBorders>
              <w:left w:val="single" w:sz="8" w:space="0" w:color="404040"/>
              <w:right w:val="single" w:sz="8" w:space="0" w:color="404040"/>
            </w:tcBorders>
            <w:vAlign w:val="center"/>
          </w:tcPr>
          <w:p w14:paraId="3FDF1EB5" w14:textId="7DF6EA86" w:rsidR="00527344" w:rsidRPr="00527344" w:rsidRDefault="001E0B2C" w:rsidP="00B235AB">
            <w:pPr>
              <w:widowControl w:val="0"/>
              <w:tabs>
                <w:tab w:val="decimal" w:pos="625"/>
              </w:tabs>
              <w:spacing w:before="40" w:after="40"/>
              <w:ind w:right="340"/>
              <w:jc w:val="right"/>
              <w:rPr>
                <w:color w:val="000000"/>
                <w:sz w:val="18"/>
                <w:szCs w:val="18"/>
              </w:rPr>
            </w:pPr>
            <w:r>
              <w:rPr>
                <w:color w:val="000000"/>
                <w:sz w:val="18"/>
                <w:szCs w:val="18"/>
              </w:rPr>
              <w:t>(</w:t>
            </w:r>
            <w:proofErr w:type="gramStart"/>
            <w:r>
              <w:rPr>
                <w:color w:val="000000"/>
                <w:sz w:val="18"/>
                <w:szCs w:val="18"/>
              </w:rPr>
              <w:noBreakHyphen/>
              <w:t>)</w:t>
            </w:r>
            <w:r w:rsidR="00E86F2A">
              <w:rPr>
                <w:color w:val="000000"/>
                <w:sz w:val="18"/>
                <w:szCs w:val="18"/>
              </w:rPr>
              <w:t xml:space="preserve">  </w:t>
            </w:r>
            <w:r w:rsidR="007E6CA9">
              <w:rPr>
                <w:color w:val="000000"/>
                <w:sz w:val="18"/>
                <w:szCs w:val="18"/>
              </w:rPr>
              <w:t>23</w:t>
            </w:r>
            <w:proofErr w:type="gramEnd"/>
            <w:r w:rsidR="007E6CA9">
              <w:rPr>
                <w:color w:val="000000"/>
                <w:sz w:val="18"/>
                <w:szCs w:val="18"/>
              </w:rPr>
              <w:t>.0</w:t>
            </w:r>
          </w:p>
        </w:tc>
        <w:tc>
          <w:tcPr>
            <w:tcW w:w="1178" w:type="dxa"/>
            <w:tcBorders>
              <w:left w:val="single" w:sz="8" w:space="0" w:color="404040"/>
              <w:right w:val="single" w:sz="8" w:space="0" w:color="404040"/>
            </w:tcBorders>
            <w:vAlign w:val="center"/>
          </w:tcPr>
          <w:p w14:paraId="6DA9E5BC" w14:textId="3BA482E6" w:rsidR="00527344" w:rsidRPr="00527344" w:rsidRDefault="009428FB" w:rsidP="002711B5">
            <w:pPr>
              <w:widowControl w:val="0"/>
              <w:tabs>
                <w:tab w:val="decimal" w:pos="625"/>
              </w:tabs>
              <w:spacing w:before="40" w:after="40"/>
              <w:ind w:right="284"/>
              <w:jc w:val="right"/>
              <w:rPr>
                <w:color w:val="000000"/>
                <w:sz w:val="18"/>
                <w:szCs w:val="18"/>
              </w:rPr>
            </w:pPr>
            <w:r>
              <w:rPr>
                <w:color w:val="000000"/>
                <w:sz w:val="18"/>
                <w:szCs w:val="18"/>
              </w:rPr>
              <w:t xml:space="preserve">  </w:t>
            </w:r>
            <w:r w:rsidR="00755579">
              <w:rPr>
                <w:color w:val="000000"/>
                <w:sz w:val="18"/>
                <w:szCs w:val="18"/>
              </w:rPr>
              <w:t>(</w:t>
            </w:r>
            <w:proofErr w:type="gramStart"/>
            <w:r w:rsidR="00755579">
              <w:rPr>
                <w:color w:val="000000"/>
                <w:sz w:val="18"/>
                <w:szCs w:val="18"/>
              </w:rPr>
              <w:noBreakHyphen/>
              <w:t xml:space="preserve">) </w:t>
            </w:r>
            <w:r w:rsidR="00AE3044">
              <w:rPr>
                <w:color w:val="000000"/>
                <w:sz w:val="18"/>
                <w:szCs w:val="18"/>
              </w:rPr>
              <w:t xml:space="preserve"> </w:t>
            </w:r>
            <w:r w:rsidR="00755579">
              <w:rPr>
                <w:color w:val="000000"/>
                <w:sz w:val="18"/>
                <w:szCs w:val="18"/>
              </w:rPr>
              <w:t xml:space="preserve"> </w:t>
            </w:r>
            <w:proofErr w:type="gramEnd"/>
            <w:r w:rsidR="00755579">
              <w:rPr>
                <w:color w:val="000000"/>
                <w:sz w:val="18"/>
                <w:szCs w:val="18"/>
              </w:rPr>
              <w:t xml:space="preserve"> </w:t>
            </w:r>
            <w:r w:rsidR="006E62A1">
              <w:rPr>
                <w:color w:val="000000"/>
                <w:sz w:val="18"/>
                <w:szCs w:val="18"/>
              </w:rPr>
              <w:t>0.8</w:t>
            </w:r>
          </w:p>
        </w:tc>
        <w:tc>
          <w:tcPr>
            <w:tcW w:w="1179" w:type="dxa"/>
            <w:tcBorders>
              <w:left w:val="single" w:sz="8" w:space="0" w:color="404040"/>
              <w:right w:val="double" w:sz="4" w:space="0" w:color="auto"/>
            </w:tcBorders>
            <w:vAlign w:val="center"/>
          </w:tcPr>
          <w:p w14:paraId="29DF5EED" w14:textId="6E67C944" w:rsidR="00527344" w:rsidRPr="00527344" w:rsidRDefault="00A950EA" w:rsidP="0066653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AE3044">
              <w:rPr>
                <w:color w:val="000000"/>
                <w:sz w:val="18"/>
                <w:szCs w:val="18"/>
              </w:rPr>
              <w:t xml:space="preserve"> </w:t>
            </w:r>
            <w:r>
              <w:rPr>
                <w:color w:val="000000"/>
                <w:sz w:val="18"/>
                <w:szCs w:val="18"/>
              </w:rPr>
              <w:t xml:space="preserve">  </w:t>
            </w:r>
            <w:proofErr w:type="gramEnd"/>
            <w:r>
              <w:rPr>
                <w:color w:val="000000"/>
                <w:sz w:val="18"/>
                <w:szCs w:val="18"/>
              </w:rPr>
              <w:t xml:space="preserve"> </w:t>
            </w:r>
            <w:r w:rsidR="00E66D0B">
              <w:rPr>
                <w:color w:val="000000"/>
                <w:sz w:val="18"/>
                <w:szCs w:val="18"/>
              </w:rPr>
              <w:t>5.2</w:t>
            </w:r>
          </w:p>
        </w:tc>
      </w:tr>
      <w:tr w:rsidR="00527344" w:rsidRPr="00904225" w14:paraId="31B98E1F" w14:textId="77777777" w:rsidTr="00EE6084">
        <w:trPr>
          <w:cantSplit/>
          <w:trHeight w:val="20"/>
          <w:jc w:val="center"/>
        </w:trPr>
        <w:tc>
          <w:tcPr>
            <w:tcW w:w="738" w:type="dxa"/>
            <w:tcBorders>
              <w:left w:val="double" w:sz="4" w:space="0" w:color="auto"/>
              <w:right w:val="single" w:sz="8" w:space="0" w:color="404040"/>
            </w:tcBorders>
          </w:tcPr>
          <w:p w14:paraId="0FFC120B" w14:textId="77777777" w:rsidR="00527344" w:rsidRPr="00F04B75" w:rsidRDefault="00527344" w:rsidP="00067123">
            <w:pPr>
              <w:widowControl w:val="0"/>
              <w:spacing w:before="40" w:after="40"/>
              <w:ind w:right="136"/>
              <w:jc w:val="right"/>
              <w:rPr>
                <w:sz w:val="18"/>
                <w:szCs w:val="18"/>
              </w:rPr>
            </w:pPr>
            <w:r w:rsidRPr="00F04B75">
              <w:rPr>
                <w:sz w:val="18"/>
                <w:szCs w:val="18"/>
              </w:rPr>
              <w:t>62</w:t>
            </w:r>
          </w:p>
        </w:tc>
        <w:tc>
          <w:tcPr>
            <w:tcW w:w="3783" w:type="dxa"/>
            <w:tcBorders>
              <w:left w:val="single" w:sz="8" w:space="0" w:color="404040"/>
              <w:right w:val="single" w:sz="8" w:space="0" w:color="404040"/>
            </w:tcBorders>
            <w:vAlign w:val="center"/>
          </w:tcPr>
          <w:p w14:paraId="544CD6E2" w14:textId="77777777" w:rsidR="00527344" w:rsidRPr="00F04B75" w:rsidRDefault="00527344" w:rsidP="00067123">
            <w:pPr>
              <w:widowControl w:val="0"/>
              <w:spacing w:before="40" w:after="40"/>
              <w:ind w:left="117"/>
              <w:jc w:val="left"/>
              <w:rPr>
                <w:sz w:val="18"/>
                <w:szCs w:val="18"/>
              </w:rPr>
            </w:pPr>
            <w:r w:rsidRPr="00F04B75">
              <w:rPr>
                <w:sz w:val="18"/>
                <w:szCs w:val="18"/>
              </w:rPr>
              <w:t>Servicios de salud y de asistencia social.</w:t>
            </w:r>
          </w:p>
        </w:tc>
        <w:tc>
          <w:tcPr>
            <w:tcW w:w="1178" w:type="dxa"/>
            <w:tcBorders>
              <w:left w:val="single" w:sz="8" w:space="0" w:color="404040"/>
              <w:right w:val="single" w:sz="8" w:space="0" w:color="404040"/>
            </w:tcBorders>
            <w:vAlign w:val="center"/>
          </w:tcPr>
          <w:p w14:paraId="22DC805C" w14:textId="4BA3676C" w:rsidR="00527344" w:rsidRPr="00527344" w:rsidRDefault="00931610" w:rsidP="0070011A">
            <w:pPr>
              <w:widowControl w:val="0"/>
              <w:tabs>
                <w:tab w:val="left" w:pos="205"/>
                <w:tab w:val="decimal" w:pos="625"/>
              </w:tabs>
              <w:spacing w:before="40" w:after="40"/>
              <w:ind w:right="284"/>
              <w:jc w:val="right"/>
              <w:rPr>
                <w:color w:val="000000"/>
                <w:sz w:val="18"/>
                <w:szCs w:val="18"/>
              </w:rPr>
            </w:pPr>
            <w:r>
              <w:rPr>
                <w:color w:val="000000"/>
                <w:sz w:val="18"/>
                <w:szCs w:val="18"/>
              </w:rPr>
              <w:t>19.9</w:t>
            </w:r>
          </w:p>
        </w:tc>
        <w:tc>
          <w:tcPr>
            <w:tcW w:w="1178" w:type="dxa"/>
            <w:tcBorders>
              <w:left w:val="single" w:sz="8" w:space="0" w:color="404040"/>
              <w:right w:val="single" w:sz="8" w:space="0" w:color="404040"/>
            </w:tcBorders>
            <w:vAlign w:val="center"/>
          </w:tcPr>
          <w:p w14:paraId="0034FE40" w14:textId="5499D236" w:rsidR="00527344" w:rsidRPr="00527344" w:rsidRDefault="009B29EA" w:rsidP="00E86F2A">
            <w:pPr>
              <w:widowControl w:val="0"/>
              <w:tabs>
                <w:tab w:val="decimal" w:pos="625"/>
              </w:tabs>
              <w:spacing w:before="40" w:after="40"/>
              <w:ind w:right="340"/>
              <w:rPr>
                <w:color w:val="000000"/>
                <w:sz w:val="18"/>
                <w:szCs w:val="18"/>
              </w:rPr>
            </w:pPr>
            <w:r>
              <w:rPr>
                <w:color w:val="000000"/>
                <w:sz w:val="18"/>
                <w:szCs w:val="18"/>
              </w:rPr>
              <w:t xml:space="preserve"> </w:t>
            </w:r>
            <w:r w:rsidR="00E86F2A">
              <w:rPr>
                <w:color w:val="000000"/>
                <w:sz w:val="18"/>
                <w:szCs w:val="18"/>
              </w:rPr>
              <w:t>(</w:t>
            </w:r>
            <w:proofErr w:type="gramStart"/>
            <w:r w:rsidR="00E86F2A">
              <w:rPr>
                <w:color w:val="000000"/>
                <w:sz w:val="18"/>
                <w:szCs w:val="18"/>
              </w:rPr>
              <w:noBreakHyphen/>
              <w:t xml:space="preserve">)  </w:t>
            </w:r>
            <w:r w:rsidR="007E6CA9">
              <w:rPr>
                <w:color w:val="000000"/>
                <w:sz w:val="18"/>
                <w:szCs w:val="18"/>
              </w:rPr>
              <w:t>30</w:t>
            </w:r>
            <w:proofErr w:type="gramEnd"/>
            <w:r w:rsidR="007E6CA9">
              <w:rPr>
                <w:color w:val="000000"/>
                <w:sz w:val="18"/>
                <w:szCs w:val="18"/>
              </w:rPr>
              <w:t>.5</w:t>
            </w:r>
          </w:p>
        </w:tc>
        <w:tc>
          <w:tcPr>
            <w:tcW w:w="1178" w:type="dxa"/>
            <w:tcBorders>
              <w:left w:val="single" w:sz="8" w:space="0" w:color="404040"/>
              <w:right w:val="single" w:sz="8" w:space="0" w:color="404040"/>
            </w:tcBorders>
            <w:vAlign w:val="center"/>
          </w:tcPr>
          <w:p w14:paraId="0C0A92E7" w14:textId="0A167827" w:rsidR="00527344" w:rsidRPr="00527344" w:rsidRDefault="00D03109" w:rsidP="00666530">
            <w:pPr>
              <w:widowControl w:val="0"/>
              <w:tabs>
                <w:tab w:val="decimal" w:pos="625"/>
              </w:tabs>
              <w:spacing w:before="40" w:after="40"/>
              <w:ind w:right="284"/>
              <w:jc w:val="right"/>
              <w:rPr>
                <w:color w:val="000000"/>
                <w:sz w:val="18"/>
                <w:szCs w:val="18"/>
              </w:rPr>
            </w:pPr>
            <w:r>
              <w:rPr>
                <w:color w:val="000000"/>
                <w:sz w:val="18"/>
                <w:szCs w:val="18"/>
              </w:rPr>
              <w:t xml:space="preserve">  </w:t>
            </w:r>
            <w:r w:rsidR="00755579">
              <w:rPr>
                <w:color w:val="000000"/>
                <w:sz w:val="18"/>
                <w:szCs w:val="18"/>
              </w:rPr>
              <w:t>(</w:t>
            </w:r>
            <w:proofErr w:type="gramStart"/>
            <w:r w:rsidR="00755579">
              <w:rPr>
                <w:color w:val="000000"/>
                <w:sz w:val="18"/>
                <w:szCs w:val="18"/>
              </w:rPr>
              <w:noBreakHyphen/>
              <w:t xml:space="preserve">) </w:t>
            </w:r>
            <w:r w:rsidR="00AE3044">
              <w:rPr>
                <w:color w:val="000000"/>
                <w:sz w:val="18"/>
                <w:szCs w:val="18"/>
              </w:rPr>
              <w:t xml:space="preserve"> </w:t>
            </w:r>
            <w:r w:rsidR="00755579">
              <w:rPr>
                <w:color w:val="000000"/>
                <w:sz w:val="18"/>
                <w:szCs w:val="18"/>
              </w:rPr>
              <w:t xml:space="preserve"> </w:t>
            </w:r>
            <w:proofErr w:type="gramEnd"/>
            <w:r w:rsidR="00755579">
              <w:rPr>
                <w:color w:val="000000"/>
                <w:sz w:val="18"/>
                <w:szCs w:val="18"/>
              </w:rPr>
              <w:t xml:space="preserve"> </w:t>
            </w:r>
            <w:r w:rsidR="00AE3044">
              <w:rPr>
                <w:color w:val="000000"/>
                <w:sz w:val="18"/>
                <w:szCs w:val="18"/>
              </w:rPr>
              <w:t>0</w:t>
            </w:r>
            <w:r w:rsidR="006E62A1">
              <w:rPr>
                <w:color w:val="000000"/>
                <w:sz w:val="18"/>
                <w:szCs w:val="18"/>
              </w:rPr>
              <w:t>.6</w:t>
            </w:r>
          </w:p>
        </w:tc>
        <w:tc>
          <w:tcPr>
            <w:tcW w:w="1179" w:type="dxa"/>
            <w:tcBorders>
              <w:left w:val="single" w:sz="8" w:space="0" w:color="404040"/>
              <w:right w:val="double" w:sz="4" w:space="0" w:color="auto"/>
            </w:tcBorders>
            <w:vAlign w:val="center"/>
          </w:tcPr>
          <w:p w14:paraId="0CB25D7F" w14:textId="0CFC62C4" w:rsidR="00527344" w:rsidRPr="00527344" w:rsidRDefault="0084416E" w:rsidP="00666530">
            <w:pPr>
              <w:widowControl w:val="0"/>
              <w:tabs>
                <w:tab w:val="decimal" w:pos="625"/>
              </w:tabs>
              <w:spacing w:before="40" w:after="40"/>
              <w:ind w:right="284"/>
              <w:jc w:val="center"/>
              <w:rPr>
                <w:color w:val="000000"/>
                <w:sz w:val="18"/>
                <w:szCs w:val="18"/>
              </w:rPr>
            </w:pPr>
            <w:r>
              <w:rPr>
                <w:color w:val="000000"/>
                <w:sz w:val="18"/>
                <w:szCs w:val="18"/>
              </w:rPr>
              <w:t xml:space="preserve">  </w:t>
            </w:r>
            <w:r w:rsidR="00AE3044">
              <w:rPr>
                <w:color w:val="000000"/>
                <w:sz w:val="18"/>
                <w:szCs w:val="18"/>
              </w:rPr>
              <w:t>(</w:t>
            </w:r>
            <w:proofErr w:type="gramStart"/>
            <w:r w:rsidR="00AE3044">
              <w:rPr>
                <w:color w:val="000000"/>
                <w:sz w:val="18"/>
                <w:szCs w:val="18"/>
              </w:rPr>
              <w:noBreakHyphen/>
              <w:t xml:space="preserve">)   </w:t>
            </w:r>
            <w:proofErr w:type="gramEnd"/>
            <w:r w:rsidR="00AE3044">
              <w:rPr>
                <w:color w:val="000000"/>
                <w:sz w:val="18"/>
                <w:szCs w:val="18"/>
              </w:rPr>
              <w:t xml:space="preserve"> </w:t>
            </w:r>
            <w:r w:rsidR="00E66D0B">
              <w:rPr>
                <w:color w:val="000000"/>
                <w:sz w:val="18"/>
                <w:szCs w:val="18"/>
              </w:rPr>
              <w:t>1.1</w:t>
            </w:r>
          </w:p>
        </w:tc>
      </w:tr>
      <w:tr w:rsidR="00527344" w:rsidRPr="00904225" w14:paraId="761E4668" w14:textId="77777777" w:rsidTr="00EE6084">
        <w:trPr>
          <w:cantSplit/>
          <w:trHeight w:val="20"/>
          <w:jc w:val="center"/>
        </w:trPr>
        <w:tc>
          <w:tcPr>
            <w:tcW w:w="738" w:type="dxa"/>
            <w:tcBorders>
              <w:left w:val="double" w:sz="4" w:space="0" w:color="auto"/>
              <w:right w:val="single" w:sz="8" w:space="0" w:color="404040"/>
            </w:tcBorders>
          </w:tcPr>
          <w:p w14:paraId="368E004D" w14:textId="77777777" w:rsidR="00527344" w:rsidRPr="00F04B75" w:rsidRDefault="00527344" w:rsidP="00067123">
            <w:pPr>
              <w:widowControl w:val="0"/>
              <w:spacing w:before="40" w:after="40"/>
              <w:ind w:right="136"/>
              <w:jc w:val="right"/>
              <w:rPr>
                <w:sz w:val="18"/>
                <w:szCs w:val="18"/>
              </w:rPr>
            </w:pPr>
            <w:r w:rsidRPr="00F04B75">
              <w:rPr>
                <w:sz w:val="18"/>
                <w:szCs w:val="18"/>
              </w:rPr>
              <w:t>71</w:t>
            </w:r>
          </w:p>
        </w:tc>
        <w:tc>
          <w:tcPr>
            <w:tcW w:w="3783" w:type="dxa"/>
            <w:tcBorders>
              <w:left w:val="single" w:sz="8" w:space="0" w:color="404040"/>
              <w:right w:val="single" w:sz="8" w:space="0" w:color="404040"/>
            </w:tcBorders>
            <w:vAlign w:val="center"/>
          </w:tcPr>
          <w:p w14:paraId="00AE5009" w14:textId="77777777" w:rsidR="00527344" w:rsidRPr="00F04B75" w:rsidRDefault="00527344" w:rsidP="00067123">
            <w:pPr>
              <w:widowControl w:val="0"/>
              <w:spacing w:before="40" w:after="40"/>
              <w:ind w:left="117"/>
              <w:jc w:val="left"/>
              <w:rPr>
                <w:sz w:val="18"/>
                <w:szCs w:val="18"/>
              </w:rPr>
            </w:pPr>
            <w:r w:rsidRPr="00F04B75">
              <w:rPr>
                <w:sz w:val="18"/>
                <w:szCs w:val="18"/>
              </w:rPr>
              <w:t>Servicios de esparcimiento, culturales, deportivos y otros servicios recreativos.</w:t>
            </w:r>
          </w:p>
        </w:tc>
        <w:tc>
          <w:tcPr>
            <w:tcW w:w="1178" w:type="dxa"/>
            <w:tcBorders>
              <w:left w:val="single" w:sz="8" w:space="0" w:color="404040"/>
              <w:right w:val="single" w:sz="8" w:space="0" w:color="404040"/>
            </w:tcBorders>
            <w:vAlign w:val="center"/>
          </w:tcPr>
          <w:p w14:paraId="3A411661" w14:textId="0D9E698C" w:rsidR="00527344" w:rsidRPr="00527344" w:rsidRDefault="00C84AAB" w:rsidP="0070011A">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r w:rsidR="00FF42FC">
              <w:rPr>
                <w:color w:val="000000"/>
                <w:sz w:val="18"/>
                <w:szCs w:val="18"/>
              </w:rPr>
              <w:t>38</w:t>
            </w:r>
            <w:proofErr w:type="gramEnd"/>
            <w:r w:rsidR="00DE428D">
              <w:rPr>
                <w:color w:val="000000"/>
                <w:sz w:val="18"/>
                <w:szCs w:val="18"/>
              </w:rPr>
              <w:t>.0</w:t>
            </w:r>
          </w:p>
        </w:tc>
        <w:tc>
          <w:tcPr>
            <w:tcW w:w="1178" w:type="dxa"/>
            <w:tcBorders>
              <w:left w:val="single" w:sz="8" w:space="0" w:color="404040"/>
              <w:right w:val="single" w:sz="8" w:space="0" w:color="404040"/>
            </w:tcBorders>
            <w:vAlign w:val="center"/>
          </w:tcPr>
          <w:p w14:paraId="6E04480D" w14:textId="0CC554B9" w:rsidR="00527344" w:rsidRPr="00527344" w:rsidRDefault="009A35C6" w:rsidP="00E86F2A">
            <w:pPr>
              <w:widowControl w:val="0"/>
              <w:tabs>
                <w:tab w:val="decimal" w:pos="625"/>
              </w:tabs>
              <w:spacing w:before="40" w:after="40"/>
              <w:ind w:right="340"/>
              <w:rPr>
                <w:color w:val="000000"/>
                <w:sz w:val="18"/>
                <w:szCs w:val="18"/>
              </w:rPr>
            </w:pPr>
            <w:r>
              <w:rPr>
                <w:color w:val="000000"/>
                <w:sz w:val="18"/>
                <w:szCs w:val="18"/>
              </w:rPr>
              <w:t>(</w:t>
            </w:r>
            <w:proofErr w:type="gramStart"/>
            <w:r>
              <w:rPr>
                <w:color w:val="000000"/>
                <w:sz w:val="18"/>
                <w:szCs w:val="18"/>
              </w:rPr>
              <w:noBreakHyphen/>
              <w:t>)</w:t>
            </w:r>
            <w:r w:rsidR="00E86F2A">
              <w:rPr>
                <w:color w:val="000000"/>
                <w:sz w:val="18"/>
                <w:szCs w:val="18"/>
              </w:rPr>
              <w:t xml:space="preserve">  </w:t>
            </w:r>
            <w:r w:rsidR="00FF2C15">
              <w:rPr>
                <w:color w:val="000000"/>
                <w:sz w:val="18"/>
                <w:szCs w:val="18"/>
              </w:rPr>
              <w:t>8</w:t>
            </w:r>
            <w:r w:rsidR="007E6CA9">
              <w:rPr>
                <w:color w:val="000000"/>
                <w:sz w:val="18"/>
                <w:szCs w:val="18"/>
              </w:rPr>
              <w:t>8</w:t>
            </w:r>
            <w:proofErr w:type="gramEnd"/>
            <w:r w:rsidR="007E6CA9">
              <w:rPr>
                <w:color w:val="000000"/>
                <w:sz w:val="18"/>
                <w:szCs w:val="18"/>
              </w:rPr>
              <w:t>.2</w:t>
            </w:r>
          </w:p>
        </w:tc>
        <w:tc>
          <w:tcPr>
            <w:tcW w:w="1178" w:type="dxa"/>
            <w:tcBorders>
              <w:left w:val="single" w:sz="8" w:space="0" w:color="404040"/>
              <w:right w:val="single" w:sz="8" w:space="0" w:color="404040"/>
            </w:tcBorders>
            <w:vAlign w:val="center"/>
          </w:tcPr>
          <w:p w14:paraId="354D0499" w14:textId="70E9A53B" w:rsidR="00527344" w:rsidRPr="00527344" w:rsidRDefault="00755579" w:rsidP="002711B5">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r w:rsidR="00AE3044">
              <w:rPr>
                <w:color w:val="000000"/>
                <w:sz w:val="18"/>
                <w:szCs w:val="18"/>
              </w:rPr>
              <w:t xml:space="preserve"> </w:t>
            </w:r>
            <w:r>
              <w:rPr>
                <w:color w:val="000000"/>
                <w:sz w:val="18"/>
                <w:szCs w:val="18"/>
              </w:rPr>
              <w:t xml:space="preserve"> </w:t>
            </w:r>
            <w:proofErr w:type="gramEnd"/>
            <w:r>
              <w:rPr>
                <w:color w:val="000000"/>
                <w:sz w:val="18"/>
                <w:szCs w:val="18"/>
              </w:rPr>
              <w:t xml:space="preserve"> </w:t>
            </w:r>
            <w:r w:rsidR="006E62A1">
              <w:rPr>
                <w:color w:val="000000"/>
                <w:sz w:val="18"/>
                <w:szCs w:val="18"/>
              </w:rPr>
              <w:t>3.9</w:t>
            </w:r>
          </w:p>
        </w:tc>
        <w:tc>
          <w:tcPr>
            <w:tcW w:w="1179" w:type="dxa"/>
            <w:tcBorders>
              <w:left w:val="single" w:sz="8" w:space="0" w:color="404040"/>
              <w:right w:val="double" w:sz="4" w:space="0" w:color="auto"/>
            </w:tcBorders>
            <w:vAlign w:val="center"/>
          </w:tcPr>
          <w:p w14:paraId="66B62E62" w14:textId="7ED26BBF" w:rsidR="00527344" w:rsidRPr="00527344" w:rsidRDefault="007E4AA6" w:rsidP="0066653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A950EA">
              <w:rPr>
                <w:color w:val="000000"/>
                <w:sz w:val="18"/>
                <w:szCs w:val="18"/>
              </w:rPr>
              <w:t xml:space="preserve"> </w:t>
            </w:r>
            <w:r w:rsidR="00AE3044">
              <w:rPr>
                <w:color w:val="000000"/>
                <w:sz w:val="18"/>
                <w:szCs w:val="18"/>
              </w:rPr>
              <w:t xml:space="preserve"> </w:t>
            </w:r>
            <w:r w:rsidR="00E66D0B">
              <w:rPr>
                <w:color w:val="000000"/>
                <w:sz w:val="18"/>
                <w:szCs w:val="18"/>
              </w:rPr>
              <w:t>10</w:t>
            </w:r>
            <w:proofErr w:type="gramEnd"/>
            <w:r w:rsidR="00E66D0B">
              <w:rPr>
                <w:color w:val="000000"/>
                <w:sz w:val="18"/>
                <w:szCs w:val="18"/>
              </w:rPr>
              <w:t>.5</w:t>
            </w:r>
          </w:p>
        </w:tc>
      </w:tr>
      <w:tr w:rsidR="00527344" w:rsidRPr="00904225" w14:paraId="51CA6D51" w14:textId="77777777" w:rsidTr="00EE6084">
        <w:trPr>
          <w:cantSplit/>
          <w:trHeight w:val="20"/>
          <w:jc w:val="center"/>
        </w:trPr>
        <w:tc>
          <w:tcPr>
            <w:tcW w:w="738" w:type="dxa"/>
            <w:tcBorders>
              <w:left w:val="double" w:sz="4" w:space="0" w:color="auto"/>
              <w:bottom w:val="double" w:sz="4" w:space="0" w:color="auto"/>
              <w:right w:val="single" w:sz="8" w:space="0" w:color="404040"/>
            </w:tcBorders>
          </w:tcPr>
          <w:p w14:paraId="027FF7B3" w14:textId="77777777" w:rsidR="00527344" w:rsidRPr="00F04B75" w:rsidRDefault="00527344" w:rsidP="00067123">
            <w:pPr>
              <w:widowControl w:val="0"/>
              <w:spacing w:before="40" w:after="40"/>
              <w:ind w:right="136"/>
              <w:jc w:val="right"/>
              <w:rPr>
                <w:sz w:val="18"/>
                <w:szCs w:val="18"/>
              </w:rPr>
            </w:pPr>
            <w:r w:rsidRPr="00F04B75">
              <w:rPr>
                <w:sz w:val="18"/>
                <w:szCs w:val="18"/>
              </w:rPr>
              <w:t>72</w:t>
            </w:r>
          </w:p>
        </w:tc>
        <w:tc>
          <w:tcPr>
            <w:tcW w:w="3783" w:type="dxa"/>
            <w:tcBorders>
              <w:left w:val="single" w:sz="8" w:space="0" w:color="404040"/>
              <w:bottom w:val="double" w:sz="4" w:space="0" w:color="auto"/>
              <w:right w:val="single" w:sz="8" w:space="0" w:color="404040"/>
            </w:tcBorders>
            <w:vAlign w:val="center"/>
          </w:tcPr>
          <w:p w14:paraId="024E4182" w14:textId="77777777" w:rsidR="00527344" w:rsidRPr="00F04B75" w:rsidRDefault="00527344" w:rsidP="00067123">
            <w:pPr>
              <w:widowControl w:val="0"/>
              <w:spacing w:before="40" w:after="40"/>
              <w:ind w:left="117"/>
              <w:jc w:val="left"/>
              <w:rPr>
                <w:sz w:val="18"/>
                <w:szCs w:val="18"/>
              </w:rPr>
            </w:pPr>
            <w:r w:rsidRPr="00F04B75">
              <w:rPr>
                <w:sz w:val="18"/>
                <w:szCs w:val="18"/>
              </w:rPr>
              <w:t>Servicios de alojamiento temporal y de preparación de alimentos y bebidas.</w:t>
            </w:r>
          </w:p>
        </w:tc>
        <w:tc>
          <w:tcPr>
            <w:tcW w:w="1178" w:type="dxa"/>
            <w:tcBorders>
              <w:left w:val="single" w:sz="8" w:space="0" w:color="404040"/>
              <w:bottom w:val="double" w:sz="4" w:space="0" w:color="auto"/>
              <w:right w:val="single" w:sz="8" w:space="0" w:color="404040"/>
            </w:tcBorders>
            <w:vAlign w:val="center"/>
          </w:tcPr>
          <w:p w14:paraId="0F33C38A" w14:textId="489F512F" w:rsidR="00527344" w:rsidRPr="00527344" w:rsidRDefault="0070011A" w:rsidP="0070011A">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C84AAB">
              <w:rPr>
                <w:color w:val="000000"/>
                <w:sz w:val="18"/>
                <w:szCs w:val="18"/>
              </w:rPr>
              <w:t xml:space="preserve"> </w:t>
            </w:r>
            <w:r w:rsidR="00FF42FC">
              <w:rPr>
                <w:color w:val="000000"/>
                <w:sz w:val="18"/>
                <w:szCs w:val="18"/>
              </w:rPr>
              <w:t xml:space="preserve">  </w:t>
            </w:r>
            <w:proofErr w:type="gramEnd"/>
            <w:r w:rsidR="00C84AAB">
              <w:rPr>
                <w:color w:val="000000"/>
                <w:sz w:val="18"/>
                <w:szCs w:val="18"/>
              </w:rPr>
              <w:t xml:space="preserve"> </w:t>
            </w:r>
            <w:r w:rsidR="00DE428D">
              <w:rPr>
                <w:color w:val="000000"/>
                <w:sz w:val="18"/>
                <w:szCs w:val="18"/>
              </w:rPr>
              <w:t>7</w:t>
            </w:r>
            <w:r w:rsidR="00FF42FC">
              <w:rPr>
                <w:color w:val="000000"/>
                <w:sz w:val="18"/>
                <w:szCs w:val="18"/>
              </w:rPr>
              <w:t>.6</w:t>
            </w:r>
          </w:p>
        </w:tc>
        <w:tc>
          <w:tcPr>
            <w:tcW w:w="1178" w:type="dxa"/>
            <w:tcBorders>
              <w:left w:val="single" w:sz="8" w:space="0" w:color="404040"/>
              <w:bottom w:val="double" w:sz="4" w:space="0" w:color="auto"/>
              <w:right w:val="single" w:sz="8" w:space="0" w:color="404040"/>
            </w:tcBorders>
            <w:vAlign w:val="center"/>
          </w:tcPr>
          <w:p w14:paraId="4FE14F28" w14:textId="6274D996" w:rsidR="00527344" w:rsidRPr="00527344" w:rsidRDefault="001E0B2C" w:rsidP="00E86F2A">
            <w:pPr>
              <w:widowControl w:val="0"/>
              <w:tabs>
                <w:tab w:val="decimal" w:pos="625"/>
              </w:tabs>
              <w:spacing w:before="40" w:after="40"/>
              <w:ind w:right="340"/>
              <w:rPr>
                <w:color w:val="000000"/>
                <w:sz w:val="18"/>
                <w:szCs w:val="18"/>
              </w:rPr>
            </w:pPr>
            <w:r>
              <w:rPr>
                <w:color w:val="000000"/>
                <w:sz w:val="18"/>
                <w:szCs w:val="18"/>
              </w:rPr>
              <w:t>(</w:t>
            </w:r>
            <w:proofErr w:type="gramStart"/>
            <w:r>
              <w:rPr>
                <w:color w:val="000000"/>
                <w:sz w:val="18"/>
                <w:szCs w:val="18"/>
              </w:rPr>
              <w:noBreakHyphen/>
              <w:t>)</w:t>
            </w:r>
            <w:r w:rsidR="00DA69C1">
              <w:rPr>
                <w:color w:val="000000"/>
                <w:sz w:val="18"/>
                <w:szCs w:val="18"/>
              </w:rPr>
              <w:t xml:space="preserve">  </w:t>
            </w:r>
            <w:r w:rsidR="007E6CA9">
              <w:rPr>
                <w:color w:val="000000"/>
                <w:sz w:val="18"/>
                <w:szCs w:val="18"/>
              </w:rPr>
              <w:t>61</w:t>
            </w:r>
            <w:proofErr w:type="gramEnd"/>
            <w:r w:rsidR="007E6CA9">
              <w:rPr>
                <w:color w:val="000000"/>
                <w:sz w:val="18"/>
                <w:szCs w:val="18"/>
              </w:rPr>
              <w:t>.7</w:t>
            </w:r>
          </w:p>
        </w:tc>
        <w:tc>
          <w:tcPr>
            <w:tcW w:w="1178" w:type="dxa"/>
            <w:tcBorders>
              <w:left w:val="single" w:sz="8" w:space="0" w:color="404040"/>
              <w:bottom w:val="double" w:sz="4" w:space="0" w:color="auto"/>
              <w:right w:val="single" w:sz="8" w:space="0" w:color="404040"/>
            </w:tcBorders>
            <w:vAlign w:val="center"/>
          </w:tcPr>
          <w:p w14:paraId="11A6956F" w14:textId="217B1387" w:rsidR="00527344" w:rsidRPr="00527344" w:rsidRDefault="00A22AB0" w:rsidP="00666530">
            <w:pPr>
              <w:widowControl w:val="0"/>
              <w:tabs>
                <w:tab w:val="left" w:pos="205"/>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w:t>
            </w:r>
            <w:r w:rsidR="006E62A1">
              <w:rPr>
                <w:color w:val="000000"/>
                <w:sz w:val="18"/>
                <w:szCs w:val="18"/>
              </w:rPr>
              <w:t xml:space="preserve">  </w:t>
            </w:r>
            <w:r w:rsidR="00AE3044">
              <w:rPr>
                <w:color w:val="000000"/>
                <w:sz w:val="18"/>
                <w:szCs w:val="18"/>
              </w:rPr>
              <w:t xml:space="preserve"> </w:t>
            </w:r>
            <w:proofErr w:type="gramEnd"/>
            <w:r w:rsidR="00AE3044">
              <w:rPr>
                <w:color w:val="000000"/>
                <w:sz w:val="18"/>
                <w:szCs w:val="18"/>
              </w:rPr>
              <w:t xml:space="preserve"> </w:t>
            </w:r>
            <w:r w:rsidR="006E62A1">
              <w:rPr>
                <w:color w:val="000000"/>
                <w:sz w:val="18"/>
                <w:szCs w:val="18"/>
              </w:rPr>
              <w:t>4.5</w:t>
            </w:r>
          </w:p>
        </w:tc>
        <w:tc>
          <w:tcPr>
            <w:tcW w:w="1179" w:type="dxa"/>
            <w:tcBorders>
              <w:left w:val="single" w:sz="8" w:space="0" w:color="404040"/>
              <w:bottom w:val="double" w:sz="4" w:space="0" w:color="auto"/>
              <w:right w:val="double" w:sz="4" w:space="0" w:color="auto"/>
            </w:tcBorders>
            <w:vAlign w:val="center"/>
          </w:tcPr>
          <w:p w14:paraId="3EBF73CE" w14:textId="37E21DA5" w:rsidR="00527344" w:rsidRPr="00527344" w:rsidRDefault="00AE3044" w:rsidP="00666530">
            <w:pPr>
              <w:widowControl w:val="0"/>
              <w:tabs>
                <w:tab w:val="decimal" w:pos="625"/>
              </w:tabs>
              <w:spacing w:before="40" w:after="40"/>
              <w:ind w:right="284"/>
              <w:jc w:val="right"/>
              <w:rPr>
                <w:color w:val="000000"/>
                <w:sz w:val="18"/>
                <w:szCs w:val="18"/>
              </w:rPr>
            </w:pPr>
            <w:r>
              <w:rPr>
                <w:color w:val="000000"/>
                <w:sz w:val="18"/>
                <w:szCs w:val="18"/>
              </w:rPr>
              <w:t>(</w:t>
            </w:r>
            <w:proofErr w:type="gramStart"/>
            <w:r>
              <w:rPr>
                <w:color w:val="000000"/>
                <w:sz w:val="18"/>
                <w:szCs w:val="18"/>
              </w:rPr>
              <w:noBreakHyphen/>
              <w:t xml:space="preserve">)  </w:t>
            </w:r>
            <w:r w:rsidR="00E66D0B">
              <w:rPr>
                <w:color w:val="000000"/>
                <w:sz w:val="18"/>
                <w:szCs w:val="18"/>
              </w:rPr>
              <w:t>20</w:t>
            </w:r>
            <w:proofErr w:type="gramEnd"/>
            <w:r w:rsidR="00E66D0B">
              <w:rPr>
                <w:color w:val="000000"/>
                <w:sz w:val="18"/>
                <w:szCs w:val="18"/>
              </w:rPr>
              <w:t>.2</w:t>
            </w:r>
          </w:p>
        </w:tc>
      </w:tr>
    </w:tbl>
    <w:p w14:paraId="5DD0A134" w14:textId="77777777" w:rsidR="00FD595E" w:rsidRDefault="00FD595E" w:rsidP="00A0117B">
      <w:pPr>
        <w:widowControl w:val="0"/>
        <w:spacing w:before="20"/>
        <w:ind w:left="283" w:hanging="170"/>
        <w:rPr>
          <w:sz w:val="16"/>
          <w:szCs w:val="16"/>
        </w:rPr>
      </w:pPr>
      <w:r>
        <w:rPr>
          <w:sz w:val="16"/>
          <w:szCs w:val="16"/>
        </w:rPr>
        <w:t>*</w:t>
      </w:r>
      <w:r w:rsidR="00E30097">
        <w:rPr>
          <w:sz w:val="16"/>
          <w:szCs w:val="16"/>
        </w:rPr>
        <w:tab/>
      </w:r>
      <w:r>
        <w:rPr>
          <w:sz w:val="16"/>
          <w:szCs w:val="16"/>
        </w:rPr>
        <w:t>En términos reales.</w:t>
      </w:r>
    </w:p>
    <w:p w14:paraId="27C52D7F" w14:textId="77777777" w:rsidR="00562887" w:rsidRPr="00236E86" w:rsidRDefault="00562887" w:rsidP="00A0117B">
      <w:pPr>
        <w:widowControl w:val="0"/>
        <w:ind w:left="112"/>
        <w:rPr>
          <w:sz w:val="16"/>
          <w:szCs w:val="16"/>
        </w:rPr>
      </w:pPr>
      <w:r w:rsidRPr="00F04B75">
        <w:rPr>
          <w:sz w:val="16"/>
          <w:szCs w:val="16"/>
        </w:rPr>
        <w:t>Fuente: INEGI.</w:t>
      </w:r>
    </w:p>
    <w:p w14:paraId="526F204D" w14:textId="77777777" w:rsidR="00562887" w:rsidRPr="00562887" w:rsidRDefault="00562887" w:rsidP="00562887">
      <w:pPr>
        <w:pStyle w:val="Textoindependiente"/>
        <w:widowControl w:val="0"/>
        <w:spacing w:before="360"/>
        <w:rPr>
          <w:color w:val="auto"/>
        </w:rPr>
      </w:pPr>
      <w:r w:rsidRPr="00562887">
        <w:rPr>
          <w:b/>
          <w:i/>
          <w:color w:val="auto"/>
          <w:u w:val="single"/>
          <w:lang w:val="es-MX"/>
        </w:rPr>
        <w:t>Cifras originales</w:t>
      </w:r>
    </w:p>
    <w:p w14:paraId="0C370889" w14:textId="77777777" w:rsidR="006B689C" w:rsidRPr="00562887" w:rsidRDefault="006B689C" w:rsidP="006B689C">
      <w:pPr>
        <w:pStyle w:val="p0"/>
        <w:keepNext/>
        <w:jc w:val="center"/>
        <w:rPr>
          <w:rFonts w:ascii="Arial" w:hAnsi="Arial"/>
          <w:b/>
          <w:smallCaps/>
          <w:color w:val="auto"/>
          <w:sz w:val="22"/>
          <w:szCs w:val="22"/>
          <w:lang w:val="es-ES"/>
        </w:rPr>
      </w:pPr>
      <w:r w:rsidRPr="00562887">
        <w:rPr>
          <w:rFonts w:ascii="Arial" w:hAnsi="Arial"/>
          <w:color w:val="auto"/>
          <w:sz w:val="20"/>
          <w:lang w:val="es-MX"/>
        </w:rPr>
        <w:t>Cuadro 3</w:t>
      </w:r>
    </w:p>
    <w:p w14:paraId="364F2C16" w14:textId="5C2CF953" w:rsidR="006B689C" w:rsidRDefault="006B689C" w:rsidP="006B689C">
      <w:pPr>
        <w:pStyle w:val="p0"/>
        <w:keepNext/>
        <w:spacing w:before="0"/>
        <w:jc w:val="center"/>
        <w:rPr>
          <w:rFonts w:ascii="Arial" w:hAnsi="Arial"/>
          <w:b/>
          <w:smallCaps/>
          <w:color w:val="auto"/>
          <w:sz w:val="22"/>
          <w:szCs w:val="22"/>
          <w:lang w:val="es-MX"/>
        </w:rPr>
      </w:pPr>
      <w:r w:rsidRPr="00562887">
        <w:rPr>
          <w:rFonts w:ascii="Arial" w:hAnsi="Arial"/>
          <w:b/>
          <w:smallCaps/>
          <w:color w:val="auto"/>
          <w:sz w:val="22"/>
          <w:szCs w:val="22"/>
          <w:lang w:val="es-MX"/>
        </w:rPr>
        <w:t>Servicios Privados no Financieros</w:t>
      </w:r>
      <w:r>
        <w:rPr>
          <w:rFonts w:ascii="Arial" w:hAnsi="Arial"/>
          <w:b/>
          <w:smallCaps/>
          <w:color w:val="auto"/>
          <w:sz w:val="22"/>
          <w:szCs w:val="22"/>
          <w:lang w:val="es-MX"/>
        </w:rPr>
        <w:t xml:space="preserve"> </w:t>
      </w:r>
      <w:r w:rsidR="00DD5349">
        <w:rPr>
          <w:rFonts w:ascii="Arial" w:hAnsi="Arial"/>
          <w:b/>
          <w:smallCaps/>
          <w:color w:val="auto"/>
          <w:sz w:val="22"/>
          <w:szCs w:val="22"/>
          <w:lang w:val="es-MX"/>
        </w:rPr>
        <w:t>a</w:t>
      </w:r>
      <w:r w:rsidR="00FD2BE9">
        <w:rPr>
          <w:rFonts w:ascii="Arial" w:hAnsi="Arial"/>
          <w:b/>
          <w:smallCaps/>
          <w:color w:val="auto"/>
          <w:sz w:val="22"/>
          <w:szCs w:val="22"/>
          <w:lang w:val="es-MX"/>
        </w:rPr>
        <w:t xml:space="preserve"> </w:t>
      </w:r>
      <w:proofErr w:type="spellStart"/>
      <w:r w:rsidR="00FD2BE9">
        <w:rPr>
          <w:rFonts w:ascii="Arial" w:hAnsi="Arial"/>
          <w:b/>
          <w:smallCaps/>
          <w:color w:val="auto"/>
          <w:sz w:val="22"/>
          <w:szCs w:val="22"/>
          <w:lang w:val="es-MX"/>
        </w:rPr>
        <w:t>m</w:t>
      </w:r>
      <w:r w:rsidR="00EA18CE">
        <w:rPr>
          <w:rFonts w:ascii="Arial" w:hAnsi="Arial"/>
          <w:b/>
          <w:smallCaps/>
          <w:color w:val="auto"/>
          <w:sz w:val="22"/>
          <w:szCs w:val="22"/>
          <w:lang w:val="es-MX"/>
        </w:rPr>
        <w:t>a</w:t>
      </w:r>
      <w:r w:rsidR="00FD2BE9">
        <w:rPr>
          <w:rFonts w:ascii="Arial" w:hAnsi="Arial"/>
          <w:b/>
          <w:smallCaps/>
          <w:color w:val="auto"/>
          <w:sz w:val="22"/>
          <w:szCs w:val="22"/>
          <w:lang w:val="es-MX"/>
        </w:rPr>
        <w:t>yo</w:t>
      </w:r>
      <w:r>
        <w:rPr>
          <w:rFonts w:ascii="Arial" w:hAnsi="Arial"/>
          <w:b/>
          <w:smallCaps/>
          <w:color w:val="auto"/>
          <w:sz w:val="22"/>
          <w:szCs w:val="22"/>
          <w:vertAlign w:val="superscript"/>
          <w:lang w:val="es-MX"/>
        </w:rPr>
        <w:t>p</w:t>
      </w:r>
      <w:proofErr w:type="spellEnd"/>
      <w:r>
        <w:rPr>
          <w:rFonts w:ascii="Arial" w:hAnsi="Arial"/>
          <w:b/>
          <w:smallCaps/>
          <w:color w:val="auto"/>
          <w:sz w:val="22"/>
          <w:szCs w:val="22"/>
          <w:vertAlign w:val="superscript"/>
          <w:lang w:val="es-MX"/>
        </w:rPr>
        <w:t>/</w:t>
      </w:r>
      <w:r>
        <w:rPr>
          <w:rFonts w:ascii="Arial" w:hAnsi="Arial"/>
          <w:b/>
          <w:smallCaps/>
          <w:color w:val="auto"/>
          <w:sz w:val="22"/>
          <w:szCs w:val="22"/>
          <w:lang w:val="es-MX"/>
        </w:rPr>
        <w:t xml:space="preserve"> de 20</w:t>
      </w:r>
      <w:r w:rsidR="00561708">
        <w:rPr>
          <w:rFonts w:ascii="Arial" w:hAnsi="Arial"/>
          <w:b/>
          <w:smallCaps/>
          <w:color w:val="auto"/>
          <w:sz w:val="22"/>
          <w:szCs w:val="22"/>
          <w:lang w:val="es-MX"/>
        </w:rPr>
        <w:t>20</w:t>
      </w:r>
    </w:p>
    <w:p w14:paraId="11458DA4" w14:textId="3F779EBF" w:rsidR="00650EEF" w:rsidRPr="0040440B" w:rsidRDefault="00650EEF" w:rsidP="00650EEF">
      <w:pPr>
        <w:pStyle w:val="p0"/>
        <w:keepNext/>
        <w:spacing w:before="0"/>
        <w:jc w:val="center"/>
        <w:rPr>
          <w:smallCaps/>
          <w:color w:val="000000"/>
          <w:sz w:val="16"/>
          <w:szCs w:val="20"/>
        </w:rPr>
      </w:pPr>
      <w:r w:rsidRPr="00562887">
        <w:rPr>
          <w:rFonts w:ascii="Arial" w:hAnsi="Arial"/>
          <w:smallCaps/>
          <w:color w:val="auto"/>
          <w:sz w:val="18"/>
          <w:szCs w:val="18"/>
        </w:rPr>
        <w:t>(V</w:t>
      </w:r>
      <w:r>
        <w:rPr>
          <w:rFonts w:ascii="Arial" w:hAnsi="Arial"/>
          <w:color w:val="auto"/>
          <w:sz w:val="18"/>
          <w:szCs w:val="18"/>
        </w:rPr>
        <w:t>ariación porcentual r</w:t>
      </w:r>
      <w:r w:rsidRPr="00562887">
        <w:rPr>
          <w:rFonts w:ascii="Arial" w:hAnsi="Arial"/>
          <w:color w:val="auto"/>
          <w:sz w:val="18"/>
          <w:szCs w:val="18"/>
        </w:rPr>
        <w:t xml:space="preserve">especto al mismo </w:t>
      </w:r>
      <w:r>
        <w:rPr>
          <w:rFonts w:ascii="Arial" w:hAnsi="Arial"/>
          <w:color w:val="auto"/>
          <w:sz w:val="18"/>
          <w:szCs w:val="18"/>
        </w:rPr>
        <w:t xml:space="preserve">periodo </w:t>
      </w:r>
      <w:r w:rsidRPr="00562887">
        <w:rPr>
          <w:rFonts w:ascii="Arial" w:hAnsi="Arial"/>
          <w:color w:val="auto"/>
          <w:sz w:val="18"/>
          <w:szCs w:val="18"/>
        </w:rPr>
        <w:t>del año anterior</w:t>
      </w:r>
      <w:r w:rsidRPr="00562887">
        <w:rPr>
          <w:rFonts w:ascii="Arial" w:hAnsi="Arial"/>
          <w:smallCaps/>
          <w:color w:val="auto"/>
          <w:sz w:val="18"/>
          <w:szCs w:val="18"/>
        </w:rPr>
        <w:t>)</w:t>
      </w:r>
    </w:p>
    <w:tbl>
      <w:tblPr>
        <w:tblW w:w="6648" w:type="dxa"/>
        <w:jc w:val="center"/>
        <w:tblLayout w:type="fixed"/>
        <w:tblCellMar>
          <w:left w:w="70" w:type="dxa"/>
          <w:right w:w="70" w:type="dxa"/>
        </w:tblCellMar>
        <w:tblLook w:val="0000" w:firstRow="0" w:lastRow="0" w:firstColumn="0" w:lastColumn="0" w:noHBand="0" w:noVBand="0"/>
      </w:tblPr>
      <w:tblGrid>
        <w:gridCol w:w="3954"/>
        <w:gridCol w:w="1418"/>
        <w:gridCol w:w="1276"/>
      </w:tblGrid>
      <w:tr w:rsidR="00650EEF" w:rsidRPr="00DF17C6" w14:paraId="1C24EE59" w14:textId="77777777" w:rsidTr="004C3223">
        <w:trPr>
          <w:cantSplit/>
          <w:trHeight w:val="336"/>
          <w:jc w:val="center"/>
        </w:trPr>
        <w:tc>
          <w:tcPr>
            <w:tcW w:w="3954" w:type="dxa"/>
            <w:tcBorders>
              <w:top w:val="double" w:sz="4" w:space="0" w:color="auto"/>
              <w:left w:val="double" w:sz="4" w:space="0" w:color="auto"/>
              <w:bottom w:val="double" w:sz="4" w:space="0" w:color="auto"/>
              <w:right w:val="single" w:sz="6" w:space="0" w:color="auto"/>
            </w:tcBorders>
            <w:shd w:val="clear" w:color="auto" w:fill="C2D69B"/>
            <w:vAlign w:val="center"/>
          </w:tcPr>
          <w:p w14:paraId="34578CCB" w14:textId="77777777" w:rsidR="00650EEF" w:rsidRPr="00D57DC0" w:rsidRDefault="00650EEF" w:rsidP="004C3223">
            <w:pPr>
              <w:keepNext/>
              <w:keepLines/>
              <w:spacing w:before="60" w:after="60" w:line="240" w:lineRule="atLeast"/>
              <w:ind w:firstLine="1142"/>
              <w:rPr>
                <w:sz w:val="18"/>
              </w:rPr>
            </w:pPr>
            <w:r>
              <w:rPr>
                <w:sz w:val="18"/>
                <w:szCs w:val="22"/>
              </w:rPr>
              <w:t>Indicadores</w:t>
            </w:r>
          </w:p>
        </w:tc>
        <w:tc>
          <w:tcPr>
            <w:tcW w:w="1418" w:type="dxa"/>
            <w:tcBorders>
              <w:top w:val="double" w:sz="4" w:space="0" w:color="auto"/>
              <w:left w:val="single" w:sz="6" w:space="0" w:color="auto"/>
              <w:bottom w:val="double" w:sz="4" w:space="0" w:color="auto"/>
              <w:right w:val="single" w:sz="6" w:space="0" w:color="auto"/>
            </w:tcBorders>
            <w:shd w:val="clear" w:color="auto" w:fill="C2D69B"/>
            <w:vAlign w:val="center"/>
          </w:tcPr>
          <w:p w14:paraId="1DC114C6" w14:textId="2E4F4C40" w:rsidR="00650EEF" w:rsidRPr="00D57DC0" w:rsidRDefault="00FD2BE9" w:rsidP="004C3223">
            <w:pPr>
              <w:keepNext/>
              <w:keepLines/>
              <w:spacing w:before="60" w:after="60" w:line="240" w:lineRule="atLeast"/>
              <w:jc w:val="center"/>
              <w:rPr>
                <w:sz w:val="18"/>
                <w:szCs w:val="22"/>
              </w:rPr>
            </w:pPr>
            <w:r>
              <w:rPr>
                <w:sz w:val="18"/>
                <w:szCs w:val="22"/>
              </w:rPr>
              <w:t>Mayo</w:t>
            </w:r>
          </w:p>
        </w:tc>
        <w:tc>
          <w:tcPr>
            <w:tcW w:w="1276" w:type="dxa"/>
            <w:tcBorders>
              <w:top w:val="double" w:sz="4" w:space="0" w:color="auto"/>
              <w:left w:val="single" w:sz="6" w:space="0" w:color="auto"/>
              <w:bottom w:val="double" w:sz="4" w:space="0" w:color="auto"/>
              <w:right w:val="double" w:sz="4" w:space="0" w:color="auto"/>
            </w:tcBorders>
            <w:shd w:val="clear" w:color="auto" w:fill="C2D69B"/>
            <w:vAlign w:val="center"/>
          </w:tcPr>
          <w:p w14:paraId="1346BF48" w14:textId="536FC00E" w:rsidR="00650EEF" w:rsidRPr="00D57DC0" w:rsidRDefault="00650EEF" w:rsidP="004C3223">
            <w:pPr>
              <w:keepNext/>
              <w:keepLines/>
              <w:spacing w:before="60" w:after="60" w:line="240" w:lineRule="atLeast"/>
              <w:jc w:val="center"/>
              <w:rPr>
                <w:sz w:val="18"/>
                <w:szCs w:val="22"/>
              </w:rPr>
            </w:pPr>
            <w:r>
              <w:rPr>
                <w:sz w:val="18"/>
                <w:szCs w:val="22"/>
              </w:rPr>
              <w:t>Ene-</w:t>
            </w:r>
            <w:r w:rsidR="00FD2BE9">
              <w:rPr>
                <w:sz w:val="18"/>
                <w:szCs w:val="22"/>
              </w:rPr>
              <w:t>May</w:t>
            </w:r>
          </w:p>
        </w:tc>
      </w:tr>
      <w:tr w:rsidR="00650EEF" w:rsidRPr="00DF17C6" w14:paraId="430AD57B" w14:textId="77777777" w:rsidTr="002749CE">
        <w:trPr>
          <w:cantSplit/>
          <w:trHeight w:val="20"/>
          <w:jc w:val="center"/>
        </w:trPr>
        <w:tc>
          <w:tcPr>
            <w:tcW w:w="3954" w:type="dxa"/>
            <w:tcBorders>
              <w:top w:val="double" w:sz="4" w:space="0" w:color="auto"/>
              <w:left w:val="double" w:sz="4" w:space="0" w:color="auto"/>
              <w:right w:val="single" w:sz="6" w:space="0" w:color="auto"/>
            </w:tcBorders>
            <w:vAlign w:val="center"/>
          </w:tcPr>
          <w:p w14:paraId="4FD880DB" w14:textId="77777777" w:rsidR="00650EEF" w:rsidRPr="00A539AA" w:rsidRDefault="00650EEF" w:rsidP="004C3223">
            <w:pPr>
              <w:keepNext/>
              <w:keepLines/>
              <w:spacing w:before="60" w:after="60" w:line="240" w:lineRule="exact"/>
              <w:jc w:val="left"/>
              <w:rPr>
                <w:sz w:val="18"/>
                <w:szCs w:val="18"/>
              </w:rPr>
            </w:pPr>
            <w:r w:rsidRPr="00A539AA">
              <w:rPr>
                <w:sz w:val="18"/>
                <w:szCs w:val="18"/>
              </w:rPr>
              <w:t xml:space="preserve">Ingresos </w:t>
            </w:r>
            <w:r>
              <w:rPr>
                <w:sz w:val="18"/>
                <w:szCs w:val="18"/>
              </w:rPr>
              <w:t xml:space="preserve">Totales </w:t>
            </w:r>
            <w:r w:rsidRPr="00A539AA">
              <w:rPr>
                <w:sz w:val="18"/>
                <w:szCs w:val="18"/>
              </w:rPr>
              <w:t xml:space="preserve">por </w:t>
            </w:r>
            <w:r>
              <w:rPr>
                <w:sz w:val="18"/>
                <w:szCs w:val="18"/>
              </w:rPr>
              <w:t>Suministro de Bienes y</w:t>
            </w:r>
            <w:r w:rsidRPr="00A539AA">
              <w:rPr>
                <w:sz w:val="18"/>
                <w:szCs w:val="18"/>
              </w:rPr>
              <w:t xml:space="preserve"> </w:t>
            </w:r>
            <w:r>
              <w:rPr>
                <w:sz w:val="18"/>
                <w:szCs w:val="18"/>
              </w:rPr>
              <w:t>S</w:t>
            </w:r>
            <w:r w:rsidRPr="00A539AA">
              <w:rPr>
                <w:sz w:val="18"/>
                <w:szCs w:val="18"/>
              </w:rPr>
              <w:t>ervicios</w:t>
            </w:r>
            <w:r>
              <w:rPr>
                <w:sz w:val="18"/>
                <w:szCs w:val="18"/>
              </w:rPr>
              <w:t>*</w:t>
            </w:r>
          </w:p>
        </w:tc>
        <w:tc>
          <w:tcPr>
            <w:tcW w:w="1418" w:type="dxa"/>
            <w:tcBorders>
              <w:top w:val="double" w:sz="4" w:space="0" w:color="auto"/>
              <w:left w:val="single" w:sz="6" w:space="0" w:color="auto"/>
              <w:right w:val="single" w:sz="6" w:space="0" w:color="auto"/>
            </w:tcBorders>
            <w:vAlign w:val="center"/>
          </w:tcPr>
          <w:p w14:paraId="3FD43810" w14:textId="75470914" w:rsidR="00650EEF" w:rsidRPr="0097178A" w:rsidRDefault="00650EEF" w:rsidP="002749CE">
            <w:pPr>
              <w:keepNext/>
              <w:keepLines/>
              <w:spacing w:before="60" w:after="60"/>
              <w:ind w:right="397"/>
              <w:jc w:val="right"/>
              <w:rPr>
                <w:sz w:val="18"/>
                <w:szCs w:val="18"/>
              </w:rPr>
            </w:pPr>
            <w:r>
              <w:rPr>
                <w:sz w:val="18"/>
                <w:szCs w:val="18"/>
              </w:rPr>
              <w:t xml:space="preserve">   </w:t>
            </w:r>
            <w:r w:rsidR="00465DAA">
              <w:rPr>
                <w:sz w:val="18"/>
                <w:szCs w:val="18"/>
              </w:rPr>
              <w:t>(</w:t>
            </w:r>
            <w:proofErr w:type="gramStart"/>
            <w:r w:rsidR="00465DAA">
              <w:rPr>
                <w:sz w:val="18"/>
                <w:szCs w:val="18"/>
              </w:rPr>
              <w:noBreakHyphen/>
              <w:t>)</w:t>
            </w:r>
            <w:r w:rsidR="00885E6E">
              <w:rPr>
                <w:sz w:val="18"/>
                <w:szCs w:val="18"/>
              </w:rPr>
              <w:t xml:space="preserve">  </w:t>
            </w:r>
            <w:r w:rsidR="00A96FCA">
              <w:rPr>
                <w:sz w:val="18"/>
                <w:szCs w:val="18"/>
              </w:rPr>
              <w:t>2</w:t>
            </w:r>
            <w:r w:rsidR="00885E6E">
              <w:rPr>
                <w:sz w:val="18"/>
                <w:szCs w:val="18"/>
              </w:rPr>
              <w:t>9</w:t>
            </w:r>
            <w:proofErr w:type="gramEnd"/>
            <w:r w:rsidR="00BF2823">
              <w:rPr>
                <w:sz w:val="18"/>
                <w:szCs w:val="18"/>
              </w:rPr>
              <w:t>.9</w:t>
            </w:r>
          </w:p>
        </w:tc>
        <w:tc>
          <w:tcPr>
            <w:tcW w:w="1276" w:type="dxa"/>
            <w:tcBorders>
              <w:top w:val="double" w:sz="4" w:space="0" w:color="auto"/>
              <w:left w:val="single" w:sz="6" w:space="0" w:color="auto"/>
              <w:right w:val="double" w:sz="4" w:space="0" w:color="auto"/>
            </w:tcBorders>
            <w:vAlign w:val="center"/>
          </w:tcPr>
          <w:p w14:paraId="4B7783DF" w14:textId="228A1D35" w:rsidR="00650EEF" w:rsidRPr="0097178A" w:rsidRDefault="00650EEF" w:rsidP="004C3223">
            <w:pPr>
              <w:keepNext/>
              <w:keepLines/>
              <w:spacing w:before="60" w:after="60"/>
              <w:ind w:right="340"/>
              <w:jc w:val="right"/>
              <w:rPr>
                <w:sz w:val="18"/>
                <w:szCs w:val="18"/>
              </w:rPr>
            </w:pPr>
            <w:r>
              <w:rPr>
                <w:sz w:val="18"/>
                <w:szCs w:val="18"/>
              </w:rPr>
              <w:t xml:space="preserve"> </w:t>
            </w:r>
            <w:r w:rsidR="002749CE">
              <w:rPr>
                <w:sz w:val="18"/>
                <w:szCs w:val="18"/>
              </w:rPr>
              <w:t>(</w:t>
            </w:r>
            <w:proofErr w:type="gramStart"/>
            <w:r w:rsidR="002749CE">
              <w:rPr>
                <w:sz w:val="18"/>
                <w:szCs w:val="18"/>
              </w:rPr>
              <w:noBreakHyphen/>
              <w:t>)</w:t>
            </w:r>
            <w:r w:rsidR="00885E6E">
              <w:rPr>
                <w:sz w:val="18"/>
                <w:szCs w:val="18"/>
              </w:rPr>
              <w:t xml:space="preserve">  13</w:t>
            </w:r>
            <w:proofErr w:type="gramEnd"/>
            <w:r w:rsidR="00885E6E">
              <w:rPr>
                <w:sz w:val="18"/>
                <w:szCs w:val="18"/>
              </w:rPr>
              <w:t>.5</w:t>
            </w:r>
          </w:p>
        </w:tc>
      </w:tr>
      <w:tr w:rsidR="00650EEF" w:rsidRPr="00DF17C6" w14:paraId="5F7EFF4F" w14:textId="77777777" w:rsidTr="002749CE">
        <w:trPr>
          <w:cantSplit/>
          <w:trHeight w:val="20"/>
          <w:jc w:val="center"/>
        </w:trPr>
        <w:tc>
          <w:tcPr>
            <w:tcW w:w="3954" w:type="dxa"/>
            <w:tcBorders>
              <w:left w:val="double" w:sz="4" w:space="0" w:color="auto"/>
              <w:right w:val="single" w:sz="6" w:space="0" w:color="auto"/>
            </w:tcBorders>
            <w:vAlign w:val="center"/>
          </w:tcPr>
          <w:p w14:paraId="11ACB6DD" w14:textId="77777777" w:rsidR="00650EEF" w:rsidRPr="00A539AA" w:rsidRDefault="00650EEF" w:rsidP="004C3223">
            <w:pPr>
              <w:keepNext/>
              <w:keepLines/>
              <w:spacing w:before="60" w:after="60" w:line="240" w:lineRule="exact"/>
              <w:jc w:val="left"/>
              <w:rPr>
                <w:sz w:val="18"/>
                <w:szCs w:val="18"/>
              </w:rPr>
            </w:pPr>
            <w:r w:rsidRPr="00A539AA">
              <w:rPr>
                <w:sz w:val="18"/>
                <w:szCs w:val="18"/>
              </w:rPr>
              <w:t xml:space="preserve">Personal </w:t>
            </w:r>
            <w:r>
              <w:rPr>
                <w:sz w:val="18"/>
                <w:szCs w:val="18"/>
              </w:rPr>
              <w:t>O</w:t>
            </w:r>
            <w:r w:rsidRPr="00A539AA">
              <w:rPr>
                <w:sz w:val="18"/>
                <w:szCs w:val="18"/>
              </w:rPr>
              <w:t xml:space="preserve">cupado </w:t>
            </w:r>
            <w:r>
              <w:rPr>
                <w:sz w:val="18"/>
                <w:szCs w:val="18"/>
              </w:rPr>
              <w:t>Total</w:t>
            </w:r>
          </w:p>
        </w:tc>
        <w:tc>
          <w:tcPr>
            <w:tcW w:w="1418" w:type="dxa"/>
            <w:tcBorders>
              <w:left w:val="single" w:sz="6" w:space="0" w:color="auto"/>
              <w:right w:val="single" w:sz="6" w:space="0" w:color="auto"/>
            </w:tcBorders>
            <w:vAlign w:val="center"/>
          </w:tcPr>
          <w:p w14:paraId="29EFF455" w14:textId="6DEF794F" w:rsidR="00650EEF" w:rsidRPr="00302691" w:rsidRDefault="00650EEF" w:rsidP="002749CE">
            <w:pPr>
              <w:keepNext/>
              <w:keepLines/>
              <w:spacing w:before="20" w:after="20"/>
              <w:ind w:right="397"/>
              <w:jc w:val="right"/>
              <w:rPr>
                <w:bCs/>
                <w:sz w:val="18"/>
                <w:szCs w:val="18"/>
              </w:rPr>
            </w:pPr>
            <w:r>
              <w:rPr>
                <w:bCs/>
                <w:sz w:val="18"/>
                <w:szCs w:val="18"/>
              </w:rPr>
              <w:t xml:space="preserve">  </w:t>
            </w:r>
            <w:r w:rsidR="00465DAA">
              <w:rPr>
                <w:bCs/>
                <w:sz w:val="18"/>
                <w:szCs w:val="18"/>
              </w:rPr>
              <w:t>(</w:t>
            </w:r>
            <w:proofErr w:type="gramStart"/>
            <w:r w:rsidR="00465DAA">
              <w:rPr>
                <w:bCs/>
                <w:sz w:val="18"/>
                <w:szCs w:val="18"/>
              </w:rPr>
              <w:noBreakHyphen/>
              <w:t xml:space="preserve">)   </w:t>
            </w:r>
            <w:proofErr w:type="gramEnd"/>
            <w:r w:rsidR="00A04BD6">
              <w:rPr>
                <w:bCs/>
                <w:sz w:val="18"/>
                <w:szCs w:val="18"/>
              </w:rPr>
              <w:t xml:space="preserve"> </w:t>
            </w:r>
            <w:r w:rsidR="00885E6E">
              <w:rPr>
                <w:bCs/>
                <w:sz w:val="18"/>
                <w:szCs w:val="18"/>
              </w:rPr>
              <w:t>9.7</w:t>
            </w:r>
            <w:r w:rsidR="00A04BD6">
              <w:rPr>
                <w:bCs/>
                <w:sz w:val="18"/>
                <w:szCs w:val="18"/>
              </w:rPr>
              <w:t xml:space="preserve"> </w:t>
            </w:r>
          </w:p>
        </w:tc>
        <w:tc>
          <w:tcPr>
            <w:tcW w:w="1276" w:type="dxa"/>
            <w:tcBorders>
              <w:left w:val="single" w:sz="6" w:space="0" w:color="auto"/>
              <w:right w:val="double" w:sz="4" w:space="0" w:color="auto"/>
            </w:tcBorders>
            <w:vAlign w:val="center"/>
          </w:tcPr>
          <w:p w14:paraId="757D359F" w14:textId="5C28F914" w:rsidR="00650EEF" w:rsidRPr="00302691" w:rsidRDefault="00650EEF" w:rsidP="004C3223">
            <w:pPr>
              <w:keepNext/>
              <w:keepLines/>
              <w:spacing w:before="20" w:after="20"/>
              <w:ind w:right="340"/>
              <w:jc w:val="right"/>
              <w:rPr>
                <w:bCs/>
                <w:sz w:val="18"/>
                <w:szCs w:val="18"/>
              </w:rPr>
            </w:pPr>
            <w:r>
              <w:rPr>
                <w:bCs/>
                <w:sz w:val="18"/>
                <w:szCs w:val="18"/>
              </w:rPr>
              <w:t xml:space="preserve">  </w:t>
            </w:r>
            <w:r w:rsidR="00BF2823">
              <w:rPr>
                <w:bCs/>
                <w:sz w:val="18"/>
                <w:szCs w:val="18"/>
              </w:rPr>
              <w:t>(</w:t>
            </w:r>
            <w:proofErr w:type="gramStart"/>
            <w:r w:rsidR="00BF2823">
              <w:rPr>
                <w:bCs/>
                <w:sz w:val="18"/>
                <w:szCs w:val="18"/>
              </w:rPr>
              <w:noBreakHyphen/>
              <w:t>)</w:t>
            </w:r>
            <w:r w:rsidR="00885E6E">
              <w:rPr>
                <w:bCs/>
                <w:sz w:val="18"/>
                <w:szCs w:val="18"/>
              </w:rPr>
              <w:t xml:space="preserve">   </w:t>
            </w:r>
            <w:proofErr w:type="gramEnd"/>
            <w:r w:rsidR="00885E6E">
              <w:rPr>
                <w:bCs/>
                <w:sz w:val="18"/>
                <w:szCs w:val="18"/>
              </w:rPr>
              <w:t xml:space="preserve"> 3.4</w:t>
            </w:r>
          </w:p>
        </w:tc>
      </w:tr>
      <w:tr w:rsidR="00650EEF" w:rsidRPr="00DF17C6" w14:paraId="05E94C1F" w14:textId="77777777" w:rsidTr="002749CE">
        <w:trPr>
          <w:cantSplit/>
          <w:trHeight w:val="20"/>
          <w:jc w:val="center"/>
        </w:trPr>
        <w:tc>
          <w:tcPr>
            <w:tcW w:w="3954" w:type="dxa"/>
            <w:tcBorders>
              <w:left w:val="double" w:sz="4" w:space="0" w:color="auto"/>
              <w:right w:val="single" w:sz="6" w:space="0" w:color="auto"/>
            </w:tcBorders>
          </w:tcPr>
          <w:p w14:paraId="26155EEE" w14:textId="77777777" w:rsidR="00650EEF" w:rsidRPr="00A539AA" w:rsidRDefault="00650EEF" w:rsidP="004C3223">
            <w:pPr>
              <w:spacing w:before="60" w:after="60"/>
              <w:jc w:val="left"/>
              <w:rPr>
                <w:sz w:val="18"/>
              </w:rPr>
            </w:pPr>
            <w:r w:rsidRPr="00A539AA">
              <w:rPr>
                <w:sz w:val="18"/>
                <w:szCs w:val="18"/>
              </w:rPr>
              <w:t xml:space="preserve">Gastos </w:t>
            </w:r>
            <w:r>
              <w:rPr>
                <w:sz w:val="18"/>
                <w:szCs w:val="18"/>
              </w:rPr>
              <w:t xml:space="preserve">Totales </w:t>
            </w:r>
            <w:r w:rsidRPr="00A539AA">
              <w:rPr>
                <w:sz w:val="18"/>
                <w:szCs w:val="18"/>
              </w:rPr>
              <w:t xml:space="preserve">por </w:t>
            </w:r>
            <w:r>
              <w:rPr>
                <w:sz w:val="18"/>
                <w:szCs w:val="18"/>
              </w:rPr>
              <w:t>C</w:t>
            </w:r>
            <w:r w:rsidRPr="00A539AA">
              <w:rPr>
                <w:sz w:val="18"/>
                <w:szCs w:val="18"/>
              </w:rPr>
              <w:t xml:space="preserve">onsumo de </w:t>
            </w:r>
            <w:r>
              <w:rPr>
                <w:sz w:val="18"/>
                <w:szCs w:val="18"/>
              </w:rPr>
              <w:t>B</w:t>
            </w:r>
            <w:r w:rsidRPr="00A539AA">
              <w:rPr>
                <w:sz w:val="18"/>
                <w:szCs w:val="18"/>
              </w:rPr>
              <w:t xml:space="preserve">ienes y </w:t>
            </w:r>
            <w:r>
              <w:rPr>
                <w:sz w:val="18"/>
                <w:szCs w:val="18"/>
              </w:rPr>
              <w:t>S</w:t>
            </w:r>
            <w:r w:rsidRPr="00A539AA">
              <w:rPr>
                <w:sz w:val="18"/>
                <w:szCs w:val="18"/>
              </w:rPr>
              <w:t>ervicios</w:t>
            </w:r>
            <w:r>
              <w:rPr>
                <w:sz w:val="18"/>
                <w:szCs w:val="18"/>
              </w:rPr>
              <w:t>*</w:t>
            </w:r>
            <w:r w:rsidRPr="00A539AA">
              <w:rPr>
                <w:sz w:val="18"/>
                <w:szCs w:val="18"/>
              </w:rPr>
              <w:t xml:space="preserve"> </w:t>
            </w:r>
          </w:p>
        </w:tc>
        <w:tc>
          <w:tcPr>
            <w:tcW w:w="1418" w:type="dxa"/>
            <w:tcBorders>
              <w:left w:val="single" w:sz="6" w:space="0" w:color="auto"/>
              <w:right w:val="single" w:sz="6" w:space="0" w:color="auto"/>
            </w:tcBorders>
            <w:vAlign w:val="center"/>
          </w:tcPr>
          <w:p w14:paraId="1CE79326" w14:textId="03495D3A" w:rsidR="00650EEF" w:rsidRPr="00302691" w:rsidRDefault="00650EEF" w:rsidP="002749CE">
            <w:pPr>
              <w:spacing w:before="20" w:after="20"/>
              <w:ind w:right="397"/>
              <w:jc w:val="right"/>
              <w:rPr>
                <w:sz w:val="18"/>
                <w:szCs w:val="18"/>
              </w:rPr>
            </w:pPr>
            <w:r>
              <w:rPr>
                <w:sz w:val="18"/>
                <w:szCs w:val="18"/>
              </w:rPr>
              <w:t xml:space="preserve">   (</w:t>
            </w:r>
            <w:proofErr w:type="gramStart"/>
            <w:r>
              <w:rPr>
                <w:sz w:val="18"/>
                <w:szCs w:val="18"/>
              </w:rPr>
              <w:noBreakHyphen/>
              <w:t>)</w:t>
            </w:r>
            <w:r w:rsidR="00A04BD6">
              <w:rPr>
                <w:sz w:val="18"/>
                <w:szCs w:val="18"/>
              </w:rPr>
              <w:t xml:space="preserve">  23</w:t>
            </w:r>
            <w:proofErr w:type="gramEnd"/>
            <w:r w:rsidR="00A04BD6">
              <w:rPr>
                <w:sz w:val="18"/>
                <w:szCs w:val="18"/>
              </w:rPr>
              <w:t>.</w:t>
            </w:r>
            <w:r w:rsidR="00885E6E">
              <w:rPr>
                <w:sz w:val="18"/>
                <w:szCs w:val="18"/>
              </w:rPr>
              <w:t>4</w:t>
            </w:r>
          </w:p>
        </w:tc>
        <w:tc>
          <w:tcPr>
            <w:tcW w:w="1276" w:type="dxa"/>
            <w:tcBorders>
              <w:left w:val="single" w:sz="6" w:space="0" w:color="auto"/>
              <w:right w:val="double" w:sz="4" w:space="0" w:color="auto"/>
            </w:tcBorders>
            <w:vAlign w:val="center"/>
          </w:tcPr>
          <w:p w14:paraId="7B04E59A" w14:textId="4C64E732" w:rsidR="00650EEF" w:rsidRPr="00302691" w:rsidRDefault="00650EEF" w:rsidP="004C3223">
            <w:pPr>
              <w:spacing w:before="20" w:after="20"/>
              <w:ind w:right="340"/>
              <w:jc w:val="right"/>
              <w:rPr>
                <w:sz w:val="18"/>
                <w:szCs w:val="18"/>
              </w:rPr>
            </w:pPr>
            <w:r>
              <w:rPr>
                <w:sz w:val="18"/>
                <w:szCs w:val="18"/>
              </w:rPr>
              <w:t>(</w:t>
            </w:r>
            <w:proofErr w:type="gramStart"/>
            <w:r>
              <w:rPr>
                <w:sz w:val="18"/>
                <w:szCs w:val="18"/>
              </w:rPr>
              <w:noBreakHyphen/>
              <w:t>)</w:t>
            </w:r>
            <w:r w:rsidR="00A04BD6">
              <w:rPr>
                <w:sz w:val="18"/>
                <w:szCs w:val="18"/>
              </w:rPr>
              <w:t xml:space="preserve">  </w:t>
            </w:r>
            <w:r w:rsidR="00885E6E">
              <w:rPr>
                <w:sz w:val="18"/>
                <w:szCs w:val="18"/>
              </w:rPr>
              <w:t>13</w:t>
            </w:r>
            <w:proofErr w:type="gramEnd"/>
            <w:r w:rsidR="00885E6E">
              <w:rPr>
                <w:sz w:val="18"/>
                <w:szCs w:val="18"/>
              </w:rPr>
              <w:t>.1</w:t>
            </w:r>
          </w:p>
        </w:tc>
      </w:tr>
      <w:tr w:rsidR="00650EEF" w:rsidRPr="00DF17C6" w14:paraId="7EC64A09" w14:textId="77777777" w:rsidTr="002749CE">
        <w:trPr>
          <w:cantSplit/>
          <w:trHeight w:val="20"/>
          <w:jc w:val="center"/>
        </w:trPr>
        <w:tc>
          <w:tcPr>
            <w:tcW w:w="3954" w:type="dxa"/>
            <w:tcBorders>
              <w:left w:val="double" w:sz="4" w:space="0" w:color="auto"/>
              <w:bottom w:val="double" w:sz="4" w:space="0" w:color="auto"/>
              <w:right w:val="single" w:sz="6" w:space="0" w:color="auto"/>
            </w:tcBorders>
          </w:tcPr>
          <w:p w14:paraId="6219E873" w14:textId="77777777" w:rsidR="00650EEF" w:rsidRPr="00A539AA" w:rsidRDefault="00650EEF" w:rsidP="004C3223">
            <w:pPr>
              <w:spacing w:before="60" w:after="60"/>
              <w:jc w:val="left"/>
              <w:rPr>
                <w:sz w:val="18"/>
              </w:rPr>
            </w:pPr>
            <w:r w:rsidRPr="00A539AA">
              <w:rPr>
                <w:sz w:val="18"/>
                <w:szCs w:val="18"/>
              </w:rPr>
              <w:t xml:space="preserve">Remuneraciones </w:t>
            </w:r>
            <w:r>
              <w:rPr>
                <w:sz w:val="18"/>
                <w:szCs w:val="18"/>
              </w:rPr>
              <w:t>T</w:t>
            </w:r>
            <w:r w:rsidRPr="00A539AA">
              <w:rPr>
                <w:sz w:val="18"/>
                <w:szCs w:val="18"/>
              </w:rPr>
              <w:t>otales</w:t>
            </w:r>
            <w:r>
              <w:rPr>
                <w:sz w:val="18"/>
                <w:szCs w:val="18"/>
              </w:rPr>
              <w:t>*</w:t>
            </w:r>
          </w:p>
        </w:tc>
        <w:tc>
          <w:tcPr>
            <w:tcW w:w="1418" w:type="dxa"/>
            <w:tcBorders>
              <w:left w:val="single" w:sz="6" w:space="0" w:color="auto"/>
              <w:bottom w:val="double" w:sz="4" w:space="0" w:color="auto"/>
              <w:right w:val="single" w:sz="6" w:space="0" w:color="auto"/>
            </w:tcBorders>
            <w:vAlign w:val="center"/>
          </w:tcPr>
          <w:p w14:paraId="16F75D8B" w14:textId="6960B4B0" w:rsidR="00650EEF" w:rsidRPr="00302691" w:rsidRDefault="00BF2823" w:rsidP="002749CE">
            <w:pPr>
              <w:spacing w:before="20" w:after="20"/>
              <w:ind w:right="397"/>
              <w:jc w:val="right"/>
              <w:rPr>
                <w:sz w:val="18"/>
                <w:szCs w:val="18"/>
              </w:rPr>
            </w:pPr>
            <w:r>
              <w:rPr>
                <w:sz w:val="18"/>
                <w:szCs w:val="18"/>
              </w:rPr>
              <w:t>(</w:t>
            </w:r>
            <w:proofErr w:type="gramStart"/>
            <w:r>
              <w:rPr>
                <w:sz w:val="18"/>
                <w:szCs w:val="18"/>
              </w:rPr>
              <w:noBreakHyphen/>
              <w:t>)</w:t>
            </w:r>
            <w:r w:rsidR="00A04BD6">
              <w:rPr>
                <w:sz w:val="18"/>
                <w:szCs w:val="18"/>
              </w:rPr>
              <w:t xml:space="preserve">  </w:t>
            </w:r>
            <w:r w:rsidR="00885E6E">
              <w:rPr>
                <w:sz w:val="18"/>
                <w:szCs w:val="18"/>
              </w:rPr>
              <w:t>12</w:t>
            </w:r>
            <w:proofErr w:type="gramEnd"/>
            <w:r w:rsidR="00885E6E">
              <w:rPr>
                <w:sz w:val="18"/>
                <w:szCs w:val="18"/>
              </w:rPr>
              <w:t>.2</w:t>
            </w:r>
          </w:p>
        </w:tc>
        <w:tc>
          <w:tcPr>
            <w:tcW w:w="1276" w:type="dxa"/>
            <w:tcBorders>
              <w:left w:val="single" w:sz="6" w:space="0" w:color="auto"/>
              <w:bottom w:val="double" w:sz="4" w:space="0" w:color="auto"/>
              <w:right w:val="double" w:sz="4" w:space="0" w:color="auto"/>
            </w:tcBorders>
            <w:vAlign w:val="center"/>
          </w:tcPr>
          <w:p w14:paraId="2ACC6834" w14:textId="17283517" w:rsidR="00650EEF" w:rsidRPr="00302691" w:rsidRDefault="00A04BD6" w:rsidP="004C3223">
            <w:pPr>
              <w:spacing w:before="20" w:after="20"/>
              <w:ind w:right="340"/>
              <w:jc w:val="right"/>
              <w:rPr>
                <w:sz w:val="18"/>
                <w:szCs w:val="18"/>
              </w:rPr>
            </w:pPr>
            <w:r>
              <w:rPr>
                <w:sz w:val="18"/>
                <w:szCs w:val="18"/>
              </w:rPr>
              <w:t xml:space="preserve">  </w:t>
            </w:r>
            <w:r w:rsidR="00885E6E">
              <w:rPr>
                <w:sz w:val="18"/>
                <w:szCs w:val="18"/>
              </w:rPr>
              <w:t>(</w:t>
            </w:r>
            <w:proofErr w:type="gramStart"/>
            <w:r w:rsidR="00885E6E">
              <w:rPr>
                <w:sz w:val="18"/>
                <w:szCs w:val="18"/>
              </w:rPr>
              <w:noBreakHyphen/>
              <w:t xml:space="preserve">)   </w:t>
            </w:r>
            <w:proofErr w:type="gramEnd"/>
            <w:r w:rsidR="00885E6E">
              <w:rPr>
                <w:sz w:val="18"/>
                <w:szCs w:val="18"/>
              </w:rPr>
              <w:t xml:space="preserve"> 2.0</w:t>
            </w:r>
          </w:p>
        </w:tc>
      </w:tr>
    </w:tbl>
    <w:p w14:paraId="18132F7C" w14:textId="77777777" w:rsidR="00650EEF" w:rsidRDefault="00650EEF" w:rsidP="003C720B">
      <w:pPr>
        <w:pStyle w:val="Textoindependiente"/>
        <w:tabs>
          <w:tab w:val="left" w:pos="708"/>
          <w:tab w:val="left" w:pos="1701"/>
          <w:tab w:val="left" w:pos="2124"/>
          <w:tab w:val="left" w:pos="2832"/>
          <w:tab w:val="left" w:pos="8457"/>
        </w:tabs>
        <w:spacing w:before="0"/>
        <w:ind w:firstLine="708"/>
        <w:rPr>
          <w:color w:val="auto"/>
          <w:sz w:val="16"/>
          <w:szCs w:val="16"/>
        </w:rPr>
      </w:pPr>
      <w:r>
        <w:rPr>
          <w:color w:val="auto"/>
          <w:sz w:val="18"/>
          <w:szCs w:val="18"/>
          <w:vertAlign w:val="superscript"/>
        </w:rPr>
        <w:t xml:space="preserve"> </w:t>
      </w:r>
      <w:r>
        <w:rPr>
          <w:color w:val="auto"/>
          <w:sz w:val="18"/>
          <w:szCs w:val="18"/>
          <w:vertAlign w:val="superscript"/>
        </w:rPr>
        <w:tab/>
        <w:t xml:space="preserve"> </w:t>
      </w:r>
      <w:r w:rsidRPr="00562887">
        <w:rPr>
          <w:color w:val="auto"/>
          <w:sz w:val="18"/>
          <w:szCs w:val="18"/>
          <w:vertAlign w:val="superscript"/>
        </w:rPr>
        <w:t>p/</w:t>
      </w:r>
      <w:r>
        <w:rPr>
          <w:color w:val="auto"/>
          <w:sz w:val="18"/>
          <w:szCs w:val="18"/>
          <w:vertAlign w:val="superscript"/>
        </w:rPr>
        <w:t xml:space="preserve"> </w:t>
      </w:r>
      <w:r w:rsidRPr="00562887">
        <w:rPr>
          <w:color w:val="auto"/>
          <w:sz w:val="16"/>
          <w:szCs w:val="16"/>
        </w:rPr>
        <w:t xml:space="preserve">Cifras preliminares. </w:t>
      </w:r>
      <w:r>
        <w:rPr>
          <w:color w:val="auto"/>
          <w:sz w:val="16"/>
          <w:szCs w:val="16"/>
        </w:rPr>
        <w:tab/>
      </w:r>
    </w:p>
    <w:p w14:paraId="33117766" w14:textId="77777777" w:rsidR="00650EEF" w:rsidRPr="00562887" w:rsidRDefault="00650EEF" w:rsidP="003C720B">
      <w:pPr>
        <w:pStyle w:val="Textoindependiente"/>
        <w:tabs>
          <w:tab w:val="left" w:pos="1418"/>
          <w:tab w:val="left" w:pos="1701"/>
        </w:tabs>
        <w:spacing w:before="0"/>
        <w:rPr>
          <w:color w:val="auto"/>
          <w:sz w:val="16"/>
          <w:szCs w:val="16"/>
        </w:rPr>
      </w:pPr>
      <w:r>
        <w:rPr>
          <w:color w:val="auto"/>
          <w:sz w:val="16"/>
          <w:szCs w:val="16"/>
        </w:rPr>
        <w:t xml:space="preserve"> </w:t>
      </w:r>
      <w:r>
        <w:rPr>
          <w:color w:val="auto"/>
          <w:sz w:val="16"/>
          <w:szCs w:val="16"/>
        </w:rPr>
        <w:tab/>
        <w:t xml:space="preserve">   </w:t>
      </w:r>
      <w:r>
        <w:rPr>
          <w:color w:val="auto"/>
          <w:sz w:val="16"/>
          <w:szCs w:val="16"/>
        </w:rPr>
        <w:tab/>
        <w:t>* En términos reales.</w:t>
      </w:r>
    </w:p>
    <w:p w14:paraId="401E453E" w14:textId="77777777" w:rsidR="00650EEF" w:rsidRPr="00715E87" w:rsidRDefault="00650EEF" w:rsidP="003C720B">
      <w:pPr>
        <w:pStyle w:val="Textoindependiente"/>
        <w:tabs>
          <w:tab w:val="left" w:pos="1701"/>
        </w:tabs>
        <w:spacing w:before="0"/>
        <w:ind w:firstLine="708"/>
        <w:rPr>
          <w:color w:val="auto"/>
          <w:sz w:val="16"/>
          <w:szCs w:val="16"/>
        </w:rPr>
      </w:pPr>
      <w:r>
        <w:rPr>
          <w:color w:val="auto"/>
          <w:sz w:val="16"/>
          <w:szCs w:val="16"/>
        </w:rPr>
        <w:t xml:space="preserve">  </w:t>
      </w:r>
      <w:r>
        <w:rPr>
          <w:color w:val="auto"/>
          <w:sz w:val="16"/>
          <w:szCs w:val="16"/>
        </w:rPr>
        <w:tab/>
        <w:t xml:space="preserve"> </w:t>
      </w:r>
      <w:r w:rsidRPr="00715E87">
        <w:rPr>
          <w:color w:val="auto"/>
          <w:sz w:val="16"/>
          <w:szCs w:val="16"/>
        </w:rPr>
        <w:t>Fuente: INEGI</w:t>
      </w:r>
      <w:r>
        <w:rPr>
          <w:color w:val="auto"/>
          <w:sz w:val="16"/>
          <w:szCs w:val="16"/>
        </w:rPr>
        <w:t>.</w:t>
      </w:r>
    </w:p>
    <w:p w14:paraId="64533669" w14:textId="6A026329" w:rsidR="00650EEF" w:rsidRDefault="00650EEF" w:rsidP="003C720B">
      <w:pPr>
        <w:tabs>
          <w:tab w:val="left" w:pos="1701"/>
          <w:tab w:val="left" w:pos="8100"/>
        </w:tabs>
        <w:spacing w:before="240"/>
        <w:rPr>
          <w:b/>
          <w:i/>
          <w:smallCaps/>
          <w:color w:val="000000"/>
          <w:szCs w:val="20"/>
        </w:rPr>
      </w:pPr>
    </w:p>
    <w:p w14:paraId="78A31773" w14:textId="68EF60CB" w:rsidR="002108FC" w:rsidRDefault="002108FC">
      <w:pPr>
        <w:jc w:val="left"/>
        <w:rPr>
          <w:b/>
          <w:i/>
          <w:smallCaps/>
          <w:color w:val="000000"/>
          <w:szCs w:val="20"/>
        </w:rPr>
      </w:pPr>
      <w:r>
        <w:rPr>
          <w:b/>
          <w:i/>
          <w:smallCaps/>
          <w:color w:val="000000"/>
          <w:szCs w:val="20"/>
        </w:rPr>
        <w:br w:type="page"/>
      </w:r>
    </w:p>
    <w:p w14:paraId="4261474E" w14:textId="77777777" w:rsidR="00D20736" w:rsidRDefault="00D20736" w:rsidP="00650EEF">
      <w:pPr>
        <w:tabs>
          <w:tab w:val="left" w:pos="8100"/>
        </w:tabs>
        <w:spacing w:before="240"/>
        <w:rPr>
          <w:b/>
          <w:i/>
          <w:smallCaps/>
          <w:color w:val="000000"/>
          <w:szCs w:val="20"/>
        </w:rPr>
      </w:pPr>
    </w:p>
    <w:p w14:paraId="00CD0A64" w14:textId="77777777" w:rsidR="000F7AC1" w:rsidRPr="000C2705" w:rsidRDefault="000F7AC1" w:rsidP="000F7AC1">
      <w:pPr>
        <w:tabs>
          <w:tab w:val="left" w:pos="8100"/>
        </w:tabs>
        <w:spacing w:before="240"/>
        <w:rPr>
          <w:b/>
          <w:i/>
          <w:smallCaps/>
          <w:color w:val="000000"/>
          <w:szCs w:val="20"/>
        </w:rPr>
      </w:pPr>
      <w:r w:rsidRPr="000C2705">
        <w:rPr>
          <w:b/>
          <w:i/>
          <w:smallCaps/>
          <w:color w:val="000000"/>
          <w:szCs w:val="20"/>
        </w:rPr>
        <w:t>Nota al usuario</w:t>
      </w:r>
    </w:p>
    <w:p w14:paraId="514E1363" w14:textId="503AD246" w:rsidR="00E06C4C" w:rsidRDefault="00E06C4C" w:rsidP="007E6C6F">
      <w:pPr>
        <w:spacing w:before="240"/>
        <w:rPr>
          <w:rFonts w:eastAsia="Calibri"/>
          <w:lang w:eastAsia="es-MX"/>
        </w:rPr>
      </w:pPr>
      <w:r w:rsidRPr="00E0558B">
        <w:rPr>
          <w:rFonts w:eastAsia="Calibri"/>
          <w:lang w:eastAsia="es-MX"/>
        </w:rPr>
        <w:t xml:space="preserve">De acuerdo con lo publicado por el INEGI en su Comunicado de Prensa del 31 de marzo de 2020, en el cual se dieron a conocer las medidas extraordinarias que tomó el Instituto por el estado de emergencia sanitaria originada por el virus </w:t>
      </w:r>
      <w:bookmarkStart w:id="0" w:name="_Hlk40167976"/>
      <w:r w:rsidRPr="00E0558B">
        <w:t>SARS-CoV2</w:t>
      </w:r>
      <w:bookmarkEnd w:id="0"/>
      <w:r w:rsidRPr="00E0558B">
        <w:rPr>
          <w:rFonts w:eastAsia="Calibri"/>
          <w:lang w:eastAsia="es-MX"/>
        </w:rPr>
        <w:t xml:space="preserve">, la captación de la EMS, correspondiente al mes de </w:t>
      </w:r>
      <w:r>
        <w:rPr>
          <w:rFonts w:eastAsia="Calibri"/>
          <w:lang w:eastAsia="es-MX"/>
        </w:rPr>
        <w:t>mayo</w:t>
      </w:r>
      <w:r w:rsidRPr="00E0558B">
        <w:rPr>
          <w:rFonts w:eastAsia="Calibri"/>
          <w:lang w:eastAsia="es-MX"/>
        </w:rPr>
        <w:t xml:space="preserve"> de 2020, se realizó en los tiempos establecidos mediante internet y asistencia telefónica con el fin de evitar el contacto presencial que implica la captación.</w:t>
      </w:r>
    </w:p>
    <w:p w14:paraId="10234DB9" w14:textId="3DB0A65A" w:rsidR="00681F13" w:rsidRPr="007E6C6F" w:rsidRDefault="00E06C4C" w:rsidP="007E6C6F">
      <w:pPr>
        <w:spacing w:before="360"/>
        <w:rPr>
          <w:rFonts w:eastAsia="Calibri"/>
          <w:lang w:eastAsia="es-MX"/>
        </w:rPr>
      </w:pPr>
      <w:r w:rsidRPr="00E0558B">
        <w:rPr>
          <w:rFonts w:eastAsia="Calibri"/>
          <w:lang w:eastAsia="es-MX"/>
        </w:rPr>
        <w:t>En este contexto, la Tasa de No Respuesta en dicho mes, registró porcentajes apropiados de acuerdo con los parámetros del diseño estadístico de la muestra, lo que permitió la generación de estadísticas con niveles altos de cobertura y precisión. De los 102 dominios que estudia la encuesta</w:t>
      </w:r>
      <w:r>
        <w:rPr>
          <w:rFonts w:eastAsia="Calibri"/>
          <w:lang w:eastAsia="es-MX"/>
        </w:rPr>
        <w:t xml:space="preserve">, para </w:t>
      </w:r>
      <w:r w:rsidRPr="00E06C4C">
        <w:rPr>
          <w:rFonts w:eastAsia="Calibri"/>
          <w:lang w:eastAsia="es-MX"/>
        </w:rPr>
        <w:t xml:space="preserve">29 se recomienda el uso con reserva de las estimaciones, los cuales representan el 24.6% con relación a la variable de ingresos del total de Servicios Privados no Financieros, y que se listan a continuación: </w:t>
      </w:r>
      <w:r w:rsidR="00681F13" w:rsidRPr="007E6C6F">
        <w:rPr>
          <w:rFonts w:eastAsia="Calibri"/>
          <w:lang w:eastAsia="es-MX"/>
        </w:rPr>
        <w:t>Otros servicios de intermediación para el transporte de carga, Servicios de mensajería y paquetería foránea, Servicios de mensajería y paquetería local, Servicios de almacenamiento, Edición de periódicos integrada con la impresión, Edición de software y edición de software integrada con la reproducción, Servicios de postproducción y otros servicios para la industria fílmica y del video, Operadores de telecomunicaciones alámbricas, Alquiler de automóviles sin chofer, Alquiler de maquinaria y equipo para construcción, minería y actividades forestales, Servicios de alquiler de marcas registradas, patentes y franquicias</w:t>
      </w:r>
      <w:r w:rsidR="007E6C6F" w:rsidRPr="007E6C6F">
        <w:rPr>
          <w:rFonts w:eastAsia="Calibri"/>
          <w:lang w:eastAsia="es-MX"/>
        </w:rPr>
        <w:t xml:space="preserve">, </w:t>
      </w:r>
      <w:r w:rsidR="00681F13" w:rsidRPr="007E6C6F">
        <w:rPr>
          <w:rFonts w:eastAsia="Calibri"/>
          <w:lang w:eastAsia="es-MX"/>
        </w:rPr>
        <w:t>Servicios combi</w:t>
      </w:r>
      <w:r w:rsidR="007E6C6F">
        <w:rPr>
          <w:rFonts w:eastAsia="Calibri"/>
          <w:lang w:eastAsia="es-MX"/>
        </w:rPr>
        <w:t xml:space="preserve">nados de apoyo en instalaciones, </w:t>
      </w:r>
      <w:r w:rsidR="00681F13" w:rsidRPr="007E6C6F">
        <w:rPr>
          <w:rFonts w:eastAsia="Calibri"/>
          <w:lang w:eastAsia="es-MX"/>
        </w:rPr>
        <w:t>Otros servicios de reservaciones</w:t>
      </w:r>
      <w:r w:rsidR="007E6C6F" w:rsidRPr="007E6C6F">
        <w:rPr>
          <w:rFonts w:eastAsia="Calibri"/>
          <w:lang w:eastAsia="es-MX"/>
        </w:rPr>
        <w:t xml:space="preserve">, </w:t>
      </w:r>
      <w:r w:rsidR="00681F13" w:rsidRPr="007E6C6F">
        <w:rPr>
          <w:rFonts w:eastAsia="Calibri"/>
          <w:lang w:eastAsia="es-MX"/>
        </w:rPr>
        <w:t>Hospitales del sector privado de otras especialidades médicas</w:t>
      </w:r>
      <w:r w:rsidR="007E6C6F" w:rsidRPr="007E6C6F">
        <w:rPr>
          <w:rFonts w:eastAsia="Calibri"/>
          <w:lang w:eastAsia="es-MX"/>
        </w:rPr>
        <w:t>,</w:t>
      </w:r>
      <w:r w:rsidR="00681F13" w:rsidRPr="007E6C6F">
        <w:rPr>
          <w:rFonts w:eastAsia="Calibri"/>
          <w:lang w:eastAsia="es-MX"/>
        </w:rPr>
        <w:t xml:space="preserve"> Parques acuáticos y balnearios del sector privado</w:t>
      </w:r>
      <w:r w:rsidR="007E6C6F" w:rsidRPr="007E6C6F">
        <w:rPr>
          <w:rFonts w:eastAsia="Calibri"/>
          <w:lang w:eastAsia="es-MX"/>
        </w:rPr>
        <w:t xml:space="preserve">, </w:t>
      </w:r>
      <w:r w:rsidR="00681F13" w:rsidRPr="007E6C6F">
        <w:rPr>
          <w:rFonts w:eastAsia="Calibri"/>
          <w:lang w:eastAsia="es-MX"/>
        </w:rPr>
        <w:t>Servicios de preparación de alimentos por encargo</w:t>
      </w:r>
      <w:r w:rsidR="007E6C6F" w:rsidRPr="007E6C6F">
        <w:rPr>
          <w:rFonts w:eastAsia="Calibri"/>
          <w:lang w:eastAsia="es-MX"/>
        </w:rPr>
        <w:t xml:space="preserve">, </w:t>
      </w:r>
      <w:r w:rsidR="00681F13" w:rsidRPr="007E6C6F">
        <w:rPr>
          <w:rFonts w:eastAsia="Calibri"/>
          <w:lang w:eastAsia="es-MX"/>
        </w:rPr>
        <w:t>Autotransporte de carga</w:t>
      </w:r>
      <w:r w:rsidR="007E6C6F" w:rsidRPr="007E6C6F">
        <w:rPr>
          <w:rFonts w:eastAsia="Calibri"/>
          <w:lang w:eastAsia="es-MX"/>
        </w:rPr>
        <w:t xml:space="preserve">, </w:t>
      </w:r>
      <w:r w:rsidR="00681F13" w:rsidRPr="007E6C6F">
        <w:rPr>
          <w:rFonts w:eastAsia="Calibri"/>
          <w:lang w:eastAsia="es-MX"/>
        </w:rPr>
        <w:t>Transporte colectivo urbano y suburbano de pasajeros en autobuses de ruta fija</w:t>
      </w:r>
      <w:r w:rsidR="007E6C6F" w:rsidRPr="007E6C6F">
        <w:rPr>
          <w:rFonts w:eastAsia="Calibri"/>
          <w:lang w:eastAsia="es-MX"/>
        </w:rPr>
        <w:t xml:space="preserve">, </w:t>
      </w:r>
      <w:r w:rsidR="00681F13" w:rsidRPr="007E6C6F">
        <w:rPr>
          <w:rFonts w:eastAsia="Calibri"/>
          <w:lang w:eastAsia="es-MX"/>
        </w:rPr>
        <w:t>Transmisión de programas de radio</w:t>
      </w:r>
      <w:r w:rsidR="007E6C6F">
        <w:rPr>
          <w:rFonts w:eastAsia="Calibri"/>
          <w:lang w:eastAsia="es-MX"/>
        </w:rPr>
        <w:t xml:space="preserve">, </w:t>
      </w:r>
      <w:r w:rsidR="00681F13" w:rsidRPr="007E6C6F">
        <w:rPr>
          <w:rFonts w:eastAsia="Calibri"/>
          <w:lang w:eastAsia="es-MX"/>
        </w:rPr>
        <w:t>Servicio de apoyo secretarial, fotocopiado, cobranza, investigación crediticia y similares</w:t>
      </w:r>
      <w:r w:rsidR="007E6C6F">
        <w:rPr>
          <w:rFonts w:eastAsia="Calibri"/>
          <w:lang w:eastAsia="es-MX"/>
        </w:rPr>
        <w:t xml:space="preserve">, </w:t>
      </w:r>
      <w:r w:rsidR="00681F13" w:rsidRPr="007E6C6F">
        <w:rPr>
          <w:rFonts w:eastAsia="Calibri"/>
          <w:lang w:eastAsia="es-MX"/>
        </w:rPr>
        <w:t>Organización de excursiones y paquetes turísticos para agencias de viajes</w:t>
      </w:r>
      <w:r w:rsidR="007E6C6F" w:rsidRPr="007E6C6F">
        <w:rPr>
          <w:rFonts w:eastAsia="Calibri"/>
          <w:lang w:eastAsia="es-MX"/>
        </w:rPr>
        <w:t xml:space="preserve">, </w:t>
      </w:r>
      <w:r w:rsidR="00681F13" w:rsidRPr="007E6C6F">
        <w:rPr>
          <w:rFonts w:eastAsia="Calibri"/>
          <w:lang w:eastAsia="es-MX"/>
        </w:rPr>
        <w:t>Servicios de limpieza de inmuebles</w:t>
      </w:r>
      <w:r w:rsidR="007E6C6F" w:rsidRPr="007E6C6F">
        <w:rPr>
          <w:rFonts w:eastAsia="Calibri"/>
          <w:lang w:eastAsia="es-MX"/>
        </w:rPr>
        <w:t xml:space="preserve">, </w:t>
      </w:r>
      <w:r w:rsidR="00681F13" w:rsidRPr="007E6C6F">
        <w:rPr>
          <w:rFonts w:eastAsia="Calibri"/>
          <w:lang w:eastAsia="es-MX"/>
        </w:rPr>
        <w:t>Manejo de desechos y servicios de remediación</w:t>
      </w:r>
      <w:r w:rsidR="007E6C6F" w:rsidRPr="007E6C6F">
        <w:rPr>
          <w:rFonts w:eastAsia="Calibri"/>
          <w:lang w:eastAsia="es-MX"/>
        </w:rPr>
        <w:t xml:space="preserve">, </w:t>
      </w:r>
      <w:r w:rsidR="00681F13" w:rsidRPr="007E6C6F">
        <w:rPr>
          <w:rFonts w:eastAsia="Calibri"/>
          <w:lang w:eastAsia="es-MX"/>
        </w:rPr>
        <w:t>Escuelas de educación media técnica terminal del sector privado</w:t>
      </w:r>
      <w:r w:rsidR="007E6C6F" w:rsidRPr="007E6C6F">
        <w:rPr>
          <w:rFonts w:eastAsia="Calibri"/>
          <w:lang w:eastAsia="es-MX"/>
        </w:rPr>
        <w:t xml:space="preserve">, </w:t>
      </w:r>
      <w:r w:rsidR="00681F13" w:rsidRPr="007E6C6F">
        <w:rPr>
          <w:rFonts w:eastAsia="Calibri"/>
          <w:lang w:eastAsia="es-MX"/>
        </w:rPr>
        <w:t>Otros servicios educativos</w:t>
      </w:r>
      <w:r w:rsidR="007E6C6F">
        <w:rPr>
          <w:rFonts w:eastAsia="Calibri"/>
          <w:lang w:eastAsia="es-MX"/>
        </w:rPr>
        <w:t xml:space="preserve">, </w:t>
      </w:r>
      <w:r w:rsidR="00681F13" w:rsidRPr="007E6C6F">
        <w:rPr>
          <w:rFonts w:eastAsia="Calibri"/>
          <w:lang w:eastAsia="es-MX"/>
        </w:rPr>
        <w:t>Casas de juegos electrónicos</w:t>
      </w:r>
      <w:r w:rsidR="007E6C6F" w:rsidRPr="007E6C6F">
        <w:rPr>
          <w:rFonts w:eastAsia="Calibri"/>
          <w:lang w:eastAsia="es-MX"/>
        </w:rPr>
        <w:t xml:space="preserve">, </w:t>
      </w:r>
      <w:r w:rsidR="00681F13" w:rsidRPr="007E6C6F">
        <w:rPr>
          <w:rFonts w:eastAsia="Calibri"/>
          <w:lang w:eastAsia="es-MX"/>
        </w:rPr>
        <w:t>Otros servicios recreativos</w:t>
      </w:r>
      <w:r w:rsidR="007E6C6F" w:rsidRPr="007E6C6F">
        <w:rPr>
          <w:rFonts w:eastAsia="Calibri"/>
          <w:lang w:eastAsia="es-MX"/>
        </w:rPr>
        <w:t xml:space="preserve">, </w:t>
      </w:r>
      <w:r w:rsidR="00681F13" w:rsidRPr="007E6C6F">
        <w:rPr>
          <w:rFonts w:eastAsia="Calibri"/>
          <w:lang w:eastAsia="es-MX"/>
        </w:rPr>
        <w:t>Centros nocturnos, discotecas y similares</w:t>
      </w:r>
      <w:r w:rsidR="007E6C6F" w:rsidRPr="007E6C6F">
        <w:rPr>
          <w:rFonts w:eastAsia="Calibri"/>
          <w:lang w:eastAsia="es-MX"/>
        </w:rPr>
        <w:t xml:space="preserve">, </w:t>
      </w:r>
      <w:r w:rsidR="00681F13" w:rsidRPr="007E6C6F">
        <w:rPr>
          <w:rFonts w:eastAsia="Calibri"/>
          <w:lang w:eastAsia="es-MX"/>
        </w:rPr>
        <w:t>Bares, cantinas y similares</w:t>
      </w:r>
      <w:r w:rsidR="00267D80">
        <w:rPr>
          <w:rFonts w:eastAsia="Calibri"/>
          <w:lang w:eastAsia="es-MX"/>
        </w:rPr>
        <w:t>.</w:t>
      </w:r>
    </w:p>
    <w:p w14:paraId="4AD6F6D3" w14:textId="77777777" w:rsidR="000F7AC1" w:rsidRPr="007E6C6F" w:rsidRDefault="000F7AC1" w:rsidP="007E6C6F">
      <w:pPr>
        <w:spacing w:before="360"/>
        <w:rPr>
          <w:rFonts w:eastAsia="Calibri"/>
          <w:lang w:eastAsia="es-MX"/>
        </w:rPr>
      </w:pPr>
      <w:r w:rsidRPr="007E6C6F">
        <w:rPr>
          <w:rFonts w:eastAsia="Calibri"/>
          <w:lang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Pr="007E6C6F">
        <w:rPr>
          <w:rFonts w:eastAsia="Calibri"/>
          <w:lang w:eastAsia="es-MX"/>
        </w:rPr>
        <w:t>outliers</w:t>
      </w:r>
      <w:proofErr w:type="spellEnd"/>
      <w:r w:rsidRPr="007E6C6F">
        <w:rPr>
          <w:rFonts w:eastAsia="Calibri"/>
          <w:lang w:eastAsia="es-MX"/>
        </w:rPr>
        <w:t>) en los modelos de ajuste estacional para los meses de la contingencia. Lo anterior con el objetivo de que los grandes cambios en las cifras originales no influyan de manera desproporcionada en los factores estacionales utilizados.</w:t>
      </w:r>
    </w:p>
    <w:p w14:paraId="2248C504" w14:textId="77777777" w:rsidR="007E6C6F" w:rsidRDefault="007E6C6F">
      <w:pPr>
        <w:jc w:val="left"/>
        <w:rPr>
          <w:b/>
          <w:i/>
          <w:smallCaps/>
          <w:color w:val="000000"/>
          <w:szCs w:val="20"/>
        </w:rPr>
      </w:pPr>
      <w:r>
        <w:rPr>
          <w:b/>
          <w:i/>
          <w:smallCaps/>
          <w:color w:val="000000"/>
          <w:szCs w:val="20"/>
        </w:rPr>
        <w:br w:type="page"/>
      </w:r>
    </w:p>
    <w:p w14:paraId="6D211054" w14:textId="77777777" w:rsidR="00035244" w:rsidRDefault="00035244" w:rsidP="000F7AC1">
      <w:pPr>
        <w:tabs>
          <w:tab w:val="left" w:pos="8100"/>
        </w:tabs>
        <w:spacing w:before="240"/>
        <w:rPr>
          <w:b/>
          <w:i/>
          <w:smallCaps/>
          <w:color w:val="000000"/>
          <w:szCs w:val="20"/>
        </w:rPr>
      </w:pPr>
    </w:p>
    <w:p w14:paraId="5E41FA9D" w14:textId="4EAD65A3" w:rsidR="008C09A3" w:rsidRPr="00154208" w:rsidRDefault="008C09A3" w:rsidP="000F7AC1">
      <w:pPr>
        <w:tabs>
          <w:tab w:val="left" w:pos="8100"/>
        </w:tabs>
        <w:spacing w:before="240"/>
        <w:rPr>
          <w:b/>
          <w:i/>
          <w:smallCaps/>
          <w:color w:val="000000"/>
          <w:szCs w:val="20"/>
        </w:rPr>
      </w:pPr>
      <w:r w:rsidRPr="00154208">
        <w:rPr>
          <w:b/>
          <w:i/>
          <w:smallCaps/>
          <w:color w:val="000000"/>
          <w:szCs w:val="20"/>
        </w:rPr>
        <w:t xml:space="preserve">Aspectos </w:t>
      </w:r>
      <w:r>
        <w:rPr>
          <w:b/>
          <w:i/>
          <w:smallCaps/>
          <w:color w:val="000000"/>
          <w:szCs w:val="20"/>
        </w:rPr>
        <w:t>m</w:t>
      </w:r>
      <w:r w:rsidRPr="00154208">
        <w:rPr>
          <w:b/>
          <w:i/>
          <w:smallCaps/>
          <w:color w:val="000000"/>
          <w:szCs w:val="20"/>
        </w:rPr>
        <w:t xml:space="preserve">etodológicos </w:t>
      </w:r>
    </w:p>
    <w:p w14:paraId="24383F8A" w14:textId="77777777" w:rsidR="008C09A3" w:rsidRPr="00722ABB" w:rsidRDefault="008C09A3" w:rsidP="008C09A3">
      <w:pPr>
        <w:shd w:val="clear" w:color="auto" w:fill="FFFFFF" w:themeFill="background1"/>
        <w:spacing w:before="200"/>
        <w:rPr>
          <w:rFonts w:cs="Times New Roman"/>
          <w:color w:val="000000"/>
        </w:rPr>
      </w:pPr>
      <w:r w:rsidRPr="00722ABB">
        <w:rPr>
          <w:rFonts w:cs="Times New Roman"/>
          <w:color w:val="000000"/>
        </w:rPr>
        <w:t>La Encuesta Mensual de Servicios muestra un conjunto de indicadores que identifican la evolución de la actividad económica de los servicios privados no financieros. Esta encuesta representa uno de los primeros proyectos que se plantea, a nivel internacional, con las características consideradas, tales como: frecuencia, amplitud, coberturas, etc.</w:t>
      </w:r>
    </w:p>
    <w:p w14:paraId="1CEA5731" w14:textId="77777777" w:rsidR="008C09A3" w:rsidRPr="007109AB" w:rsidRDefault="008C09A3" w:rsidP="008C09A3">
      <w:pPr>
        <w:spacing w:before="240"/>
        <w:rPr>
          <w:rFonts w:cs="Times New Roman"/>
          <w:color w:val="000000"/>
        </w:rPr>
      </w:pPr>
      <w:r w:rsidRPr="0066337D">
        <w:t>Producto de la gran complejidad para su medición, el Sector de los Servicios, a diferencia de los sectores económicos tradicionales como las manufacturas, la construcción y el comercio, reviste un reto que parte desde su definición conceptual.</w:t>
      </w:r>
    </w:p>
    <w:p w14:paraId="651FC645" w14:textId="77777777" w:rsidR="008C09A3" w:rsidRPr="007109AB" w:rsidRDefault="008C09A3" w:rsidP="008C09A3">
      <w:pPr>
        <w:spacing w:before="240"/>
      </w:pPr>
      <w:r w:rsidRPr="007109AB">
        <w:t xml:space="preserve">El presente </w:t>
      </w:r>
      <w:r>
        <w:t xml:space="preserve">documento </w:t>
      </w:r>
      <w:r w:rsidRPr="007109AB">
        <w:t>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w:t>
      </w:r>
      <w:r>
        <w:t>.</w:t>
      </w:r>
    </w:p>
    <w:p w14:paraId="0F062C3F" w14:textId="77777777" w:rsidR="008C09A3" w:rsidRPr="007109AB" w:rsidRDefault="008C09A3" w:rsidP="008C09A3">
      <w:pPr>
        <w:spacing w:before="240"/>
      </w:pPr>
      <w:r w:rsidRPr="007109AB">
        <w:t xml:space="preserve">En este sentido, la desestacionalización o ajuste estacional de series económicas consiste en remover estas influencias </w:t>
      </w:r>
      <w:proofErr w:type="spellStart"/>
      <w:r w:rsidRPr="007109AB">
        <w:t>intra-anuales</w:t>
      </w:r>
      <w:proofErr w:type="spellEnd"/>
      <w:r w:rsidRPr="007109AB">
        <w:t xml:space="preserve"> periódicas, debido a que su presencia dificulta diagnosticar o describir el comportamiento de una serie al no poder comparar adecuadamente un determinado mes con el inmediato anterior.  </w:t>
      </w:r>
    </w:p>
    <w:p w14:paraId="7ADC24EE" w14:textId="77777777" w:rsidR="008C09A3" w:rsidRPr="007109AB" w:rsidRDefault="008C09A3" w:rsidP="008C09A3">
      <w:pPr>
        <w:spacing w:before="160"/>
      </w:pPr>
      <w:r w:rsidRPr="007109AB">
        <w:t xml:space="preserve">Analizar la serie ajustada ayuda a realizar un mejor diagnóstico y pronóstico de la evolución de </w:t>
      </w:r>
      <w:proofErr w:type="gramStart"/>
      <w:r w:rsidRPr="007109AB">
        <w:t>la misma</w:t>
      </w:r>
      <w:proofErr w:type="gramEnd"/>
      <w:r w:rsidRPr="007109AB">
        <w:t xml:space="preserve">, ya que facilita la identificación de la posible dirección de los movimientos que pudiera tener la variable en cuestión, en el corto plazo. Las cifras desestacionalizadas también incluyen el ajuste por los efectos de calendario (frecuencia de los días de la semana y, en su caso, la Semana Santa y año bisiesto). </w:t>
      </w:r>
      <w:r>
        <w:t>L</w:t>
      </w:r>
      <w:r w:rsidRPr="007109AB">
        <w:t>a</w:t>
      </w:r>
      <w:r>
        <w:t>s</w:t>
      </w:r>
      <w:r w:rsidRPr="007109AB">
        <w:t xml:space="preserve"> serie</w:t>
      </w:r>
      <w:r>
        <w:t>s</w:t>
      </w:r>
      <w:r w:rsidRPr="007109AB">
        <w:t xml:space="preserve"> desestacionalizada</w:t>
      </w:r>
      <w:r>
        <w:t>s</w:t>
      </w:r>
      <w:r w:rsidRPr="007109AB">
        <w:t xml:space="preserve"> de</w:t>
      </w:r>
      <w:r>
        <w:t xml:space="preserve"> </w:t>
      </w:r>
      <w:r w:rsidRPr="007109AB">
        <w:t>l</w:t>
      </w:r>
      <w:r>
        <w:t>os</w:t>
      </w:r>
      <w:r w:rsidRPr="007109AB">
        <w:t xml:space="preserve"> Indicador</w:t>
      </w:r>
      <w:r>
        <w:t>es</w:t>
      </w:r>
      <w:r w:rsidRPr="007109AB">
        <w:t xml:space="preserve"> del Sector Servicios se calcula</w:t>
      </w:r>
      <w:r>
        <w:t>n</w:t>
      </w:r>
      <w:r w:rsidRPr="007109AB">
        <w:t xml:space="preserve"> de manera independiente a la de sus componentes.</w:t>
      </w:r>
    </w:p>
    <w:p w14:paraId="6A81B991" w14:textId="77777777" w:rsidR="008C09A3" w:rsidRPr="00434EAE" w:rsidRDefault="008C09A3" w:rsidP="008C09A3">
      <w:pPr>
        <w:spacing w:before="240"/>
        <w:outlineLvl w:val="3"/>
      </w:pPr>
      <w:r>
        <w:t>Las series originales se ajustan estacionalmente mediante el paquete estadístico X</w:t>
      </w:r>
      <w:r>
        <w:noBreakHyphen/>
        <w:t xml:space="preserve">13ARIMA-SEATS. </w:t>
      </w:r>
      <w:r w:rsidRPr="00434EAE">
        <w:t>Para conocer la metodología se sugiere consultar la siguiente liga:</w:t>
      </w:r>
    </w:p>
    <w:p w14:paraId="0DB8DA4D" w14:textId="77777777" w:rsidR="008C09A3" w:rsidRDefault="00C73B1E" w:rsidP="008C09A3">
      <w:pPr>
        <w:spacing w:before="200"/>
        <w:rPr>
          <w:rStyle w:val="Hipervnculo"/>
          <w:lang w:eastAsia="en-US"/>
        </w:rPr>
      </w:pPr>
      <w:hyperlink r:id="rId29" w:history="1">
        <w:r w:rsidR="008C09A3" w:rsidRPr="00EC6290">
          <w:rPr>
            <w:rStyle w:val="Hipervnculo"/>
            <w:lang w:eastAsia="en-US"/>
          </w:rPr>
          <w:t>https://www.inegi.org.mx/app/biblioteca/ficha.html?upc=702825099060</w:t>
        </w:r>
      </w:hyperlink>
    </w:p>
    <w:p w14:paraId="079B81A9" w14:textId="77777777" w:rsidR="008C09A3" w:rsidRDefault="008C09A3" w:rsidP="008C09A3">
      <w:pPr>
        <w:spacing w:before="240"/>
      </w:pPr>
      <w:r w:rsidRPr="007109AB">
        <w:t>Asimismo, las especificaciones de los modelos utilizados para realizar el ajuste estacional están disponibles en el Banco de Información Económica, seleccionando el icono de información</w:t>
      </w:r>
      <w:r>
        <w:t xml:space="preserve"> </w:t>
      </w:r>
      <w:r w:rsidRPr="007109AB">
        <w:rPr>
          <w:noProof/>
          <w:sz w:val="18"/>
          <w:szCs w:val="18"/>
          <w:lang w:val="es-MX" w:eastAsia="es-MX"/>
        </w:rPr>
        <w:drawing>
          <wp:inline distT="0" distB="0" distL="0" distR="0" wp14:anchorId="44CA3CF2" wp14:editId="1D90FB11">
            <wp:extent cx="152400" cy="142875"/>
            <wp:effectExtent l="0" t="0" r="0" b="9525"/>
            <wp:docPr id="12" name="Imagen 1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7109AB">
        <w:t xml:space="preserve"> correspondiente a las “series desestacionalizadas y de tendencia-ciclo”</w:t>
      </w:r>
      <w:r w:rsidRPr="00A53152">
        <w:rPr>
          <w:noProof/>
          <w:sz w:val="18"/>
          <w:szCs w:val="18"/>
          <w:lang w:val="es-MX" w:eastAsia="en-US"/>
        </w:rPr>
        <w:t xml:space="preserve"> </w:t>
      </w:r>
      <w:r w:rsidRPr="007109AB">
        <w:t xml:space="preserve">de los indicadores del </w:t>
      </w:r>
      <w:r>
        <w:t>S</w:t>
      </w:r>
      <w:r w:rsidRPr="007109AB">
        <w:t xml:space="preserve">ector </w:t>
      </w:r>
      <w:r>
        <w:t>S</w:t>
      </w:r>
      <w:r w:rsidRPr="007109AB">
        <w:t>ervicios.</w:t>
      </w:r>
    </w:p>
    <w:p w14:paraId="73C9E105" w14:textId="0EA19CF4" w:rsidR="008C09A3" w:rsidRDefault="008C09A3" w:rsidP="008C09A3">
      <w:pPr>
        <w:jc w:val="left"/>
        <w:rPr>
          <w:lang w:val="es-MX" w:eastAsia="es-MX"/>
        </w:rPr>
      </w:pPr>
    </w:p>
    <w:p w14:paraId="4C81621E" w14:textId="77777777" w:rsidR="008C09A3" w:rsidRPr="00AE2354" w:rsidRDefault="008C09A3" w:rsidP="008C09A3">
      <w:pPr>
        <w:rPr>
          <w:lang w:val="es-MX" w:eastAsia="es-MX"/>
        </w:rPr>
      </w:pPr>
      <w:r w:rsidRPr="00AE2354">
        <w:rPr>
          <w:lang w:val="es-MX" w:eastAsia="es-MX"/>
        </w:rPr>
        <w:t>El objetivo de la Encuesta Mensual de Servicios es generar información estadística de manera oportuna y permanente sobre las actividades de servicios prestados por el sector privado no financiero a nivel nacional, que permita conocer y analizar su comportamiento mensual y anual, contribuyendo a la toma de decisiones de todos los sectores de la sociedad.</w:t>
      </w:r>
    </w:p>
    <w:p w14:paraId="4569AA97" w14:textId="77777777" w:rsidR="00035244" w:rsidRDefault="00035244" w:rsidP="008C09A3">
      <w:pPr>
        <w:pStyle w:val="Pa8"/>
        <w:spacing w:before="240" w:line="240" w:lineRule="auto"/>
        <w:jc w:val="both"/>
        <w:rPr>
          <w:lang w:val="es-ES_tradnl" w:eastAsia="es-MX"/>
        </w:rPr>
      </w:pPr>
    </w:p>
    <w:p w14:paraId="1A9DFF41" w14:textId="287C58DC" w:rsidR="008C09A3" w:rsidRPr="00AE2354" w:rsidRDefault="008C09A3" w:rsidP="008C09A3">
      <w:pPr>
        <w:pStyle w:val="Pa8"/>
        <w:spacing w:before="240" w:line="240" w:lineRule="auto"/>
        <w:jc w:val="both"/>
        <w:rPr>
          <w:lang w:val="es-MX"/>
        </w:rPr>
      </w:pPr>
      <w:r w:rsidRPr="00AE2354">
        <w:rPr>
          <w:lang w:val="es-ES_tradnl" w:eastAsia="es-MX"/>
        </w:rPr>
        <w:t>La unidad de observación es la empresa para los Transportes, correos y almacenamiento, Operadores de servicios de telecomunicaciones alámbricas y Operadores de servicios de telecomunicaciones inalámbricas, y el establecimiento para el resto de las actividades de servicios.</w:t>
      </w:r>
    </w:p>
    <w:p w14:paraId="3A5618BC" w14:textId="77777777" w:rsidR="008C09A3" w:rsidRPr="00AE2354" w:rsidRDefault="008C09A3" w:rsidP="008C09A3">
      <w:pPr>
        <w:pStyle w:val="Pa8"/>
        <w:spacing w:before="240" w:line="240" w:lineRule="auto"/>
        <w:jc w:val="both"/>
        <w:rPr>
          <w:lang w:val="es-ES_tradnl" w:eastAsia="es-MX"/>
        </w:rPr>
      </w:pPr>
      <w:r w:rsidRPr="00AE2354">
        <w:rPr>
          <w:lang w:val="es-ES_tradnl" w:eastAsia="es-MX"/>
        </w:rPr>
        <w:t xml:space="preserve">La cobertura sectorial corresponde a 109 </w:t>
      </w:r>
      <w:r>
        <w:rPr>
          <w:lang w:val="es-ES_tradnl" w:eastAsia="es-MX"/>
        </w:rPr>
        <w:t>dominios</w:t>
      </w:r>
      <w:r w:rsidRPr="00AE2354">
        <w:rPr>
          <w:lang w:val="es-ES_tradnl" w:eastAsia="es-MX"/>
        </w:rPr>
        <w:t xml:space="preserve"> a nivel de clase, rama o subsector, de acuerdo con el Sistema de Clasificación Industrial de América del Norte, México SCIAN 2013 que en su conjunto aportan aproximadamente el </w:t>
      </w:r>
      <w:r>
        <w:rPr>
          <w:lang w:val="es-ES_tradnl" w:eastAsia="es-MX"/>
        </w:rPr>
        <w:t>94.08</w:t>
      </w:r>
      <w:r w:rsidRPr="00AE2354">
        <w:rPr>
          <w:lang w:val="es-ES_tradnl" w:eastAsia="es-MX"/>
        </w:rPr>
        <w:t>% del valor de los ingresos en el marco de los servicios privados no financieros; sin embargo, de l</w:t>
      </w:r>
      <w:r>
        <w:rPr>
          <w:lang w:val="es-ES_tradnl" w:eastAsia="es-MX"/>
        </w:rPr>
        <w:t>o</w:t>
      </w:r>
      <w:r w:rsidRPr="00AE2354">
        <w:rPr>
          <w:lang w:val="es-ES_tradnl" w:eastAsia="es-MX"/>
        </w:rPr>
        <w:t xml:space="preserve">s 109 </w:t>
      </w:r>
      <w:r>
        <w:rPr>
          <w:lang w:val="es-ES_tradnl" w:eastAsia="es-MX"/>
        </w:rPr>
        <w:t>dominios</w:t>
      </w:r>
      <w:r w:rsidRPr="00AE2354">
        <w:rPr>
          <w:lang w:val="es-ES_tradnl" w:eastAsia="es-MX"/>
        </w:rPr>
        <w:t xml:space="preserve"> de estudio se consideran 102 para su publicación que corresponden a 1 subsector, 37 ramas y 64 clases de actividad económica. Las actividades faltantes no se publican ya que proveen información para fines indicativos y de análisis para los cálculos que realiza el Sistema de Cuentas Nacionales de México (SCNM).</w:t>
      </w:r>
    </w:p>
    <w:p w14:paraId="13FFC003" w14:textId="77777777" w:rsidR="008C09A3" w:rsidRPr="00AE2354" w:rsidRDefault="008C09A3" w:rsidP="008C09A3">
      <w:pPr>
        <w:autoSpaceDE w:val="0"/>
        <w:autoSpaceDN w:val="0"/>
        <w:adjustRightInd w:val="0"/>
        <w:spacing w:before="240"/>
        <w:rPr>
          <w:lang w:eastAsia="es-MX"/>
        </w:rPr>
      </w:pPr>
      <w:r w:rsidRPr="00AE2354">
        <w:rPr>
          <w:lang w:eastAsia="es-MX"/>
        </w:rPr>
        <w:t>La cobertura temática que cubre la EMS está integrada por los siguientes capítulos:</w:t>
      </w:r>
    </w:p>
    <w:p w14:paraId="5575F327" w14:textId="77777777" w:rsidR="008C09A3" w:rsidRPr="00AE2354" w:rsidRDefault="008C09A3" w:rsidP="008C09A3">
      <w:pPr>
        <w:autoSpaceDE w:val="0"/>
        <w:autoSpaceDN w:val="0"/>
        <w:adjustRightInd w:val="0"/>
        <w:rPr>
          <w:lang w:eastAsia="es-MX"/>
        </w:rPr>
      </w:pPr>
    </w:p>
    <w:p w14:paraId="28FE049F" w14:textId="77777777" w:rsidR="008C09A3" w:rsidRPr="00E56D71" w:rsidRDefault="008C09A3" w:rsidP="008C09A3">
      <w:pPr>
        <w:pStyle w:val="Textocomentario"/>
        <w:ind w:left="284"/>
        <w:rPr>
          <w:rFonts w:ascii="Arial" w:hAnsi="Arial" w:cs="Arial"/>
          <w:sz w:val="22"/>
          <w:szCs w:val="22"/>
          <w:lang w:eastAsia="en-US"/>
        </w:rPr>
      </w:pPr>
      <w:r w:rsidRPr="00E56D71">
        <w:rPr>
          <w:rFonts w:ascii="Arial" w:hAnsi="Arial" w:cs="Arial"/>
          <w:sz w:val="22"/>
          <w:szCs w:val="22"/>
        </w:rPr>
        <w:t>I.- Días trabajados</w:t>
      </w:r>
    </w:p>
    <w:p w14:paraId="34041F5B"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II.- Personal dependiente de la razón social</w:t>
      </w:r>
    </w:p>
    <w:p w14:paraId="1D33A680"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III.- Personal no dependiente de la razón social</w:t>
      </w:r>
    </w:p>
    <w:p w14:paraId="61873811"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IV.- Remuneraciones</w:t>
      </w:r>
    </w:p>
    <w:p w14:paraId="1B7ECD87"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V.- Consumo de bienes y servicios</w:t>
      </w:r>
    </w:p>
    <w:p w14:paraId="6A9F765A"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VI.- Gastos no derivados de la actividad</w:t>
      </w:r>
    </w:p>
    <w:p w14:paraId="028C5163"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VII.- Ingresos por suministro de bienes y servicios</w:t>
      </w:r>
    </w:p>
    <w:p w14:paraId="5C1AEBA6" w14:textId="77777777" w:rsidR="008C09A3" w:rsidRPr="00E56D71" w:rsidRDefault="008C09A3" w:rsidP="008C09A3">
      <w:pPr>
        <w:pStyle w:val="Textocomentario"/>
        <w:ind w:left="284"/>
        <w:rPr>
          <w:rFonts w:ascii="Arial" w:hAnsi="Arial" w:cs="Arial"/>
          <w:sz w:val="22"/>
          <w:szCs w:val="22"/>
        </w:rPr>
      </w:pPr>
      <w:r w:rsidRPr="00E56D71">
        <w:rPr>
          <w:rFonts w:ascii="Arial" w:hAnsi="Arial" w:cs="Arial"/>
          <w:sz w:val="22"/>
          <w:szCs w:val="22"/>
        </w:rPr>
        <w:t>VIII.- Ingresos no derivados de la actividad</w:t>
      </w:r>
    </w:p>
    <w:p w14:paraId="0FCF315A" w14:textId="77777777" w:rsidR="008C09A3" w:rsidRPr="00AE2354" w:rsidRDefault="008C09A3" w:rsidP="008C09A3">
      <w:pPr>
        <w:autoSpaceDE w:val="0"/>
        <w:autoSpaceDN w:val="0"/>
        <w:adjustRightInd w:val="0"/>
        <w:spacing w:before="360"/>
        <w:rPr>
          <w:lang w:eastAsia="es-MX"/>
        </w:rPr>
      </w:pPr>
      <w:r w:rsidRPr="00AE2354">
        <w:rPr>
          <w:lang w:eastAsia="es-MX"/>
        </w:rPr>
        <w:t>La cobertura geográfica, de acuerdo con el diseño, permite generar información significativa a nivel nacional.</w:t>
      </w:r>
    </w:p>
    <w:p w14:paraId="1AA4FF59" w14:textId="77777777" w:rsidR="008C09A3" w:rsidRDefault="008C09A3" w:rsidP="008C09A3">
      <w:pPr>
        <w:pStyle w:val="Pa8"/>
        <w:spacing w:before="360" w:line="240" w:lineRule="auto"/>
        <w:jc w:val="both"/>
        <w:rPr>
          <w:lang w:val="es-ES_tradnl" w:eastAsia="es-MX"/>
        </w:rPr>
      </w:pPr>
      <w:r w:rsidRPr="00AE2354">
        <w:rPr>
          <w:lang w:val="es-ES_tradnl" w:eastAsia="es-MX"/>
        </w:rPr>
        <w:t>En virtud de las características particulares de cada dominio de estudio, se consideran diferentes criterios para la definición del esquema de muestreo, diseño no probabilístico y probabilístico; en su conjunto, ambos esquemas cubren aproximadamente el 96% de los ingresos del Marco de los Servicios Privados no Financieros.</w:t>
      </w:r>
    </w:p>
    <w:p w14:paraId="5C19A357" w14:textId="77777777" w:rsidR="008C09A3" w:rsidRPr="007109AB" w:rsidRDefault="008C09A3" w:rsidP="008C09A3">
      <w:pPr>
        <w:spacing w:before="240"/>
      </w:pPr>
      <w:r w:rsidRPr="007109AB">
        <w:t xml:space="preserve">Se consideran las recomendaciones internacionales sobre Estadísticas de Comercio, Distribución y Servicios de la Oficina de Estadística de las Naciones Unidas, Serie M, Número 57; de la Organización y Realización de Encuestas sobre Comercio y Distribución de la Oficina de Estadística de las Naciones Unidas, Serie F, Número 19; el </w:t>
      </w:r>
      <w:r w:rsidRPr="00AE2354">
        <w:rPr>
          <w:shd w:val="clear" w:color="auto" w:fill="FFFFFF" w:themeFill="background1"/>
        </w:rPr>
        <w:t>Sistema de Clasificación Industrial de América del Norte, México SCIAN 2013</w:t>
      </w:r>
      <w:r w:rsidRPr="00AE2354">
        <w:rPr>
          <w:rStyle w:val="Refdenotaalpie"/>
          <w:shd w:val="clear" w:color="auto" w:fill="FFFFFF" w:themeFill="background1"/>
        </w:rPr>
        <w:footnoteReference w:id="6"/>
      </w:r>
      <w:r w:rsidRPr="00AE2354">
        <w:rPr>
          <w:shd w:val="clear" w:color="auto" w:fill="FFFFFF" w:themeFill="background1"/>
        </w:rPr>
        <w:t xml:space="preserve"> y la Clasificación Industrial Internacional Uniforme de todas las Actividades Económicas (CIIU) en su cuarta revisión.</w:t>
      </w:r>
    </w:p>
    <w:p w14:paraId="14E9DB77" w14:textId="77777777" w:rsidR="00035244" w:rsidRDefault="00035244" w:rsidP="008C09A3">
      <w:pPr>
        <w:keepNext/>
        <w:keepLines/>
        <w:spacing w:before="240"/>
      </w:pPr>
    </w:p>
    <w:p w14:paraId="5E9C1952" w14:textId="01C24551" w:rsidR="008C09A3" w:rsidRPr="003806EC" w:rsidRDefault="008C09A3" w:rsidP="008C09A3">
      <w:pPr>
        <w:keepNext/>
        <w:keepLines/>
        <w:spacing w:before="240"/>
      </w:pPr>
      <w:r w:rsidRPr="003806EC">
        <w:t xml:space="preserve">La información contenida </w:t>
      </w:r>
      <w:r w:rsidRPr="00DD62E5">
        <w:t>en</w:t>
      </w:r>
      <w:r w:rsidRPr="001B1465">
        <w:t xml:space="preserve"> </w:t>
      </w:r>
      <w:r>
        <w:t xml:space="preserve">este documento </w:t>
      </w:r>
      <w:r w:rsidRPr="003806EC">
        <w:t xml:space="preserve">es generada por el INEGI a través de la </w:t>
      </w:r>
      <w:r w:rsidRPr="007109B1">
        <w:t>Encuesta Mensual de Servicios (EMS),</w:t>
      </w:r>
      <w:r w:rsidRPr="007109AB">
        <w:rPr>
          <w:b/>
          <w:sz w:val="22"/>
          <w:lang w:val="es-MX"/>
        </w:rPr>
        <w:t xml:space="preserve"> </w:t>
      </w:r>
      <w:r w:rsidRPr="003806EC">
        <w:t xml:space="preserve">y se da a conocer en la fecha establecida en el Calendario de </w:t>
      </w:r>
      <w:r>
        <w:t>d</w:t>
      </w:r>
      <w:r w:rsidRPr="003806EC">
        <w:t xml:space="preserve">ifusión de </w:t>
      </w:r>
      <w:r>
        <w:t>i</w:t>
      </w:r>
      <w:r w:rsidRPr="003806EC">
        <w:t xml:space="preserve">nformación </w:t>
      </w:r>
      <w:r>
        <w:t>estadística y geográfica y de Interés Nacional.</w:t>
      </w:r>
    </w:p>
    <w:p w14:paraId="25843B07" w14:textId="77777777" w:rsidR="008C09A3" w:rsidRPr="007109AB" w:rsidRDefault="008C09A3" w:rsidP="008C09A3">
      <w:pPr>
        <w:keepNext/>
        <w:keepLines/>
        <w:spacing w:before="160" w:after="240"/>
        <w:rPr>
          <w:rFonts w:cs="Times New Roman"/>
          <w:snapToGrid w:val="0"/>
          <w:szCs w:val="20"/>
          <w:lang w:val="es-MX"/>
        </w:rPr>
      </w:pPr>
      <w:r w:rsidRPr="007109AB">
        <w:rPr>
          <w:rFonts w:cs="Times New Roman"/>
          <w:snapToGrid w:val="0"/>
          <w:szCs w:val="20"/>
          <w:lang w:val="es-MX"/>
        </w:rPr>
        <w:t xml:space="preserve">Las cifras aquí mencionadas podrán ser consultadas en la página del INEGI en Internet: </w:t>
      </w:r>
    </w:p>
    <w:p w14:paraId="5CD94605" w14:textId="77777777" w:rsidR="008C09A3" w:rsidRPr="00E56D71" w:rsidRDefault="008C09A3" w:rsidP="008C09A3">
      <w:pPr>
        <w:pStyle w:val="Textocomentario"/>
        <w:rPr>
          <w:rFonts w:ascii="Arial" w:hAnsi="Arial" w:cs="Arial"/>
          <w:sz w:val="24"/>
          <w:szCs w:val="24"/>
        </w:rPr>
      </w:pPr>
      <w:r w:rsidRPr="00E56D71">
        <w:rPr>
          <w:rFonts w:ascii="Arial" w:hAnsi="Arial" w:cs="Arial"/>
          <w:sz w:val="24"/>
          <w:szCs w:val="24"/>
        </w:rPr>
        <w:t xml:space="preserve">Tema: </w:t>
      </w:r>
      <w:hyperlink r:id="rId32" w:history="1">
        <w:r w:rsidRPr="00E56D71">
          <w:rPr>
            <w:rStyle w:val="Hipervnculo"/>
            <w:rFonts w:ascii="Arial" w:hAnsi="Arial" w:cs="Arial"/>
            <w:sz w:val="24"/>
            <w:szCs w:val="24"/>
          </w:rPr>
          <w:t>https://www.inegi.org.mx/temas/servicios/</w:t>
        </w:r>
      </w:hyperlink>
    </w:p>
    <w:p w14:paraId="16601CCA" w14:textId="77777777" w:rsidR="008C09A3" w:rsidRPr="00E56D71" w:rsidRDefault="008C09A3" w:rsidP="008C09A3">
      <w:pPr>
        <w:pStyle w:val="Textocomentario"/>
        <w:rPr>
          <w:rFonts w:ascii="Arial" w:hAnsi="Arial" w:cs="Arial"/>
          <w:sz w:val="24"/>
          <w:szCs w:val="24"/>
        </w:rPr>
      </w:pPr>
      <w:r w:rsidRPr="00E56D71">
        <w:rPr>
          <w:rFonts w:ascii="Arial" w:hAnsi="Arial" w:cs="Arial"/>
          <w:sz w:val="24"/>
          <w:szCs w:val="24"/>
        </w:rPr>
        <w:t xml:space="preserve">Programa: </w:t>
      </w:r>
      <w:hyperlink r:id="rId33" w:history="1">
        <w:r w:rsidRPr="00E56D71">
          <w:rPr>
            <w:rStyle w:val="Hipervnculo"/>
            <w:rFonts w:ascii="Arial" w:hAnsi="Arial" w:cs="Arial"/>
            <w:sz w:val="24"/>
            <w:szCs w:val="24"/>
          </w:rPr>
          <w:t>https://www.inegi.org.mx/programas/ems/2013/</w:t>
        </w:r>
      </w:hyperlink>
    </w:p>
    <w:p w14:paraId="1BC24D5B" w14:textId="003D253D" w:rsidR="007109AB" w:rsidRPr="00F02A43" w:rsidRDefault="008C09A3" w:rsidP="008C09A3">
      <w:pPr>
        <w:keepNext/>
        <w:keepLines/>
        <w:spacing w:before="160" w:after="240"/>
        <w:rPr>
          <w:rFonts w:cs="Times New Roman"/>
          <w:snapToGrid w:val="0"/>
          <w:lang w:val="es-MX"/>
        </w:rPr>
      </w:pPr>
      <w:r w:rsidRPr="00E56D71">
        <w:t xml:space="preserve">Banco de Información Económica: </w:t>
      </w:r>
      <w:hyperlink r:id="rId34" w:history="1">
        <w:r w:rsidRPr="00E56D71">
          <w:rPr>
            <w:rStyle w:val="Hipervnculo"/>
          </w:rPr>
          <w:t>https://www.inegi.org.mx/sistemas/bie/</w:t>
        </w:r>
      </w:hyperlink>
    </w:p>
    <w:sectPr w:rsidR="007109AB" w:rsidRPr="00F02A43" w:rsidSect="00F47718">
      <w:headerReference w:type="default" r:id="rId35"/>
      <w:footerReference w:type="default" r:id="rId36"/>
      <w:pgSz w:w="12242" w:h="15842" w:code="1"/>
      <w:pgMar w:top="1134" w:right="1185" w:bottom="1134" w:left="993"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E91599" w14:textId="77777777" w:rsidR="00A476E6" w:rsidRDefault="00A476E6">
      <w:r>
        <w:separator/>
      </w:r>
    </w:p>
  </w:endnote>
  <w:endnote w:type="continuationSeparator" w:id="0">
    <w:p w14:paraId="7DDB2C65" w14:textId="77777777" w:rsidR="00A476E6" w:rsidRDefault="00A47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E025D" w14:textId="77777777" w:rsidR="00C73B1E" w:rsidRDefault="00C73B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670159" w14:textId="77777777" w:rsidR="0056639A" w:rsidRPr="007E58A5" w:rsidRDefault="0056639A" w:rsidP="004C150C">
    <w:pPr>
      <w:pStyle w:val="Piedepgina"/>
      <w:contextualSpacing/>
      <w:jc w:val="center"/>
      <w:rPr>
        <w:color w:val="002060"/>
        <w:sz w:val="18"/>
        <w:szCs w:val="18"/>
      </w:rPr>
    </w:pPr>
    <w:r w:rsidRPr="007E58A5">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45213" w14:textId="77777777" w:rsidR="00C73B1E" w:rsidRDefault="00C73B1E">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EE64E" w14:textId="77777777" w:rsidR="00BB7F12" w:rsidRDefault="00BB7F12"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CBD32" w14:textId="77777777" w:rsidR="00A476E6" w:rsidRDefault="00A476E6">
      <w:r>
        <w:separator/>
      </w:r>
    </w:p>
  </w:footnote>
  <w:footnote w:type="continuationSeparator" w:id="0">
    <w:p w14:paraId="7C25F59F" w14:textId="77777777" w:rsidR="00A476E6" w:rsidRDefault="00A476E6">
      <w:r>
        <w:continuationSeparator/>
      </w:r>
    </w:p>
  </w:footnote>
  <w:footnote w:id="1">
    <w:p w14:paraId="5F08F6A7" w14:textId="77777777" w:rsidR="0056639A" w:rsidRPr="00C07AE5" w:rsidRDefault="0056639A" w:rsidP="0056639A">
      <w:pPr>
        <w:pStyle w:val="Textonotapie"/>
        <w:ind w:left="170" w:right="-313" w:hanging="170"/>
        <w:rPr>
          <w:sz w:val="16"/>
          <w:szCs w:val="16"/>
        </w:rPr>
      </w:pPr>
      <w:r w:rsidRPr="005B4B47">
        <w:rPr>
          <w:rStyle w:val="Refdenotaalpie"/>
          <w:sz w:val="18"/>
        </w:rPr>
        <w:footnoteRef/>
      </w:r>
      <w:r>
        <w:rPr>
          <w:sz w:val="18"/>
        </w:rPr>
        <w:tab/>
      </w:r>
      <w:r w:rsidRPr="00B306D1">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75EB5595" w14:textId="77777777" w:rsidR="0056639A" w:rsidRPr="001C04A6" w:rsidRDefault="0056639A" w:rsidP="0056639A">
      <w:pPr>
        <w:pStyle w:val="Textocomentario"/>
        <w:ind w:left="170" w:right="-313" w:hanging="170"/>
        <w:jc w:val="both"/>
        <w:rPr>
          <w:rFonts w:ascii="Arial" w:hAnsi="Arial" w:cs="Arial"/>
          <w:sz w:val="16"/>
          <w:szCs w:val="16"/>
        </w:rPr>
      </w:pPr>
      <w:r w:rsidRPr="005B4B47">
        <w:rPr>
          <w:rStyle w:val="Refdenotaalpie"/>
          <w:rFonts w:ascii="Arial" w:hAnsi="Arial" w:cs="Arial"/>
          <w:sz w:val="18"/>
          <w:szCs w:val="16"/>
        </w:rPr>
        <w:footnoteRef/>
      </w:r>
      <w:r>
        <w:rPr>
          <w:rFonts w:ascii="Arial" w:hAnsi="Arial" w:cs="Arial"/>
          <w:sz w:val="16"/>
          <w:szCs w:val="16"/>
        </w:rPr>
        <w:tab/>
      </w:r>
      <w:r w:rsidRPr="001C04A6">
        <w:rPr>
          <w:rFonts w:ascii="Arial" w:hAnsi="Arial" w:cs="Arial"/>
          <w:sz w:val="16"/>
          <w:szCs w:val="16"/>
        </w:rPr>
        <w:t>Es el importe que destinó el establecimiento o empresa al consumo de bienes y servi</w:t>
      </w:r>
      <w:r>
        <w:rPr>
          <w:rFonts w:ascii="Arial" w:hAnsi="Arial" w:cs="Arial"/>
          <w:sz w:val="16"/>
          <w:szCs w:val="16"/>
        </w:rPr>
        <w:t xml:space="preserve">cios para realizar su actividad </w:t>
      </w:r>
      <w:r w:rsidRPr="001C04A6">
        <w:rPr>
          <w:rFonts w:ascii="Arial" w:hAnsi="Arial" w:cs="Arial"/>
          <w:sz w:val="16"/>
          <w:szCs w:val="16"/>
        </w:rPr>
        <w:t>económica.</w:t>
      </w:r>
    </w:p>
  </w:footnote>
  <w:footnote w:id="3">
    <w:p w14:paraId="603F2B10" w14:textId="77777777" w:rsidR="0056639A" w:rsidRDefault="0056639A" w:rsidP="0056639A">
      <w:pPr>
        <w:pStyle w:val="Textonotapie"/>
        <w:ind w:left="170" w:right="-313" w:hanging="170"/>
        <w:rPr>
          <w:sz w:val="16"/>
          <w:szCs w:val="16"/>
        </w:rPr>
      </w:pPr>
      <w:r w:rsidRPr="005B4B47">
        <w:rPr>
          <w:rStyle w:val="Refdenotaalpie"/>
          <w:sz w:val="18"/>
        </w:rPr>
        <w:footnoteRef/>
      </w:r>
      <w:r>
        <w:rPr>
          <w:sz w:val="18"/>
        </w:rPr>
        <w:tab/>
      </w:r>
      <w:r w:rsidRPr="00B306D1">
        <w:rPr>
          <w:sz w:val="16"/>
          <w:szCs w:val="16"/>
        </w:rPr>
        <w:t>Variación anual de las cifras desestacionalizadas.</w:t>
      </w:r>
    </w:p>
    <w:p w14:paraId="7264016A" w14:textId="77777777" w:rsidR="0056639A" w:rsidRPr="00C07AE5" w:rsidRDefault="0056639A" w:rsidP="0056639A">
      <w:pPr>
        <w:pStyle w:val="Textonotapie"/>
        <w:ind w:left="170" w:hanging="170"/>
        <w:rPr>
          <w:sz w:val="16"/>
          <w:szCs w:val="16"/>
        </w:rPr>
      </w:pPr>
    </w:p>
  </w:footnote>
  <w:footnote w:id="4">
    <w:p w14:paraId="01974256" w14:textId="77777777" w:rsidR="0056639A" w:rsidRPr="007E6C6F" w:rsidRDefault="0056639A" w:rsidP="0056639A">
      <w:pPr>
        <w:ind w:right="-313"/>
        <w:rPr>
          <w:rFonts w:eastAsia="Calibri"/>
          <w:lang w:eastAsia="es-MX"/>
        </w:rPr>
      </w:pPr>
      <w:r w:rsidRPr="005B4B47">
        <w:rPr>
          <w:rStyle w:val="Refdenotaalpie"/>
          <w:sz w:val="18"/>
        </w:rPr>
        <w:footnoteRef/>
      </w:r>
      <w:r w:rsidRPr="004E2C1E">
        <w:rPr>
          <w:sz w:val="16"/>
        </w:rPr>
        <w:t>En este contexto</w:t>
      </w:r>
      <w:r w:rsidRPr="004E2C1E">
        <w:rPr>
          <w:rFonts w:eastAsia="Calibri"/>
          <w:lang w:eastAsia="es-MX"/>
        </w:rPr>
        <w:t xml:space="preserve"> </w:t>
      </w:r>
      <w:r w:rsidRPr="004E2C1E">
        <w:rPr>
          <w:rFonts w:eastAsia="Calibri"/>
          <w:sz w:val="16"/>
          <w:szCs w:val="16"/>
          <w:lang w:eastAsia="es-MX"/>
        </w:rPr>
        <w:t>la Tasa de No Respuesta en dicho mes, registró porcentajes apropiados de acuerdo con los parámetros del diseño estadístico de la muestra, lo que permitió la generación de estadísticas con niveles altos de cobertura y precisión. De los 102 dominios que estudia la encuesta, para 29 se recomienda el uso con reserva de las estimaciones, los cuales representan el 24.6% con relación a la variable de ingresos del total de Servicios Privados no Financieros, y que se listan a continuación: Otros servicios de intermediación para el transporte de carga, Servicios de mensajería y paquetería foránea, Servicios de mensajería y paquetería local, Servicios de almacenamiento, Edición de periódicos integrada con la impresión, Edición de software y edición de software integrada con la reproducción, Servicios de postproducción y otros servicios</w:t>
      </w:r>
      <w:r>
        <w:rPr>
          <w:rFonts w:eastAsia="Calibri"/>
          <w:sz w:val="16"/>
          <w:szCs w:val="16"/>
          <w:lang w:eastAsia="es-MX"/>
        </w:rPr>
        <w:t xml:space="preserve"> </w:t>
      </w:r>
      <w:r w:rsidRPr="004E2C1E">
        <w:rPr>
          <w:rFonts w:eastAsia="Calibri"/>
          <w:sz w:val="16"/>
          <w:szCs w:val="16"/>
          <w:lang w:eastAsia="es-MX"/>
        </w:rPr>
        <w:t>para la industria fílmica y del video, Operadores de telecomunicaciones alámbricas, Alquiler de automóviles sin chofer, Alquiler de maquinaria y equipo para construcción, minería y actividades forestales, Servicios de alquiler de marcas registradas, patentes y franquicias, Servicios combinados de apoyo en instalaciones, Otros servicios de reservaciones, Hospitales del sector privado de otras especialidades médicas, Parques acuáticos y balnearios del</w:t>
      </w:r>
      <w:r>
        <w:rPr>
          <w:rFonts w:eastAsia="Calibri"/>
          <w:sz w:val="16"/>
          <w:szCs w:val="16"/>
          <w:lang w:eastAsia="es-MX"/>
        </w:rPr>
        <w:t xml:space="preserve"> </w:t>
      </w:r>
      <w:r w:rsidRPr="004E2C1E">
        <w:rPr>
          <w:rFonts w:eastAsia="Calibri"/>
          <w:sz w:val="16"/>
          <w:szCs w:val="16"/>
          <w:lang w:eastAsia="es-MX"/>
        </w:rPr>
        <w:t>sector privado, Servicios de preparación de alimentos por encargo, Autotransporte de carga, Transporte colectivo urbano y suburbano de pasajeros en autobuses de ruta fija, Transmisión de programas de radio, Servicio de</w:t>
      </w:r>
      <w:r>
        <w:rPr>
          <w:rFonts w:eastAsia="Calibri"/>
          <w:sz w:val="16"/>
          <w:szCs w:val="16"/>
          <w:lang w:eastAsia="es-MX"/>
        </w:rPr>
        <w:t xml:space="preserve"> </w:t>
      </w:r>
      <w:r w:rsidRPr="004E2C1E">
        <w:rPr>
          <w:rFonts w:eastAsia="Calibri"/>
          <w:sz w:val="16"/>
          <w:szCs w:val="16"/>
          <w:lang w:eastAsia="es-MX"/>
        </w:rPr>
        <w:t>apoyo secretarial, fotocopiado, cobranza, investigación crediticia y similares, Organización de excursiones y paquetes turísticos para agencias de viajes, Servicios</w:t>
      </w:r>
      <w:r>
        <w:rPr>
          <w:rFonts w:eastAsia="Calibri"/>
          <w:sz w:val="16"/>
          <w:szCs w:val="16"/>
          <w:lang w:eastAsia="es-MX"/>
        </w:rPr>
        <w:t xml:space="preserve"> </w:t>
      </w:r>
      <w:r w:rsidRPr="004E2C1E">
        <w:rPr>
          <w:rFonts w:eastAsia="Calibri"/>
          <w:sz w:val="16"/>
          <w:szCs w:val="16"/>
          <w:lang w:eastAsia="es-MX"/>
        </w:rPr>
        <w:t>de limpieza de inmuebles, Manejo de desechos y servicios de</w:t>
      </w:r>
      <w:r>
        <w:rPr>
          <w:rFonts w:eastAsia="Calibri"/>
          <w:sz w:val="16"/>
          <w:szCs w:val="16"/>
          <w:lang w:eastAsia="es-MX"/>
        </w:rPr>
        <w:t xml:space="preserve"> </w:t>
      </w:r>
      <w:r w:rsidRPr="004E2C1E">
        <w:rPr>
          <w:rFonts w:eastAsia="Calibri"/>
          <w:sz w:val="16"/>
          <w:szCs w:val="16"/>
          <w:lang w:eastAsia="es-MX"/>
        </w:rPr>
        <w:t>remediación, Escuelas</w:t>
      </w:r>
      <w:r>
        <w:rPr>
          <w:rFonts w:eastAsia="Calibri"/>
          <w:sz w:val="16"/>
          <w:szCs w:val="16"/>
          <w:lang w:eastAsia="es-MX"/>
        </w:rPr>
        <w:t xml:space="preserve"> </w:t>
      </w:r>
      <w:r w:rsidRPr="004E2C1E">
        <w:rPr>
          <w:rFonts w:eastAsia="Calibri"/>
          <w:sz w:val="16"/>
          <w:szCs w:val="16"/>
          <w:lang w:eastAsia="es-MX"/>
        </w:rPr>
        <w:t>de</w:t>
      </w:r>
      <w:r>
        <w:rPr>
          <w:rFonts w:eastAsia="Calibri"/>
          <w:sz w:val="16"/>
          <w:szCs w:val="16"/>
          <w:lang w:eastAsia="es-MX"/>
        </w:rPr>
        <w:t xml:space="preserve"> </w:t>
      </w:r>
      <w:r w:rsidRPr="004E2C1E">
        <w:rPr>
          <w:rFonts w:eastAsia="Calibri"/>
          <w:sz w:val="16"/>
          <w:szCs w:val="16"/>
          <w:lang w:eastAsia="es-MX"/>
        </w:rPr>
        <w:t>educación media técnica terminal del sector privado, Otros servicios educativos, Casas</w:t>
      </w:r>
      <w:r w:rsidRPr="007E6C6F">
        <w:rPr>
          <w:rFonts w:eastAsia="Calibri"/>
          <w:lang w:eastAsia="es-MX"/>
        </w:rPr>
        <w:t xml:space="preserve"> </w:t>
      </w:r>
      <w:r w:rsidRPr="004E2C1E">
        <w:rPr>
          <w:rFonts w:eastAsia="Calibri"/>
          <w:sz w:val="16"/>
          <w:szCs w:val="16"/>
          <w:lang w:eastAsia="es-MX"/>
        </w:rPr>
        <w:t>de juegos electrónicos, Otros</w:t>
      </w:r>
      <w:r>
        <w:rPr>
          <w:rFonts w:eastAsia="Calibri"/>
          <w:sz w:val="16"/>
          <w:szCs w:val="16"/>
          <w:lang w:eastAsia="es-MX"/>
        </w:rPr>
        <w:t xml:space="preserve"> </w:t>
      </w:r>
      <w:r w:rsidRPr="004E2C1E">
        <w:rPr>
          <w:rFonts w:eastAsia="Calibri"/>
          <w:sz w:val="16"/>
          <w:szCs w:val="16"/>
          <w:lang w:eastAsia="es-MX"/>
        </w:rPr>
        <w:t>servicios recreativos, Centros nocturnos, discotecas y similares, Bares, cantinas y similares</w:t>
      </w:r>
      <w:r>
        <w:rPr>
          <w:rFonts w:eastAsia="Calibri"/>
          <w:sz w:val="16"/>
          <w:szCs w:val="16"/>
          <w:lang w:eastAsia="es-MX"/>
        </w:rPr>
        <w:t>.</w:t>
      </w:r>
    </w:p>
    <w:p w14:paraId="22D8966A" w14:textId="77777777" w:rsidR="0056639A" w:rsidRPr="00C07AE5" w:rsidRDefault="0056639A" w:rsidP="0056639A">
      <w:pPr>
        <w:pStyle w:val="Textonotapie"/>
        <w:ind w:left="170" w:hanging="170"/>
        <w:rPr>
          <w:sz w:val="16"/>
          <w:szCs w:val="16"/>
        </w:rPr>
      </w:pPr>
    </w:p>
  </w:footnote>
  <w:footnote w:id="5">
    <w:p w14:paraId="158595E2" w14:textId="0F218F71" w:rsidR="00562887" w:rsidRPr="00230049" w:rsidRDefault="00C73CFB" w:rsidP="00AE48EE">
      <w:pPr>
        <w:pStyle w:val="Textonotapie"/>
        <w:ind w:left="170" w:hanging="170"/>
        <w:rPr>
          <w:sz w:val="16"/>
          <w:szCs w:val="16"/>
        </w:rPr>
      </w:pPr>
      <w:r>
        <w:rPr>
          <w:sz w:val="18"/>
          <w:szCs w:val="16"/>
          <w:vertAlign w:val="superscript"/>
        </w:rPr>
        <w:t>5</w:t>
      </w:r>
      <w:r w:rsidR="00AE48EE">
        <w:rPr>
          <w:sz w:val="16"/>
          <w:szCs w:val="16"/>
        </w:rPr>
        <w:tab/>
      </w:r>
      <w:proofErr w:type="gramStart"/>
      <w:r w:rsidR="00562887" w:rsidRPr="003415DE">
        <w:rPr>
          <w:sz w:val="16"/>
          <w:szCs w:val="16"/>
        </w:rPr>
        <w:t>No</w:t>
      </w:r>
      <w:proofErr w:type="gramEnd"/>
      <w:r w:rsidR="00562887" w:rsidRPr="003415DE">
        <w:rPr>
          <w:sz w:val="16"/>
          <w:szCs w:val="16"/>
        </w:rPr>
        <w:t xml:space="preserve"> incluye al Sector 43, comercio al por mayor; 46, comercio al por menor; 52, servicios financieros y de seguros; 55, corporativos; 81, otros servicios, excepto actividades gubernamentales y, 93, actividades legislativas, gubernamentales, de impartición de justicia y de organismos internacionales y extraterritoriales.  </w:t>
      </w:r>
      <w:r w:rsidR="00562887" w:rsidRPr="00722ABB">
        <w:rPr>
          <w:sz w:val="16"/>
          <w:szCs w:val="16"/>
        </w:rPr>
        <w:t>También se excluyen a las unidades dedicadas al desarrollo de actividades sociales.</w:t>
      </w:r>
    </w:p>
  </w:footnote>
  <w:footnote w:id="6">
    <w:p w14:paraId="5DFC734C" w14:textId="77777777" w:rsidR="008C09A3" w:rsidRDefault="008C09A3" w:rsidP="008C09A3">
      <w:pPr>
        <w:pStyle w:val="Textonotapie"/>
        <w:jc w:val="left"/>
        <w:rPr>
          <w:sz w:val="16"/>
        </w:rPr>
      </w:pPr>
      <w:r w:rsidRPr="00F02A43">
        <w:rPr>
          <w:rStyle w:val="Refdenotaalpie"/>
          <w:sz w:val="16"/>
        </w:rPr>
        <w:footnoteRef/>
      </w:r>
      <w:r>
        <w:t xml:space="preserve"> </w:t>
      </w:r>
      <w:r w:rsidRPr="00F02A43">
        <w:rPr>
          <w:sz w:val="16"/>
          <w:lang w:val="es-MX"/>
        </w:rPr>
        <w:t>El Sistema completo puede consultarse en:</w:t>
      </w:r>
      <w:r w:rsidRPr="00F02A43">
        <w:rPr>
          <w:sz w:val="16"/>
        </w:rPr>
        <w:t xml:space="preserve"> </w:t>
      </w:r>
    </w:p>
    <w:p w14:paraId="38E00653" w14:textId="77777777" w:rsidR="008C09A3" w:rsidRPr="008A2E99" w:rsidRDefault="00C73B1E" w:rsidP="008C09A3">
      <w:pPr>
        <w:pStyle w:val="Textonotapie"/>
        <w:jc w:val="left"/>
        <w:rPr>
          <w:lang w:val="es-MX"/>
        </w:rPr>
      </w:pPr>
      <w:hyperlink r:id="rId1" w:history="1">
        <w:r w:rsidR="008C09A3" w:rsidRPr="003A5B83">
          <w:rPr>
            <w:rStyle w:val="Hipervnculo"/>
            <w:sz w:val="16"/>
          </w:rPr>
          <w:t>https://www.inegi.org.mx/app/biblioteca/ficha.html?upc=702825051693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73A51" w14:textId="77777777" w:rsidR="00C73B1E" w:rsidRDefault="00C73B1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F2AB0" w14:textId="2305F2BE" w:rsidR="0056639A" w:rsidRPr="00973959" w:rsidRDefault="0056639A" w:rsidP="00C73B1E">
    <w:pPr>
      <w:pStyle w:val="Encabezado"/>
      <w:framePr w:w="5698" w:hSpace="141" w:wrap="auto" w:vAnchor="text" w:hAnchor="page" w:x="5401" w:y="32"/>
      <w:ind w:left="567" w:hanging="11"/>
      <w:jc w:val="right"/>
      <w:rPr>
        <w:b/>
        <w:color w:val="002060"/>
      </w:rPr>
    </w:pPr>
    <w:r w:rsidRPr="00973959">
      <w:rPr>
        <w:b/>
        <w:color w:val="002060"/>
      </w:rPr>
      <w:t xml:space="preserve">COMUNICADO DE PRENSA NÚM. </w:t>
    </w:r>
    <w:r w:rsidR="00C73B1E">
      <w:rPr>
        <w:b/>
        <w:color w:val="002060"/>
      </w:rPr>
      <w:t>340</w:t>
    </w:r>
    <w:r w:rsidRPr="00973959">
      <w:rPr>
        <w:b/>
        <w:color w:val="002060"/>
      </w:rPr>
      <w:t>/</w:t>
    </w:r>
    <w:r>
      <w:rPr>
        <w:b/>
        <w:color w:val="002060"/>
      </w:rPr>
      <w:t>20</w:t>
    </w:r>
  </w:p>
  <w:p w14:paraId="62E58088" w14:textId="77777777" w:rsidR="0056639A" w:rsidRPr="00973959" w:rsidRDefault="0056639A" w:rsidP="00C73B1E">
    <w:pPr>
      <w:pStyle w:val="Encabezado"/>
      <w:framePr w:w="5698" w:hSpace="141" w:wrap="auto" w:vAnchor="text" w:hAnchor="page" w:x="5401" w:y="32"/>
      <w:ind w:left="567" w:hanging="11"/>
      <w:jc w:val="right"/>
      <w:rPr>
        <w:b/>
        <w:color w:val="002060"/>
        <w:lang w:val="pt-BR"/>
      </w:rPr>
    </w:pPr>
    <w:r>
      <w:rPr>
        <w:b/>
        <w:color w:val="002060"/>
        <w:lang w:val="pt-BR"/>
      </w:rPr>
      <w:t xml:space="preserve">22 </w:t>
    </w:r>
    <w:r w:rsidRPr="00973959">
      <w:rPr>
        <w:b/>
        <w:color w:val="002060"/>
        <w:lang w:val="pt-BR"/>
      </w:rPr>
      <w:t xml:space="preserve">DE </w:t>
    </w:r>
    <w:r>
      <w:rPr>
        <w:b/>
        <w:color w:val="002060"/>
        <w:lang w:val="pt-BR"/>
      </w:rPr>
      <w:t xml:space="preserve">JULIO </w:t>
    </w:r>
    <w:r w:rsidRPr="00973959">
      <w:rPr>
        <w:b/>
        <w:color w:val="002060"/>
        <w:lang w:val="pt-BR"/>
      </w:rPr>
      <w:t>DE 20</w:t>
    </w:r>
    <w:r>
      <w:rPr>
        <w:b/>
        <w:color w:val="002060"/>
        <w:lang w:val="pt-BR"/>
      </w:rPr>
      <w:t>20</w:t>
    </w:r>
  </w:p>
  <w:p w14:paraId="1980DACB" w14:textId="77777777" w:rsidR="0056639A" w:rsidRPr="00973959" w:rsidRDefault="0056639A" w:rsidP="00C73B1E">
    <w:pPr>
      <w:pStyle w:val="Encabezado"/>
      <w:framePr w:w="5698" w:hSpace="141" w:wrap="auto" w:vAnchor="text" w:hAnchor="page" w:x="5401" w:y="32"/>
      <w:ind w:left="567" w:hanging="11"/>
      <w:jc w:val="right"/>
      <w:rPr>
        <w:b/>
        <w:color w:val="002060"/>
        <w:lang w:val="pt-BR"/>
      </w:rPr>
    </w:pPr>
    <w:r w:rsidRPr="00973959">
      <w:rPr>
        <w:b/>
        <w:color w:val="002060"/>
        <w:lang w:val="pt-BR"/>
      </w:rPr>
      <w:t xml:space="preserve">PÁGINA </w:t>
    </w:r>
    <w:r w:rsidRPr="00973959">
      <w:rPr>
        <w:b/>
        <w:color w:val="002060"/>
      </w:rPr>
      <w:fldChar w:fldCharType="begin"/>
    </w:r>
    <w:r w:rsidRPr="00973959">
      <w:rPr>
        <w:b/>
        <w:color w:val="002060"/>
        <w:lang w:val="pt-BR"/>
      </w:rPr>
      <w:instrText xml:space="preserve">\PAGE </w:instrText>
    </w:r>
    <w:r w:rsidRPr="00973959">
      <w:rPr>
        <w:color w:val="002060"/>
      </w:rPr>
      <w:fldChar w:fldCharType="separate"/>
    </w:r>
    <w:r w:rsidRPr="00973959">
      <w:rPr>
        <w:b/>
        <w:noProof/>
        <w:color w:val="002060"/>
        <w:lang w:val="pt-BR"/>
      </w:rPr>
      <w:t>1</w:t>
    </w:r>
    <w:r w:rsidRPr="00973959">
      <w:rPr>
        <w:color w:val="002060"/>
      </w:rPr>
      <w:fldChar w:fldCharType="end"/>
    </w:r>
    <w:r w:rsidRPr="00973959">
      <w:rPr>
        <w:b/>
        <w:color w:val="002060"/>
        <w:lang w:val="pt-BR"/>
      </w:rPr>
      <w:t>/2</w:t>
    </w:r>
  </w:p>
  <w:p w14:paraId="7F565B1C" w14:textId="77777777" w:rsidR="0056639A" w:rsidRDefault="0056639A" w:rsidP="004C150C">
    <w:pPr>
      <w:pStyle w:val="Encabezado"/>
      <w:ind w:left="-993"/>
    </w:pPr>
    <w:r>
      <w:rPr>
        <w:noProof/>
      </w:rPr>
      <w:drawing>
        <wp:inline distT="0" distB="0" distL="0" distR="0" wp14:anchorId="33966DB9" wp14:editId="2CFC22D5">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1B5BC" w14:textId="77777777" w:rsidR="00C73B1E" w:rsidRDefault="00C73B1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64D3A" w14:textId="3AC10ED3" w:rsidR="00BB7F12" w:rsidRDefault="00553E30" w:rsidP="0056639A">
    <w:pPr>
      <w:pStyle w:val="Encabezado"/>
      <w:jc w:val="center"/>
    </w:pPr>
    <w:r>
      <w:rPr>
        <w:noProof/>
        <w:lang w:val="es-MX" w:eastAsia="es-MX"/>
      </w:rPr>
      <w:drawing>
        <wp:inline distT="0" distB="0" distL="0" distR="0" wp14:anchorId="73F19397" wp14:editId="15B80E81">
          <wp:extent cx="1008000" cy="988597"/>
          <wp:effectExtent l="0" t="0" r="1905" b="2540"/>
          <wp:docPr id="13" name="Imagen 1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08000" cy="9885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211" w:hanging="360"/>
      </w:pPr>
      <w:rPr>
        <w:rFonts w:ascii="Symbol" w:hAnsi="Symbol"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69A601D"/>
    <w:multiLevelType w:val="hybridMultilevel"/>
    <w:tmpl w:val="829E5B32"/>
    <w:lvl w:ilvl="0" w:tplc="E528E694">
      <w:start w:val="15"/>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5" w15:restartNumberingAfterBreak="0">
    <w:nsid w:val="749F50E8"/>
    <w:multiLevelType w:val="hybridMultilevel"/>
    <w:tmpl w:val="1B8E6560"/>
    <w:lvl w:ilvl="0" w:tplc="169CE428">
      <w:start w:val="1"/>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7" w15:restartNumberingAfterBreak="0">
    <w:nsid w:val="7E5C535C"/>
    <w:multiLevelType w:val="hybridMultilevel"/>
    <w:tmpl w:val="41AE0BDA"/>
    <w:lvl w:ilvl="0" w:tplc="FFFFFFFF">
      <w:start w:val="1"/>
      <w:numFmt w:val="bullet"/>
      <w:lvlText w:val=""/>
      <w:lvlJc w:val="left"/>
      <w:pPr>
        <w:tabs>
          <w:tab w:val="num" w:pos="720"/>
        </w:tabs>
        <w:ind w:left="70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4"/>
  </w:num>
  <w:num w:numId="12">
    <w:abstractNumId w:val="16"/>
  </w:num>
  <w:num w:numId="13">
    <w:abstractNumId w:val="18"/>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17"/>
  </w:num>
  <w:num w:numId="21">
    <w:abstractNumId w:val="13"/>
  </w:num>
  <w:num w:numId="22">
    <w:abstractNumId w:val="6"/>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0E98"/>
    <w:rsid w:val="00001694"/>
    <w:rsid w:val="0000180F"/>
    <w:rsid w:val="000022A6"/>
    <w:rsid w:val="00002466"/>
    <w:rsid w:val="000024F0"/>
    <w:rsid w:val="00002561"/>
    <w:rsid w:val="00002665"/>
    <w:rsid w:val="000027BD"/>
    <w:rsid w:val="00002AFF"/>
    <w:rsid w:val="00002B26"/>
    <w:rsid w:val="00003497"/>
    <w:rsid w:val="00003C25"/>
    <w:rsid w:val="00003C68"/>
    <w:rsid w:val="00003E85"/>
    <w:rsid w:val="00004291"/>
    <w:rsid w:val="0000458A"/>
    <w:rsid w:val="0000487E"/>
    <w:rsid w:val="00004909"/>
    <w:rsid w:val="00004F96"/>
    <w:rsid w:val="000050C6"/>
    <w:rsid w:val="00005940"/>
    <w:rsid w:val="0000696E"/>
    <w:rsid w:val="00006B5A"/>
    <w:rsid w:val="00006B6A"/>
    <w:rsid w:val="00006B88"/>
    <w:rsid w:val="00007512"/>
    <w:rsid w:val="000078B1"/>
    <w:rsid w:val="00007A1A"/>
    <w:rsid w:val="000108E8"/>
    <w:rsid w:val="00010937"/>
    <w:rsid w:val="00010A59"/>
    <w:rsid w:val="000112A7"/>
    <w:rsid w:val="0001151F"/>
    <w:rsid w:val="00011840"/>
    <w:rsid w:val="00011AC0"/>
    <w:rsid w:val="00011BD3"/>
    <w:rsid w:val="00012278"/>
    <w:rsid w:val="00012A27"/>
    <w:rsid w:val="00012B1F"/>
    <w:rsid w:val="00012E09"/>
    <w:rsid w:val="00012E16"/>
    <w:rsid w:val="0001302A"/>
    <w:rsid w:val="000132A4"/>
    <w:rsid w:val="00013319"/>
    <w:rsid w:val="00013C4D"/>
    <w:rsid w:val="00013DC4"/>
    <w:rsid w:val="00013E55"/>
    <w:rsid w:val="000143D7"/>
    <w:rsid w:val="0001447E"/>
    <w:rsid w:val="000144ED"/>
    <w:rsid w:val="00014FBD"/>
    <w:rsid w:val="00015302"/>
    <w:rsid w:val="00016590"/>
    <w:rsid w:val="00016B4E"/>
    <w:rsid w:val="00016D3A"/>
    <w:rsid w:val="0001718D"/>
    <w:rsid w:val="0001743D"/>
    <w:rsid w:val="000176AC"/>
    <w:rsid w:val="00017C10"/>
    <w:rsid w:val="000213A3"/>
    <w:rsid w:val="00021432"/>
    <w:rsid w:val="00021492"/>
    <w:rsid w:val="000216A3"/>
    <w:rsid w:val="000228C4"/>
    <w:rsid w:val="00022CA3"/>
    <w:rsid w:val="000238E1"/>
    <w:rsid w:val="0002439B"/>
    <w:rsid w:val="000248E6"/>
    <w:rsid w:val="00025663"/>
    <w:rsid w:val="000260EE"/>
    <w:rsid w:val="0002657A"/>
    <w:rsid w:val="00026B3C"/>
    <w:rsid w:val="00026B52"/>
    <w:rsid w:val="00027615"/>
    <w:rsid w:val="00027EEC"/>
    <w:rsid w:val="00030480"/>
    <w:rsid w:val="0003065F"/>
    <w:rsid w:val="00030C5C"/>
    <w:rsid w:val="00030D10"/>
    <w:rsid w:val="00031231"/>
    <w:rsid w:val="000314D3"/>
    <w:rsid w:val="00031737"/>
    <w:rsid w:val="00031B88"/>
    <w:rsid w:val="00031BCF"/>
    <w:rsid w:val="00032B16"/>
    <w:rsid w:val="00033603"/>
    <w:rsid w:val="00033A14"/>
    <w:rsid w:val="00034050"/>
    <w:rsid w:val="0003447A"/>
    <w:rsid w:val="00034BC3"/>
    <w:rsid w:val="00035244"/>
    <w:rsid w:val="000353F3"/>
    <w:rsid w:val="00035600"/>
    <w:rsid w:val="00035A19"/>
    <w:rsid w:val="00035B2D"/>
    <w:rsid w:val="00035DA7"/>
    <w:rsid w:val="00036D72"/>
    <w:rsid w:val="00037089"/>
    <w:rsid w:val="00037177"/>
    <w:rsid w:val="00037CC4"/>
    <w:rsid w:val="00037DCD"/>
    <w:rsid w:val="0004066E"/>
    <w:rsid w:val="00040B73"/>
    <w:rsid w:val="00040F75"/>
    <w:rsid w:val="00041FF7"/>
    <w:rsid w:val="0004225C"/>
    <w:rsid w:val="00043535"/>
    <w:rsid w:val="00043B32"/>
    <w:rsid w:val="00043E2B"/>
    <w:rsid w:val="00044296"/>
    <w:rsid w:val="00044699"/>
    <w:rsid w:val="00044700"/>
    <w:rsid w:val="00044C5E"/>
    <w:rsid w:val="0004596A"/>
    <w:rsid w:val="00045AF1"/>
    <w:rsid w:val="00045E9B"/>
    <w:rsid w:val="0004612E"/>
    <w:rsid w:val="00046139"/>
    <w:rsid w:val="000465BF"/>
    <w:rsid w:val="00046822"/>
    <w:rsid w:val="00046AB6"/>
    <w:rsid w:val="00046D06"/>
    <w:rsid w:val="000471CD"/>
    <w:rsid w:val="0004735D"/>
    <w:rsid w:val="0004777C"/>
    <w:rsid w:val="000501E0"/>
    <w:rsid w:val="000502DE"/>
    <w:rsid w:val="00050934"/>
    <w:rsid w:val="00050FB5"/>
    <w:rsid w:val="0005141B"/>
    <w:rsid w:val="00051C72"/>
    <w:rsid w:val="00051D1C"/>
    <w:rsid w:val="00051D9E"/>
    <w:rsid w:val="00052F04"/>
    <w:rsid w:val="00052F1E"/>
    <w:rsid w:val="000536D2"/>
    <w:rsid w:val="00053B2C"/>
    <w:rsid w:val="00053EB7"/>
    <w:rsid w:val="00053EFC"/>
    <w:rsid w:val="00054A4F"/>
    <w:rsid w:val="00055047"/>
    <w:rsid w:val="00055B54"/>
    <w:rsid w:val="00055CD3"/>
    <w:rsid w:val="00056553"/>
    <w:rsid w:val="000567F8"/>
    <w:rsid w:val="00056C69"/>
    <w:rsid w:val="00056F51"/>
    <w:rsid w:val="000573F5"/>
    <w:rsid w:val="00057A63"/>
    <w:rsid w:val="00057F37"/>
    <w:rsid w:val="000602B0"/>
    <w:rsid w:val="0006056C"/>
    <w:rsid w:val="0006144A"/>
    <w:rsid w:val="00062234"/>
    <w:rsid w:val="0006228A"/>
    <w:rsid w:val="00063034"/>
    <w:rsid w:val="00063614"/>
    <w:rsid w:val="00063772"/>
    <w:rsid w:val="00063838"/>
    <w:rsid w:val="00064036"/>
    <w:rsid w:val="0006433F"/>
    <w:rsid w:val="00064413"/>
    <w:rsid w:val="000646BA"/>
    <w:rsid w:val="00064BBC"/>
    <w:rsid w:val="00064E54"/>
    <w:rsid w:val="00064E9D"/>
    <w:rsid w:val="00064FDB"/>
    <w:rsid w:val="00065106"/>
    <w:rsid w:val="000651F1"/>
    <w:rsid w:val="00065708"/>
    <w:rsid w:val="00065A07"/>
    <w:rsid w:val="00065BC1"/>
    <w:rsid w:val="00066107"/>
    <w:rsid w:val="00066638"/>
    <w:rsid w:val="00066CA5"/>
    <w:rsid w:val="00066EA7"/>
    <w:rsid w:val="00067123"/>
    <w:rsid w:val="000679C9"/>
    <w:rsid w:val="0007012A"/>
    <w:rsid w:val="0007017F"/>
    <w:rsid w:val="00070431"/>
    <w:rsid w:val="000707FF"/>
    <w:rsid w:val="00070864"/>
    <w:rsid w:val="0007145A"/>
    <w:rsid w:val="00071F33"/>
    <w:rsid w:val="00072432"/>
    <w:rsid w:val="000725AC"/>
    <w:rsid w:val="00072B18"/>
    <w:rsid w:val="000730F3"/>
    <w:rsid w:val="00073491"/>
    <w:rsid w:val="000739D2"/>
    <w:rsid w:val="00073EF4"/>
    <w:rsid w:val="00073F4F"/>
    <w:rsid w:val="000745A7"/>
    <w:rsid w:val="00074D42"/>
    <w:rsid w:val="000753EC"/>
    <w:rsid w:val="0007567F"/>
    <w:rsid w:val="00075B3A"/>
    <w:rsid w:val="00075DEC"/>
    <w:rsid w:val="00076234"/>
    <w:rsid w:val="0007644E"/>
    <w:rsid w:val="000767F7"/>
    <w:rsid w:val="00076EE9"/>
    <w:rsid w:val="00076EEC"/>
    <w:rsid w:val="0007728D"/>
    <w:rsid w:val="00077871"/>
    <w:rsid w:val="00077C46"/>
    <w:rsid w:val="00080033"/>
    <w:rsid w:val="0008027F"/>
    <w:rsid w:val="00080544"/>
    <w:rsid w:val="0008084D"/>
    <w:rsid w:val="00080B3C"/>
    <w:rsid w:val="000814ED"/>
    <w:rsid w:val="0008175A"/>
    <w:rsid w:val="0008195B"/>
    <w:rsid w:val="000826F7"/>
    <w:rsid w:val="00082F11"/>
    <w:rsid w:val="0008325D"/>
    <w:rsid w:val="0008336C"/>
    <w:rsid w:val="000834DD"/>
    <w:rsid w:val="00084067"/>
    <w:rsid w:val="00084687"/>
    <w:rsid w:val="00084A57"/>
    <w:rsid w:val="00084BED"/>
    <w:rsid w:val="00084D94"/>
    <w:rsid w:val="00084EDB"/>
    <w:rsid w:val="00084F96"/>
    <w:rsid w:val="00084FF2"/>
    <w:rsid w:val="0008524D"/>
    <w:rsid w:val="000854B8"/>
    <w:rsid w:val="000856E9"/>
    <w:rsid w:val="0008587E"/>
    <w:rsid w:val="00086295"/>
    <w:rsid w:val="00086FEA"/>
    <w:rsid w:val="00087287"/>
    <w:rsid w:val="0008756B"/>
    <w:rsid w:val="00087DB7"/>
    <w:rsid w:val="0009005C"/>
    <w:rsid w:val="0009025D"/>
    <w:rsid w:val="0009084F"/>
    <w:rsid w:val="00090B9C"/>
    <w:rsid w:val="00090D46"/>
    <w:rsid w:val="00090D7B"/>
    <w:rsid w:val="00091474"/>
    <w:rsid w:val="000915F7"/>
    <w:rsid w:val="00092764"/>
    <w:rsid w:val="0009292F"/>
    <w:rsid w:val="00092F4C"/>
    <w:rsid w:val="00093974"/>
    <w:rsid w:val="00094496"/>
    <w:rsid w:val="000950E7"/>
    <w:rsid w:val="00095360"/>
    <w:rsid w:val="000955AA"/>
    <w:rsid w:val="000957BC"/>
    <w:rsid w:val="00095E03"/>
    <w:rsid w:val="000962FD"/>
    <w:rsid w:val="00096737"/>
    <w:rsid w:val="00097837"/>
    <w:rsid w:val="00097C0A"/>
    <w:rsid w:val="000A0344"/>
    <w:rsid w:val="000A0823"/>
    <w:rsid w:val="000A17B7"/>
    <w:rsid w:val="000A1D6D"/>
    <w:rsid w:val="000A21D6"/>
    <w:rsid w:val="000A254B"/>
    <w:rsid w:val="000A2F4F"/>
    <w:rsid w:val="000A31EF"/>
    <w:rsid w:val="000A3354"/>
    <w:rsid w:val="000A3733"/>
    <w:rsid w:val="000A3D90"/>
    <w:rsid w:val="000A3FEB"/>
    <w:rsid w:val="000A43B0"/>
    <w:rsid w:val="000A4834"/>
    <w:rsid w:val="000A4948"/>
    <w:rsid w:val="000A53E6"/>
    <w:rsid w:val="000A574B"/>
    <w:rsid w:val="000A5B04"/>
    <w:rsid w:val="000A5E2A"/>
    <w:rsid w:val="000A61BA"/>
    <w:rsid w:val="000A6341"/>
    <w:rsid w:val="000A643B"/>
    <w:rsid w:val="000A707A"/>
    <w:rsid w:val="000A709A"/>
    <w:rsid w:val="000A7875"/>
    <w:rsid w:val="000A78BA"/>
    <w:rsid w:val="000A7E58"/>
    <w:rsid w:val="000B0621"/>
    <w:rsid w:val="000B0710"/>
    <w:rsid w:val="000B0A59"/>
    <w:rsid w:val="000B18EC"/>
    <w:rsid w:val="000B1C11"/>
    <w:rsid w:val="000B1D13"/>
    <w:rsid w:val="000B239B"/>
    <w:rsid w:val="000B29B8"/>
    <w:rsid w:val="000B2A27"/>
    <w:rsid w:val="000B2D2B"/>
    <w:rsid w:val="000B32FA"/>
    <w:rsid w:val="000B38D2"/>
    <w:rsid w:val="000B4A6A"/>
    <w:rsid w:val="000B50FB"/>
    <w:rsid w:val="000B515D"/>
    <w:rsid w:val="000B5A74"/>
    <w:rsid w:val="000B5FA3"/>
    <w:rsid w:val="000B6145"/>
    <w:rsid w:val="000B65EF"/>
    <w:rsid w:val="000B6AF6"/>
    <w:rsid w:val="000B74C1"/>
    <w:rsid w:val="000C1051"/>
    <w:rsid w:val="000C1F04"/>
    <w:rsid w:val="000C2892"/>
    <w:rsid w:val="000C2B3C"/>
    <w:rsid w:val="000C30D7"/>
    <w:rsid w:val="000C3105"/>
    <w:rsid w:val="000C34DD"/>
    <w:rsid w:val="000C37BC"/>
    <w:rsid w:val="000C482F"/>
    <w:rsid w:val="000C4992"/>
    <w:rsid w:val="000C5299"/>
    <w:rsid w:val="000C52D4"/>
    <w:rsid w:val="000C5468"/>
    <w:rsid w:val="000C55CC"/>
    <w:rsid w:val="000C5852"/>
    <w:rsid w:val="000C5D0E"/>
    <w:rsid w:val="000C6487"/>
    <w:rsid w:val="000C6A4A"/>
    <w:rsid w:val="000C6AFD"/>
    <w:rsid w:val="000D06FA"/>
    <w:rsid w:val="000D0B97"/>
    <w:rsid w:val="000D0DDA"/>
    <w:rsid w:val="000D0ED5"/>
    <w:rsid w:val="000D0FE7"/>
    <w:rsid w:val="000D113E"/>
    <w:rsid w:val="000D1169"/>
    <w:rsid w:val="000D15C5"/>
    <w:rsid w:val="000D1C34"/>
    <w:rsid w:val="000D28A5"/>
    <w:rsid w:val="000D2FC3"/>
    <w:rsid w:val="000D31C1"/>
    <w:rsid w:val="000D36B2"/>
    <w:rsid w:val="000D3893"/>
    <w:rsid w:val="000D39FD"/>
    <w:rsid w:val="000D44D4"/>
    <w:rsid w:val="000D47C3"/>
    <w:rsid w:val="000D4833"/>
    <w:rsid w:val="000D49D2"/>
    <w:rsid w:val="000D4A88"/>
    <w:rsid w:val="000D4BBC"/>
    <w:rsid w:val="000D4D90"/>
    <w:rsid w:val="000D4E26"/>
    <w:rsid w:val="000D5176"/>
    <w:rsid w:val="000D527E"/>
    <w:rsid w:val="000D5EDB"/>
    <w:rsid w:val="000D6C0F"/>
    <w:rsid w:val="000D6F1E"/>
    <w:rsid w:val="000D706E"/>
    <w:rsid w:val="000D7265"/>
    <w:rsid w:val="000D74DA"/>
    <w:rsid w:val="000D7724"/>
    <w:rsid w:val="000D7A95"/>
    <w:rsid w:val="000D7BBD"/>
    <w:rsid w:val="000D7C0F"/>
    <w:rsid w:val="000E03C0"/>
    <w:rsid w:val="000E0654"/>
    <w:rsid w:val="000E19B3"/>
    <w:rsid w:val="000E2970"/>
    <w:rsid w:val="000E34E1"/>
    <w:rsid w:val="000E3CC1"/>
    <w:rsid w:val="000E3CE2"/>
    <w:rsid w:val="000E4A53"/>
    <w:rsid w:val="000E5331"/>
    <w:rsid w:val="000E5526"/>
    <w:rsid w:val="000E5D6B"/>
    <w:rsid w:val="000E5FE0"/>
    <w:rsid w:val="000E6321"/>
    <w:rsid w:val="000E6D5D"/>
    <w:rsid w:val="000F05D5"/>
    <w:rsid w:val="000F1DEB"/>
    <w:rsid w:val="000F21A5"/>
    <w:rsid w:val="000F3491"/>
    <w:rsid w:val="000F3C15"/>
    <w:rsid w:val="000F3DE6"/>
    <w:rsid w:val="000F4136"/>
    <w:rsid w:val="000F44E7"/>
    <w:rsid w:val="000F4523"/>
    <w:rsid w:val="000F49F1"/>
    <w:rsid w:val="000F4C41"/>
    <w:rsid w:val="000F4FA7"/>
    <w:rsid w:val="000F5258"/>
    <w:rsid w:val="000F536A"/>
    <w:rsid w:val="000F541D"/>
    <w:rsid w:val="000F5AD1"/>
    <w:rsid w:val="000F69FA"/>
    <w:rsid w:val="000F741C"/>
    <w:rsid w:val="000F7577"/>
    <w:rsid w:val="000F763F"/>
    <w:rsid w:val="000F7974"/>
    <w:rsid w:val="000F7AC1"/>
    <w:rsid w:val="000F7ECD"/>
    <w:rsid w:val="000F7FB5"/>
    <w:rsid w:val="00100317"/>
    <w:rsid w:val="0010087D"/>
    <w:rsid w:val="00100D31"/>
    <w:rsid w:val="001011EC"/>
    <w:rsid w:val="001013B1"/>
    <w:rsid w:val="001017C1"/>
    <w:rsid w:val="00101E92"/>
    <w:rsid w:val="00101F40"/>
    <w:rsid w:val="00102769"/>
    <w:rsid w:val="00102A6F"/>
    <w:rsid w:val="00103847"/>
    <w:rsid w:val="00103913"/>
    <w:rsid w:val="001044E8"/>
    <w:rsid w:val="00105234"/>
    <w:rsid w:val="00105E2B"/>
    <w:rsid w:val="0010619C"/>
    <w:rsid w:val="0010664D"/>
    <w:rsid w:val="00106A7E"/>
    <w:rsid w:val="001070CC"/>
    <w:rsid w:val="00110510"/>
    <w:rsid w:val="0011072A"/>
    <w:rsid w:val="0011076D"/>
    <w:rsid w:val="00110DB1"/>
    <w:rsid w:val="00110DF0"/>
    <w:rsid w:val="00111199"/>
    <w:rsid w:val="001114D0"/>
    <w:rsid w:val="00111703"/>
    <w:rsid w:val="00111AA3"/>
    <w:rsid w:val="00111E43"/>
    <w:rsid w:val="00111F29"/>
    <w:rsid w:val="0011237C"/>
    <w:rsid w:val="00113348"/>
    <w:rsid w:val="00113404"/>
    <w:rsid w:val="001134B4"/>
    <w:rsid w:val="00113DE8"/>
    <w:rsid w:val="0011424C"/>
    <w:rsid w:val="0011478A"/>
    <w:rsid w:val="00114B56"/>
    <w:rsid w:val="00114B96"/>
    <w:rsid w:val="00114E47"/>
    <w:rsid w:val="00115A20"/>
    <w:rsid w:val="00116647"/>
    <w:rsid w:val="00116DC7"/>
    <w:rsid w:val="00116F1D"/>
    <w:rsid w:val="00116F38"/>
    <w:rsid w:val="00116F84"/>
    <w:rsid w:val="00117D7A"/>
    <w:rsid w:val="00120112"/>
    <w:rsid w:val="00120EA1"/>
    <w:rsid w:val="00121427"/>
    <w:rsid w:val="0012181E"/>
    <w:rsid w:val="00121C3F"/>
    <w:rsid w:val="00122048"/>
    <w:rsid w:val="00122709"/>
    <w:rsid w:val="0012280A"/>
    <w:rsid w:val="001228A0"/>
    <w:rsid w:val="0012338F"/>
    <w:rsid w:val="00123EFF"/>
    <w:rsid w:val="001241F7"/>
    <w:rsid w:val="0012442A"/>
    <w:rsid w:val="00124C20"/>
    <w:rsid w:val="00124D1A"/>
    <w:rsid w:val="001251AF"/>
    <w:rsid w:val="00125318"/>
    <w:rsid w:val="00125654"/>
    <w:rsid w:val="00125D0D"/>
    <w:rsid w:val="00125D9D"/>
    <w:rsid w:val="001263E8"/>
    <w:rsid w:val="00126D03"/>
    <w:rsid w:val="001271AA"/>
    <w:rsid w:val="00127810"/>
    <w:rsid w:val="00127B5D"/>
    <w:rsid w:val="001301E6"/>
    <w:rsid w:val="001304F2"/>
    <w:rsid w:val="00130C4C"/>
    <w:rsid w:val="001313EB"/>
    <w:rsid w:val="0013222E"/>
    <w:rsid w:val="001327B4"/>
    <w:rsid w:val="00133239"/>
    <w:rsid w:val="00133605"/>
    <w:rsid w:val="00134904"/>
    <w:rsid w:val="001349AB"/>
    <w:rsid w:val="00134F4E"/>
    <w:rsid w:val="00134FB0"/>
    <w:rsid w:val="001350AC"/>
    <w:rsid w:val="001352EC"/>
    <w:rsid w:val="00135E0B"/>
    <w:rsid w:val="001361A8"/>
    <w:rsid w:val="001365A5"/>
    <w:rsid w:val="00136690"/>
    <w:rsid w:val="001368CC"/>
    <w:rsid w:val="00136DB5"/>
    <w:rsid w:val="001372CA"/>
    <w:rsid w:val="00137423"/>
    <w:rsid w:val="00137AFD"/>
    <w:rsid w:val="0014012A"/>
    <w:rsid w:val="00140AD8"/>
    <w:rsid w:val="00140BE4"/>
    <w:rsid w:val="001411DE"/>
    <w:rsid w:val="00141399"/>
    <w:rsid w:val="001413E3"/>
    <w:rsid w:val="00141A0B"/>
    <w:rsid w:val="00141AF4"/>
    <w:rsid w:val="00142E09"/>
    <w:rsid w:val="0014377B"/>
    <w:rsid w:val="00143D3A"/>
    <w:rsid w:val="0014517C"/>
    <w:rsid w:val="00145842"/>
    <w:rsid w:val="00145D32"/>
    <w:rsid w:val="00145F65"/>
    <w:rsid w:val="00145FDA"/>
    <w:rsid w:val="001460E0"/>
    <w:rsid w:val="00146902"/>
    <w:rsid w:val="00146DFA"/>
    <w:rsid w:val="001479A6"/>
    <w:rsid w:val="00147E53"/>
    <w:rsid w:val="0015018D"/>
    <w:rsid w:val="00150228"/>
    <w:rsid w:val="001502C3"/>
    <w:rsid w:val="001504E8"/>
    <w:rsid w:val="00150536"/>
    <w:rsid w:val="00151946"/>
    <w:rsid w:val="00152A3D"/>
    <w:rsid w:val="001531B1"/>
    <w:rsid w:val="001533B2"/>
    <w:rsid w:val="001534CA"/>
    <w:rsid w:val="0015369A"/>
    <w:rsid w:val="0015386A"/>
    <w:rsid w:val="001540F9"/>
    <w:rsid w:val="00154208"/>
    <w:rsid w:val="00154E90"/>
    <w:rsid w:val="00155261"/>
    <w:rsid w:val="001557A9"/>
    <w:rsid w:val="00155878"/>
    <w:rsid w:val="0015599D"/>
    <w:rsid w:val="00155A36"/>
    <w:rsid w:val="00155E65"/>
    <w:rsid w:val="0015606B"/>
    <w:rsid w:val="00156736"/>
    <w:rsid w:val="0015755C"/>
    <w:rsid w:val="0015798D"/>
    <w:rsid w:val="001600C9"/>
    <w:rsid w:val="00160308"/>
    <w:rsid w:val="0016052B"/>
    <w:rsid w:val="001605FC"/>
    <w:rsid w:val="00160957"/>
    <w:rsid w:val="00160B56"/>
    <w:rsid w:val="0016159C"/>
    <w:rsid w:val="00161833"/>
    <w:rsid w:val="00161E62"/>
    <w:rsid w:val="00162797"/>
    <w:rsid w:val="00162A20"/>
    <w:rsid w:val="00162B38"/>
    <w:rsid w:val="00163806"/>
    <w:rsid w:val="001639F3"/>
    <w:rsid w:val="00163D74"/>
    <w:rsid w:val="00163F7A"/>
    <w:rsid w:val="00164CD1"/>
    <w:rsid w:val="001655BD"/>
    <w:rsid w:val="00165634"/>
    <w:rsid w:val="00165810"/>
    <w:rsid w:val="00165E36"/>
    <w:rsid w:val="0016614B"/>
    <w:rsid w:val="00166412"/>
    <w:rsid w:val="001665FD"/>
    <w:rsid w:val="00167A72"/>
    <w:rsid w:val="00167CC4"/>
    <w:rsid w:val="00167EAF"/>
    <w:rsid w:val="00167F70"/>
    <w:rsid w:val="0017062E"/>
    <w:rsid w:val="0017080F"/>
    <w:rsid w:val="00170972"/>
    <w:rsid w:val="00170BD4"/>
    <w:rsid w:val="001711E3"/>
    <w:rsid w:val="001714DC"/>
    <w:rsid w:val="00171F36"/>
    <w:rsid w:val="00172464"/>
    <w:rsid w:val="00172600"/>
    <w:rsid w:val="00172614"/>
    <w:rsid w:val="00172625"/>
    <w:rsid w:val="00172A04"/>
    <w:rsid w:val="00172A7D"/>
    <w:rsid w:val="00172AA4"/>
    <w:rsid w:val="0017308E"/>
    <w:rsid w:val="001730E0"/>
    <w:rsid w:val="00173309"/>
    <w:rsid w:val="0017357E"/>
    <w:rsid w:val="001735A8"/>
    <w:rsid w:val="00173881"/>
    <w:rsid w:val="00173CBA"/>
    <w:rsid w:val="001740E5"/>
    <w:rsid w:val="00174587"/>
    <w:rsid w:val="0017474C"/>
    <w:rsid w:val="00174783"/>
    <w:rsid w:val="00175CF4"/>
    <w:rsid w:val="00175EFC"/>
    <w:rsid w:val="001762E2"/>
    <w:rsid w:val="001763FA"/>
    <w:rsid w:val="001763FC"/>
    <w:rsid w:val="00176592"/>
    <w:rsid w:val="001769B3"/>
    <w:rsid w:val="00176CB5"/>
    <w:rsid w:val="00176E7D"/>
    <w:rsid w:val="00177026"/>
    <w:rsid w:val="00177187"/>
    <w:rsid w:val="001773BC"/>
    <w:rsid w:val="00180887"/>
    <w:rsid w:val="00180A83"/>
    <w:rsid w:val="001813AB"/>
    <w:rsid w:val="001819C6"/>
    <w:rsid w:val="00181B78"/>
    <w:rsid w:val="0018211C"/>
    <w:rsid w:val="001821F8"/>
    <w:rsid w:val="0018235F"/>
    <w:rsid w:val="00182CBE"/>
    <w:rsid w:val="001831B3"/>
    <w:rsid w:val="001845FA"/>
    <w:rsid w:val="0018522B"/>
    <w:rsid w:val="001854A8"/>
    <w:rsid w:val="001859FA"/>
    <w:rsid w:val="00185D40"/>
    <w:rsid w:val="00186C17"/>
    <w:rsid w:val="00190180"/>
    <w:rsid w:val="00190A43"/>
    <w:rsid w:val="00190D0B"/>
    <w:rsid w:val="00190E61"/>
    <w:rsid w:val="001912FB"/>
    <w:rsid w:val="00191608"/>
    <w:rsid w:val="00191664"/>
    <w:rsid w:val="00192065"/>
    <w:rsid w:val="0019263A"/>
    <w:rsid w:val="001941AA"/>
    <w:rsid w:val="00194F73"/>
    <w:rsid w:val="00195EC2"/>
    <w:rsid w:val="00195F99"/>
    <w:rsid w:val="00196906"/>
    <w:rsid w:val="00196935"/>
    <w:rsid w:val="001A016C"/>
    <w:rsid w:val="001A0422"/>
    <w:rsid w:val="001A09FC"/>
    <w:rsid w:val="001A0AF7"/>
    <w:rsid w:val="001A102F"/>
    <w:rsid w:val="001A1948"/>
    <w:rsid w:val="001A19D4"/>
    <w:rsid w:val="001A1A27"/>
    <w:rsid w:val="001A1ED0"/>
    <w:rsid w:val="001A3483"/>
    <w:rsid w:val="001A35A6"/>
    <w:rsid w:val="001A368A"/>
    <w:rsid w:val="001A3963"/>
    <w:rsid w:val="001A41DF"/>
    <w:rsid w:val="001A43F5"/>
    <w:rsid w:val="001A4CE4"/>
    <w:rsid w:val="001A4E0E"/>
    <w:rsid w:val="001A4E8C"/>
    <w:rsid w:val="001A4EF7"/>
    <w:rsid w:val="001A4F6E"/>
    <w:rsid w:val="001A5ABD"/>
    <w:rsid w:val="001A5CE0"/>
    <w:rsid w:val="001A608B"/>
    <w:rsid w:val="001A60E2"/>
    <w:rsid w:val="001A65E7"/>
    <w:rsid w:val="001A69F0"/>
    <w:rsid w:val="001A6D5E"/>
    <w:rsid w:val="001A79AA"/>
    <w:rsid w:val="001A7DDA"/>
    <w:rsid w:val="001A7F95"/>
    <w:rsid w:val="001B05E5"/>
    <w:rsid w:val="001B07B0"/>
    <w:rsid w:val="001B0854"/>
    <w:rsid w:val="001B0992"/>
    <w:rsid w:val="001B0AC4"/>
    <w:rsid w:val="001B1120"/>
    <w:rsid w:val="001B1160"/>
    <w:rsid w:val="001B15E2"/>
    <w:rsid w:val="001B163A"/>
    <w:rsid w:val="001B193D"/>
    <w:rsid w:val="001B1E85"/>
    <w:rsid w:val="001B1EBF"/>
    <w:rsid w:val="001B2152"/>
    <w:rsid w:val="001B253D"/>
    <w:rsid w:val="001B277C"/>
    <w:rsid w:val="001B2A30"/>
    <w:rsid w:val="001B2C6A"/>
    <w:rsid w:val="001B2F19"/>
    <w:rsid w:val="001B2F69"/>
    <w:rsid w:val="001B35E9"/>
    <w:rsid w:val="001B35ED"/>
    <w:rsid w:val="001B369D"/>
    <w:rsid w:val="001B4262"/>
    <w:rsid w:val="001B450E"/>
    <w:rsid w:val="001B46DB"/>
    <w:rsid w:val="001B4F75"/>
    <w:rsid w:val="001B5942"/>
    <w:rsid w:val="001B5D0E"/>
    <w:rsid w:val="001B5DDB"/>
    <w:rsid w:val="001B5EDA"/>
    <w:rsid w:val="001B623E"/>
    <w:rsid w:val="001B62D3"/>
    <w:rsid w:val="001B6FAA"/>
    <w:rsid w:val="001B74F4"/>
    <w:rsid w:val="001B75DC"/>
    <w:rsid w:val="001C0136"/>
    <w:rsid w:val="001C0A6E"/>
    <w:rsid w:val="001C0AD1"/>
    <w:rsid w:val="001C0BCC"/>
    <w:rsid w:val="001C0D9B"/>
    <w:rsid w:val="001C117D"/>
    <w:rsid w:val="001C1F9C"/>
    <w:rsid w:val="001C226A"/>
    <w:rsid w:val="001C236E"/>
    <w:rsid w:val="001C29E7"/>
    <w:rsid w:val="001C32C6"/>
    <w:rsid w:val="001C3E2D"/>
    <w:rsid w:val="001C48C7"/>
    <w:rsid w:val="001C49D0"/>
    <w:rsid w:val="001C4A9E"/>
    <w:rsid w:val="001C5D49"/>
    <w:rsid w:val="001C5D7D"/>
    <w:rsid w:val="001C6664"/>
    <w:rsid w:val="001C69A9"/>
    <w:rsid w:val="001C6CAB"/>
    <w:rsid w:val="001C6CC1"/>
    <w:rsid w:val="001C6F99"/>
    <w:rsid w:val="001C7130"/>
    <w:rsid w:val="001C7E70"/>
    <w:rsid w:val="001D0068"/>
    <w:rsid w:val="001D01C6"/>
    <w:rsid w:val="001D092F"/>
    <w:rsid w:val="001D190C"/>
    <w:rsid w:val="001D1AEF"/>
    <w:rsid w:val="001D1F00"/>
    <w:rsid w:val="001D244E"/>
    <w:rsid w:val="001D24F1"/>
    <w:rsid w:val="001D2A3E"/>
    <w:rsid w:val="001D319E"/>
    <w:rsid w:val="001D3AD1"/>
    <w:rsid w:val="001D478B"/>
    <w:rsid w:val="001D4970"/>
    <w:rsid w:val="001D55CC"/>
    <w:rsid w:val="001D5F02"/>
    <w:rsid w:val="001D6186"/>
    <w:rsid w:val="001D61BE"/>
    <w:rsid w:val="001D62AF"/>
    <w:rsid w:val="001D637E"/>
    <w:rsid w:val="001D6652"/>
    <w:rsid w:val="001D6997"/>
    <w:rsid w:val="001D69E5"/>
    <w:rsid w:val="001D6B3D"/>
    <w:rsid w:val="001D7104"/>
    <w:rsid w:val="001E075F"/>
    <w:rsid w:val="001E0933"/>
    <w:rsid w:val="001E0B2C"/>
    <w:rsid w:val="001E0EF0"/>
    <w:rsid w:val="001E13D8"/>
    <w:rsid w:val="001E14E8"/>
    <w:rsid w:val="001E1627"/>
    <w:rsid w:val="001E18BD"/>
    <w:rsid w:val="001E19F3"/>
    <w:rsid w:val="001E1C7A"/>
    <w:rsid w:val="001E1DBA"/>
    <w:rsid w:val="001E1EF2"/>
    <w:rsid w:val="001E24F8"/>
    <w:rsid w:val="001E26B2"/>
    <w:rsid w:val="001E290B"/>
    <w:rsid w:val="001E2E78"/>
    <w:rsid w:val="001E385F"/>
    <w:rsid w:val="001E39E4"/>
    <w:rsid w:val="001E41DD"/>
    <w:rsid w:val="001E490C"/>
    <w:rsid w:val="001E4942"/>
    <w:rsid w:val="001E4C68"/>
    <w:rsid w:val="001E4D21"/>
    <w:rsid w:val="001E50FD"/>
    <w:rsid w:val="001E5310"/>
    <w:rsid w:val="001E59DC"/>
    <w:rsid w:val="001E5CAA"/>
    <w:rsid w:val="001E5DD7"/>
    <w:rsid w:val="001E5EEE"/>
    <w:rsid w:val="001E6C7E"/>
    <w:rsid w:val="001E7358"/>
    <w:rsid w:val="001E7C72"/>
    <w:rsid w:val="001E7EDD"/>
    <w:rsid w:val="001F01E8"/>
    <w:rsid w:val="001F02CD"/>
    <w:rsid w:val="001F0B7F"/>
    <w:rsid w:val="001F0CD0"/>
    <w:rsid w:val="001F0ECE"/>
    <w:rsid w:val="001F0F71"/>
    <w:rsid w:val="001F16F9"/>
    <w:rsid w:val="001F19D1"/>
    <w:rsid w:val="001F1B69"/>
    <w:rsid w:val="001F1D9A"/>
    <w:rsid w:val="001F2740"/>
    <w:rsid w:val="001F2C3A"/>
    <w:rsid w:val="001F3531"/>
    <w:rsid w:val="001F3696"/>
    <w:rsid w:val="001F42FF"/>
    <w:rsid w:val="001F44B4"/>
    <w:rsid w:val="001F44D3"/>
    <w:rsid w:val="001F4510"/>
    <w:rsid w:val="001F58D3"/>
    <w:rsid w:val="001F5E5C"/>
    <w:rsid w:val="001F605D"/>
    <w:rsid w:val="001F65A4"/>
    <w:rsid w:val="001F65E0"/>
    <w:rsid w:val="001F6CEB"/>
    <w:rsid w:val="001F6EE3"/>
    <w:rsid w:val="001F7362"/>
    <w:rsid w:val="001F7AE9"/>
    <w:rsid w:val="001F7C33"/>
    <w:rsid w:val="001F7CFD"/>
    <w:rsid w:val="001F7EA0"/>
    <w:rsid w:val="00200281"/>
    <w:rsid w:val="0020036F"/>
    <w:rsid w:val="0020072F"/>
    <w:rsid w:val="00200D1F"/>
    <w:rsid w:val="002011D5"/>
    <w:rsid w:val="00201C2D"/>
    <w:rsid w:val="00201D5A"/>
    <w:rsid w:val="00202242"/>
    <w:rsid w:val="00202C8A"/>
    <w:rsid w:val="00203367"/>
    <w:rsid w:val="0020357F"/>
    <w:rsid w:val="00203D37"/>
    <w:rsid w:val="00204157"/>
    <w:rsid w:val="00204438"/>
    <w:rsid w:val="00204867"/>
    <w:rsid w:val="00204A44"/>
    <w:rsid w:val="0020546E"/>
    <w:rsid w:val="00206147"/>
    <w:rsid w:val="002064F3"/>
    <w:rsid w:val="002069A8"/>
    <w:rsid w:val="00206BA6"/>
    <w:rsid w:val="00206EE7"/>
    <w:rsid w:val="002070D4"/>
    <w:rsid w:val="0020789A"/>
    <w:rsid w:val="00207C83"/>
    <w:rsid w:val="00210197"/>
    <w:rsid w:val="0021036A"/>
    <w:rsid w:val="002106F7"/>
    <w:rsid w:val="00210869"/>
    <w:rsid w:val="002108FC"/>
    <w:rsid w:val="00210BDF"/>
    <w:rsid w:val="00210D96"/>
    <w:rsid w:val="002110B5"/>
    <w:rsid w:val="002116AD"/>
    <w:rsid w:val="00211999"/>
    <w:rsid w:val="00212078"/>
    <w:rsid w:val="002123A4"/>
    <w:rsid w:val="002125D3"/>
    <w:rsid w:val="002126CD"/>
    <w:rsid w:val="00213137"/>
    <w:rsid w:val="00213773"/>
    <w:rsid w:val="00213B0E"/>
    <w:rsid w:val="00213CBC"/>
    <w:rsid w:val="002141FB"/>
    <w:rsid w:val="002146CA"/>
    <w:rsid w:val="002147D6"/>
    <w:rsid w:val="00215460"/>
    <w:rsid w:val="0021575B"/>
    <w:rsid w:val="00215783"/>
    <w:rsid w:val="0021669B"/>
    <w:rsid w:val="00216876"/>
    <w:rsid w:val="00216B88"/>
    <w:rsid w:val="00217161"/>
    <w:rsid w:val="0022018A"/>
    <w:rsid w:val="00220ADA"/>
    <w:rsid w:val="00220B7B"/>
    <w:rsid w:val="0022180E"/>
    <w:rsid w:val="00221E07"/>
    <w:rsid w:val="002220BA"/>
    <w:rsid w:val="0022252D"/>
    <w:rsid w:val="002227B3"/>
    <w:rsid w:val="00222C92"/>
    <w:rsid w:val="00222CE3"/>
    <w:rsid w:val="002235D7"/>
    <w:rsid w:val="002239C4"/>
    <w:rsid w:val="00223B23"/>
    <w:rsid w:val="002244C9"/>
    <w:rsid w:val="00224617"/>
    <w:rsid w:val="00225591"/>
    <w:rsid w:val="00225690"/>
    <w:rsid w:val="0022574F"/>
    <w:rsid w:val="0022593A"/>
    <w:rsid w:val="00225B52"/>
    <w:rsid w:val="00225CE3"/>
    <w:rsid w:val="002260D7"/>
    <w:rsid w:val="002262BB"/>
    <w:rsid w:val="00226B17"/>
    <w:rsid w:val="0022712B"/>
    <w:rsid w:val="002276A4"/>
    <w:rsid w:val="00227749"/>
    <w:rsid w:val="00227843"/>
    <w:rsid w:val="00227A99"/>
    <w:rsid w:val="00227C8B"/>
    <w:rsid w:val="00230263"/>
    <w:rsid w:val="00230A44"/>
    <w:rsid w:val="00230A52"/>
    <w:rsid w:val="00230FA5"/>
    <w:rsid w:val="00231131"/>
    <w:rsid w:val="0023170E"/>
    <w:rsid w:val="00231839"/>
    <w:rsid w:val="0023262B"/>
    <w:rsid w:val="00232933"/>
    <w:rsid w:val="00232A4E"/>
    <w:rsid w:val="002331C3"/>
    <w:rsid w:val="0023346F"/>
    <w:rsid w:val="00233666"/>
    <w:rsid w:val="00233A7D"/>
    <w:rsid w:val="00234778"/>
    <w:rsid w:val="0023482B"/>
    <w:rsid w:val="0023482C"/>
    <w:rsid w:val="00234A54"/>
    <w:rsid w:val="00234AA4"/>
    <w:rsid w:val="00234C7F"/>
    <w:rsid w:val="00234CFF"/>
    <w:rsid w:val="00234E62"/>
    <w:rsid w:val="00234F8F"/>
    <w:rsid w:val="00235EF3"/>
    <w:rsid w:val="0023658F"/>
    <w:rsid w:val="00236872"/>
    <w:rsid w:val="00236890"/>
    <w:rsid w:val="002368C0"/>
    <w:rsid w:val="00236CC2"/>
    <w:rsid w:val="00236CDE"/>
    <w:rsid w:val="00236DBD"/>
    <w:rsid w:val="0023763A"/>
    <w:rsid w:val="00237D7D"/>
    <w:rsid w:val="002404D1"/>
    <w:rsid w:val="002405C8"/>
    <w:rsid w:val="002405FF"/>
    <w:rsid w:val="00240ECB"/>
    <w:rsid w:val="002415DA"/>
    <w:rsid w:val="00241857"/>
    <w:rsid w:val="00241B1F"/>
    <w:rsid w:val="00241B8F"/>
    <w:rsid w:val="00241E57"/>
    <w:rsid w:val="0024285E"/>
    <w:rsid w:val="00242F79"/>
    <w:rsid w:val="00242FA8"/>
    <w:rsid w:val="00243010"/>
    <w:rsid w:val="0024307C"/>
    <w:rsid w:val="0024310E"/>
    <w:rsid w:val="00243204"/>
    <w:rsid w:val="00243AC5"/>
    <w:rsid w:val="0024405D"/>
    <w:rsid w:val="00244516"/>
    <w:rsid w:val="00244626"/>
    <w:rsid w:val="00244CF8"/>
    <w:rsid w:val="002454F0"/>
    <w:rsid w:val="00245B95"/>
    <w:rsid w:val="00245B9E"/>
    <w:rsid w:val="00246099"/>
    <w:rsid w:val="00246366"/>
    <w:rsid w:val="002464BE"/>
    <w:rsid w:val="002465AC"/>
    <w:rsid w:val="002465EC"/>
    <w:rsid w:val="00246614"/>
    <w:rsid w:val="00246907"/>
    <w:rsid w:val="00246C0E"/>
    <w:rsid w:val="00246EC9"/>
    <w:rsid w:val="00246FE9"/>
    <w:rsid w:val="00247130"/>
    <w:rsid w:val="0024723E"/>
    <w:rsid w:val="00247760"/>
    <w:rsid w:val="00247E6F"/>
    <w:rsid w:val="00247ED2"/>
    <w:rsid w:val="00247FD9"/>
    <w:rsid w:val="0025003A"/>
    <w:rsid w:val="00250260"/>
    <w:rsid w:val="00250FD5"/>
    <w:rsid w:val="00251167"/>
    <w:rsid w:val="002511BA"/>
    <w:rsid w:val="002515EF"/>
    <w:rsid w:val="002526B9"/>
    <w:rsid w:val="00252899"/>
    <w:rsid w:val="00252C10"/>
    <w:rsid w:val="00252DD3"/>
    <w:rsid w:val="0025353B"/>
    <w:rsid w:val="0025394F"/>
    <w:rsid w:val="00253B97"/>
    <w:rsid w:val="002544CB"/>
    <w:rsid w:val="00254724"/>
    <w:rsid w:val="00255D8E"/>
    <w:rsid w:val="00256584"/>
    <w:rsid w:val="00256604"/>
    <w:rsid w:val="00256C48"/>
    <w:rsid w:val="00256C9F"/>
    <w:rsid w:val="00256EF8"/>
    <w:rsid w:val="002570D5"/>
    <w:rsid w:val="00257177"/>
    <w:rsid w:val="00257688"/>
    <w:rsid w:val="00257730"/>
    <w:rsid w:val="00257803"/>
    <w:rsid w:val="00257B74"/>
    <w:rsid w:val="00257CD8"/>
    <w:rsid w:val="002610D8"/>
    <w:rsid w:val="00261A6C"/>
    <w:rsid w:val="002629E2"/>
    <w:rsid w:val="00262BA8"/>
    <w:rsid w:val="00262BC8"/>
    <w:rsid w:val="002633F4"/>
    <w:rsid w:val="00263BDD"/>
    <w:rsid w:val="002641D9"/>
    <w:rsid w:val="002643C5"/>
    <w:rsid w:val="00264917"/>
    <w:rsid w:val="002651EC"/>
    <w:rsid w:val="00265564"/>
    <w:rsid w:val="00265A0E"/>
    <w:rsid w:val="00265A0F"/>
    <w:rsid w:val="00265DC2"/>
    <w:rsid w:val="0026638C"/>
    <w:rsid w:val="00266F00"/>
    <w:rsid w:val="00266F78"/>
    <w:rsid w:val="002670EF"/>
    <w:rsid w:val="002671A2"/>
    <w:rsid w:val="00267557"/>
    <w:rsid w:val="00267A38"/>
    <w:rsid w:val="00267D80"/>
    <w:rsid w:val="00267F5F"/>
    <w:rsid w:val="00270965"/>
    <w:rsid w:val="002711B5"/>
    <w:rsid w:val="00271E5D"/>
    <w:rsid w:val="00272082"/>
    <w:rsid w:val="002728D2"/>
    <w:rsid w:val="0027349D"/>
    <w:rsid w:val="00273516"/>
    <w:rsid w:val="00273985"/>
    <w:rsid w:val="00273B82"/>
    <w:rsid w:val="00273E7A"/>
    <w:rsid w:val="00274372"/>
    <w:rsid w:val="00274741"/>
    <w:rsid w:val="0027475A"/>
    <w:rsid w:val="002749CE"/>
    <w:rsid w:val="002751F1"/>
    <w:rsid w:val="002752B8"/>
    <w:rsid w:val="002755FE"/>
    <w:rsid w:val="00275F56"/>
    <w:rsid w:val="00275F6F"/>
    <w:rsid w:val="002765B7"/>
    <w:rsid w:val="00276B85"/>
    <w:rsid w:val="00276EAA"/>
    <w:rsid w:val="0027769C"/>
    <w:rsid w:val="00277713"/>
    <w:rsid w:val="00277DBC"/>
    <w:rsid w:val="00277F64"/>
    <w:rsid w:val="00280550"/>
    <w:rsid w:val="002806EC"/>
    <w:rsid w:val="00281063"/>
    <w:rsid w:val="00281676"/>
    <w:rsid w:val="00281E32"/>
    <w:rsid w:val="00282479"/>
    <w:rsid w:val="002824C4"/>
    <w:rsid w:val="0028276E"/>
    <w:rsid w:val="002827F3"/>
    <w:rsid w:val="002829BD"/>
    <w:rsid w:val="00282B3E"/>
    <w:rsid w:val="00282C1F"/>
    <w:rsid w:val="00282C6C"/>
    <w:rsid w:val="00283229"/>
    <w:rsid w:val="00283440"/>
    <w:rsid w:val="0028347B"/>
    <w:rsid w:val="00283B7F"/>
    <w:rsid w:val="0028468D"/>
    <w:rsid w:val="0028470C"/>
    <w:rsid w:val="00284831"/>
    <w:rsid w:val="00284B5F"/>
    <w:rsid w:val="00284C6A"/>
    <w:rsid w:val="0028596B"/>
    <w:rsid w:val="00285C70"/>
    <w:rsid w:val="00285C8C"/>
    <w:rsid w:val="00285D30"/>
    <w:rsid w:val="00285FB9"/>
    <w:rsid w:val="00286219"/>
    <w:rsid w:val="00286A03"/>
    <w:rsid w:val="00287514"/>
    <w:rsid w:val="0028791B"/>
    <w:rsid w:val="00287C1D"/>
    <w:rsid w:val="00287E44"/>
    <w:rsid w:val="00287F79"/>
    <w:rsid w:val="002900A9"/>
    <w:rsid w:val="0029022A"/>
    <w:rsid w:val="00290406"/>
    <w:rsid w:val="002906E8"/>
    <w:rsid w:val="00290A6D"/>
    <w:rsid w:val="00290C43"/>
    <w:rsid w:val="00290C90"/>
    <w:rsid w:val="002913BC"/>
    <w:rsid w:val="002916DB"/>
    <w:rsid w:val="0029190A"/>
    <w:rsid w:val="00292F2E"/>
    <w:rsid w:val="00293271"/>
    <w:rsid w:val="0029334B"/>
    <w:rsid w:val="00293587"/>
    <w:rsid w:val="002937CB"/>
    <w:rsid w:val="00293896"/>
    <w:rsid w:val="00293ED1"/>
    <w:rsid w:val="00294A06"/>
    <w:rsid w:val="00294E78"/>
    <w:rsid w:val="00294F88"/>
    <w:rsid w:val="00294FFB"/>
    <w:rsid w:val="002954FD"/>
    <w:rsid w:val="00296242"/>
    <w:rsid w:val="00296CE6"/>
    <w:rsid w:val="002973DF"/>
    <w:rsid w:val="00297D6A"/>
    <w:rsid w:val="002A0190"/>
    <w:rsid w:val="002A0983"/>
    <w:rsid w:val="002A0AFF"/>
    <w:rsid w:val="002A0BF5"/>
    <w:rsid w:val="002A0E8F"/>
    <w:rsid w:val="002A1128"/>
    <w:rsid w:val="002A158C"/>
    <w:rsid w:val="002A24EB"/>
    <w:rsid w:val="002A2C5E"/>
    <w:rsid w:val="002A2D66"/>
    <w:rsid w:val="002A31CC"/>
    <w:rsid w:val="002A428E"/>
    <w:rsid w:val="002A42C1"/>
    <w:rsid w:val="002A46FA"/>
    <w:rsid w:val="002A4DC4"/>
    <w:rsid w:val="002A5043"/>
    <w:rsid w:val="002A5227"/>
    <w:rsid w:val="002A52F6"/>
    <w:rsid w:val="002A57BC"/>
    <w:rsid w:val="002A581C"/>
    <w:rsid w:val="002A5A35"/>
    <w:rsid w:val="002A5A4B"/>
    <w:rsid w:val="002A63AF"/>
    <w:rsid w:val="002A6A74"/>
    <w:rsid w:val="002A723F"/>
    <w:rsid w:val="002B00FE"/>
    <w:rsid w:val="002B0D3F"/>
    <w:rsid w:val="002B0E27"/>
    <w:rsid w:val="002B10B6"/>
    <w:rsid w:val="002B10D3"/>
    <w:rsid w:val="002B1113"/>
    <w:rsid w:val="002B1867"/>
    <w:rsid w:val="002B1EA3"/>
    <w:rsid w:val="002B215D"/>
    <w:rsid w:val="002B2199"/>
    <w:rsid w:val="002B229C"/>
    <w:rsid w:val="002B2A55"/>
    <w:rsid w:val="002B2DA9"/>
    <w:rsid w:val="002B30C8"/>
    <w:rsid w:val="002B31FA"/>
    <w:rsid w:val="002B33D5"/>
    <w:rsid w:val="002B3532"/>
    <w:rsid w:val="002B3A06"/>
    <w:rsid w:val="002B4552"/>
    <w:rsid w:val="002B4C84"/>
    <w:rsid w:val="002B5746"/>
    <w:rsid w:val="002B62F0"/>
    <w:rsid w:val="002B63D3"/>
    <w:rsid w:val="002B6815"/>
    <w:rsid w:val="002B6AB1"/>
    <w:rsid w:val="002B6B00"/>
    <w:rsid w:val="002B71D1"/>
    <w:rsid w:val="002B729C"/>
    <w:rsid w:val="002C0144"/>
    <w:rsid w:val="002C0CAC"/>
    <w:rsid w:val="002C153B"/>
    <w:rsid w:val="002C1C2A"/>
    <w:rsid w:val="002C1F28"/>
    <w:rsid w:val="002C254B"/>
    <w:rsid w:val="002C25DE"/>
    <w:rsid w:val="002C2686"/>
    <w:rsid w:val="002C26F6"/>
    <w:rsid w:val="002C27E8"/>
    <w:rsid w:val="002C2ACB"/>
    <w:rsid w:val="002C2F60"/>
    <w:rsid w:val="002C349A"/>
    <w:rsid w:val="002C41CB"/>
    <w:rsid w:val="002C4682"/>
    <w:rsid w:val="002C4A37"/>
    <w:rsid w:val="002C5C58"/>
    <w:rsid w:val="002C6A1A"/>
    <w:rsid w:val="002C6B67"/>
    <w:rsid w:val="002C73EE"/>
    <w:rsid w:val="002C7660"/>
    <w:rsid w:val="002C7718"/>
    <w:rsid w:val="002C77DB"/>
    <w:rsid w:val="002C77F7"/>
    <w:rsid w:val="002C7CD4"/>
    <w:rsid w:val="002C7EF9"/>
    <w:rsid w:val="002D0321"/>
    <w:rsid w:val="002D0485"/>
    <w:rsid w:val="002D0E7A"/>
    <w:rsid w:val="002D155B"/>
    <w:rsid w:val="002D163B"/>
    <w:rsid w:val="002D1760"/>
    <w:rsid w:val="002D1AD3"/>
    <w:rsid w:val="002D2145"/>
    <w:rsid w:val="002D24F3"/>
    <w:rsid w:val="002D2B37"/>
    <w:rsid w:val="002D40A5"/>
    <w:rsid w:val="002D4377"/>
    <w:rsid w:val="002D48E1"/>
    <w:rsid w:val="002D61C8"/>
    <w:rsid w:val="002D629E"/>
    <w:rsid w:val="002D6E9A"/>
    <w:rsid w:val="002D726B"/>
    <w:rsid w:val="002D75DB"/>
    <w:rsid w:val="002E0067"/>
    <w:rsid w:val="002E02D0"/>
    <w:rsid w:val="002E0489"/>
    <w:rsid w:val="002E04C0"/>
    <w:rsid w:val="002E0544"/>
    <w:rsid w:val="002E1DF4"/>
    <w:rsid w:val="002E2C3B"/>
    <w:rsid w:val="002E3206"/>
    <w:rsid w:val="002E3565"/>
    <w:rsid w:val="002E3C37"/>
    <w:rsid w:val="002E3EF1"/>
    <w:rsid w:val="002E42A6"/>
    <w:rsid w:val="002E4BA7"/>
    <w:rsid w:val="002E4D3D"/>
    <w:rsid w:val="002E516C"/>
    <w:rsid w:val="002E5CA7"/>
    <w:rsid w:val="002E5E64"/>
    <w:rsid w:val="002E668B"/>
    <w:rsid w:val="002E688D"/>
    <w:rsid w:val="002E6A72"/>
    <w:rsid w:val="002E7235"/>
    <w:rsid w:val="002E74C8"/>
    <w:rsid w:val="002E7753"/>
    <w:rsid w:val="002E7DEA"/>
    <w:rsid w:val="002F0276"/>
    <w:rsid w:val="002F10E7"/>
    <w:rsid w:val="002F11F9"/>
    <w:rsid w:val="002F1274"/>
    <w:rsid w:val="002F13E0"/>
    <w:rsid w:val="002F16CB"/>
    <w:rsid w:val="002F1742"/>
    <w:rsid w:val="002F1AB0"/>
    <w:rsid w:val="002F1B2F"/>
    <w:rsid w:val="002F29D0"/>
    <w:rsid w:val="002F29E3"/>
    <w:rsid w:val="002F37D0"/>
    <w:rsid w:val="002F3C64"/>
    <w:rsid w:val="002F4431"/>
    <w:rsid w:val="002F47E7"/>
    <w:rsid w:val="002F5107"/>
    <w:rsid w:val="002F510D"/>
    <w:rsid w:val="002F5F61"/>
    <w:rsid w:val="002F6A38"/>
    <w:rsid w:val="002F7881"/>
    <w:rsid w:val="00300081"/>
    <w:rsid w:val="0030023E"/>
    <w:rsid w:val="0030059B"/>
    <w:rsid w:val="00300983"/>
    <w:rsid w:val="003009DC"/>
    <w:rsid w:val="00300DE8"/>
    <w:rsid w:val="00300FC5"/>
    <w:rsid w:val="003011C0"/>
    <w:rsid w:val="00301277"/>
    <w:rsid w:val="00301837"/>
    <w:rsid w:val="003019CD"/>
    <w:rsid w:val="00302CE7"/>
    <w:rsid w:val="0030341B"/>
    <w:rsid w:val="003034D2"/>
    <w:rsid w:val="0030373E"/>
    <w:rsid w:val="00303A1B"/>
    <w:rsid w:val="00303CEE"/>
    <w:rsid w:val="003041D1"/>
    <w:rsid w:val="003043AA"/>
    <w:rsid w:val="003045BE"/>
    <w:rsid w:val="00305B61"/>
    <w:rsid w:val="00305F53"/>
    <w:rsid w:val="003060F3"/>
    <w:rsid w:val="0030612A"/>
    <w:rsid w:val="00306639"/>
    <w:rsid w:val="003068EC"/>
    <w:rsid w:val="00306C01"/>
    <w:rsid w:val="0030759B"/>
    <w:rsid w:val="003076C4"/>
    <w:rsid w:val="003079A6"/>
    <w:rsid w:val="0031024D"/>
    <w:rsid w:val="003106C8"/>
    <w:rsid w:val="00310E3F"/>
    <w:rsid w:val="00311270"/>
    <w:rsid w:val="0031175D"/>
    <w:rsid w:val="003119DD"/>
    <w:rsid w:val="00311EA6"/>
    <w:rsid w:val="00312297"/>
    <w:rsid w:val="0031300C"/>
    <w:rsid w:val="00313367"/>
    <w:rsid w:val="0031354F"/>
    <w:rsid w:val="003136C5"/>
    <w:rsid w:val="00314614"/>
    <w:rsid w:val="00314739"/>
    <w:rsid w:val="00314773"/>
    <w:rsid w:val="00314BD5"/>
    <w:rsid w:val="00314F8A"/>
    <w:rsid w:val="003151F3"/>
    <w:rsid w:val="003152B9"/>
    <w:rsid w:val="003152FA"/>
    <w:rsid w:val="003154DB"/>
    <w:rsid w:val="00316779"/>
    <w:rsid w:val="0031702D"/>
    <w:rsid w:val="0031703A"/>
    <w:rsid w:val="0031757E"/>
    <w:rsid w:val="00317DA5"/>
    <w:rsid w:val="00317E01"/>
    <w:rsid w:val="003201D0"/>
    <w:rsid w:val="003205E0"/>
    <w:rsid w:val="00321010"/>
    <w:rsid w:val="00321386"/>
    <w:rsid w:val="00321650"/>
    <w:rsid w:val="00321788"/>
    <w:rsid w:val="00321848"/>
    <w:rsid w:val="003218BC"/>
    <w:rsid w:val="00321A30"/>
    <w:rsid w:val="00321CB3"/>
    <w:rsid w:val="0032223D"/>
    <w:rsid w:val="00322341"/>
    <w:rsid w:val="00322E0E"/>
    <w:rsid w:val="0032345B"/>
    <w:rsid w:val="003235FE"/>
    <w:rsid w:val="00323C0E"/>
    <w:rsid w:val="00324FF5"/>
    <w:rsid w:val="003256A0"/>
    <w:rsid w:val="003265DE"/>
    <w:rsid w:val="00326A08"/>
    <w:rsid w:val="0032733A"/>
    <w:rsid w:val="003275D6"/>
    <w:rsid w:val="0032767E"/>
    <w:rsid w:val="003277C6"/>
    <w:rsid w:val="00327845"/>
    <w:rsid w:val="00327B0E"/>
    <w:rsid w:val="003302CF"/>
    <w:rsid w:val="00330559"/>
    <w:rsid w:val="00330B86"/>
    <w:rsid w:val="00330DB5"/>
    <w:rsid w:val="00330F5B"/>
    <w:rsid w:val="00331023"/>
    <w:rsid w:val="00331306"/>
    <w:rsid w:val="00331659"/>
    <w:rsid w:val="003319C5"/>
    <w:rsid w:val="00331A58"/>
    <w:rsid w:val="003320F9"/>
    <w:rsid w:val="003327BD"/>
    <w:rsid w:val="00333105"/>
    <w:rsid w:val="0033311A"/>
    <w:rsid w:val="00333676"/>
    <w:rsid w:val="003338EB"/>
    <w:rsid w:val="00334446"/>
    <w:rsid w:val="0033444C"/>
    <w:rsid w:val="00334512"/>
    <w:rsid w:val="00334725"/>
    <w:rsid w:val="00334A38"/>
    <w:rsid w:val="00334AF1"/>
    <w:rsid w:val="003353D5"/>
    <w:rsid w:val="003353FD"/>
    <w:rsid w:val="00335A53"/>
    <w:rsid w:val="00336905"/>
    <w:rsid w:val="003379A4"/>
    <w:rsid w:val="00337A7F"/>
    <w:rsid w:val="00337BB0"/>
    <w:rsid w:val="00337CB6"/>
    <w:rsid w:val="003403AE"/>
    <w:rsid w:val="003409BD"/>
    <w:rsid w:val="00340D68"/>
    <w:rsid w:val="0034111B"/>
    <w:rsid w:val="00341DFB"/>
    <w:rsid w:val="00342559"/>
    <w:rsid w:val="00342D1A"/>
    <w:rsid w:val="00342E8E"/>
    <w:rsid w:val="0034339B"/>
    <w:rsid w:val="0034346B"/>
    <w:rsid w:val="0034360C"/>
    <w:rsid w:val="00343860"/>
    <w:rsid w:val="00343AB5"/>
    <w:rsid w:val="003444FD"/>
    <w:rsid w:val="00344CEF"/>
    <w:rsid w:val="00344F44"/>
    <w:rsid w:val="00345034"/>
    <w:rsid w:val="0034511C"/>
    <w:rsid w:val="00345191"/>
    <w:rsid w:val="00345441"/>
    <w:rsid w:val="0034550A"/>
    <w:rsid w:val="00345B7B"/>
    <w:rsid w:val="0034620C"/>
    <w:rsid w:val="00346579"/>
    <w:rsid w:val="00346C2C"/>
    <w:rsid w:val="00346C50"/>
    <w:rsid w:val="003474B3"/>
    <w:rsid w:val="00347A1B"/>
    <w:rsid w:val="00347CA3"/>
    <w:rsid w:val="00347F9F"/>
    <w:rsid w:val="00350F2C"/>
    <w:rsid w:val="00351032"/>
    <w:rsid w:val="0035149A"/>
    <w:rsid w:val="00351668"/>
    <w:rsid w:val="00352655"/>
    <w:rsid w:val="00352775"/>
    <w:rsid w:val="00352F14"/>
    <w:rsid w:val="003530B3"/>
    <w:rsid w:val="00355090"/>
    <w:rsid w:val="0035546F"/>
    <w:rsid w:val="003554BD"/>
    <w:rsid w:val="003554CE"/>
    <w:rsid w:val="00356586"/>
    <w:rsid w:val="00356792"/>
    <w:rsid w:val="003571E2"/>
    <w:rsid w:val="00360A82"/>
    <w:rsid w:val="00361062"/>
    <w:rsid w:val="003610F5"/>
    <w:rsid w:val="003616F4"/>
    <w:rsid w:val="003617C3"/>
    <w:rsid w:val="003619AE"/>
    <w:rsid w:val="003624D9"/>
    <w:rsid w:val="0036258A"/>
    <w:rsid w:val="00362B5E"/>
    <w:rsid w:val="003636A6"/>
    <w:rsid w:val="003636B6"/>
    <w:rsid w:val="003638E9"/>
    <w:rsid w:val="00363DE6"/>
    <w:rsid w:val="00363F74"/>
    <w:rsid w:val="00364084"/>
    <w:rsid w:val="003643A5"/>
    <w:rsid w:val="00364A3C"/>
    <w:rsid w:val="00364D97"/>
    <w:rsid w:val="0036533F"/>
    <w:rsid w:val="00365370"/>
    <w:rsid w:val="00365607"/>
    <w:rsid w:val="00365CAF"/>
    <w:rsid w:val="003661C9"/>
    <w:rsid w:val="0036693A"/>
    <w:rsid w:val="00366AFA"/>
    <w:rsid w:val="00366C31"/>
    <w:rsid w:val="00366E4E"/>
    <w:rsid w:val="00367207"/>
    <w:rsid w:val="0036730C"/>
    <w:rsid w:val="003676E5"/>
    <w:rsid w:val="003676EA"/>
    <w:rsid w:val="00367886"/>
    <w:rsid w:val="00367AD9"/>
    <w:rsid w:val="00367CC7"/>
    <w:rsid w:val="00370219"/>
    <w:rsid w:val="0037051E"/>
    <w:rsid w:val="00370859"/>
    <w:rsid w:val="00370E6A"/>
    <w:rsid w:val="00371208"/>
    <w:rsid w:val="003712A0"/>
    <w:rsid w:val="003718D9"/>
    <w:rsid w:val="0037207D"/>
    <w:rsid w:val="00372389"/>
    <w:rsid w:val="00372564"/>
    <w:rsid w:val="00372644"/>
    <w:rsid w:val="0037334A"/>
    <w:rsid w:val="003734B3"/>
    <w:rsid w:val="0037423B"/>
    <w:rsid w:val="0037443B"/>
    <w:rsid w:val="0037465C"/>
    <w:rsid w:val="00374D3E"/>
    <w:rsid w:val="0037543D"/>
    <w:rsid w:val="00375820"/>
    <w:rsid w:val="00375B14"/>
    <w:rsid w:val="00375C95"/>
    <w:rsid w:val="00375D85"/>
    <w:rsid w:val="003760FD"/>
    <w:rsid w:val="003769D5"/>
    <w:rsid w:val="00377475"/>
    <w:rsid w:val="00377A8C"/>
    <w:rsid w:val="00377E1B"/>
    <w:rsid w:val="00380040"/>
    <w:rsid w:val="0038054C"/>
    <w:rsid w:val="0038061C"/>
    <w:rsid w:val="00381168"/>
    <w:rsid w:val="0038142C"/>
    <w:rsid w:val="00381BE1"/>
    <w:rsid w:val="00381E3D"/>
    <w:rsid w:val="003823DE"/>
    <w:rsid w:val="003825F4"/>
    <w:rsid w:val="00382F31"/>
    <w:rsid w:val="003830B9"/>
    <w:rsid w:val="00383181"/>
    <w:rsid w:val="003831C2"/>
    <w:rsid w:val="00383338"/>
    <w:rsid w:val="0038339B"/>
    <w:rsid w:val="00383701"/>
    <w:rsid w:val="00383E86"/>
    <w:rsid w:val="003840B4"/>
    <w:rsid w:val="00384187"/>
    <w:rsid w:val="0038458A"/>
    <w:rsid w:val="00384744"/>
    <w:rsid w:val="00384900"/>
    <w:rsid w:val="00384D8F"/>
    <w:rsid w:val="00384DCE"/>
    <w:rsid w:val="00384EF8"/>
    <w:rsid w:val="00385ADC"/>
    <w:rsid w:val="00386891"/>
    <w:rsid w:val="00386A21"/>
    <w:rsid w:val="00386E26"/>
    <w:rsid w:val="00386E2D"/>
    <w:rsid w:val="0038735C"/>
    <w:rsid w:val="003874B4"/>
    <w:rsid w:val="00387631"/>
    <w:rsid w:val="00387823"/>
    <w:rsid w:val="00387FAE"/>
    <w:rsid w:val="00390044"/>
    <w:rsid w:val="003903FB"/>
    <w:rsid w:val="00390644"/>
    <w:rsid w:val="0039066F"/>
    <w:rsid w:val="00390A06"/>
    <w:rsid w:val="00390D27"/>
    <w:rsid w:val="00390D50"/>
    <w:rsid w:val="00390EAD"/>
    <w:rsid w:val="00390EAF"/>
    <w:rsid w:val="003912AF"/>
    <w:rsid w:val="00391CBB"/>
    <w:rsid w:val="00391D90"/>
    <w:rsid w:val="00391DDE"/>
    <w:rsid w:val="0039208E"/>
    <w:rsid w:val="003923A6"/>
    <w:rsid w:val="0039257A"/>
    <w:rsid w:val="003927E1"/>
    <w:rsid w:val="00392847"/>
    <w:rsid w:val="00393231"/>
    <w:rsid w:val="0039372B"/>
    <w:rsid w:val="0039383D"/>
    <w:rsid w:val="00393E76"/>
    <w:rsid w:val="003944B8"/>
    <w:rsid w:val="00394FE8"/>
    <w:rsid w:val="00395069"/>
    <w:rsid w:val="00395344"/>
    <w:rsid w:val="003955AD"/>
    <w:rsid w:val="00395A0A"/>
    <w:rsid w:val="00396106"/>
    <w:rsid w:val="00396674"/>
    <w:rsid w:val="00396C46"/>
    <w:rsid w:val="00396F16"/>
    <w:rsid w:val="00397520"/>
    <w:rsid w:val="00397BF1"/>
    <w:rsid w:val="00397FCB"/>
    <w:rsid w:val="003A0A67"/>
    <w:rsid w:val="003A1273"/>
    <w:rsid w:val="003A1596"/>
    <w:rsid w:val="003A164E"/>
    <w:rsid w:val="003A1FEA"/>
    <w:rsid w:val="003A3195"/>
    <w:rsid w:val="003A344A"/>
    <w:rsid w:val="003A3622"/>
    <w:rsid w:val="003A36D4"/>
    <w:rsid w:val="003A3840"/>
    <w:rsid w:val="003A3C9D"/>
    <w:rsid w:val="003A4139"/>
    <w:rsid w:val="003A4895"/>
    <w:rsid w:val="003A495B"/>
    <w:rsid w:val="003A4B2F"/>
    <w:rsid w:val="003A4C4A"/>
    <w:rsid w:val="003A4EBF"/>
    <w:rsid w:val="003A4F9E"/>
    <w:rsid w:val="003A5033"/>
    <w:rsid w:val="003A53AA"/>
    <w:rsid w:val="003A5EEB"/>
    <w:rsid w:val="003A65C1"/>
    <w:rsid w:val="003A697F"/>
    <w:rsid w:val="003A701E"/>
    <w:rsid w:val="003A7161"/>
    <w:rsid w:val="003A7200"/>
    <w:rsid w:val="003A75C6"/>
    <w:rsid w:val="003A7678"/>
    <w:rsid w:val="003A79FF"/>
    <w:rsid w:val="003A7A98"/>
    <w:rsid w:val="003A7DFF"/>
    <w:rsid w:val="003B00E9"/>
    <w:rsid w:val="003B02DF"/>
    <w:rsid w:val="003B0979"/>
    <w:rsid w:val="003B099A"/>
    <w:rsid w:val="003B0A8B"/>
    <w:rsid w:val="003B0D42"/>
    <w:rsid w:val="003B1083"/>
    <w:rsid w:val="003B12DB"/>
    <w:rsid w:val="003B15C6"/>
    <w:rsid w:val="003B1C5D"/>
    <w:rsid w:val="003B1EAD"/>
    <w:rsid w:val="003B1F1C"/>
    <w:rsid w:val="003B2120"/>
    <w:rsid w:val="003B23A8"/>
    <w:rsid w:val="003B292A"/>
    <w:rsid w:val="003B31FD"/>
    <w:rsid w:val="003B3822"/>
    <w:rsid w:val="003B3BAD"/>
    <w:rsid w:val="003B3F02"/>
    <w:rsid w:val="003B3F64"/>
    <w:rsid w:val="003B4216"/>
    <w:rsid w:val="003B43A2"/>
    <w:rsid w:val="003B4644"/>
    <w:rsid w:val="003B4B26"/>
    <w:rsid w:val="003B4E29"/>
    <w:rsid w:val="003B5306"/>
    <w:rsid w:val="003B5757"/>
    <w:rsid w:val="003B6179"/>
    <w:rsid w:val="003B69D0"/>
    <w:rsid w:val="003B7B4D"/>
    <w:rsid w:val="003C0125"/>
    <w:rsid w:val="003C02E0"/>
    <w:rsid w:val="003C03F7"/>
    <w:rsid w:val="003C05CD"/>
    <w:rsid w:val="003C0DCD"/>
    <w:rsid w:val="003C0FE5"/>
    <w:rsid w:val="003C1A9A"/>
    <w:rsid w:val="003C1CAF"/>
    <w:rsid w:val="003C22D4"/>
    <w:rsid w:val="003C23EF"/>
    <w:rsid w:val="003C29AF"/>
    <w:rsid w:val="003C3481"/>
    <w:rsid w:val="003C3B78"/>
    <w:rsid w:val="003C3F73"/>
    <w:rsid w:val="003C40A2"/>
    <w:rsid w:val="003C5027"/>
    <w:rsid w:val="003C51EB"/>
    <w:rsid w:val="003C5519"/>
    <w:rsid w:val="003C5A97"/>
    <w:rsid w:val="003C616B"/>
    <w:rsid w:val="003C681D"/>
    <w:rsid w:val="003C6A7B"/>
    <w:rsid w:val="003C6BED"/>
    <w:rsid w:val="003C720B"/>
    <w:rsid w:val="003C7560"/>
    <w:rsid w:val="003C7965"/>
    <w:rsid w:val="003C7D06"/>
    <w:rsid w:val="003C7EF7"/>
    <w:rsid w:val="003D03D1"/>
    <w:rsid w:val="003D0E1F"/>
    <w:rsid w:val="003D1182"/>
    <w:rsid w:val="003D1806"/>
    <w:rsid w:val="003D1973"/>
    <w:rsid w:val="003D1AE0"/>
    <w:rsid w:val="003D1B4D"/>
    <w:rsid w:val="003D22DA"/>
    <w:rsid w:val="003D26D6"/>
    <w:rsid w:val="003D2B6D"/>
    <w:rsid w:val="003D3779"/>
    <w:rsid w:val="003D3B12"/>
    <w:rsid w:val="003D3CF9"/>
    <w:rsid w:val="003D425A"/>
    <w:rsid w:val="003D4866"/>
    <w:rsid w:val="003D4B7E"/>
    <w:rsid w:val="003D507A"/>
    <w:rsid w:val="003D6280"/>
    <w:rsid w:val="003D63C3"/>
    <w:rsid w:val="003D6659"/>
    <w:rsid w:val="003D66CB"/>
    <w:rsid w:val="003D687A"/>
    <w:rsid w:val="003D6E45"/>
    <w:rsid w:val="003D7633"/>
    <w:rsid w:val="003D7A2D"/>
    <w:rsid w:val="003D7C91"/>
    <w:rsid w:val="003D7DA4"/>
    <w:rsid w:val="003E043F"/>
    <w:rsid w:val="003E04C7"/>
    <w:rsid w:val="003E07F1"/>
    <w:rsid w:val="003E0E8C"/>
    <w:rsid w:val="003E113F"/>
    <w:rsid w:val="003E1418"/>
    <w:rsid w:val="003E1F18"/>
    <w:rsid w:val="003E3102"/>
    <w:rsid w:val="003E37A4"/>
    <w:rsid w:val="003E3DD7"/>
    <w:rsid w:val="003E3F03"/>
    <w:rsid w:val="003E3F4B"/>
    <w:rsid w:val="003E40C7"/>
    <w:rsid w:val="003E4435"/>
    <w:rsid w:val="003E4979"/>
    <w:rsid w:val="003E4B79"/>
    <w:rsid w:val="003E4B85"/>
    <w:rsid w:val="003E4C9F"/>
    <w:rsid w:val="003E52E6"/>
    <w:rsid w:val="003E581F"/>
    <w:rsid w:val="003E5C53"/>
    <w:rsid w:val="003E5C72"/>
    <w:rsid w:val="003E5F16"/>
    <w:rsid w:val="003E634D"/>
    <w:rsid w:val="003E64BB"/>
    <w:rsid w:val="003E685D"/>
    <w:rsid w:val="003E693C"/>
    <w:rsid w:val="003E6AC1"/>
    <w:rsid w:val="003E7EEA"/>
    <w:rsid w:val="003F01E7"/>
    <w:rsid w:val="003F10A5"/>
    <w:rsid w:val="003F18CF"/>
    <w:rsid w:val="003F1E48"/>
    <w:rsid w:val="003F2BFE"/>
    <w:rsid w:val="003F3A44"/>
    <w:rsid w:val="003F4042"/>
    <w:rsid w:val="003F42D2"/>
    <w:rsid w:val="003F45D9"/>
    <w:rsid w:val="003F5E10"/>
    <w:rsid w:val="003F5F0A"/>
    <w:rsid w:val="003F66EF"/>
    <w:rsid w:val="003F6DF4"/>
    <w:rsid w:val="003F7022"/>
    <w:rsid w:val="003F7263"/>
    <w:rsid w:val="003F7D77"/>
    <w:rsid w:val="004006DD"/>
    <w:rsid w:val="0040077C"/>
    <w:rsid w:val="00400A5E"/>
    <w:rsid w:val="00400A94"/>
    <w:rsid w:val="004015B0"/>
    <w:rsid w:val="004016AD"/>
    <w:rsid w:val="00401A15"/>
    <w:rsid w:val="00401B9C"/>
    <w:rsid w:val="00401C5B"/>
    <w:rsid w:val="00401DB1"/>
    <w:rsid w:val="004020FB"/>
    <w:rsid w:val="0040230D"/>
    <w:rsid w:val="0040252B"/>
    <w:rsid w:val="004028D0"/>
    <w:rsid w:val="00402940"/>
    <w:rsid w:val="00403226"/>
    <w:rsid w:val="00403827"/>
    <w:rsid w:val="004040E3"/>
    <w:rsid w:val="0040440B"/>
    <w:rsid w:val="00404D4D"/>
    <w:rsid w:val="00404D9C"/>
    <w:rsid w:val="00405A9D"/>
    <w:rsid w:val="0040632D"/>
    <w:rsid w:val="0040653C"/>
    <w:rsid w:val="0040683E"/>
    <w:rsid w:val="00406E0D"/>
    <w:rsid w:val="00407772"/>
    <w:rsid w:val="00407CDA"/>
    <w:rsid w:val="00407DFC"/>
    <w:rsid w:val="004100FD"/>
    <w:rsid w:val="00410239"/>
    <w:rsid w:val="0041029D"/>
    <w:rsid w:val="00410347"/>
    <w:rsid w:val="004104BF"/>
    <w:rsid w:val="00410533"/>
    <w:rsid w:val="00410570"/>
    <w:rsid w:val="0041068A"/>
    <w:rsid w:val="00410DEC"/>
    <w:rsid w:val="00410F3E"/>
    <w:rsid w:val="00410F72"/>
    <w:rsid w:val="0041138F"/>
    <w:rsid w:val="004118D5"/>
    <w:rsid w:val="00412132"/>
    <w:rsid w:val="00412EF3"/>
    <w:rsid w:val="004133CD"/>
    <w:rsid w:val="00413540"/>
    <w:rsid w:val="00413549"/>
    <w:rsid w:val="004138A5"/>
    <w:rsid w:val="00413AF5"/>
    <w:rsid w:val="00414538"/>
    <w:rsid w:val="0041479C"/>
    <w:rsid w:val="00414B92"/>
    <w:rsid w:val="00414C2D"/>
    <w:rsid w:val="00415780"/>
    <w:rsid w:val="00415911"/>
    <w:rsid w:val="00415D75"/>
    <w:rsid w:val="00416787"/>
    <w:rsid w:val="004168AF"/>
    <w:rsid w:val="004170B1"/>
    <w:rsid w:val="00417281"/>
    <w:rsid w:val="0041798F"/>
    <w:rsid w:val="004203CA"/>
    <w:rsid w:val="004208D7"/>
    <w:rsid w:val="00420A0D"/>
    <w:rsid w:val="00420CA2"/>
    <w:rsid w:val="00421878"/>
    <w:rsid w:val="00421B80"/>
    <w:rsid w:val="00421C35"/>
    <w:rsid w:val="004228EE"/>
    <w:rsid w:val="00422A05"/>
    <w:rsid w:val="00422BB1"/>
    <w:rsid w:val="00422CE1"/>
    <w:rsid w:val="00422D87"/>
    <w:rsid w:val="0042325A"/>
    <w:rsid w:val="0042336F"/>
    <w:rsid w:val="004234EF"/>
    <w:rsid w:val="004242F2"/>
    <w:rsid w:val="00424529"/>
    <w:rsid w:val="004249DB"/>
    <w:rsid w:val="00424C76"/>
    <w:rsid w:val="00425554"/>
    <w:rsid w:val="0042556A"/>
    <w:rsid w:val="00425B68"/>
    <w:rsid w:val="00425C9F"/>
    <w:rsid w:val="004268A5"/>
    <w:rsid w:val="004271A9"/>
    <w:rsid w:val="004300E1"/>
    <w:rsid w:val="00430294"/>
    <w:rsid w:val="0043097D"/>
    <w:rsid w:val="004309CF"/>
    <w:rsid w:val="00430B44"/>
    <w:rsid w:val="00430B67"/>
    <w:rsid w:val="00430F27"/>
    <w:rsid w:val="0043104B"/>
    <w:rsid w:val="0043115E"/>
    <w:rsid w:val="00431213"/>
    <w:rsid w:val="0043181D"/>
    <w:rsid w:val="004328E4"/>
    <w:rsid w:val="00432937"/>
    <w:rsid w:val="00433460"/>
    <w:rsid w:val="00433503"/>
    <w:rsid w:val="00433D87"/>
    <w:rsid w:val="00433ECE"/>
    <w:rsid w:val="004347A7"/>
    <w:rsid w:val="00434800"/>
    <w:rsid w:val="00434F7F"/>
    <w:rsid w:val="00434F9C"/>
    <w:rsid w:val="00435826"/>
    <w:rsid w:val="00435F09"/>
    <w:rsid w:val="00435F6F"/>
    <w:rsid w:val="00436548"/>
    <w:rsid w:val="00436771"/>
    <w:rsid w:val="00436C20"/>
    <w:rsid w:val="004373A1"/>
    <w:rsid w:val="00440392"/>
    <w:rsid w:val="00440502"/>
    <w:rsid w:val="00440891"/>
    <w:rsid w:val="004412E5"/>
    <w:rsid w:val="004415FC"/>
    <w:rsid w:val="00441989"/>
    <w:rsid w:val="00441DBA"/>
    <w:rsid w:val="00442112"/>
    <w:rsid w:val="00442822"/>
    <w:rsid w:val="00442A1E"/>
    <w:rsid w:val="004437F3"/>
    <w:rsid w:val="00443A3A"/>
    <w:rsid w:val="00443A81"/>
    <w:rsid w:val="00443AE0"/>
    <w:rsid w:val="00443D1A"/>
    <w:rsid w:val="004442B1"/>
    <w:rsid w:val="004443FB"/>
    <w:rsid w:val="004446FC"/>
    <w:rsid w:val="0044475F"/>
    <w:rsid w:val="0044476D"/>
    <w:rsid w:val="00445064"/>
    <w:rsid w:val="00445172"/>
    <w:rsid w:val="00447149"/>
    <w:rsid w:val="00447603"/>
    <w:rsid w:val="00447999"/>
    <w:rsid w:val="00447AC5"/>
    <w:rsid w:val="00447EAD"/>
    <w:rsid w:val="00450179"/>
    <w:rsid w:val="0045041A"/>
    <w:rsid w:val="004504A7"/>
    <w:rsid w:val="00450899"/>
    <w:rsid w:val="004508B7"/>
    <w:rsid w:val="00450C94"/>
    <w:rsid w:val="00450FE9"/>
    <w:rsid w:val="00451A7B"/>
    <w:rsid w:val="0045206B"/>
    <w:rsid w:val="00452076"/>
    <w:rsid w:val="004522A6"/>
    <w:rsid w:val="004529D7"/>
    <w:rsid w:val="00452A11"/>
    <w:rsid w:val="00452C65"/>
    <w:rsid w:val="00453BF4"/>
    <w:rsid w:val="00453D0E"/>
    <w:rsid w:val="00454417"/>
    <w:rsid w:val="00454571"/>
    <w:rsid w:val="00455AFA"/>
    <w:rsid w:val="00456308"/>
    <w:rsid w:val="004564B6"/>
    <w:rsid w:val="004566BE"/>
    <w:rsid w:val="0045682E"/>
    <w:rsid w:val="004568B4"/>
    <w:rsid w:val="00456A83"/>
    <w:rsid w:val="00457142"/>
    <w:rsid w:val="004573A4"/>
    <w:rsid w:val="00457493"/>
    <w:rsid w:val="00457958"/>
    <w:rsid w:val="004605DE"/>
    <w:rsid w:val="0046115F"/>
    <w:rsid w:val="0046148D"/>
    <w:rsid w:val="00461535"/>
    <w:rsid w:val="004619B9"/>
    <w:rsid w:val="004619E2"/>
    <w:rsid w:val="00461CE1"/>
    <w:rsid w:val="004627CF"/>
    <w:rsid w:val="00462977"/>
    <w:rsid w:val="00462AC9"/>
    <w:rsid w:val="00462BE1"/>
    <w:rsid w:val="00462D29"/>
    <w:rsid w:val="00462DBA"/>
    <w:rsid w:val="00463546"/>
    <w:rsid w:val="004635B7"/>
    <w:rsid w:val="00464027"/>
    <w:rsid w:val="004641CB"/>
    <w:rsid w:val="0046443B"/>
    <w:rsid w:val="00464BC7"/>
    <w:rsid w:val="004651B8"/>
    <w:rsid w:val="00465475"/>
    <w:rsid w:val="00465580"/>
    <w:rsid w:val="00465972"/>
    <w:rsid w:val="00465DAA"/>
    <w:rsid w:val="00465E7E"/>
    <w:rsid w:val="00466BB5"/>
    <w:rsid w:val="004672E8"/>
    <w:rsid w:val="0046761C"/>
    <w:rsid w:val="004677E9"/>
    <w:rsid w:val="00470535"/>
    <w:rsid w:val="00470550"/>
    <w:rsid w:val="004708F6"/>
    <w:rsid w:val="00470CFF"/>
    <w:rsid w:val="00471018"/>
    <w:rsid w:val="00471183"/>
    <w:rsid w:val="0047123C"/>
    <w:rsid w:val="004714F6"/>
    <w:rsid w:val="0047289C"/>
    <w:rsid w:val="00472E22"/>
    <w:rsid w:val="00472F67"/>
    <w:rsid w:val="004739A1"/>
    <w:rsid w:val="0047430D"/>
    <w:rsid w:val="00474925"/>
    <w:rsid w:val="00474FDF"/>
    <w:rsid w:val="00475688"/>
    <w:rsid w:val="004758F6"/>
    <w:rsid w:val="004759E3"/>
    <w:rsid w:val="00475C51"/>
    <w:rsid w:val="00476161"/>
    <w:rsid w:val="00476658"/>
    <w:rsid w:val="00476E34"/>
    <w:rsid w:val="00476EE1"/>
    <w:rsid w:val="00477163"/>
    <w:rsid w:val="00477B0E"/>
    <w:rsid w:val="00477BE2"/>
    <w:rsid w:val="00481688"/>
    <w:rsid w:val="004820E0"/>
    <w:rsid w:val="004822CA"/>
    <w:rsid w:val="00483F95"/>
    <w:rsid w:val="0048435D"/>
    <w:rsid w:val="00484BAC"/>
    <w:rsid w:val="00484D20"/>
    <w:rsid w:val="004850C1"/>
    <w:rsid w:val="00485C46"/>
    <w:rsid w:val="00486244"/>
    <w:rsid w:val="00486F54"/>
    <w:rsid w:val="004871B4"/>
    <w:rsid w:val="004876B9"/>
    <w:rsid w:val="004876DD"/>
    <w:rsid w:val="00487780"/>
    <w:rsid w:val="004877E6"/>
    <w:rsid w:val="00487D65"/>
    <w:rsid w:val="00487D93"/>
    <w:rsid w:val="0049178A"/>
    <w:rsid w:val="00491C1D"/>
    <w:rsid w:val="00491DF1"/>
    <w:rsid w:val="0049227A"/>
    <w:rsid w:val="00492535"/>
    <w:rsid w:val="00493435"/>
    <w:rsid w:val="00494B28"/>
    <w:rsid w:val="00495411"/>
    <w:rsid w:val="00495BFF"/>
    <w:rsid w:val="00495FFF"/>
    <w:rsid w:val="004968CE"/>
    <w:rsid w:val="00496A9F"/>
    <w:rsid w:val="00496D10"/>
    <w:rsid w:val="00497358"/>
    <w:rsid w:val="00497E42"/>
    <w:rsid w:val="00497FA5"/>
    <w:rsid w:val="004A03B3"/>
    <w:rsid w:val="004A04D5"/>
    <w:rsid w:val="004A12D1"/>
    <w:rsid w:val="004A1B07"/>
    <w:rsid w:val="004A2E04"/>
    <w:rsid w:val="004A31AE"/>
    <w:rsid w:val="004A3226"/>
    <w:rsid w:val="004A399F"/>
    <w:rsid w:val="004A3B8F"/>
    <w:rsid w:val="004A3F4B"/>
    <w:rsid w:val="004A3FDD"/>
    <w:rsid w:val="004A4096"/>
    <w:rsid w:val="004A466A"/>
    <w:rsid w:val="004A4692"/>
    <w:rsid w:val="004A4F2E"/>
    <w:rsid w:val="004A5672"/>
    <w:rsid w:val="004A669F"/>
    <w:rsid w:val="004A6842"/>
    <w:rsid w:val="004A718C"/>
    <w:rsid w:val="004A718D"/>
    <w:rsid w:val="004A7DBE"/>
    <w:rsid w:val="004A7F94"/>
    <w:rsid w:val="004B08AC"/>
    <w:rsid w:val="004B09D4"/>
    <w:rsid w:val="004B0A66"/>
    <w:rsid w:val="004B0D88"/>
    <w:rsid w:val="004B15CD"/>
    <w:rsid w:val="004B206E"/>
    <w:rsid w:val="004B229E"/>
    <w:rsid w:val="004B29C2"/>
    <w:rsid w:val="004B29E1"/>
    <w:rsid w:val="004B2C52"/>
    <w:rsid w:val="004B2DFE"/>
    <w:rsid w:val="004B2F46"/>
    <w:rsid w:val="004B395D"/>
    <w:rsid w:val="004B4194"/>
    <w:rsid w:val="004B457E"/>
    <w:rsid w:val="004B47FE"/>
    <w:rsid w:val="004B4E64"/>
    <w:rsid w:val="004B515E"/>
    <w:rsid w:val="004B55F0"/>
    <w:rsid w:val="004B56C3"/>
    <w:rsid w:val="004B6928"/>
    <w:rsid w:val="004B79FA"/>
    <w:rsid w:val="004B7D94"/>
    <w:rsid w:val="004C0FB7"/>
    <w:rsid w:val="004C104B"/>
    <w:rsid w:val="004C164A"/>
    <w:rsid w:val="004C2E14"/>
    <w:rsid w:val="004C2FE3"/>
    <w:rsid w:val="004C305A"/>
    <w:rsid w:val="004C35EF"/>
    <w:rsid w:val="004C3BCF"/>
    <w:rsid w:val="004C47D4"/>
    <w:rsid w:val="004C4829"/>
    <w:rsid w:val="004C4D30"/>
    <w:rsid w:val="004C4EAB"/>
    <w:rsid w:val="004C5570"/>
    <w:rsid w:val="004C593D"/>
    <w:rsid w:val="004C5BD0"/>
    <w:rsid w:val="004C5D52"/>
    <w:rsid w:val="004C5DB0"/>
    <w:rsid w:val="004C60D8"/>
    <w:rsid w:val="004C62EE"/>
    <w:rsid w:val="004C63F3"/>
    <w:rsid w:val="004C6A0D"/>
    <w:rsid w:val="004C6D3F"/>
    <w:rsid w:val="004C7075"/>
    <w:rsid w:val="004C7A95"/>
    <w:rsid w:val="004D1000"/>
    <w:rsid w:val="004D1D27"/>
    <w:rsid w:val="004D2EC3"/>
    <w:rsid w:val="004D2FF6"/>
    <w:rsid w:val="004D384E"/>
    <w:rsid w:val="004D3B9D"/>
    <w:rsid w:val="004D3DDA"/>
    <w:rsid w:val="004D3FD6"/>
    <w:rsid w:val="004D405F"/>
    <w:rsid w:val="004D4F6E"/>
    <w:rsid w:val="004D55CA"/>
    <w:rsid w:val="004D5A27"/>
    <w:rsid w:val="004D5F0E"/>
    <w:rsid w:val="004D62FE"/>
    <w:rsid w:val="004D6626"/>
    <w:rsid w:val="004D6758"/>
    <w:rsid w:val="004D6C57"/>
    <w:rsid w:val="004D6CC2"/>
    <w:rsid w:val="004D76A8"/>
    <w:rsid w:val="004D7B1A"/>
    <w:rsid w:val="004D7E3E"/>
    <w:rsid w:val="004E0299"/>
    <w:rsid w:val="004E0830"/>
    <w:rsid w:val="004E1057"/>
    <w:rsid w:val="004E169C"/>
    <w:rsid w:val="004E1B67"/>
    <w:rsid w:val="004E1BF0"/>
    <w:rsid w:val="004E1E6A"/>
    <w:rsid w:val="004E28E1"/>
    <w:rsid w:val="004E2B01"/>
    <w:rsid w:val="004E2C1E"/>
    <w:rsid w:val="004E2DA1"/>
    <w:rsid w:val="004E34C7"/>
    <w:rsid w:val="004E356A"/>
    <w:rsid w:val="004E375D"/>
    <w:rsid w:val="004E3850"/>
    <w:rsid w:val="004E3DCD"/>
    <w:rsid w:val="004E3FC1"/>
    <w:rsid w:val="004E403A"/>
    <w:rsid w:val="004E58EA"/>
    <w:rsid w:val="004E5F65"/>
    <w:rsid w:val="004E6C7A"/>
    <w:rsid w:val="004E6CC5"/>
    <w:rsid w:val="004E7615"/>
    <w:rsid w:val="004E780E"/>
    <w:rsid w:val="004E79FF"/>
    <w:rsid w:val="004E7CDF"/>
    <w:rsid w:val="004F071F"/>
    <w:rsid w:val="004F078C"/>
    <w:rsid w:val="004F1324"/>
    <w:rsid w:val="004F1C7D"/>
    <w:rsid w:val="004F1D24"/>
    <w:rsid w:val="004F21D2"/>
    <w:rsid w:val="004F2641"/>
    <w:rsid w:val="004F27F3"/>
    <w:rsid w:val="004F2867"/>
    <w:rsid w:val="004F29B9"/>
    <w:rsid w:val="004F2A24"/>
    <w:rsid w:val="004F2B8E"/>
    <w:rsid w:val="004F2C85"/>
    <w:rsid w:val="004F310E"/>
    <w:rsid w:val="004F32BF"/>
    <w:rsid w:val="004F3736"/>
    <w:rsid w:val="004F3E6A"/>
    <w:rsid w:val="004F416F"/>
    <w:rsid w:val="004F469D"/>
    <w:rsid w:val="004F5346"/>
    <w:rsid w:val="004F5C09"/>
    <w:rsid w:val="004F5E4E"/>
    <w:rsid w:val="004F63CC"/>
    <w:rsid w:val="004F6678"/>
    <w:rsid w:val="004F6B28"/>
    <w:rsid w:val="004F6B51"/>
    <w:rsid w:val="004F6C65"/>
    <w:rsid w:val="004F6D2E"/>
    <w:rsid w:val="004F788E"/>
    <w:rsid w:val="004F7F0F"/>
    <w:rsid w:val="004F7F4B"/>
    <w:rsid w:val="004F7FBC"/>
    <w:rsid w:val="005001AE"/>
    <w:rsid w:val="005007E7"/>
    <w:rsid w:val="00501141"/>
    <w:rsid w:val="005012FC"/>
    <w:rsid w:val="00501C53"/>
    <w:rsid w:val="00501EBE"/>
    <w:rsid w:val="00503551"/>
    <w:rsid w:val="00503F38"/>
    <w:rsid w:val="005043FC"/>
    <w:rsid w:val="0050444E"/>
    <w:rsid w:val="00504A55"/>
    <w:rsid w:val="00505166"/>
    <w:rsid w:val="00505F08"/>
    <w:rsid w:val="005061A3"/>
    <w:rsid w:val="0050671D"/>
    <w:rsid w:val="0050672C"/>
    <w:rsid w:val="00506C4C"/>
    <w:rsid w:val="0050700E"/>
    <w:rsid w:val="005079D7"/>
    <w:rsid w:val="00507B26"/>
    <w:rsid w:val="00507B2A"/>
    <w:rsid w:val="00510A22"/>
    <w:rsid w:val="00510D8A"/>
    <w:rsid w:val="00510DCA"/>
    <w:rsid w:val="00511EBC"/>
    <w:rsid w:val="00511F68"/>
    <w:rsid w:val="005125D5"/>
    <w:rsid w:val="00512CAF"/>
    <w:rsid w:val="00512D51"/>
    <w:rsid w:val="00512DB8"/>
    <w:rsid w:val="00512E95"/>
    <w:rsid w:val="0051301F"/>
    <w:rsid w:val="00513BC1"/>
    <w:rsid w:val="00514674"/>
    <w:rsid w:val="0051477F"/>
    <w:rsid w:val="00514962"/>
    <w:rsid w:val="00514C46"/>
    <w:rsid w:val="00515086"/>
    <w:rsid w:val="0051550C"/>
    <w:rsid w:val="00515B94"/>
    <w:rsid w:val="00515BCF"/>
    <w:rsid w:val="00516083"/>
    <w:rsid w:val="0051635A"/>
    <w:rsid w:val="005163AF"/>
    <w:rsid w:val="0051646E"/>
    <w:rsid w:val="005166C3"/>
    <w:rsid w:val="00516EA5"/>
    <w:rsid w:val="0051734F"/>
    <w:rsid w:val="005179DA"/>
    <w:rsid w:val="00517E2A"/>
    <w:rsid w:val="0052097D"/>
    <w:rsid w:val="005209A5"/>
    <w:rsid w:val="00520B3D"/>
    <w:rsid w:val="00520C1C"/>
    <w:rsid w:val="005212B1"/>
    <w:rsid w:val="00521439"/>
    <w:rsid w:val="00522133"/>
    <w:rsid w:val="005227AB"/>
    <w:rsid w:val="0052292E"/>
    <w:rsid w:val="005232E0"/>
    <w:rsid w:val="0052373B"/>
    <w:rsid w:val="00523919"/>
    <w:rsid w:val="00523E00"/>
    <w:rsid w:val="0052439F"/>
    <w:rsid w:val="005243EB"/>
    <w:rsid w:val="005253B4"/>
    <w:rsid w:val="00525789"/>
    <w:rsid w:val="00525890"/>
    <w:rsid w:val="00526452"/>
    <w:rsid w:val="00526816"/>
    <w:rsid w:val="00526F09"/>
    <w:rsid w:val="00527344"/>
    <w:rsid w:val="00527776"/>
    <w:rsid w:val="00527F4F"/>
    <w:rsid w:val="00530512"/>
    <w:rsid w:val="00530799"/>
    <w:rsid w:val="0053109F"/>
    <w:rsid w:val="005311E8"/>
    <w:rsid w:val="005312C4"/>
    <w:rsid w:val="0053133A"/>
    <w:rsid w:val="00531822"/>
    <w:rsid w:val="005326D0"/>
    <w:rsid w:val="005327CB"/>
    <w:rsid w:val="00532800"/>
    <w:rsid w:val="00532A80"/>
    <w:rsid w:val="00532FDA"/>
    <w:rsid w:val="005336BA"/>
    <w:rsid w:val="005338E1"/>
    <w:rsid w:val="00533EA9"/>
    <w:rsid w:val="00533EE8"/>
    <w:rsid w:val="0053417D"/>
    <w:rsid w:val="00534225"/>
    <w:rsid w:val="005345D4"/>
    <w:rsid w:val="0053490C"/>
    <w:rsid w:val="00535585"/>
    <w:rsid w:val="00535997"/>
    <w:rsid w:val="00535E42"/>
    <w:rsid w:val="00535FAE"/>
    <w:rsid w:val="00536A58"/>
    <w:rsid w:val="00536AB4"/>
    <w:rsid w:val="00537127"/>
    <w:rsid w:val="0053764B"/>
    <w:rsid w:val="0054069F"/>
    <w:rsid w:val="00540814"/>
    <w:rsid w:val="00541307"/>
    <w:rsid w:val="005416F2"/>
    <w:rsid w:val="00541B60"/>
    <w:rsid w:val="00541DB8"/>
    <w:rsid w:val="00541F9A"/>
    <w:rsid w:val="00542599"/>
    <w:rsid w:val="005427EC"/>
    <w:rsid w:val="00542EB4"/>
    <w:rsid w:val="005437F2"/>
    <w:rsid w:val="0054400E"/>
    <w:rsid w:val="005448B9"/>
    <w:rsid w:val="00545136"/>
    <w:rsid w:val="005452C1"/>
    <w:rsid w:val="0054569B"/>
    <w:rsid w:val="00545B01"/>
    <w:rsid w:val="00545B42"/>
    <w:rsid w:val="0054612B"/>
    <w:rsid w:val="0054684B"/>
    <w:rsid w:val="00546DD6"/>
    <w:rsid w:val="005472C0"/>
    <w:rsid w:val="00547753"/>
    <w:rsid w:val="005479F5"/>
    <w:rsid w:val="00547D0B"/>
    <w:rsid w:val="00547D90"/>
    <w:rsid w:val="00547E92"/>
    <w:rsid w:val="005508EF"/>
    <w:rsid w:val="005510E3"/>
    <w:rsid w:val="0055136D"/>
    <w:rsid w:val="0055173F"/>
    <w:rsid w:val="00551AE8"/>
    <w:rsid w:val="00551D57"/>
    <w:rsid w:val="00552E11"/>
    <w:rsid w:val="00552FEB"/>
    <w:rsid w:val="0055326B"/>
    <w:rsid w:val="005532A3"/>
    <w:rsid w:val="00553395"/>
    <w:rsid w:val="00553567"/>
    <w:rsid w:val="005538EF"/>
    <w:rsid w:val="00553DED"/>
    <w:rsid w:val="00553E30"/>
    <w:rsid w:val="0055400F"/>
    <w:rsid w:val="005548DD"/>
    <w:rsid w:val="00555500"/>
    <w:rsid w:val="005558C4"/>
    <w:rsid w:val="00555FC3"/>
    <w:rsid w:val="00556027"/>
    <w:rsid w:val="00556506"/>
    <w:rsid w:val="0055659A"/>
    <w:rsid w:val="00556731"/>
    <w:rsid w:val="00557401"/>
    <w:rsid w:val="0055747C"/>
    <w:rsid w:val="00557D41"/>
    <w:rsid w:val="00557F5B"/>
    <w:rsid w:val="00557FE2"/>
    <w:rsid w:val="00560729"/>
    <w:rsid w:val="00560A86"/>
    <w:rsid w:val="00561088"/>
    <w:rsid w:val="00561708"/>
    <w:rsid w:val="00561C14"/>
    <w:rsid w:val="00561C64"/>
    <w:rsid w:val="0056218D"/>
    <w:rsid w:val="00562887"/>
    <w:rsid w:val="00562EAD"/>
    <w:rsid w:val="00563222"/>
    <w:rsid w:val="00563AEB"/>
    <w:rsid w:val="00564654"/>
    <w:rsid w:val="00564775"/>
    <w:rsid w:val="00564C1E"/>
    <w:rsid w:val="0056572C"/>
    <w:rsid w:val="00565AA1"/>
    <w:rsid w:val="0056639A"/>
    <w:rsid w:val="00566C28"/>
    <w:rsid w:val="00566EBC"/>
    <w:rsid w:val="00567500"/>
    <w:rsid w:val="0056753D"/>
    <w:rsid w:val="00567811"/>
    <w:rsid w:val="00567CDA"/>
    <w:rsid w:val="00570163"/>
    <w:rsid w:val="005701B3"/>
    <w:rsid w:val="005702BD"/>
    <w:rsid w:val="005704B1"/>
    <w:rsid w:val="005718E8"/>
    <w:rsid w:val="00572749"/>
    <w:rsid w:val="00573001"/>
    <w:rsid w:val="005732C2"/>
    <w:rsid w:val="005739F4"/>
    <w:rsid w:val="00573A0C"/>
    <w:rsid w:val="00573A7F"/>
    <w:rsid w:val="00573EE1"/>
    <w:rsid w:val="0057406C"/>
    <w:rsid w:val="00575051"/>
    <w:rsid w:val="00575432"/>
    <w:rsid w:val="005758E3"/>
    <w:rsid w:val="00576672"/>
    <w:rsid w:val="00576D35"/>
    <w:rsid w:val="00576FE8"/>
    <w:rsid w:val="005777C8"/>
    <w:rsid w:val="00577AD5"/>
    <w:rsid w:val="00577F23"/>
    <w:rsid w:val="005801AF"/>
    <w:rsid w:val="00580701"/>
    <w:rsid w:val="00580A72"/>
    <w:rsid w:val="0058107B"/>
    <w:rsid w:val="0058149F"/>
    <w:rsid w:val="0058161B"/>
    <w:rsid w:val="005817A5"/>
    <w:rsid w:val="005819C8"/>
    <w:rsid w:val="00581D85"/>
    <w:rsid w:val="00581DF3"/>
    <w:rsid w:val="00582853"/>
    <w:rsid w:val="00582893"/>
    <w:rsid w:val="00582C76"/>
    <w:rsid w:val="00583A87"/>
    <w:rsid w:val="0058403B"/>
    <w:rsid w:val="00584076"/>
    <w:rsid w:val="005842BA"/>
    <w:rsid w:val="005843E6"/>
    <w:rsid w:val="005845FA"/>
    <w:rsid w:val="00584AC0"/>
    <w:rsid w:val="00585BC9"/>
    <w:rsid w:val="00585C21"/>
    <w:rsid w:val="00586967"/>
    <w:rsid w:val="00587040"/>
    <w:rsid w:val="005874CD"/>
    <w:rsid w:val="00587597"/>
    <w:rsid w:val="00587B7F"/>
    <w:rsid w:val="0059077B"/>
    <w:rsid w:val="00590D18"/>
    <w:rsid w:val="00590EDD"/>
    <w:rsid w:val="00591988"/>
    <w:rsid w:val="00591D2D"/>
    <w:rsid w:val="005921C8"/>
    <w:rsid w:val="005922A3"/>
    <w:rsid w:val="0059239E"/>
    <w:rsid w:val="005924DB"/>
    <w:rsid w:val="005929E8"/>
    <w:rsid w:val="00592A2E"/>
    <w:rsid w:val="00592E24"/>
    <w:rsid w:val="00592EED"/>
    <w:rsid w:val="00593155"/>
    <w:rsid w:val="0059353B"/>
    <w:rsid w:val="005938DB"/>
    <w:rsid w:val="00593C6F"/>
    <w:rsid w:val="005949FB"/>
    <w:rsid w:val="00594C1A"/>
    <w:rsid w:val="005950B7"/>
    <w:rsid w:val="00595106"/>
    <w:rsid w:val="00595692"/>
    <w:rsid w:val="00595844"/>
    <w:rsid w:val="00595AE7"/>
    <w:rsid w:val="00595B7B"/>
    <w:rsid w:val="00596020"/>
    <w:rsid w:val="0059632F"/>
    <w:rsid w:val="00596842"/>
    <w:rsid w:val="00597799"/>
    <w:rsid w:val="005977F9"/>
    <w:rsid w:val="0059796C"/>
    <w:rsid w:val="00597A95"/>
    <w:rsid w:val="00597BA8"/>
    <w:rsid w:val="005A01E7"/>
    <w:rsid w:val="005A02C8"/>
    <w:rsid w:val="005A09E5"/>
    <w:rsid w:val="005A1473"/>
    <w:rsid w:val="005A19FF"/>
    <w:rsid w:val="005A1CC0"/>
    <w:rsid w:val="005A2074"/>
    <w:rsid w:val="005A2384"/>
    <w:rsid w:val="005A24AE"/>
    <w:rsid w:val="005A2E8C"/>
    <w:rsid w:val="005A2EE7"/>
    <w:rsid w:val="005A2F1D"/>
    <w:rsid w:val="005A30FC"/>
    <w:rsid w:val="005A3394"/>
    <w:rsid w:val="005A3B6C"/>
    <w:rsid w:val="005A403A"/>
    <w:rsid w:val="005A43BE"/>
    <w:rsid w:val="005A4624"/>
    <w:rsid w:val="005A5011"/>
    <w:rsid w:val="005A501A"/>
    <w:rsid w:val="005A508D"/>
    <w:rsid w:val="005A5383"/>
    <w:rsid w:val="005A5A65"/>
    <w:rsid w:val="005A5B6F"/>
    <w:rsid w:val="005A60BA"/>
    <w:rsid w:val="005A761B"/>
    <w:rsid w:val="005A7DA8"/>
    <w:rsid w:val="005B0271"/>
    <w:rsid w:val="005B096F"/>
    <w:rsid w:val="005B0987"/>
    <w:rsid w:val="005B0FB5"/>
    <w:rsid w:val="005B1191"/>
    <w:rsid w:val="005B11DA"/>
    <w:rsid w:val="005B1205"/>
    <w:rsid w:val="005B13EC"/>
    <w:rsid w:val="005B1455"/>
    <w:rsid w:val="005B1D3B"/>
    <w:rsid w:val="005B2030"/>
    <w:rsid w:val="005B2088"/>
    <w:rsid w:val="005B2149"/>
    <w:rsid w:val="005B2466"/>
    <w:rsid w:val="005B2BBB"/>
    <w:rsid w:val="005B2BF5"/>
    <w:rsid w:val="005B2FD3"/>
    <w:rsid w:val="005B36CD"/>
    <w:rsid w:val="005B41B3"/>
    <w:rsid w:val="005B4289"/>
    <w:rsid w:val="005B5926"/>
    <w:rsid w:val="005B5A74"/>
    <w:rsid w:val="005B5DBE"/>
    <w:rsid w:val="005B66DA"/>
    <w:rsid w:val="005B6927"/>
    <w:rsid w:val="005B698D"/>
    <w:rsid w:val="005B6B33"/>
    <w:rsid w:val="005B6B72"/>
    <w:rsid w:val="005B6BFD"/>
    <w:rsid w:val="005B7331"/>
    <w:rsid w:val="005B75B6"/>
    <w:rsid w:val="005B7ABC"/>
    <w:rsid w:val="005B7F6E"/>
    <w:rsid w:val="005C06C4"/>
    <w:rsid w:val="005C12AC"/>
    <w:rsid w:val="005C1C90"/>
    <w:rsid w:val="005C1CEF"/>
    <w:rsid w:val="005C1DA3"/>
    <w:rsid w:val="005C2209"/>
    <w:rsid w:val="005C2D12"/>
    <w:rsid w:val="005C32A3"/>
    <w:rsid w:val="005C36B0"/>
    <w:rsid w:val="005C3964"/>
    <w:rsid w:val="005C428A"/>
    <w:rsid w:val="005C4330"/>
    <w:rsid w:val="005C4787"/>
    <w:rsid w:val="005C4EFB"/>
    <w:rsid w:val="005C5113"/>
    <w:rsid w:val="005C54B8"/>
    <w:rsid w:val="005C557C"/>
    <w:rsid w:val="005C56B7"/>
    <w:rsid w:val="005C599F"/>
    <w:rsid w:val="005C5CDF"/>
    <w:rsid w:val="005C677E"/>
    <w:rsid w:val="005C6CD0"/>
    <w:rsid w:val="005C6FA8"/>
    <w:rsid w:val="005C7072"/>
    <w:rsid w:val="005C785E"/>
    <w:rsid w:val="005C78D5"/>
    <w:rsid w:val="005D00B6"/>
    <w:rsid w:val="005D101F"/>
    <w:rsid w:val="005D1247"/>
    <w:rsid w:val="005D159A"/>
    <w:rsid w:val="005D1D60"/>
    <w:rsid w:val="005D205D"/>
    <w:rsid w:val="005D2A11"/>
    <w:rsid w:val="005D2F54"/>
    <w:rsid w:val="005D33D2"/>
    <w:rsid w:val="005D353D"/>
    <w:rsid w:val="005D3FD5"/>
    <w:rsid w:val="005D46CE"/>
    <w:rsid w:val="005D593D"/>
    <w:rsid w:val="005D63A5"/>
    <w:rsid w:val="005D69A4"/>
    <w:rsid w:val="005D6ABD"/>
    <w:rsid w:val="005D7199"/>
    <w:rsid w:val="005D79B5"/>
    <w:rsid w:val="005D7BDA"/>
    <w:rsid w:val="005E0A1F"/>
    <w:rsid w:val="005E0DEA"/>
    <w:rsid w:val="005E151C"/>
    <w:rsid w:val="005E1667"/>
    <w:rsid w:val="005E17B3"/>
    <w:rsid w:val="005E1BB5"/>
    <w:rsid w:val="005E1BD6"/>
    <w:rsid w:val="005E20C5"/>
    <w:rsid w:val="005E20D0"/>
    <w:rsid w:val="005E28FA"/>
    <w:rsid w:val="005E2A79"/>
    <w:rsid w:val="005E2D15"/>
    <w:rsid w:val="005E2EDB"/>
    <w:rsid w:val="005E2FB1"/>
    <w:rsid w:val="005E30D5"/>
    <w:rsid w:val="005E3850"/>
    <w:rsid w:val="005E3EB4"/>
    <w:rsid w:val="005E40C8"/>
    <w:rsid w:val="005E41B6"/>
    <w:rsid w:val="005E43DF"/>
    <w:rsid w:val="005E48DE"/>
    <w:rsid w:val="005E566F"/>
    <w:rsid w:val="005E631D"/>
    <w:rsid w:val="005E64AF"/>
    <w:rsid w:val="005E66DC"/>
    <w:rsid w:val="005E6BE9"/>
    <w:rsid w:val="005E71A5"/>
    <w:rsid w:val="005E777B"/>
    <w:rsid w:val="005E7F2B"/>
    <w:rsid w:val="005F03D5"/>
    <w:rsid w:val="005F046C"/>
    <w:rsid w:val="005F0860"/>
    <w:rsid w:val="005F14A7"/>
    <w:rsid w:val="005F1B20"/>
    <w:rsid w:val="005F1E18"/>
    <w:rsid w:val="005F27E0"/>
    <w:rsid w:val="005F29C0"/>
    <w:rsid w:val="005F2A66"/>
    <w:rsid w:val="005F2B32"/>
    <w:rsid w:val="005F2B4D"/>
    <w:rsid w:val="005F3176"/>
    <w:rsid w:val="005F3549"/>
    <w:rsid w:val="005F3D8C"/>
    <w:rsid w:val="005F4D37"/>
    <w:rsid w:val="005F54B4"/>
    <w:rsid w:val="005F5576"/>
    <w:rsid w:val="005F55E2"/>
    <w:rsid w:val="005F5A4E"/>
    <w:rsid w:val="005F5A6F"/>
    <w:rsid w:val="005F5C6D"/>
    <w:rsid w:val="005F5E8E"/>
    <w:rsid w:val="005F60E6"/>
    <w:rsid w:val="005F61DD"/>
    <w:rsid w:val="005F764A"/>
    <w:rsid w:val="005F7950"/>
    <w:rsid w:val="0060008E"/>
    <w:rsid w:val="006005C1"/>
    <w:rsid w:val="00600731"/>
    <w:rsid w:val="00600AC6"/>
    <w:rsid w:val="006011A0"/>
    <w:rsid w:val="006012AC"/>
    <w:rsid w:val="00601300"/>
    <w:rsid w:val="00601EF1"/>
    <w:rsid w:val="00602829"/>
    <w:rsid w:val="00602A78"/>
    <w:rsid w:val="00602BCA"/>
    <w:rsid w:val="0060305F"/>
    <w:rsid w:val="006034C7"/>
    <w:rsid w:val="00604617"/>
    <w:rsid w:val="00604730"/>
    <w:rsid w:val="006049CE"/>
    <w:rsid w:val="00604AE3"/>
    <w:rsid w:val="00604D1B"/>
    <w:rsid w:val="006052A3"/>
    <w:rsid w:val="006052C9"/>
    <w:rsid w:val="006053D8"/>
    <w:rsid w:val="00605498"/>
    <w:rsid w:val="006057CF"/>
    <w:rsid w:val="006059A0"/>
    <w:rsid w:val="00605A1A"/>
    <w:rsid w:val="00606054"/>
    <w:rsid w:val="0060611E"/>
    <w:rsid w:val="006063E0"/>
    <w:rsid w:val="0060644B"/>
    <w:rsid w:val="00606906"/>
    <w:rsid w:val="00606EE7"/>
    <w:rsid w:val="00606FAA"/>
    <w:rsid w:val="0060719E"/>
    <w:rsid w:val="00607C10"/>
    <w:rsid w:val="00611BA6"/>
    <w:rsid w:val="00612797"/>
    <w:rsid w:val="00612D19"/>
    <w:rsid w:val="00613029"/>
    <w:rsid w:val="0061330F"/>
    <w:rsid w:val="00613448"/>
    <w:rsid w:val="00613641"/>
    <w:rsid w:val="00614139"/>
    <w:rsid w:val="00614483"/>
    <w:rsid w:val="0061478C"/>
    <w:rsid w:val="0061516E"/>
    <w:rsid w:val="006151BC"/>
    <w:rsid w:val="00615204"/>
    <w:rsid w:val="006154A7"/>
    <w:rsid w:val="006154F0"/>
    <w:rsid w:val="0061582E"/>
    <w:rsid w:val="00615A15"/>
    <w:rsid w:val="00615C0E"/>
    <w:rsid w:val="00615E77"/>
    <w:rsid w:val="006162A3"/>
    <w:rsid w:val="00616307"/>
    <w:rsid w:val="00616AC5"/>
    <w:rsid w:val="00616C7D"/>
    <w:rsid w:val="0061735F"/>
    <w:rsid w:val="006175DD"/>
    <w:rsid w:val="00617602"/>
    <w:rsid w:val="006178AD"/>
    <w:rsid w:val="00617B42"/>
    <w:rsid w:val="006200B5"/>
    <w:rsid w:val="0062031E"/>
    <w:rsid w:val="006205E1"/>
    <w:rsid w:val="006208EE"/>
    <w:rsid w:val="0062091D"/>
    <w:rsid w:val="00620C44"/>
    <w:rsid w:val="0062100E"/>
    <w:rsid w:val="006211A5"/>
    <w:rsid w:val="006219BC"/>
    <w:rsid w:val="00622729"/>
    <w:rsid w:val="00622789"/>
    <w:rsid w:val="006233C1"/>
    <w:rsid w:val="00623736"/>
    <w:rsid w:val="00623A6D"/>
    <w:rsid w:val="00624395"/>
    <w:rsid w:val="0062460B"/>
    <w:rsid w:val="00624649"/>
    <w:rsid w:val="006249A7"/>
    <w:rsid w:val="006249D1"/>
    <w:rsid w:val="00624D4F"/>
    <w:rsid w:val="00624E15"/>
    <w:rsid w:val="00625713"/>
    <w:rsid w:val="00625B22"/>
    <w:rsid w:val="00625C53"/>
    <w:rsid w:val="00625D47"/>
    <w:rsid w:val="00626415"/>
    <w:rsid w:val="00626418"/>
    <w:rsid w:val="00626568"/>
    <w:rsid w:val="006267B0"/>
    <w:rsid w:val="0062768B"/>
    <w:rsid w:val="0062799A"/>
    <w:rsid w:val="00627A49"/>
    <w:rsid w:val="00627BE2"/>
    <w:rsid w:val="00627D60"/>
    <w:rsid w:val="00627E30"/>
    <w:rsid w:val="00627F4F"/>
    <w:rsid w:val="006303FC"/>
    <w:rsid w:val="006309D1"/>
    <w:rsid w:val="00630BF5"/>
    <w:rsid w:val="00631353"/>
    <w:rsid w:val="00631716"/>
    <w:rsid w:val="0063179F"/>
    <w:rsid w:val="006317A4"/>
    <w:rsid w:val="00632259"/>
    <w:rsid w:val="00632488"/>
    <w:rsid w:val="00632765"/>
    <w:rsid w:val="00632DD8"/>
    <w:rsid w:val="0063303A"/>
    <w:rsid w:val="006338DA"/>
    <w:rsid w:val="0063390C"/>
    <w:rsid w:val="00633A5E"/>
    <w:rsid w:val="00633BD8"/>
    <w:rsid w:val="00633F74"/>
    <w:rsid w:val="0063419A"/>
    <w:rsid w:val="00634BA0"/>
    <w:rsid w:val="00634DB1"/>
    <w:rsid w:val="00634F06"/>
    <w:rsid w:val="00635AEB"/>
    <w:rsid w:val="006369D3"/>
    <w:rsid w:val="00636D53"/>
    <w:rsid w:val="00636EF8"/>
    <w:rsid w:val="00636FEF"/>
    <w:rsid w:val="0063715F"/>
    <w:rsid w:val="006377DB"/>
    <w:rsid w:val="00637AD6"/>
    <w:rsid w:val="006405A2"/>
    <w:rsid w:val="00640673"/>
    <w:rsid w:val="00640699"/>
    <w:rsid w:val="00640702"/>
    <w:rsid w:val="0064096C"/>
    <w:rsid w:val="006417E0"/>
    <w:rsid w:val="006418D2"/>
    <w:rsid w:val="006419D4"/>
    <w:rsid w:val="00641E1E"/>
    <w:rsid w:val="00642453"/>
    <w:rsid w:val="006424D4"/>
    <w:rsid w:val="00642729"/>
    <w:rsid w:val="006433DE"/>
    <w:rsid w:val="00644277"/>
    <w:rsid w:val="006443B2"/>
    <w:rsid w:val="0064457D"/>
    <w:rsid w:val="006447A9"/>
    <w:rsid w:val="00645210"/>
    <w:rsid w:val="00645933"/>
    <w:rsid w:val="006459B3"/>
    <w:rsid w:val="00645D57"/>
    <w:rsid w:val="00646970"/>
    <w:rsid w:val="00646ED1"/>
    <w:rsid w:val="00646FDD"/>
    <w:rsid w:val="00647C38"/>
    <w:rsid w:val="00647D39"/>
    <w:rsid w:val="00647DCE"/>
    <w:rsid w:val="006500A2"/>
    <w:rsid w:val="0065058D"/>
    <w:rsid w:val="006509F4"/>
    <w:rsid w:val="00650A97"/>
    <w:rsid w:val="00650C5E"/>
    <w:rsid w:val="00650EBA"/>
    <w:rsid w:val="00650EEF"/>
    <w:rsid w:val="00651147"/>
    <w:rsid w:val="0065131D"/>
    <w:rsid w:val="006515BF"/>
    <w:rsid w:val="00651DC1"/>
    <w:rsid w:val="00651FD6"/>
    <w:rsid w:val="0065234B"/>
    <w:rsid w:val="0065252C"/>
    <w:rsid w:val="00653278"/>
    <w:rsid w:val="006533FF"/>
    <w:rsid w:val="00653AC4"/>
    <w:rsid w:val="00653C52"/>
    <w:rsid w:val="006540C1"/>
    <w:rsid w:val="0065426F"/>
    <w:rsid w:val="00654642"/>
    <w:rsid w:val="00654AF4"/>
    <w:rsid w:val="00654CB8"/>
    <w:rsid w:val="0065561D"/>
    <w:rsid w:val="006557AE"/>
    <w:rsid w:val="00655F61"/>
    <w:rsid w:val="006562F3"/>
    <w:rsid w:val="006563B1"/>
    <w:rsid w:val="006565D3"/>
    <w:rsid w:val="00656F87"/>
    <w:rsid w:val="00656FC3"/>
    <w:rsid w:val="00657693"/>
    <w:rsid w:val="00657861"/>
    <w:rsid w:val="00657B97"/>
    <w:rsid w:val="00660010"/>
    <w:rsid w:val="00660083"/>
    <w:rsid w:val="00660174"/>
    <w:rsid w:val="00660680"/>
    <w:rsid w:val="00660BFB"/>
    <w:rsid w:val="00660E23"/>
    <w:rsid w:val="006616A4"/>
    <w:rsid w:val="0066174C"/>
    <w:rsid w:val="006619EC"/>
    <w:rsid w:val="00662932"/>
    <w:rsid w:val="00662A70"/>
    <w:rsid w:val="00662AF9"/>
    <w:rsid w:val="00662C14"/>
    <w:rsid w:val="00662C5D"/>
    <w:rsid w:val="00662C97"/>
    <w:rsid w:val="00662CBB"/>
    <w:rsid w:val="00662F3E"/>
    <w:rsid w:val="0066337D"/>
    <w:rsid w:val="00663666"/>
    <w:rsid w:val="0066398B"/>
    <w:rsid w:val="00663A91"/>
    <w:rsid w:val="00663F53"/>
    <w:rsid w:val="006640E1"/>
    <w:rsid w:val="006647E0"/>
    <w:rsid w:val="0066486A"/>
    <w:rsid w:val="0066527F"/>
    <w:rsid w:val="0066611A"/>
    <w:rsid w:val="006663EF"/>
    <w:rsid w:val="00666530"/>
    <w:rsid w:val="00666754"/>
    <w:rsid w:val="00666859"/>
    <w:rsid w:val="00666AEA"/>
    <w:rsid w:val="00667182"/>
    <w:rsid w:val="00667ADE"/>
    <w:rsid w:val="00667EC0"/>
    <w:rsid w:val="00667F38"/>
    <w:rsid w:val="00667FB2"/>
    <w:rsid w:val="0067072F"/>
    <w:rsid w:val="00670D2E"/>
    <w:rsid w:val="00671D3B"/>
    <w:rsid w:val="0067223E"/>
    <w:rsid w:val="0067269F"/>
    <w:rsid w:val="006726CB"/>
    <w:rsid w:val="0067272F"/>
    <w:rsid w:val="00673108"/>
    <w:rsid w:val="0067317F"/>
    <w:rsid w:val="00673BA4"/>
    <w:rsid w:val="00674A98"/>
    <w:rsid w:val="00674C5D"/>
    <w:rsid w:val="00674ED8"/>
    <w:rsid w:val="006752CD"/>
    <w:rsid w:val="00675793"/>
    <w:rsid w:val="00675C5E"/>
    <w:rsid w:val="00676F0B"/>
    <w:rsid w:val="006771BE"/>
    <w:rsid w:val="006773D1"/>
    <w:rsid w:val="00677A5F"/>
    <w:rsid w:val="006801BB"/>
    <w:rsid w:val="006802E3"/>
    <w:rsid w:val="006803C6"/>
    <w:rsid w:val="00680CC6"/>
    <w:rsid w:val="00681588"/>
    <w:rsid w:val="00681F13"/>
    <w:rsid w:val="0068241B"/>
    <w:rsid w:val="006834C7"/>
    <w:rsid w:val="00683889"/>
    <w:rsid w:val="006842A2"/>
    <w:rsid w:val="0068432E"/>
    <w:rsid w:val="006848BB"/>
    <w:rsid w:val="006849A8"/>
    <w:rsid w:val="00685075"/>
    <w:rsid w:val="00685339"/>
    <w:rsid w:val="00685597"/>
    <w:rsid w:val="00685B44"/>
    <w:rsid w:val="00686338"/>
    <w:rsid w:val="006872D3"/>
    <w:rsid w:val="0068731C"/>
    <w:rsid w:val="00687633"/>
    <w:rsid w:val="0069038A"/>
    <w:rsid w:val="006904AD"/>
    <w:rsid w:val="006905F1"/>
    <w:rsid w:val="00691201"/>
    <w:rsid w:val="006912E6"/>
    <w:rsid w:val="006914E9"/>
    <w:rsid w:val="00691815"/>
    <w:rsid w:val="00691E17"/>
    <w:rsid w:val="00691E51"/>
    <w:rsid w:val="006920CA"/>
    <w:rsid w:val="006927F0"/>
    <w:rsid w:val="00692C4E"/>
    <w:rsid w:val="006936DB"/>
    <w:rsid w:val="00693801"/>
    <w:rsid w:val="006944B8"/>
    <w:rsid w:val="00694706"/>
    <w:rsid w:val="00694DF8"/>
    <w:rsid w:val="006956E0"/>
    <w:rsid w:val="00695D95"/>
    <w:rsid w:val="00695DDA"/>
    <w:rsid w:val="00696136"/>
    <w:rsid w:val="00696159"/>
    <w:rsid w:val="00696243"/>
    <w:rsid w:val="006962E6"/>
    <w:rsid w:val="0069657D"/>
    <w:rsid w:val="00696886"/>
    <w:rsid w:val="00696A8E"/>
    <w:rsid w:val="0069703E"/>
    <w:rsid w:val="00697208"/>
    <w:rsid w:val="0069722D"/>
    <w:rsid w:val="006979DB"/>
    <w:rsid w:val="00697A32"/>
    <w:rsid w:val="006A05FF"/>
    <w:rsid w:val="006A06C3"/>
    <w:rsid w:val="006A06E3"/>
    <w:rsid w:val="006A0B03"/>
    <w:rsid w:val="006A0ECA"/>
    <w:rsid w:val="006A11F4"/>
    <w:rsid w:val="006A14A8"/>
    <w:rsid w:val="006A1501"/>
    <w:rsid w:val="006A182D"/>
    <w:rsid w:val="006A1ADF"/>
    <w:rsid w:val="006A23AC"/>
    <w:rsid w:val="006A2835"/>
    <w:rsid w:val="006A3A19"/>
    <w:rsid w:val="006A3B9E"/>
    <w:rsid w:val="006A3D6D"/>
    <w:rsid w:val="006A3D73"/>
    <w:rsid w:val="006A40AC"/>
    <w:rsid w:val="006A43EA"/>
    <w:rsid w:val="006A471A"/>
    <w:rsid w:val="006A50B1"/>
    <w:rsid w:val="006A5290"/>
    <w:rsid w:val="006A5B75"/>
    <w:rsid w:val="006A6BE8"/>
    <w:rsid w:val="006A7444"/>
    <w:rsid w:val="006A777A"/>
    <w:rsid w:val="006A7AE9"/>
    <w:rsid w:val="006A7C9D"/>
    <w:rsid w:val="006B0264"/>
    <w:rsid w:val="006B05F6"/>
    <w:rsid w:val="006B0627"/>
    <w:rsid w:val="006B0838"/>
    <w:rsid w:val="006B10C7"/>
    <w:rsid w:val="006B15C1"/>
    <w:rsid w:val="006B1942"/>
    <w:rsid w:val="006B19FD"/>
    <w:rsid w:val="006B1E59"/>
    <w:rsid w:val="006B2229"/>
    <w:rsid w:val="006B2995"/>
    <w:rsid w:val="006B2F13"/>
    <w:rsid w:val="006B3029"/>
    <w:rsid w:val="006B3843"/>
    <w:rsid w:val="006B3EFD"/>
    <w:rsid w:val="006B3F3A"/>
    <w:rsid w:val="006B40C8"/>
    <w:rsid w:val="006B472A"/>
    <w:rsid w:val="006B4A86"/>
    <w:rsid w:val="006B4C1A"/>
    <w:rsid w:val="006B549F"/>
    <w:rsid w:val="006B65CB"/>
    <w:rsid w:val="006B689C"/>
    <w:rsid w:val="006B68C3"/>
    <w:rsid w:val="006B765D"/>
    <w:rsid w:val="006C0867"/>
    <w:rsid w:val="006C12B3"/>
    <w:rsid w:val="006C12F3"/>
    <w:rsid w:val="006C1C22"/>
    <w:rsid w:val="006C1FB2"/>
    <w:rsid w:val="006C215A"/>
    <w:rsid w:val="006C24C7"/>
    <w:rsid w:val="006C2503"/>
    <w:rsid w:val="006C255C"/>
    <w:rsid w:val="006C273C"/>
    <w:rsid w:val="006C2A55"/>
    <w:rsid w:val="006C374A"/>
    <w:rsid w:val="006C3A0F"/>
    <w:rsid w:val="006C41D4"/>
    <w:rsid w:val="006C479E"/>
    <w:rsid w:val="006C57FE"/>
    <w:rsid w:val="006C5AB5"/>
    <w:rsid w:val="006C5B2C"/>
    <w:rsid w:val="006C6E36"/>
    <w:rsid w:val="006C705E"/>
    <w:rsid w:val="006C7216"/>
    <w:rsid w:val="006C7266"/>
    <w:rsid w:val="006C7AF0"/>
    <w:rsid w:val="006C7E5E"/>
    <w:rsid w:val="006D045E"/>
    <w:rsid w:val="006D0B6D"/>
    <w:rsid w:val="006D1549"/>
    <w:rsid w:val="006D1A5F"/>
    <w:rsid w:val="006D381C"/>
    <w:rsid w:val="006D39EA"/>
    <w:rsid w:val="006D3CE0"/>
    <w:rsid w:val="006D4801"/>
    <w:rsid w:val="006D487E"/>
    <w:rsid w:val="006D4A33"/>
    <w:rsid w:val="006D53DF"/>
    <w:rsid w:val="006D54F7"/>
    <w:rsid w:val="006D5604"/>
    <w:rsid w:val="006D5CDA"/>
    <w:rsid w:val="006D5E6C"/>
    <w:rsid w:val="006D6436"/>
    <w:rsid w:val="006D7902"/>
    <w:rsid w:val="006D79C4"/>
    <w:rsid w:val="006D7C9D"/>
    <w:rsid w:val="006D7D85"/>
    <w:rsid w:val="006E045E"/>
    <w:rsid w:val="006E09E9"/>
    <w:rsid w:val="006E0B21"/>
    <w:rsid w:val="006E171B"/>
    <w:rsid w:val="006E2C6D"/>
    <w:rsid w:val="006E33D2"/>
    <w:rsid w:val="006E374B"/>
    <w:rsid w:val="006E3B50"/>
    <w:rsid w:val="006E44D3"/>
    <w:rsid w:val="006E4705"/>
    <w:rsid w:val="006E470D"/>
    <w:rsid w:val="006E49DF"/>
    <w:rsid w:val="006E4E81"/>
    <w:rsid w:val="006E58CF"/>
    <w:rsid w:val="006E6241"/>
    <w:rsid w:val="006E62A1"/>
    <w:rsid w:val="006E645F"/>
    <w:rsid w:val="006E6F3D"/>
    <w:rsid w:val="006E71C4"/>
    <w:rsid w:val="006F06C2"/>
    <w:rsid w:val="006F106E"/>
    <w:rsid w:val="006F10B6"/>
    <w:rsid w:val="006F117D"/>
    <w:rsid w:val="006F1195"/>
    <w:rsid w:val="006F13F3"/>
    <w:rsid w:val="006F186F"/>
    <w:rsid w:val="006F1DBD"/>
    <w:rsid w:val="006F1E00"/>
    <w:rsid w:val="006F23E4"/>
    <w:rsid w:val="006F2509"/>
    <w:rsid w:val="006F29C6"/>
    <w:rsid w:val="006F301F"/>
    <w:rsid w:val="006F5402"/>
    <w:rsid w:val="006F5847"/>
    <w:rsid w:val="006F5B1A"/>
    <w:rsid w:val="006F5F76"/>
    <w:rsid w:val="006F62A6"/>
    <w:rsid w:val="006F6790"/>
    <w:rsid w:val="006F6800"/>
    <w:rsid w:val="006F72A8"/>
    <w:rsid w:val="006F7AFB"/>
    <w:rsid w:val="0070011A"/>
    <w:rsid w:val="00700821"/>
    <w:rsid w:val="007010A7"/>
    <w:rsid w:val="007010E0"/>
    <w:rsid w:val="007010E4"/>
    <w:rsid w:val="007011D1"/>
    <w:rsid w:val="007011D8"/>
    <w:rsid w:val="00701E6C"/>
    <w:rsid w:val="00702723"/>
    <w:rsid w:val="00702C8A"/>
    <w:rsid w:val="0070303A"/>
    <w:rsid w:val="0070328F"/>
    <w:rsid w:val="00703558"/>
    <w:rsid w:val="00704346"/>
    <w:rsid w:val="00704464"/>
    <w:rsid w:val="00704527"/>
    <w:rsid w:val="007051C3"/>
    <w:rsid w:val="0070522E"/>
    <w:rsid w:val="00705634"/>
    <w:rsid w:val="00705BD7"/>
    <w:rsid w:val="007061EC"/>
    <w:rsid w:val="00706461"/>
    <w:rsid w:val="007068C5"/>
    <w:rsid w:val="00706995"/>
    <w:rsid w:val="00706C3A"/>
    <w:rsid w:val="00706CE7"/>
    <w:rsid w:val="00706E1E"/>
    <w:rsid w:val="00706EE2"/>
    <w:rsid w:val="007071D4"/>
    <w:rsid w:val="0070749B"/>
    <w:rsid w:val="00707C37"/>
    <w:rsid w:val="00710164"/>
    <w:rsid w:val="00710167"/>
    <w:rsid w:val="00710595"/>
    <w:rsid w:val="00710870"/>
    <w:rsid w:val="007109AB"/>
    <w:rsid w:val="007109B1"/>
    <w:rsid w:val="00710A0B"/>
    <w:rsid w:val="00710A1A"/>
    <w:rsid w:val="00710E5E"/>
    <w:rsid w:val="007110B3"/>
    <w:rsid w:val="0071178F"/>
    <w:rsid w:val="00712020"/>
    <w:rsid w:val="00712026"/>
    <w:rsid w:val="007121C0"/>
    <w:rsid w:val="00712638"/>
    <w:rsid w:val="007126D2"/>
    <w:rsid w:val="0071276A"/>
    <w:rsid w:val="0071283F"/>
    <w:rsid w:val="00712A32"/>
    <w:rsid w:val="00712B22"/>
    <w:rsid w:val="00712D93"/>
    <w:rsid w:val="007132CE"/>
    <w:rsid w:val="007139BF"/>
    <w:rsid w:val="00713C11"/>
    <w:rsid w:val="00713CBE"/>
    <w:rsid w:val="00714A38"/>
    <w:rsid w:val="00714B10"/>
    <w:rsid w:val="00714B64"/>
    <w:rsid w:val="00714BA7"/>
    <w:rsid w:val="00714F03"/>
    <w:rsid w:val="00715499"/>
    <w:rsid w:val="00715C06"/>
    <w:rsid w:val="00715E87"/>
    <w:rsid w:val="00716C0F"/>
    <w:rsid w:val="00716D4E"/>
    <w:rsid w:val="0071717E"/>
    <w:rsid w:val="0072062C"/>
    <w:rsid w:val="007209B1"/>
    <w:rsid w:val="00720A2C"/>
    <w:rsid w:val="00720B85"/>
    <w:rsid w:val="00720C22"/>
    <w:rsid w:val="00720C6E"/>
    <w:rsid w:val="00720E58"/>
    <w:rsid w:val="00720E79"/>
    <w:rsid w:val="00721EFB"/>
    <w:rsid w:val="00722ABB"/>
    <w:rsid w:val="00722BE6"/>
    <w:rsid w:val="00722CD9"/>
    <w:rsid w:val="00722EF9"/>
    <w:rsid w:val="00722F27"/>
    <w:rsid w:val="0072303C"/>
    <w:rsid w:val="0072305A"/>
    <w:rsid w:val="007232F1"/>
    <w:rsid w:val="00723F60"/>
    <w:rsid w:val="00723FF2"/>
    <w:rsid w:val="0072454A"/>
    <w:rsid w:val="007245B1"/>
    <w:rsid w:val="0072474C"/>
    <w:rsid w:val="00724952"/>
    <w:rsid w:val="00724CD4"/>
    <w:rsid w:val="00725D1A"/>
    <w:rsid w:val="00725DF3"/>
    <w:rsid w:val="007262B0"/>
    <w:rsid w:val="007262B9"/>
    <w:rsid w:val="00726401"/>
    <w:rsid w:val="00726676"/>
    <w:rsid w:val="00726B7D"/>
    <w:rsid w:val="00727285"/>
    <w:rsid w:val="00727380"/>
    <w:rsid w:val="00727A82"/>
    <w:rsid w:val="00727D91"/>
    <w:rsid w:val="00727E44"/>
    <w:rsid w:val="00730152"/>
    <w:rsid w:val="007301B7"/>
    <w:rsid w:val="00730699"/>
    <w:rsid w:val="0073071A"/>
    <w:rsid w:val="00730DD2"/>
    <w:rsid w:val="007310E4"/>
    <w:rsid w:val="00731129"/>
    <w:rsid w:val="00732732"/>
    <w:rsid w:val="007336F4"/>
    <w:rsid w:val="0073397C"/>
    <w:rsid w:val="00733A16"/>
    <w:rsid w:val="00734051"/>
    <w:rsid w:val="00734519"/>
    <w:rsid w:val="0073458B"/>
    <w:rsid w:val="007345AE"/>
    <w:rsid w:val="007349F8"/>
    <w:rsid w:val="00734B84"/>
    <w:rsid w:val="007352AF"/>
    <w:rsid w:val="0073562D"/>
    <w:rsid w:val="007358AD"/>
    <w:rsid w:val="00735CBE"/>
    <w:rsid w:val="00735EBF"/>
    <w:rsid w:val="0073653D"/>
    <w:rsid w:val="007365ED"/>
    <w:rsid w:val="00736747"/>
    <w:rsid w:val="00736927"/>
    <w:rsid w:val="0073771C"/>
    <w:rsid w:val="00737A4B"/>
    <w:rsid w:val="00740008"/>
    <w:rsid w:val="00740C2E"/>
    <w:rsid w:val="007410BB"/>
    <w:rsid w:val="00741355"/>
    <w:rsid w:val="00741914"/>
    <w:rsid w:val="00741C56"/>
    <w:rsid w:val="00741C83"/>
    <w:rsid w:val="00741E9A"/>
    <w:rsid w:val="007422F1"/>
    <w:rsid w:val="007427A3"/>
    <w:rsid w:val="00742891"/>
    <w:rsid w:val="00742C3D"/>
    <w:rsid w:val="00742DAD"/>
    <w:rsid w:val="00743455"/>
    <w:rsid w:val="007435B8"/>
    <w:rsid w:val="00743FEF"/>
    <w:rsid w:val="007444AE"/>
    <w:rsid w:val="007447C6"/>
    <w:rsid w:val="007449FE"/>
    <w:rsid w:val="00744CEC"/>
    <w:rsid w:val="00745A05"/>
    <w:rsid w:val="00745F8E"/>
    <w:rsid w:val="00746564"/>
    <w:rsid w:val="00746721"/>
    <w:rsid w:val="0074682C"/>
    <w:rsid w:val="00746A84"/>
    <w:rsid w:val="00747741"/>
    <w:rsid w:val="00747EE2"/>
    <w:rsid w:val="007505F4"/>
    <w:rsid w:val="00750979"/>
    <w:rsid w:val="00751313"/>
    <w:rsid w:val="007514AA"/>
    <w:rsid w:val="007515E7"/>
    <w:rsid w:val="00751760"/>
    <w:rsid w:val="007518C9"/>
    <w:rsid w:val="00752147"/>
    <w:rsid w:val="0075218A"/>
    <w:rsid w:val="00752238"/>
    <w:rsid w:val="00752DE0"/>
    <w:rsid w:val="00752E14"/>
    <w:rsid w:val="00753427"/>
    <w:rsid w:val="00753B6A"/>
    <w:rsid w:val="00753DA5"/>
    <w:rsid w:val="00754E53"/>
    <w:rsid w:val="0075502B"/>
    <w:rsid w:val="00755579"/>
    <w:rsid w:val="00755633"/>
    <w:rsid w:val="00755B6F"/>
    <w:rsid w:val="00756309"/>
    <w:rsid w:val="0075691B"/>
    <w:rsid w:val="00756A17"/>
    <w:rsid w:val="00756B41"/>
    <w:rsid w:val="00757464"/>
    <w:rsid w:val="007576EC"/>
    <w:rsid w:val="00757957"/>
    <w:rsid w:val="00760978"/>
    <w:rsid w:val="00760D42"/>
    <w:rsid w:val="00760FD9"/>
    <w:rsid w:val="007614CD"/>
    <w:rsid w:val="00761959"/>
    <w:rsid w:val="007623B0"/>
    <w:rsid w:val="00762A7D"/>
    <w:rsid w:val="00762C65"/>
    <w:rsid w:val="007638B8"/>
    <w:rsid w:val="00763B9E"/>
    <w:rsid w:val="00764588"/>
    <w:rsid w:val="007648FE"/>
    <w:rsid w:val="00764B39"/>
    <w:rsid w:val="00765EE9"/>
    <w:rsid w:val="0076608A"/>
    <w:rsid w:val="007664EA"/>
    <w:rsid w:val="00766541"/>
    <w:rsid w:val="007667C4"/>
    <w:rsid w:val="00766DCB"/>
    <w:rsid w:val="00766F31"/>
    <w:rsid w:val="007670FC"/>
    <w:rsid w:val="00767282"/>
    <w:rsid w:val="007678B9"/>
    <w:rsid w:val="00767AF2"/>
    <w:rsid w:val="00767DDD"/>
    <w:rsid w:val="00767F7F"/>
    <w:rsid w:val="007703EA"/>
    <w:rsid w:val="00770C49"/>
    <w:rsid w:val="0077130E"/>
    <w:rsid w:val="007713D7"/>
    <w:rsid w:val="00771BF6"/>
    <w:rsid w:val="0077249A"/>
    <w:rsid w:val="0077262C"/>
    <w:rsid w:val="00772772"/>
    <w:rsid w:val="00772A29"/>
    <w:rsid w:val="007738F0"/>
    <w:rsid w:val="00773B3E"/>
    <w:rsid w:val="00773E65"/>
    <w:rsid w:val="007741B0"/>
    <w:rsid w:val="007745D3"/>
    <w:rsid w:val="00774644"/>
    <w:rsid w:val="007746DC"/>
    <w:rsid w:val="0077558B"/>
    <w:rsid w:val="007756E4"/>
    <w:rsid w:val="0077574B"/>
    <w:rsid w:val="00776874"/>
    <w:rsid w:val="0077726C"/>
    <w:rsid w:val="00777AAB"/>
    <w:rsid w:val="00777F54"/>
    <w:rsid w:val="0078004B"/>
    <w:rsid w:val="00780FF9"/>
    <w:rsid w:val="00781071"/>
    <w:rsid w:val="00781937"/>
    <w:rsid w:val="0078285C"/>
    <w:rsid w:val="00782B30"/>
    <w:rsid w:val="00783A36"/>
    <w:rsid w:val="00783E99"/>
    <w:rsid w:val="007845D4"/>
    <w:rsid w:val="00784DDF"/>
    <w:rsid w:val="00784DF0"/>
    <w:rsid w:val="007855B7"/>
    <w:rsid w:val="00785A38"/>
    <w:rsid w:val="00785C2A"/>
    <w:rsid w:val="007863C5"/>
    <w:rsid w:val="00786436"/>
    <w:rsid w:val="0078668F"/>
    <w:rsid w:val="00786C45"/>
    <w:rsid w:val="00786F6A"/>
    <w:rsid w:val="0078700E"/>
    <w:rsid w:val="00787339"/>
    <w:rsid w:val="00787B59"/>
    <w:rsid w:val="00787C9C"/>
    <w:rsid w:val="007900A9"/>
    <w:rsid w:val="00790B76"/>
    <w:rsid w:val="007910C3"/>
    <w:rsid w:val="00791110"/>
    <w:rsid w:val="00791250"/>
    <w:rsid w:val="0079150D"/>
    <w:rsid w:val="00791DE1"/>
    <w:rsid w:val="0079276B"/>
    <w:rsid w:val="007930AF"/>
    <w:rsid w:val="00793181"/>
    <w:rsid w:val="007936BD"/>
    <w:rsid w:val="007936C1"/>
    <w:rsid w:val="00793D45"/>
    <w:rsid w:val="00793E10"/>
    <w:rsid w:val="00793E6D"/>
    <w:rsid w:val="00795130"/>
    <w:rsid w:val="00795D7F"/>
    <w:rsid w:val="00795E20"/>
    <w:rsid w:val="00796787"/>
    <w:rsid w:val="007975BD"/>
    <w:rsid w:val="00797813"/>
    <w:rsid w:val="00797B7E"/>
    <w:rsid w:val="007A035B"/>
    <w:rsid w:val="007A05A2"/>
    <w:rsid w:val="007A10D6"/>
    <w:rsid w:val="007A12EE"/>
    <w:rsid w:val="007A138C"/>
    <w:rsid w:val="007A1834"/>
    <w:rsid w:val="007A1856"/>
    <w:rsid w:val="007A1E52"/>
    <w:rsid w:val="007A200A"/>
    <w:rsid w:val="007A2A4D"/>
    <w:rsid w:val="007A31B2"/>
    <w:rsid w:val="007A35BF"/>
    <w:rsid w:val="007A3629"/>
    <w:rsid w:val="007A385C"/>
    <w:rsid w:val="007A38F5"/>
    <w:rsid w:val="007A3D24"/>
    <w:rsid w:val="007A4860"/>
    <w:rsid w:val="007A4CAF"/>
    <w:rsid w:val="007A4F7B"/>
    <w:rsid w:val="007A5D1D"/>
    <w:rsid w:val="007A613C"/>
    <w:rsid w:val="007A61E4"/>
    <w:rsid w:val="007A704A"/>
    <w:rsid w:val="007A7242"/>
    <w:rsid w:val="007B12B0"/>
    <w:rsid w:val="007B1392"/>
    <w:rsid w:val="007B1785"/>
    <w:rsid w:val="007B215A"/>
    <w:rsid w:val="007B22DC"/>
    <w:rsid w:val="007B24F0"/>
    <w:rsid w:val="007B29D9"/>
    <w:rsid w:val="007B34DC"/>
    <w:rsid w:val="007B369C"/>
    <w:rsid w:val="007B3A98"/>
    <w:rsid w:val="007B3D7A"/>
    <w:rsid w:val="007B4008"/>
    <w:rsid w:val="007B49C4"/>
    <w:rsid w:val="007B4C61"/>
    <w:rsid w:val="007B4D74"/>
    <w:rsid w:val="007B4DC6"/>
    <w:rsid w:val="007B5132"/>
    <w:rsid w:val="007B5583"/>
    <w:rsid w:val="007B69E8"/>
    <w:rsid w:val="007B6A8E"/>
    <w:rsid w:val="007B6C17"/>
    <w:rsid w:val="007B6F85"/>
    <w:rsid w:val="007B743C"/>
    <w:rsid w:val="007B76A0"/>
    <w:rsid w:val="007B7B31"/>
    <w:rsid w:val="007C0165"/>
    <w:rsid w:val="007C033F"/>
    <w:rsid w:val="007C03F9"/>
    <w:rsid w:val="007C048B"/>
    <w:rsid w:val="007C0508"/>
    <w:rsid w:val="007C057E"/>
    <w:rsid w:val="007C06A4"/>
    <w:rsid w:val="007C0CA1"/>
    <w:rsid w:val="007C1227"/>
    <w:rsid w:val="007C1490"/>
    <w:rsid w:val="007C1541"/>
    <w:rsid w:val="007C19DF"/>
    <w:rsid w:val="007C1BAF"/>
    <w:rsid w:val="007C25F8"/>
    <w:rsid w:val="007C2C3E"/>
    <w:rsid w:val="007C3FED"/>
    <w:rsid w:val="007C44B1"/>
    <w:rsid w:val="007C44DC"/>
    <w:rsid w:val="007C4545"/>
    <w:rsid w:val="007C45F7"/>
    <w:rsid w:val="007C46D1"/>
    <w:rsid w:val="007C47C2"/>
    <w:rsid w:val="007C4822"/>
    <w:rsid w:val="007C4984"/>
    <w:rsid w:val="007C4DEF"/>
    <w:rsid w:val="007C52FD"/>
    <w:rsid w:val="007C5468"/>
    <w:rsid w:val="007C5557"/>
    <w:rsid w:val="007C55F1"/>
    <w:rsid w:val="007C56AF"/>
    <w:rsid w:val="007C58AB"/>
    <w:rsid w:val="007C6148"/>
    <w:rsid w:val="007C6589"/>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2D0C"/>
    <w:rsid w:val="007D3066"/>
    <w:rsid w:val="007D34B8"/>
    <w:rsid w:val="007D37FD"/>
    <w:rsid w:val="007D3E49"/>
    <w:rsid w:val="007D421B"/>
    <w:rsid w:val="007D4490"/>
    <w:rsid w:val="007D4579"/>
    <w:rsid w:val="007D4B28"/>
    <w:rsid w:val="007D51EB"/>
    <w:rsid w:val="007D58BB"/>
    <w:rsid w:val="007D6835"/>
    <w:rsid w:val="007D696D"/>
    <w:rsid w:val="007D6A93"/>
    <w:rsid w:val="007D7635"/>
    <w:rsid w:val="007D76BB"/>
    <w:rsid w:val="007D7882"/>
    <w:rsid w:val="007D7C78"/>
    <w:rsid w:val="007D7CDE"/>
    <w:rsid w:val="007D7DC7"/>
    <w:rsid w:val="007E01AF"/>
    <w:rsid w:val="007E0772"/>
    <w:rsid w:val="007E0D31"/>
    <w:rsid w:val="007E0E04"/>
    <w:rsid w:val="007E0EF9"/>
    <w:rsid w:val="007E18BC"/>
    <w:rsid w:val="007E1B5F"/>
    <w:rsid w:val="007E21D9"/>
    <w:rsid w:val="007E2BDD"/>
    <w:rsid w:val="007E3569"/>
    <w:rsid w:val="007E45CA"/>
    <w:rsid w:val="007E48C0"/>
    <w:rsid w:val="007E4AA6"/>
    <w:rsid w:val="007E4FBE"/>
    <w:rsid w:val="007E5885"/>
    <w:rsid w:val="007E61B7"/>
    <w:rsid w:val="007E6481"/>
    <w:rsid w:val="007E64FF"/>
    <w:rsid w:val="007E697F"/>
    <w:rsid w:val="007E6BD5"/>
    <w:rsid w:val="007E6C6F"/>
    <w:rsid w:val="007E6CA9"/>
    <w:rsid w:val="007E6F62"/>
    <w:rsid w:val="007E6FEA"/>
    <w:rsid w:val="007E7C7B"/>
    <w:rsid w:val="007E7E0F"/>
    <w:rsid w:val="007E7F8F"/>
    <w:rsid w:val="007F015E"/>
    <w:rsid w:val="007F1160"/>
    <w:rsid w:val="007F1910"/>
    <w:rsid w:val="007F1B05"/>
    <w:rsid w:val="007F21B0"/>
    <w:rsid w:val="007F2717"/>
    <w:rsid w:val="007F2DE9"/>
    <w:rsid w:val="007F2E68"/>
    <w:rsid w:val="007F3119"/>
    <w:rsid w:val="007F341B"/>
    <w:rsid w:val="007F3682"/>
    <w:rsid w:val="007F3687"/>
    <w:rsid w:val="007F3AA2"/>
    <w:rsid w:val="007F3B22"/>
    <w:rsid w:val="007F3B45"/>
    <w:rsid w:val="007F3E3E"/>
    <w:rsid w:val="007F4018"/>
    <w:rsid w:val="007F4334"/>
    <w:rsid w:val="007F44B3"/>
    <w:rsid w:val="007F4A9E"/>
    <w:rsid w:val="007F4ABC"/>
    <w:rsid w:val="007F4D45"/>
    <w:rsid w:val="007F510F"/>
    <w:rsid w:val="007F545B"/>
    <w:rsid w:val="007F59B2"/>
    <w:rsid w:val="007F5FC4"/>
    <w:rsid w:val="007F6607"/>
    <w:rsid w:val="007F7294"/>
    <w:rsid w:val="007F73D5"/>
    <w:rsid w:val="007F7865"/>
    <w:rsid w:val="007F7C57"/>
    <w:rsid w:val="007F7FB3"/>
    <w:rsid w:val="0080026A"/>
    <w:rsid w:val="00800340"/>
    <w:rsid w:val="008003BA"/>
    <w:rsid w:val="00800953"/>
    <w:rsid w:val="00801255"/>
    <w:rsid w:val="008012A2"/>
    <w:rsid w:val="0080197B"/>
    <w:rsid w:val="00801C1F"/>
    <w:rsid w:val="008021D3"/>
    <w:rsid w:val="008022D4"/>
    <w:rsid w:val="00802849"/>
    <w:rsid w:val="0080291B"/>
    <w:rsid w:val="00802971"/>
    <w:rsid w:val="008034C0"/>
    <w:rsid w:val="008038E3"/>
    <w:rsid w:val="008038F6"/>
    <w:rsid w:val="00803FF8"/>
    <w:rsid w:val="00804558"/>
    <w:rsid w:val="008047AE"/>
    <w:rsid w:val="00804B21"/>
    <w:rsid w:val="00805483"/>
    <w:rsid w:val="0080585D"/>
    <w:rsid w:val="00806273"/>
    <w:rsid w:val="0080661F"/>
    <w:rsid w:val="00806EFD"/>
    <w:rsid w:val="00806F3C"/>
    <w:rsid w:val="00807074"/>
    <w:rsid w:val="00807263"/>
    <w:rsid w:val="00807516"/>
    <w:rsid w:val="008076EB"/>
    <w:rsid w:val="00807E43"/>
    <w:rsid w:val="00807F69"/>
    <w:rsid w:val="00810368"/>
    <w:rsid w:val="008108B5"/>
    <w:rsid w:val="00810BE7"/>
    <w:rsid w:val="00811162"/>
    <w:rsid w:val="00811258"/>
    <w:rsid w:val="00811336"/>
    <w:rsid w:val="008113ED"/>
    <w:rsid w:val="0081165D"/>
    <w:rsid w:val="00811B28"/>
    <w:rsid w:val="00811FD0"/>
    <w:rsid w:val="00812862"/>
    <w:rsid w:val="00812A7A"/>
    <w:rsid w:val="00812B9B"/>
    <w:rsid w:val="0081362B"/>
    <w:rsid w:val="0081450B"/>
    <w:rsid w:val="0081467F"/>
    <w:rsid w:val="008150EA"/>
    <w:rsid w:val="00815339"/>
    <w:rsid w:val="0081591F"/>
    <w:rsid w:val="00815A99"/>
    <w:rsid w:val="00815E5B"/>
    <w:rsid w:val="008160D1"/>
    <w:rsid w:val="008162B3"/>
    <w:rsid w:val="0081640D"/>
    <w:rsid w:val="0081687A"/>
    <w:rsid w:val="008169A1"/>
    <w:rsid w:val="00820160"/>
    <w:rsid w:val="0082022B"/>
    <w:rsid w:val="008208BB"/>
    <w:rsid w:val="00820C82"/>
    <w:rsid w:val="00820E0E"/>
    <w:rsid w:val="00821237"/>
    <w:rsid w:val="008214B8"/>
    <w:rsid w:val="008215F5"/>
    <w:rsid w:val="008216DA"/>
    <w:rsid w:val="008217C3"/>
    <w:rsid w:val="00821868"/>
    <w:rsid w:val="008219B8"/>
    <w:rsid w:val="00821A88"/>
    <w:rsid w:val="00821ECA"/>
    <w:rsid w:val="00822414"/>
    <w:rsid w:val="00822CB9"/>
    <w:rsid w:val="00822E2C"/>
    <w:rsid w:val="00823116"/>
    <w:rsid w:val="0082350E"/>
    <w:rsid w:val="00823658"/>
    <w:rsid w:val="008239BF"/>
    <w:rsid w:val="00823B36"/>
    <w:rsid w:val="00823E4C"/>
    <w:rsid w:val="0082480A"/>
    <w:rsid w:val="0082488C"/>
    <w:rsid w:val="008251E7"/>
    <w:rsid w:val="00825417"/>
    <w:rsid w:val="00825BA4"/>
    <w:rsid w:val="008262BC"/>
    <w:rsid w:val="008266A2"/>
    <w:rsid w:val="008267AE"/>
    <w:rsid w:val="00830B33"/>
    <w:rsid w:val="0083118A"/>
    <w:rsid w:val="008311FD"/>
    <w:rsid w:val="00831784"/>
    <w:rsid w:val="008324E8"/>
    <w:rsid w:val="00832727"/>
    <w:rsid w:val="008337C1"/>
    <w:rsid w:val="008344E7"/>
    <w:rsid w:val="00834F23"/>
    <w:rsid w:val="008353B6"/>
    <w:rsid w:val="00835D3B"/>
    <w:rsid w:val="00836A67"/>
    <w:rsid w:val="00836CEB"/>
    <w:rsid w:val="00836D07"/>
    <w:rsid w:val="00836F79"/>
    <w:rsid w:val="00837766"/>
    <w:rsid w:val="00840EAF"/>
    <w:rsid w:val="008416BF"/>
    <w:rsid w:val="008416FD"/>
    <w:rsid w:val="0084188F"/>
    <w:rsid w:val="00842659"/>
    <w:rsid w:val="0084293A"/>
    <w:rsid w:val="00843445"/>
    <w:rsid w:val="0084354C"/>
    <w:rsid w:val="0084375D"/>
    <w:rsid w:val="00844119"/>
    <w:rsid w:val="0084416E"/>
    <w:rsid w:val="0084416F"/>
    <w:rsid w:val="00844462"/>
    <w:rsid w:val="008449FE"/>
    <w:rsid w:val="00844E61"/>
    <w:rsid w:val="008451ED"/>
    <w:rsid w:val="00845310"/>
    <w:rsid w:val="00845515"/>
    <w:rsid w:val="00845520"/>
    <w:rsid w:val="00845CE4"/>
    <w:rsid w:val="00845E57"/>
    <w:rsid w:val="00845FC4"/>
    <w:rsid w:val="008461B0"/>
    <w:rsid w:val="00846432"/>
    <w:rsid w:val="00846B8B"/>
    <w:rsid w:val="00846C9F"/>
    <w:rsid w:val="00846D16"/>
    <w:rsid w:val="00846F4C"/>
    <w:rsid w:val="00846F5B"/>
    <w:rsid w:val="00847954"/>
    <w:rsid w:val="0085027F"/>
    <w:rsid w:val="0085044B"/>
    <w:rsid w:val="008504C5"/>
    <w:rsid w:val="0085063B"/>
    <w:rsid w:val="0085089F"/>
    <w:rsid w:val="00850BA7"/>
    <w:rsid w:val="00850EE1"/>
    <w:rsid w:val="008513E4"/>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D84"/>
    <w:rsid w:val="00856E96"/>
    <w:rsid w:val="008571A6"/>
    <w:rsid w:val="00857822"/>
    <w:rsid w:val="00857B68"/>
    <w:rsid w:val="00857C93"/>
    <w:rsid w:val="00860D51"/>
    <w:rsid w:val="008611C1"/>
    <w:rsid w:val="0086132E"/>
    <w:rsid w:val="0086151A"/>
    <w:rsid w:val="0086173C"/>
    <w:rsid w:val="00861DA4"/>
    <w:rsid w:val="00862330"/>
    <w:rsid w:val="0086264B"/>
    <w:rsid w:val="008626E9"/>
    <w:rsid w:val="008626EB"/>
    <w:rsid w:val="00862EFD"/>
    <w:rsid w:val="008638FB"/>
    <w:rsid w:val="00863EDF"/>
    <w:rsid w:val="008643F1"/>
    <w:rsid w:val="0086444C"/>
    <w:rsid w:val="008644B1"/>
    <w:rsid w:val="00864768"/>
    <w:rsid w:val="00865502"/>
    <w:rsid w:val="0086550A"/>
    <w:rsid w:val="008658AB"/>
    <w:rsid w:val="00865B18"/>
    <w:rsid w:val="0086672E"/>
    <w:rsid w:val="00866CF2"/>
    <w:rsid w:val="008675EC"/>
    <w:rsid w:val="008679CE"/>
    <w:rsid w:val="00867DA7"/>
    <w:rsid w:val="00867ECF"/>
    <w:rsid w:val="008705A8"/>
    <w:rsid w:val="00870BC3"/>
    <w:rsid w:val="00870FF3"/>
    <w:rsid w:val="008718FC"/>
    <w:rsid w:val="00871CC2"/>
    <w:rsid w:val="00871F4F"/>
    <w:rsid w:val="0087200D"/>
    <w:rsid w:val="008720CF"/>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4FBA"/>
    <w:rsid w:val="00875882"/>
    <w:rsid w:val="00875F4F"/>
    <w:rsid w:val="008762D8"/>
    <w:rsid w:val="008772AE"/>
    <w:rsid w:val="008772D9"/>
    <w:rsid w:val="00877456"/>
    <w:rsid w:val="00877B29"/>
    <w:rsid w:val="00877C69"/>
    <w:rsid w:val="00880298"/>
    <w:rsid w:val="008808B9"/>
    <w:rsid w:val="00880994"/>
    <w:rsid w:val="00880B30"/>
    <w:rsid w:val="00880F1D"/>
    <w:rsid w:val="0088172A"/>
    <w:rsid w:val="00881AE2"/>
    <w:rsid w:val="00881F90"/>
    <w:rsid w:val="00882957"/>
    <w:rsid w:val="008851C4"/>
    <w:rsid w:val="00885696"/>
    <w:rsid w:val="0088570A"/>
    <w:rsid w:val="00885DB7"/>
    <w:rsid w:val="00885E6E"/>
    <w:rsid w:val="00885E9D"/>
    <w:rsid w:val="00885F23"/>
    <w:rsid w:val="0088636E"/>
    <w:rsid w:val="008864A7"/>
    <w:rsid w:val="0088666A"/>
    <w:rsid w:val="0088688A"/>
    <w:rsid w:val="00886A9E"/>
    <w:rsid w:val="00886CDF"/>
    <w:rsid w:val="00886DC9"/>
    <w:rsid w:val="00886EC7"/>
    <w:rsid w:val="00887184"/>
    <w:rsid w:val="00887681"/>
    <w:rsid w:val="008879EA"/>
    <w:rsid w:val="00890139"/>
    <w:rsid w:val="00890CD4"/>
    <w:rsid w:val="0089160E"/>
    <w:rsid w:val="00891C6F"/>
    <w:rsid w:val="008921B1"/>
    <w:rsid w:val="00892687"/>
    <w:rsid w:val="00893386"/>
    <w:rsid w:val="0089363C"/>
    <w:rsid w:val="00893657"/>
    <w:rsid w:val="00893671"/>
    <w:rsid w:val="008937CC"/>
    <w:rsid w:val="00893A8E"/>
    <w:rsid w:val="008941FB"/>
    <w:rsid w:val="00894565"/>
    <w:rsid w:val="00894877"/>
    <w:rsid w:val="008950D6"/>
    <w:rsid w:val="00895AF2"/>
    <w:rsid w:val="00895B46"/>
    <w:rsid w:val="00896474"/>
    <w:rsid w:val="00896B97"/>
    <w:rsid w:val="00896DBC"/>
    <w:rsid w:val="00897B59"/>
    <w:rsid w:val="00897C6C"/>
    <w:rsid w:val="00897D1A"/>
    <w:rsid w:val="008A0905"/>
    <w:rsid w:val="008A0B02"/>
    <w:rsid w:val="008A0E0D"/>
    <w:rsid w:val="008A1034"/>
    <w:rsid w:val="008A155C"/>
    <w:rsid w:val="008A180E"/>
    <w:rsid w:val="008A197C"/>
    <w:rsid w:val="008A1A44"/>
    <w:rsid w:val="008A2238"/>
    <w:rsid w:val="008A2545"/>
    <w:rsid w:val="008A2636"/>
    <w:rsid w:val="008A35DB"/>
    <w:rsid w:val="008A3AF9"/>
    <w:rsid w:val="008A3FBE"/>
    <w:rsid w:val="008A4013"/>
    <w:rsid w:val="008A46F0"/>
    <w:rsid w:val="008A4B7A"/>
    <w:rsid w:val="008A4C9C"/>
    <w:rsid w:val="008A6041"/>
    <w:rsid w:val="008A60F8"/>
    <w:rsid w:val="008A66C8"/>
    <w:rsid w:val="008A69FE"/>
    <w:rsid w:val="008A6E1D"/>
    <w:rsid w:val="008A6EC7"/>
    <w:rsid w:val="008A6F36"/>
    <w:rsid w:val="008A7286"/>
    <w:rsid w:val="008A737A"/>
    <w:rsid w:val="008A7B50"/>
    <w:rsid w:val="008B0641"/>
    <w:rsid w:val="008B0EB7"/>
    <w:rsid w:val="008B138E"/>
    <w:rsid w:val="008B1C78"/>
    <w:rsid w:val="008B1F25"/>
    <w:rsid w:val="008B1F87"/>
    <w:rsid w:val="008B28BD"/>
    <w:rsid w:val="008B2E96"/>
    <w:rsid w:val="008B2F53"/>
    <w:rsid w:val="008B3006"/>
    <w:rsid w:val="008B3139"/>
    <w:rsid w:val="008B3B50"/>
    <w:rsid w:val="008B3D47"/>
    <w:rsid w:val="008B44CB"/>
    <w:rsid w:val="008B44D6"/>
    <w:rsid w:val="008B46D2"/>
    <w:rsid w:val="008B5253"/>
    <w:rsid w:val="008B53D8"/>
    <w:rsid w:val="008B63BE"/>
    <w:rsid w:val="008B640E"/>
    <w:rsid w:val="008B6505"/>
    <w:rsid w:val="008B688D"/>
    <w:rsid w:val="008B70EE"/>
    <w:rsid w:val="008B715C"/>
    <w:rsid w:val="008B75B8"/>
    <w:rsid w:val="008B7BC6"/>
    <w:rsid w:val="008C09A3"/>
    <w:rsid w:val="008C0EAD"/>
    <w:rsid w:val="008C1442"/>
    <w:rsid w:val="008C1693"/>
    <w:rsid w:val="008C19D9"/>
    <w:rsid w:val="008C1A5E"/>
    <w:rsid w:val="008C1A81"/>
    <w:rsid w:val="008C1EA9"/>
    <w:rsid w:val="008C2835"/>
    <w:rsid w:val="008C29FE"/>
    <w:rsid w:val="008C30DF"/>
    <w:rsid w:val="008C32CA"/>
    <w:rsid w:val="008C37B7"/>
    <w:rsid w:val="008C3967"/>
    <w:rsid w:val="008C431E"/>
    <w:rsid w:val="008C4AE1"/>
    <w:rsid w:val="008C54BD"/>
    <w:rsid w:val="008C54C4"/>
    <w:rsid w:val="008C5933"/>
    <w:rsid w:val="008C6056"/>
    <w:rsid w:val="008C6628"/>
    <w:rsid w:val="008C69C9"/>
    <w:rsid w:val="008C6E38"/>
    <w:rsid w:val="008C6F75"/>
    <w:rsid w:val="008C7C18"/>
    <w:rsid w:val="008C7CC4"/>
    <w:rsid w:val="008D047D"/>
    <w:rsid w:val="008D08B0"/>
    <w:rsid w:val="008D0B4C"/>
    <w:rsid w:val="008D0E91"/>
    <w:rsid w:val="008D14C4"/>
    <w:rsid w:val="008D1964"/>
    <w:rsid w:val="008D221A"/>
    <w:rsid w:val="008D241C"/>
    <w:rsid w:val="008D24D6"/>
    <w:rsid w:val="008D24E1"/>
    <w:rsid w:val="008D26A5"/>
    <w:rsid w:val="008D3E6A"/>
    <w:rsid w:val="008D4A8F"/>
    <w:rsid w:val="008D4F71"/>
    <w:rsid w:val="008D53E2"/>
    <w:rsid w:val="008D5908"/>
    <w:rsid w:val="008D5AF1"/>
    <w:rsid w:val="008D6291"/>
    <w:rsid w:val="008D67A5"/>
    <w:rsid w:val="008D6833"/>
    <w:rsid w:val="008D6A6E"/>
    <w:rsid w:val="008D72B3"/>
    <w:rsid w:val="008D781F"/>
    <w:rsid w:val="008D7C7F"/>
    <w:rsid w:val="008D7DBE"/>
    <w:rsid w:val="008E02B7"/>
    <w:rsid w:val="008E038A"/>
    <w:rsid w:val="008E0950"/>
    <w:rsid w:val="008E12E8"/>
    <w:rsid w:val="008E1F78"/>
    <w:rsid w:val="008E20BE"/>
    <w:rsid w:val="008E241B"/>
    <w:rsid w:val="008E3096"/>
    <w:rsid w:val="008E330C"/>
    <w:rsid w:val="008E332F"/>
    <w:rsid w:val="008E4114"/>
    <w:rsid w:val="008E4317"/>
    <w:rsid w:val="008E45EA"/>
    <w:rsid w:val="008E4A1A"/>
    <w:rsid w:val="008E52BB"/>
    <w:rsid w:val="008E5E01"/>
    <w:rsid w:val="008E69A3"/>
    <w:rsid w:val="008E7339"/>
    <w:rsid w:val="008E7CC9"/>
    <w:rsid w:val="008F016E"/>
    <w:rsid w:val="008F02A1"/>
    <w:rsid w:val="008F0E69"/>
    <w:rsid w:val="008F12FF"/>
    <w:rsid w:val="008F13AA"/>
    <w:rsid w:val="008F150B"/>
    <w:rsid w:val="008F1F94"/>
    <w:rsid w:val="008F2908"/>
    <w:rsid w:val="008F3D3E"/>
    <w:rsid w:val="008F3F31"/>
    <w:rsid w:val="008F4655"/>
    <w:rsid w:val="008F4779"/>
    <w:rsid w:val="008F523B"/>
    <w:rsid w:val="008F542B"/>
    <w:rsid w:val="008F5670"/>
    <w:rsid w:val="008F599F"/>
    <w:rsid w:val="008F5EDB"/>
    <w:rsid w:val="008F63DF"/>
    <w:rsid w:val="008F64E5"/>
    <w:rsid w:val="008F677E"/>
    <w:rsid w:val="008F7307"/>
    <w:rsid w:val="008F76EE"/>
    <w:rsid w:val="008F7B94"/>
    <w:rsid w:val="008F7C28"/>
    <w:rsid w:val="0090034D"/>
    <w:rsid w:val="00900EC7"/>
    <w:rsid w:val="00900FFC"/>
    <w:rsid w:val="009011F9"/>
    <w:rsid w:val="00901244"/>
    <w:rsid w:val="009015AE"/>
    <w:rsid w:val="00901615"/>
    <w:rsid w:val="00901979"/>
    <w:rsid w:val="00901D12"/>
    <w:rsid w:val="00901D13"/>
    <w:rsid w:val="009021D1"/>
    <w:rsid w:val="00902357"/>
    <w:rsid w:val="0090242A"/>
    <w:rsid w:val="009028D3"/>
    <w:rsid w:val="00902C85"/>
    <w:rsid w:val="00902EAC"/>
    <w:rsid w:val="009030F7"/>
    <w:rsid w:val="0090345D"/>
    <w:rsid w:val="009034D9"/>
    <w:rsid w:val="00903B1E"/>
    <w:rsid w:val="009046C9"/>
    <w:rsid w:val="009046F1"/>
    <w:rsid w:val="00904883"/>
    <w:rsid w:val="00904B0A"/>
    <w:rsid w:val="00904F84"/>
    <w:rsid w:val="009052CE"/>
    <w:rsid w:val="009055DD"/>
    <w:rsid w:val="009058EA"/>
    <w:rsid w:val="0090616A"/>
    <w:rsid w:val="0090640F"/>
    <w:rsid w:val="00906527"/>
    <w:rsid w:val="00906BD9"/>
    <w:rsid w:val="00906C91"/>
    <w:rsid w:val="00906EA0"/>
    <w:rsid w:val="00907F4C"/>
    <w:rsid w:val="0091006A"/>
    <w:rsid w:val="00910B57"/>
    <w:rsid w:val="00911092"/>
    <w:rsid w:val="0091148A"/>
    <w:rsid w:val="00912347"/>
    <w:rsid w:val="0091268D"/>
    <w:rsid w:val="009129C1"/>
    <w:rsid w:val="00912BBD"/>
    <w:rsid w:val="0091354D"/>
    <w:rsid w:val="00913B74"/>
    <w:rsid w:val="00913EBB"/>
    <w:rsid w:val="00913ED6"/>
    <w:rsid w:val="009141BB"/>
    <w:rsid w:val="00914B55"/>
    <w:rsid w:val="00914D9B"/>
    <w:rsid w:val="00914DC4"/>
    <w:rsid w:val="00915329"/>
    <w:rsid w:val="0091588C"/>
    <w:rsid w:val="00915DB5"/>
    <w:rsid w:val="00915DF4"/>
    <w:rsid w:val="00916068"/>
    <w:rsid w:val="009167D2"/>
    <w:rsid w:val="00916BF5"/>
    <w:rsid w:val="00916CCB"/>
    <w:rsid w:val="00917DB8"/>
    <w:rsid w:val="00917EEB"/>
    <w:rsid w:val="00920B9B"/>
    <w:rsid w:val="00920EC8"/>
    <w:rsid w:val="00921102"/>
    <w:rsid w:val="00921305"/>
    <w:rsid w:val="00921783"/>
    <w:rsid w:val="009217D9"/>
    <w:rsid w:val="00921AC8"/>
    <w:rsid w:val="0092206F"/>
    <w:rsid w:val="00922257"/>
    <w:rsid w:val="00922482"/>
    <w:rsid w:val="0092287A"/>
    <w:rsid w:val="00922A2B"/>
    <w:rsid w:val="009239B9"/>
    <w:rsid w:val="00924A6C"/>
    <w:rsid w:val="00924ED4"/>
    <w:rsid w:val="00924F63"/>
    <w:rsid w:val="009271AB"/>
    <w:rsid w:val="00927281"/>
    <w:rsid w:val="009273B8"/>
    <w:rsid w:val="00927A20"/>
    <w:rsid w:val="00930298"/>
    <w:rsid w:val="009302A6"/>
    <w:rsid w:val="00930EFC"/>
    <w:rsid w:val="00931325"/>
    <w:rsid w:val="009313C5"/>
    <w:rsid w:val="009314D1"/>
    <w:rsid w:val="00931610"/>
    <w:rsid w:val="009317C4"/>
    <w:rsid w:val="009319DC"/>
    <w:rsid w:val="00931AAD"/>
    <w:rsid w:val="00931E02"/>
    <w:rsid w:val="00931E6D"/>
    <w:rsid w:val="0093236B"/>
    <w:rsid w:val="00932D04"/>
    <w:rsid w:val="00932E9E"/>
    <w:rsid w:val="00933B8A"/>
    <w:rsid w:val="00934141"/>
    <w:rsid w:val="009341AA"/>
    <w:rsid w:val="0093429A"/>
    <w:rsid w:val="00934389"/>
    <w:rsid w:val="00934FE5"/>
    <w:rsid w:val="009352D3"/>
    <w:rsid w:val="009355BB"/>
    <w:rsid w:val="00935789"/>
    <w:rsid w:val="009359C5"/>
    <w:rsid w:val="00935CFA"/>
    <w:rsid w:val="009361E8"/>
    <w:rsid w:val="00936247"/>
    <w:rsid w:val="00936501"/>
    <w:rsid w:val="009366AD"/>
    <w:rsid w:val="00936D4E"/>
    <w:rsid w:val="00936D8A"/>
    <w:rsid w:val="009377A1"/>
    <w:rsid w:val="00937F93"/>
    <w:rsid w:val="00940850"/>
    <w:rsid w:val="00940B1D"/>
    <w:rsid w:val="00941A39"/>
    <w:rsid w:val="00941D9B"/>
    <w:rsid w:val="0094236F"/>
    <w:rsid w:val="0094243B"/>
    <w:rsid w:val="009425EB"/>
    <w:rsid w:val="009428A4"/>
    <w:rsid w:val="009428FB"/>
    <w:rsid w:val="00943157"/>
    <w:rsid w:val="0094368C"/>
    <w:rsid w:val="00943893"/>
    <w:rsid w:val="00943A4A"/>
    <w:rsid w:val="00944312"/>
    <w:rsid w:val="009443DC"/>
    <w:rsid w:val="0094493A"/>
    <w:rsid w:val="00944AE2"/>
    <w:rsid w:val="0094526B"/>
    <w:rsid w:val="009456EB"/>
    <w:rsid w:val="00945E7E"/>
    <w:rsid w:val="00945E8F"/>
    <w:rsid w:val="009463FD"/>
    <w:rsid w:val="009467FD"/>
    <w:rsid w:val="00946D2E"/>
    <w:rsid w:val="00946E64"/>
    <w:rsid w:val="009472F6"/>
    <w:rsid w:val="009474C8"/>
    <w:rsid w:val="0094783F"/>
    <w:rsid w:val="00950B18"/>
    <w:rsid w:val="00950C55"/>
    <w:rsid w:val="00950CB3"/>
    <w:rsid w:val="00951D01"/>
    <w:rsid w:val="0095232D"/>
    <w:rsid w:val="0095267E"/>
    <w:rsid w:val="00952DD4"/>
    <w:rsid w:val="00952EBB"/>
    <w:rsid w:val="00952F24"/>
    <w:rsid w:val="0095370E"/>
    <w:rsid w:val="00953B5D"/>
    <w:rsid w:val="00953D3D"/>
    <w:rsid w:val="00953F68"/>
    <w:rsid w:val="009543D8"/>
    <w:rsid w:val="009545D6"/>
    <w:rsid w:val="00954DA6"/>
    <w:rsid w:val="00954F0D"/>
    <w:rsid w:val="00954F67"/>
    <w:rsid w:val="00955047"/>
    <w:rsid w:val="0095544E"/>
    <w:rsid w:val="009559E7"/>
    <w:rsid w:val="00955AA9"/>
    <w:rsid w:val="00955AB2"/>
    <w:rsid w:val="00955E60"/>
    <w:rsid w:val="00955EC8"/>
    <w:rsid w:val="0095699A"/>
    <w:rsid w:val="00956B34"/>
    <w:rsid w:val="0095702D"/>
    <w:rsid w:val="00957174"/>
    <w:rsid w:val="009571A6"/>
    <w:rsid w:val="00957252"/>
    <w:rsid w:val="009572FF"/>
    <w:rsid w:val="0095752A"/>
    <w:rsid w:val="009577C1"/>
    <w:rsid w:val="00957CF7"/>
    <w:rsid w:val="009602BA"/>
    <w:rsid w:val="0096109F"/>
    <w:rsid w:val="009615D7"/>
    <w:rsid w:val="00962D17"/>
    <w:rsid w:val="00963BD5"/>
    <w:rsid w:val="00963D17"/>
    <w:rsid w:val="00963D45"/>
    <w:rsid w:val="00963F13"/>
    <w:rsid w:val="009640B5"/>
    <w:rsid w:val="00964459"/>
    <w:rsid w:val="009655D7"/>
    <w:rsid w:val="009657D5"/>
    <w:rsid w:val="00965F9F"/>
    <w:rsid w:val="00966141"/>
    <w:rsid w:val="009662EC"/>
    <w:rsid w:val="00966590"/>
    <w:rsid w:val="00966611"/>
    <w:rsid w:val="009669CC"/>
    <w:rsid w:val="00967655"/>
    <w:rsid w:val="00967A0D"/>
    <w:rsid w:val="00967D86"/>
    <w:rsid w:val="009702B4"/>
    <w:rsid w:val="00970F12"/>
    <w:rsid w:val="00970FB4"/>
    <w:rsid w:val="009710BF"/>
    <w:rsid w:val="0097132A"/>
    <w:rsid w:val="00971874"/>
    <w:rsid w:val="00971F83"/>
    <w:rsid w:val="00972061"/>
    <w:rsid w:val="00972417"/>
    <w:rsid w:val="0097245C"/>
    <w:rsid w:val="009725FE"/>
    <w:rsid w:val="0097282B"/>
    <w:rsid w:val="00972DAC"/>
    <w:rsid w:val="00973411"/>
    <w:rsid w:val="00973842"/>
    <w:rsid w:val="00973A35"/>
    <w:rsid w:val="00974061"/>
    <w:rsid w:val="009741E5"/>
    <w:rsid w:val="00974A1E"/>
    <w:rsid w:val="0097559A"/>
    <w:rsid w:val="00975C7E"/>
    <w:rsid w:val="00975D48"/>
    <w:rsid w:val="00976546"/>
    <w:rsid w:val="0097657D"/>
    <w:rsid w:val="00976FCF"/>
    <w:rsid w:val="009773F0"/>
    <w:rsid w:val="009775D5"/>
    <w:rsid w:val="00977FE1"/>
    <w:rsid w:val="00980BAC"/>
    <w:rsid w:val="00980DF0"/>
    <w:rsid w:val="00980F3F"/>
    <w:rsid w:val="00981D1C"/>
    <w:rsid w:val="00982032"/>
    <w:rsid w:val="00982214"/>
    <w:rsid w:val="009823D4"/>
    <w:rsid w:val="00982474"/>
    <w:rsid w:val="00982575"/>
    <w:rsid w:val="009825C0"/>
    <w:rsid w:val="00983285"/>
    <w:rsid w:val="00983C1E"/>
    <w:rsid w:val="00984672"/>
    <w:rsid w:val="009846BA"/>
    <w:rsid w:val="009848B8"/>
    <w:rsid w:val="00984F97"/>
    <w:rsid w:val="0098545B"/>
    <w:rsid w:val="0098569D"/>
    <w:rsid w:val="00985A09"/>
    <w:rsid w:val="009860DE"/>
    <w:rsid w:val="00986277"/>
    <w:rsid w:val="009866A3"/>
    <w:rsid w:val="0098693D"/>
    <w:rsid w:val="00986E60"/>
    <w:rsid w:val="00990343"/>
    <w:rsid w:val="009905E1"/>
    <w:rsid w:val="0099064C"/>
    <w:rsid w:val="0099078A"/>
    <w:rsid w:val="0099097F"/>
    <w:rsid w:val="00990A43"/>
    <w:rsid w:val="00992097"/>
    <w:rsid w:val="009925E9"/>
    <w:rsid w:val="00992869"/>
    <w:rsid w:val="00992914"/>
    <w:rsid w:val="00992C47"/>
    <w:rsid w:val="00993776"/>
    <w:rsid w:val="00993832"/>
    <w:rsid w:val="00993F15"/>
    <w:rsid w:val="009944B9"/>
    <w:rsid w:val="009947D5"/>
    <w:rsid w:val="00994B69"/>
    <w:rsid w:val="00994E90"/>
    <w:rsid w:val="0099551B"/>
    <w:rsid w:val="009955E2"/>
    <w:rsid w:val="009955FC"/>
    <w:rsid w:val="00995629"/>
    <w:rsid w:val="009959A5"/>
    <w:rsid w:val="00995C16"/>
    <w:rsid w:val="00995EBD"/>
    <w:rsid w:val="0099625A"/>
    <w:rsid w:val="009965BC"/>
    <w:rsid w:val="0099662E"/>
    <w:rsid w:val="00997258"/>
    <w:rsid w:val="009973BE"/>
    <w:rsid w:val="00997603"/>
    <w:rsid w:val="0099782A"/>
    <w:rsid w:val="00997C19"/>
    <w:rsid w:val="009A0217"/>
    <w:rsid w:val="009A0415"/>
    <w:rsid w:val="009A04CD"/>
    <w:rsid w:val="009A153B"/>
    <w:rsid w:val="009A177E"/>
    <w:rsid w:val="009A1AE9"/>
    <w:rsid w:val="009A22E6"/>
    <w:rsid w:val="009A2486"/>
    <w:rsid w:val="009A2690"/>
    <w:rsid w:val="009A3307"/>
    <w:rsid w:val="009A3520"/>
    <w:rsid w:val="009A3547"/>
    <w:rsid w:val="009A35C6"/>
    <w:rsid w:val="009A37DE"/>
    <w:rsid w:val="009A39FF"/>
    <w:rsid w:val="009A3CB5"/>
    <w:rsid w:val="009A3EAF"/>
    <w:rsid w:val="009A3F33"/>
    <w:rsid w:val="009A42EC"/>
    <w:rsid w:val="009A54A5"/>
    <w:rsid w:val="009A5501"/>
    <w:rsid w:val="009A5984"/>
    <w:rsid w:val="009A5AE0"/>
    <w:rsid w:val="009A5E25"/>
    <w:rsid w:val="009A5F64"/>
    <w:rsid w:val="009A5FE2"/>
    <w:rsid w:val="009A6129"/>
    <w:rsid w:val="009A6621"/>
    <w:rsid w:val="009A6AEA"/>
    <w:rsid w:val="009A6CC5"/>
    <w:rsid w:val="009A7DF9"/>
    <w:rsid w:val="009B052F"/>
    <w:rsid w:val="009B1F3A"/>
    <w:rsid w:val="009B1F90"/>
    <w:rsid w:val="009B2766"/>
    <w:rsid w:val="009B2852"/>
    <w:rsid w:val="009B29EA"/>
    <w:rsid w:val="009B2B90"/>
    <w:rsid w:val="009B2DA5"/>
    <w:rsid w:val="009B32F0"/>
    <w:rsid w:val="009B3996"/>
    <w:rsid w:val="009B3EB4"/>
    <w:rsid w:val="009B3F21"/>
    <w:rsid w:val="009B42BE"/>
    <w:rsid w:val="009B5400"/>
    <w:rsid w:val="009B5973"/>
    <w:rsid w:val="009B5B48"/>
    <w:rsid w:val="009B62E6"/>
    <w:rsid w:val="009B6580"/>
    <w:rsid w:val="009B67C4"/>
    <w:rsid w:val="009B6A3F"/>
    <w:rsid w:val="009B6C5A"/>
    <w:rsid w:val="009B6D42"/>
    <w:rsid w:val="009B71E1"/>
    <w:rsid w:val="009B73E9"/>
    <w:rsid w:val="009C0448"/>
    <w:rsid w:val="009C0615"/>
    <w:rsid w:val="009C0CF8"/>
    <w:rsid w:val="009C125A"/>
    <w:rsid w:val="009C1B11"/>
    <w:rsid w:val="009C1EB2"/>
    <w:rsid w:val="009C2675"/>
    <w:rsid w:val="009C2839"/>
    <w:rsid w:val="009C2DC4"/>
    <w:rsid w:val="009C2F03"/>
    <w:rsid w:val="009C3042"/>
    <w:rsid w:val="009C386A"/>
    <w:rsid w:val="009C3E9C"/>
    <w:rsid w:val="009C4A32"/>
    <w:rsid w:val="009C63AB"/>
    <w:rsid w:val="009C69D0"/>
    <w:rsid w:val="009C69F4"/>
    <w:rsid w:val="009C6F83"/>
    <w:rsid w:val="009C7041"/>
    <w:rsid w:val="009C7163"/>
    <w:rsid w:val="009C77A3"/>
    <w:rsid w:val="009C7A73"/>
    <w:rsid w:val="009D1082"/>
    <w:rsid w:val="009D203A"/>
    <w:rsid w:val="009D20AC"/>
    <w:rsid w:val="009D20C9"/>
    <w:rsid w:val="009D21C8"/>
    <w:rsid w:val="009D26D8"/>
    <w:rsid w:val="009D2C78"/>
    <w:rsid w:val="009D2DAF"/>
    <w:rsid w:val="009D30F9"/>
    <w:rsid w:val="009D3192"/>
    <w:rsid w:val="009D31C0"/>
    <w:rsid w:val="009D322C"/>
    <w:rsid w:val="009D334F"/>
    <w:rsid w:val="009D33C0"/>
    <w:rsid w:val="009D372A"/>
    <w:rsid w:val="009D3A26"/>
    <w:rsid w:val="009D3BAC"/>
    <w:rsid w:val="009D3EDD"/>
    <w:rsid w:val="009D43D2"/>
    <w:rsid w:val="009D48BA"/>
    <w:rsid w:val="009D499E"/>
    <w:rsid w:val="009D4B7E"/>
    <w:rsid w:val="009D4D48"/>
    <w:rsid w:val="009D4DC6"/>
    <w:rsid w:val="009D5106"/>
    <w:rsid w:val="009D5E95"/>
    <w:rsid w:val="009D5E99"/>
    <w:rsid w:val="009D66B9"/>
    <w:rsid w:val="009D6B77"/>
    <w:rsid w:val="009D6C4C"/>
    <w:rsid w:val="009D6CE1"/>
    <w:rsid w:val="009D74C2"/>
    <w:rsid w:val="009D76A1"/>
    <w:rsid w:val="009D7C8B"/>
    <w:rsid w:val="009E00F9"/>
    <w:rsid w:val="009E076D"/>
    <w:rsid w:val="009E14B2"/>
    <w:rsid w:val="009E1D15"/>
    <w:rsid w:val="009E1DFA"/>
    <w:rsid w:val="009E23ED"/>
    <w:rsid w:val="009E26BC"/>
    <w:rsid w:val="009E322C"/>
    <w:rsid w:val="009E3352"/>
    <w:rsid w:val="009E3479"/>
    <w:rsid w:val="009E387D"/>
    <w:rsid w:val="009E453D"/>
    <w:rsid w:val="009E45E7"/>
    <w:rsid w:val="009E4690"/>
    <w:rsid w:val="009E4F27"/>
    <w:rsid w:val="009E5013"/>
    <w:rsid w:val="009E56B0"/>
    <w:rsid w:val="009E5917"/>
    <w:rsid w:val="009E6223"/>
    <w:rsid w:val="009E6C58"/>
    <w:rsid w:val="009E725F"/>
    <w:rsid w:val="009E79CF"/>
    <w:rsid w:val="009E7F2E"/>
    <w:rsid w:val="009F009C"/>
    <w:rsid w:val="009F0345"/>
    <w:rsid w:val="009F04F2"/>
    <w:rsid w:val="009F0A8F"/>
    <w:rsid w:val="009F0F87"/>
    <w:rsid w:val="009F22C4"/>
    <w:rsid w:val="009F231C"/>
    <w:rsid w:val="009F2512"/>
    <w:rsid w:val="009F2800"/>
    <w:rsid w:val="009F2C7D"/>
    <w:rsid w:val="009F40CE"/>
    <w:rsid w:val="009F47DF"/>
    <w:rsid w:val="009F4CDA"/>
    <w:rsid w:val="009F4DCF"/>
    <w:rsid w:val="009F59BF"/>
    <w:rsid w:val="009F5F68"/>
    <w:rsid w:val="009F6BC3"/>
    <w:rsid w:val="009F749A"/>
    <w:rsid w:val="009F776E"/>
    <w:rsid w:val="009F7973"/>
    <w:rsid w:val="00A00F42"/>
    <w:rsid w:val="00A0117B"/>
    <w:rsid w:val="00A01519"/>
    <w:rsid w:val="00A0195A"/>
    <w:rsid w:val="00A01F31"/>
    <w:rsid w:val="00A02D3C"/>
    <w:rsid w:val="00A032EA"/>
    <w:rsid w:val="00A0408F"/>
    <w:rsid w:val="00A048E6"/>
    <w:rsid w:val="00A04BD6"/>
    <w:rsid w:val="00A04E68"/>
    <w:rsid w:val="00A05174"/>
    <w:rsid w:val="00A05442"/>
    <w:rsid w:val="00A055FE"/>
    <w:rsid w:val="00A05975"/>
    <w:rsid w:val="00A05EAA"/>
    <w:rsid w:val="00A0608D"/>
    <w:rsid w:val="00A060BE"/>
    <w:rsid w:val="00A0695E"/>
    <w:rsid w:val="00A07A1B"/>
    <w:rsid w:val="00A07B16"/>
    <w:rsid w:val="00A07D26"/>
    <w:rsid w:val="00A1036E"/>
    <w:rsid w:val="00A104A1"/>
    <w:rsid w:val="00A10AE0"/>
    <w:rsid w:val="00A10D80"/>
    <w:rsid w:val="00A10FC7"/>
    <w:rsid w:val="00A11671"/>
    <w:rsid w:val="00A1187C"/>
    <w:rsid w:val="00A11C3B"/>
    <w:rsid w:val="00A12A96"/>
    <w:rsid w:val="00A12C91"/>
    <w:rsid w:val="00A12CCC"/>
    <w:rsid w:val="00A12D1A"/>
    <w:rsid w:val="00A12E07"/>
    <w:rsid w:val="00A12F3D"/>
    <w:rsid w:val="00A13572"/>
    <w:rsid w:val="00A13A4E"/>
    <w:rsid w:val="00A14120"/>
    <w:rsid w:val="00A141F4"/>
    <w:rsid w:val="00A14739"/>
    <w:rsid w:val="00A15566"/>
    <w:rsid w:val="00A15B2D"/>
    <w:rsid w:val="00A163CD"/>
    <w:rsid w:val="00A16778"/>
    <w:rsid w:val="00A16863"/>
    <w:rsid w:val="00A16B57"/>
    <w:rsid w:val="00A16F55"/>
    <w:rsid w:val="00A172C9"/>
    <w:rsid w:val="00A17B66"/>
    <w:rsid w:val="00A17F66"/>
    <w:rsid w:val="00A20224"/>
    <w:rsid w:val="00A21424"/>
    <w:rsid w:val="00A21997"/>
    <w:rsid w:val="00A21C53"/>
    <w:rsid w:val="00A22AB0"/>
    <w:rsid w:val="00A2366C"/>
    <w:rsid w:val="00A2390C"/>
    <w:rsid w:val="00A23A98"/>
    <w:rsid w:val="00A23EF1"/>
    <w:rsid w:val="00A24217"/>
    <w:rsid w:val="00A244E9"/>
    <w:rsid w:val="00A24622"/>
    <w:rsid w:val="00A246A3"/>
    <w:rsid w:val="00A250BA"/>
    <w:rsid w:val="00A259A8"/>
    <w:rsid w:val="00A25ABB"/>
    <w:rsid w:val="00A25E39"/>
    <w:rsid w:val="00A267F3"/>
    <w:rsid w:val="00A26827"/>
    <w:rsid w:val="00A26D47"/>
    <w:rsid w:val="00A26DA7"/>
    <w:rsid w:val="00A26F41"/>
    <w:rsid w:val="00A26F88"/>
    <w:rsid w:val="00A2731D"/>
    <w:rsid w:val="00A275D1"/>
    <w:rsid w:val="00A2765A"/>
    <w:rsid w:val="00A27796"/>
    <w:rsid w:val="00A27B57"/>
    <w:rsid w:val="00A30AD2"/>
    <w:rsid w:val="00A31014"/>
    <w:rsid w:val="00A313B3"/>
    <w:rsid w:val="00A31D00"/>
    <w:rsid w:val="00A32051"/>
    <w:rsid w:val="00A323A5"/>
    <w:rsid w:val="00A32AE0"/>
    <w:rsid w:val="00A32B77"/>
    <w:rsid w:val="00A32BB4"/>
    <w:rsid w:val="00A32D56"/>
    <w:rsid w:val="00A33CCF"/>
    <w:rsid w:val="00A352C9"/>
    <w:rsid w:val="00A35316"/>
    <w:rsid w:val="00A35D65"/>
    <w:rsid w:val="00A36CF6"/>
    <w:rsid w:val="00A36EC5"/>
    <w:rsid w:val="00A371D7"/>
    <w:rsid w:val="00A37EDA"/>
    <w:rsid w:val="00A4035D"/>
    <w:rsid w:val="00A413A3"/>
    <w:rsid w:val="00A41619"/>
    <w:rsid w:val="00A41CD5"/>
    <w:rsid w:val="00A4317F"/>
    <w:rsid w:val="00A43270"/>
    <w:rsid w:val="00A433D9"/>
    <w:rsid w:val="00A435CB"/>
    <w:rsid w:val="00A43F2A"/>
    <w:rsid w:val="00A44102"/>
    <w:rsid w:val="00A4539E"/>
    <w:rsid w:val="00A459C0"/>
    <w:rsid w:val="00A45F7E"/>
    <w:rsid w:val="00A46080"/>
    <w:rsid w:val="00A461CB"/>
    <w:rsid w:val="00A46C6C"/>
    <w:rsid w:val="00A46EB1"/>
    <w:rsid w:val="00A476E6"/>
    <w:rsid w:val="00A47A54"/>
    <w:rsid w:val="00A47C59"/>
    <w:rsid w:val="00A5052A"/>
    <w:rsid w:val="00A508AC"/>
    <w:rsid w:val="00A50FEC"/>
    <w:rsid w:val="00A512C7"/>
    <w:rsid w:val="00A51FC3"/>
    <w:rsid w:val="00A53152"/>
    <w:rsid w:val="00A532FC"/>
    <w:rsid w:val="00A53624"/>
    <w:rsid w:val="00A53792"/>
    <w:rsid w:val="00A537F8"/>
    <w:rsid w:val="00A539AA"/>
    <w:rsid w:val="00A54307"/>
    <w:rsid w:val="00A54CDE"/>
    <w:rsid w:val="00A54F72"/>
    <w:rsid w:val="00A565B6"/>
    <w:rsid w:val="00A567E2"/>
    <w:rsid w:val="00A56806"/>
    <w:rsid w:val="00A57F15"/>
    <w:rsid w:val="00A60066"/>
    <w:rsid w:val="00A60179"/>
    <w:rsid w:val="00A601D9"/>
    <w:rsid w:val="00A6027E"/>
    <w:rsid w:val="00A61399"/>
    <w:rsid w:val="00A61782"/>
    <w:rsid w:val="00A61FDA"/>
    <w:rsid w:val="00A63850"/>
    <w:rsid w:val="00A64787"/>
    <w:rsid w:val="00A648E9"/>
    <w:rsid w:val="00A65177"/>
    <w:rsid w:val="00A65AE7"/>
    <w:rsid w:val="00A65DDA"/>
    <w:rsid w:val="00A6654A"/>
    <w:rsid w:val="00A667EF"/>
    <w:rsid w:val="00A66C0D"/>
    <w:rsid w:val="00A6764D"/>
    <w:rsid w:val="00A67934"/>
    <w:rsid w:val="00A67D4A"/>
    <w:rsid w:val="00A70021"/>
    <w:rsid w:val="00A703AE"/>
    <w:rsid w:val="00A70415"/>
    <w:rsid w:val="00A709AE"/>
    <w:rsid w:val="00A70DCB"/>
    <w:rsid w:val="00A70E5B"/>
    <w:rsid w:val="00A71120"/>
    <w:rsid w:val="00A71D6E"/>
    <w:rsid w:val="00A71FD1"/>
    <w:rsid w:val="00A720C2"/>
    <w:rsid w:val="00A72295"/>
    <w:rsid w:val="00A722DC"/>
    <w:rsid w:val="00A7248F"/>
    <w:rsid w:val="00A72733"/>
    <w:rsid w:val="00A72BC8"/>
    <w:rsid w:val="00A72C04"/>
    <w:rsid w:val="00A72FE2"/>
    <w:rsid w:val="00A73341"/>
    <w:rsid w:val="00A748ED"/>
    <w:rsid w:val="00A74BC3"/>
    <w:rsid w:val="00A7504B"/>
    <w:rsid w:val="00A75386"/>
    <w:rsid w:val="00A7593A"/>
    <w:rsid w:val="00A7597F"/>
    <w:rsid w:val="00A75D3F"/>
    <w:rsid w:val="00A75E69"/>
    <w:rsid w:val="00A768C8"/>
    <w:rsid w:val="00A76C21"/>
    <w:rsid w:val="00A77134"/>
    <w:rsid w:val="00A77727"/>
    <w:rsid w:val="00A77A4F"/>
    <w:rsid w:val="00A800E8"/>
    <w:rsid w:val="00A81122"/>
    <w:rsid w:val="00A817C8"/>
    <w:rsid w:val="00A818D7"/>
    <w:rsid w:val="00A820F1"/>
    <w:rsid w:val="00A8226A"/>
    <w:rsid w:val="00A82941"/>
    <w:rsid w:val="00A831CD"/>
    <w:rsid w:val="00A8335A"/>
    <w:rsid w:val="00A834D6"/>
    <w:rsid w:val="00A83BBE"/>
    <w:rsid w:val="00A83DBC"/>
    <w:rsid w:val="00A84738"/>
    <w:rsid w:val="00A84746"/>
    <w:rsid w:val="00A847AE"/>
    <w:rsid w:val="00A84D2C"/>
    <w:rsid w:val="00A85084"/>
    <w:rsid w:val="00A855FE"/>
    <w:rsid w:val="00A857A6"/>
    <w:rsid w:val="00A85836"/>
    <w:rsid w:val="00A85E79"/>
    <w:rsid w:val="00A85F29"/>
    <w:rsid w:val="00A8613B"/>
    <w:rsid w:val="00A86203"/>
    <w:rsid w:val="00A86D62"/>
    <w:rsid w:val="00A8778D"/>
    <w:rsid w:val="00A87982"/>
    <w:rsid w:val="00A87C2F"/>
    <w:rsid w:val="00A904F2"/>
    <w:rsid w:val="00A90A9D"/>
    <w:rsid w:val="00A911A0"/>
    <w:rsid w:val="00A91363"/>
    <w:rsid w:val="00A9136A"/>
    <w:rsid w:val="00A91450"/>
    <w:rsid w:val="00A91B63"/>
    <w:rsid w:val="00A91DB4"/>
    <w:rsid w:val="00A920B1"/>
    <w:rsid w:val="00A92564"/>
    <w:rsid w:val="00A92DB9"/>
    <w:rsid w:val="00A93738"/>
    <w:rsid w:val="00A93A74"/>
    <w:rsid w:val="00A94084"/>
    <w:rsid w:val="00A9446E"/>
    <w:rsid w:val="00A94F9F"/>
    <w:rsid w:val="00A950EA"/>
    <w:rsid w:val="00A96125"/>
    <w:rsid w:val="00A96852"/>
    <w:rsid w:val="00A96C21"/>
    <w:rsid w:val="00A96FCA"/>
    <w:rsid w:val="00A9775E"/>
    <w:rsid w:val="00A9791D"/>
    <w:rsid w:val="00A97D4A"/>
    <w:rsid w:val="00A97DB8"/>
    <w:rsid w:val="00AA0209"/>
    <w:rsid w:val="00AA03A6"/>
    <w:rsid w:val="00AA1128"/>
    <w:rsid w:val="00AA1A7C"/>
    <w:rsid w:val="00AA1ADA"/>
    <w:rsid w:val="00AA20B3"/>
    <w:rsid w:val="00AA2854"/>
    <w:rsid w:val="00AA2A7D"/>
    <w:rsid w:val="00AA2A95"/>
    <w:rsid w:val="00AA2ECC"/>
    <w:rsid w:val="00AA3A3E"/>
    <w:rsid w:val="00AA3B94"/>
    <w:rsid w:val="00AA3C94"/>
    <w:rsid w:val="00AA40D9"/>
    <w:rsid w:val="00AA41D4"/>
    <w:rsid w:val="00AA4203"/>
    <w:rsid w:val="00AA4775"/>
    <w:rsid w:val="00AA488F"/>
    <w:rsid w:val="00AA5515"/>
    <w:rsid w:val="00AA563B"/>
    <w:rsid w:val="00AA567F"/>
    <w:rsid w:val="00AA5789"/>
    <w:rsid w:val="00AA583C"/>
    <w:rsid w:val="00AA6012"/>
    <w:rsid w:val="00AA65CF"/>
    <w:rsid w:val="00AA6760"/>
    <w:rsid w:val="00AA6A88"/>
    <w:rsid w:val="00AA6FB4"/>
    <w:rsid w:val="00AA7457"/>
    <w:rsid w:val="00AB02DD"/>
    <w:rsid w:val="00AB045C"/>
    <w:rsid w:val="00AB05BB"/>
    <w:rsid w:val="00AB090C"/>
    <w:rsid w:val="00AB0F9A"/>
    <w:rsid w:val="00AB1160"/>
    <w:rsid w:val="00AB1411"/>
    <w:rsid w:val="00AB142E"/>
    <w:rsid w:val="00AB1739"/>
    <w:rsid w:val="00AB1C10"/>
    <w:rsid w:val="00AB212D"/>
    <w:rsid w:val="00AB2837"/>
    <w:rsid w:val="00AB32C1"/>
    <w:rsid w:val="00AB3552"/>
    <w:rsid w:val="00AB49C3"/>
    <w:rsid w:val="00AB4F9C"/>
    <w:rsid w:val="00AB55F8"/>
    <w:rsid w:val="00AB5DF2"/>
    <w:rsid w:val="00AB64CD"/>
    <w:rsid w:val="00AB6C4D"/>
    <w:rsid w:val="00AB7866"/>
    <w:rsid w:val="00AC0843"/>
    <w:rsid w:val="00AC13AC"/>
    <w:rsid w:val="00AC19D1"/>
    <w:rsid w:val="00AC1D3B"/>
    <w:rsid w:val="00AC226A"/>
    <w:rsid w:val="00AC246C"/>
    <w:rsid w:val="00AC2526"/>
    <w:rsid w:val="00AC2FB2"/>
    <w:rsid w:val="00AC32FB"/>
    <w:rsid w:val="00AC36F5"/>
    <w:rsid w:val="00AC3ADE"/>
    <w:rsid w:val="00AC3BC7"/>
    <w:rsid w:val="00AC3EC8"/>
    <w:rsid w:val="00AC3F17"/>
    <w:rsid w:val="00AC3F58"/>
    <w:rsid w:val="00AC45B8"/>
    <w:rsid w:val="00AC4C92"/>
    <w:rsid w:val="00AC4E28"/>
    <w:rsid w:val="00AC4E71"/>
    <w:rsid w:val="00AC4F7E"/>
    <w:rsid w:val="00AC539B"/>
    <w:rsid w:val="00AC5700"/>
    <w:rsid w:val="00AC575F"/>
    <w:rsid w:val="00AC5A64"/>
    <w:rsid w:val="00AC6307"/>
    <w:rsid w:val="00AC699C"/>
    <w:rsid w:val="00AC7042"/>
    <w:rsid w:val="00AC752F"/>
    <w:rsid w:val="00AC7B8D"/>
    <w:rsid w:val="00AC7BAC"/>
    <w:rsid w:val="00AC7E49"/>
    <w:rsid w:val="00AD0190"/>
    <w:rsid w:val="00AD0271"/>
    <w:rsid w:val="00AD099F"/>
    <w:rsid w:val="00AD1C10"/>
    <w:rsid w:val="00AD22C9"/>
    <w:rsid w:val="00AD2835"/>
    <w:rsid w:val="00AD2E7B"/>
    <w:rsid w:val="00AD2F52"/>
    <w:rsid w:val="00AD2F8F"/>
    <w:rsid w:val="00AD3685"/>
    <w:rsid w:val="00AD3F4F"/>
    <w:rsid w:val="00AD403C"/>
    <w:rsid w:val="00AD4143"/>
    <w:rsid w:val="00AD4153"/>
    <w:rsid w:val="00AD46A7"/>
    <w:rsid w:val="00AD4734"/>
    <w:rsid w:val="00AD4838"/>
    <w:rsid w:val="00AD5420"/>
    <w:rsid w:val="00AD56CF"/>
    <w:rsid w:val="00AD5B47"/>
    <w:rsid w:val="00AD5DDB"/>
    <w:rsid w:val="00AD5E3E"/>
    <w:rsid w:val="00AD60B8"/>
    <w:rsid w:val="00AD60EF"/>
    <w:rsid w:val="00AD612C"/>
    <w:rsid w:val="00AD62C2"/>
    <w:rsid w:val="00AD719E"/>
    <w:rsid w:val="00AD734C"/>
    <w:rsid w:val="00AD7922"/>
    <w:rsid w:val="00AD7FA4"/>
    <w:rsid w:val="00AE0289"/>
    <w:rsid w:val="00AE0413"/>
    <w:rsid w:val="00AE05BF"/>
    <w:rsid w:val="00AE0D8D"/>
    <w:rsid w:val="00AE2354"/>
    <w:rsid w:val="00AE23C8"/>
    <w:rsid w:val="00AE265A"/>
    <w:rsid w:val="00AE3044"/>
    <w:rsid w:val="00AE308D"/>
    <w:rsid w:val="00AE36D1"/>
    <w:rsid w:val="00AE3DDB"/>
    <w:rsid w:val="00AE44DB"/>
    <w:rsid w:val="00AE46C8"/>
    <w:rsid w:val="00AE48EE"/>
    <w:rsid w:val="00AE4A64"/>
    <w:rsid w:val="00AE5771"/>
    <w:rsid w:val="00AE59FC"/>
    <w:rsid w:val="00AE5EBB"/>
    <w:rsid w:val="00AE6362"/>
    <w:rsid w:val="00AE6749"/>
    <w:rsid w:val="00AE6AAF"/>
    <w:rsid w:val="00AE6D8B"/>
    <w:rsid w:val="00AE6E97"/>
    <w:rsid w:val="00AE710B"/>
    <w:rsid w:val="00AE758E"/>
    <w:rsid w:val="00AF00A4"/>
    <w:rsid w:val="00AF059D"/>
    <w:rsid w:val="00AF077D"/>
    <w:rsid w:val="00AF089F"/>
    <w:rsid w:val="00AF0992"/>
    <w:rsid w:val="00AF0C48"/>
    <w:rsid w:val="00AF0C7C"/>
    <w:rsid w:val="00AF0D62"/>
    <w:rsid w:val="00AF0EB3"/>
    <w:rsid w:val="00AF1281"/>
    <w:rsid w:val="00AF14C8"/>
    <w:rsid w:val="00AF1B67"/>
    <w:rsid w:val="00AF1FFD"/>
    <w:rsid w:val="00AF23D9"/>
    <w:rsid w:val="00AF290E"/>
    <w:rsid w:val="00AF29FA"/>
    <w:rsid w:val="00AF2A09"/>
    <w:rsid w:val="00AF2A5F"/>
    <w:rsid w:val="00AF2FA9"/>
    <w:rsid w:val="00AF37D5"/>
    <w:rsid w:val="00AF381B"/>
    <w:rsid w:val="00AF391B"/>
    <w:rsid w:val="00AF3F63"/>
    <w:rsid w:val="00AF40FC"/>
    <w:rsid w:val="00AF4345"/>
    <w:rsid w:val="00AF463B"/>
    <w:rsid w:val="00AF4BEE"/>
    <w:rsid w:val="00AF4CC5"/>
    <w:rsid w:val="00AF5319"/>
    <w:rsid w:val="00AF608B"/>
    <w:rsid w:val="00AF6414"/>
    <w:rsid w:val="00AF6A59"/>
    <w:rsid w:val="00AF6D90"/>
    <w:rsid w:val="00AF7BDD"/>
    <w:rsid w:val="00B00F8C"/>
    <w:rsid w:val="00B00FEC"/>
    <w:rsid w:val="00B01927"/>
    <w:rsid w:val="00B02145"/>
    <w:rsid w:val="00B02C56"/>
    <w:rsid w:val="00B02F0C"/>
    <w:rsid w:val="00B0330B"/>
    <w:rsid w:val="00B035F9"/>
    <w:rsid w:val="00B03776"/>
    <w:rsid w:val="00B03ED8"/>
    <w:rsid w:val="00B0401D"/>
    <w:rsid w:val="00B042D2"/>
    <w:rsid w:val="00B04E8D"/>
    <w:rsid w:val="00B04F50"/>
    <w:rsid w:val="00B0542F"/>
    <w:rsid w:val="00B05443"/>
    <w:rsid w:val="00B05A05"/>
    <w:rsid w:val="00B05C9C"/>
    <w:rsid w:val="00B06495"/>
    <w:rsid w:val="00B064F1"/>
    <w:rsid w:val="00B06BCC"/>
    <w:rsid w:val="00B06DA3"/>
    <w:rsid w:val="00B06EF8"/>
    <w:rsid w:val="00B077D1"/>
    <w:rsid w:val="00B07DDC"/>
    <w:rsid w:val="00B109DF"/>
    <w:rsid w:val="00B118E1"/>
    <w:rsid w:val="00B11A39"/>
    <w:rsid w:val="00B11A5F"/>
    <w:rsid w:val="00B11A9A"/>
    <w:rsid w:val="00B11F37"/>
    <w:rsid w:val="00B120CF"/>
    <w:rsid w:val="00B1210E"/>
    <w:rsid w:val="00B1243E"/>
    <w:rsid w:val="00B129BD"/>
    <w:rsid w:val="00B12BDA"/>
    <w:rsid w:val="00B13D2B"/>
    <w:rsid w:val="00B13F2E"/>
    <w:rsid w:val="00B14011"/>
    <w:rsid w:val="00B146F7"/>
    <w:rsid w:val="00B14793"/>
    <w:rsid w:val="00B15075"/>
    <w:rsid w:val="00B15774"/>
    <w:rsid w:val="00B15D17"/>
    <w:rsid w:val="00B15DB9"/>
    <w:rsid w:val="00B17694"/>
    <w:rsid w:val="00B1780E"/>
    <w:rsid w:val="00B200D3"/>
    <w:rsid w:val="00B204CA"/>
    <w:rsid w:val="00B2060E"/>
    <w:rsid w:val="00B2086A"/>
    <w:rsid w:val="00B20DCF"/>
    <w:rsid w:val="00B20F8A"/>
    <w:rsid w:val="00B215EB"/>
    <w:rsid w:val="00B22522"/>
    <w:rsid w:val="00B2288A"/>
    <w:rsid w:val="00B2289A"/>
    <w:rsid w:val="00B235AB"/>
    <w:rsid w:val="00B244D9"/>
    <w:rsid w:val="00B24D66"/>
    <w:rsid w:val="00B258AF"/>
    <w:rsid w:val="00B2649C"/>
    <w:rsid w:val="00B264B0"/>
    <w:rsid w:val="00B26630"/>
    <w:rsid w:val="00B26CDB"/>
    <w:rsid w:val="00B26ECF"/>
    <w:rsid w:val="00B27444"/>
    <w:rsid w:val="00B27734"/>
    <w:rsid w:val="00B27771"/>
    <w:rsid w:val="00B27787"/>
    <w:rsid w:val="00B278D7"/>
    <w:rsid w:val="00B3091E"/>
    <w:rsid w:val="00B30932"/>
    <w:rsid w:val="00B31602"/>
    <w:rsid w:val="00B3164B"/>
    <w:rsid w:val="00B319FE"/>
    <w:rsid w:val="00B3232C"/>
    <w:rsid w:val="00B32565"/>
    <w:rsid w:val="00B330CB"/>
    <w:rsid w:val="00B331B8"/>
    <w:rsid w:val="00B33786"/>
    <w:rsid w:val="00B337A4"/>
    <w:rsid w:val="00B3388C"/>
    <w:rsid w:val="00B33AAC"/>
    <w:rsid w:val="00B3404B"/>
    <w:rsid w:val="00B34725"/>
    <w:rsid w:val="00B355F0"/>
    <w:rsid w:val="00B356C2"/>
    <w:rsid w:val="00B3578C"/>
    <w:rsid w:val="00B36730"/>
    <w:rsid w:val="00B36762"/>
    <w:rsid w:val="00B36D9E"/>
    <w:rsid w:val="00B37311"/>
    <w:rsid w:val="00B373FB"/>
    <w:rsid w:val="00B37975"/>
    <w:rsid w:val="00B37E18"/>
    <w:rsid w:val="00B37E48"/>
    <w:rsid w:val="00B4106F"/>
    <w:rsid w:val="00B41A1B"/>
    <w:rsid w:val="00B41BE7"/>
    <w:rsid w:val="00B424F7"/>
    <w:rsid w:val="00B42568"/>
    <w:rsid w:val="00B4316E"/>
    <w:rsid w:val="00B4339F"/>
    <w:rsid w:val="00B4381B"/>
    <w:rsid w:val="00B4383C"/>
    <w:rsid w:val="00B43E26"/>
    <w:rsid w:val="00B43E75"/>
    <w:rsid w:val="00B4403D"/>
    <w:rsid w:val="00B444C8"/>
    <w:rsid w:val="00B44DBE"/>
    <w:rsid w:val="00B45847"/>
    <w:rsid w:val="00B460A1"/>
    <w:rsid w:val="00B46275"/>
    <w:rsid w:val="00B464C7"/>
    <w:rsid w:val="00B4658A"/>
    <w:rsid w:val="00B4733F"/>
    <w:rsid w:val="00B4758E"/>
    <w:rsid w:val="00B47CBB"/>
    <w:rsid w:val="00B47ED7"/>
    <w:rsid w:val="00B5083E"/>
    <w:rsid w:val="00B50ADB"/>
    <w:rsid w:val="00B51604"/>
    <w:rsid w:val="00B51F64"/>
    <w:rsid w:val="00B5350F"/>
    <w:rsid w:val="00B53B4E"/>
    <w:rsid w:val="00B53C5F"/>
    <w:rsid w:val="00B542CC"/>
    <w:rsid w:val="00B54B6F"/>
    <w:rsid w:val="00B54BD8"/>
    <w:rsid w:val="00B5596C"/>
    <w:rsid w:val="00B569B2"/>
    <w:rsid w:val="00B56FBD"/>
    <w:rsid w:val="00B5715A"/>
    <w:rsid w:val="00B57327"/>
    <w:rsid w:val="00B57859"/>
    <w:rsid w:val="00B6002D"/>
    <w:rsid w:val="00B60035"/>
    <w:rsid w:val="00B6010B"/>
    <w:rsid w:val="00B61262"/>
    <w:rsid w:val="00B6210A"/>
    <w:rsid w:val="00B6220A"/>
    <w:rsid w:val="00B629F3"/>
    <w:rsid w:val="00B640CF"/>
    <w:rsid w:val="00B655BB"/>
    <w:rsid w:val="00B65828"/>
    <w:rsid w:val="00B65DE3"/>
    <w:rsid w:val="00B65E01"/>
    <w:rsid w:val="00B66011"/>
    <w:rsid w:val="00B665BB"/>
    <w:rsid w:val="00B66800"/>
    <w:rsid w:val="00B6680A"/>
    <w:rsid w:val="00B668CA"/>
    <w:rsid w:val="00B66AB0"/>
    <w:rsid w:val="00B677D7"/>
    <w:rsid w:val="00B7093C"/>
    <w:rsid w:val="00B7095E"/>
    <w:rsid w:val="00B70C27"/>
    <w:rsid w:val="00B70ED8"/>
    <w:rsid w:val="00B71089"/>
    <w:rsid w:val="00B710E0"/>
    <w:rsid w:val="00B7162D"/>
    <w:rsid w:val="00B71E56"/>
    <w:rsid w:val="00B727DF"/>
    <w:rsid w:val="00B72CF9"/>
    <w:rsid w:val="00B72EE9"/>
    <w:rsid w:val="00B735CE"/>
    <w:rsid w:val="00B73637"/>
    <w:rsid w:val="00B73D34"/>
    <w:rsid w:val="00B742C1"/>
    <w:rsid w:val="00B74720"/>
    <w:rsid w:val="00B74C99"/>
    <w:rsid w:val="00B75032"/>
    <w:rsid w:val="00B750D5"/>
    <w:rsid w:val="00B7591C"/>
    <w:rsid w:val="00B75D1D"/>
    <w:rsid w:val="00B75D42"/>
    <w:rsid w:val="00B75E98"/>
    <w:rsid w:val="00B7669C"/>
    <w:rsid w:val="00B76A1B"/>
    <w:rsid w:val="00B76A3F"/>
    <w:rsid w:val="00B76A7D"/>
    <w:rsid w:val="00B76CE1"/>
    <w:rsid w:val="00B77241"/>
    <w:rsid w:val="00B772EF"/>
    <w:rsid w:val="00B776D5"/>
    <w:rsid w:val="00B77B7E"/>
    <w:rsid w:val="00B80744"/>
    <w:rsid w:val="00B80979"/>
    <w:rsid w:val="00B80D68"/>
    <w:rsid w:val="00B813FD"/>
    <w:rsid w:val="00B818AA"/>
    <w:rsid w:val="00B81B66"/>
    <w:rsid w:val="00B81BC2"/>
    <w:rsid w:val="00B81C75"/>
    <w:rsid w:val="00B81D30"/>
    <w:rsid w:val="00B81D8F"/>
    <w:rsid w:val="00B81EEF"/>
    <w:rsid w:val="00B81F26"/>
    <w:rsid w:val="00B83993"/>
    <w:rsid w:val="00B840BB"/>
    <w:rsid w:val="00B84AB9"/>
    <w:rsid w:val="00B84C9F"/>
    <w:rsid w:val="00B84E83"/>
    <w:rsid w:val="00B8525F"/>
    <w:rsid w:val="00B856E9"/>
    <w:rsid w:val="00B85774"/>
    <w:rsid w:val="00B86429"/>
    <w:rsid w:val="00B8648F"/>
    <w:rsid w:val="00B865FB"/>
    <w:rsid w:val="00B866C7"/>
    <w:rsid w:val="00B86EFB"/>
    <w:rsid w:val="00B872F1"/>
    <w:rsid w:val="00B87563"/>
    <w:rsid w:val="00B87726"/>
    <w:rsid w:val="00B87EBC"/>
    <w:rsid w:val="00B87FF0"/>
    <w:rsid w:val="00B902B5"/>
    <w:rsid w:val="00B90645"/>
    <w:rsid w:val="00B90657"/>
    <w:rsid w:val="00B90825"/>
    <w:rsid w:val="00B9084F"/>
    <w:rsid w:val="00B90862"/>
    <w:rsid w:val="00B90DD5"/>
    <w:rsid w:val="00B912EC"/>
    <w:rsid w:val="00B917AC"/>
    <w:rsid w:val="00B91F77"/>
    <w:rsid w:val="00B926AC"/>
    <w:rsid w:val="00B926F1"/>
    <w:rsid w:val="00B92E6B"/>
    <w:rsid w:val="00B93043"/>
    <w:rsid w:val="00B93431"/>
    <w:rsid w:val="00B93500"/>
    <w:rsid w:val="00B93D97"/>
    <w:rsid w:val="00B94392"/>
    <w:rsid w:val="00B951C8"/>
    <w:rsid w:val="00B955F5"/>
    <w:rsid w:val="00B95663"/>
    <w:rsid w:val="00B95A36"/>
    <w:rsid w:val="00B95A75"/>
    <w:rsid w:val="00B95CCC"/>
    <w:rsid w:val="00B95D58"/>
    <w:rsid w:val="00B95F44"/>
    <w:rsid w:val="00B9615D"/>
    <w:rsid w:val="00B96B1D"/>
    <w:rsid w:val="00B96D3C"/>
    <w:rsid w:val="00B9732C"/>
    <w:rsid w:val="00B97577"/>
    <w:rsid w:val="00BA0658"/>
    <w:rsid w:val="00BA0FBE"/>
    <w:rsid w:val="00BA0FE9"/>
    <w:rsid w:val="00BA139F"/>
    <w:rsid w:val="00BA1839"/>
    <w:rsid w:val="00BA1A0B"/>
    <w:rsid w:val="00BA1E85"/>
    <w:rsid w:val="00BA24BB"/>
    <w:rsid w:val="00BA2A0D"/>
    <w:rsid w:val="00BA359B"/>
    <w:rsid w:val="00BA3A93"/>
    <w:rsid w:val="00BA44BC"/>
    <w:rsid w:val="00BA4D05"/>
    <w:rsid w:val="00BA5165"/>
    <w:rsid w:val="00BA5599"/>
    <w:rsid w:val="00BA561A"/>
    <w:rsid w:val="00BA5886"/>
    <w:rsid w:val="00BA5A40"/>
    <w:rsid w:val="00BA5B4B"/>
    <w:rsid w:val="00BA5E8B"/>
    <w:rsid w:val="00BA5FD5"/>
    <w:rsid w:val="00BA60D1"/>
    <w:rsid w:val="00BA62AB"/>
    <w:rsid w:val="00BA7E0B"/>
    <w:rsid w:val="00BB0DE3"/>
    <w:rsid w:val="00BB0EA0"/>
    <w:rsid w:val="00BB10CD"/>
    <w:rsid w:val="00BB10DF"/>
    <w:rsid w:val="00BB10F0"/>
    <w:rsid w:val="00BB122E"/>
    <w:rsid w:val="00BB15E2"/>
    <w:rsid w:val="00BB25BB"/>
    <w:rsid w:val="00BB3AF9"/>
    <w:rsid w:val="00BB4735"/>
    <w:rsid w:val="00BB4A6F"/>
    <w:rsid w:val="00BB56B1"/>
    <w:rsid w:val="00BB5759"/>
    <w:rsid w:val="00BB59B3"/>
    <w:rsid w:val="00BB5A30"/>
    <w:rsid w:val="00BB5B98"/>
    <w:rsid w:val="00BB5D3B"/>
    <w:rsid w:val="00BB5EA1"/>
    <w:rsid w:val="00BB7BAC"/>
    <w:rsid w:val="00BB7F12"/>
    <w:rsid w:val="00BC08D8"/>
    <w:rsid w:val="00BC08FC"/>
    <w:rsid w:val="00BC09B4"/>
    <w:rsid w:val="00BC0A2E"/>
    <w:rsid w:val="00BC202D"/>
    <w:rsid w:val="00BC213B"/>
    <w:rsid w:val="00BC22BC"/>
    <w:rsid w:val="00BC28BA"/>
    <w:rsid w:val="00BC2964"/>
    <w:rsid w:val="00BC3112"/>
    <w:rsid w:val="00BC3776"/>
    <w:rsid w:val="00BC3D8E"/>
    <w:rsid w:val="00BC3E7F"/>
    <w:rsid w:val="00BC4004"/>
    <w:rsid w:val="00BC41B5"/>
    <w:rsid w:val="00BC4C22"/>
    <w:rsid w:val="00BC4C63"/>
    <w:rsid w:val="00BC54D1"/>
    <w:rsid w:val="00BC6308"/>
    <w:rsid w:val="00BC634B"/>
    <w:rsid w:val="00BC63FE"/>
    <w:rsid w:val="00BC666D"/>
    <w:rsid w:val="00BC67A4"/>
    <w:rsid w:val="00BC6B4D"/>
    <w:rsid w:val="00BC6C4F"/>
    <w:rsid w:val="00BC6DF0"/>
    <w:rsid w:val="00BC76AA"/>
    <w:rsid w:val="00BD0D12"/>
    <w:rsid w:val="00BD1290"/>
    <w:rsid w:val="00BD1CFB"/>
    <w:rsid w:val="00BD2B8F"/>
    <w:rsid w:val="00BD3201"/>
    <w:rsid w:val="00BD33CC"/>
    <w:rsid w:val="00BD35B9"/>
    <w:rsid w:val="00BD36EC"/>
    <w:rsid w:val="00BD419E"/>
    <w:rsid w:val="00BD4A52"/>
    <w:rsid w:val="00BD4D8D"/>
    <w:rsid w:val="00BD51CA"/>
    <w:rsid w:val="00BD5CD2"/>
    <w:rsid w:val="00BD6410"/>
    <w:rsid w:val="00BD64E7"/>
    <w:rsid w:val="00BD6BFF"/>
    <w:rsid w:val="00BD77DE"/>
    <w:rsid w:val="00BD79C2"/>
    <w:rsid w:val="00BE1F2E"/>
    <w:rsid w:val="00BE1FA7"/>
    <w:rsid w:val="00BE25D4"/>
    <w:rsid w:val="00BE2891"/>
    <w:rsid w:val="00BE2AD7"/>
    <w:rsid w:val="00BE2BAA"/>
    <w:rsid w:val="00BE39D5"/>
    <w:rsid w:val="00BE451C"/>
    <w:rsid w:val="00BE49D8"/>
    <w:rsid w:val="00BE4B8F"/>
    <w:rsid w:val="00BE4F8D"/>
    <w:rsid w:val="00BE590A"/>
    <w:rsid w:val="00BE5B76"/>
    <w:rsid w:val="00BE7348"/>
    <w:rsid w:val="00BE770F"/>
    <w:rsid w:val="00BE778C"/>
    <w:rsid w:val="00BE7E4D"/>
    <w:rsid w:val="00BF01D4"/>
    <w:rsid w:val="00BF03B4"/>
    <w:rsid w:val="00BF15AF"/>
    <w:rsid w:val="00BF187F"/>
    <w:rsid w:val="00BF1E87"/>
    <w:rsid w:val="00BF20FB"/>
    <w:rsid w:val="00BF2554"/>
    <w:rsid w:val="00BF2823"/>
    <w:rsid w:val="00BF2997"/>
    <w:rsid w:val="00BF3535"/>
    <w:rsid w:val="00BF4C22"/>
    <w:rsid w:val="00BF4CD1"/>
    <w:rsid w:val="00BF4D71"/>
    <w:rsid w:val="00BF4DD7"/>
    <w:rsid w:val="00BF4E04"/>
    <w:rsid w:val="00BF51E4"/>
    <w:rsid w:val="00BF6043"/>
    <w:rsid w:val="00BF60AC"/>
    <w:rsid w:val="00BF66AE"/>
    <w:rsid w:val="00BF76ED"/>
    <w:rsid w:val="00C0013D"/>
    <w:rsid w:val="00C00156"/>
    <w:rsid w:val="00C003C3"/>
    <w:rsid w:val="00C006F6"/>
    <w:rsid w:val="00C007C7"/>
    <w:rsid w:val="00C00838"/>
    <w:rsid w:val="00C008C6"/>
    <w:rsid w:val="00C00BE6"/>
    <w:rsid w:val="00C00F80"/>
    <w:rsid w:val="00C01250"/>
    <w:rsid w:val="00C01619"/>
    <w:rsid w:val="00C025FC"/>
    <w:rsid w:val="00C02B84"/>
    <w:rsid w:val="00C03041"/>
    <w:rsid w:val="00C03815"/>
    <w:rsid w:val="00C03D2A"/>
    <w:rsid w:val="00C03F13"/>
    <w:rsid w:val="00C041F4"/>
    <w:rsid w:val="00C04200"/>
    <w:rsid w:val="00C04926"/>
    <w:rsid w:val="00C04C59"/>
    <w:rsid w:val="00C0524E"/>
    <w:rsid w:val="00C05428"/>
    <w:rsid w:val="00C058A3"/>
    <w:rsid w:val="00C05E05"/>
    <w:rsid w:val="00C06CBE"/>
    <w:rsid w:val="00C06FEC"/>
    <w:rsid w:val="00C0711F"/>
    <w:rsid w:val="00C073D8"/>
    <w:rsid w:val="00C077E1"/>
    <w:rsid w:val="00C107BE"/>
    <w:rsid w:val="00C10BD0"/>
    <w:rsid w:val="00C10C03"/>
    <w:rsid w:val="00C10F4C"/>
    <w:rsid w:val="00C112F7"/>
    <w:rsid w:val="00C1161D"/>
    <w:rsid w:val="00C12CC4"/>
    <w:rsid w:val="00C12CE6"/>
    <w:rsid w:val="00C12D9C"/>
    <w:rsid w:val="00C12FBF"/>
    <w:rsid w:val="00C13208"/>
    <w:rsid w:val="00C13313"/>
    <w:rsid w:val="00C133F5"/>
    <w:rsid w:val="00C1360E"/>
    <w:rsid w:val="00C13819"/>
    <w:rsid w:val="00C13CCA"/>
    <w:rsid w:val="00C13FFF"/>
    <w:rsid w:val="00C142EA"/>
    <w:rsid w:val="00C14AD2"/>
    <w:rsid w:val="00C14CA5"/>
    <w:rsid w:val="00C15764"/>
    <w:rsid w:val="00C15BE1"/>
    <w:rsid w:val="00C15CAE"/>
    <w:rsid w:val="00C160D9"/>
    <w:rsid w:val="00C16B32"/>
    <w:rsid w:val="00C16FF1"/>
    <w:rsid w:val="00C17089"/>
    <w:rsid w:val="00C1715B"/>
    <w:rsid w:val="00C172A0"/>
    <w:rsid w:val="00C1757F"/>
    <w:rsid w:val="00C179C2"/>
    <w:rsid w:val="00C17A66"/>
    <w:rsid w:val="00C17B74"/>
    <w:rsid w:val="00C17BCC"/>
    <w:rsid w:val="00C20358"/>
    <w:rsid w:val="00C20A09"/>
    <w:rsid w:val="00C20AEB"/>
    <w:rsid w:val="00C20F22"/>
    <w:rsid w:val="00C21FF8"/>
    <w:rsid w:val="00C220F2"/>
    <w:rsid w:val="00C22286"/>
    <w:rsid w:val="00C223A0"/>
    <w:rsid w:val="00C23398"/>
    <w:rsid w:val="00C2398F"/>
    <w:rsid w:val="00C23BBD"/>
    <w:rsid w:val="00C2455C"/>
    <w:rsid w:val="00C24638"/>
    <w:rsid w:val="00C2595B"/>
    <w:rsid w:val="00C26495"/>
    <w:rsid w:val="00C27194"/>
    <w:rsid w:val="00C273ED"/>
    <w:rsid w:val="00C27447"/>
    <w:rsid w:val="00C27766"/>
    <w:rsid w:val="00C27891"/>
    <w:rsid w:val="00C27CBD"/>
    <w:rsid w:val="00C27D45"/>
    <w:rsid w:val="00C300F5"/>
    <w:rsid w:val="00C30744"/>
    <w:rsid w:val="00C30AED"/>
    <w:rsid w:val="00C31073"/>
    <w:rsid w:val="00C314B5"/>
    <w:rsid w:val="00C3154A"/>
    <w:rsid w:val="00C31D84"/>
    <w:rsid w:val="00C32570"/>
    <w:rsid w:val="00C32C1E"/>
    <w:rsid w:val="00C32D53"/>
    <w:rsid w:val="00C32F69"/>
    <w:rsid w:val="00C3312E"/>
    <w:rsid w:val="00C335B1"/>
    <w:rsid w:val="00C33CD5"/>
    <w:rsid w:val="00C33D9B"/>
    <w:rsid w:val="00C340CF"/>
    <w:rsid w:val="00C34101"/>
    <w:rsid w:val="00C34760"/>
    <w:rsid w:val="00C34868"/>
    <w:rsid w:val="00C348FE"/>
    <w:rsid w:val="00C34DC8"/>
    <w:rsid w:val="00C34FBC"/>
    <w:rsid w:val="00C35087"/>
    <w:rsid w:val="00C3523B"/>
    <w:rsid w:val="00C35947"/>
    <w:rsid w:val="00C36FFE"/>
    <w:rsid w:val="00C40000"/>
    <w:rsid w:val="00C4013D"/>
    <w:rsid w:val="00C402F4"/>
    <w:rsid w:val="00C40A83"/>
    <w:rsid w:val="00C40ACE"/>
    <w:rsid w:val="00C40D37"/>
    <w:rsid w:val="00C40DA1"/>
    <w:rsid w:val="00C412E1"/>
    <w:rsid w:val="00C416FD"/>
    <w:rsid w:val="00C41E73"/>
    <w:rsid w:val="00C41FA0"/>
    <w:rsid w:val="00C4271F"/>
    <w:rsid w:val="00C42A6C"/>
    <w:rsid w:val="00C42AC6"/>
    <w:rsid w:val="00C42B60"/>
    <w:rsid w:val="00C43E4A"/>
    <w:rsid w:val="00C43FD4"/>
    <w:rsid w:val="00C4445E"/>
    <w:rsid w:val="00C44846"/>
    <w:rsid w:val="00C4569D"/>
    <w:rsid w:val="00C45A51"/>
    <w:rsid w:val="00C464C0"/>
    <w:rsid w:val="00C469E3"/>
    <w:rsid w:val="00C46D75"/>
    <w:rsid w:val="00C47155"/>
    <w:rsid w:val="00C47987"/>
    <w:rsid w:val="00C47CD2"/>
    <w:rsid w:val="00C47D56"/>
    <w:rsid w:val="00C510DE"/>
    <w:rsid w:val="00C52447"/>
    <w:rsid w:val="00C536E4"/>
    <w:rsid w:val="00C5376F"/>
    <w:rsid w:val="00C538AE"/>
    <w:rsid w:val="00C53C32"/>
    <w:rsid w:val="00C53E7A"/>
    <w:rsid w:val="00C53FFE"/>
    <w:rsid w:val="00C54492"/>
    <w:rsid w:val="00C544B6"/>
    <w:rsid w:val="00C54601"/>
    <w:rsid w:val="00C546BB"/>
    <w:rsid w:val="00C54E26"/>
    <w:rsid w:val="00C55EC4"/>
    <w:rsid w:val="00C56A84"/>
    <w:rsid w:val="00C575E8"/>
    <w:rsid w:val="00C5777E"/>
    <w:rsid w:val="00C57EB0"/>
    <w:rsid w:val="00C57EB1"/>
    <w:rsid w:val="00C60984"/>
    <w:rsid w:val="00C60E33"/>
    <w:rsid w:val="00C6111A"/>
    <w:rsid w:val="00C61801"/>
    <w:rsid w:val="00C618DF"/>
    <w:rsid w:val="00C630F1"/>
    <w:rsid w:val="00C63863"/>
    <w:rsid w:val="00C63A42"/>
    <w:rsid w:val="00C644AF"/>
    <w:rsid w:val="00C65030"/>
    <w:rsid w:val="00C650BD"/>
    <w:rsid w:val="00C652A1"/>
    <w:rsid w:val="00C655E4"/>
    <w:rsid w:val="00C6572F"/>
    <w:rsid w:val="00C65738"/>
    <w:rsid w:val="00C6590A"/>
    <w:rsid w:val="00C65FFB"/>
    <w:rsid w:val="00C6621C"/>
    <w:rsid w:val="00C66663"/>
    <w:rsid w:val="00C668D8"/>
    <w:rsid w:val="00C66BCD"/>
    <w:rsid w:val="00C66D68"/>
    <w:rsid w:val="00C66E74"/>
    <w:rsid w:val="00C67029"/>
    <w:rsid w:val="00C70B38"/>
    <w:rsid w:val="00C70B43"/>
    <w:rsid w:val="00C70CAA"/>
    <w:rsid w:val="00C71A56"/>
    <w:rsid w:val="00C730CC"/>
    <w:rsid w:val="00C73B1E"/>
    <w:rsid w:val="00C73CFB"/>
    <w:rsid w:val="00C747FA"/>
    <w:rsid w:val="00C74B3D"/>
    <w:rsid w:val="00C7532A"/>
    <w:rsid w:val="00C75721"/>
    <w:rsid w:val="00C760A6"/>
    <w:rsid w:val="00C762B7"/>
    <w:rsid w:val="00C76668"/>
    <w:rsid w:val="00C76825"/>
    <w:rsid w:val="00C77C4B"/>
    <w:rsid w:val="00C77D50"/>
    <w:rsid w:val="00C80651"/>
    <w:rsid w:val="00C80DC6"/>
    <w:rsid w:val="00C81029"/>
    <w:rsid w:val="00C815E4"/>
    <w:rsid w:val="00C8282D"/>
    <w:rsid w:val="00C8290C"/>
    <w:rsid w:val="00C833A9"/>
    <w:rsid w:val="00C83E1B"/>
    <w:rsid w:val="00C84AAB"/>
    <w:rsid w:val="00C84DCF"/>
    <w:rsid w:val="00C84EE7"/>
    <w:rsid w:val="00C8512B"/>
    <w:rsid w:val="00C858C8"/>
    <w:rsid w:val="00C85A79"/>
    <w:rsid w:val="00C85B02"/>
    <w:rsid w:val="00C86242"/>
    <w:rsid w:val="00C86550"/>
    <w:rsid w:val="00C86B76"/>
    <w:rsid w:val="00C86D64"/>
    <w:rsid w:val="00C87BB9"/>
    <w:rsid w:val="00C87CDD"/>
    <w:rsid w:val="00C909EE"/>
    <w:rsid w:val="00C90E27"/>
    <w:rsid w:val="00C910ED"/>
    <w:rsid w:val="00C914C9"/>
    <w:rsid w:val="00C914D2"/>
    <w:rsid w:val="00C9156F"/>
    <w:rsid w:val="00C91E57"/>
    <w:rsid w:val="00C922E8"/>
    <w:rsid w:val="00C93188"/>
    <w:rsid w:val="00C93C96"/>
    <w:rsid w:val="00C947A8"/>
    <w:rsid w:val="00C94E8B"/>
    <w:rsid w:val="00C94EF3"/>
    <w:rsid w:val="00C952A9"/>
    <w:rsid w:val="00C9534F"/>
    <w:rsid w:val="00C953C6"/>
    <w:rsid w:val="00C95E98"/>
    <w:rsid w:val="00C95F67"/>
    <w:rsid w:val="00C960E9"/>
    <w:rsid w:val="00C961C0"/>
    <w:rsid w:val="00C965E4"/>
    <w:rsid w:val="00C966DD"/>
    <w:rsid w:val="00C96A33"/>
    <w:rsid w:val="00C9739A"/>
    <w:rsid w:val="00C97528"/>
    <w:rsid w:val="00C9789C"/>
    <w:rsid w:val="00CA0072"/>
    <w:rsid w:val="00CA0A27"/>
    <w:rsid w:val="00CA1115"/>
    <w:rsid w:val="00CA13BF"/>
    <w:rsid w:val="00CA13F7"/>
    <w:rsid w:val="00CA145B"/>
    <w:rsid w:val="00CA1463"/>
    <w:rsid w:val="00CA14DE"/>
    <w:rsid w:val="00CA17E2"/>
    <w:rsid w:val="00CA25F5"/>
    <w:rsid w:val="00CA2A57"/>
    <w:rsid w:val="00CA2C4B"/>
    <w:rsid w:val="00CA30A9"/>
    <w:rsid w:val="00CA35EC"/>
    <w:rsid w:val="00CA3D36"/>
    <w:rsid w:val="00CA3EA7"/>
    <w:rsid w:val="00CA3EC4"/>
    <w:rsid w:val="00CA4249"/>
    <w:rsid w:val="00CA4D37"/>
    <w:rsid w:val="00CA4EF3"/>
    <w:rsid w:val="00CA575F"/>
    <w:rsid w:val="00CA6F7C"/>
    <w:rsid w:val="00CA702A"/>
    <w:rsid w:val="00CA703D"/>
    <w:rsid w:val="00CA7AA1"/>
    <w:rsid w:val="00CB0652"/>
    <w:rsid w:val="00CB0A8A"/>
    <w:rsid w:val="00CB138C"/>
    <w:rsid w:val="00CB1BD3"/>
    <w:rsid w:val="00CB21EF"/>
    <w:rsid w:val="00CB268C"/>
    <w:rsid w:val="00CB26B1"/>
    <w:rsid w:val="00CB2714"/>
    <w:rsid w:val="00CB2824"/>
    <w:rsid w:val="00CB2C75"/>
    <w:rsid w:val="00CB2F95"/>
    <w:rsid w:val="00CB307A"/>
    <w:rsid w:val="00CB30E7"/>
    <w:rsid w:val="00CB3270"/>
    <w:rsid w:val="00CB332C"/>
    <w:rsid w:val="00CB441D"/>
    <w:rsid w:val="00CB44FC"/>
    <w:rsid w:val="00CB4DA4"/>
    <w:rsid w:val="00CB557A"/>
    <w:rsid w:val="00CB5A32"/>
    <w:rsid w:val="00CB6108"/>
    <w:rsid w:val="00CB644A"/>
    <w:rsid w:val="00CB6FDB"/>
    <w:rsid w:val="00CB7071"/>
    <w:rsid w:val="00CB75F9"/>
    <w:rsid w:val="00CB7D14"/>
    <w:rsid w:val="00CB7D9F"/>
    <w:rsid w:val="00CB7FFC"/>
    <w:rsid w:val="00CC07A1"/>
    <w:rsid w:val="00CC0824"/>
    <w:rsid w:val="00CC08D7"/>
    <w:rsid w:val="00CC0A9A"/>
    <w:rsid w:val="00CC0EA3"/>
    <w:rsid w:val="00CC156F"/>
    <w:rsid w:val="00CC2B9C"/>
    <w:rsid w:val="00CC326E"/>
    <w:rsid w:val="00CC346D"/>
    <w:rsid w:val="00CC38EE"/>
    <w:rsid w:val="00CC500C"/>
    <w:rsid w:val="00CC566D"/>
    <w:rsid w:val="00CC6071"/>
    <w:rsid w:val="00CC6226"/>
    <w:rsid w:val="00CC6AA6"/>
    <w:rsid w:val="00CC6ACF"/>
    <w:rsid w:val="00CC722F"/>
    <w:rsid w:val="00CC726E"/>
    <w:rsid w:val="00CC7476"/>
    <w:rsid w:val="00CC75EE"/>
    <w:rsid w:val="00CC78B5"/>
    <w:rsid w:val="00CD0BAE"/>
    <w:rsid w:val="00CD1017"/>
    <w:rsid w:val="00CD129C"/>
    <w:rsid w:val="00CD12BA"/>
    <w:rsid w:val="00CD181E"/>
    <w:rsid w:val="00CD1ABF"/>
    <w:rsid w:val="00CD2C45"/>
    <w:rsid w:val="00CD387C"/>
    <w:rsid w:val="00CD474C"/>
    <w:rsid w:val="00CD5589"/>
    <w:rsid w:val="00CD5CCC"/>
    <w:rsid w:val="00CD60C0"/>
    <w:rsid w:val="00CD6B16"/>
    <w:rsid w:val="00CD6B5E"/>
    <w:rsid w:val="00CD7092"/>
    <w:rsid w:val="00CD7422"/>
    <w:rsid w:val="00CD764C"/>
    <w:rsid w:val="00CD7CC1"/>
    <w:rsid w:val="00CE078F"/>
    <w:rsid w:val="00CE0950"/>
    <w:rsid w:val="00CE0F0F"/>
    <w:rsid w:val="00CE0FC5"/>
    <w:rsid w:val="00CE11D8"/>
    <w:rsid w:val="00CE1251"/>
    <w:rsid w:val="00CE1648"/>
    <w:rsid w:val="00CE1A90"/>
    <w:rsid w:val="00CE1C5C"/>
    <w:rsid w:val="00CE1CA9"/>
    <w:rsid w:val="00CE1E07"/>
    <w:rsid w:val="00CE2567"/>
    <w:rsid w:val="00CE2910"/>
    <w:rsid w:val="00CE2A65"/>
    <w:rsid w:val="00CE3037"/>
    <w:rsid w:val="00CE32AD"/>
    <w:rsid w:val="00CE3361"/>
    <w:rsid w:val="00CE3958"/>
    <w:rsid w:val="00CE3A6B"/>
    <w:rsid w:val="00CE3F49"/>
    <w:rsid w:val="00CE49B0"/>
    <w:rsid w:val="00CE4EA8"/>
    <w:rsid w:val="00CE5088"/>
    <w:rsid w:val="00CE5261"/>
    <w:rsid w:val="00CE52F6"/>
    <w:rsid w:val="00CE584B"/>
    <w:rsid w:val="00CE5A0A"/>
    <w:rsid w:val="00CE5C82"/>
    <w:rsid w:val="00CE64F3"/>
    <w:rsid w:val="00CE6C5C"/>
    <w:rsid w:val="00CE72F6"/>
    <w:rsid w:val="00CE7FF2"/>
    <w:rsid w:val="00CF0C1E"/>
    <w:rsid w:val="00CF0E8B"/>
    <w:rsid w:val="00CF0EE3"/>
    <w:rsid w:val="00CF1090"/>
    <w:rsid w:val="00CF12DA"/>
    <w:rsid w:val="00CF1AB9"/>
    <w:rsid w:val="00CF1B03"/>
    <w:rsid w:val="00CF1B1E"/>
    <w:rsid w:val="00CF1E58"/>
    <w:rsid w:val="00CF1F79"/>
    <w:rsid w:val="00CF26C9"/>
    <w:rsid w:val="00CF2728"/>
    <w:rsid w:val="00CF2B1C"/>
    <w:rsid w:val="00CF2B81"/>
    <w:rsid w:val="00CF2B8E"/>
    <w:rsid w:val="00CF3739"/>
    <w:rsid w:val="00CF39B2"/>
    <w:rsid w:val="00CF3E3D"/>
    <w:rsid w:val="00CF4060"/>
    <w:rsid w:val="00CF52EB"/>
    <w:rsid w:val="00CF585D"/>
    <w:rsid w:val="00CF587D"/>
    <w:rsid w:val="00CF59FF"/>
    <w:rsid w:val="00CF5CA8"/>
    <w:rsid w:val="00CF72BD"/>
    <w:rsid w:val="00CF747E"/>
    <w:rsid w:val="00CF757A"/>
    <w:rsid w:val="00CF75D8"/>
    <w:rsid w:val="00CF767E"/>
    <w:rsid w:val="00CF78C0"/>
    <w:rsid w:val="00CF78E3"/>
    <w:rsid w:val="00D01011"/>
    <w:rsid w:val="00D015A8"/>
    <w:rsid w:val="00D01BA7"/>
    <w:rsid w:val="00D024F9"/>
    <w:rsid w:val="00D027F9"/>
    <w:rsid w:val="00D02BEF"/>
    <w:rsid w:val="00D02E81"/>
    <w:rsid w:val="00D03109"/>
    <w:rsid w:val="00D031E5"/>
    <w:rsid w:val="00D032AA"/>
    <w:rsid w:val="00D0355C"/>
    <w:rsid w:val="00D03A3E"/>
    <w:rsid w:val="00D03B1A"/>
    <w:rsid w:val="00D03E97"/>
    <w:rsid w:val="00D040BB"/>
    <w:rsid w:val="00D056E9"/>
    <w:rsid w:val="00D05CB6"/>
    <w:rsid w:val="00D061F2"/>
    <w:rsid w:val="00D06325"/>
    <w:rsid w:val="00D06C16"/>
    <w:rsid w:val="00D07684"/>
    <w:rsid w:val="00D076A6"/>
    <w:rsid w:val="00D07A18"/>
    <w:rsid w:val="00D07F59"/>
    <w:rsid w:val="00D102EA"/>
    <w:rsid w:val="00D104B0"/>
    <w:rsid w:val="00D104B2"/>
    <w:rsid w:val="00D10986"/>
    <w:rsid w:val="00D111C1"/>
    <w:rsid w:val="00D11666"/>
    <w:rsid w:val="00D11BB2"/>
    <w:rsid w:val="00D12C7B"/>
    <w:rsid w:val="00D12F1F"/>
    <w:rsid w:val="00D13207"/>
    <w:rsid w:val="00D13358"/>
    <w:rsid w:val="00D1342C"/>
    <w:rsid w:val="00D1345E"/>
    <w:rsid w:val="00D13C17"/>
    <w:rsid w:val="00D142FA"/>
    <w:rsid w:val="00D14873"/>
    <w:rsid w:val="00D14C06"/>
    <w:rsid w:val="00D14DAF"/>
    <w:rsid w:val="00D15455"/>
    <w:rsid w:val="00D1564A"/>
    <w:rsid w:val="00D156E5"/>
    <w:rsid w:val="00D15AF0"/>
    <w:rsid w:val="00D161CF"/>
    <w:rsid w:val="00D16747"/>
    <w:rsid w:val="00D175C7"/>
    <w:rsid w:val="00D17E09"/>
    <w:rsid w:val="00D200AF"/>
    <w:rsid w:val="00D20736"/>
    <w:rsid w:val="00D20886"/>
    <w:rsid w:val="00D20AD4"/>
    <w:rsid w:val="00D21B52"/>
    <w:rsid w:val="00D22106"/>
    <w:rsid w:val="00D22E00"/>
    <w:rsid w:val="00D2366E"/>
    <w:rsid w:val="00D24218"/>
    <w:rsid w:val="00D24286"/>
    <w:rsid w:val="00D25126"/>
    <w:rsid w:val="00D251E6"/>
    <w:rsid w:val="00D25830"/>
    <w:rsid w:val="00D259B0"/>
    <w:rsid w:val="00D26097"/>
    <w:rsid w:val="00D261C5"/>
    <w:rsid w:val="00D26391"/>
    <w:rsid w:val="00D2699D"/>
    <w:rsid w:val="00D27747"/>
    <w:rsid w:val="00D27A59"/>
    <w:rsid w:val="00D27A6C"/>
    <w:rsid w:val="00D27BF7"/>
    <w:rsid w:val="00D30729"/>
    <w:rsid w:val="00D30EAF"/>
    <w:rsid w:val="00D31495"/>
    <w:rsid w:val="00D314F6"/>
    <w:rsid w:val="00D31A4F"/>
    <w:rsid w:val="00D31AA7"/>
    <w:rsid w:val="00D31D6C"/>
    <w:rsid w:val="00D31D99"/>
    <w:rsid w:val="00D322C6"/>
    <w:rsid w:val="00D32309"/>
    <w:rsid w:val="00D32CDD"/>
    <w:rsid w:val="00D32E0D"/>
    <w:rsid w:val="00D3326D"/>
    <w:rsid w:val="00D33977"/>
    <w:rsid w:val="00D33C40"/>
    <w:rsid w:val="00D33E2B"/>
    <w:rsid w:val="00D34097"/>
    <w:rsid w:val="00D3544C"/>
    <w:rsid w:val="00D35797"/>
    <w:rsid w:val="00D3719F"/>
    <w:rsid w:val="00D371C8"/>
    <w:rsid w:val="00D37FC8"/>
    <w:rsid w:val="00D4061B"/>
    <w:rsid w:val="00D4091E"/>
    <w:rsid w:val="00D40BD8"/>
    <w:rsid w:val="00D417E2"/>
    <w:rsid w:val="00D422BF"/>
    <w:rsid w:val="00D431DA"/>
    <w:rsid w:val="00D43450"/>
    <w:rsid w:val="00D43463"/>
    <w:rsid w:val="00D4395B"/>
    <w:rsid w:val="00D43D75"/>
    <w:rsid w:val="00D43F48"/>
    <w:rsid w:val="00D43F90"/>
    <w:rsid w:val="00D44156"/>
    <w:rsid w:val="00D44198"/>
    <w:rsid w:val="00D441FB"/>
    <w:rsid w:val="00D445B3"/>
    <w:rsid w:val="00D453B5"/>
    <w:rsid w:val="00D45529"/>
    <w:rsid w:val="00D45977"/>
    <w:rsid w:val="00D45D0F"/>
    <w:rsid w:val="00D46DBF"/>
    <w:rsid w:val="00D46F26"/>
    <w:rsid w:val="00D4711A"/>
    <w:rsid w:val="00D47186"/>
    <w:rsid w:val="00D47591"/>
    <w:rsid w:val="00D4798C"/>
    <w:rsid w:val="00D50F4A"/>
    <w:rsid w:val="00D51089"/>
    <w:rsid w:val="00D516E3"/>
    <w:rsid w:val="00D5228C"/>
    <w:rsid w:val="00D52E06"/>
    <w:rsid w:val="00D5354C"/>
    <w:rsid w:val="00D53650"/>
    <w:rsid w:val="00D543AB"/>
    <w:rsid w:val="00D54655"/>
    <w:rsid w:val="00D553C7"/>
    <w:rsid w:val="00D5648F"/>
    <w:rsid w:val="00D5651D"/>
    <w:rsid w:val="00D5702A"/>
    <w:rsid w:val="00D57B21"/>
    <w:rsid w:val="00D57B9A"/>
    <w:rsid w:val="00D57DC0"/>
    <w:rsid w:val="00D60190"/>
    <w:rsid w:val="00D602D3"/>
    <w:rsid w:val="00D605A5"/>
    <w:rsid w:val="00D606A0"/>
    <w:rsid w:val="00D6072E"/>
    <w:rsid w:val="00D60A2F"/>
    <w:rsid w:val="00D60DAB"/>
    <w:rsid w:val="00D614EA"/>
    <w:rsid w:val="00D61A8A"/>
    <w:rsid w:val="00D62369"/>
    <w:rsid w:val="00D623AA"/>
    <w:rsid w:val="00D62A24"/>
    <w:rsid w:val="00D62FAC"/>
    <w:rsid w:val="00D635B0"/>
    <w:rsid w:val="00D637A9"/>
    <w:rsid w:val="00D63BE1"/>
    <w:rsid w:val="00D65280"/>
    <w:rsid w:val="00D658AA"/>
    <w:rsid w:val="00D6616F"/>
    <w:rsid w:val="00D666DA"/>
    <w:rsid w:val="00D6699B"/>
    <w:rsid w:val="00D7009E"/>
    <w:rsid w:val="00D70BDA"/>
    <w:rsid w:val="00D70C63"/>
    <w:rsid w:val="00D710C5"/>
    <w:rsid w:val="00D71705"/>
    <w:rsid w:val="00D71888"/>
    <w:rsid w:val="00D71B45"/>
    <w:rsid w:val="00D7222C"/>
    <w:rsid w:val="00D722C1"/>
    <w:rsid w:val="00D72437"/>
    <w:rsid w:val="00D726A5"/>
    <w:rsid w:val="00D727AC"/>
    <w:rsid w:val="00D72AC2"/>
    <w:rsid w:val="00D72CAE"/>
    <w:rsid w:val="00D74503"/>
    <w:rsid w:val="00D74660"/>
    <w:rsid w:val="00D74797"/>
    <w:rsid w:val="00D74968"/>
    <w:rsid w:val="00D749D2"/>
    <w:rsid w:val="00D74D9B"/>
    <w:rsid w:val="00D750A2"/>
    <w:rsid w:val="00D75650"/>
    <w:rsid w:val="00D756E8"/>
    <w:rsid w:val="00D7595D"/>
    <w:rsid w:val="00D762F9"/>
    <w:rsid w:val="00D77C4A"/>
    <w:rsid w:val="00D801E1"/>
    <w:rsid w:val="00D801EB"/>
    <w:rsid w:val="00D80747"/>
    <w:rsid w:val="00D8099F"/>
    <w:rsid w:val="00D809FF"/>
    <w:rsid w:val="00D80E48"/>
    <w:rsid w:val="00D810F2"/>
    <w:rsid w:val="00D81181"/>
    <w:rsid w:val="00D811F6"/>
    <w:rsid w:val="00D81285"/>
    <w:rsid w:val="00D81B9A"/>
    <w:rsid w:val="00D822C6"/>
    <w:rsid w:val="00D82626"/>
    <w:rsid w:val="00D82713"/>
    <w:rsid w:val="00D82890"/>
    <w:rsid w:val="00D82DE5"/>
    <w:rsid w:val="00D83A9A"/>
    <w:rsid w:val="00D843D6"/>
    <w:rsid w:val="00D84C13"/>
    <w:rsid w:val="00D85237"/>
    <w:rsid w:val="00D85475"/>
    <w:rsid w:val="00D85A2F"/>
    <w:rsid w:val="00D86605"/>
    <w:rsid w:val="00D87BDC"/>
    <w:rsid w:val="00D87FDA"/>
    <w:rsid w:val="00D9096B"/>
    <w:rsid w:val="00D90D1C"/>
    <w:rsid w:val="00D90D5C"/>
    <w:rsid w:val="00D90DEF"/>
    <w:rsid w:val="00D90ED4"/>
    <w:rsid w:val="00D90FF0"/>
    <w:rsid w:val="00D9105E"/>
    <w:rsid w:val="00D91838"/>
    <w:rsid w:val="00D91D22"/>
    <w:rsid w:val="00D920E8"/>
    <w:rsid w:val="00D9242C"/>
    <w:rsid w:val="00D92722"/>
    <w:rsid w:val="00D9277E"/>
    <w:rsid w:val="00D92A2B"/>
    <w:rsid w:val="00D92BF2"/>
    <w:rsid w:val="00D93295"/>
    <w:rsid w:val="00D9335B"/>
    <w:rsid w:val="00D93DAF"/>
    <w:rsid w:val="00D941AE"/>
    <w:rsid w:val="00D948DE"/>
    <w:rsid w:val="00D94E5E"/>
    <w:rsid w:val="00D94F2C"/>
    <w:rsid w:val="00D9574A"/>
    <w:rsid w:val="00D958D8"/>
    <w:rsid w:val="00D95F59"/>
    <w:rsid w:val="00D96138"/>
    <w:rsid w:val="00D965AB"/>
    <w:rsid w:val="00D967F3"/>
    <w:rsid w:val="00D96B07"/>
    <w:rsid w:val="00D96BD2"/>
    <w:rsid w:val="00D96CF2"/>
    <w:rsid w:val="00D974EC"/>
    <w:rsid w:val="00D97594"/>
    <w:rsid w:val="00D97715"/>
    <w:rsid w:val="00DA002B"/>
    <w:rsid w:val="00DA017F"/>
    <w:rsid w:val="00DA0351"/>
    <w:rsid w:val="00DA0417"/>
    <w:rsid w:val="00DA059A"/>
    <w:rsid w:val="00DA0676"/>
    <w:rsid w:val="00DA08F0"/>
    <w:rsid w:val="00DA0F27"/>
    <w:rsid w:val="00DA156A"/>
    <w:rsid w:val="00DA171D"/>
    <w:rsid w:val="00DA1CBD"/>
    <w:rsid w:val="00DA1DA8"/>
    <w:rsid w:val="00DA22C1"/>
    <w:rsid w:val="00DA24B0"/>
    <w:rsid w:val="00DA2582"/>
    <w:rsid w:val="00DA2694"/>
    <w:rsid w:val="00DA3CDB"/>
    <w:rsid w:val="00DA3CF1"/>
    <w:rsid w:val="00DA4B0E"/>
    <w:rsid w:val="00DA50E4"/>
    <w:rsid w:val="00DA5BEB"/>
    <w:rsid w:val="00DA5DA9"/>
    <w:rsid w:val="00DA5F20"/>
    <w:rsid w:val="00DA6199"/>
    <w:rsid w:val="00DA69C1"/>
    <w:rsid w:val="00DA6BFD"/>
    <w:rsid w:val="00DA7645"/>
    <w:rsid w:val="00DA7E15"/>
    <w:rsid w:val="00DA7FC8"/>
    <w:rsid w:val="00DB02FF"/>
    <w:rsid w:val="00DB10BD"/>
    <w:rsid w:val="00DB1433"/>
    <w:rsid w:val="00DB197C"/>
    <w:rsid w:val="00DB1AAF"/>
    <w:rsid w:val="00DB26B5"/>
    <w:rsid w:val="00DB289D"/>
    <w:rsid w:val="00DB3AA0"/>
    <w:rsid w:val="00DB3C49"/>
    <w:rsid w:val="00DB41B9"/>
    <w:rsid w:val="00DB42C2"/>
    <w:rsid w:val="00DB444B"/>
    <w:rsid w:val="00DB4628"/>
    <w:rsid w:val="00DB4714"/>
    <w:rsid w:val="00DB4788"/>
    <w:rsid w:val="00DB4D04"/>
    <w:rsid w:val="00DB510A"/>
    <w:rsid w:val="00DB5178"/>
    <w:rsid w:val="00DB5386"/>
    <w:rsid w:val="00DB53D5"/>
    <w:rsid w:val="00DB5ABE"/>
    <w:rsid w:val="00DB5B8E"/>
    <w:rsid w:val="00DB6292"/>
    <w:rsid w:val="00DB67E7"/>
    <w:rsid w:val="00DB68BB"/>
    <w:rsid w:val="00DB68E2"/>
    <w:rsid w:val="00DB6EFF"/>
    <w:rsid w:val="00DB6F4C"/>
    <w:rsid w:val="00DB7EC4"/>
    <w:rsid w:val="00DB7F10"/>
    <w:rsid w:val="00DC025E"/>
    <w:rsid w:val="00DC0AF9"/>
    <w:rsid w:val="00DC1524"/>
    <w:rsid w:val="00DC1889"/>
    <w:rsid w:val="00DC1CA3"/>
    <w:rsid w:val="00DC2A33"/>
    <w:rsid w:val="00DC2D60"/>
    <w:rsid w:val="00DC3214"/>
    <w:rsid w:val="00DC3579"/>
    <w:rsid w:val="00DC3E0F"/>
    <w:rsid w:val="00DC41FA"/>
    <w:rsid w:val="00DC43AE"/>
    <w:rsid w:val="00DC466F"/>
    <w:rsid w:val="00DC4790"/>
    <w:rsid w:val="00DC4841"/>
    <w:rsid w:val="00DC49B8"/>
    <w:rsid w:val="00DC5132"/>
    <w:rsid w:val="00DC51EE"/>
    <w:rsid w:val="00DC5533"/>
    <w:rsid w:val="00DC5770"/>
    <w:rsid w:val="00DC59D7"/>
    <w:rsid w:val="00DC6E13"/>
    <w:rsid w:val="00DC6E1B"/>
    <w:rsid w:val="00DC6E7B"/>
    <w:rsid w:val="00DC724A"/>
    <w:rsid w:val="00DC7EBE"/>
    <w:rsid w:val="00DD0345"/>
    <w:rsid w:val="00DD083E"/>
    <w:rsid w:val="00DD12EF"/>
    <w:rsid w:val="00DD158F"/>
    <w:rsid w:val="00DD16FB"/>
    <w:rsid w:val="00DD1DBA"/>
    <w:rsid w:val="00DD235A"/>
    <w:rsid w:val="00DD2381"/>
    <w:rsid w:val="00DD2B1D"/>
    <w:rsid w:val="00DD2E64"/>
    <w:rsid w:val="00DD3821"/>
    <w:rsid w:val="00DD391B"/>
    <w:rsid w:val="00DD45D3"/>
    <w:rsid w:val="00DD48F3"/>
    <w:rsid w:val="00DD4E0C"/>
    <w:rsid w:val="00DD5349"/>
    <w:rsid w:val="00DD541E"/>
    <w:rsid w:val="00DD5A2A"/>
    <w:rsid w:val="00DD662B"/>
    <w:rsid w:val="00DD6C92"/>
    <w:rsid w:val="00DD71F9"/>
    <w:rsid w:val="00DE01AB"/>
    <w:rsid w:val="00DE0B85"/>
    <w:rsid w:val="00DE12BD"/>
    <w:rsid w:val="00DE1532"/>
    <w:rsid w:val="00DE15B5"/>
    <w:rsid w:val="00DE179B"/>
    <w:rsid w:val="00DE19A4"/>
    <w:rsid w:val="00DE1E23"/>
    <w:rsid w:val="00DE2927"/>
    <w:rsid w:val="00DE292D"/>
    <w:rsid w:val="00DE2AA3"/>
    <w:rsid w:val="00DE30D1"/>
    <w:rsid w:val="00DE3162"/>
    <w:rsid w:val="00DE3B74"/>
    <w:rsid w:val="00DE40F7"/>
    <w:rsid w:val="00DE428D"/>
    <w:rsid w:val="00DE47DF"/>
    <w:rsid w:val="00DE4D21"/>
    <w:rsid w:val="00DE5461"/>
    <w:rsid w:val="00DE5B41"/>
    <w:rsid w:val="00DE5D17"/>
    <w:rsid w:val="00DE5EA6"/>
    <w:rsid w:val="00DE5F41"/>
    <w:rsid w:val="00DE61FB"/>
    <w:rsid w:val="00DE6B6A"/>
    <w:rsid w:val="00DE730F"/>
    <w:rsid w:val="00DE731D"/>
    <w:rsid w:val="00DE797D"/>
    <w:rsid w:val="00DE799F"/>
    <w:rsid w:val="00DE7A1D"/>
    <w:rsid w:val="00DE7DA6"/>
    <w:rsid w:val="00DE7F63"/>
    <w:rsid w:val="00DF0A8D"/>
    <w:rsid w:val="00DF0DC8"/>
    <w:rsid w:val="00DF0E97"/>
    <w:rsid w:val="00DF11F0"/>
    <w:rsid w:val="00DF1956"/>
    <w:rsid w:val="00DF1AD2"/>
    <w:rsid w:val="00DF1D62"/>
    <w:rsid w:val="00DF2170"/>
    <w:rsid w:val="00DF2F00"/>
    <w:rsid w:val="00DF2FC2"/>
    <w:rsid w:val="00DF3193"/>
    <w:rsid w:val="00DF3D62"/>
    <w:rsid w:val="00DF50ED"/>
    <w:rsid w:val="00DF572E"/>
    <w:rsid w:val="00DF596A"/>
    <w:rsid w:val="00DF6840"/>
    <w:rsid w:val="00DF6DA6"/>
    <w:rsid w:val="00DF6F26"/>
    <w:rsid w:val="00DF708D"/>
    <w:rsid w:val="00DF7EB8"/>
    <w:rsid w:val="00E0031E"/>
    <w:rsid w:val="00E00B0F"/>
    <w:rsid w:val="00E00B10"/>
    <w:rsid w:val="00E00FD5"/>
    <w:rsid w:val="00E01956"/>
    <w:rsid w:val="00E01B27"/>
    <w:rsid w:val="00E01D7A"/>
    <w:rsid w:val="00E01F0A"/>
    <w:rsid w:val="00E02047"/>
    <w:rsid w:val="00E023E5"/>
    <w:rsid w:val="00E0280B"/>
    <w:rsid w:val="00E02837"/>
    <w:rsid w:val="00E0287C"/>
    <w:rsid w:val="00E02FC0"/>
    <w:rsid w:val="00E03532"/>
    <w:rsid w:val="00E039FA"/>
    <w:rsid w:val="00E0443C"/>
    <w:rsid w:val="00E04B4F"/>
    <w:rsid w:val="00E05F38"/>
    <w:rsid w:val="00E06391"/>
    <w:rsid w:val="00E06B6A"/>
    <w:rsid w:val="00E06C4C"/>
    <w:rsid w:val="00E06FD6"/>
    <w:rsid w:val="00E074C1"/>
    <w:rsid w:val="00E07906"/>
    <w:rsid w:val="00E079C6"/>
    <w:rsid w:val="00E07B79"/>
    <w:rsid w:val="00E07CDC"/>
    <w:rsid w:val="00E1006A"/>
    <w:rsid w:val="00E105B9"/>
    <w:rsid w:val="00E1069C"/>
    <w:rsid w:val="00E1079E"/>
    <w:rsid w:val="00E10BB0"/>
    <w:rsid w:val="00E10F6A"/>
    <w:rsid w:val="00E112FA"/>
    <w:rsid w:val="00E11820"/>
    <w:rsid w:val="00E11BF7"/>
    <w:rsid w:val="00E12239"/>
    <w:rsid w:val="00E12CED"/>
    <w:rsid w:val="00E13D2C"/>
    <w:rsid w:val="00E13EE3"/>
    <w:rsid w:val="00E14058"/>
    <w:rsid w:val="00E148CD"/>
    <w:rsid w:val="00E14E22"/>
    <w:rsid w:val="00E14FF5"/>
    <w:rsid w:val="00E15713"/>
    <w:rsid w:val="00E15DBF"/>
    <w:rsid w:val="00E16682"/>
    <w:rsid w:val="00E1678A"/>
    <w:rsid w:val="00E17549"/>
    <w:rsid w:val="00E17BAE"/>
    <w:rsid w:val="00E17E85"/>
    <w:rsid w:val="00E17E99"/>
    <w:rsid w:val="00E2002A"/>
    <w:rsid w:val="00E2055A"/>
    <w:rsid w:val="00E20655"/>
    <w:rsid w:val="00E20A30"/>
    <w:rsid w:val="00E21D52"/>
    <w:rsid w:val="00E21F2D"/>
    <w:rsid w:val="00E22A26"/>
    <w:rsid w:val="00E22DD9"/>
    <w:rsid w:val="00E2336E"/>
    <w:rsid w:val="00E23655"/>
    <w:rsid w:val="00E23A40"/>
    <w:rsid w:val="00E23AB9"/>
    <w:rsid w:val="00E23AC4"/>
    <w:rsid w:val="00E23B6E"/>
    <w:rsid w:val="00E23ED2"/>
    <w:rsid w:val="00E2446C"/>
    <w:rsid w:val="00E24A2D"/>
    <w:rsid w:val="00E24C6F"/>
    <w:rsid w:val="00E24EFC"/>
    <w:rsid w:val="00E251F2"/>
    <w:rsid w:val="00E256F7"/>
    <w:rsid w:val="00E25957"/>
    <w:rsid w:val="00E25995"/>
    <w:rsid w:val="00E25D57"/>
    <w:rsid w:val="00E261F6"/>
    <w:rsid w:val="00E26257"/>
    <w:rsid w:val="00E264AD"/>
    <w:rsid w:val="00E27074"/>
    <w:rsid w:val="00E27E1C"/>
    <w:rsid w:val="00E30097"/>
    <w:rsid w:val="00E300F2"/>
    <w:rsid w:val="00E300F9"/>
    <w:rsid w:val="00E30BA6"/>
    <w:rsid w:val="00E31966"/>
    <w:rsid w:val="00E3203D"/>
    <w:rsid w:val="00E32AE4"/>
    <w:rsid w:val="00E32D6A"/>
    <w:rsid w:val="00E33396"/>
    <w:rsid w:val="00E335C5"/>
    <w:rsid w:val="00E33D24"/>
    <w:rsid w:val="00E33E8E"/>
    <w:rsid w:val="00E33EFC"/>
    <w:rsid w:val="00E34706"/>
    <w:rsid w:val="00E34ED4"/>
    <w:rsid w:val="00E35580"/>
    <w:rsid w:val="00E36DD5"/>
    <w:rsid w:val="00E373C6"/>
    <w:rsid w:val="00E3751A"/>
    <w:rsid w:val="00E377A6"/>
    <w:rsid w:val="00E4005E"/>
    <w:rsid w:val="00E402AB"/>
    <w:rsid w:val="00E40A1E"/>
    <w:rsid w:val="00E40A57"/>
    <w:rsid w:val="00E411CA"/>
    <w:rsid w:val="00E41804"/>
    <w:rsid w:val="00E418E7"/>
    <w:rsid w:val="00E41CF2"/>
    <w:rsid w:val="00E41D23"/>
    <w:rsid w:val="00E4297F"/>
    <w:rsid w:val="00E438F7"/>
    <w:rsid w:val="00E43E29"/>
    <w:rsid w:val="00E43EE5"/>
    <w:rsid w:val="00E44216"/>
    <w:rsid w:val="00E44ACD"/>
    <w:rsid w:val="00E44CB9"/>
    <w:rsid w:val="00E44F65"/>
    <w:rsid w:val="00E45200"/>
    <w:rsid w:val="00E45343"/>
    <w:rsid w:val="00E45B97"/>
    <w:rsid w:val="00E46852"/>
    <w:rsid w:val="00E46A71"/>
    <w:rsid w:val="00E46AB1"/>
    <w:rsid w:val="00E479FF"/>
    <w:rsid w:val="00E51353"/>
    <w:rsid w:val="00E51392"/>
    <w:rsid w:val="00E515B1"/>
    <w:rsid w:val="00E51662"/>
    <w:rsid w:val="00E5269A"/>
    <w:rsid w:val="00E535D1"/>
    <w:rsid w:val="00E536FC"/>
    <w:rsid w:val="00E53AA6"/>
    <w:rsid w:val="00E53C1D"/>
    <w:rsid w:val="00E53C6C"/>
    <w:rsid w:val="00E53CB2"/>
    <w:rsid w:val="00E53D6A"/>
    <w:rsid w:val="00E540EA"/>
    <w:rsid w:val="00E54898"/>
    <w:rsid w:val="00E54BB0"/>
    <w:rsid w:val="00E54FFD"/>
    <w:rsid w:val="00E5540A"/>
    <w:rsid w:val="00E55558"/>
    <w:rsid w:val="00E55BB8"/>
    <w:rsid w:val="00E56344"/>
    <w:rsid w:val="00E57E87"/>
    <w:rsid w:val="00E60DE1"/>
    <w:rsid w:val="00E6106B"/>
    <w:rsid w:val="00E61076"/>
    <w:rsid w:val="00E61812"/>
    <w:rsid w:val="00E62198"/>
    <w:rsid w:val="00E62446"/>
    <w:rsid w:val="00E62CF0"/>
    <w:rsid w:val="00E62E5D"/>
    <w:rsid w:val="00E62EB8"/>
    <w:rsid w:val="00E635BC"/>
    <w:rsid w:val="00E63A9F"/>
    <w:rsid w:val="00E65073"/>
    <w:rsid w:val="00E65E8C"/>
    <w:rsid w:val="00E66238"/>
    <w:rsid w:val="00E66766"/>
    <w:rsid w:val="00E66800"/>
    <w:rsid w:val="00E668F9"/>
    <w:rsid w:val="00E66C08"/>
    <w:rsid w:val="00E66D0B"/>
    <w:rsid w:val="00E66D78"/>
    <w:rsid w:val="00E66D94"/>
    <w:rsid w:val="00E67132"/>
    <w:rsid w:val="00E673C1"/>
    <w:rsid w:val="00E67ACF"/>
    <w:rsid w:val="00E67C5C"/>
    <w:rsid w:val="00E67E55"/>
    <w:rsid w:val="00E67F72"/>
    <w:rsid w:val="00E70504"/>
    <w:rsid w:val="00E709F4"/>
    <w:rsid w:val="00E71198"/>
    <w:rsid w:val="00E71591"/>
    <w:rsid w:val="00E717B9"/>
    <w:rsid w:val="00E71E4F"/>
    <w:rsid w:val="00E72486"/>
    <w:rsid w:val="00E724EF"/>
    <w:rsid w:val="00E7264E"/>
    <w:rsid w:val="00E72651"/>
    <w:rsid w:val="00E72694"/>
    <w:rsid w:val="00E73957"/>
    <w:rsid w:val="00E73C90"/>
    <w:rsid w:val="00E73D3A"/>
    <w:rsid w:val="00E7412C"/>
    <w:rsid w:val="00E74290"/>
    <w:rsid w:val="00E743A1"/>
    <w:rsid w:val="00E74BC5"/>
    <w:rsid w:val="00E74F05"/>
    <w:rsid w:val="00E7518B"/>
    <w:rsid w:val="00E7533D"/>
    <w:rsid w:val="00E7593F"/>
    <w:rsid w:val="00E76497"/>
    <w:rsid w:val="00E76C33"/>
    <w:rsid w:val="00E8011B"/>
    <w:rsid w:val="00E801FE"/>
    <w:rsid w:val="00E80768"/>
    <w:rsid w:val="00E80E1E"/>
    <w:rsid w:val="00E81171"/>
    <w:rsid w:val="00E81735"/>
    <w:rsid w:val="00E82135"/>
    <w:rsid w:val="00E823C3"/>
    <w:rsid w:val="00E82862"/>
    <w:rsid w:val="00E82CA0"/>
    <w:rsid w:val="00E82E17"/>
    <w:rsid w:val="00E849FF"/>
    <w:rsid w:val="00E84AD4"/>
    <w:rsid w:val="00E8534F"/>
    <w:rsid w:val="00E854EA"/>
    <w:rsid w:val="00E85EC9"/>
    <w:rsid w:val="00E86BAE"/>
    <w:rsid w:val="00E86F2A"/>
    <w:rsid w:val="00E87452"/>
    <w:rsid w:val="00E876A3"/>
    <w:rsid w:val="00E87DC5"/>
    <w:rsid w:val="00E87E99"/>
    <w:rsid w:val="00E87F24"/>
    <w:rsid w:val="00E903A5"/>
    <w:rsid w:val="00E909B6"/>
    <w:rsid w:val="00E90A19"/>
    <w:rsid w:val="00E91460"/>
    <w:rsid w:val="00E915F1"/>
    <w:rsid w:val="00E91A39"/>
    <w:rsid w:val="00E91C42"/>
    <w:rsid w:val="00E92341"/>
    <w:rsid w:val="00E93635"/>
    <w:rsid w:val="00E93C4E"/>
    <w:rsid w:val="00E94D4D"/>
    <w:rsid w:val="00E94F06"/>
    <w:rsid w:val="00E95243"/>
    <w:rsid w:val="00E9568A"/>
    <w:rsid w:val="00E956CB"/>
    <w:rsid w:val="00E96092"/>
    <w:rsid w:val="00E960B8"/>
    <w:rsid w:val="00E96AEE"/>
    <w:rsid w:val="00E96D1C"/>
    <w:rsid w:val="00E977CB"/>
    <w:rsid w:val="00E977CE"/>
    <w:rsid w:val="00E97990"/>
    <w:rsid w:val="00E97D2F"/>
    <w:rsid w:val="00E97E19"/>
    <w:rsid w:val="00E97EA7"/>
    <w:rsid w:val="00E97FB1"/>
    <w:rsid w:val="00EA0463"/>
    <w:rsid w:val="00EA096F"/>
    <w:rsid w:val="00EA0BEE"/>
    <w:rsid w:val="00EA1514"/>
    <w:rsid w:val="00EA16E1"/>
    <w:rsid w:val="00EA1767"/>
    <w:rsid w:val="00EA18CE"/>
    <w:rsid w:val="00EA1AA6"/>
    <w:rsid w:val="00EA1F8E"/>
    <w:rsid w:val="00EA2360"/>
    <w:rsid w:val="00EA272B"/>
    <w:rsid w:val="00EA2F5D"/>
    <w:rsid w:val="00EA301E"/>
    <w:rsid w:val="00EA3546"/>
    <w:rsid w:val="00EA35F1"/>
    <w:rsid w:val="00EA3BA1"/>
    <w:rsid w:val="00EA449C"/>
    <w:rsid w:val="00EA4953"/>
    <w:rsid w:val="00EA4F1E"/>
    <w:rsid w:val="00EA4F7D"/>
    <w:rsid w:val="00EA5931"/>
    <w:rsid w:val="00EA5F9C"/>
    <w:rsid w:val="00EA60B3"/>
    <w:rsid w:val="00EA633B"/>
    <w:rsid w:val="00EA659C"/>
    <w:rsid w:val="00EA7206"/>
    <w:rsid w:val="00EA7B31"/>
    <w:rsid w:val="00EB01C6"/>
    <w:rsid w:val="00EB079F"/>
    <w:rsid w:val="00EB0A68"/>
    <w:rsid w:val="00EB0E6A"/>
    <w:rsid w:val="00EB0FE6"/>
    <w:rsid w:val="00EB16EB"/>
    <w:rsid w:val="00EB182C"/>
    <w:rsid w:val="00EB19D9"/>
    <w:rsid w:val="00EB2287"/>
    <w:rsid w:val="00EB269D"/>
    <w:rsid w:val="00EB30E8"/>
    <w:rsid w:val="00EB344E"/>
    <w:rsid w:val="00EB374D"/>
    <w:rsid w:val="00EB3A8E"/>
    <w:rsid w:val="00EB415F"/>
    <w:rsid w:val="00EB425C"/>
    <w:rsid w:val="00EB433D"/>
    <w:rsid w:val="00EB45D7"/>
    <w:rsid w:val="00EB47B3"/>
    <w:rsid w:val="00EB4926"/>
    <w:rsid w:val="00EB4B58"/>
    <w:rsid w:val="00EB4E5F"/>
    <w:rsid w:val="00EB5197"/>
    <w:rsid w:val="00EB527E"/>
    <w:rsid w:val="00EB5629"/>
    <w:rsid w:val="00EB5734"/>
    <w:rsid w:val="00EB5A33"/>
    <w:rsid w:val="00EB6C0E"/>
    <w:rsid w:val="00EB6DCB"/>
    <w:rsid w:val="00EB701C"/>
    <w:rsid w:val="00EB745D"/>
    <w:rsid w:val="00EB75EB"/>
    <w:rsid w:val="00EB7605"/>
    <w:rsid w:val="00EB7658"/>
    <w:rsid w:val="00EB76CB"/>
    <w:rsid w:val="00EB7D1E"/>
    <w:rsid w:val="00EC089D"/>
    <w:rsid w:val="00EC0DD3"/>
    <w:rsid w:val="00EC101A"/>
    <w:rsid w:val="00EC1243"/>
    <w:rsid w:val="00EC1394"/>
    <w:rsid w:val="00EC1B12"/>
    <w:rsid w:val="00EC20D7"/>
    <w:rsid w:val="00EC226A"/>
    <w:rsid w:val="00EC229B"/>
    <w:rsid w:val="00EC237C"/>
    <w:rsid w:val="00EC28DD"/>
    <w:rsid w:val="00EC2EE6"/>
    <w:rsid w:val="00EC3012"/>
    <w:rsid w:val="00EC3713"/>
    <w:rsid w:val="00EC37A0"/>
    <w:rsid w:val="00EC3FA5"/>
    <w:rsid w:val="00EC484F"/>
    <w:rsid w:val="00EC552D"/>
    <w:rsid w:val="00EC5B93"/>
    <w:rsid w:val="00EC5E86"/>
    <w:rsid w:val="00EC6F7C"/>
    <w:rsid w:val="00EC774B"/>
    <w:rsid w:val="00EC782F"/>
    <w:rsid w:val="00EC7D0C"/>
    <w:rsid w:val="00ED12C2"/>
    <w:rsid w:val="00ED13EB"/>
    <w:rsid w:val="00ED1462"/>
    <w:rsid w:val="00ED14A1"/>
    <w:rsid w:val="00ED17FA"/>
    <w:rsid w:val="00ED1856"/>
    <w:rsid w:val="00ED1AEC"/>
    <w:rsid w:val="00ED1BDF"/>
    <w:rsid w:val="00ED24B6"/>
    <w:rsid w:val="00ED25D2"/>
    <w:rsid w:val="00ED2DA3"/>
    <w:rsid w:val="00ED35C0"/>
    <w:rsid w:val="00ED3F38"/>
    <w:rsid w:val="00ED3F87"/>
    <w:rsid w:val="00ED4124"/>
    <w:rsid w:val="00ED5030"/>
    <w:rsid w:val="00ED547D"/>
    <w:rsid w:val="00ED596C"/>
    <w:rsid w:val="00ED5ACF"/>
    <w:rsid w:val="00ED5E30"/>
    <w:rsid w:val="00ED655B"/>
    <w:rsid w:val="00ED7650"/>
    <w:rsid w:val="00EE0174"/>
    <w:rsid w:val="00EE01D1"/>
    <w:rsid w:val="00EE083C"/>
    <w:rsid w:val="00EE0D6A"/>
    <w:rsid w:val="00EE107A"/>
    <w:rsid w:val="00EE12E9"/>
    <w:rsid w:val="00EE13A7"/>
    <w:rsid w:val="00EE15CF"/>
    <w:rsid w:val="00EE251A"/>
    <w:rsid w:val="00EE284F"/>
    <w:rsid w:val="00EE2B55"/>
    <w:rsid w:val="00EE3341"/>
    <w:rsid w:val="00EE3445"/>
    <w:rsid w:val="00EE4436"/>
    <w:rsid w:val="00EE4BBE"/>
    <w:rsid w:val="00EE546C"/>
    <w:rsid w:val="00EE563D"/>
    <w:rsid w:val="00EE5DFC"/>
    <w:rsid w:val="00EE6084"/>
    <w:rsid w:val="00EE60E7"/>
    <w:rsid w:val="00EE68BE"/>
    <w:rsid w:val="00EE6940"/>
    <w:rsid w:val="00EE6A20"/>
    <w:rsid w:val="00EE7070"/>
    <w:rsid w:val="00EE7503"/>
    <w:rsid w:val="00EE7636"/>
    <w:rsid w:val="00EE7F14"/>
    <w:rsid w:val="00EF00A8"/>
    <w:rsid w:val="00EF02E6"/>
    <w:rsid w:val="00EF045D"/>
    <w:rsid w:val="00EF0908"/>
    <w:rsid w:val="00EF0983"/>
    <w:rsid w:val="00EF0A75"/>
    <w:rsid w:val="00EF0C8C"/>
    <w:rsid w:val="00EF0E21"/>
    <w:rsid w:val="00EF138D"/>
    <w:rsid w:val="00EF1821"/>
    <w:rsid w:val="00EF1AA4"/>
    <w:rsid w:val="00EF1D2F"/>
    <w:rsid w:val="00EF20C3"/>
    <w:rsid w:val="00EF231B"/>
    <w:rsid w:val="00EF2449"/>
    <w:rsid w:val="00EF2467"/>
    <w:rsid w:val="00EF256C"/>
    <w:rsid w:val="00EF2736"/>
    <w:rsid w:val="00EF3393"/>
    <w:rsid w:val="00EF3A43"/>
    <w:rsid w:val="00EF3B8F"/>
    <w:rsid w:val="00EF3C6A"/>
    <w:rsid w:val="00EF3F0C"/>
    <w:rsid w:val="00EF3F1A"/>
    <w:rsid w:val="00EF4186"/>
    <w:rsid w:val="00EF463E"/>
    <w:rsid w:val="00EF541D"/>
    <w:rsid w:val="00EF5712"/>
    <w:rsid w:val="00EF571F"/>
    <w:rsid w:val="00EF579C"/>
    <w:rsid w:val="00EF57BB"/>
    <w:rsid w:val="00EF585C"/>
    <w:rsid w:val="00EF5B95"/>
    <w:rsid w:val="00EF5D00"/>
    <w:rsid w:val="00EF5E2E"/>
    <w:rsid w:val="00EF60B7"/>
    <w:rsid w:val="00EF613D"/>
    <w:rsid w:val="00EF6BDA"/>
    <w:rsid w:val="00EF7009"/>
    <w:rsid w:val="00EF76F3"/>
    <w:rsid w:val="00F00922"/>
    <w:rsid w:val="00F009EE"/>
    <w:rsid w:val="00F00BEE"/>
    <w:rsid w:val="00F0102C"/>
    <w:rsid w:val="00F0106B"/>
    <w:rsid w:val="00F0137B"/>
    <w:rsid w:val="00F0139C"/>
    <w:rsid w:val="00F020E1"/>
    <w:rsid w:val="00F0221D"/>
    <w:rsid w:val="00F02A43"/>
    <w:rsid w:val="00F02B72"/>
    <w:rsid w:val="00F02DE5"/>
    <w:rsid w:val="00F0324F"/>
    <w:rsid w:val="00F03408"/>
    <w:rsid w:val="00F039A0"/>
    <w:rsid w:val="00F03AA2"/>
    <w:rsid w:val="00F0424C"/>
    <w:rsid w:val="00F043F9"/>
    <w:rsid w:val="00F04503"/>
    <w:rsid w:val="00F0481E"/>
    <w:rsid w:val="00F04E02"/>
    <w:rsid w:val="00F04EF6"/>
    <w:rsid w:val="00F05558"/>
    <w:rsid w:val="00F0595E"/>
    <w:rsid w:val="00F05A7B"/>
    <w:rsid w:val="00F05C14"/>
    <w:rsid w:val="00F05DCD"/>
    <w:rsid w:val="00F05EC0"/>
    <w:rsid w:val="00F06454"/>
    <w:rsid w:val="00F064FE"/>
    <w:rsid w:val="00F06BF5"/>
    <w:rsid w:val="00F06CB2"/>
    <w:rsid w:val="00F06E6D"/>
    <w:rsid w:val="00F06E72"/>
    <w:rsid w:val="00F07C8A"/>
    <w:rsid w:val="00F07D8B"/>
    <w:rsid w:val="00F07FAE"/>
    <w:rsid w:val="00F104D0"/>
    <w:rsid w:val="00F10840"/>
    <w:rsid w:val="00F11409"/>
    <w:rsid w:val="00F116E1"/>
    <w:rsid w:val="00F11B5E"/>
    <w:rsid w:val="00F11E4F"/>
    <w:rsid w:val="00F1272B"/>
    <w:rsid w:val="00F13033"/>
    <w:rsid w:val="00F13232"/>
    <w:rsid w:val="00F132E7"/>
    <w:rsid w:val="00F13357"/>
    <w:rsid w:val="00F13836"/>
    <w:rsid w:val="00F13A85"/>
    <w:rsid w:val="00F13B1A"/>
    <w:rsid w:val="00F13C6A"/>
    <w:rsid w:val="00F13C93"/>
    <w:rsid w:val="00F13FB7"/>
    <w:rsid w:val="00F14145"/>
    <w:rsid w:val="00F14212"/>
    <w:rsid w:val="00F14A1F"/>
    <w:rsid w:val="00F14D95"/>
    <w:rsid w:val="00F150C2"/>
    <w:rsid w:val="00F1550A"/>
    <w:rsid w:val="00F15B8F"/>
    <w:rsid w:val="00F15D2C"/>
    <w:rsid w:val="00F15EBF"/>
    <w:rsid w:val="00F16582"/>
    <w:rsid w:val="00F16B9D"/>
    <w:rsid w:val="00F16CE1"/>
    <w:rsid w:val="00F17125"/>
    <w:rsid w:val="00F179EF"/>
    <w:rsid w:val="00F17E02"/>
    <w:rsid w:val="00F17E22"/>
    <w:rsid w:val="00F17FC9"/>
    <w:rsid w:val="00F20017"/>
    <w:rsid w:val="00F20776"/>
    <w:rsid w:val="00F2092C"/>
    <w:rsid w:val="00F21051"/>
    <w:rsid w:val="00F2106E"/>
    <w:rsid w:val="00F21514"/>
    <w:rsid w:val="00F21AE7"/>
    <w:rsid w:val="00F21B8E"/>
    <w:rsid w:val="00F21CAF"/>
    <w:rsid w:val="00F223BD"/>
    <w:rsid w:val="00F223EA"/>
    <w:rsid w:val="00F225A3"/>
    <w:rsid w:val="00F22EE2"/>
    <w:rsid w:val="00F23097"/>
    <w:rsid w:val="00F232DA"/>
    <w:rsid w:val="00F2372F"/>
    <w:rsid w:val="00F24874"/>
    <w:rsid w:val="00F24980"/>
    <w:rsid w:val="00F24B20"/>
    <w:rsid w:val="00F24EF6"/>
    <w:rsid w:val="00F2587C"/>
    <w:rsid w:val="00F25C36"/>
    <w:rsid w:val="00F26145"/>
    <w:rsid w:val="00F2619D"/>
    <w:rsid w:val="00F262DC"/>
    <w:rsid w:val="00F26345"/>
    <w:rsid w:val="00F2634C"/>
    <w:rsid w:val="00F26740"/>
    <w:rsid w:val="00F26D6D"/>
    <w:rsid w:val="00F3000C"/>
    <w:rsid w:val="00F30616"/>
    <w:rsid w:val="00F30F45"/>
    <w:rsid w:val="00F319F9"/>
    <w:rsid w:val="00F32AF9"/>
    <w:rsid w:val="00F33B96"/>
    <w:rsid w:val="00F33C77"/>
    <w:rsid w:val="00F346B1"/>
    <w:rsid w:val="00F3484E"/>
    <w:rsid w:val="00F34C58"/>
    <w:rsid w:val="00F34E84"/>
    <w:rsid w:val="00F34FB3"/>
    <w:rsid w:val="00F3559E"/>
    <w:rsid w:val="00F362E4"/>
    <w:rsid w:val="00F36323"/>
    <w:rsid w:val="00F36F16"/>
    <w:rsid w:val="00F37507"/>
    <w:rsid w:val="00F40042"/>
    <w:rsid w:val="00F4024E"/>
    <w:rsid w:val="00F407D5"/>
    <w:rsid w:val="00F415F2"/>
    <w:rsid w:val="00F42037"/>
    <w:rsid w:val="00F4208C"/>
    <w:rsid w:val="00F423F6"/>
    <w:rsid w:val="00F42415"/>
    <w:rsid w:val="00F424D3"/>
    <w:rsid w:val="00F4284C"/>
    <w:rsid w:val="00F443B0"/>
    <w:rsid w:val="00F444E7"/>
    <w:rsid w:val="00F447EA"/>
    <w:rsid w:val="00F44943"/>
    <w:rsid w:val="00F44D2D"/>
    <w:rsid w:val="00F44E5A"/>
    <w:rsid w:val="00F453DF"/>
    <w:rsid w:val="00F4561A"/>
    <w:rsid w:val="00F45632"/>
    <w:rsid w:val="00F4737E"/>
    <w:rsid w:val="00F47718"/>
    <w:rsid w:val="00F47D5F"/>
    <w:rsid w:val="00F47E5F"/>
    <w:rsid w:val="00F50623"/>
    <w:rsid w:val="00F5087C"/>
    <w:rsid w:val="00F50BAD"/>
    <w:rsid w:val="00F50E4E"/>
    <w:rsid w:val="00F511EE"/>
    <w:rsid w:val="00F51D28"/>
    <w:rsid w:val="00F51E10"/>
    <w:rsid w:val="00F51E4D"/>
    <w:rsid w:val="00F52F68"/>
    <w:rsid w:val="00F53312"/>
    <w:rsid w:val="00F53398"/>
    <w:rsid w:val="00F533F9"/>
    <w:rsid w:val="00F538CB"/>
    <w:rsid w:val="00F539AC"/>
    <w:rsid w:val="00F53D94"/>
    <w:rsid w:val="00F5420D"/>
    <w:rsid w:val="00F54768"/>
    <w:rsid w:val="00F54ADC"/>
    <w:rsid w:val="00F553E8"/>
    <w:rsid w:val="00F55AA3"/>
    <w:rsid w:val="00F55C08"/>
    <w:rsid w:val="00F55DFC"/>
    <w:rsid w:val="00F567D1"/>
    <w:rsid w:val="00F56C88"/>
    <w:rsid w:val="00F57256"/>
    <w:rsid w:val="00F577B3"/>
    <w:rsid w:val="00F57BDA"/>
    <w:rsid w:val="00F57F43"/>
    <w:rsid w:val="00F60058"/>
    <w:rsid w:val="00F6066A"/>
    <w:rsid w:val="00F60688"/>
    <w:rsid w:val="00F6088F"/>
    <w:rsid w:val="00F609C0"/>
    <w:rsid w:val="00F60D88"/>
    <w:rsid w:val="00F60DC0"/>
    <w:rsid w:val="00F61248"/>
    <w:rsid w:val="00F61281"/>
    <w:rsid w:val="00F613C3"/>
    <w:rsid w:val="00F6145D"/>
    <w:rsid w:val="00F62450"/>
    <w:rsid w:val="00F626F5"/>
    <w:rsid w:val="00F629DE"/>
    <w:rsid w:val="00F62BE6"/>
    <w:rsid w:val="00F638B4"/>
    <w:rsid w:val="00F6394E"/>
    <w:rsid w:val="00F643C2"/>
    <w:rsid w:val="00F64A0B"/>
    <w:rsid w:val="00F64B59"/>
    <w:rsid w:val="00F652BF"/>
    <w:rsid w:val="00F6557B"/>
    <w:rsid w:val="00F6667A"/>
    <w:rsid w:val="00F666B5"/>
    <w:rsid w:val="00F666D0"/>
    <w:rsid w:val="00F67275"/>
    <w:rsid w:val="00F67EF9"/>
    <w:rsid w:val="00F7130B"/>
    <w:rsid w:val="00F713D0"/>
    <w:rsid w:val="00F713E2"/>
    <w:rsid w:val="00F7187B"/>
    <w:rsid w:val="00F718A4"/>
    <w:rsid w:val="00F71F96"/>
    <w:rsid w:val="00F72698"/>
    <w:rsid w:val="00F728AA"/>
    <w:rsid w:val="00F72A84"/>
    <w:rsid w:val="00F72AD3"/>
    <w:rsid w:val="00F72C8A"/>
    <w:rsid w:val="00F72CA8"/>
    <w:rsid w:val="00F72D90"/>
    <w:rsid w:val="00F72F26"/>
    <w:rsid w:val="00F73F49"/>
    <w:rsid w:val="00F741FA"/>
    <w:rsid w:val="00F7430B"/>
    <w:rsid w:val="00F745D9"/>
    <w:rsid w:val="00F7523E"/>
    <w:rsid w:val="00F75284"/>
    <w:rsid w:val="00F7564E"/>
    <w:rsid w:val="00F759D7"/>
    <w:rsid w:val="00F7609A"/>
    <w:rsid w:val="00F7643C"/>
    <w:rsid w:val="00F764B7"/>
    <w:rsid w:val="00F76924"/>
    <w:rsid w:val="00F76FD6"/>
    <w:rsid w:val="00F770FE"/>
    <w:rsid w:val="00F77293"/>
    <w:rsid w:val="00F77477"/>
    <w:rsid w:val="00F77C33"/>
    <w:rsid w:val="00F77D71"/>
    <w:rsid w:val="00F808F0"/>
    <w:rsid w:val="00F80927"/>
    <w:rsid w:val="00F8190B"/>
    <w:rsid w:val="00F819E1"/>
    <w:rsid w:val="00F822A0"/>
    <w:rsid w:val="00F82D60"/>
    <w:rsid w:val="00F836D2"/>
    <w:rsid w:val="00F83A8B"/>
    <w:rsid w:val="00F83B2E"/>
    <w:rsid w:val="00F84099"/>
    <w:rsid w:val="00F8412E"/>
    <w:rsid w:val="00F843F7"/>
    <w:rsid w:val="00F845CE"/>
    <w:rsid w:val="00F8476D"/>
    <w:rsid w:val="00F84FCE"/>
    <w:rsid w:val="00F8538A"/>
    <w:rsid w:val="00F85501"/>
    <w:rsid w:val="00F856DE"/>
    <w:rsid w:val="00F85851"/>
    <w:rsid w:val="00F86769"/>
    <w:rsid w:val="00F8676D"/>
    <w:rsid w:val="00F86C16"/>
    <w:rsid w:val="00F8725C"/>
    <w:rsid w:val="00F875C4"/>
    <w:rsid w:val="00F8798B"/>
    <w:rsid w:val="00F87C5E"/>
    <w:rsid w:val="00F9034D"/>
    <w:rsid w:val="00F90624"/>
    <w:rsid w:val="00F907AF"/>
    <w:rsid w:val="00F90E09"/>
    <w:rsid w:val="00F91CBC"/>
    <w:rsid w:val="00F91E36"/>
    <w:rsid w:val="00F922ED"/>
    <w:rsid w:val="00F92998"/>
    <w:rsid w:val="00F92DC6"/>
    <w:rsid w:val="00F92E83"/>
    <w:rsid w:val="00F9348E"/>
    <w:rsid w:val="00F93667"/>
    <w:rsid w:val="00F93A0A"/>
    <w:rsid w:val="00F94A71"/>
    <w:rsid w:val="00F94CCA"/>
    <w:rsid w:val="00F9535C"/>
    <w:rsid w:val="00F95780"/>
    <w:rsid w:val="00F95EFB"/>
    <w:rsid w:val="00F9624E"/>
    <w:rsid w:val="00F964B1"/>
    <w:rsid w:val="00F96923"/>
    <w:rsid w:val="00F96B96"/>
    <w:rsid w:val="00F96E26"/>
    <w:rsid w:val="00F96ECB"/>
    <w:rsid w:val="00F970DB"/>
    <w:rsid w:val="00F9730D"/>
    <w:rsid w:val="00F97441"/>
    <w:rsid w:val="00F9766C"/>
    <w:rsid w:val="00FA008C"/>
    <w:rsid w:val="00FA0431"/>
    <w:rsid w:val="00FA0577"/>
    <w:rsid w:val="00FA0833"/>
    <w:rsid w:val="00FA086C"/>
    <w:rsid w:val="00FA0870"/>
    <w:rsid w:val="00FA0FFB"/>
    <w:rsid w:val="00FA1441"/>
    <w:rsid w:val="00FA1949"/>
    <w:rsid w:val="00FA203F"/>
    <w:rsid w:val="00FA3632"/>
    <w:rsid w:val="00FA38A1"/>
    <w:rsid w:val="00FA38F3"/>
    <w:rsid w:val="00FA3C01"/>
    <w:rsid w:val="00FA3F41"/>
    <w:rsid w:val="00FA45E2"/>
    <w:rsid w:val="00FA4863"/>
    <w:rsid w:val="00FA4A3B"/>
    <w:rsid w:val="00FA5580"/>
    <w:rsid w:val="00FA5989"/>
    <w:rsid w:val="00FA5AEC"/>
    <w:rsid w:val="00FA5C1A"/>
    <w:rsid w:val="00FA62C1"/>
    <w:rsid w:val="00FA6B17"/>
    <w:rsid w:val="00FA7860"/>
    <w:rsid w:val="00FB0060"/>
    <w:rsid w:val="00FB012F"/>
    <w:rsid w:val="00FB0A08"/>
    <w:rsid w:val="00FB0AD3"/>
    <w:rsid w:val="00FB0B2B"/>
    <w:rsid w:val="00FB0D58"/>
    <w:rsid w:val="00FB0F16"/>
    <w:rsid w:val="00FB129C"/>
    <w:rsid w:val="00FB185F"/>
    <w:rsid w:val="00FB21EE"/>
    <w:rsid w:val="00FB2506"/>
    <w:rsid w:val="00FB294D"/>
    <w:rsid w:val="00FB306B"/>
    <w:rsid w:val="00FB3784"/>
    <w:rsid w:val="00FB3837"/>
    <w:rsid w:val="00FB39B3"/>
    <w:rsid w:val="00FB3CDA"/>
    <w:rsid w:val="00FB466E"/>
    <w:rsid w:val="00FB4D3B"/>
    <w:rsid w:val="00FB4F6A"/>
    <w:rsid w:val="00FB50C2"/>
    <w:rsid w:val="00FB529D"/>
    <w:rsid w:val="00FB56C5"/>
    <w:rsid w:val="00FB57EF"/>
    <w:rsid w:val="00FB59E5"/>
    <w:rsid w:val="00FB5C5F"/>
    <w:rsid w:val="00FB5EBA"/>
    <w:rsid w:val="00FB5FB0"/>
    <w:rsid w:val="00FB6501"/>
    <w:rsid w:val="00FB6F0E"/>
    <w:rsid w:val="00FB7F71"/>
    <w:rsid w:val="00FC06BF"/>
    <w:rsid w:val="00FC0AE4"/>
    <w:rsid w:val="00FC0C33"/>
    <w:rsid w:val="00FC0E21"/>
    <w:rsid w:val="00FC15ED"/>
    <w:rsid w:val="00FC1694"/>
    <w:rsid w:val="00FC1CF2"/>
    <w:rsid w:val="00FC2124"/>
    <w:rsid w:val="00FC2262"/>
    <w:rsid w:val="00FC226A"/>
    <w:rsid w:val="00FC2576"/>
    <w:rsid w:val="00FC2865"/>
    <w:rsid w:val="00FC2A8A"/>
    <w:rsid w:val="00FC2D8D"/>
    <w:rsid w:val="00FC2E45"/>
    <w:rsid w:val="00FC351E"/>
    <w:rsid w:val="00FC35DE"/>
    <w:rsid w:val="00FC3645"/>
    <w:rsid w:val="00FC437C"/>
    <w:rsid w:val="00FC4398"/>
    <w:rsid w:val="00FC4B62"/>
    <w:rsid w:val="00FC4BA2"/>
    <w:rsid w:val="00FC503B"/>
    <w:rsid w:val="00FC5301"/>
    <w:rsid w:val="00FC588B"/>
    <w:rsid w:val="00FC5B26"/>
    <w:rsid w:val="00FC5E42"/>
    <w:rsid w:val="00FC5F5C"/>
    <w:rsid w:val="00FC6028"/>
    <w:rsid w:val="00FC635D"/>
    <w:rsid w:val="00FC63E5"/>
    <w:rsid w:val="00FC66B8"/>
    <w:rsid w:val="00FC6947"/>
    <w:rsid w:val="00FC69DF"/>
    <w:rsid w:val="00FC6E06"/>
    <w:rsid w:val="00FC6E6C"/>
    <w:rsid w:val="00FC6E6F"/>
    <w:rsid w:val="00FC6E74"/>
    <w:rsid w:val="00FC7186"/>
    <w:rsid w:val="00FC742F"/>
    <w:rsid w:val="00FC7C6E"/>
    <w:rsid w:val="00FC7C89"/>
    <w:rsid w:val="00FD0DB3"/>
    <w:rsid w:val="00FD0E51"/>
    <w:rsid w:val="00FD0F61"/>
    <w:rsid w:val="00FD1280"/>
    <w:rsid w:val="00FD1284"/>
    <w:rsid w:val="00FD143C"/>
    <w:rsid w:val="00FD1946"/>
    <w:rsid w:val="00FD2965"/>
    <w:rsid w:val="00FD2A64"/>
    <w:rsid w:val="00FD2BE9"/>
    <w:rsid w:val="00FD2CC3"/>
    <w:rsid w:val="00FD3162"/>
    <w:rsid w:val="00FD3487"/>
    <w:rsid w:val="00FD3508"/>
    <w:rsid w:val="00FD3520"/>
    <w:rsid w:val="00FD3D58"/>
    <w:rsid w:val="00FD3D61"/>
    <w:rsid w:val="00FD40CD"/>
    <w:rsid w:val="00FD41C7"/>
    <w:rsid w:val="00FD436D"/>
    <w:rsid w:val="00FD491D"/>
    <w:rsid w:val="00FD49DB"/>
    <w:rsid w:val="00FD5062"/>
    <w:rsid w:val="00FD595E"/>
    <w:rsid w:val="00FD5D3D"/>
    <w:rsid w:val="00FD715A"/>
    <w:rsid w:val="00FD7446"/>
    <w:rsid w:val="00FD764D"/>
    <w:rsid w:val="00FD7B35"/>
    <w:rsid w:val="00FD7C6C"/>
    <w:rsid w:val="00FD7CDC"/>
    <w:rsid w:val="00FD7F20"/>
    <w:rsid w:val="00FE01A6"/>
    <w:rsid w:val="00FE0206"/>
    <w:rsid w:val="00FE02F8"/>
    <w:rsid w:val="00FE08E5"/>
    <w:rsid w:val="00FE0BA6"/>
    <w:rsid w:val="00FE1445"/>
    <w:rsid w:val="00FE153E"/>
    <w:rsid w:val="00FE1710"/>
    <w:rsid w:val="00FE18EF"/>
    <w:rsid w:val="00FE1CE2"/>
    <w:rsid w:val="00FE1DFC"/>
    <w:rsid w:val="00FE235B"/>
    <w:rsid w:val="00FE27FE"/>
    <w:rsid w:val="00FE2852"/>
    <w:rsid w:val="00FE2D70"/>
    <w:rsid w:val="00FE2EAE"/>
    <w:rsid w:val="00FE2F5F"/>
    <w:rsid w:val="00FE393B"/>
    <w:rsid w:val="00FE3F71"/>
    <w:rsid w:val="00FE4608"/>
    <w:rsid w:val="00FE4826"/>
    <w:rsid w:val="00FE5268"/>
    <w:rsid w:val="00FE5DD2"/>
    <w:rsid w:val="00FE61C4"/>
    <w:rsid w:val="00FE66DF"/>
    <w:rsid w:val="00FE6845"/>
    <w:rsid w:val="00FE6856"/>
    <w:rsid w:val="00FE69F1"/>
    <w:rsid w:val="00FE6AD1"/>
    <w:rsid w:val="00FE78FD"/>
    <w:rsid w:val="00FE7BA2"/>
    <w:rsid w:val="00FF0586"/>
    <w:rsid w:val="00FF09BD"/>
    <w:rsid w:val="00FF0A94"/>
    <w:rsid w:val="00FF1744"/>
    <w:rsid w:val="00FF1A0D"/>
    <w:rsid w:val="00FF1AB4"/>
    <w:rsid w:val="00FF1BFD"/>
    <w:rsid w:val="00FF1E2A"/>
    <w:rsid w:val="00FF2265"/>
    <w:rsid w:val="00FF2A52"/>
    <w:rsid w:val="00FF2C15"/>
    <w:rsid w:val="00FF2D52"/>
    <w:rsid w:val="00FF2F34"/>
    <w:rsid w:val="00FF3496"/>
    <w:rsid w:val="00FF3CA1"/>
    <w:rsid w:val="00FF4177"/>
    <w:rsid w:val="00FF4246"/>
    <w:rsid w:val="00FF42FC"/>
    <w:rsid w:val="00FF4675"/>
    <w:rsid w:val="00FF48C8"/>
    <w:rsid w:val="00FF4E8E"/>
    <w:rsid w:val="00FF4FB4"/>
    <w:rsid w:val="00FF6584"/>
    <w:rsid w:val="00FF7606"/>
    <w:rsid w:val="00FF7932"/>
    <w:rsid w:val="00FF7E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99CFCE"/>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Ttulo10">
    <w:name w:val="Título1"/>
    <w:basedOn w:val="Normal"/>
    <w:qFormat/>
    <w:rsid w:val="00EF3A43"/>
    <w:pPr>
      <w:jc w:val="center"/>
    </w:pPr>
    <w:rPr>
      <w:b/>
      <w:bCs/>
      <w:lang w:val="es-MX"/>
    </w:rPr>
  </w:style>
  <w:style w:type="character" w:customStyle="1" w:styleId="Mencinsinresolver1">
    <w:name w:val="Mención sin resolver1"/>
    <w:basedOn w:val="Fuentedeprrafopredeter"/>
    <w:uiPriority w:val="99"/>
    <w:semiHidden/>
    <w:unhideWhenUsed/>
    <w:rsid w:val="0062460B"/>
    <w:rPr>
      <w:color w:val="808080"/>
      <w:shd w:val="clear" w:color="auto" w:fill="E6E6E6"/>
    </w:rPr>
  </w:style>
  <w:style w:type="paragraph" w:customStyle="1" w:styleId="Pa8">
    <w:name w:val="Pa8"/>
    <w:basedOn w:val="Default"/>
    <w:next w:val="Default"/>
    <w:uiPriority w:val="99"/>
    <w:rsid w:val="00AE2354"/>
    <w:pPr>
      <w:spacing w:line="221" w:lineRule="atLeast"/>
    </w:pPr>
    <w:rPr>
      <w:rFonts w:eastAsiaTheme="minorHAnsi"/>
      <w:color w:val="auto"/>
      <w:lang w:val="en-US" w:eastAsia="en-US"/>
    </w:rPr>
  </w:style>
  <w:style w:type="character" w:customStyle="1" w:styleId="Mencinsinresolver2">
    <w:name w:val="Mención sin resolver2"/>
    <w:basedOn w:val="Fuentedeprrafopredeter"/>
    <w:uiPriority w:val="99"/>
    <w:semiHidden/>
    <w:unhideWhenUsed/>
    <w:rsid w:val="00F02A43"/>
    <w:rPr>
      <w:color w:val="605E5C"/>
      <w:shd w:val="clear" w:color="auto" w:fill="E1DFDD"/>
    </w:rPr>
  </w:style>
  <w:style w:type="paragraph" w:customStyle="1" w:styleId="p01">
    <w:name w:val="p01"/>
    <w:basedOn w:val="Normal"/>
    <w:next w:val="p0"/>
    <w:rsid w:val="0056639A"/>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56639A"/>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61763790">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21" Type="http://schemas.openxmlformats.org/officeDocument/2006/relationships/footer" Target="footer1.xml"/><Relationship Id="rId34" Type="http://schemas.openxmlformats.org/officeDocument/2006/relationships/hyperlink" Target="https://www.inegi.org.mx/sistemas/bie/"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hyperlink" Target="https://www.inegi.org.mx/programas/ems/201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eader" Target="header2.xml"/><Relationship Id="rId29" Type="http://schemas.openxmlformats.org/officeDocument/2006/relationships/hyperlink" Target="https://www.inegi.org.mx/app/biblioteca/ficha.html?upc=7028250990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hyperlink" Target="https://www.inegi.org.mx/temas/servicio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hyperlink" Target="javascript:AddMetaDato('2951','Sistema%20de%20indicadores%20c&#237;clicos','');" TargetMode="External"/><Relationship Id="rId35" Type="http://schemas.openxmlformats.org/officeDocument/2006/relationships/header" Target="header4.xm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app/biblioteca/ficha.html?upc=70282505169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DGIAI\SERVICIOS\2020\05-20\Gr&#225;ficas-nota-servicios-desestacionalizada_Ingresos_PO.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D:\Servicios\2020\05-2020\Gr&#225;ficas-nota-servicios-desestacionalizada_Ingresos_PO.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D:\Servicios\2020\05-2020\Gr&#225;ficas-nota-servicios-desestacionalizada_Ingresos_PO.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D:\Servicios\2020\05-2020\Gr&#225;ficas-nota-servicios-desestacionalizada_Ingresos_P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929700854700858"/>
          <c:h val="0.8393128863528293"/>
        </c:manualLayout>
      </c:layout>
      <c:barChart>
        <c:barDir val="col"/>
        <c:grouping val="clustered"/>
        <c:varyColors val="0"/>
        <c:ser>
          <c:idx val="0"/>
          <c:order val="0"/>
          <c:tx>
            <c:strRef>
              <c:f>'Datos '!$C$4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'!$C$149:$C$213</c:f>
              <c:numCache>
                <c:formatCode>0.0_)</c:formatCode>
                <c:ptCount val="65"/>
                <c:pt idx="0">
                  <c:v>103.932014444506</c:v>
                </c:pt>
                <c:pt idx="1">
                  <c:v>105.03250767817001</c:v>
                </c:pt>
                <c:pt idx="2">
                  <c:v>104.870663770815</c:v>
                </c:pt>
                <c:pt idx="3">
                  <c:v>105.137736415342</c:v>
                </c:pt>
                <c:pt idx="4">
                  <c:v>106.153752081062</c:v>
                </c:pt>
                <c:pt idx="5">
                  <c:v>106.213090919387</c:v>
                </c:pt>
                <c:pt idx="6">
                  <c:v>106.600256867426</c:v>
                </c:pt>
                <c:pt idx="7">
                  <c:v>106.509103349619</c:v>
                </c:pt>
                <c:pt idx="8">
                  <c:v>107.28243442478301</c:v>
                </c:pt>
                <c:pt idx="9">
                  <c:v>106.43776926447801</c:v>
                </c:pt>
                <c:pt idx="10">
                  <c:v>106.68626859888499</c:v>
                </c:pt>
                <c:pt idx="11">
                  <c:v>106.470462236835</c:v>
                </c:pt>
                <c:pt idx="12">
                  <c:v>106.064261995565</c:v>
                </c:pt>
                <c:pt idx="13">
                  <c:v>106.332789014032</c:v>
                </c:pt>
                <c:pt idx="14">
                  <c:v>107.135104167354</c:v>
                </c:pt>
                <c:pt idx="15">
                  <c:v>107.40832173504199</c:v>
                </c:pt>
                <c:pt idx="16">
                  <c:v>107.803732216497</c:v>
                </c:pt>
                <c:pt idx="17">
                  <c:v>109.17294473384899</c:v>
                </c:pt>
                <c:pt idx="18">
                  <c:v>109.76077284004499</c:v>
                </c:pt>
                <c:pt idx="19">
                  <c:v>108.11181925123201</c:v>
                </c:pt>
                <c:pt idx="20">
                  <c:v>108.944749010466</c:v>
                </c:pt>
                <c:pt idx="21">
                  <c:v>108.814980052444</c:v>
                </c:pt>
                <c:pt idx="22">
                  <c:v>108.286653216562</c:v>
                </c:pt>
                <c:pt idx="23">
                  <c:v>110.30781526255601</c:v>
                </c:pt>
                <c:pt idx="24">
                  <c:v>110.79939397894999</c:v>
                </c:pt>
                <c:pt idx="25">
                  <c:v>111.815165451084</c:v>
                </c:pt>
                <c:pt idx="26">
                  <c:v>111.99130212711199</c:v>
                </c:pt>
                <c:pt idx="27">
                  <c:v>111.70702048375099</c:v>
                </c:pt>
                <c:pt idx="28">
                  <c:v>110.31488188697899</c:v>
                </c:pt>
                <c:pt idx="29">
                  <c:v>110.53089707877901</c:v>
                </c:pt>
                <c:pt idx="30">
                  <c:v>110.507323772117</c:v>
                </c:pt>
                <c:pt idx="31">
                  <c:v>110.478566379849</c:v>
                </c:pt>
                <c:pt idx="32">
                  <c:v>109.69749871414599</c:v>
                </c:pt>
                <c:pt idx="33">
                  <c:v>109.84003667350299</c:v>
                </c:pt>
                <c:pt idx="34">
                  <c:v>111.402568391093</c:v>
                </c:pt>
                <c:pt idx="35">
                  <c:v>110.739331273791</c:v>
                </c:pt>
                <c:pt idx="36">
                  <c:v>111.41454954887</c:v>
                </c:pt>
                <c:pt idx="37">
                  <c:v>111.138089604264</c:v>
                </c:pt>
                <c:pt idx="38">
                  <c:v>111.63514591336499</c:v>
                </c:pt>
                <c:pt idx="39">
                  <c:v>113.43098761336999</c:v>
                </c:pt>
                <c:pt idx="40">
                  <c:v>115.229257142685</c:v>
                </c:pt>
                <c:pt idx="41">
                  <c:v>113.46717880898299</c:v>
                </c:pt>
                <c:pt idx="42">
                  <c:v>113.851431677139</c:v>
                </c:pt>
                <c:pt idx="43">
                  <c:v>115.183818748513</c:v>
                </c:pt>
                <c:pt idx="44">
                  <c:v>111.95029881034699</c:v>
                </c:pt>
                <c:pt idx="45">
                  <c:v>113.175020741271</c:v>
                </c:pt>
                <c:pt idx="46">
                  <c:v>112.014035953808</c:v>
                </c:pt>
                <c:pt idx="47">
                  <c:v>111.60405596477</c:v>
                </c:pt>
                <c:pt idx="48">
                  <c:v>112.326267020841</c:v>
                </c:pt>
                <c:pt idx="49">
                  <c:v>111.89899586118</c:v>
                </c:pt>
                <c:pt idx="50">
                  <c:v>114.585584801351</c:v>
                </c:pt>
                <c:pt idx="51">
                  <c:v>110.658330662802</c:v>
                </c:pt>
                <c:pt idx="52">
                  <c:v>113.095837204475</c:v>
                </c:pt>
                <c:pt idx="53">
                  <c:v>112.893026700071</c:v>
                </c:pt>
                <c:pt idx="54">
                  <c:v>113.000643566612</c:v>
                </c:pt>
                <c:pt idx="55">
                  <c:v>113.68555013976101</c:v>
                </c:pt>
                <c:pt idx="56">
                  <c:v>114.627335698102</c:v>
                </c:pt>
                <c:pt idx="57">
                  <c:v>114.304877944176</c:v>
                </c:pt>
                <c:pt idx="58">
                  <c:v>113.492817987819</c:v>
                </c:pt>
                <c:pt idx="59">
                  <c:v>112.585261131415</c:v>
                </c:pt>
                <c:pt idx="60">
                  <c:v>109.691723649765</c:v>
                </c:pt>
                <c:pt idx="61">
                  <c:v>109.4837626897</c:v>
                </c:pt>
                <c:pt idx="62">
                  <c:v>106.02341119210701</c:v>
                </c:pt>
                <c:pt idx="63">
                  <c:v>81.609823252401</c:v>
                </c:pt>
                <c:pt idx="64">
                  <c:v>79.761162229859806</c:v>
                </c:pt>
              </c:numCache>
            </c:numRef>
          </c:val>
          <c:extLst>
            <c:ext xmlns:c16="http://schemas.microsoft.com/office/drawing/2014/chart" uri="{C3380CC4-5D6E-409C-BE32-E72D297353CC}">
              <c16:uniqueId val="{00000000-0E78-4C13-9073-8877C2FBE265}"/>
            </c:ext>
          </c:extLst>
        </c:ser>
        <c:dLbls>
          <c:showLegendKey val="0"/>
          <c:showVal val="1"/>
          <c:showCatName val="0"/>
          <c:showSerName val="0"/>
          <c:showPercent val="0"/>
          <c:showBubbleSize val="0"/>
        </c:dLbls>
        <c:gapWidth val="40"/>
        <c:axId val="209539896"/>
        <c:axId val="209541072"/>
      </c:barChart>
      <c:lineChart>
        <c:grouping val="standard"/>
        <c:varyColors val="0"/>
        <c:ser>
          <c:idx val="1"/>
          <c:order val="1"/>
          <c:tx>
            <c:strRef>
              <c:f>'Datos '!$D$4</c:f>
              <c:strCache>
                <c:ptCount val="1"/>
                <c:pt idx="0">
                  <c:v>Tendencia-Ciclo</c:v>
                </c:pt>
              </c:strCache>
            </c:strRef>
          </c:tx>
          <c:spPr>
            <a:ln w="12700">
              <a:solidFill>
                <a:srgbClr val="C00000"/>
              </a:solidFill>
              <a:prstDash val="solid"/>
            </a:ln>
          </c:spPr>
          <c:marker>
            <c:symbol val="none"/>
          </c:marker>
          <c:dLbls>
            <c:delete val="1"/>
          </c:dLbls>
          <c:cat>
            <c:multiLvlStrRef>
              <c:f>'Datos '!$A$149:$B$213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'!$D$149:$D$213</c:f>
              <c:numCache>
                <c:formatCode>0.0_)</c:formatCode>
                <c:ptCount val="65"/>
                <c:pt idx="0">
                  <c:v>103.410987262668</c:v>
                </c:pt>
                <c:pt idx="1">
                  <c:v>104.305144392874</c:v>
                </c:pt>
                <c:pt idx="2">
                  <c:v>105.02870517882199</c:v>
                </c:pt>
                <c:pt idx="3">
                  <c:v>105.56470829819899</c:v>
                </c:pt>
                <c:pt idx="4">
                  <c:v>105.969043445523</c:v>
                </c:pt>
                <c:pt idx="5">
                  <c:v>106.277814823261</c:v>
                </c:pt>
                <c:pt idx="6">
                  <c:v>106.535340149107</c:v>
                </c:pt>
                <c:pt idx="7">
                  <c:v>106.71862517129</c:v>
                </c:pt>
                <c:pt idx="8">
                  <c:v>106.75979373253099</c:v>
                </c:pt>
                <c:pt idx="9">
                  <c:v>106.668442397726</c:v>
                </c:pt>
                <c:pt idx="10">
                  <c:v>106.529936896691</c:v>
                </c:pt>
                <c:pt idx="11">
                  <c:v>106.413176327163</c:v>
                </c:pt>
                <c:pt idx="12">
                  <c:v>106.39916935386501</c:v>
                </c:pt>
                <c:pt idx="13">
                  <c:v>106.59898320791299</c:v>
                </c:pt>
                <c:pt idx="14">
                  <c:v>107.00671171709</c:v>
                </c:pt>
                <c:pt idx="15">
                  <c:v>107.539614911336</c:v>
                </c:pt>
                <c:pt idx="16">
                  <c:v>108.063640977589</c:v>
                </c:pt>
                <c:pt idx="17">
                  <c:v>108.46067051303299</c:v>
                </c:pt>
                <c:pt idx="18">
                  <c:v>108.67350144759</c:v>
                </c:pt>
                <c:pt idx="19">
                  <c:v>108.752280199883</c:v>
                </c:pt>
                <c:pt idx="20">
                  <c:v>108.834955951648</c:v>
                </c:pt>
                <c:pt idx="21">
                  <c:v>109.06388275092399</c:v>
                </c:pt>
                <c:pt idx="22">
                  <c:v>109.534140125278</c:v>
                </c:pt>
                <c:pt idx="23">
                  <c:v>110.19559970889</c:v>
                </c:pt>
                <c:pt idx="24">
                  <c:v>110.86467710889001</c:v>
                </c:pt>
                <c:pt idx="25">
                  <c:v>111.326504204344</c:v>
                </c:pt>
                <c:pt idx="26">
                  <c:v>111.498041536363</c:v>
                </c:pt>
                <c:pt idx="27">
                  <c:v>111.398521338533</c:v>
                </c:pt>
                <c:pt idx="28">
                  <c:v>111.062745441076</c:v>
                </c:pt>
                <c:pt idx="29">
                  <c:v>110.65530867893099</c:v>
                </c:pt>
                <c:pt idx="30">
                  <c:v>110.327278319077</c:v>
                </c:pt>
                <c:pt idx="31">
                  <c:v>110.17249516312999</c:v>
                </c:pt>
                <c:pt idx="32">
                  <c:v>110.20773780309899</c:v>
                </c:pt>
                <c:pt idx="33">
                  <c:v>110.344436940973</c:v>
                </c:pt>
                <c:pt idx="34">
                  <c:v>110.538920610216</c:v>
                </c:pt>
                <c:pt idx="35">
                  <c:v>110.815669203014</c:v>
                </c:pt>
                <c:pt idx="36">
                  <c:v>111.20642983256</c:v>
                </c:pt>
                <c:pt idx="37">
                  <c:v>111.69438005777</c:v>
                </c:pt>
                <c:pt idx="38">
                  <c:v>112.258632812744</c:v>
                </c:pt>
                <c:pt idx="39">
                  <c:v>112.812226202887</c:v>
                </c:pt>
                <c:pt idx="40">
                  <c:v>113.282996412511</c:v>
                </c:pt>
                <c:pt idx="41">
                  <c:v>113.56912575149001</c:v>
                </c:pt>
                <c:pt idx="42">
                  <c:v>113.57195263672401</c:v>
                </c:pt>
                <c:pt idx="43">
                  <c:v>113.336977984104</c:v>
                </c:pt>
                <c:pt idx="44">
                  <c:v>112.952216963667</c:v>
                </c:pt>
                <c:pt idx="45">
                  <c:v>112.558727935785</c:v>
                </c:pt>
                <c:pt idx="46">
                  <c:v>112.247552598965</c:v>
                </c:pt>
                <c:pt idx="47">
                  <c:v>112.06595801921399</c:v>
                </c:pt>
                <c:pt idx="48">
                  <c:v>112.049536172949</c:v>
                </c:pt>
                <c:pt idx="49">
                  <c:v>112.168066451274</c:v>
                </c:pt>
                <c:pt idx="50">
                  <c:v>112.345581542882</c:v>
                </c:pt>
                <c:pt idx="51">
                  <c:v>112.562824655871</c:v>
                </c:pt>
                <c:pt idx="52">
                  <c:v>112.837015205214</c:v>
                </c:pt>
                <c:pt idx="53">
                  <c:v>113.15785654466799</c:v>
                </c:pt>
                <c:pt idx="54">
                  <c:v>113.556109995005</c:v>
                </c:pt>
                <c:pt idx="55">
                  <c:v>113.919258551312</c:v>
                </c:pt>
                <c:pt idx="56">
                  <c:v>114.06551683030401</c:v>
                </c:pt>
                <c:pt idx="57">
                  <c:v>113.861439964798</c:v>
                </c:pt>
                <c:pt idx="58">
                  <c:v>113.190247045541</c:v>
                </c:pt>
                <c:pt idx="59">
                  <c:v>112.076339887176</c:v>
                </c:pt>
                <c:pt idx="60">
                  <c:v>110.694313115578</c:v>
                </c:pt>
                <c:pt idx="61">
                  <c:v>109.313559624913</c:v>
                </c:pt>
                <c:pt idx="62">
                  <c:v>108.182712269107</c:v>
                </c:pt>
                <c:pt idx="63">
                  <c:v>107.43620438118801</c:v>
                </c:pt>
                <c:pt idx="64">
                  <c:v>107.073685128599</c:v>
                </c:pt>
              </c:numCache>
            </c:numRef>
          </c:val>
          <c:smooth val="0"/>
          <c:extLst>
            <c:ext xmlns:c16="http://schemas.microsoft.com/office/drawing/2014/chart" uri="{C3380CC4-5D6E-409C-BE32-E72D297353CC}">
              <c16:uniqueId val="{00000001-0E78-4C13-9073-8877C2FBE265}"/>
            </c:ext>
          </c:extLst>
        </c:ser>
        <c:dLbls>
          <c:showLegendKey val="0"/>
          <c:showVal val="1"/>
          <c:showCatName val="0"/>
          <c:showSerName val="0"/>
          <c:showPercent val="0"/>
          <c:showBubbleSize val="0"/>
        </c:dLbls>
        <c:marker val="1"/>
        <c:smooth val="0"/>
        <c:axId val="209539896"/>
        <c:axId val="209541072"/>
      </c:lineChart>
      <c:catAx>
        <c:axId val="2095398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41072"/>
        <c:crosses val="autoZero"/>
        <c:auto val="1"/>
        <c:lblAlgn val="ctr"/>
        <c:lblOffset val="0"/>
        <c:tickLblSkip val="1"/>
        <c:tickMarkSkip val="12"/>
        <c:noMultiLvlLbl val="1"/>
      </c:catAx>
      <c:valAx>
        <c:axId val="209541072"/>
        <c:scaling>
          <c:orientation val="minMax"/>
          <c:max val="125"/>
          <c:min val="5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896"/>
        <c:crossesAt val="1"/>
        <c:crossBetween val="between"/>
        <c:majorUnit val="10"/>
      </c:valAx>
      <c:spPr>
        <a:noFill/>
        <a:ln w="9525">
          <a:solidFill>
            <a:schemeClr val="bg1">
              <a:lumMod val="65000"/>
            </a:schemeClr>
          </a:solidFill>
          <a:prstDash val="solid"/>
        </a:ln>
      </c:spPr>
    </c:plotArea>
    <c:legend>
      <c:legendPos val="r"/>
      <c:layout>
        <c:manualLayout>
          <c:xMode val="edge"/>
          <c:yMode val="edge"/>
          <c:x val="6.7801814018346354E-4"/>
          <c:y val="0.94641850029757701"/>
          <c:w val="0.99585269212743022"/>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053632478632481E-2"/>
          <c:y val="4.0916530278232534E-2"/>
          <c:w val="0.91826111111111108"/>
          <c:h val="0.84067760342368025"/>
        </c:manualLayout>
      </c:layout>
      <c:barChart>
        <c:barDir val="col"/>
        <c:grouping val="clustered"/>
        <c:varyColors val="0"/>
        <c:ser>
          <c:idx val="0"/>
          <c:order val="0"/>
          <c:tx>
            <c:strRef>
              <c:f>'[Gráficas-nota-servicios-desestacionalizada_Ingresos_PO.xlsx]Datos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'[Gráficas-nota-servicios-desestacionalizada_Ingresos_PO.xlsx]Datos '!$A$149:$B$213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'[Gráficas-nota-servicios-desestacionalizada_Ingresos_PO.xlsx]Datos '!$E$149:$E$213</c:f>
              <c:numCache>
                <c:formatCode>0.0_)</c:formatCode>
                <c:ptCount val="65"/>
                <c:pt idx="0">
                  <c:v>100.244112592672</c:v>
                </c:pt>
                <c:pt idx="1">
                  <c:v>101.49439272424701</c:v>
                </c:pt>
                <c:pt idx="2">
                  <c:v>100.72198488604199</c:v>
                </c:pt>
                <c:pt idx="3">
                  <c:v>100.967551517698</c:v>
                </c:pt>
                <c:pt idx="4">
                  <c:v>100.942400296475</c:v>
                </c:pt>
                <c:pt idx="5">
                  <c:v>102.125410169844</c:v>
                </c:pt>
                <c:pt idx="6">
                  <c:v>101.990467785484</c:v>
                </c:pt>
                <c:pt idx="7">
                  <c:v>102.08170120278</c:v>
                </c:pt>
                <c:pt idx="8">
                  <c:v>102.16412769551199</c:v>
                </c:pt>
                <c:pt idx="9">
                  <c:v>102.492442304317</c:v>
                </c:pt>
                <c:pt idx="10">
                  <c:v>102.29438172094299</c:v>
                </c:pt>
                <c:pt idx="11">
                  <c:v>102.44471837382901</c:v>
                </c:pt>
                <c:pt idx="12">
                  <c:v>102.13931698501599</c:v>
                </c:pt>
                <c:pt idx="13">
                  <c:v>102.048589136161</c:v>
                </c:pt>
                <c:pt idx="14">
                  <c:v>102.02317925425901</c:v>
                </c:pt>
                <c:pt idx="15">
                  <c:v>101.867764995771</c:v>
                </c:pt>
                <c:pt idx="16">
                  <c:v>101.932459220322</c:v>
                </c:pt>
                <c:pt idx="17">
                  <c:v>102.088132707749</c:v>
                </c:pt>
                <c:pt idx="18">
                  <c:v>102.080351729871</c:v>
                </c:pt>
                <c:pt idx="19">
                  <c:v>101.952569596987</c:v>
                </c:pt>
                <c:pt idx="20">
                  <c:v>102.38920959158099</c:v>
                </c:pt>
                <c:pt idx="21">
                  <c:v>102.48317159827199</c:v>
                </c:pt>
                <c:pt idx="22">
                  <c:v>102.444601853601</c:v>
                </c:pt>
                <c:pt idx="23">
                  <c:v>102.039149093175</c:v>
                </c:pt>
                <c:pt idx="24">
                  <c:v>102.214245032416</c:v>
                </c:pt>
                <c:pt idx="25">
                  <c:v>102.53321851464</c:v>
                </c:pt>
                <c:pt idx="26">
                  <c:v>102.293015862731</c:v>
                </c:pt>
                <c:pt idx="27">
                  <c:v>102.186545033575</c:v>
                </c:pt>
                <c:pt idx="28">
                  <c:v>102.389249028264</c:v>
                </c:pt>
                <c:pt idx="29">
                  <c:v>102.804290280061</c:v>
                </c:pt>
                <c:pt idx="30">
                  <c:v>102.96042907314499</c:v>
                </c:pt>
                <c:pt idx="31">
                  <c:v>103.120298614582</c:v>
                </c:pt>
                <c:pt idx="32">
                  <c:v>102.84710617061</c:v>
                </c:pt>
                <c:pt idx="33">
                  <c:v>102.705682530755</c:v>
                </c:pt>
                <c:pt idx="34">
                  <c:v>102.163100254124</c:v>
                </c:pt>
                <c:pt idx="35">
                  <c:v>103.37736677417099</c:v>
                </c:pt>
                <c:pt idx="36">
                  <c:v>103.41428519083</c:v>
                </c:pt>
                <c:pt idx="37">
                  <c:v>103.258226709545</c:v>
                </c:pt>
                <c:pt idx="38">
                  <c:v>103.674429196123</c:v>
                </c:pt>
                <c:pt idx="39">
                  <c:v>103.867732636399</c:v>
                </c:pt>
                <c:pt idx="40">
                  <c:v>102.043483109419</c:v>
                </c:pt>
                <c:pt idx="41">
                  <c:v>102.321716015628</c:v>
                </c:pt>
                <c:pt idx="42">
                  <c:v>102.340442538613</c:v>
                </c:pt>
                <c:pt idx="43">
                  <c:v>102.63155098959299</c:v>
                </c:pt>
                <c:pt idx="44">
                  <c:v>102.435343680356</c:v>
                </c:pt>
                <c:pt idx="45">
                  <c:v>102.26986213450201</c:v>
                </c:pt>
                <c:pt idx="46">
                  <c:v>102.266612317734</c:v>
                </c:pt>
                <c:pt idx="47">
                  <c:v>102.18276906461099</c:v>
                </c:pt>
                <c:pt idx="48">
                  <c:v>102.337403441571</c:v>
                </c:pt>
                <c:pt idx="49">
                  <c:v>102.381463815779</c:v>
                </c:pt>
                <c:pt idx="50">
                  <c:v>102.61052831097901</c:v>
                </c:pt>
                <c:pt idx="51">
                  <c:v>103.156353502013</c:v>
                </c:pt>
                <c:pt idx="52">
                  <c:v>103.92010436981001</c:v>
                </c:pt>
                <c:pt idx="53">
                  <c:v>102.971657948006</c:v>
                </c:pt>
                <c:pt idx="54">
                  <c:v>102.29279114843899</c:v>
                </c:pt>
                <c:pt idx="55">
                  <c:v>102.604171657283</c:v>
                </c:pt>
                <c:pt idx="56">
                  <c:v>102.01643743976101</c:v>
                </c:pt>
                <c:pt idx="57">
                  <c:v>102.919501190625</c:v>
                </c:pt>
                <c:pt idx="58">
                  <c:v>103.317402783905</c:v>
                </c:pt>
                <c:pt idx="59">
                  <c:v>103.037840006113</c:v>
                </c:pt>
                <c:pt idx="60">
                  <c:v>102.456804840847</c:v>
                </c:pt>
                <c:pt idx="61">
                  <c:v>102.261814369972</c:v>
                </c:pt>
                <c:pt idx="62">
                  <c:v>101.854707713991</c:v>
                </c:pt>
                <c:pt idx="63">
                  <c:v>96.673814869029101</c:v>
                </c:pt>
                <c:pt idx="64">
                  <c:v>93.717775891835004</c:v>
                </c:pt>
              </c:numCache>
            </c:numRef>
          </c:val>
          <c:extLst>
            <c:ext xmlns:c16="http://schemas.microsoft.com/office/drawing/2014/chart" uri="{C3380CC4-5D6E-409C-BE32-E72D297353CC}">
              <c16:uniqueId val="{00000000-7D9D-4259-AAC2-B5E68950C8FE}"/>
            </c:ext>
          </c:extLst>
        </c:ser>
        <c:dLbls>
          <c:showLegendKey val="0"/>
          <c:showVal val="1"/>
          <c:showCatName val="0"/>
          <c:showSerName val="0"/>
          <c:showPercent val="0"/>
          <c:showBubbleSize val="0"/>
        </c:dLbls>
        <c:gapWidth val="40"/>
        <c:axId val="209539112"/>
        <c:axId val="209539504"/>
      </c:barChart>
      <c:lineChart>
        <c:grouping val="standard"/>
        <c:varyColors val="0"/>
        <c:ser>
          <c:idx val="1"/>
          <c:order val="1"/>
          <c:tx>
            <c:strRef>
              <c:f>'[Gráficas-nota-servicios-desestacionalizada_Ingresos_PO.xlsx]Datos '!$F$4</c:f>
              <c:strCache>
                <c:ptCount val="1"/>
                <c:pt idx="0">
                  <c:v>Tendencia-Ciclo</c:v>
                </c:pt>
              </c:strCache>
            </c:strRef>
          </c:tx>
          <c:spPr>
            <a:ln w="12700">
              <a:solidFill>
                <a:srgbClr val="C00000"/>
              </a:solidFill>
              <a:prstDash val="solid"/>
            </a:ln>
          </c:spPr>
          <c:marker>
            <c:symbol val="none"/>
          </c:marker>
          <c:dLbls>
            <c:delete val="1"/>
          </c:dLbls>
          <c:cat>
            <c:multiLvlStrRef>
              <c:f>'[Gráficas-nota-servicios-desestacionalizada_Ingresos_PO.xlsx]Datos '!$A$149:$B$213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'[Gráficas-nota-servicios-desestacionalizada_Ingresos_PO.xlsx]Datos '!$F$149:$F$213</c:f>
              <c:numCache>
                <c:formatCode>0.0_)</c:formatCode>
                <c:ptCount val="65"/>
                <c:pt idx="0">
                  <c:v>100.07968203774401</c:v>
                </c:pt>
                <c:pt idx="1">
                  <c:v>100.399063183191</c:v>
                </c:pt>
                <c:pt idx="2">
                  <c:v>100.735308368711</c:v>
                </c:pt>
                <c:pt idx="3">
                  <c:v>101.06166553817501</c:v>
                </c:pt>
                <c:pt idx="4">
                  <c:v>101.366984184214</c:v>
                </c:pt>
                <c:pt idx="5">
                  <c:v>101.64510035448799</c:v>
                </c:pt>
                <c:pt idx="6">
                  <c:v>101.896850413265</c:v>
                </c:pt>
                <c:pt idx="7">
                  <c:v>102.111950905092</c:v>
                </c:pt>
                <c:pt idx="8">
                  <c:v>102.26305711928001</c:v>
                </c:pt>
                <c:pt idx="9">
                  <c:v>102.34231819216301</c:v>
                </c:pt>
                <c:pt idx="10">
                  <c:v>102.35162692500499</c:v>
                </c:pt>
                <c:pt idx="11">
                  <c:v>102.298707574888</c:v>
                </c:pt>
                <c:pt idx="12">
                  <c:v>102.203460701992</c:v>
                </c:pt>
                <c:pt idx="13">
                  <c:v>102.09992050801</c:v>
                </c:pt>
                <c:pt idx="14">
                  <c:v>102.010003318526</c:v>
                </c:pt>
                <c:pt idx="15">
                  <c:v>101.955355672118</c:v>
                </c:pt>
                <c:pt idx="16">
                  <c:v>101.949511724966</c:v>
                </c:pt>
                <c:pt idx="17">
                  <c:v>101.99880301277599</c:v>
                </c:pt>
                <c:pt idx="18">
                  <c:v>102.089110376744</c:v>
                </c:pt>
                <c:pt idx="19">
                  <c:v>102.18026462600101</c:v>
                </c:pt>
                <c:pt idx="20">
                  <c:v>102.255227898333</c:v>
                </c:pt>
                <c:pt idx="21">
                  <c:v>102.305445117001</c:v>
                </c:pt>
                <c:pt idx="22">
                  <c:v>102.325541909763</c:v>
                </c:pt>
                <c:pt idx="23">
                  <c:v>102.314711885967</c:v>
                </c:pt>
                <c:pt idx="24">
                  <c:v>102.285436253772</c:v>
                </c:pt>
                <c:pt idx="25">
                  <c:v>102.266229587013</c:v>
                </c:pt>
                <c:pt idx="26">
                  <c:v>102.30017820674701</c:v>
                </c:pt>
                <c:pt idx="27">
                  <c:v>102.406042034931</c:v>
                </c:pt>
                <c:pt idx="28">
                  <c:v>102.54943324339899</c:v>
                </c:pt>
                <c:pt idx="29">
                  <c:v>102.68739475138899</c:v>
                </c:pt>
                <c:pt idx="30">
                  <c:v>102.798938630858</c:v>
                </c:pt>
                <c:pt idx="31">
                  <c:v>102.889875966261</c:v>
                </c:pt>
                <c:pt idx="32">
                  <c:v>102.959954122192</c:v>
                </c:pt>
                <c:pt idx="33">
                  <c:v>103.02506591804401</c:v>
                </c:pt>
                <c:pt idx="34">
                  <c:v>103.109734511984</c:v>
                </c:pt>
                <c:pt idx="35">
                  <c:v>103.21623452297599</c:v>
                </c:pt>
                <c:pt idx="36">
                  <c:v>103.30037770145201</c:v>
                </c:pt>
                <c:pt idx="37">
                  <c:v>103.297336486129</c:v>
                </c:pt>
                <c:pt idx="38">
                  <c:v>103.18477947250101</c:v>
                </c:pt>
                <c:pt idx="39">
                  <c:v>102.991898485137</c:v>
                </c:pt>
                <c:pt idx="40">
                  <c:v>102.781458356559</c:v>
                </c:pt>
                <c:pt idx="41">
                  <c:v>102.606352945735</c:v>
                </c:pt>
                <c:pt idx="42">
                  <c:v>102.480416238201</c:v>
                </c:pt>
                <c:pt idx="43">
                  <c:v>102.397588112002</c:v>
                </c:pt>
                <c:pt idx="44">
                  <c:v>102.343611272963</c:v>
                </c:pt>
                <c:pt idx="45">
                  <c:v>102.298000502289</c:v>
                </c:pt>
                <c:pt idx="46">
                  <c:v>102.266512519283</c:v>
                </c:pt>
                <c:pt idx="47">
                  <c:v>102.27732978884001</c:v>
                </c:pt>
                <c:pt idx="48">
                  <c:v>102.355576427923</c:v>
                </c:pt>
                <c:pt idx="49">
                  <c:v>102.508543824783</c:v>
                </c:pt>
                <c:pt idx="50">
                  <c:v>102.688092142203</c:v>
                </c:pt>
                <c:pt idx="51">
                  <c:v>102.832256174788</c:v>
                </c:pt>
                <c:pt idx="52">
                  <c:v>102.911485361622</c:v>
                </c:pt>
                <c:pt idx="53">
                  <c:v>102.920660165643</c:v>
                </c:pt>
                <c:pt idx="54">
                  <c:v>102.893579284376</c:v>
                </c:pt>
                <c:pt idx="55">
                  <c:v>102.86917442412501</c:v>
                </c:pt>
                <c:pt idx="56">
                  <c:v>102.867027605662</c:v>
                </c:pt>
                <c:pt idx="57">
                  <c:v>102.870462303848</c:v>
                </c:pt>
                <c:pt idx="58">
                  <c:v>102.83104554746799</c:v>
                </c:pt>
                <c:pt idx="59">
                  <c:v>102.70930423885</c:v>
                </c:pt>
                <c:pt idx="60">
                  <c:v>102.515329821149</c:v>
                </c:pt>
                <c:pt idx="61">
                  <c:v>102.278899108391</c:v>
                </c:pt>
                <c:pt idx="62">
                  <c:v>102.055049630097</c:v>
                </c:pt>
                <c:pt idx="63">
                  <c:v>101.88308543088201</c:v>
                </c:pt>
                <c:pt idx="64">
                  <c:v>101.768287759481</c:v>
                </c:pt>
              </c:numCache>
            </c:numRef>
          </c:val>
          <c:smooth val="0"/>
          <c:extLst>
            <c:ext xmlns:c16="http://schemas.microsoft.com/office/drawing/2014/chart" uri="{C3380CC4-5D6E-409C-BE32-E72D297353CC}">
              <c16:uniqueId val="{00000001-7D9D-4259-AAC2-B5E68950C8FE}"/>
            </c:ext>
          </c:extLst>
        </c:ser>
        <c:dLbls>
          <c:showLegendKey val="0"/>
          <c:showVal val="1"/>
          <c:showCatName val="0"/>
          <c:showSerName val="0"/>
          <c:showPercent val="0"/>
          <c:showBubbleSize val="0"/>
        </c:dLbls>
        <c:marker val="1"/>
        <c:smooth val="0"/>
        <c:axId val="209539112"/>
        <c:axId val="209539504"/>
      </c:lineChart>
      <c:catAx>
        <c:axId val="2095391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9539504"/>
        <c:crossesAt val="60"/>
        <c:auto val="1"/>
        <c:lblAlgn val="ctr"/>
        <c:lblOffset val="0"/>
        <c:tickLblSkip val="1"/>
        <c:tickMarkSkip val="12"/>
        <c:noMultiLvlLbl val="1"/>
      </c:catAx>
      <c:valAx>
        <c:axId val="209539504"/>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9539112"/>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'!$E$4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'!$G$149:$G$213</c:f>
              <c:numCache>
                <c:formatCode>0.0_)</c:formatCode>
                <c:ptCount val="65"/>
                <c:pt idx="0">
                  <c:v>101.549443565863</c:v>
                </c:pt>
                <c:pt idx="1">
                  <c:v>102.659134716926</c:v>
                </c:pt>
                <c:pt idx="2">
                  <c:v>103.714841169978</c:v>
                </c:pt>
                <c:pt idx="3">
                  <c:v>104.816945033881</c:v>
                </c:pt>
                <c:pt idx="4">
                  <c:v>104.18369056393399</c:v>
                </c:pt>
                <c:pt idx="5">
                  <c:v>105.786718710598</c:v>
                </c:pt>
                <c:pt idx="6">
                  <c:v>105.800551174552</c:v>
                </c:pt>
                <c:pt idx="7">
                  <c:v>106.485215557394</c:v>
                </c:pt>
                <c:pt idx="8">
                  <c:v>106.15719052285699</c:v>
                </c:pt>
                <c:pt idx="9">
                  <c:v>105.622822313981</c:v>
                </c:pt>
                <c:pt idx="10">
                  <c:v>105.78745357725199</c:v>
                </c:pt>
                <c:pt idx="11">
                  <c:v>106.182448281593</c:v>
                </c:pt>
                <c:pt idx="12">
                  <c:v>105.90631424306601</c:v>
                </c:pt>
                <c:pt idx="13">
                  <c:v>108.40274502206201</c:v>
                </c:pt>
                <c:pt idx="14">
                  <c:v>107.984435556812</c:v>
                </c:pt>
                <c:pt idx="15">
                  <c:v>107.62611184921499</c:v>
                </c:pt>
                <c:pt idx="16">
                  <c:v>109.948521406629</c:v>
                </c:pt>
                <c:pt idx="17">
                  <c:v>109.21120790692601</c:v>
                </c:pt>
                <c:pt idx="18">
                  <c:v>106.625004815747</c:v>
                </c:pt>
                <c:pt idx="19">
                  <c:v>112.406816557307</c:v>
                </c:pt>
                <c:pt idx="20">
                  <c:v>111.57936755477201</c:v>
                </c:pt>
                <c:pt idx="21">
                  <c:v>112.48464498654</c:v>
                </c:pt>
                <c:pt idx="22">
                  <c:v>106.54843947871299</c:v>
                </c:pt>
                <c:pt idx="23">
                  <c:v>111.509315170264</c:v>
                </c:pt>
                <c:pt idx="24">
                  <c:v>115.054509219328</c:v>
                </c:pt>
                <c:pt idx="25">
                  <c:v>114.01583133691101</c:v>
                </c:pt>
                <c:pt idx="26">
                  <c:v>114.73177562541299</c:v>
                </c:pt>
                <c:pt idx="27">
                  <c:v>115.811199880928</c:v>
                </c:pt>
                <c:pt idx="28">
                  <c:v>115.058720353702</c:v>
                </c:pt>
                <c:pt idx="29">
                  <c:v>115.312059052645</c:v>
                </c:pt>
                <c:pt idx="30">
                  <c:v>115.46460817977299</c:v>
                </c:pt>
                <c:pt idx="31">
                  <c:v>113.66303058040999</c:v>
                </c:pt>
                <c:pt idx="32">
                  <c:v>114.686431076395</c:v>
                </c:pt>
                <c:pt idx="33">
                  <c:v>110.33878666531101</c:v>
                </c:pt>
                <c:pt idx="34">
                  <c:v>115.768494477739</c:v>
                </c:pt>
                <c:pt idx="35">
                  <c:v>116.718827962392</c:v>
                </c:pt>
                <c:pt idx="36">
                  <c:v>116.143550402939</c:v>
                </c:pt>
                <c:pt idx="37">
                  <c:v>118.434946955144</c:v>
                </c:pt>
                <c:pt idx="38">
                  <c:v>117.56340763327201</c:v>
                </c:pt>
                <c:pt idx="39">
                  <c:v>116.984425630703</c:v>
                </c:pt>
                <c:pt idx="40">
                  <c:v>123.016389388281</c:v>
                </c:pt>
                <c:pt idx="41">
                  <c:v>121.548498344867</c:v>
                </c:pt>
                <c:pt idx="42">
                  <c:v>119.70344644873801</c:v>
                </c:pt>
                <c:pt idx="43">
                  <c:v>113.318155074622</c:v>
                </c:pt>
                <c:pt idx="44">
                  <c:v>120.248110747875</c:v>
                </c:pt>
                <c:pt idx="45">
                  <c:v>119.362763545321</c:v>
                </c:pt>
                <c:pt idx="46">
                  <c:v>120.866388482581</c:v>
                </c:pt>
                <c:pt idx="47">
                  <c:v>124.67714532782099</c:v>
                </c:pt>
                <c:pt idx="48">
                  <c:v>114.79106643493</c:v>
                </c:pt>
                <c:pt idx="49">
                  <c:v>115.591186677154</c:v>
                </c:pt>
                <c:pt idx="50">
                  <c:v>118.96572693009701</c:v>
                </c:pt>
                <c:pt idx="51">
                  <c:v>118.150626480672</c:v>
                </c:pt>
                <c:pt idx="52">
                  <c:v>114.58247661513499</c:v>
                </c:pt>
                <c:pt idx="53">
                  <c:v>114.305831150054</c:v>
                </c:pt>
                <c:pt idx="54">
                  <c:v>117.331052993886</c:v>
                </c:pt>
                <c:pt idx="55">
                  <c:v>117.20825907765099</c:v>
                </c:pt>
                <c:pt idx="56">
                  <c:v>115.838267936169</c:v>
                </c:pt>
                <c:pt idx="57">
                  <c:v>115.49140359819199</c:v>
                </c:pt>
                <c:pt idx="58">
                  <c:v>112.77653620839401</c:v>
                </c:pt>
                <c:pt idx="59">
                  <c:v>114.281286641072</c:v>
                </c:pt>
                <c:pt idx="60">
                  <c:v>112.390580574628</c:v>
                </c:pt>
                <c:pt idx="61">
                  <c:v>109.967546591142</c:v>
                </c:pt>
                <c:pt idx="62">
                  <c:v>107.454969942297</c:v>
                </c:pt>
                <c:pt idx="63">
                  <c:v>90.076539599939906</c:v>
                </c:pt>
                <c:pt idx="64">
                  <c:v>89.104768322741805</c:v>
                </c:pt>
              </c:numCache>
            </c:numRef>
          </c:val>
          <c:extLst>
            <c:ext xmlns:c16="http://schemas.microsoft.com/office/drawing/2014/chart" uri="{C3380CC4-5D6E-409C-BE32-E72D297353CC}">
              <c16:uniqueId val="{00000000-7CFA-4CFC-BFBB-0CB97D7D7634}"/>
            </c:ext>
          </c:extLst>
        </c:ser>
        <c:dLbls>
          <c:showLegendKey val="0"/>
          <c:showVal val="1"/>
          <c:showCatName val="0"/>
          <c:showSerName val="0"/>
          <c:showPercent val="0"/>
          <c:showBubbleSize val="0"/>
        </c:dLbls>
        <c:gapWidth val="40"/>
        <c:axId val="120087840"/>
        <c:axId val="203294864"/>
      </c:barChart>
      <c:lineChart>
        <c:grouping val="standard"/>
        <c:varyColors val="0"/>
        <c:ser>
          <c:idx val="2"/>
          <c:order val="1"/>
          <c:tx>
            <c:strRef>
              <c:f>'Datos '!$H$4</c:f>
              <c:strCache>
                <c:ptCount val="1"/>
                <c:pt idx="0">
                  <c:v>Tendencia-Ciclo</c:v>
                </c:pt>
              </c:strCache>
            </c:strRef>
          </c:tx>
          <c:spPr>
            <a:ln w="12700">
              <a:solidFill>
                <a:srgbClr val="C00000"/>
              </a:solidFill>
            </a:ln>
          </c:spPr>
          <c:marker>
            <c:symbol val="none"/>
          </c:marker>
          <c:dLbls>
            <c:delete val="1"/>
          </c:dLbls>
          <c:cat>
            <c:multiLvlStrRef>
              <c:f>'Datos '!$A$149:$B$213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'!$H$149:$H$213</c:f>
              <c:numCache>
                <c:formatCode>0.0_)</c:formatCode>
                <c:ptCount val="65"/>
                <c:pt idx="0">
                  <c:v>102.09807668687</c:v>
                </c:pt>
                <c:pt idx="1">
                  <c:v>102.71311970454499</c:v>
                </c:pt>
                <c:pt idx="2">
                  <c:v>103.424128517578</c:v>
                </c:pt>
                <c:pt idx="3">
                  <c:v>104.201012107198</c:v>
                </c:pt>
                <c:pt idx="4">
                  <c:v>104.949406984935</c:v>
                </c:pt>
                <c:pt idx="5">
                  <c:v>105.505339264718</c:v>
                </c:pt>
                <c:pt idx="6">
                  <c:v>105.83967780077499</c:v>
                </c:pt>
                <c:pt idx="7">
                  <c:v>105.971976671871</c:v>
                </c:pt>
                <c:pt idx="8">
                  <c:v>105.96999548076001</c:v>
                </c:pt>
                <c:pt idx="9">
                  <c:v>105.963519991648</c:v>
                </c:pt>
                <c:pt idx="10">
                  <c:v>106.025109806393</c:v>
                </c:pt>
                <c:pt idx="11">
                  <c:v>106.254427920349</c:v>
                </c:pt>
                <c:pt idx="12">
                  <c:v>106.69274067308</c:v>
                </c:pt>
                <c:pt idx="13">
                  <c:v>107.23650717821801</c:v>
                </c:pt>
                <c:pt idx="14">
                  <c:v>107.85119174654901</c:v>
                </c:pt>
                <c:pt idx="15">
                  <c:v>108.495075038046</c:v>
                </c:pt>
                <c:pt idx="16">
                  <c:v>109.179963283291</c:v>
                </c:pt>
                <c:pt idx="17">
                  <c:v>109.92877468307</c:v>
                </c:pt>
                <c:pt idx="18">
                  <c:v>110.627933558168</c:v>
                </c:pt>
                <c:pt idx="19">
                  <c:v>111.23916009758599</c:v>
                </c:pt>
                <c:pt idx="20">
                  <c:v>111.753531213394</c:v>
                </c:pt>
                <c:pt idx="21">
                  <c:v>112.154422014669</c:v>
                </c:pt>
                <c:pt idx="22">
                  <c:v>112.566840078441</c:v>
                </c:pt>
                <c:pt idx="23">
                  <c:v>113.071470401379</c:v>
                </c:pt>
                <c:pt idx="24">
                  <c:v>113.649405778778</c:v>
                </c:pt>
                <c:pt idx="25">
                  <c:v>114.307795421081</c:v>
                </c:pt>
                <c:pt idx="26">
                  <c:v>114.886645024046</c:v>
                </c:pt>
                <c:pt idx="27">
                  <c:v>115.218748835825</c:v>
                </c:pt>
                <c:pt idx="28">
                  <c:v>115.268080533697</c:v>
                </c:pt>
                <c:pt idx="29">
                  <c:v>115.082855461791</c:v>
                </c:pt>
                <c:pt idx="30">
                  <c:v>114.86036654177801</c:v>
                </c:pt>
                <c:pt idx="31">
                  <c:v>114.732097744767</c:v>
                </c:pt>
                <c:pt idx="32">
                  <c:v>114.77898855374301</c:v>
                </c:pt>
                <c:pt idx="33">
                  <c:v>115.11943869665301</c:v>
                </c:pt>
                <c:pt idx="34">
                  <c:v>115.641564851135</c:v>
                </c:pt>
                <c:pt idx="35">
                  <c:v>116.186147247243</c:v>
                </c:pt>
                <c:pt idx="36">
                  <c:v>116.751477220867</c:v>
                </c:pt>
                <c:pt idx="37">
                  <c:v>117.346592928527</c:v>
                </c:pt>
                <c:pt idx="38">
                  <c:v>117.980757953696</c:v>
                </c:pt>
                <c:pt idx="39">
                  <c:v>118.67825676936501</c:v>
                </c:pt>
                <c:pt idx="40">
                  <c:v>119.316243045257</c:v>
                </c:pt>
                <c:pt idx="41">
                  <c:v>119.824912161553</c:v>
                </c:pt>
                <c:pt idx="42">
                  <c:v>120.1556418265</c:v>
                </c:pt>
                <c:pt idx="43">
                  <c:v>120.332879127467</c:v>
                </c:pt>
                <c:pt idx="44">
                  <c:v>120.289882088616</c:v>
                </c:pt>
                <c:pt idx="45">
                  <c:v>120.003253636469</c:v>
                </c:pt>
                <c:pt idx="46">
                  <c:v>119.658357121183</c:v>
                </c:pt>
                <c:pt idx="47">
                  <c:v>119.312089600639</c:v>
                </c:pt>
                <c:pt idx="48">
                  <c:v>118.78664425357999</c:v>
                </c:pt>
                <c:pt idx="49">
                  <c:v>118.052436888985</c:v>
                </c:pt>
                <c:pt idx="50">
                  <c:v>117.301282717162</c:v>
                </c:pt>
                <c:pt idx="51">
                  <c:v>116.69422109113199</c:v>
                </c:pt>
                <c:pt idx="52">
                  <c:v>116.36180156590299</c:v>
                </c:pt>
                <c:pt idx="53">
                  <c:v>116.232412377134</c:v>
                </c:pt>
                <c:pt idx="54">
                  <c:v>116.15189095893101</c:v>
                </c:pt>
                <c:pt idx="55">
                  <c:v>116.044905731206</c:v>
                </c:pt>
                <c:pt idx="56">
                  <c:v>115.82488469376101</c:v>
                </c:pt>
                <c:pt idx="57">
                  <c:v>115.30492398905299</c:v>
                </c:pt>
                <c:pt idx="58">
                  <c:v>114.29160913068</c:v>
                </c:pt>
                <c:pt idx="59">
                  <c:v>112.934905688752</c:v>
                </c:pt>
                <c:pt idx="60">
                  <c:v>111.54067687930799</c:v>
                </c:pt>
                <c:pt idx="61">
                  <c:v>110.30932634911601</c:v>
                </c:pt>
                <c:pt idx="62">
                  <c:v>109.29226479342699</c:v>
                </c:pt>
                <c:pt idx="63">
                  <c:v>108.571587552325</c:v>
                </c:pt>
                <c:pt idx="64">
                  <c:v>108.18291684677</c:v>
                </c:pt>
              </c:numCache>
            </c:numRef>
          </c:val>
          <c:smooth val="0"/>
          <c:extLst>
            <c:ext xmlns:c16="http://schemas.microsoft.com/office/drawing/2014/chart" uri="{C3380CC4-5D6E-409C-BE32-E72D297353CC}">
              <c16:uniqueId val="{00000001-7CFA-4CFC-BFBB-0CB97D7D7634}"/>
            </c:ext>
          </c:extLst>
        </c:ser>
        <c:dLbls>
          <c:showLegendKey val="0"/>
          <c:showVal val="1"/>
          <c:showCatName val="0"/>
          <c:showSerName val="0"/>
          <c:showPercent val="0"/>
          <c:showBubbleSize val="0"/>
        </c:dLbls>
        <c:marker val="1"/>
        <c:smooth val="0"/>
        <c:axId val="120087840"/>
        <c:axId val="203294864"/>
      </c:lineChart>
      <c:catAx>
        <c:axId val="12008784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3294864"/>
        <c:crossesAt val="60"/>
        <c:auto val="1"/>
        <c:lblAlgn val="ctr"/>
        <c:lblOffset val="0"/>
        <c:tickLblSkip val="1"/>
        <c:tickMarkSkip val="12"/>
        <c:noMultiLvlLbl val="1"/>
      </c:catAx>
      <c:valAx>
        <c:axId val="203294864"/>
        <c:scaling>
          <c:orientation val="minMax"/>
          <c:max val="13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20087840"/>
        <c:crossesAt val="1"/>
        <c:crossBetween val="between"/>
        <c:majorUnit val="10"/>
      </c:valAx>
      <c:spPr>
        <a:noFill/>
        <a:ln w="9525">
          <a:solidFill>
            <a:schemeClr val="bg1">
              <a:lumMod val="65000"/>
            </a:schemeClr>
          </a:solidFill>
          <a:prstDash val="solid"/>
        </a:ln>
      </c:spPr>
    </c:plotArea>
    <c:legend>
      <c:legendPos val="r"/>
      <c:layout>
        <c:manualLayout>
          <c:xMode val="edge"/>
          <c:yMode val="edge"/>
          <c:x val="2.1393557422969299E-4"/>
          <c:y val="0.95074710293115205"/>
          <c:w val="0.99543370681605803"/>
          <c:h val="4.492433537832311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7767307692307696E-2"/>
          <c:y val="4.0916530278232534E-2"/>
          <c:w val="0.91554743589743592"/>
          <c:h val="0.83564511016008858"/>
        </c:manualLayout>
      </c:layout>
      <c:barChart>
        <c:barDir val="col"/>
        <c:grouping val="clustered"/>
        <c:varyColors val="0"/>
        <c:ser>
          <c:idx val="0"/>
          <c:order val="0"/>
          <c:tx>
            <c:strRef>
              <c:f>'Datos '!$I$4</c:f>
              <c:strCache>
                <c:ptCount val="1"/>
                <c:pt idx="0">
                  <c:v>Serie Desestacionalizada</c:v>
                </c:pt>
              </c:strCache>
            </c:strRef>
          </c:tx>
          <c:spPr>
            <a:solidFill>
              <a:srgbClr val="92D050"/>
            </a:solidFill>
            <a:ln w="6350">
              <a:solidFill>
                <a:srgbClr val="92D050"/>
              </a:solidFill>
              <a:prstDash val="solid"/>
            </a:ln>
          </c:spPr>
          <c:invertIfNegative val="0"/>
          <c:dLbls>
            <c:delete val="1"/>
          </c:dLbls>
          <c:cat>
            <c:multiLvlStrRef>
              <c:f>'Datos '!$A$149:$B$213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'!$I$149:$I$213</c:f>
              <c:numCache>
                <c:formatCode>0.0_)</c:formatCode>
                <c:ptCount val="65"/>
                <c:pt idx="0">
                  <c:v>99.143746588719594</c:v>
                </c:pt>
                <c:pt idx="1">
                  <c:v>99.584420825821795</c:v>
                </c:pt>
                <c:pt idx="2">
                  <c:v>98.726900004785804</c:v>
                </c:pt>
                <c:pt idx="3">
                  <c:v>99.570163316323004</c:v>
                </c:pt>
                <c:pt idx="4">
                  <c:v>102.413090368038</c:v>
                </c:pt>
                <c:pt idx="5">
                  <c:v>100.64063749840901</c:v>
                </c:pt>
                <c:pt idx="6">
                  <c:v>100.786136011689</c:v>
                </c:pt>
                <c:pt idx="7">
                  <c:v>100.476246294416</c:v>
                </c:pt>
                <c:pt idx="8">
                  <c:v>101.164792931283</c:v>
                </c:pt>
                <c:pt idx="9">
                  <c:v>101.73024329111099</c:v>
                </c:pt>
                <c:pt idx="10">
                  <c:v>101.617641645975</c:v>
                </c:pt>
                <c:pt idx="11">
                  <c:v>100.641729781256</c:v>
                </c:pt>
                <c:pt idx="12">
                  <c:v>101.789186820033</c:v>
                </c:pt>
                <c:pt idx="13">
                  <c:v>101.830391171035</c:v>
                </c:pt>
                <c:pt idx="14">
                  <c:v>101.839824982783</c:v>
                </c:pt>
                <c:pt idx="15">
                  <c:v>101.33908064878</c:v>
                </c:pt>
                <c:pt idx="16">
                  <c:v>100.92766687089799</c:v>
                </c:pt>
                <c:pt idx="17">
                  <c:v>101.554365528877</c:v>
                </c:pt>
                <c:pt idx="18">
                  <c:v>101.650954451896</c:v>
                </c:pt>
                <c:pt idx="19">
                  <c:v>101.897431323699</c:v>
                </c:pt>
                <c:pt idx="20">
                  <c:v>102.66224104652601</c:v>
                </c:pt>
                <c:pt idx="21">
                  <c:v>101.11963535708099</c:v>
                </c:pt>
                <c:pt idx="22">
                  <c:v>101.374562348426</c:v>
                </c:pt>
                <c:pt idx="23">
                  <c:v>102.004209350176</c:v>
                </c:pt>
                <c:pt idx="24">
                  <c:v>99.834229144044997</c:v>
                </c:pt>
                <c:pt idx="25">
                  <c:v>98.772404178434599</c:v>
                </c:pt>
                <c:pt idx="26">
                  <c:v>100.022471692549</c:v>
                </c:pt>
                <c:pt idx="27">
                  <c:v>98.635513610956295</c:v>
                </c:pt>
                <c:pt idx="28">
                  <c:v>98.210345613501701</c:v>
                </c:pt>
                <c:pt idx="29">
                  <c:v>100.26022097510899</c:v>
                </c:pt>
                <c:pt idx="30">
                  <c:v>98.806015583023196</c:v>
                </c:pt>
                <c:pt idx="31">
                  <c:v>98.722328555990103</c:v>
                </c:pt>
                <c:pt idx="32">
                  <c:v>98.288859561943298</c:v>
                </c:pt>
                <c:pt idx="33">
                  <c:v>98.169115729124599</c:v>
                </c:pt>
                <c:pt idx="34">
                  <c:v>98.420134909706306</c:v>
                </c:pt>
                <c:pt idx="35">
                  <c:v>98.315732806107604</c:v>
                </c:pt>
                <c:pt idx="36">
                  <c:v>98.731899038869997</c:v>
                </c:pt>
                <c:pt idx="37">
                  <c:v>99.092183159953294</c:v>
                </c:pt>
                <c:pt idx="38">
                  <c:v>99.348870507024699</c:v>
                </c:pt>
                <c:pt idx="39">
                  <c:v>99.9637376671011</c:v>
                </c:pt>
                <c:pt idx="40">
                  <c:v>99.101846577215596</c:v>
                </c:pt>
                <c:pt idx="41">
                  <c:v>99.565072863514601</c:v>
                </c:pt>
                <c:pt idx="42">
                  <c:v>99.915606222364701</c:v>
                </c:pt>
                <c:pt idx="43">
                  <c:v>100.968788259893</c:v>
                </c:pt>
                <c:pt idx="44">
                  <c:v>98.694881318977806</c:v>
                </c:pt>
                <c:pt idx="45">
                  <c:v>99.964504555551002</c:v>
                </c:pt>
                <c:pt idx="46">
                  <c:v>100.015429827126</c:v>
                </c:pt>
                <c:pt idx="47">
                  <c:v>99.754739675816893</c:v>
                </c:pt>
                <c:pt idx="48">
                  <c:v>100.26040611238599</c:v>
                </c:pt>
                <c:pt idx="49">
                  <c:v>100.883254782536</c:v>
                </c:pt>
                <c:pt idx="50">
                  <c:v>102.598971477042</c:v>
                </c:pt>
                <c:pt idx="51">
                  <c:v>101.672781826397</c:v>
                </c:pt>
                <c:pt idx="52">
                  <c:v>102.87260263498401</c:v>
                </c:pt>
                <c:pt idx="53">
                  <c:v>102.657066245569</c:v>
                </c:pt>
                <c:pt idx="54">
                  <c:v>102.46904487259</c:v>
                </c:pt>
                <c:pt idx="55">
                  <c:v>103.641367173205</c:v>
                </c:pt>
                <c:pt idx="56">
                  <c:v>103.85000694676</c:v>
                </c:pt>
                <c:pt idx="57">
                  <c:v>104.410664610316</c:v>
                </c:pt>
                <c:pt idx="58">
                  <c:v>104.359402551915</c:v>
                </c:pt>
                <c:pt idx="59">
                  <c:v>105.18286932308401</c:v>
                </c:pt>
                <c:pt idx="60">
                  <c:v>104.965265323228</c:v>
                </c:pt>
                <c:pt idx="61">
                  <c:v>104.46701977753899</c:v>
                </c:pt>
                <c:pt idx="62">
                  <c:v>103.17254153491101</c:v>
                </c:pt>
                <c:pt idx="63">
                  <c:v>96.902893039715494</c:v>
                </c:pt>
                <c:pt idx="64">
                  <c:v>89.755473299992502</c:v>
                </c:pt>
              </c:numCache>
            </c:numRef>
          </c:val>
          <c:extLst>
            <c:ext xmlns:c16="http://schemas.microsoft.com/office/drawing/2014/chart" uri="{C3380CC4-5D6E-409C-BE32-E72D297353CC}">
              <c16:uniqueId val="{00000000-9C2A-4C13-B53E-CDE6BCB704DB}"/>
            </c:ext>
          </c:extLst>
        </c:ser>
        <c:dLbls>
          <c:showLegendKey val="0"/>
          <c:showVal val="1"/>
          <c:showCatName val="0"/>
          <c:showSerName val="0"/>
          <c:showPercent val="0"/>
          <c:showBubbleSize val="0"/>
        </c:dLbls>
        <c:gapWidth val="40"/>
        <c:axId val="207445304"/>
        <c:axId val="207448440"/>
      </c:barChart>
      <c:lineChart>
        <c:grouping val="standard"/>
        <c:varyColors val="0"/>
        <c:ser>
          <c:idx val="1"/>
          <c:order val="1"/>
          <c:tx>
            <c:strRef>
              <c:f>'Datos '!$F$4</c:f>
              <c:strCache>
                <c:ptCount val="1"/>
                <c:pt idx="0">
                  <c:v>Tendencia-Ciclo</c:v>
                </c:pt>
              </c:strCache>
            </c:strRef>
          </c:tx>
          <c:spPr>
            <a:ln w="12700">
              <a:solidFill>
                <a:srgbClr val="C00000"/>
              </a:solidFill>
              <a:prstDash val="solid"/>
            </a:ln>
          </c:spPr>
          <c:marker>
            <c:symbol val="none"/>
          </c:marker>
          <c:dLbls>
            <c:delete val="1"/>
          </c:dLbls>
          <c:cat>
            <c:multiLvlStrRef>
              <c:f>'Datos '!$A$149:$B$213</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'Datos '!$J$149:$J$213</c:f>
              <c:numCache>
                <c:formatCode>0.0_)</c:formatCode>
                <c:ptCount val="65"/>
                <c:pt idx="0">
                  <c:v>99.274248269582799</c:v>
                </c:pt>
                <c:pt idx="1">
                  <c:v>99.515504875093299</c:v>
                </c:pt>
                <c:pt idx="2">
                  <c:v>99.782469700887304</c:v>
                </c:pt>
                <c:pt idx="3">
                  <c:v>100.08422226099199</c:v>
                </c:pt>
                <c:pt idx="4">
                  <c:v>100.399913760646</c:v>
                </c:pt>
                <c:pt idx="5">
                  <c:v>100.716932866609</c:v>
                </c:pt>
                <c:pt idx="6">
                  <c:v>100.95055464325399</c:v>
                </c:pt>
                <c:pt idx="7">
                  <c:v>101.072704409487</c:v>
                </c:pt>
                <c:pt idx="8">
                  <c:v>101.139216484131</c:v>
                </c:pt>
                <c:pt idx="9">
                  <c:v>101.221445071189</c:v>
                </c:pt>
                <c:pt idx="10">
                  <c:v>101.371888541206</c:v>
                </c:pt>
                <c:pt idx="11">
                  <c:v>101.515494833414</c:v>
                </c:pt>
                <c:pt idx="12">
                  <c:v>101.566131352269</c:v>
                </c:pt>
                <c:pt idx="13">
                  <c:v>101.551423545692</c:v>
                </c:pt>
                <c:pt idx="14">
                  <c:v>101.49710565065899</c:v>
                </c:pt>
                <c:pt idx="15">
                  <c:v>101.474479214951</c:v>
                </c:pt>
                <c:pt idx="16">
                  <c:v>101.49441877382399</c:v>
                </c:pt>
                <c:pt idx="17">
                  <c:v>101.534320417245</c:v>
                </c:pt>
                <c:pt idx="18">
                  <c:v>101.62986151566</c:v>
                </c:pt>
                <c:pt idx="19">
                  <c:v>101.762810978378</c:v>
                </c:pt>
                <c:pt idx="20">
                  <c:v>101.810082190695</c:v>
                </c:pt>
                <c:pt idx="21">
                  <c:v>101.71626493028501</c:v>
                </c:pt>
                <c:pt idx="22">
                  <c:v>101.466244598784</c:v>
                </c:pt>
                <c:pt idx="23">
                  <c:v>101.06846537131401</c:v>
                </c:pt>
                <c:pt idx="24">
                  <c:v>100.556490653582</c:v>
                </c:pt>
                <c:pt idx="25">
                  <c:v>99.9847076524036</c:v>
                </c:pt>
                <c:pt idx="26">
                  <c:v>99.447089961486697</c:v>
                </c:pt>
                <c:pt idx="27">
                  <c:v>99.017881205837</c:v>
                </c:pt>
                <c:pt idx="28">
                  <c:v>98.729259614451195</c:v>
                </c:pt>
                <c:pt idx="29">
                  <c:v>98.587505591951199</c:v>
                </c:pt>
                <c:pt idx="30">
                  <c:v>98.515056250666902</c:v>
                </c:pt>
                <c:pt idx="31">
                  <c:v>98.4469944866064</c:v>
                </c:pt>
                <c:pt idx="32">
                  <c:v>98.394968454912998</c:v>
                </c:pt>
                <c:pt idx="33">
                  <c:v>98.352506124271699</c:v>
                </c:pt>
                <c:pt idx="34">
                  <c:v>98.374106016065198</c:v>
                </c:pt>
                <c:pt idx="35">
                  <c:v>98.518631430588897</c:v>
                </c:pt>
                <c:pt idx="36">
                  <c:v>98.761425970095303</c:v>
                </c:pt>
                <c:pt idx="37">
                  <c:v>99.034640671018195</c:v>
                </c:pt>
                <c:pt idx="38">
                  <c:v>99.285777743085205</c:v>
                </c:pt>
                <c:pt idx="39">
                  <c:v>99.468928633323003</c:v>
                </c:pt>
                <c:pt idx="40">
                  <c:v>99.576833657412294</c:v>
                </c:pt>
                <c:pt idx="41">
                  <c:v>99.633565395608898</c:v>
                </c:pt>
                <c:pt idx="42">
                  <c:v>99.661087024596</c:v>
                </c:pt>
                <c:pt idx="43">
                  <c:v>99.681010338601098</c:v>
                </c:pt>
                <c:pt idx="44">
                  <c:v>99.683128756391099</c:v>
                </c:pt>
                <c:pt idx="45">
                  <c:v>99.729928146681004</c:v>
                </c:pt>
                <c:pt idx="46">
                  <c:v>99.865484931591496</c:v>
                </c:pt>
                <c:pt idx="47">
                  <c:v>100.137070114301</c:v>
                </c:pt>
                <c:pt idx="48">
                  <c:v>100.57875473290601</c:v>
                </c:pt>
                <c:pt idx="49">
                  <c:v>101.10614581377</c:v>
                </c:pt>
                <c:pt idx="50">
                  <c:v>101.627522109919</c:v>
                </c:pt>
                <c:pt idx="51">
                  <c:v>102.082404106113</c:v>
                </c:pt>
                <c:pt idx="52">
                  <c:v>102.460048926583</c:v>
                </c:pt>
                <c:pt idx="53">
                  <c:v>102.76392139735999</c:v>
                </c:pt>
                <c:pt idx="54">
                  <c:v>103.061592625093</c:v>
                </c:pt>
                <c:pt idx="55">
                  <c:v>103.429359163573</c:v>
                </c:pt>
                <c:pt idx="56">
                  <c:v>103.886979641084</c:v>
                </c:pt>
                <c:pt idx="57">
                  <c:v>104.322128734914</c:v>
                </c:pt>
                <c:pt idx="58">
                  <c:v>104.59295731404799</c:v>
                </c:pt>
                <c:pt idx="59">
                  <c:v>104.674134000599</c:v>
                </c:pt>
                <c:pt idx="60">
                  <c:v>104.579777648972</c:v>
                </c:pt>
                <c:pt idx="61">
                  <c:v>104.415632232945</c:v>
                </c:pt>
                <c:pt idx="62">
                  <c:v>104.26815251985001</c:v>
                </c:pt>
                <c:pt idx="63">
                  <c:v>104.18352264649</c:v>
                </c:pt>
                <c:pt idx="64">
                  <c:v>104.2101983093</c:v>
                </c:pt>
              </c:numCache>
            </c:numRef>
          </c:val>
          <c:smooth val="0"/>
          <c:extLst>
            <c:ext xmlns:c16="http://schemas.microsoft.com/office/drawing/2014/chart" uri="{C3380CC4-5D6E-409C-BE32-E72D297353CC}">
              <c16:uniqueId val="{00000001-9C2A-4C13-B53E-CDE6BCB704DB}"/>
            </c:ext>
          </c:extLst>
        </c:ser>
        <c:dLbls>
          <c:showLegendKey val="0"/>
          <c:showVal val="1"/>
          <c:showCatName val="0"/>
          <c:showSerName val="0"/>
          <c:showPercent val="0"/>
          <c:showBubbleSize val="0"/>
        </c:dLbls>
        <c:marker val="1"/>
        <c:smooth val="0"/>
        <c:axId val="207445304"/>
        <c:axId val="207448440"/>
      </c:lineChart>
      <c:catAx>
        <c:axId val="20744530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nchor="t" anchorCtr="1"/>
          <a:lstStyle/>
          <a:p>
            <a:pPr>
              <a:defRPr lang="es-MX" sz="550" b="0" i="0" u="none" strike="noStrike" baseline="0">
                <a:solidFill>
                  <a:srgbClr val="000000"/>
                </a:solidFill>
                <a:latin typeface="Arial"/>
                <a:ea typeface="Arial"/>
                <a:cs typeface="Arial"/>
              </a:defRPr>
            </a:pPr>
            <a:endParaRPr lang="es-MX"/>
          </a:p>
        </c:txPr>
        <c:crossAx val="207448440"/>
        <c:crossesAt val="60"/>
        <c:auto val="1"/>
        <c:lblAlgn val="ctr"/>
        <c:lblOffset val="0"/>
        <c:tickLblSkip val="1"/>
        <c:tickMarkSkip val="12"/>
        <c:noMultiLvlLbl val="1"/>
      </c:catAx>
      <c:valAx>
        <c:axId val="207448440"/>
        <c:scaling>
          <c:orientation val="minMax"/>
          <c:max val="110"/>
          <c:min val="70"/>
        </c:scaling>
        <c:delete val="0"/>
        <c:axPos val="l"/>
        <c:numFmt formatCode="0_)"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207445304"/>
        <c:crossesAt val="1"/>
        <c:crossBetween val="between"/>
        <c:majorUnit val="5"/>
      </c:valAx>
      <c:spPr>
        <a:noFill/>
        <a:ln w="9525">
          <a:solidFill>
            <a:schemeClr val="bg1">
              <a:lumMod val="65000"/>
            </a:schemeClr>
          </a:solidFill>
          <a:prstDash val="solid"/>
        </a:ln>
      </c:spPr>
    </c:plotArea>
    <c:legend>
      <c:legendPos val="r"/>
      <c:layout>
        <c:manualLayout>
          <c:xMode val="edge"/>
          <c:yMode val="edge"/>
          <c:x val="2.1393557422968797E-4"/>
          <c:y val="0.94425426039536453"/>
          <c:w val="0.99660142390289463"/>
          <c:h val="5.18894529046813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900" b="0" i="0" u="none" strike="noStrike" baseline="0">
          <a:solidFill>
            <a:srgbClr val="000000"/>
          </a:solidFill>
          <a:latin typeface="Arial"/>
          <a:ea typeface="Arial"/>
          <a:cs typeface="Arial"/>
        </a:defRPr>
      </a:pPr>
      <a:endParaRPr lang="es-MX"/>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2.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3.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drawings/drawing4.xml><?xml version="1.0" encoding="utf-8"?>
<c:userShapes xmlns:c="http://schemas.openxmlformats.org/drawingml/2006/chart">
  <cdr:relSizeAnchor xmlns:cdr="http://schemas.openxmlformats.org/drawingml/2006/chartDrawing">
    <cdr:from>
      <cdr:x>0.9145</cdr:x>
      <cdr:y>0.882</cdr:y>
    </cdr:from>
    <cdr:to>
      <cdr:x>0.93125</cdr:x>
      <cdr:y>0.88525</cdr:y>
    </cdr:to>
    <cdr:sp macro="" textlink="">
      <cdr:nvSpPr>
        <cdr:cNvPr id="128012" name="Text Box 12"/>
        <cdr:cNvSpPr txBox="1">
          <a:spLocks xmlns:a="http://schemas.openxmlformats.org/drawingml/2006/main" noChangeArrowheads="1"/>
        </cdr:cNvSpPr>
      </cdr:nvSpPr>
      <cdr:spPr bwMode="auto">
        <a:xfrm xmlns:a="http://schemas.openxmlformats.org/drawingml/2006/main">
          <a:off x="7887035" y="5104044"/>
          <a:ext cx="630846" cy="392588"/>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36576" rIns="45720" bIns="0" anchor="t" upright="1"/>
        <a:lstStyle xmlns:a="http://schemas.openxmlformats.org/drawingml/2006/main"/>
        <a:p xmlns:a="http://schemas.openxmlformats.org/drawingml/2006/main">
          <a:pPr algn="r" rtl="1">
            <a:defRPr sz="1000"/>
          </a:pPr>
          <a:r>
            <a:rPr lang="es-MX" sz="1800" b="0" i="0" strike="noStrike">
              <a:solidFill>
                <a:srgbClr val="000000"/>
              </a:solidFill>
              <a:latin typeface="Arial"/>
              <a:cs typeface="Arial"/>
            </a:rPr>
            <a:t>2008</a:t>
          </a:r>
        </a:p>
      </cdr:txBody>
    </cdr:sp>
  </cdr:relSizeAnchor>
  <cdr:relSizeAnchor xmlns:cdr="http://schemas.openxmlformats.org/drawingml/2006/chartDrawing">
    <cdr:from>
      <cdr:x>0.917</cdr:x>
      <cdr:y>0.87675</cdr:y>
    </cdr:from>
    <cdr:to>
      <cdr:x>0.92</cdr:x>
      <cdr:y>0.87775</cdr:y>
    </cdr:to>
    <cdr:sp macro="" textlink="">
      <cdr:nvSpPr>
        <cdr:cNvPr id="10" name="Text Box 8"/>
        <cdr:cNvSpPr txBox="1">
          <a:spLocks xmlns:a="http://schemas.openxmlformats.org/drawingml/2006/main" noChangeArrowheads="1"/>
        </cdr:cNvSpPr>
      </cdr:nvSpPr>
      <cdr:spPr bwMode="auto">
        <a:xfrm xmlns:a="http://schemas.openxmlformats.org/drawingml/2006/main">
          <a:off x="7799973" y="5032119"/>
          <a:ext cx="618178" cy="37773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45720" tIns="36576" rIns="45720" bIns="0" anchor="t" upright="1"/>
        <a:lstStyle xmlns:a="http://schemas.openxmlformats.org/drawingml/2006/main"/>
        <a:p xmlns:a="http://schemas.openxmlformats.org/drawingml/2006/main">
          <a:pPr algn="ctr" rtl="1">
            <a:defRPr sz="1000"/>
          </a:pPr>
          <a:r>
            <a:rPr lang="es-MX" sz="1800" b="0" i="0" strike="noStrike">
              <a:solidFill>
                <a:srgbClr val="000000"/>
              </a:solidFill>
              <a:latin typeface="Arial"/>
              <a:cs typeface="Arial"/>
            </a:rPr>
            <a:t>2008</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DC1D9-087C-44BD-B3EB-1AA75EF36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2080</Words>
  <Characters>12470</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Comunicado de Prensa. Indicadores Estructurales de Ocupación y Empleo</vt:lpstr>
    </vt:vector>
  </TitlesOfParts>
  <Company>INEGI</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Servicios</dc:title>
  <dc:creator>INEGI</dc:creator>
  <cp:keywords>PEA Ocupación Desocupación Subocupación</cp:keywords>
  <cp:lastModifiedBy>GUILLEN MEDINA MOISES</cp:lastModifiedBy>
  <cp:revision>10</cp:revision>
  <cp:lastPrinted>2020-01-22T21:32:00Z</cp:lastPrinted>
  <dcterms:created xsi:type="dcterms:W3CDTF">2020-07-21T15:29:00Z</dcterms:created>
  <dcterms:modified xsi:type="dcterms:W3CDTF">2020-07-21T23:08:00Z</dcterms:modified>
  <cp:category>Encuesta Nacional de Ocupación y Empleo</cp:category>
  <cp:version>1</cp:version>
</cp:coreProperties>
</file>