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C2" w:rsidRDefault="008A77C2" w:rsidP="008A77C2">
      <w:pPr>
        <w:pStyle w:val="Profesin"/>
        <w:ind w:right="51"/>
        <w:rPr>
          <w:rFonts w:cs="Arial"/>
          <w:szCs w:val="24"/>
          <w:lang w:val="es-MX"/>
        </w:rPr>
      </w:pPr>
      <w:bookmarkStart w:id="0" w:name="_GoBack"/>
      <w:bookmarkEnd w:id="0"/>
    </w:p>
    <w:p w:rsidR="00A54B91" w:rsidRDefault="00A54B91" w:rsidP="008A77C2">
      <w:pPr>
        <w:pStyle w:val="Profesin"/>
        <w:ind w:right="51"/>
        <w:rPr>
          <w:rFonts w:cs="Arial"/>
          <w:szCs w:val="24"/>
          <w:lang w:val="es-MX"/>
        </w:rPr>
      </w:pPr>
    </w:p>
    <w:p w:rsidR="008A77C2" w:rsidRPr="002E78F1" w:rsidRDefault="008A77C2" w:rsidP="002E78F1">
      <w:pPr>
        <w:pStyle w:val="Profesin"/>
        <w:spacing w:before="120"/>
        <w:contextualSpacing/>
        <w:rPr>
          <w:rFonts w:cs="Arial"/>
          <w:bCs/>
          <w:szCs w:val="28"/>
        </w:rPr>
      </w:pPr>
      <w:r w:rsidRPr="002E78F1">
        <w:rPr>
          <w:rFonts w:cs="Arial"/>
          <w:bCs/>
          <w:szCs w:val="28"/>
        </w:rPr>
        <w:t>RESULTADOS DE LA ENCUESTA NACIONAL</w:t>
      </w:r>
    </w:p>
    <w:p w:rsidR="008A77C2" w:rsidRPr="002E78F1" w:rsidRDefault="008446BA" w:rsidP="002E78F1">
      <w:pPr>
        <w:pStyle w:val="Profesin"/>
        <w:spacing w:before="120"/>
        <w:contextualSpacing/>
        <w:rPr>
          <w:rFonts w:cs="Arial"/>
          <w:bCs/>
          <w:szCs w:val="28"/>
        </w:rPr>
      </w:pPr>
      <w:r>
        <w:rPr>
          <w:rFonts w:cs="Arial"/>
          <w:bCs/>
          <w:szCs w:val="28"/>
        </w:rPr>
        <w:t>DE OCUPACIÓN Y EMPLEO</w:t>
      </w:r>
      <w:r w:rsidRPr="007D407E">
        <w:rPr>
          <w:rStyle w:val="Refdenotaalpie"/>
          <w:rFonts w:cs="Arial"/>
          <w:bCs/>
          <w:szCs w:val="28"/>
        </w:rPr>
        <w:footnoteReference w:id="1"/>
      </w:r>
    </w:p>
    <w:p w:rsidR="00A71E06" w:rsidRPr="00641009" w:rsidRDefault="00A71E06" w:rsidP="00A71E06">
      <w:pPr>
        <w:pStyle w:val="Profesin"/>
        <w:spacing w:before="60"/>
        <w:contextualSpacing/>
        <w:rPr>
          <w:sz w:val="16"/>
          <w:szCs w:val="16"/>
        </w:rPr>
      </w:pPr>
      <w:r w:rsidRPr="00D53650">
        <w:rPr>
          <w:sz w:val="26"/>
          <w:szCs w:val="26"/>
        </w:rPr>
        <w:t xml:space="preserve">cifras durante el </w:t>
      </w:r>
      <w:r w:rsidR="004557B3">
        <w:rPr>
          <w:sz w:val="26"/>
          <w:szCs w:val="26"/>
        </w:rPr>
        <w:t>PRIMER</w:t>
      </w:r>
      <w:r>
        <w:rPr>
          <w:sz w:val="26"/>
          <w:szCs w:val="26"/>
        </w:rPr>
        <w:t xml:space="preserve"> </w:t>
      </w:r>
      <w:r w:rsidRPr="00641009">
        <w:rPr>
          <w:sz w:val="26"/>
          <w:szCs w:val="26"/>
        </w:rPr>
        <w:t>TRIMESTRE de 20</w:t>
      </w:r>
      <w:r w:rsidR="004557B3">
        <w:rPr>
          <w:sz w:val="26"/>
          <w:szCs w:val="26"/>
        </w:rPr>
        <w:t>20</w:t>
      </w:r>
    </w:p>
    <w:p w:rsidR="008A77C2" w:rsidRPr="00A71E06" w:rsidRDefault="008A77C2" w:rsidP="002E78F1">
      <w:pPr>
        <w:pStyle w:val="Profesin"/>
        <w:spacing w:before="120"/>
        <w:contextualSpacing/>
        <w:rPr>
          <w:sz w:val="26"/>
          <w:szCs w:val="26"/>
        </w:rPr>
      </w:pPr>
      <w:r w:rsidRPr="00A71E06">
        <w:rPr>
          <w:sz w:val="26"/>
          <w:szCs w:val="26"/>
        </w:rPr>
        <w:t>para el estado DE DURANGO</w:t>
      </w:r>
    </w:p>
    <w:p w:rsidR="008A77C2" w:rsidRPr="002E78F1" w:rsidRDefault="008A77C2" w:rsidP="00793F18">
      <w:pPr>
        <w:pStyle w:val="Profesin"/>
        <w:spacing w:before="120"/>
        <w:contextualSpacing/>
        <w:jc w:val="right"/>
        <w:rPr>
          <w:rFonts w:cs="Arial"/>
          <w:bCs/>
          <w:szCs w:val="28"/>
        </w:rPr>
      </w:pPr>
    </w:p>
    <w:p w:rsidR="002E78F1" w:rsidRPr="008057B7" w:rsidRDefault="002E78F1" w:rsidP="00DF5A69">
      <w:pPr>
        <w:pStyle w:val="Subttulo"/>
        <w:ind w:left="-567" w:right="-516"/>
        <w:jc w:val="both"/>
        <w:rPr>
          <w:b w:val="0"/>
          <w:color w:val="000000" w:themeColor="text1"/>
          <w:spacing w:val="10"/>
        </w:rPr>
      </w:pPr>
      <w:r w:rsidRPr="008057B7">
        <w:rPr>
          <w:b w:val="0"/>
          <w:spacing w:val="10"/>
        </w:rPr>
        <w:t xml:space="preserve">El INEGI presenta los resultados trimestrales de la Encuesta Nacional de Ocupación y Empleo (ENOE) para </w:t>
      </w:r>
      <w:r w:rsidRPr="008057B7">
        <w:rPr>
          <w:b w:val="0"/>
          <w:color w:val="000000" w:themeColor="text1"/>
          <w:spacing w:val="10"/>
        </w:rPr>
        <w:t xml:space="preserve">el </w:t>
      </w:r>
      <w:r w:rsidR="00C528B3">
        <w:rPr>
          <w:b w:val="0"/>
          <w:color w:val="000000" w:themeColor="text1"/>
          <w:spacing w:val="10"/>
        </w:rPr>
        <w:t>periodo</w:t>
      </w:r>
      <w:r w:rsidRPr="008057B7">
        <w:rPr>
          <w:b w:val="0"/>
          <w:color w:val="000000" w:themeColor="text1"/>
          <w:spacing w:val="10"/>
        </w:rPr>
        <w:t xml:space="preserve"> </w:t>
      </w:r>
      <w:r w:rsidR="004557B3">
        <w:rPr>
          <w:b w:val="0"/>
          <w:color w:val="000000" w:themeColor="text1"/>
          <w:spacing w:val="10"/>
        </w:rPr>
        <w:t>enero</w:t>
      </w:r>
      <w:r w:rsidR="006B6372">
        <w:rPr>
          <w:b w:val="0"/>
          <w:color w:val="000000" w:themeColor="text1"/>
          <w:spacing w:val="10"/>
        </w:rPr>
        <w:t>-</w:t>
      </w:r>
      <w:r w:rsidR="004557B3">
        <w:rPr>
          <w:b w:val="0"/>
          <w:color w:val="000000" w:themeColor="text1"/>
          <w:spacing w:val="10"/>
        </w:rPr>
        <w:t>marzo</w:t>
      </w:r>
      <w:r w:rsidR="00957EB1">
        <w:rPr>
          <w:b w:val="0"/>
          <w:color w:val="000000" w:themeColor="text1"/>
          <w:spacing w:val="10"/>
        </w:rPr>
        <w:t xml:space="preserve"> de 2020</w:t>
      </w:r>
      <w:r w:rsidRPr="008057B7">
        <w:rPr>
          <w:b w:val="0"/>
          <w:color w:val="000000" w:themeColor="text1"/>
          <w:spacing w:val="10"/>
        </w:rPr>
        <w:t>:</w:t>
      </w:r>
    </w:p>
    <w:p w:rsidR="001A0C65" w:rsidRPr="00717366" w:rsidRDefault="001A0C65" w:rsidP="008A77C2">
      <w:pPr>
        <w:jc w:val="center"/>
        <w:rPr>
          <w:rFonts w:ascii="Arial" w:hAnsi="Arial" w:cs="Arial"/>
          <w:b/>
          <w:lang w:val="es-MX"/>
        </w:rPr>
      </w:pPr>
    </w:p>
    <w:p w:rsidR="002E78F1" w:rsidRPr="002E78F1" w:rsidRDefault="002E78F1" w:rsidP="00E86109">
      <w:pPr>
        <w:pStyle w:val="Textoindependiente"/>
        <w:widowControl w:val="0"/>
        <w:numPr>
          <w:ilvl w:val="0"/>
          <w:numId w:val="11"/>
        </w:numPr>
        <w:tabs>
          <w:tab w:val="left" w:pos="426"/>
        </w:tabs>
        <w:spacing w:before="200" w:after="0"/>
        <w:ind w:left="426" w:right="-234" w:hanging="425"/>
        <w:rPr>
          <w:rFonts w:cs="Arial"/>
          <w:color w:val="000000" w:themeColor="text1"/>
          <w:sz w:val="24"/>
          <w:szCs w:val="24"/>
        </w:rPr>
      </w:pPr>
      <w:r w:rsidRPr="002E78F1">
        <w:rPr>
          <w:rFonts w:cs="Arial"/>
          <w:color w:val="000000" w:themeColor="text1"/>
          <w:sz w:val="24"/>
          <w:szCs w:val="24"/>
        </w:rPr>
        <w:t xml:space="preserve">La población desocupada </w:t>
      </w:r>
      <w:r w:rsidR="009A7797" w:rsidRPr="007D407E">
        <w:rPr>
          <w:color w:val="000000" w:themeColor="text1"/>
        </w:rPr>
        <w:t>(</w:t>
      </w:r>
      <w:r w:rsidR="009A7797" w:rsidRPr="007D407E">
        <w:rPr>
          <w:rFonts w:cs="Arial"/>
          <w:color w:val="000000" w:themeColor="text1"/>
          <w:sz w:val="24"/>
          <w:szCs w:val="24"/>
        </w:rPr>
        <w:t>entendida como aquella que no trabajó siquiera una hora durante la semana de referencia de la encuesta, pero manifestó su disposición para hacerlo e hizo alguna actividad por obtener empleo)</w:t>
      </w:r>
      <w:r w:rsidR="009A7797" w:rsidRPr="008057B7">
        <w:rPr>
          <w:color w:val="000000" w:themeColor="text1"/>
        </w:rPr>
        <w:t xml:space="preserve"> </w:t>
      </w:r>
      <w:r w:rsidR="008370E2">
        <w:rPr>
          <w:rFonts w:cs="Arial"/>
          <w:color w:val="000000" w:themeColor="text1"/>
          <w:sz w:val="24"/>
          <w:szCs w:val="24"/>
        </w:rPr>
        <w:t xml:space="preserve">se sitúa en </w:t>
      </w:r>
      <w:r w:rsidR="0026568C">
        <w:rPr>
          <w:rFonts w:cs="Arial"/>
          <w:color w:val="000000" w:themeColor="text1"/>
          <w:sz w:val="24"/>
          <w:szCs w:val="24"/>
        </w:rPr>
        <w:t>31 501</w:t>
      </w:r>
      <w:r w:rsidRPr="002E78F1">
        <w:rPr>
          <w:rFonts w:cs="Arial"/>
          <w:color w:val="000000" w:themeColor="text1"/>
          <w:sz w:val="24"/>
          <w:szCs w:val="24"/>
        </w:rPr>
        <w:t xml:space="preserve"> personas y la tasa de desocu</w:t>
      </w:r>
      <w:r w:rsidR="00CF3AA1">
        <w:rPr>
          <w:rFonts w:cs="Arial"/>
          <w:color w:val="000000" w:themeColor="text1"/>
          <w:sz w:val="24"/>
          <w:szCs w:val="24"/>
        </w:rPr>
        <w:t xml:space="preserve">pación correspondiente es de </w:t>
      </w:r>
      <w:r w:rsidR="0026568C">
        <w:rPr>
          <w:rFonts w:cs="Arial"/>
          <w:color w:val="000000" w:themeColor="text1"/>
          <w:sz w:val="24"/>
          <w:szCs w:val="24"/>
        </w:rPr>
        <w:t>4.0</w:t>
      </w:r>
      <w:r w:rsidRPr="002E78F1">
        <w:rPr>
          <w:rFonts w:cs="Arial"/>
          <w:color w:val="000000" w:themeColor="text1"/>
          <w:sz w:val="24"/>
          <w:szCs w:val="24"/>
        </w:rPr>
        <w:t>% de la PEA.</w:t>
      </w:r>
    </w:p>
    <w:p w:rsidR="005769DE" w:rsidRPr="00E86109" w:rsidRDefault="005769DE" w:rsidP="00E86109">
      <w:pPr>
        <w:pStyle w:val="Textoindependiente"/>
        <w:widowControl w:val="0"/>
        <w:numPr>
          <w:ilvl w:val="0"/>
          <w:numId w:val="11"/>
        </w:numPr>
        <w:tabs>
          <w:tab w:val="left" w:pos="426"/>
        </w:tabs>
        <w:spacing w:before="200" w:after="0"/>
        <w:ind w:left="426" w:right="-234" w:hanging="425"/>
        <w:rPr>
          <w:rFonts w:cs="Arial"/>
          <w:color w:val="000000" w:themeColor="text1"/>
          <w:sz w:val="24"/>
          <w:szCs w:val="24"/>
        </w:rPr>
      </w:pPr>
      <w:r w:rsidRPr="00E86109">
        <w:rPr>
          <w:rFonts w:cs="Arial"/>
          <w:color w:val="000000" w:themeColor="text1"/>
          <w:sz w:val="24"/>
          <w:szCs w:val="24"/>
        </w:rPr>
        <w:t xml:space="preserve">Para el </w:t>
      </w:r>
      <w:r w:rsidR="0026568C">
        <w:rPr>
          <w:rFonts w:cs="Arial"/>
          <w:color w:val="000000" w:themeColor="text1"/>
          <w:sz w:val="24"/>
          <w:szCs w:val="24"/>
        </w:rPr>
        <w:t>primer</w:t>
      </w:r>
      <w:r w:rsidR="00D5601F" w:rsidRPr="00E86109">
        <w:rPr>
          <w:rFonts w:cs="Arial"/>
          <w:color w:val="000000" w:themeColor="text1"/>
          <w:sz w:val="24"/>
          <w:szCs w:val="24"/>
        </w:rPr>
        <w:t xml:space="preserve"> </w:t>
      </w:r>
      <w:r w:rsidRPr="00E86109">
        <w:rPr>
          <w:rFonts w:cs="Arial"/>
          <w:color w:val="000000" w:themeColor="text1"/>
          <w:sz w:val="24"/>
          <w:szCs w:val="24"/>
        </w:rPr>
        <w:t>trimestre de 20</w:t>
      </w:r>
      <w:r w:rsidR="0026568C">
        <w:rPr>
          <w:rFonts w:cs="Arial"/>
          <w:color w:val="000000" w:themeColor="text1"/>
          <w:sz w:val="24"/>
          <w:szCs w:val="24"/>
        </w:rPr>
        <w:t>20</w:t>
      </w:r>
      <w:r w:rsidRPr="00E86109">
        <w:rPr>
          <w:rFonts w:cs="Arial"/>
          <w:color w:val="000000" w:themeColor="text1"/>
          <w:sz w:val="24"/>
          <w:szCs w:val="24"/>
        </w:rPr>
        <w:t>, la población económicamente activa (PEA)</w:t>
      </w:r>
      <w:r w:rsidRPr="008446BA">
        <w:rPr>
          <w:rFonts w:cs="Arial"/>
          <w:color w:val="000000" w:themeColor="text1"/>
          <w:sz w:val="24"/>
          <w:szCs w:val="24"/>
          <w:vertAlign w:val="superscript"/>
        </w:rPr>
        <w:footnoteReference w:id="2"/>
      </w:r>
      <w:r w:rsidR="008446BA">
        <w:rPr>
          <w:rFonts w:cs="Arial"/>
          <w:color w:val="000000" w:themeColor="text1"/>
          <w:sz w:val="24"/>
          <w:szCs w:val="24"/>
        </w:rPr>
        <w:t xml:space="preserve"> </w:t>
      </w:r>
      <w:r w:rsidRPr="00E86109">
        <w:rPr>
          <w:rFonts w:cs="Arial"/>
          <w:color w:val="000000" w:themeColor="text1"/>
          <w:sz w:val="24"/>
          <w:szCs w:val="24"/>
        </w:rPr>
        <w:t xml:space="preserve">de la entidad asciende a </w:t>
      </w:r>
      <w:r w:rsidR="0026568C">
        <w:rPr>
          <w:rFonts w:cs="Arial"/>
          <w:color w:val="000000" w:themeColor="text1"/>
          <w:sz w:val="24"/>
          <w:szCs w:val="24"/>
        </w:rPr>
        <w:t>796 022</w:t>
      </w:r>
      <w:r w:rsidR="00FB729A" w:rsidRPr="00E86109">
        <w:rPr>
          <w:rFonts w:cs="Arial"/>
          <w:color w:val="000000" w:themeColor="text1"/>
          <w:sz w:val="24"/>
          <w:szCs w:val="24"/>
        </w:rPr>
        <w:t xml:space="preserve"> personas que representan </w:t>
      </w:r>
      <w:r w:rsidR="0026568C">
        <w:rPr>
          <w:rFonts w:cs="Arial"/>
          <w:color w:val="000000" w:themeColor="text1"/>
          <w:sz w:val="24"/>
          <w:szCs w:val="24"/>
        </w:rPr>
        <w:t>58.6</w:t>
      </w:r>
      <w:r w:rsidRPr="00E86109">
        <w:rPr>
          <w:rFonts w:cs="Arial"/>
          <w:color w:val="000000" w:themeColor="text1"/>
          <w:sz w:val="24"/>
          <w:szCs w:val="24"/>
        </w:rPr>
        <w:t xml:space="preserve">% de la población de 15 años y más. </w:t>
      </w:r>
      <w:r w:rsidR="00E76A17" w:rsidRPr="00E86109">
        <w:rPr>
          <w:rFonts w:cs="Arial"/>
          <w:color w:val="000000" w:themeColor="text1"/>
          <w:sz w:val="24"/>
          <w:szCs w:val="24"/>
        </w:rPr>
        <w:t xml:space="preserve">De ésta, </w:t>
      </w:r>
      <w:r w:rsidR="0026568C">
        <w:rPr>
          <w:rFonts w:cs="Arial"/>
          <w:color w:val="000000" w:themeColor="text1"/>
          <w:sz w:val="24"/>
          <w:szCs w:val="24"/>
        </w:rPr>
        <w:t>764 521</w:t>
      </w:r>
      <w:r w:rsidR="00AA580F">
        <w:rPr>
          <w:rFonts w:cs="Arial"/>
          <w:color w:val="000000" w:themeColor="text1"/>
          <w:sz w:val="24"/>
          <w:szCs w:val="24"/>
        </w:rPr>
        <w:t xml:space="preserve"> </w:t>
      </w:r>
      <w:r w:rsidRPr="00E86109">
        <w:rPr>
          <w:rFonts w:cs="Arial"/>
          <w:color w:val="000000" w:themeColor="text1"/>
          <w:sz w:val="24"/>
          <w:szCs w:val="24"/>
        </w:rPr>
        <w:t>se encuentran ocupadas.</w:t>
      </w:r>
    </w:p>
    <w:p w:rsidR="008A77C2" w:rsidRPr="00E86109" w:rsidRDefault="008A77C2" w:rsidP="00E86109">
      <w:pPr>
        <w:pStyle w:val="Textoindependiente"/>
        <w:widowControl w:val="0"/>
        <w:numPr>
          <w:ilvl w:val="0"/>
          <w:numId w:val="11"/>
        </w:numPr>
        <w:tabs>
          <w:tab w:val="left" w:pos="426"/>
        </w:tabs>
        <w:spacing w:before="200" w:after="0"/>
        <w:ind w:left="426" w:right="-234" w:hanging="425"/>
        <w:rPr>
          <w:rFonts w:cs="Arial"/>
          <w:color w:val="000000" w:themeColor="text1"/>
          <w:sz w:val="24"/>
          <w:szCs w:val="24"/>
        </w:rPr>
      </w:pPr>
      <w:r w:rsidRPr="00E86109">
        <w:rPr>
          <w:rFonts w:cs="Arial"/>
          <w:color w:val="000000" w:themeColor="text1"/>
          <w:sz w:val="24"/>
          <w:szCs w:val="24"/>
        </w:rPr>
        <w:t xml:space="preserve">Por sector de actividad económica, el que absorbe el mayor número de trabajadores es el terciario, con </w:t>
      </w:r>
      <w:r w:rsidR="0026568C">
        <w:rPr>
          <w:rFonts w:cs="Arial"/>
          <w:color w:val="000000" w:themeColor="text1"/>
          <w:sz w:val="24"/>
          <w:szCs w:val="24"/>
        </w:rPr>
        <w:t>449 131</w:t>
      </w:r>
      <w:r w:rsidRPr="00E86109">
        <w:rPr>
          <w:rFonts w:cs="Arial"/>
          <w:color w:val="000000" w:themeColor="text1"/>
          <w:sz w:val="24"/>
          <w:szCs w:val="24"/>
        </w:rPr>
        <w:t xml:space="preserve"> que significa </w:t>
      </w:r>
      <w:r w:rsidR="004C477D">
        <w:rPr>
          <w:rFonts w:cs="Arial"/>
          <w:color w:val="000000" w:themeColor="text1"/>
          <w:sz w:val="24"/>
          <w:szCs w:val="24"/>
        </w:rPr>
        <w:t>58.</w:t>
      </w:r>
      <w:r w:rsidR="0026568C">
        <w:rPr>
          <w:rFonts w:cs="Arial"/>
          <w:color w:val="000000" w:themeColor="text1"/>
          <w:sz w:val="24"/>
          <w:szCs w:val="24"/>
        </w:rPr>
        <w:t>7</w:t>
      </w:r>
      <w:r w:rsidRPr="00E86109">
        <w:rPr>
          <w:rFonts w:cs="Arial"/>
          <w:color w:val="000000" w:themeColor="text1"/>
          <w:sz w:val="24"/>
          <w:szCs w:val="24"/>
        </w:rPr>
        <w:t>% del empleo total en el estado.</w:t>
      </w:r>
    </w:p>
    <w:p w:rsidR="008A77C2" w:rsidRPr="00E86109" w:rsidRDefault="008A77C2" w:rsidP="00E86109">
      <w:pPr>
        <w:pStyle w:val="Textoindependiente"/>
        <w:widowControl w:val="0"/>
        <w:numPr>
          <w:ilvl w:val="0"/>
          <w:numId w:val="11"/>
        </w:numPr>
        <w:tabs>
          <w:tab w:val="left" w:pos="426"/>
        </w:tabs>
        <w:spacing w:before="200" w:after="0"/>
        <w:ind w:left="426" w:right="-234" w:hanging="425"/>
        <w:rPr>
          <w:rFonts w:cs="Arial"/>
          <w:color w:val="000000" w:themeColor="text1"/>
          <w:sz w:val="24"/>
          <w:szCs w:val="24"/>
        </w:rPr>
      </w:pPr>
      <w:r w:rsidRPr="00E86109">
        <w:rPr>
          <w:rFonts w:cs="Arial"/>
          <w:color w:val="000000" w:themeColor="text1"/>
          <w:sz w:val="24"/>
          <w:szCs w:val="24"/>
        </w:rPr>
        <w:t xml:space="preserve">Si se considera el tamaño de la unidad económica, los micronegocios registran el mayor número de empleos, con </w:t>
      </w:r>
      <w:r w:rsidR="0026568C">
        <w:rPr>
          <w:rFonts w:cs="Arial"/>
          <w:color w:val="000000" w:themeColor="text1"/>
          <w:sz w:val="24"/>
          <w:szCs w:val="24"/>
        </w:rPr>
        <w:t>45.1</w:t>
      </w:r>
      <w:r w:rsidRPr="00E86109">
        <w:rPr>
          <w:rFonts w:cs="Arial"/>
          <w:color w:val="000000" w:themeColor="text1"/>
          <w:sz w:val="24"/>
          <w:szCs w:val="24"/>
        </w:rPr>
        <w:t>% del tot</w:t>
      </w:r>
      <w:r w:rsidR="007532C6" w:rsidRPr="00E86109">
        <w:rPr>
          <w:rFonts w:cs="Arial"/>
          <w:color w:val="000000" w:themeColor="text1"/>
          <w:sz w:val="24"/>
          <w:szCs w:val="24"/>
        </w:rPr>
        <w:t>al en el ámbito no agropecuario.</w:t>
      </w:r>
      <w:r w:rsidRPr="00E86109">
        <w:rPr>
          <w:rFonts w:cs="Arial"/>
          <w:color w:val="000000" w:themeColor="text1"/>
          <w:sz w:val="24"/>
          <w:szCs w:val="24"/>
        </w:rPr>
        <w:t xml:space="preserve"> </w:t>
      </w:r>
    </w:p>
    <w:p w:rsidR="008A77C2" w:rsidRPr="00E86109" w:rsidRDefault="008A77C2" w:rsidP="00E86109">
      <w:pPr>
        <w:pStyle w:val="Textoindependiente"/>
        <w:widowControl w:val="0"/>
        <w:numPr>
          <w:ilvl w:val="0"/>
          <w:numId w:val="11"/>
        </w:numPr>
        <w:tabs>
          <w:tab w:val="left" w:pos="426"/>
        </w:tabs>
        <w:spacing w:before="200" w:after="0"/>
        <w:ind w:left="426" w:right="-234" w:hanging="425"/>
        <w:rPr>
          <w:rFonts w:cs="Arial"/>
          <w:color w:val="000000" w:themeColor="text1"/>
          <w:sz w:val="24"/>
          <w:szCs w:val="24"/>
        </w:rPr>
      </w:pPr>
      <w:r w:rsidRPr="00E86109">
        <w:rPr>
          <w:rFonts w:cs="Arial"/>
          <w:color w:val="000000" w:themeColor="text1"/>
          <w:sz w:val="24"/>
          <w:szCs w:val="24"/>
        </w:rPr>
        <w:t>L</w:t>
      </w:r>
      <w:r w:rsidR="0002666F" w:rsidRPr="00E86109">
        <w:rPr>
          <w:rFonts w:cs="Arial"/>
          <w:color w:val="000000" w:themeColor="text1"/>
          <w:sz w:val="24"/>
          <w:szCs w:val="24"/>
        </w:rPr>
        <w:t xml:space="preserve">a población </w:t>
      </w:r>
      <w:proofErr w:type="spellStart"/>
      <w:r w:rsidR="0002666F" w:rsidRPr="00E86109">
        <w:rPr>
          <w:rFonts w:cs="Arial"/>
          <w:color w:val="000000" w:themeColor="text1"/>
          <w:sz w:val="24"/>
          <w:szCs w:val="24"/>
        </w:rPr>
        <w:t>subocupada</w:t>
      </w:r>
      <w:proofErr w:type="spellEnd"/>
      <w:r w:rsidR="0002666F" w:rsidRPr="00E86109">
        <w:rPr>
          <w:rFonts w:cs="Arial"/>
          <w:color w:val="000000" w:themeColor="text1"/>
          <w:sz w:val="24"/>
          <w:szCs w:val="24"/>
        </w:rPr>
        <w:t xml:space="preserve"> alcanzó </w:t>
      </w:r>
      <w:r w:rsidR="0026568C">
        <w:rPr>
          <w:rFonts w:cs="Arial"/>
          <w:color w:val="000000" w:themeColor="text1"/>
          <w:sz w:val="24"/>
          <w:szCs w:val="24"/>
        </w:rPr>
        <w:t>62 055</w:t>
      </w:r>
      <w:r w:rsidRPr="00E86109">
        <w:rPr>
          <w:rFonts w:cs="Arial"/>
          <w:color w:val="000000" w:themeColor="text1"/>
          <w:sz w:val="24"/>
          <w:szCs w:val="24"/>
        </w:rPr>
        <w:t xml:space="preserve"> personas en el </w:t>
      </w:r>
      <w:r w:rsidR="0026568C">
        <w:rPr>
          <w:rFonts w:cs="Arial"/>
          <w:color w:val="000000" w:themeColor="text1"/>
          <w:sz w:val="24"/>
          <w:szCs w:val="24"/>
        </w:rPr>
        <w:t>primer</w:t>
      </w:r>
      <w:r w:rsidRPr="00E86109">
        <w:rPr>
          <w:rFonts w:cs="Arial"/>
          <w:color w:val="000000" w:themeColor="text1"/>
          <w:sz w:val="24"/>
          <w:szCs w:val="24"/>
        </w:rPr>
        <w:t xml:space="preserve"> trimestre de 20</w:t>
      </w:r>
      <w:r w:rsidR="0026568C">
        <w:rPr>
          <w:rFonts w:cs="Arial"/>
          <w:color w:val="000000" w:themeColor="text1"/>
          <w:sz w:val="24"/>
          <w:szCs w:val="24"/>
        </w:rPr>
        <w:t>20</w:t>
      </w:r>
      <w:r w:rsidRPr="00E86109">
        <w:rPr>
          <w:rFonts w:cs="Arial"/>
          <w:color w:val="000000" w:themeColor="text1"/>
          <w:sz w:val="24"/>
          <w:szCs w:val="24"/>
        </w:rPr>
        <w:t xml:space="preserve">, para una tasa de </w:t>
      </w:r>
      <w:r w:rsidR="0026568C">
        <w:rPr>
          <w:rFonts w:cs="Arial"/>
          <w:color w:val="000000" w:themeColor="text1"/>
          <w:sz w:val="24"/>
          <w:szCs w:val="24"/>
        </w:rPr>
        <w:t>8.1</w:t>
      </w:r>
      <w:r w:rsidRPr="00E86109">
        <w:rPr>
          <w:rFonts w:cs="Arial"/>
          <w:color w:val="000000" w:themeColor="text1"/>
          <w:sz w:val="24"/>
          <w:szCs w:val="24"/>
        </w:rPr>
        <w:t>% respecto a la población ocupada.</w:t>
      </w:r>
    </w:p>
    <w:p w:rsidR="008A77C2" w:rsidRPr="00E86109" w:rsidRDefault="008A77C2" w:rsidP="007D407E">
      <w:pPr>
        <w:pStyle w:val="Textoindependiente"/>
        <w:widowControl w:val="0"/>
        <w:tabs>
          <w:tab w:val="left" w:pos="426"/>
        </w:tabs>
        <w:spacing w:before="120" w:after="0"/>
        <w:ind w:left="425" w:right="-232"/>
        <w:rPr>
          <w:rFonts w:cs="Arial"/>
          <w:color w:val="000000" w:themeColor="text1"/>
          <w:sz w:val="24"/>
          <w:szCs w:val="24"/>
        </w:rPr>
      </w:pPr>
    </w:p>
    <w:p w:rsidR="007D407E" w:rsidRDefault="007D407E" w:rsidP="007D407E">
      <w:pPr>
        <w:pStyle w:val="p01"/>
        <w:keepLines w:val="0"/>
        <w:tabs>
          <w:tab w:val="left" w:pos="3261"/>
        </w:tabs>
        <w:spacing w:before="0" w:after="120"/>
        <w:jc w:val="center"/>
        <w:outlineLvl w:val="0"/>
        <w:rPr>
          <w:rFonts w:ascii="Arial" w:hAnsi="Arial" w:cs="Arial"/>
          <w:b/>
          <w:color w:val="000000"/>
          <w:szCs w:val="24"/>
        </w:rPr>
      </w:pPr>
      <w:r w:rsidRPr="003B1ACA">
        <w:rPr>
          <w:rFonts w:ascii="Arial" w:hAnsi="Arial" w:cs="Arial"/>
          <w:b/>
          <w:color w:val="000000"/>
          <w:szCs w:val="24"/>
        </w:rPr>
        <w:t>Se anexa Nota Técnica</w:t>
      </w:r>
    </w:p>
    <w:p w:rsidR="007624B8" w:rsidRPr="007624B8" w:rsidRDefault="007624B8" w:rsidP="007624B8">
      <w:pPr>
        <w:pStyle w:val="p0"/>
        <w:rPr>
          <w:lang w:val="es-ES_tradnl"/>
        </w:rPr>
      </w:pPr>
    </w:p>
    <w:p w:rsidR="00B70431" w:rsidRPr="00B70431" w:rsidRDefault="007D407E" w:rsidP="00B70431">
      <w:pPr>
        <w:pStyle w:val="NormalWeb"/>
        <w:spacing w:before="0" w:beforeAutospacing="0" w:after="0" w:afterAutospacing="0"/>
        <w:contextualSpacing/>
        <w:jc w:val="center"/>
        <w:rPr>
          <w:rFonts w:ascii="Arial" w:hAnsi="Arial" w:cs="Arial"/>
          <w:sz w:val="22"/>
          <w:szCs w:val="22"/>
        </w:rPr>
      </w:pPr>
      <w:r w:rsidRPr="00C62400">
        <w:rPr>
          <w:rFonts w:ascii="Arial" w:hAnsi="Arial" w:cs="Arial"/>
          <w:sz w:val="22"/>
          <w:szCs w:val="22"/>
        </w:rPr>
        <w:t xml:space="preserve">Para consultas de medios y periodistas, </w:t>
      </w:r>
      <w:r w:rsidR="00B70431" w:rsidRPr="00B70431">
        <w:rPr>
          <w:rFonts w:ascii="Arial" w:hAnsi="Arial" w:cs="Arial"/>
          <w:sz w:val="22"/>
          <w:szCs w:val="22"/>
        </w:rPr>
        <w:t xml:space="preserve">contactar a: </w:t>
      </w:r>
      <w:hyperlink r:id="rId8" w:history="1">
        <w:r w:rsidR="00D12BBD" w:rsidRPr="004D6DE9">
          <w:rPr>
            <w:rStyle w:val="Hipervnculo"/>
            <w:rFonts w:ascii="Arial" w:hAnsi="Arial" w:cs="Arial"/>
            <w:sz w:val="22"/>
            <w:szCs w:val="22"/>
          </w:rPr>
          <w:t>promocion.dgo@inegi.org.mx</w:t>
        </w:r>
      </w:hyperlink>
    </w:p>
    <w:p w:rsidR="00B70431" w:rsidRPr="00B70431" w:rsidRDefault="0007040E" w:rsidP="00B70431">
      <w:pPr>
        <w:pStyle w:val="NormalWeb"/>
        <w:spacing w:before="0" w:beforeAutospacing="0" w:after="0" w:afterAutospacing="0"/>
        <w:contextualSpacing/>
        <w:jc w:val="center"/>
        <w:rPr>
          <w:rFonts w:ascii="Arial" w:hAnsi="Arial" w:cs="Arial"/>
          <w:sz w:val="22"/>
          <w:szCs w:val="22"/>
        </w:rPr>
      </w:pPr>
      <w:r>
        <w:rPr>
          <w:rFonts w:ascii="Arial" w:hAnsi="Arial" w:cs="Arial"/>
          <w:sz w:val="22"/>
          <w:szCs w:val="22"/>
        </w:rPr>
        <w:t xml:space="preserve">Teléfono (618) 829 </w:t>
      </w:r>
      <w:r w:rsidR="00D12BBD">
        <w:rPr>
          <w:rFonts w:ascii="Arial" w:hAnsi="Arial" w:cs="Arial"/>
          <w:sz w:val="22"/>
          <w:szCs w:val="22"/>
        </w:rPr>
        <w:t>16 50 Ext. 2119</w:t>
      </w:r>
    </w:p>
    <w:p w:rsidR="00B70431" w:rsidRPr="00B70431" w:rsidRDefault="00B70431" w:rsidP="00B70431">
      <w:pPr>
        <w:pStyle w:val="NormalWeb"/>
        <w:spacing w:before="0" w:beforeAutospacing="0" w:after="0" w:afterAutospacing="0"/>
        <w:contextualSpacing/>
        <w:jc w:val="center"/>
        <w:rPr>
          <w:rFonts w:ascii="Arial" w:hAnsi="Arial" w:cs="Arial"/>
          <w:sz w:val="22"/>
          <w:szCs w:val="22"/>
        </w:rPr>
      </w:pPr>
    </w:p>
    <w:p w:rsidR="00B70431" w:rsidRPr="003948CA" w:rsidRDefault="0007040E" w:rsidP="00B70431">
      <w:pPr>
        <w:jc w:val="center"/>
        <w:rPr>
          <w:rFonts w:ascii="Arial" w:hAnsi="Arial" w:cs="Arial"/>
          <w:sz w:val="22"/>
          <w:szCs w:val="22"/>
          <w:lang w:val="es-MX"/>
        </w:rPr>
      </w:pPr>
      <w:r>
        <w:rPr>
          <w:rFonts w:ascii="Arial" w:hAnsi="Arial" w:cs="Arial"/>
          <w:sz w:val="22"/>
          <w:szCs w:val="22"/>
        </w:rPr>
        <w:t>Dirección Regional Norte / Coordinación Estatal Durango</w:t>
      </w:r>
    </w:p>
    <w:p w:rsidR="007D407E" w:rsidRPr="003A2BE0" w:rsidRDefault="007D407E" w:rsidP="00B70431">
      <w:pPr>
        <w:pStyle w:val="NormalWeb"/>
        <w:spacing w:before="0" w:beforeAutospacing="0" w:after="0" w:afterAutospacing="0"/>
        <w:ind w:left="-426" w:right="-518"/>
        <w:contextualSpacing/>
        <w:jc w:val="center"/>
        <w:rPr>
          <w:sz w:val="18"/>
          <w:szCs w:val="18"/>
        </w:rPr>
      </w:pPr>
    </w:p>
    <w:p w:rsidR="007D407E" w:rsidRPr="008F0992" w:rsidRDefault="007D407E" w:rsidP="007D407E">
      <w:pPr>
        <w:ind w:left="-425" w:right="-516"/>
        <w:contextualSpacing/>
        <w:jc w:val="center"/>
        <w:rPr>
          <w:noProof/>
          <w:lang w:eastAsia="es-MX"/>
        </w:rPr>
      </w:pPr>
      <w:r w:rsidRPr="00FF1218">
        <w:rPr>
          <w:noProof/>
          <w:lang w:val="es-MX" w:eastAsia="es-MX"/>
        </w:rPr>
        <w:drawing>
          <wp:inline distT="0" distB="0" distL="0" distR="0" wp14:anchorId="74D222E6" wp14:editId="3C91D9ED">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262230D" wp14:editId="49E78E47">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34A0A7D" wp14:editId="5A814F4D">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DCC1A69" wp14:editId="0A1DF508">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A4DE0F0" wp14:editId="58BB3765">
            <wp:extent cx="2286000" cy="274320"/>
            <wp:effectExtent l="0" t="0" r="0" b="0"/>
            <wp:docPr id="10" name="Imagen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B52B2A" w:rsidRPr="000E4CCF" w:rsidRDefault="007624B8" w:rsidP="000E4CCF">
      <w:pPr>
        <w:rPr>
          <w:rFonts w:ascii="Arial" w:hAnsi="Arial"/>
          <w:b/>
          <w:caps/>
          <w:sz w:val="28"/>
          <w:szCs w:val="20"/>
          <w:lang w:val="es-ES_tradnl"/>
        </w:rPr>
      </w:pPr>
      <w:r>
        <w:br w:type="page"/>
      </w:r>
    </w:p>
    <w:p w:rsidR="00E10851" w:rsidRDefault="00E10851" w:rsidP="007D407E">
      <w:pPr>
        <w:pStyle w:val="Profesin"/>
        <w:spacing w:before="120"/>
        <w:sectPr w:rsidR="00E10851" w:rsidSect="00E10851">
          <w:headerReference w:type="even" r:id="rId19"/>
          <w:headerReference w:type="default" r:id="rId20"/>
          <w:footerReference w:type="even" r:id="rId21"/>
          <w:footerReference w:type="default" r:id="rId22"/>
          <w:headerReference w:type="first" r:id="rId23"/>
          <w:footerReference w:type="first" r:id="rId24"/>
          <w:pgSz w:w="12240" w:h="15840" w:code="1"/>
          <w:pgMar w:top="0" w:right="1701" w:bottom="0" w:left="1588" w:header="510" w:footer="510" w:gutter="0"/>
          <w:pgNumType w:start="1"/>
          <w:cols w:space="720"/>
          <w:titlePg/>
          <w:docGrid w:linePitch="360"/>
        </w:sectPr>
      </w:pPr>
    </w:p>
    <w:p w:rsidR="007D407E" w:rsidRPr="00027402" w:rsidRDefault="007D407E" w:rsidP="007D407E">
      <w:pPr>
        <w:pStyle w:val="Profesin"/>
        <w:spacing w:before="120"/>
      </w:pPr>
      <w:r w:rsidRPr="00027402">
        <w:lastRenderedPageBreak/>
        <w:t>NOTA TÉCNICA</w:t>
      </w:r>
    </w:p>
    <w:p w:rsidR="007D407E" w:rsidRPr="00D53650" w:rsidRDefault="007D407E" w:rsidP="007D407E">
      <w:pPr>
        <w:pStyle w:val="Profesin"/>
        <w:spacing w:before="120"/>
      </w:pPr>
      <w:r w:rsidRPr="00D53650">
        <w:t>RESULTADOS DE LA ENCUESTA NACIONAL</w:t>
      </w:r>
      <w:r w:rsidRPr="00D53650">
        <w:br/>
        <w:t>DE OCUPACIÓN Y EMPLEO</w:t>
      </w:r>
    </w:p>
    <w:p w:rsidR="007D407E" w:rsidRPr="00F6613B" w:rsidRDefault="007D407E" w:rsidP="007D407E">
      <w:pPr>
        <w:pStyle w:val="Profesin"/>
        <w:ind w:right="51"/>
        <w:rPr>
          <w:sz w:val="26"/>
          <w:szCs w:val="26"/>
          <w:lang w:val="es-MX"/>
        </w:rPr>
      </w:pPr>
      <w:r w:rsidRPr="00F6613B">
        <w:rPr>
          <w:sz w:val="26"/>
          <w:szCs w:val="26"/>
          <w:lang w:val="es-MX"/>
        </w:rPr>
        <w:t xml:space="preserve">cifras durante el </w:t>
      </w:r>
      <w:r w:rsidR="004557B3">
        <w:rPr>
          <w:sz w:val="26"/>
          <w:szCs w:val="26"/>
          <w:lang w:val="es-MX"/>
        </w:rPr>
        <w:t>PRIMER</w:t>
      </w:r>
      <w:r>
        <w:rPr>
          <w:sz w:val="26"/>
          <w:szCs w:val="26"/>
          <w:lang w:val="es-MX"/>
        </w:rPr>
        <w:t xml:space="preserve"> </w:t>
      </w:r>
      <w:r w:rsidRPr="00F6613B">
        <w:rPr>
          <w:sz w:val="26"/>
          <w:szCs w:val="26"/>
          <w:lang w:val="es-MX"/>
        </w:rPr>
        <w:t xml:space="preserve">trimestre DE </w:t>
      </w:r>
      <w:r>
        <w:rPr>
          <w:sz w:val="26"/>
          <w:szCs w:val="26"/>
          <w:lang w:val="es-MX"/>
        </w:rPr>
        <w:t>20</w:t>
      </w:r>
      <w:r w:rsidR="004557B3">
        <w:rPr>
          <w:sz w:val="26"/>
          <w:szCs w:val="26"/>
          <w:lang w:val="es-MX"/>
        </w:rPr>
        <w:t>20</w:t>
      </w:r>
    </w:p>
    <w:p w:rsidR="007D407E" w:rsidRPr="00B855A5" w:rsidRDefault="007D407E" w:rsidP="007D407E">
      <w:pPr>
        <w:pStyle w:val="Profesin"/>
        <w:spacing w:before="60"/>
        <w:contextualSpacing/>
        <w:rPr>
          <w:b w:val="0"/>
          <w:spacing w:val="10"/>
          <w:sz w:val="16"/>
          <w:szCs w:val="16"/>
        </w:rPr>
      </w:pPr>
      <w:r w:rsidRPr="00F6613B">
        <w:rPr>
          <w:sz w:val="26"/>
          <w:szCs w:val="26"/>
          <w:lang w:val="es-MX"/>
        </w:rPr>
        <w:t xml:space="preserve">para el estado DE </w:t>
      </w:r>
      <w:r>
        <w:rPr>
          <w:sz w:val="26"/>
          <w:szCs w:val="26"/>
          <w:lang w:val="es-MX"/>
        </w:rPr>
        <w:t>DURANGO</w:t>
      </w:r>
      <w:r w:rsidRPr="00464179">
        <w:rPr>
          <w:rStyle w:val="Refdenotaalpie"/>
          <w:rFonts w:eastAsia="Calibri"/>
          <w:spacing w:val="10"/>
          <w:sz w:val="26"/>
          <w:szCs w:val="26"/>
        </w:rPr>
        <w:footnoteReference w:id="3"/>
      </w:r>
    </w:p>
    <w:p w:rsidR="008A77C2" w:rsidRPr="008446BA" w:rsidRDefault="008A77C2" w:rsidP="0007478E">
      <w:pPr>
        <w:pStyle w:val="BTEXTO"/>
        <w:rPr>
          <w:b/>
        </w:rPr>
      </w:pPr>
      <w:r w:rsidRPr="007D407E">
        <w:t xml:space="preserve">El Instituto Nacional de Estadística y Geografía (INEGI) da a conocer los resultados de la Encuesta Nacional de Ocupación y Empleo (ENOE), correspondientes al </w:t>
      </w:r>
      <w:r w:rsidR="004557B3">
        <w:t>primer</w:t>
      </w:r>
      <w:r w:rsidR="007D407E" w:rsidRPr="007D407E">
        <w:t xml:space="preserve"> </w:t>
      </w:r>
      <w:r w:rsidRPr="007D407E">
        <w:t xml:space="preserve">trimestre </w:t>
      </w:r>
      <w:r w:rsidR="00CA5932">
        <w:t>de 20</w:t>
      </w:r>
      <w:r w:rsidR="004557B3">
        <w:t>20</w:t>
      </w:r>
      <w:r w:rsidRPr="007D407E">
        <w:t>.</w:t>
      </w:r>
    </w:p>
    <w:p w:rsidR="00F964C8" w:rsidRDefault="00F964C8" w:rsidP="0007478E">
      <w:pPr>
        <w:pStyle w:val="SUBTEMA"/>
      </w:pPr>
      <w:r w:rsidRPr="008446BA">
        <w:t>Población económicamente activa</w:t>
      </w:r>
    </w:p>
    <w:p w:rsidR="00C964C3" w:rsidRPr="00C964C3" w:rsidRDefault="00C964C3" w:rsidP="0007478E">
      <w:pPr>
        <w:pStyle w:val="SUBTEMA"/>
        <w:rPr>
          <w:rFonts w:cs="Times New Roman"/>
          <w:b w:val="0"/>
          <w:i w:val="0"/>
          <w:spacing w:val="-2"/>
          <w:lang w:val="es-ES"/>
        </w:rPr>
      </w:pPr>
      <w:r w:rsidRPr="00C964C3">
        <w:rPr>
          <w:rFonts w:cs="Times New Roman"/>
          <w:b w:val="0"/>
          <w:i w:val="0"/>
          <w:spacing w:val="-2"/>
          <w:lang w:val="es-ES"/>
        </w:rPr>
        <w:t xml:space="preserve">Al </w:t>
      </w:r>
      <w:r w:rsidR="004557B3">
        <w:rPr>
          <w:rFonts w:cs="Times New Roman"/>
          <w:b w:val="0"/>
          <w:i w:val="0"/>
          <w:spacing w:val="-2"/>
          <w:lang w:val="es-ES"/>
        </w:rPr>
        <w:t>primer</w:t>
      </w:r>
      <w:r w:rsidRPr="00C964C3">
        <w:rPr>
          <w:rFonts w:cs="Times New Roman"/>
          <w:b w:val="0"/>
          <w:i w:val="0"/>
          <w:spacing w:val="-2"/>
          <w:lang w:val="es-ES"/>
        </w:rPr>
        <w:t xml:space="preserve"> trimestre del año 20</w:t>
      </w:r>
      <w:r w:rsidR="004557B3">
        <w:rPr>
          <w:rFonts w:cs="Times New Roman"/>
          <w:b w:val="0"/>
          <w:i w:val="0"/>
          <w:spacing w:val="-2"/>
          <w:lang w:val="es-ES"/>
        </w:rPr>
        <w:t>20</w:t>
      </w:r>
      <w:r w:rsidRPr="00C964C3">
        <w:rPr>
          <w:rFonts w:cs="Times New Roman"/>
          <w:b w:val="0"/>
          <w:i w:val="0"/>
          <w:spacing w:val="-2"/>
          <w:lang w:val="es-ES"/>
        </w:rPr>
        <w:t xml:space="preserve">, la Población Económicamente Activa (PEA) del estado ascendió a </w:t>
      </w:r>
      <w:r w:rsidR="001862EA">
        <w:rPr>
          <w:rFonts w:cs="Times New Roman"/>
          <w:b w:val="0"/>
          <w:i w:val="0"/>
          <w:spacing w:val="-2"/>
          <w:lang w:val="es-ES"/>
        </w:rPr>
        <w:t>796 022</w:t>
      </w:r>
      <w:r w:rsidRPr="00C964C3">
        <w:rPr>
          <w:rFonts w:cs="Times New Roman"/>
          <w:b w:val="0"/>
          <w:i w:val="0"/>
          <w:spacing w:val="-2"/>
          <w:lang w:val="es-ES"/>
        </w:rPr>
        <w:t xml:space="preserve"> personas. Al relacionar esta cifra entre la población de 15 años y más (1 35</w:t>
      </w:r>
      <w:r w:rsidR="001862EA">
        <w:rPr>
          <w:rFonts w:cs="Times New Roman"/>
          <w:b w:val="0"/>
          <w:i w:val="0"/>
          <w:spacing w:val="-2"/>
          <w:lang w:val="es-ES"/>
        </w:rPr>
        <w:t>8</w:t>
      </w:r>
      <w:r w:rsidRPr="00C964C3">
        <w:rPr>
          <w:rFonts w:cs="Times New Roman"/>
          <w:b w:val="0"/>
          <w:i w:val="0"/>
          <w:spacing w:val="-2"/>
          <w:lang w:val="es-ES"/>
        </w:rPr>
        <w:t xml:space="preserve"> </w:t>
      </w:r>
      <w:r w:rsidR="001862EA">
        <w:rPr>
          <w:rFonts w:cs="Times New Roman"/>
          <w:b w:val="0"/>
          <w:i w:val="0"/>
          <w:spacing w:val="-2"/>
          <w:lang w:val="es-ES"/>
        </w:rPr>
        <w:t>955</w:t>
      </w:r>
      <w:r w:rsidRPr="00C964C3">
        <w:rPr>
          <w:rFonts w:cs="Times New Roman"/>
          <w:b w:val="0"/>
          <w:i w:val="0"/>
          <w:spacing w:val="-2"/>
          <w:lang w:val="es-ES"/>
        </w:rPr>
        <w:t xml:space="preserve">) se obtiene la Tasa Neta de Participación, indicador que en el estado fue de </w:t>
      </w:r>
      <w:r w:rsidR="001862EA">
        <w:rPr>
          <w:rFonts w:cs="Times New Roman"/>
          <w:b w:val="0"/>
          <w:i w:val="0"/>
          <w:spacing w:val="-2"/>
          <w:lang w:val="es-ES"/>
        </w:rPr>
        <w:t>58.6</w:t>
      </w:r>
      <w:r w:rsidRPr="00C964C3">
        <w:rPr>
          <w:rFonts w:cs="Times New Roman"/>
          <w:b w:val="0"/>
          <w:i w:val="0"/>
          <w:spacing w:val="-2"/>
          <w:lang w:val="es-ES"/>
        </w:rPr>
        <w:t xml:space="preserve"> por ciento. La tasa de los hombres se ubicó en </w:t>
      </w:r>
      <w:r w:rsidR="001862EA">
        <w:rPr>
          <w:rFonts w:cs="Times New Roman"/>
          <w:b w:val="0"/>
          <w:i w:val="0"/>
          <w:spacing w:val="-2"/>
          <w:lang w:val="es-ES"/>
        </w:rPr>
        <w:t>76.4</w:t>
      </w:r>
      <w:r w:rsidRPr="00C964C3">
        <w:rPr>
          <w:rFonts w:cs="Times New Roman"/>
          <w:b w:val="0"/>
          <w:i w:val="0"/>
          <w:spacing w:val="-2"/>
          <w:lang w:val="es-ES"/>
        </w:rPr>
        <w:t xml:space="preserve">% y la de las mujeres en </w:t>
      </w:r>
      <w:r w:rsidR="001862EA">
        <w:rPr>
          <w:rFonts w:cs="Times New Roman"/>
          <w:b w:val="0"/>
          <w:i w:val="0"/>
          <w:spacing w:val="-2"/>
          <w:lang w:val="es-ES"/>
        </w:rPr>
        <w:t>42.3</w:t>
      </w:r>
      <w:r w:rsidRPr="00C964C3">
        <w:rPr>
          <w:rFonts w:cs="Times New Roman"/>
          <w:b w:val="0"/>
          <w:i w:val="0"/>
          <w:spacing w:val="-2"/>
          <w:lang w:val="es-ES"/>
        </w:rPr>
        <w:t xml:space="preserve"> por ciento.</w:t>
      </w:r>
    </w:p>
    <w:p w:rsidR="00364B80" w:rsidRDefault="00364B80" w:rsidP="00364B80">
      <w:pPr>
        <w:jc w:val="both"/>
        <w:rPr>
          <w:rFonts w:ascii="Arial" w:hAnsi="Arial"/>
          <w:sz w:val="22"/>
        </w:rPr>
      </w:pPr>
    </w:p>
    <w:p w:rsidR="00055D78" w:rsidRPr="0007478E" w:rsidRDefault="00E86109" w:rsidP="0007478E">
      <w:pPr>
        <w:pStyle w:val="TCUADRO"/>
      </w:pPr>
      <w:r w:rsidRPr="0007478E">
        <w:t>C</w:t>
      </w:r>
      <w:r w:rsidR="001D27A1" w:rsidRPr="0007478E">
        <w:t>uadro</w:t>
      </w:r>
      <w:r w:rsidRPr="0007478E">
        <w:t xml:space="preserve"> 1</w:t>
      </w:r>
    </w:p>
    <w:p w:rsidR="00AB42B3" w:rsidRDefault="00AB42B3" w:rsidP="0007478E">
      <w:pPr>
        <w:pStyle w:val="T2CUADRO"/>
      </w:pPr>
      <w:r w:rsidRPr="0007478E">
        <w:t>Población según su condición de actividad</w:t>
      </w:r>
    </w:p>
    <w:p w:rsidR="00D94E44" w:rsidRDefault="004557B3" w:rsidP="0007478E">
      <w:pPr>
        <w:pStyle w:val="T2CUADRO"/>
      </w:pPr>
      <w:r>
        <w:rPr>
          <w:sz w:val="18"/>
        </w:rPr>
        <w:t>PRIMER</w:t>
      </w:r>
      <w:r w:rsidR="00D94E44">
        <w:t xml:space="preserve"> trimestre de 20</w:t>
      </w:r>
      <w:r>
        <w:t>19</w:t>
      </w:r>
      <w:r w:rsidR="00D94E44">
        <w:t xml:space="preserve"> y 20</w:t>
      </w:r>
      <w:r>
        <w:t>20</w:t>
      </w:r>
    </w:p>
    <w:p w:rsidR="00851424" w:rsidRDefault="00851424" w:rsidP="0007478E">
      <w:pPr>
        <w:pStyle w:val="T2CUADRO"/>
      </w:pPr>
    </w:p>
    <w:p w:rsidR="004C6A1D" w:rsidRDefault="00851424" w:rsidP="0007478E">
      <w:pPr>
        <w:pStyle w:val="T2CUADRO"/>
      </w:pPr>
      <w:r w:rsidRPr="00851424">
        <w:rPr>
          <w:noProof/>
          <w:lang w:val="es-MX" w:eastAsia="es-MX"/>
        </w:rPr>
        <w:drawing>
          <wp:inline distT="0" distB="0" distL="0" distR="0">
            <wp:extent cx="5683885" cy="171405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3885" cy="1714059"/>
                    </a:xfrm>
                    <a:prstGeom prst="rect">
                      <a:avLst/>
                    </a:prstGeom>
                    <a:noFill/>
                    <a:ln>
                      <a:noFill/>
                    </a:ln>
                  </pic:spPr>
                </pic:pic>
              </a:graphicData>
            </a:graphic>
          </wp:inline>
        </w:drawing>
      </w:r>
    </w:p>
    <w:p w:rsidR="00A94B84" w:rsidRDefault="001E5060" w:rsidP="00EE7C4D">
      <w:pPr>
        <w:pStyle w:val="Ttulo"/>
        <w:widowControl w:val="0"/>
        <w:spacing w:before="40"/>
        <w:ind w:left="284" w:right="111" w:hanging="426"/>
        <w:jc w:val="both"/>
        <w:rPr>
          <w:rFonts w:cs="Arial"/>
          <w:b w:val="0"/>
          <w:sz w:val="16"/>
          <w:szCs w:val="16"/>
          <w:lang w:val="es-MX"/>
        </w:rPr>
      </w:pPr>
      <w:r>
        <w:rPr>
          <w:rFonts w:cs="Arial"/>
          <w:b w:val="0"/>
          <w:sz w:val="16"/>
          <w:szCs w:val="16"/>
          <w:lang w:val="es-MX"/>
        </w:rPr>
        <w:t xml:space="preserve"> </w:t>
      </w:r>
      <w:r w:rsidR="004F7141">
        <w:rPr>
          <w:rFonts w:cs="Arial"/>
          <w:b w:val="0"/>
          <w:sz w:val="16"/>
          <w:szCs w:val="16"/>
          <w:lang w:val="es-MX"/>
        </w:rPr>
        <w:t xml:space="preserve"> </w:t>
      </w:r>
      <w:r w:rsidR="00452C5B">
        <w:rPr>
          <w:rFonts w:cs="Arial"/>
          <w:b w:val="0"/>
          <w:sz w:val="16"/>
          <w:szCs w:val="16"/>
          <w:lang w:val="es-MX"/>
        </w:rPr>
        <w:t xml:space="preserve"> </w:t>
      </w:r>
      <w:r w:rsidR="00E03871" w:rsidRPr="001D27A1">
        <w:rPr>
          <w:rFonts w:cs="Arial"/>
          <w:b w:val="0"/>
          <w:sz w:val="16"/>
          <w:szCs w:val="16"/>
          <w:lang w:val="es-MX"/>
        </w:rPr>
        <w:t>a</w:t>
      </w:r>
      <w:r w:rsidR="00985ED1" w:rsidRPr="001D27A1">
        <w:rPr>
          <w:rFonts w:cs="Arial"/>
          <w:b w:val="0"/>
          <w:sz w:val="16"/>
          <w:szCs w:val="16"/>
          <w:lang w:val="es-MX"/>
        </w:rPr>
        <w:t>/</w:t>
      </w:r>
      <w:r w:rsidR="00985ED1">
        <w:rPr>
          <w:rFonts w:cs="Arial"/>
          <w:b w:val="0"/>
          <w:sz w:val="16"/>
          <w:szCs w:val="16"/>
          <w:lang w:val="es-MX"/>
        </w:rPr>
        <w:t xml:space="preserve"> </w:t>
      </w:r>
      <w:r w:rsidR="00985ED1" w:rsidRPr="001D27A1">
        <w:rPr>
          <w:rFonts w:cs="Arial"/>
          <w:b w:val="0"/>
          <w:sz w:val="16"/>
          <w:szCs w:val="16"/>
          <w:lang w:val="es-MX"/>
        </w:rPr>
        <w:t>Los</w:t>
      </w:r>
      <w:r w:rsidR="00E03871" w:rsidRPr="00536B82">
        <w:rPr>
          <w:rFonts w:cs="Arial"/>
          <w:b w:val="0"/>
          <w:sz w:val="16"/>
          <w:szCs w:val="16"/>
          <w:lang w:val="es-MX"/>
        </w:rPr>
        <w:t xml:space="preserve"> datos absolutos de las encuestas en hogares se ajustan siem</w:t>
      </w:r>
      <w:r w:rsidR="009A7797" w:rsidRPr="00536B82">
        <w:rPr>
          <w:rFonts w:cs="Arial"/>
          <w:b w:val="0"/>
          <w:sz w:val="16"/>
          <w:szCs w:val="16"/>
          <w:lang w:val="es-MX"/>
        </w:rPr>
        <w:t>pre a proyecciones dem</w:t>
      </w:r>
      <w:r w:rsidR="00EE7C4D">
        <w:rPr>
          <w:rFonts w:cs="Arial"/>
          <w:b w:val="0"/>
          <w:sz w:val="16"/>
          <w:szCs w:val="16"/>
          <w:lang w:val="es-MX"/>
        </w:rPr>
        <w:t xml:space="preserve">ográficas que son generadas </w:t>
      </w:r>
    </w:p>
    <w:p w:rsidR="009A7797" w:rsidRPr="00536B82" w:rsidRDefault="00A94B84" w:rsidP="00EE7C4D">
      <w:pPr>
        <w:pStyle w:val="Ttulo"/>
        <w:widowControl w:val="0"/>
        <w:spacing w:before="40"/>
        <w:ind w:left="284" w:right="111" w:hanging="426"/>
        <w:jc w:val="both"/>
        <w:rPr>
          <w:rFonts w:cs="Arial"/>
          <w:b w:val="0"/>
          <w:sz w:val="16"/>
          <w:szCs w:val="16"/>
          <w:lang w:val="es-MX"/>
        </w:rPr>
      </w:pPr>
      <w:r>
        <w:rPr>
          <w:rFonts w:cs="Arial"/>
          <w:b w:val="0"/>
          <w:sz w:val="16"/>
          <w:szCs w:val="16"/>
          <w:lang w:val="es-MX"/>
        </w:rPr>
        <w:t xml:space="preserve">        </w:t>
      </w:r>
      <w:r w:rsidR="00EE7C4D">
        <w:rPr>
          <w:rFonts w:cs="Arial"/>
          <w:b w:val="0"/>
          <w:sz w:val="16"/>
          <w:szCs w:val="16"/>
          <w:lang w:val="es-MX"/>
        </w:rPr>
        <w:t xml:space="preserve">por </w:t>
      </w:r>
      <w:r w:rsidR="009A7797" w:rsidRPr="00536B82">
        <w:rPr>
          <w:rFonts w:cs="Arial"/>
          <w:b w:val="0"/>
          <w:sz w:val="16"/>
          <w:szCs w:val="16"/>
          <w:lang w:val="es-MX"/>
        </w:rPr>
        <w:t>el CONAPO.</w:t>
      </w:r>
    </w:p>
    <w:p w:rsidR="009A7797" w:rsidRPr="00D53650" w:rsidRDefault="001E5060" w:rsidP="00187CA4">
      <w:pPr>
        <w:pStyle w:val="Ttulo"/>
        <w:widowControl w:val="0"/>
        <w:spacing w:before="40"/>
        <w:ind w:left="658" w:right="111" w:hanging="800"/>
        <w:jc w:val="both"/>
        <w:rPr>
          <w:rFonts w:cs="Arial"/>
          <w:b w:val="0"/>
          <w:sz w:val="16"/>
          <w:szCs w:val="16"/>
          <w:lang w:val="es-MX"/>
        </w:rPr>
      </w:pPr>
      <w:r>
        <w:rPr>
          <w:rFonts w:cs="Arial"/>
          <w:b w:val="0"/>
          <w:sz w:val="16"/>
          <w:szCs w:val="16"/>
          <w:lang w:val="es-MX"/>
        </w:rPr>
        <w:t xml:space="preserve">   </w:t>
      </w:r>
      <w:r w:rsidR="00452C5B">
        <w:rPr>
          <w:rFonts w:cs="Arial"/>
          <w:b w:val="0"/>
          <w:sz w:val="16"/>
          <w:szCs w:val="16"/>
          <w:lang w:val="es-MX"/>
        </w:rPr>
        <w:t xml:space="preserve"> </w:t>
      </w:r>
      <w:r w:rsidR="009A7797" w:rsidRPr="00536B82">
        <w:rPr>
          <w:rFonts w:cs="Arial"/>
          <w:b w:val="0"/>
          <w:sz w:val="16"/>
          <w:szCs w:val="16"/>
          <w:lang w:val="es-MX"/>
        </w:rPr>
        <w:t>Fuente: INEGI</w:t>
      </w:r>
    </w:p>
    <w:p w:rsidR="00280652" w:rsidRDefault="00280652" w:rsidP="0007478E">
      <w:pPr>
        <w:pStyle w:val="SUBTEMA"/>
      </w:pPr>
    </w:p>
    <w:p w:rsidR="00280652" w:rsidRDefault="00280652" w:rsidP="0007478E">
      <w:pPr>
        <w:pStyle w:val="SUBTEMA"/>
      </w:pPr>
    </w:p>
    <w:p w:rsidR="00A56244" w:rsidRPr="00F6623A" w:rsidRDefault="00A56244" w:rsidP="0007478E">
      <w:pPr>
        <w:pStyle w:val="SUBTEMA"/>
      </w:pPr>
      <w:r w:rsidRPr="00F6623A">
        <w:lastRenderedPageBreak/>
        <w:t>Población ocupada</w:t>
      </w:r>
    </w:p>
    <w:p w:rsidR="00D4714F" w:rsidRPr="00C52D66" w:rsidRDefault="009706F0" w:rsidP="0007478E">
      <w:pPr>
        <w:pStyle w:val="BTEXTO"/>
        <w:rPr>
          <w:spacing w:val="-4"/>
        </w:rPr>
      </w:pPr>
      <w:r w:rsidRPr="00C52D66">
        <w:rPr>
          <w:spacing w:val="-4"/>
        </w:rPr>
        <w:t xml:space="preserve">Del total de personas económicamente activas, </w:t>
      </w:r>
      <w:r w:rsidR="00534E77">
        <w:rPr>
          <w:spacing w:val="-4"/>
        </w:rPr>
        <w:t>764 521</w:t>
      </w:r>
      <w:r w:rsidRPr="00C52D66">
        <w:rPr>
          <w:b/>
          <w:spacing w:val="-4"/>
        </w:rPr>
        <w:t xml:space="preserve"> </w:t>
      </w:r>
      <w:r w:rsidRPr="00C52D66">
        <w:rPr>
          <w:spacing w:val="-4"/>
        </w:rPr>
        <w:t>estaban ocupadas generando un bien o prestando un servicio (</w:t>
      </w:r>
      <w:r w:rsidR="00991ED5">
        <w:rPr>
          <w:spacing w:val="-4"/>
        </w:rPr>
        <w:t>96.</w:t>
      </w:r>
      <w:r w:rsidR="00534E77">
        <w:rPr>
          <w:spacing w:val="-4"/>
        </w:rPr>
        <w:t>0</w:t>
      </w:r>
      <w:r w:rsidRPr="00C52D66">
        <w:rPr>
          <w:spacing w:val="-4"/>
        </w:rPr>
        <w:t xml:space="preserve">%), dicha cifra está compuesta por </w:t>
      </w:r>
      <w:r w:rsidR="00534E77">
        <w:rPr>
          <w:spacing w:val="-4"/>
        </w:rPr>
        <w:t>475 954</w:t>
      </w:r>
      <w:r w:rsidRPr="00C52D66">
        <w:rPr>
          <w:b/>
          <w:spacing w:val="-4"/>
        </w:rPr>
        <w:t xml:space="preserve"> </w:t>
      </w:r>
      <w:r w:rsidRPr="00C52D66">
        <w:rPr>
          <w:spacing w:val="-4"/>
        </w:rPr>
        <w:t>hombres (</w:t>
      </w:r>
      <w:r w:rsidR="00991ED5">
        <w:rPr>
          <w:spacing w:val="-4"/>
        </w:rPr>
        <w:t>62.</w:t>
      </w:r>
      <w:r w:rsidR="00534E77">
        <w:rPr>
          <w:spacing w:val="-4"/>
        </w:rPr>
        <w:t>3</w:t>
      </w:r>
      <w:r w:rsidRPr="00C52D66">
        <w:rPr>
          <w:spacing w:val="-4"/>
        </w:rPr>
        <w:t xml:space="preserve">%) y </w:t>
      </w:r>
      <w:r w:rsidR="00534E77">
        <w:rPr>
          <w:spacing w:val="-4"/>
        </w:rPr>
        <w:t>288 567</w:t>
      </w:r>
      <w:r w:rsidRPr="00C52D66">
        <w:rPr>
          <w:spacing w:val="-4"/>
        </w:rPr>
        <w:t xml:space="preserve"> mujeres (</w:t>
      </w:r>
      <w:r w:rsidR="00991ED5">
        <w:rPr>
          <w:spacing w:val="-4"/>
        </w:rPr>
        <w:t>37.</w:t>
      </w:r>
      <w:r w:rsidR="00534E77">
        <w:rPr>
          <w:spacing w:val="-4"/>
        </w:rPr>
        <w:t>7</w:t>
      </w:r>
      <w:r w:rsidR="0075258A">
        <w:rPr>
          <w:spacing w:val="-4"/>
        </w:rPr>
        <w:t xml:space="preserve"> </w:t>
      </w:r>
      <w:r w:rsidR="009A6E8A" w:rsidRPr="00C52D66">
        <w:rPr>
          <w:spacing w:val="-4"/>
        </w:rPr>
        <w:t>por ciento)</w:t>
      </w:r>
      <w:r w:rsidR="004557B3">
        <w:rPr>
          <w:spacing w:val="-4"/>
        </w:rPr>
        <w:t>. La población ocupada al primer</w:t>
      </w:r>
      <w:r w:rsidRPr="00C52D66">
        <w:rPr>
          <w:spacing w:val="-4"/>
        </w:rPr>
        <w:t xml:space="preserve"> trimestre de 20</w:t>
      </w:r>
      <w:r w:rsidR="004557B3">
        <w:rPr>
          <w:spacing w:val="-4"/>
        </w:rPr>
        <w:t>20</w:t>
      </w:r>
      <w:r w:rsidRPr="00C52D66">
        <w:rPr>
          <w:spacing w:val="-4"/>
        </w:rPr>
        <w:t>, comparada con la del mism</w:t>
      </w:r>
      <w:r w:rsidR="009A6E8A" w:rsidRPr="00C52D66">
        <w:rPr>
          <w:spacing w:val="-4"/>
        </w:rPr>
        <w:t>o trimestre de 20</w:t>
      </w:r>
      <w:r w:rsidR="004557B3">
        <w:rPr>
          <w:spacing w:val="-4"/>
        </w:rPr>
        <w:t>19</w:t>
      </w:r>
      <w:r w:rsidR="009A6E8A" w:rsidRPr="00C52D66">
        <w:rPr>
          <w:spacing w:val="-4"/>
        </w:rPr>
        <w:t xml:space="preserve"> muestra un</w:t>
      </w:r>
      <w:r w:rsidR="00534E77">
        <w:rPr>
          <w:spacing w:val="-4"/>
        </w:rPr>
        <w:t>a disminución</w:t>
      </w:r>
      <w:r w:rsidRPr="00C52D66">
        <w:rPr>
          <w:spacing w:val="-4"/>
        </w:rPr>
        <w:t xml:space="preserve"> de </w:t>
      </w:r>
      <w:r w:rsidR="00534E77">
        <w:rPr>
          <w:spacing w:val="-4"/>
        </w:rPr>
        <w:t>4 055</w:t>
      </w:r>
      <w:r w:rsidRPr="00C52D66">
        <w:rPr>
          <w:spacing w:val="-4"/>
        </w:rPr>
        <w:t xml:space="preserve"> personas. </w:t>
      </w:r>
      <w:r w:rsidR="00134230" w:rsidRPr="00C52D66">
        <w:rPr>
          <w:spacing w:val="-4"/>
        </w:rPr>
        <w:t>(Ver gráfica 1).</w:t>
      </w:r>
      <w:r w:rsidR="00D4714F" w:rsidRPr="00C52D66">
        <w:rPr>
          <w:spacing w:val="-4"/>
        </w:rPr>
        <w:t xml:space="preserve"> </w:t>
      </w:r>
    </w:p>
    <w:p w:rsidR="00A56244" w:rsidRPr="00F6623A" w:rsidRDefault="00A56244" w:rsidP="0081232D">
      <w:pPr>
        <w:pStyle w:val="TGRAFICA"/>
        <w:rPr>
          <w:szCs w:val="20"/>
        </w:rPr>
      </w:pPr>
      <w:r w:rsidRPr="0081232D">
        <w:t>Gráfica</w:t>
      </w:r>
      <w:r w:rsidRPr="00F6623A">
        <w:rPr>
          <w:szCs w:val="20"/>
        </w:rPr>
        <w:t xml:space="preserve"> 1</w:t>
      </w:r>
    </w:p>
    <w:p w:rsidR="00B44513" w:rsidRDefault="001632D9" w:rsidP="0007478E">
      <w:pPr>
        <w:pStyle w:val="T2GRAFICA"/>
      </w:pPr>
      <w:r w:rsidRPr="001632D9">
        <w:t>POBLACIÓN OCUPADA</w:t>
      </w:r>
    </w:p>
    <w:p w:rsidR="00F6623A" w:rsidRPr="001632D9" w:rsidRDefault="001632D9" w:rsidP="0007478E">
      <w:pPr>
        <w:pStyle w:val="T2GRAFICA"/>
      </w:pPr>
      <w:r w:rsidRPr="001632D9">
        <w:t xml:space="preserve"> </w:t>
      </w:r>
      <w:r w:rsidR="00323399">
        <w:t>201</w:t>
      </w:r>
      <w:r w:rsidR="007C2527">
        <w:t>5</w:t>
      </w:r>
      <w:r w:rsidR="00323399">
        <w:t xml:space="preserve"> - </w:t>
      </w:r>
      <w:r w:rsidRPr="001632D9">
        <w:t>20</w:t>
      </w:r>
      <w:r w:rsidR="004557B3">
        <w:t>20</w:t>
      </w:r>
    </w:p>
    <w:p w:rsidR="00A56244" w:rsidRDefault="00F6623A" w:rsidP="0007478E">
      <w:pPr>
        <w:pStyle w:val="T3GRAFICA"/>
      </w:pPr>
      <w:r w:rsidRPr="0007478E">
        <w:t xml:space="preserve"> </w:t>
      </w:r>
      <w:r w:rsidR="004B4624">
        <w:t>(Miles</w:t>
      </w:r>
      <w:r w:rsidR="00A56244" w:rsidRPr="0007478E">
        <w:t>)</w:t>
      </w:r>
    </w:p>
    <w:p w:rsidR="00851424" w:rsidRDefault="00851424" w:rsidP="0007478E">
      <w:pPr>
        <w:pStyle w:val="T3GRAFICA"/>
      </w:pPr>
      <w:r w:rsidRPr="00851424">
        <w:rPr>
          <w:noProof/>
          <w:lang w:val="es-MX" w:eastAsia="es-MX"/>
        </w:rPr>
        <w:drawing>
          <wp:inline distT="0" distB="0" distL="0" distR="0">
            <wp:extent cx="5105400" cy="2581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05400" cy="2581275"/>
                    </a:xfrm>
                    <a:prstGeom prst="rect">
                      <a:avLst/>
                    </a:prstGeom>
                    <a:noFill/>
                    <a:ln>
                      <a:noFill/>
                    </a:ln>
                  </pic:spPr>
                </pic:pic>
              </a:graphicData>
            </a:graphic>
          </wp:inline>
        </w:drawing>
      </w:r>
    </w:p>
    <w:p w:rsidR="00C61A7F" w:rsidRPr="00536B82" w:rsidRDefault="004B76E0" w:rsidP="00A94B84">
      <w:pPr>
        <w:pStyle w:val="Ttulo"/>
        <w:tabs>
          <w:tab w:val="left" w:pos="7655"/>
        </w:tabs>
        <w:spacing w:before="40"/>
        <w:ind w:left="426" w:right="587"/>
        <w:jc w:val="both"/>
        <w:rPr>
          <w:rFonts w:cs="Arial"/>
          <w:b w:val="0"/>
          <w:sz w:val="16"/>
          <w:szCs w:val="16"/>
          <w:lang w:val="es-MX"/>
        </w:rPr>
      </w:pPr>
      <w:r>
        <w:rPr>
          <w:rFonts w:cs="Arial"/>
          <w:b w:val="0"/>
          <w:sz w:val="16"/>
          <w:szCs w:val="16"/>
        </w:rPr>
        <w:t xml:space="preserve">Nota: </w:t>
      </w:r>
      <w:r w:rsidR="00C61A7F" w:rsidRPr="00536B82">
        <w:rPr>
          <w:rFonts w:cs="Arial"/>
          <w:b w:val="0"/>
          <w:sz w:val="16"/>
          <w:szCs w:val="16"/>
        </w:rPr>
        <w:t>Serie ajustada a las proyecciones demográficas del Consejo Nacio</w:t>
      </w:r>
      <w:r w:rsidR="00A94B84">
        <w:rPr>
          <w:rFonts w:cs="Arial"/>
          <w:b w:val="0"/>
          <w:sz w:val="16"/>
          <w:szCs w:val="16"/>
        </w:rPr>
        <w:t>nal de Población (CONAPO), 2010-</w:t>
      </w:r>
      <w:r>
        <w:rPr>
          <w:rFonts w:cs="Arial"/>
          <w:b w:val="0"/>
          <w:sz w:val="16"/>
          <w:szCs w:val="16"/>
        </w:rPr>
        <w:t>2050</w:t>
      </w:r>
    </w:p>
    <w:p w:rsidR="00C61A7F" w:rsidRDefault="004B76E0" w:rsidP="00A94B84">
      <w:pPr>
        <w:pStyle w:val="Ttulo"/>
        <w:spacing w:before="40"/>
        <w:ind w:left="1134" w:right="1077" w:hanging="708"/>
        <w:jc w:val="left"/>
        <w:rPr>
          <w:rFonts w:cs="Arial"/>
          <w:b w:val="0"/>
          <w:sz w:val="16"/>
          <w:szCs w:val="16"/>
          <w:lang w:val="es-MX"/>
        </w:rPr>
      </w:pPr>
      <w:r>
        <w:rPr>
          <w:rFonts w:cs="Arial"/>
          <w:b w:val="0"/>
          <w:sz w:val="16"/>
          <w:szCs w:val="16"/>
          <w:lang w:val="es-MX"/>
        </w:rPr>
        <w:t xml:space="preserve">Fuente: </w:t>
      </w:r>
      <w:r w:rsidR="00C61A7F" w:rsidRPr="00536B82">
        <w:rPr>
          <w:rFonts w:cs="Arial"/>
          <w:b w:val="0"/>
          <w:sz w:val="16"/>
          <w:szCs w:val="16"/>
          <w:lang w:val="es-MX"/>
        </w:rPr>
        <w:t>INEGI.</w:t>
      </w:r>
    </w:p>
    <w:p w:rsidR="0075258A" w:rsidRDefault="0075258A" w:rsidP="0075258A">
      <w:pPr>
        <w:pStyle w:val="SUBTEMA2"/>
        <w:numPr>
          <w:ilvl w:val="0"/>
          <w:numId w:val="0"/>
        </w:numPr>
        <w:ind w:left="392"/>
      </w:pPr>
    </w:p>
    <w:p w:rsidR="00A56244" w:rsidRPr="0007478E" w:rsidRDefault="00A56244" w:rsidP="0007478E">
      <w:pPr>
        <w:pStyle w:val="SUBTEMA2"/>
      </w:pPr>
      <w:r w:rsidRPr="0007478E">
        <w:t>Por sector de actividad</w:t>
      </w:r>
      <w:r w:rsidR="009B3462">
        <w:t xml:space="preserve"> económica</w:t>
      </w:r>
    </w:p>
    <w:p w:rsidR="00A56244" w:rsidRPr="00C61A7F" w:rsidRDefault="00A56244" w:rsidP="009A06A9">
      <w:pPr>
        <w:ind w:right="-283"/>
        <w:jc w:val="both"/>
        <w:rPr>
          <w:rFonts w:ascii="Arial" w:hAnsi="Arial"/>
        </w:rPr>
      </w:pPr>
    </w:p>
    <w:p w:rsidR="0014268F" w:rsidRDefault="0056233A" w:rsidP="001E5060">
      <w:pPr>
        <w:ind w:right="20"/>
        <w:jc w:val="both"/>
        <w:rPr>
          <w:rFonts w:ascii="Arial" w:hAnsi="Arial"/>
          <w:spacing w:val="-2"/>
        </w:rPr>
      </w:pPr>
      <w:r w:rsidRPr="00C52D66">
        <w:rPr>
          <w:rFonts w:ascii="Arial" w:hAnsi="Arial"/>
          <w:spacing w:val="-2"/>
        </w:rPr>
        <w:t xml:space="preserve">De la población ocupada en la entidad, </w:t>
      </w:r>
      <w:r w:rsidR="00534E77">
        <w:rPr>
          <w:rFonts w:ascii="Arial" w:hAnsi="Arial"/>
          <w:spacing w:val="-2"/>
        </w:rPr>
        <w:t>95 856</w:t>
      </w:r>
      <w:r w:rsidR="0075258A">
        <w:rPr>
          <w:rFonts w:ascii="Arial" w:hAnsi="Arial"/>
          <w:spacing w:val="-2"/>
        </w:rPr>
        <w:t xml:space="preserve"> </w:t>
      </w:r>
      <w:r w:rsidRPr="00C52D66">
        <w:rPr>
          <w:rFonts w:ascii="Arial" w:hAnsi="Arial"/>
          <w:spacing w:val="-2"/>
        </w:rPr>
        <w:t xml:space="preserve">personas laboraron en el sector </w:t>
      </w:r>
      <w:r w:rsidR="007501BB">
        <w:rPr>
          <w:rFonts w:ascii="Arial" w:hAnsi="Arial"/>
          <w:spacing w:val="-2"/>
        </w:rPr>
        <w:t>primario de la</w:t>
      </w:r>
      <w:r w:rsidR="007501BB" w:rsidRPr="007501BB">
        <w:rPr>
          <w:rFonts w:ascii="Arial" w:hAnsi="Arial"/>
          <w:spacing w:val="-2"/>
        </w:rPr>
        <w:t xml:space="preserve"> economía (</w:t>
      </w:r>
      <w:r w:rsidR="00534E77">
        <w:rPr>
          <w:rFonts w:ascii="Arial" w:hAnsi="Arial"/>
          <w:spacing w:val="-2"/>
        </w:rPr>
        <w:t>12.5</w:t>
      </w:r>
      <w:r w:rsidR="007501BB" w:rsidRPr="007501BB">
        <w:rPr>
          <w:rFonts w:ascii="Arial" w:hAnsi="Arial"/>
          <w:spacing w:val="-2"/>
        </w:rPr>
        <w:t xml:space="preserve">%), </w:t>
      </w:r>
      <w:r w:rsidR="00534E77">
        <w:rPr>
          <w:rFonts w:ascii="Arial" w:hAnsi="Arial"/>
          <w:spacing w:val="-2"/>
        </w:rPr>
        <w:t>215 832</w:t>
      </w:r>
      <w:r w:rsidR="007501BB" w:rsidRPr="007501BB">
        <w:rPr>
          <w:rFonts w:ascii="Arial" w:hAnsi="Arial"/>
          <w:spacing w:val="-2"/>
        </w:rPr>
        <w:t xml:space="preserve"> se ubican en el sector secundario (</w:t>
      </w:r>
      <w:r w:rsidR="00534E77">
        <w:rPr>
          <w:rFonts w:ascii="Arial" w:hAnsi="Arial"/>
          <w:spacing w:val="-2"/>
        </w:rPr>
        <w:t>28.2</w:t>
      </w:r>
      <w:r w:rsidR="007501BB" w:rsidRPr="007501BB">
        <w:rPr>
          <w:rFonts w:ascii="Arial" w:hAnsi="Arial"/>
          <w:spacing w:val="-2"/>
        </w:rPr>
        <w:t xml:space="preserve">%), </w:t>
      </w:r>
      <w:r w:rsidR="00534E77">
        <w:rPr>
          <w:rFonts w:ascii="Arial" w:hAnsi="Arial"/>
          <w:spacing w:val="-2"/>
        </w:rPr>
        <w:t>449 131</w:t>
      </w:r>
      <w:r w:rsidR="007501BB" w:rsidRPr="007501BB">
        <w:rPr>
          <w:rFonts w:ascii="Arial" w:hAnsi="Arial"/>
          <w:spacing w:val="-2"/>
        </w:rPr>
        <w:t xml:space="preserve"> en el sector terciario (58.</w:t>
      </w:r>
      <w:r w:rsidR="00534E77">
        <w:rPr>
          <w:rFonts w:ascii="Arial" w:hAnsi="Arial"/>
          <w:spacing w:val="-2"/>
        </w:rPr>
        <w:t>7</w:t>
      </w:r>
      <w:r w:rsidR="007501BB" w:rsidRPr="007501BB">
        <w:rPr>
          <w:rFonts w:ascii="Arial" w:hAnsi="Arial"/>
          <w:spacing w:val="-2"/>
        </w:rPr>
        <w:t xml:space="preserve">%) y 3 </w:t>
      </w:r>
      <w:r w:rsidR="00534E77">
        <w:rPr>
          <w:rFonts w:ascii="Arial" w:hAnsi="Arial"/>
          <w:spacing w:val="-2"/>
        </w:rPr>
        <w:t>702</w:t>
      </w:r>
      <w:r w:rsidR="007501BB" w:rsidRPr="007501BB">
        <w:rPr>
          <w:rFonts w:ascii="Arial" w:hAnsi="Arial"/>
          <w:spacing w:val="-2"/>
        </w:rPr>
        <w:t xml:space="preserve"> personas no especificaron el sector de actividad en donde trabajan (0.</w:t>
      </w:r>
      <w:r w:rsidR="00534E77">
        <w:rPr>
          <w:rFonts w:ascii="Arial" w:hAnsi="Arial"/>
          <w:spacing w:val="-2"/>
        </w:rPr>
        <w:t>6</w:t>
      </w:r>
      <w:r w:rsidR="007501BB" w:rsidRPr="007501BB">
        <w:rPr>
          <w:rFonts w:ascii="Arial" w:hAnsi="Arial"/>
          <w:spacing w:val="-2"/>
        </w:rPr>
        <w:t xml:space="preserve"> por ciento).</w:t>
      </w:r>
      <w:r w:rsidR="00FA3C9C" w:rsidRPr="00C52D66">
        <w:rPr>
          <w:rFonts w:ascii="Arial" w:hAnsi="Arial"/>
          <w:spacing w:val="-2"/>
        </w:rPr>
        <w:t xml:space="preserve"> (Ver cuadro 2).</w:t>
      </w:r>
    </w:p>
    <w:p w:rsidR="00A0091D" w:rsidRDefault="00A0091D" w:rsidP="001E5060">
      <w:pPr>
        <w:ind w:right="20"/>
        <w:jc w:val="both"/>
        <w:rPr>
          <w:rFonts w:ascii="Arial" w:hAnsi="Arial"/>
          <w:spacing w:val="-2"/>
        </w:rPr>
      </w:pPr>
    </w:p>
    <w:p w:rsidR="00A0091D" w:rsidRDefault="00A0091D" w:rsidP="001E5060">
      <w:pPr>
        <w:ind w:right="20"/>
        <w:jc w:val="both"/>
        <w:rPr>
          <w:rFonts w:ascii="Arial" w:hAnsi="Arial"/>
          <w:spacing w:val="-2"/>
        </w:rPr>
      </w:pPr>
    </w:p>
    <w:p w:rsidR="00A0091D" w:rsidRDefault="00A0091D" w:rsidP="001E5060">
      <w:pPr>
        <w:ind w:right="20"/>
        <w:jc w:val="both"/>
        <w:rPr>
          <w:rFonts w:ascii="Arial" w:hAnsi="Arial"/>
          <w:spacing w:val="-2"/>
        </w:rPr>
      </w:pPr>
    </w:p>
    <w:p w:rsidR="00A0091D" w:rsidRDefault="00A0091D" w:rsidP="001E5060">
      <w:pPr>
        <w:ind w:right="20"/>
        <w:jc w:val="both"/>
        <w:rPr>
          <w:rFonts w:ascii="Arial" w:hAnsi="Arial"/>
          <w:spacing w:val="-2"/>
        </w:rPr>
      </w:pPr>
    </w:p>
    <w:p w:rsidR="00645FD2" w:rsidRDefault="00645FD2" w:rsidP="001E5060">
      <w:pPr>
        <w:ind w:right="20"/>
        <w:jc w:val="both"/>
        <w:rPr>
          <w:rFonts w:ascii="Arial" w:hAnsi="Arial"/>
          <w:spacing w:val="-2"/>
        </w:rPr>
      </w:pPr>
    </w:p>
    <w:p w:rsidR="00FA3C9C" w:rsidRPr="00536B82" w:rsidRDefault="00FA3C9C" w:rsidP="000E4CCF">
      <w:pPr>
        <w:pStyle w:val="TCUADRO"/>
        <w:rPr>
          <w:lang w:val="es-ES_tradnl"/>
        </w:rPr>
      </w:pPr>
      <w:r w:rsidRPr="00536B82">
        <w:rPr>
          <w:lang w:val="es-ES_tradnl"/>
        </w:rPr>
        <w:lastRenderedPageBreak/>
        <w:t>Cuadro 2</w:t>
      </w:r>
    </w:p>
    <w:p w:rsidR="00A14E0F" w:rsidRPr="000E4CCF" w:rsidRDefault="00A14E0F" w:rsidP="000E4CCF">
      <w:pPr>
        <w:pStyle w:val="T2CUADRO"/>
      </w:pPr>
      <w:r w:rsidRPr="000E4CCF">
        <w:t xml:space="preserve">Población ocupada por sector de actividad económica </w:t>
      </w:r>
    </w:p>
    <w:p w:rsidR="00546277" w:rsidRDefault="004557B3" w:rsidP="000E4CCF">
      <w:pPr>
        <w:pStyle w:val="T2CUADRO"/>
        <w:rPr>
          <w:sz w:val="18"/>
          <w:szCs w:val="18"/>
        </w:rPr>
      </w:pPr>
      <w:r>
        <w:rPr>
          <w:sz w:val="18"/>
          <w:szCs w:val="18"/>
        </w:rPr>
        <w:t>PRIMER</w:t>
      </w:r>
      <w:r w:rsidR="00A667BD" w:rsidRPr="00A667BD">
        <w:rPr>
          <w:sz w:val="18"/>
          <w:szCs w:val="18"/>
        </w:rPr>
        <w:t xml:space="preserve"> TRIMESTRE DE </w:t>
      </w:r>
      <w:r w:rsidR="00B4758E">
        <w:rPr>
          <w:sz w:val="18"/>
          <w:szCs w:val="18"/>
        </w:rPr>
        <w:t>20</w:t>
      </w:r>
      <w:r>
        <w:rPr>
          <w:sz w:val="18"/>
          <w:szCs w:val="18"/>
        </w:rPr>
        <w:t>19</w:t>
      </w:r>
      <w:r w:rsidR="00B4758E">
        <w:rPr>
          <w:sz w:val="18"/>
          <w:szCs w:val="18"/>
        </w:rPr>
        <w:t xml:space="preserve"> </w:t>
      </w:r>
      <w:r w:rsidR="00B4758E" w:rsidRPr="002C5DBF">
        <w:rPr>
          <w:szCs w:val="18"/>
        </w:rPr>
        <w:t>y</w:t>
      </w:r>
      <w:r w:rsidR="00B4758E">
        <w:rPr>
          <w:sz w:val="18"/>
          <w:szCs w:val="18"/>
        </w:rPr>
        <w:t xml:space="preserve"> </w:t>
      </w:r>
      <w:r w:rsidR="00A667BD" w:rsidRPr="00A667BD">
        <w:rPr>
          <w:sz w:val="18"/>
          <w:szCs w:val="18"/>
        </w:rPr>
        <w:t>20</w:t>
      </w:r>
      <w:r>
        <w:rPr>
          <w:sz w:val="18"/>
          <w:szCs w:val="18"/>
        </w:rPr>
        <w:t>20</w:t>
      </w:r>
    </w:p>
    <w:p w:rsidR="000D7450" w:rsidRDefault="000D7450" w:rsidP="000E4CCF">
      <w:pPr>
        <w:pStyle w:val="T2CUADRO"/>
        <w:rPr>
          <w:sz w:val="18"/>
          <w:szCs w:val="18"/>
        </w:rPr>
      </w:pPr>
    </w:p>
    <w:p w:rsidR="000D7450" w:rsidRDefault="000D7450" w:rsidP="000E4CCF">
      <w:pPr>
        <w:pStyle w:val="T2CUADRO"/>
        <w:rPr>
          <w:sz w:val="18"/>
          <w:szCs w:val="18"/>
        </w:rPr>
      </w:pPr>
      <w:r w:rsidRPr="000D7450">
        <w:rPr>
          <w:noProof/>
          <w:sz w:val="18"/>
          <w:szCs w:val="18"/>
          <w:lang w:val="es-MX" w:eastAsia="es-MX"/>
        </w:rPr>
        <w:drawing>
          <wp:inline distT="0" distB="0" distL="0" distR="0">
            <wp:extent cx="5619750" cy="1466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9750" cy="1466850"/>
                    </a:xfrm>
                    <a:prstGeom prst="rect">
                      <a:avLst/>
                    </a:prstGeom>
                    <a:noFill/>
                    <a:ln>
                      <a:noFill/>
                    </a:ln>
                  </pic:spPr>
                </pic:pic>
              </a:graphicData>
            </a:graphic>
          </wp:inline>
        </w:drawing>
      </w:r>
    </w:p>
    <w:p w:rsidR="00546277" w:rsidRPr="00FD1DE0" w:rsidRDefault="00F70B5B" w:rsidP="00F70B5B">
      <w:pPr>
        <w:pStyle w:val="Ttulo"/>
        <w:spacing w:before="40"/>
        <w:ind w:right="1077"/>
        <w:jc w:val="both"/>
        <w:rPr>
          <w:b w:val="0"/>
          <w:i/>
          <w:sz w:val="16"/>
          <w:szCs w:val="16"/>
        </w:rPr>
      </w:pPr>
      <w:r>
        <w:rPr>
          <w:b w:val="0"/>
          <w:sz w:val="16"/>
          <w:szCs w:val="16"/>
        </w:rPr>
        <w:t xml:space="preserve"> </w:t>
      </w:r>
      <w:r w:rsidR="00546277" w:rsidRPr="00536B82">
        <w:rPr>
          <w:b w:val="0"/>
          <w:sz w:val="16"/>
          <w:szCs w:val="16"/>
        </w:rPr>
        <w:t>Fuente: INEGI.</w:t>
      </w:r>
    </w:p>
    <w:p w:rsidR="00FA3C9C" w:rsidRPr="00302D8A" w:rsidRDefault="00FA3C9C" w:rsidP="0007478E">
      <w:pPr>
        <w:pStyle w:val="SUBTEMA2"/>
      </w:pPr>
      <w:r w:rsidRPr="00302D8A">
        <w:t>Por posición en la ocupación</w:t>
      </w:r>
    </w:p>
    <w:p w:rsidR="00FA3C9C" w:rsidRPr="00302D8A" w:rsidRDefault="00FA3C9C" w:rsidP="009A06A9">
      <w:pPr>
        <w:ind w:right="-283"/>
        <w:jc w:val="both"/>
        <w:rPr>
          <w:rFonts w:ascii="Arial" w:hAnsi="Arial"/>
          <w:b/>
        </w:rPr>
      </w:pPr>
    </w:p>
    <w:p w:rsidR="00FA3C9C" w:rsidRPr="00302D8A" w:rsidRDefault="007501BB" w:rsidP="001E5060">
      <w:pPr>
        <w:ind w:right="20"/>
        <w:jc w:val="both"/>
        <w:rPr>
          <w:rFonts w:ascii="Arial" w:hAnsi="Arial"/>
        </w:rPr>
      </w:pPr>
      <w:r w:rsidRPr="007501BB">
        <w:rPr>
          <w:rFonts w:ascii="Arial" w:hAnsi="Arial"/>
        </w:rPr>
        <w:t xml:space="preserve">Para el </w:t>
      </w:r>
      <w:r w:rsidR="004557B3">
        <w:rPr>
          <w:rFonts w:ascii="Arial" w:hAnsi="Arial"/>
        </w:rPr>
        <w:t>primer</w:t>
      </w:r>
      <w:r w:rsidRPr="007501BB">
        <w:rPr>
          <w:rFonts w:ascii="Arial" w:hAnsi="Arial"/>
        </w:rPr>
        <w:t xml:space="preserve"> trimestre de 20</w:t>
      </w:r>
      <w:r w:rsidR="004557B3">
        <w:rPr>
          <w:rFonts w:ascii="Arial" w:hAnsi="Arial"/>
        </w:rPr>
        <w:t>20</w:t>
      </w:r>
      <w:r w:rsidRPr="007501BB">
        <w:rPr>
          <w:rFonts w:ascii="Arial" w:hAnsi="Arial"/>
        </w:rPr>
        <w:t>, de la población ocupada en el estado, 70.</w:t>
      </w:r>
      <w:r w:rsidR="00534E77">
        <w:rPr>
          <w:rFonts w:ascii="Arial" w:hAnsi="Arial"/>
        </w:rPr>
        <w:t>1</w:t>
      </w:r>
      <w:r w:rsidRPr="007501BB">
        <w:rPr>
          <w:rFonts w:ascii="Arial" w:hAnsi="Arial"/>
        </w:rPr>
        <w:t>% corresponde a trabajadores subordinados y remunerados. El resto de ocupados se distribuye en trabajadores por cuenta propia (20.</w:t>
      </w:r>
      <w:r w:rsidR="00534E77">
        <w:rPr>
          <w:rFonts w:ascii="Arial" w:hAnsi="Arial"/>
        </w:rPr>
        <w:t>6</w:t>
      </w:r>
      <w:r w:rsidRPr="007501BB">
        <w:rPr>
          <w:rFonts w:ascii="Arial" w:hAnsi="Arial"/>
        </w:rPr>
        <w:t xml:space="preserve">%), empleadores </w:t>
      </w:r>
      <w:r w:rsidR="00534E77">
        <w:rPr>
          <w:rFonts w:ascii="Arial" w:hAnsi="Arial"/>
        </w:rPr>
        <w:t>5.9</w:t>
      </w:r>
      <w:r w:rsidRPr="007501BB">
        <w:rPr>
          <w:rFonts w:ascii="Arial" w:hAnsi="Arial"/>
        </w:rPr>
        <w:t>% y trabajadores no remunerados 3.</w:t>
      </w:r>
      <w:r w:rsidR="00534E77">
        <w:rPr>
          <w:rFonts w:ascii="Arial" w:hAnsi="Arial"/>
        </w:rPr>
        <w:t>4</w:t>
      </w:r>
      <w:r w:rsidRPr="007501BB">
        <w:rPr>
          <w:rFonts w:ascii="Arial" w:hAnsi="Arial"/>
        </w:rPr>
        <w:t xml:space="preserve"> por ciento. </w:t>
      </w:r>
      <w:r w:rsidR="00FA3C9C" w:rsidRPr="00302D8A">
        <w:rPr>
          <w:rFonts w:ascii="Arial" w:hAnsi="Arial"/>
        </w:rPr>
        <w:t xml:space="preserve"> (Ver cuadro 3).</w:t>
      </w:r>
    </w:p>
    <w:p w:rsidR="00FA3C9C" w:rsidRPr="00357D0A" w:rsidRDefault="00FA3C9C" w:rsidP="000E4CCF">
      <w:pPr>
        <w:pStyle w:val="TCUADRO"/>
      </w:pPr>
      <w:r w:rsidRPr="00357D0A">
        <w:t>Cuadro 3</w:t>
      </w:r>
    </w:p>
    <w:p w:rsidR="00134230" w:rsidRDefault="00134230" w:rsidP="000E4CCF">
      <w:pPr>
        <w:pStyle w:val="T2CUADRO"/>
      </w:pPr>
      <w:r>
        <w:t>Población ocupada por</w:t>
      </w:r>
      <w:r w:rsidRPr="00134230">
        <w:t xml:space="preserve"> posición en la ocupación </w:t>
      </w:r>
    </w:p>
    <w:p w:rsidR="00F86AA6" w:rsidRDefault="00F86AA6" w:rsidP="000E4CCF">
      <w:pPr>
        <w:pStyle w:val="T2CUADRO"/>
        <w:rPr>
          <w:sz w:val="18"/>
        </w:rPr>
      </w:pPr>
      <w:r w:rsidRPr="00F86AA6">
        <w:rPr>
          <w:sz w:val="18"/>
        </w:rPr>
        <w:t xml:space="preserve"> </w:t>
      </w:r>
      <w:r w:rsidR="004557B3">
        <w:rPr>
          <w:sz w:val="18"/>
        </w:rPr>
        <w:t>PRIMER</w:t>
      </w:r>
      <w:r w:rsidRPr="00F86AA6">
        <w:rPr>
          <w:sz w:val="18"/>
        </w:rPr>
        <w:t xml:space="preserve"> TRIMESTRE DE</w:t>
      </w:r>
      <w:r w:rsidR="00B4758E">
        <w:rPr>
          <w:sz w:val="18"/>
        </w:rPr>
        <w:t xml:space="preserve"> 20</w:t>
      </w:r>
      <w:r w:rsidR="004557B3">
        <w:rPr>
          <w:sz w:val="18"/>
        </w:rPr>
        <w:t>19</w:t>
      </w:r>
      <w:r w:rsidR="00B4758E">
        <w:rPr>
          <w:sz w:val="18"/>
        </w:rPr>
        <w:t xml:space="preserve"> </w:t>
      </w:r>
      <w:r w:rsidR="00B4758E" w:rsidRPr="002101C0">
        <w:t>y</w:t>
      </w:r>
      <w:r w:rsidR="00B4758E">
        <w:rPr>
          <w:sz w:val="18"/>
        </w:rPr>
        <w:t xml:space="preserve"> </w:t>
      </w:r>
      <w:r w:rsidRPr="00F86AA6">
        <w:rPr>
          <w:sz w:val="18"/>
        </w:rPr>
        <w:t>20</w:t>
      </w:r>
      <w:r w:rsidR="004557B3">
        <w:rPr>
          <w:sz w:val="18"/>
        </w:rPr>
        <w:t>20</w:t>
      </w:r>
    </w:p>
    <w:p w:rsidR="00B576C4" w:rsidRDefault="00B576C4" w:rsidP="000E4CCF">
      <w:pPr>
        <w:pStyle w:val="T2CUADRO"/>
        <w:rPr>
          <w:sz w:val="18"/>
        </w:rPr>
      </w:pPr>
    </w:p>
    <w:p w:rsidR="00B576C4" w:rsidRDefault="00B576C4" w:rsidP="000E4CCF">
      <w:pPr>
        <w:pStyle w:val="T2CUADRO"/>
        <w:rPr>
          <w:sz w:val="18"/>
        </w:rPr>
      </w:pPr>
      <w:r w:rsidRPr="00B576C4">
        <w:rPr>
          <w:noProof/>
          <w:sz w:val="18"/>
          <w:lang w:val="es-MX" w:eastAsia="es-MX"/>
        </w:rPr>
        <w:drawing>
          <wp:inline distT="0" distB="0" distL="0" distR="0">
            <wp:extent cx="5683885" cy="1389394"/>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83885" cy="1389394"/>
                    </a:xfrm>
                    <a:prstGeom prst="rect">
                      <a:avLst/>
                    </a:prstGeom>
                    <a:noFill/>
                    <a:ln>
                      <a:noFill/>
                    </a:ln>
                  </pic:spPr>
                </pic:pic>
              </a:graphicData>
            </a:graphic>
          </wp:inline>
        </w:drawing>
      </w:r>
    </w:p>
    <w:p w:rsidR="00C42694" w:rsidRDefault="00452C5B" w:rsidP="001B1CD5">
      <w:pPr>
        <w:pStyle w:val="Ttulo"/>
        <w:tabs>
          <w:tab w:val="left" w:pos="42"/>
        </w:tabs>
        <w:spacing w:before="40"/>
        <w:ind w:left="426" w:right="1077" w:hanging="568"/>
        <w:jc w:val="both"/>
        <w:rPr>
          <w:b w:val="0"/>
          <w:sz w:val="16"/>
          <w:szCs w:val="16"/>
        </w:rPr>
      </w:pPr>
      <w:r>
        <w:rPr>
          <w:b w:val="0"/>
          <w:sz w:val="16"/>
          <w:szCs w:val="16"/>
        </w:rPr>
        <w:t xml:space="preserve">   </w:t>
      </w:r>
      <w:r w:rsidR="001B1CD5">
        <w:rPr>
          <w:b w:val="0"/>
          <w:sz w:val="16"/>
          <w:szCs w:val="16"/>
        </w:rPr>
        <w:t xml:space="preserve"> </w:t>
      </w:r>
      <w:r w:rsidR="00C42694" w:rsidRPr="00536B82">
        <w:rPr>
          <w:b w:val="0"/>
          <w:sz w:val="16"/>
          <w:szCs w:val="16"/>
        </w:rPr>
        <w:t>Fuente: INEGI.</w:t>
      </w:r>
    </w:p>
    <w:p w:rsidR="00AA2246" w:rsidRDefault="00AA2246" w:rsidP="001B1CD5">
      <w:pPr>
        <w:pStyle w:val="Ttulo"/>
        <w:tabs>
          <w:tab w:val="left" w:pos="42"/>
        </w:tabs>
        <w:spacing w:before="40"/>
        <w:ind w:left="426" w:right="1077" w:hanging="568"/>
        <w:jc w:val="both"/>
        <w:rPr>
          <w:b w:val="0"/>
          <w:sz w:val="16"/>
          <w:szCs w:val="16"/>
        </w:rPr>
      </w:pPr>
    </w:p>
    <w:p w:rsidR="00124A1D" w:rsidRPr="00C33127" w:rsidRDefault="00124A1D" w:rsidP="00536B82">
      <w:pPr>
        <w:pStyle w:val="Ttulo"/>
        <w:spacing w:before="40"/>
        <w:ind w:left="567" w:right="1077" w:hanging="525"/>
        <w:jc w:val="both"/>
        <w:rPr>
          <w:b w:val="0"/>
          <w:sz w:val="16"/>
          <w:szCs w:val="16"/>
        </w:rPr>
      </w:pPr>
    </w:p>
    <w:p w:rsidR="00534E77" w:rsidRPr="00534E77" w:rsidRDefault="00534E77" w:rsidP="00534E77">
      <w:pPr>
        <w:jc w:val="both"/>
        <w:rPr>
          <w:rFonts w:ascii="Arial" w:hAnsi="Arial"/>
        </w:rPr>
      </w:pPr>
      <w:r w:rsidRPr="00534E77">
        <w:rPr>
          <w:rFonts w:ascii="Arial" w:hAnsi="Arial"/>
        </w:rPr>
        <w:t>De las anteriores categorías, entre el primer trimestre de 2019 y 2020, los trabajadores por cuenta propia disminuyen en 3 909 personas, mientras que los trabajadores no remunerados lo hacen en 3 636; por su parte, el número de empleadores se incrementa en 3 194 personas y entre los trabajadores subordinados y remunerados el aumento es de 296 personas.</w:t>
      </w:r>
    </w:p>
    <w:p w:rsidR="00BB3798" w:rsidRDefault="00BB3798" w:rsidP="00124A1D">
      <w:pPr>
        <w:jc w:val="both"/>
        <w:rPr>
          <w:rFonts w:ascii="Arial" w:hAnsi="Arial"/>
        </w:rPr>
      </w:pPr>
    </w:p>
    <w:p w:rsidR="00BB3798" w:rsidRDefault="00BB3798" w:rsidP="00124A1D">
      <w:pPr>
        <w:jc w:val="both"/>
        <w:rPr>
          <w:rFonts w:ascii="Arial" w:hAnsi="Arial"/>
          <w:b/>
        </w:rPr>
      </w:pPr>
    </w:p>
    <w:p w:rsidR="003B363B" w:rsidRPr="00124A1D" w:rsidRDefault="003B363B" w:rsidP="00124A1D">
      <w:pPr>
        <w:jc w:val="both"/>
        <w:rPr>
          <w:rFonts w:ascii="Arial" w:hAnsi="Arial"/>
          <w:b/>
        </w:rPr>
      </w:pPr>
    </w:p>
    <w:p w:rsidR="00FE2ACB" w:rsidRPr="00BE21BE" w:rsidRDefault="00FE2ACB" w:rsidP="00BE21BE">
      <w:pPr>
        <w:pStyle w:val="SUBTEMA2"/>
        <w:ind w:left="392" w:hanging="224"/>
      </w:pPr>
      <w:r w:rsidRPr="00BE21BE">
        <w:lastRenderedPageBreak/>
        <w:t>Algunas otras condiciones de trabajo</w:t>
      </w:r>
    </w:p>
    <w:p w:rsidR="00BE21BE" w:rsidRDefault="00BE21BE" w:rsidP="00BE21BE">
      <w:pPr>
        <w:jc w:val="both"/>
        <w:rPr>
          <w:rFonts w:ascii="Arial" w:hAnsi="Arial"/>
        </w:rPr>
      </w:pPr>
    </w:p>
    <w:p w:rsidR="00BE21BE" w:rsidRDefault="00BE21BE" w:rsidP="00BE21BE">
      <w:pPr>
        <w:jc w:val="both"/>
        <w:rPr>
          <w:rFonts w:ascii="Arial" w:hAnsi="Arial"/>
        </w:rPr>
      </w:pPr>
      <w:r w:rsidRPr="00BE21BE">
        <w:rPr>
          <w:rFonts w:ascii="Arial" w:hAnsi="Arial"/>
        </w:rPr>
        <w:t>Del total de la población ocupada, 320 752 personas (42.0%) tuvieron acceso a las instituciones de salud. Dicha cifra es menor en 8 148 personas respecto a la del mismo trimestre de 2019.</w:t>
      </w:r>
    </w:p>
    <w:p w:rsidR="00BE21BE" w:rsidRPr="00BE21BE" w:rsidRDefault="00BE21BE" w:rsidP="00BE21BE">
      <w:pPr>
        <w:jc w:val="both"/>
        <w:rPr>
          <w:rFonts w:ascii="Arial" w:hAnsi="Arial"/>
        </w:rPr>
      </w:pPr>
    </w:p>
    <w:p w:rsidR="00BE21BE" w:rsidRDefault="00BE21BE" w:rsidP="00BE21BE">
      <w:pPr>
        <w:jc w:val="both"/>
        <w:rPr>
          <w:rFonts w:ascii="Arial" w:hAnsi="Arial"/>
        </w:rPr>
      </w:pPr>
      <w:r w:rsidRPr="00BE21BE">
        <w:rPr>
          <w:rFonts w:ascii="Arial" w:hAnsi="Arial"/>
        </w:rPr>
        <w:t>Al analizar los ingresos de la población ocupada, se observa que 169 658 personas recibieron hasta un salario mínimo (22.2%); 321 512 devengaron más de uno hasta dos salarios mínimos (42.1%); 190 445 (24.9%) cobraron más de dos y hasta cinco salarios mínimos; 18 544 ganaron más de cinco salarios mínimos (2.4%); 28 123 (3.7%) no recibieron ingresos y 36 239 no lo especificaron (4.7 por ciento).</w:t>
      </w:r>
    </w:p>
    <w:p w:rsidR="00BE21BE" w:rsidRPr="00BE21BE" w:rsidRDefault="00BE21BE" w:rsidP="00BE21BE">
      <w:pPr>
        <w:jc w:val="both"/>
        <w:rPr>
          <w:rFonts w:ascii="Arial" w:hAnsi="Arial"/>
        </w:rPr>
      </w:pPr>
    </w:p>
    <w:p w:rsidR="00BE21BE" w:rsidRDefault="00BE21BE" w:rsidP="00BE21BE">
      <w:pPr>
        <w:jc w:val="both"/>
        <w:rPr>
          <w:rFonts w:ascii="Arial" w:hAnsi="Arial"/>
        </w:rPr>
      </w:pPr>
      <w:r w:rsidRPr="00BE21BE">
        <w:rPr>
          <w:rFonts w:ascii="Arial" w:hAnsi="Arial"/>
        </w:rPr>
        <w:t>Respecto a las horas trabajadas, 45.3%, es decir, 346 426 personas laboraron de 35 a 48 horas a la semana; 193 419 trabajaron más de 48 horas (25.3%); 195 359 se ocuparon por menos de 35 horas (25.6%) y 26 493 estaban ausentes temporalmente de su trabajo conservando el vínculo laboral (3.5%); y una mínima parte (0.3%) no especificaron sus horas laborales.</w:t>
      </w:r>
    </w:p>
    <w:p w:rsidR="00BE21BE" w:rsidRPr="00BE21BE" w:rsidRDefault="00BE21BE" w:rsidP="00BE21BE">
      <w:pPr>
        <w:jc w:val="both"/>
        <w:rPr>
          <w:rFonts w:ascii="Arial" w:hAnsi="Arial"/>
        </w:rPr>
      </w:pPr>
    </w:p>
    <w:p w:rsidR="00BE21BE" w:rsidRPr="00BE21BE" w:rsidRDefault="00BE21BE" w:rsidP="00BE21BE">
      <w:pPr>
        <w:jc w:val="both"/>
        <w:rPr>
          <w:rFonts w:ascii="Arial" w:hAnsi="Arial"/>
        </w:rPr>
      </w:pPr>
      <w:r w:rsidRPr="00BE21BE">
        <w:rPr>
          <w:rFonts w:ascii="Arial" w:hAnsi="Arial"/>
        </w:rPr>
        <w:t>Otro enfoque desde el cual puede caracterizarse a la población ocupada es el que se refiere al tamaño de unidad económica en la que labora. En función de ello, si sólo se toma en cuenta al ámbito no agropecuario (que comprende el 86.8% de la población ocupada), en el trimestre analizado, 299 049 personas (45.1%) estaban ocupadas en micronegocios; 123 965 (18.7%) lo hacían en establecimientos pequeños; 70 240 (10.6%) en medianos; 97 659 (14.7%) en establecimientos grandes y 10.9% se ocuparon en otro tipo de unidades económicas.</w:t>
      </w:r>
    </w:p>
    <w:p w:rsidR="00357D0A" w:rsidRPr="00536B82" w:rsidRDefault="00357D0A" w:rsidP="00226633">
      <w:pPr>
        <w:pStyle w:val="SUBTEMA2"/>
        <w:numPr>
          <w:ilvl w:val="0"/>
          <w:numId w:val="0"/>
        </w:numPr>
        <w:ind w:left="168"/>
      </w:pPr>
      <w:r w:rsidRPr="00536B82">
        <w:t xml:space="preserve">Población </w:t>
      </w:r>
      <w:proofErr w:type="spellStart"/>
      <w:r w:rsidRPr="00536B82">
        <w:t>subocupada</w:t>
      </w:r>
      <w:proofErr w:type="spellEnd"/>
    </w:p>
    <w:p w:rsidR="00BE21BE" w:rsidRDefault="00BE21BE" w:rsidP="00BE21BE">
      <w:pPr>
        <w:jc w:val="both"/>
        <w:rPr>
          <w:rFonts w:ascii="Arial" w:hAnsi="Arial" w:cs="Arial"/>
          <w:szCs w:val="22"/>
          <w:lang w:val="es-MX"/>
        </w:rPr>
      </w:pPr>
    </w:p>
    <w:p w:rsidR="00BE21BE" w:rsidRPr="00BE21BE" w:rsidRDefault="00BE21BE" w:rsidP="00BE21BE">
      <w:pPr>
        <w:jc w:val="both"/>
        <w:rPr>
          <w:rFonts w:ascii="Arial" w:hAnsi="Arial" w:cs="Arial"/>
          <w:szCs w:val="22"/>
          <w:lang w:val="es-MX"/>
        </w:rPr>
      </w:pPr>
      <w:r w:rsidRPr="00BE21BE">
        <w:rPr>
          <w:rFonts w:ascii="Arial" w:hAnsi="Arial" w:cs="Arial"/>
          <w:szCs w:val="22"/>
          <w:lang w:val="es-MX"/>
        </w:rPr>
        <w:t xml:space="preserve">Otra forma de caracterizar a la población ocupada es en función de su condición de subocupación, entendida ésta como la necesidad de trabajar más tiempo, lo que se traduce en la búsqueda de una ocupación complementaria o de un nuevo trabajo con mayor horario. Al respecto, en el periodo enero-marzo de 2020, la población en este rubro se ubicó en 62 055 personas, lo que constituye el 8.1% de la población ocupada. Por sexo, de cada 100 personas en esta situación 69 son hombres y 31 mujeres. Asimismo, del total de población </w:t>
      </w:r>
      <w:proofErr w:type="spellStart"/>
      <w:r w:rsidRPr="00BE21BE">
        <w:rPr>
          <w:rFonts w:ascii="Arial" w:hAnsi="Arial" w:cs="Arial"/>
          <w:szCs w:val="22"/>
          <w:lang w:val="es-MX"/>
        </w:rPr>
        <w:t>subocupada</w:t>
      </w:r>
      <w:proofErr w:type="spellEnd"/>
      <w:r w:rsidRPr="00BE21BE">
        <w:rPr>
          <w:rFonts w:ascii="Arial" w:hAnsi="Arial" w:cs="Arial"/>
          <w:szCs w:val="22"/>
          <w:lang w:val="es-MX"/>
        </w:rPr>
        <w:t>, 10.2% buscó activamente otra ocupación, mientras que el 89.8% no lo hizo.</w:t>
      </w:r>
    </w:p>
    <w:p w:rsidR="00BE21BE" w:rsidRPr="00BE21BE" w:rsidRDefault="00BE21BE" w:rsidP="00BE21BE">
      <w:pPr>
        <w:jc w:val="both"/>
        <w:rPr>
          <w:rFonts w:ascii="Arial" w:hAnsi="Arial" w:cs="Arial"/>
          <w:szCs w:val="22"/>
          <w:lang w:val="es-MX"/>
        </w:rPr>
      </w:pPr>
    </w:p>
    <w:p w:rsidR="009145F5" w:rsidRPr="009145F5" w:rsidRDefault="00BE21BE" w:rsidP="00BE21BE">
      <w:pPr>
        <w:jc w:val="both"/>
        <w:rPr>
          <w:rFonts w:ascii="Arial" w:hAnsi="Arial" w:cs="Arial"/>
          <w:szCs w:val="22"/>
          <w:lang w:val="es-MX"/>
        </w:rPr>
      </w:pPr>
      <w:r w:rsidRPr="00BE21BE">
        <w:rPr>
          <w:rFonts w:ascii="Arial" w:hAnsi="Arial" w:cs="Arial"/>
          <w:szCs w:val="22"/>
          <w:lang w:val="es-MX"/>
        </w:rPr>
        <w:t xml:space="preserve">Es importante destacar que 51.6% de los </w:t>
      </w:r>
      <w:proofErr w:type="spellStart"/>
      <w:r w:rsidRPr="00BE21BE">
        <w:rPr>
          <w:rFonts w:ascii="Arial" w:hAnsi="Arial" w:cs="Arial"/>
          <w:szCs w:val="22"/>
          <w:lang w:val="es-MX"/>
        </w:rPr>
        <w:t>subocupados</w:t>
      </w:r>
      <w:proofErr w:type="spellEnd"/>
      <w:r w:rsidRPr="00BE21BE">
        <w:rPr>
          <w:rFonts w:ascii="Arial" w:hAnsi="Arial" w:cs="Arial"/>
          <w:szCs w:val="22"/>
          <w:lang w:val="es-MX"/>
        </w:rPr>
        <w:t xml:space="preserve"> son trabajadores subordinados y remunerados; 39.0% trabaja por cuenta propia; 5.4% son empleadores y 4.0% corresponde a trabajadores no remunerados. El sector de actividad con un mayor monto de esta población es el terciario que concentra 53.4%, le sigue el secundario con 29.1% y finalmente el primario con 15.9 por ciento.</w:t>
      </w:r>
    </w:p>
    <w:p w:rsidR="00A56244" w:rsidRPr="00302D8A" w:rsidRDefault="00A56244" w:rsidP="0007478E">
      <w:pPr>
        <w:pStyle w:val="SUBTEMA"/>
      </w:pPr>
      <w:r w:rsidRPr="00302D8A">
        <w:lastRenderedPageBreak/>
        <w:t>Informalidad laboral</w:t>
      </w:r>
    </w:p>
    <w:p w:rsidR="00A56244" w:rsidRPr="00302D8A" w:rsidRDefault="00A56244" w:rsidP="00536B82">
      <w:pPr>
        <w:pStyle w:val="BTEXTO"/>
      </w:pPr>
      <w:r w:rsidRPr="00302D8A">
        <w:t>El empleo informal, o medición ampliada de informalidad, añade a la definición de trabajo informal las siguientes categorías: el trabajo no protegido en la actividad agropecuaria, el servicio doméstico remunerado de los hogares, así como los trabajadores subordinados que, aunque trabajan para unidades económicas formales, lo hacen bajo modalidades en las que se elude el registro ante la seguridad social.</w:t>
      </w:r>
    </w:p>
    <w:p w:rsidR="00A56244" w:rsidRPr="00302D8A" w:rsidRDefault="00A56244" w:rsidP="00536B82">
      <w:pPr>
        <w:pStyle w:val="BTEXTO"/>
      </w:pPr>
      <w:r w:rsidRPr="00302D8A">
        <w:t>De esta manera, la medición de la ocupación en el sector informal se considera el punto de partida y un componente del cálculo de una medida más amplia: el empleo informal.</w:t>
      </w:r>
    </w:p>
    <w:p w:rsidR="00A56244" w:rsidRPr="006F2F39" w:rsidRDefault="00A56244" w:rsidP="0002414C">
      <w:pPr>
        <w:pStyle w:val="TGRAFICA"/>
      </w:pPr>
      <w:r w:rsidRPr="006F2F39">
        <w:t>Gráfica 2</w:t>
      </w:r>
    </w:p>
    <w:p w:rsidR="00417120" w:rsidRDefault="006F2F39" w:rsidP="00E712A4">
      <w:pPr>
        <w:pStyle w:val="T2GRAFICA"/>
      </w:pPr>
      <w:r w:rsidRPr="006F2F39">
        <w:t>Población ocupada</w:t>
      </w:r>
      <w:r w:rsidR="000113BA">
        <w:t xml:space="preserve"> </w:t>
      </w:r>
      <w:r w:rsidR="000113BA" w:rsidRPr="000113BA">
        <w:rPr>
          <w:sz w:val="18"/>
        </w:rPr>
        <w:t>EN LA INFORMALIDAD</w:t>
      </w:r>
    </w:p>
    <w:p w:rsidR="006F2F39" w:rsidRPr="006F2F39" w:rsidRDefault="006F2F39" w:rsidP="00E712A4">
      <w:pPr>
        <w:pStyle w:val="T2GRAFICA"/>
      </w:pPr>
      <w:r w:rsidRPr="006F2F39">
        <w:t xml:space="preserve"> </w:t>
      </w:r>
      <w:r w:rsidR="00E712A4">
        <w:t>201</w:t>
      </w:r>
      <w:r w:rsidR="007C2527">
        <w:t>5</w:t>
      </w:r>
      <w:r w:rsidR="00E712A4">
        <w:t xml:space="preserve"> - </w:t>
      </w:r>
      <w:r w:rsidRPr="006F2F39">
        <w:t>20</w:t>
      </w:r>
      <w:r w:rsidR="00DD6B2D">
        <w:t>20</w:t>
      </w:r>
    </w:p>
    <w:p w:rsidR="00A56244" w:rsidRDefault="006F2F39" w:rsidP="0002414C">
      <w:pPr>
        <w:pStyle w:val="T3GRAFICA"/>
      </w:pPr>
      <w:r w:rsidRPr="006F2F39">
        <w:t xml:space="preserve"> </w:t>
      </w:r>
      <w:r w:rsidR="004B4624">
        <w:t>(Miles</w:t>
      </w:r>
      <w:r w:rsidR="00A56244" w:rsidRPr="006F2F39">
        <w:t>)</w:t>
      </w:r>
    </w:p>
    <w:p w:rsidR="00610B50" w:rsidRDefault="00FB59D9" w:rsidP="0002414C">
      <w:pPr>
        <w:pStyle w:val="T3GRAFICA"/>
      </w:pPr>
      <w:r w:rsidRPr="00FB59D9">
        <w:rPr>
          <w:noProof/>
          <w:lang w:val="es-MX" w:eastAsia="es-MX"/>
        </w:rPr>
        <w:drawing>
          <wp:inline distT="0" distB="0" distL="0" distR="0">
            <wp:extent cx="4800600" cy="2546714"/>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3571" cy="2548290"/>
                    </a:xfrm>
                    <a:prstGeom prst="rect">
                      <a:avLst/>
                    </a:prstGeom>
                    <a:noFill/>
                    <a:ln>
                      <a:noFill/>
                    </a:ln>
                  </pic:spPr>
                </pic:pic>
              </a:graphicData>
            </a:graphic>
          </wp:inline>
        </w:drawing>
      </w:r>
    </w:p>
    <w:p w:rsidR="0041676B" w:rsidRDefault="0041676B" w:rsidP="00D3125C">
      <w:pPr>
        <w:pStyle w:val="Ttulo"/>
        <w:spacing w:before="40"/>
        <w:ind w:left="993" w:right="1077" w:hanging="284"/>
        <w:jc w:val="both"/>
        <w:rPr>
          <w:b w:val="0"/>
          <w:sz w:val="16"/>
          <w:szCs w:val="16"/>
        </w:rPr>
      </w:pPr>
      <w:r w:rsidRPr="0002414C">
        <w:rPr>
          <w:b w:val="0"/>
          <w:sz w:val="16"/>
          <w:szCs w:val="16"/>
        </w:rPr>
        <w:t>Fuente: INEGI.</w:t>
      </w:r>
    </w:p>
    <w:p w:rsidR="009A690E" w:rsidRPr="009A690E" w:rsidRDefault="00BE21BE" w:rsidP="009A690E">
      <w:pPr>
        <w:pStyle w:val="BTEXTO"/>
      </w:pPr>
      <w:r w:rsidRPr="00BE21BE">
        <w:t xml:space="preserve">Los resultados de la ENOE indican que, en el primer trimestre de 2020, todas las modalidades de empleo informal en el estado de Durango, sumaron 393 732 personas lo que significa una disminución de 1.2% respecto a igual periodo de 2019 y representó 51.5% de la población ocupada (Tasa de Informalidad Laboral 1).  De manera detallada, un monto de 190 538 personas, conformaron específicamente la ocupación en el sector </w:t>
      </w:r>
      <w:r w:rsidR="00A56C40" w:rsidRPr="00BE21BE">
        <w:t>informal,</w:t>
      </w:r>
      <w:r w:rsidRPr="00BE21BE">
        <w:t xml:space="preserve"> cifra que significó 24.9% de la población ocupada (Tasa de Ocupación en el Sector Informal 1</w:t>
      </w:r>
      <w:r w:rsidR="00A56C40" w:rsidRPr="00BE21BE">
        <w:t>); 30</w:t>
      </w:r>
      <w:r w:rsidRPr="00BE21BE">
        <w:t xml:space="preserve"> 022 corresponden al servicio doméstico remunerado; 103 </w:t>
      </w:r>
      <w:proofErr w:type="gramStart"/>
      <w:r w:rsidRPr="00BE21BE">
        <w:t xml:space="preserve">993 </w:t>
      </w:r>
      <w:r w:rsidR="00A56C40">
        <w:t xml:space="preserve"> </w:t>
      </w:r>
      <w:r w:rsidRPr="00BE21BE">
        <w:t>a</w:t>
      </w:r>
      <w:proofErr w:type="gramEnd"/>
      <w:r w:rsidRPr="00BE21BE">
        <w:t xml:space="preserve"> empresas, </w:t>
      </w:r>
      <w:r w:rsidR="00A56C40" w:rsidRPr="00BE21BE">
        <w:t>gobierno,</w:t>
      </w:r>
      <w:r w:rsidRPr="00BE21BE">
        <w:t xml:space="preserve"> así </w:t>
      </w:r>
      <w:r w:rsidR="00A56C40">
        <w:t xml:space="preserve"> </w:t>
      </w:r>
      <w:r w:rsidRPr="00BE21BE">
        <w:t xml:space="preserve">como </w:t>
      </w:r>
      <w:r w:rsidR="00A56C40" w:rsidRPr="00BE21BE">
        <w:t>a</w:t>
      </w:r>
      <w:r w:rsidR="00A56C40">
        <w:t xml:space="preserve"> </w:t>
      </w:r>
      <w:r w:rsidR="00A56C40" w:rsidRPr="00BE21BE">
        <w:t>instituciones</w:t>
      </w:r>
      <w:r w:rsidRPr="00BE21BE">
        <w:t xml:space="preserve"> y 69 179 al ámbito agropecuario.</w:t>
      </w:r>
    </w:p>
    <w:p w:rsidR="00A56244" w:rsidRPr="00A51ED7" w:rsidRDefault="00A56244" w:rsidP="0002414C">
      <w:pPr>
        <w:pStyle w:val="TCUADRO"/>
      </w:pPr>
      <w:r w:rsidRPr="00A51ED7">
        <w:lastRenderedPageBreak/>
        <w:t xml:space="preserve">Cuadro </w:t>
      </w:r>
      <w:r w:rsidR="0055531C" w:rsidRPr="00A51ED7">
        <w:t>4</w:t>
      </w:r>
    </w:p>
    <w:p w:rsidR="00A51ED7" w:rsidRPr="00A51ED7" w:rsidRDefault="00A51ED7" w:rsidP="0002414C">
      <w:pPr>
        <w:pStyle w:val="T2CUADRO"/>
      </w:pPr>
      <w:r w:rsidRPr="00A51ED7">
        <w:t>Población ocupada</w:t>
      </w:r>
      <w:r w:rsidR="000113BA">
        <w:t xml:space="preserve"> </w:t>
      </w:r>
      <w:r w:rsidR="000113BA" w:rsidRPr="000113BA">
        <w:rPr>
          <w:sz w:val="18"/>
        </w:rPr>
        <w:t>FORMAL E</w:t>
      </w:r>
      <w:r w:rsidR="000113BA">
        <w:t xml:space="preserve"> </w:t>
      </w:r>
      <w:r w:rsidR="000113BA" w:rsidRPr="000113BA">
        <w:rPr>
          <w:sz w:val="18"/>
        </w:rPr>
        <w:t>INFORMAL</w:t>
      </w:r>
      <w:r w:rsidRPr="00A51ED7">
        <w:t xml:space="preserve"> por tipo de unidad económica empleadora </w:t>
      </w:r>
    </w:p>
    <w:p w:rsidR="00404CFD" w:rsidRDefault="00A51ED7" w:rsidP="0002414C">
      <w:pPr>
        <w:pStyle w:val="T2CUADRO"/>
      </w:pPr>
      <w:r w:rsidRPr="00A51ED7">
        <w:t xml:space="preserve"> </w:t>
      </w:r>
      <w:r w:rsidR="00144F67">
        <w:rPr>
          <w:sz w:val="18"/>
          <w:szCs w:val="18"/>
        </w:rPr>
        <w:t>PRIMER</w:t>
      </w:r>
      <w:r w:rsidRPr="00A51ED7">
        <w:t xml:space="preserve"> trimestre de 20</w:t>
      </w:r>
      <w:r w:rsidR="00144F67">
        <w:t>20</w:t>
      </w:r>
    </w:p>
    <w:p w:rsidR="007F00BC" w:rsidRDefault="00FB59D9" w:rsidP="0002414C">
      <w:pPr>
        <w:pStyle w:val="T2CUADRO"/>
      </w:pPr>
      <w:r w:rsidRPr="00FB59D9">
        <w:rPr>
          <w:noProof/>
          <w:lang w:val="es-MX" w:eastAsia="es-MX"/>
        </w:rPr>
        <w:drawing>
          <wp:inline distT="0" distB="0" distL="0" distR="0">
            <wp:extent cx="5683885" cy="1423282"/>
            <wp:effectExtent l="0" t="0" r="0"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83885" cy="1423282"/>
                    </a:xfrm>
                    <a:prstGeom prst="rect">
                      <a:avLst/>
                    </a:prstGeom>
                    <a:noFill/>
                    <a:ln>
                      <a:noFill/>
                    </a:ln>
                  </pic:spPr>
                </pic:pic>
              </a:graphicData>
            </a:graphic>
          </wp:inline>
        </w:drawing>
      </w:r>
    </w:p>
    <w:p w:rsidR="001C0AB4" w:rsidRPr="00C33127" w:rsidRDefault="001C0AB4" w:rsidP="00DB0D06">
      <w:pPr>
        <w:pStyle w:val="Ttulo"/>
        <w:spacing w:before="40"/>
        <w:ind w:right="1077"/>
        <w:jc w:val="both"/>
        <w:rPr>
          <w:b w:val="0"/>
          <w:sz w:val="16"/>
          <w:szCs w:val="16"/>
        </w:rPr>
      </w:pPr>
      <w:r w:rsidRPr="0002414C">
        <w:rPr>
          <w:b w:val="0"/>
          <w:sz w:val="16"/>
          <w:szCs w:val="16"/>
        </w:rPr>
        <w:t>Fuente: INEGI.</w:t>
      </w:r>
    </w:p>
    <w:p w:rsidR="00BE21BE" w:rsidRPr="00BE21BE" w:rsidRDefault="00BE21BE" w:rsidP="00BE21BE">
      <w:pPr>
        <w:pStyle w:val="BTEXTO"/>
        <w:rPr>
          <w:szCs w:val="22"/>
        </w:rPr>
      </w:pPr>
      <w:r w:rsidRPr="00BE21BE">
        <w:rPr>
          <w:szCs w:val="22"/>
        </w:rPr>
        <w:t>Por entidad federativa, Durango ocupa el lugar número 15 en cuanto a la menor tasa de informalidad laboral (TIL1) se refiere con 51.5 por ciento. Coahuila de Zaragoza con 34.6%, Chihuahua con 36.2% y Nuevo León con 36.5% tienen las tasas más bajas a nivel nacional. Entidades del sur como Oaxaca y Guerrero presentan los valores más altos con 79.0 y 7</w:t>
      </w:r>
      <w:r w:rsidR="00AA0B39">
        <w:rPr>
          <w:szCs w:val="22"/>
        </w:rPr>
        <w:t>7</w:t>
      </w:r>
      <w:r w:rsidRPr="00BE21BE">
        <w:rPr>
          <w:szCs w:val="22"/>
        </w:rPr>
        <w:t>.6%; les siguen Hidalgo, Chiapas y Tlaxcala con cifras de 74.1, 73.1 y 72.7%, respectivamente. El promedio nacional es de 56.1 por ciento.</w:t>
      </w:r>
    </w:p>
    <w:p w:rsidR="006E2557" w:rsidRDefault="00BE21BE" w:rsidP="00BE21BE">
      <w:pPr>
        <w:pStyle w:val="BTEXTO"/>
        <w:rPr>
          <w:szCs w:val="22"/>
        </w:rPr>
      </w:pPr>
      <w:r w:rsidRPr="00BE21BE">
        <w:rPr>
          <w:szCs w:val="22"/>
        </w:rPr>
        <w:t xml:space="preserve">Al excluir del cálculo a la población ocupada agropecuaria, implica que el sector informal contribuyó con 28.5% del empleo informal de la entidad (TOSI2), en tanto que el valor de la TIL2 para el mismo trimestre fue de 48.5 por </w:t>
      </w:r>
      <w:r w:rsidR="00F3176C" w:rsidRPr="00BE21BE">
        <w:rPr>
          <w:szCs w:val="22"/>
        </w:rPr>
        <w:t>ciento.</w:t>
      </w:r>
    </w:p>
    <w:p w:rsidR="00F3176C" w:rsidRPr="00EA3D07" w:rsidRDefault="00F3176C" w:rsidP="00BE21BE">
      <w:pPr>
        <w:pStyle w:val="BTEXTO"/>
        <w:rPr>
          <w:szCs w:val="22"/>
        </w:rPr>
      </w:pPr>
    </w:p>
    <w:p w:rsidR="004A348F" w:rsidRPr="004A348F" w:rsidRDefault="004A348F" w:rsidP="0007478E">
      <w:pPr>
        <w:pStyle w:val="SUBTEMA"/>
      </w:pPr>
      <w:r w:rsidRPr="004A348F">
        <w:t>Población desocupada</w:t>
      </w:r>
    </w:p>
    <w:p w:rsidR="00BE21BE" w:rsidRPr="00BE21BE" w:rsidRDefault="00BE21BE" w:rsidP="00BE21BE">
      <w:pPr>
        <w:pStyle w:val="BTEXTO"/>
        <w:rPr>
          <w:szCs w:val="22"/>
        </w:rPr>
      </w:pPr>
      <w:r w:rsidRPr="00BE21BE">
        <w:rPr>
          <w:szCs w:val="22"/>
        </w:rPr>
        <w:t>En el periodo comprendido entre enero-marzo de 2020, la población desocupada en Durango fue de 31 501 personas y la Tasa de Desocupación equivalente es de 4.0%; superior al promedio nacional (3.4 por ciento). (Ver gráfica 3).</w:t>
      </w:r>
    </w:p>
    <w:p w:rsidR="001C0A1C" w:rsidRDefault="00BE21BE" w:rsidP="00BE21BE">
      <w:pPr>
        <w:pStyle w:val="BTEXTO"/>
        <w:rPr>
          <w:szCs w:val="22"/>
        </w:rPr>
      </w:pPr>
      <w:r w:rsidRPr="00BE21BE">
        <w:rPr>
          <w:szCs w:val="22"/>
        </w:rPr>
        <w:t xml:space="preserve">En el contexto nacional, Tabasco tiene la tasa de desocupación más alta (5.3%), seguida por el </w:t>
      </w:r>
      <w:r w:rsidR="00BD6447">
        <w:rPr>
          <w:szCs w:val="22"/>
        </w:rPr>
        <w:t>e</w:t>
      </w:r>
      <w:r w:rsidRPr="00BE21BE">
        <w:rPr>
          <w:szCs w:val="22"/>
        </w:rPr>
        <w:t>stado de México y la Ciudad de México (5.2 y 4.8%, respectivamente). Por su parte, Durango ocupa la posición número seis con 4.0 por ciento. Con la menor tasa de desocupación se ubica el estado de Guerrero (1.5 por ciento).</w:t>
      </w:r>
    </w:p>
    <w:p w:rsidR="00BE21BE" w:rsidRDefault="00BE21BE" w:rsidP="001C0A1C">
      <w:pPr>
        <w:pStyle w:val="BTEXTO"/>
        <w:rPr>
          <w:szCs w:val="22"/>
        </w:rPr>
      </w:pPr>
    </w:p>
    <w:p w:rsidR="00BE21BE" w:rsidRDefault="00BE21BE" w:rsidP="001C0A1C">
      <w:pPr>
        <w:pStyle w:val="BTEXTO"/>
        <w:rPr>
          <w:szCs w:val="22"/>
        </w:rPr>
      </w:pPr>
    </w:p>
    <w:p w:rsidR="00F3176C" w:rsidRPr="001C0A1C" w:rsidRDefault="00F3176C" w:rsidP="001C0A1C">
      <w:pPr>
        <w:pStyle w:val="BTEXTO"/>
        <w:rPr>
          <w:szCs w:val="22"/>
        </w:rPr>
      </w:pPr>
    </w:p>
    <w:p w:rsidR="004A348F" w:rsidRPr="004A348F" w:rsidRDefault="004A348F" w:rsidP="001C0A1C">
      <w:pPr>
        <w:pStyle w:val="BTEXTO"/>
        <w:jc w:val="center"/>
      </w:pPr>
      <w:r w:rsidRPr="004A348F">
        <w:lastRenderedPageBreak/>
        <w:t>Gráfica 3</w:t>
      </w:r>
    </w:p>
    <w:p w:rsidR="004A348F" w:rsidRPr="00D53650" w:rsidRDefault="004A348F" w:rsidP="00B52B2A">
      <w:pPr>
        <w:pStyle w:val="T2GRAFICA"/>
      </w:pPr>
      <w:r w:rsidRPr="00D53650">
        <w:t xml:space="preserve">Tasa de desocupación </w:t>
      </w:r>
    </w:p>
    <w:p w:rsidR="004A348F" w:rsidRDefault="004A348F" w:rsidP="00B52B2A">
      <w:pPr>
        <w:pStyle w:val="T2GRAFICA"/>
        <w:rPr>
          <w:color w:val="000000"/>
        </w:rPr>
      </w:pPr>
      <w:r w:rsidRPr="004A348F">
        <w:rPr>
          <w:color w:val="000000"/>
        </w:rPr>
        <w:t>Nacional y Estado de Durango</w:t>
      </w:r>
    </w:p>
    <w:p w:rsidR="00AE12A2" w:rsidRDefault="00AE12A2" w:rsidP="00B52B2A">
      <w:pPr>
        <w:pStyle w:val="T2GRAFICA"/>
        <w:rPr>
          <w:color w:val="000000"/>
        </w:rPr>
      </w:pPr>
      <w:r>
        <w:rPr>
          <w:color w:val="000000"/>
        </w:rPr>
        <w:t>201</w:t>
      </w:r>
      <w:r w:rsidR="007C2527">
        <w:rPr>
          <w:color w:val="000000"/>
        </w:rPr>
        <w:t>5</w:t>
      </w:r>
      <w:r>
        <w:rPr>
          <w:color w:val="000000"/>
        </w:rPr>
        <w:t xml:space="preserve"> </w:t>
      </w:r>
      <w:r w:rsidR="00EE61E1">
        <w:rPr>
          <w:color w:val="000000"/>
        </w:rPr>
        <w:t>–</w:t>
      </w:r>
      <w:r>
        <w:rPr>
          <w:color w:val="000000"/>
        </w:rPr>
        <w:t xml:space="preserve"> 20</w:t>
      </w:r>
      <w:r w:rsidR="004E6ED5">
        <w:rPr>
          <w:color w:val="000000"/>
        </w:rPr>
        <w:t>20</w:t>
      </w:r>
    </w:p>
    <w:p w:rsidR="00FB59D9" w:rsidRDefault="00FB59D9" w:rsidP="00B52B2A">
      <w:pPr>
        <w:pStyle w:val="T2GRAFICA"/>
        <w:rPr>
          <w:color w:val="000000"/>
        </w:rPr>
      </w:pPr>
      <w:r w:rsidRPr="00FB59D9">
        <w:rPr>
          <w:noProof/>
          <w:color w:val="000000"/>
          <w:lang w:val="es-MX" w:eastAsia="es-MX"/>
        </w:rPr>
        <w:drawing>
          <wp:inline distT="0" distB="0" distL="0" distR="0">
            <wp:extent cx="5683885" cy="2662886"/>
            <wp:effectExtent l="0" t="0" r="0"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83885" cy="2662886"/>
                    </a:xfrm>
                    <a:prstGeom prst="rect">
                      <a:avLst/>
                    </a:prstGeom>
                    <a:noFill/>
                    <a:ln>
                      <a:noFill/>
                    </a:ln>
                  </pic:spPr>
                </pic:pic>
              </a:graphicData>
            </a:graphic>
          </wp:inline>
        </w:drawing>
      </w:r>
    </w:p>
    <w:p w:rsidR="00E425EE" w:rsidRPr="00D53650" w:rsidRDefault="00E425EE" w:rsidP="00FE3275">
      <w:pPr>
        <w:pStyle w:val="Ttulo"/>
        <w:spacing w:before="40"/>
        <w:ind w:left="851" w:right="1077" w:hanging="709"/>
        <w:jc w:val="both"/>
        <w:rPr>
          <w:rFonts w:cs="Arial"/>
          <w:b w:val="0"/>
          <w:sz w:val="16"/>
          <w:szCs w:val="16"/>
          <w:lang w:val="es-MX"/>
        </w:rPr>
      </w:pPr>
      <w:r w:rsidRPr="00B52B2A">
        <w:rPr>
          <w:rFonts w:cs="Arial"/>
          <w:b w:val="0"/>
          <w:sz w:val="16"/>
          <w:szCs w:val="16"/>
          <w:lang w:val="es-MX"/>
        </w:rPr>
        <w:t>Fuente: INEGI.</w:t>
      </w:r>
    </w:p>
    <w:p w:rsidR="00E21BDB" w:rsidRPr="00E21BDB" w:rsidRDefault="00E21BDB" w:rsidP="00E21BDB">
      <w:pPr>
        <w:widowControl w:val="0"/>
        <w:spacing w:before="240"/>
        <w:jc w:val="both"/>
        <w:rPr>
          <w:rFonts w:ascii="Arial" w:hAnsi="Arial" w:cs="Arial"/>
          <w:b/>
          <w:lang w:val="es-MX"/>
        </w:rPr>
      </w:pPr>
      <w:r w:rsidRPr="00E21BDB">
        <w:rPr>
          <w:rFonts w:ascii="Arial" w:hAnsi="Arial" w:cs="Arial"/>
          <w:lang w:val="es-MX"/>
        </w:rPr>
        <w:t xml:space="preserve">En relación a la duración del desempleo, en Durango el </w:t>
      </w:r>
      <w:r w:rsidR="001C0A1C">
        <w:rPr>
          <w:rFonts w:ascii="Arial" w:hAnsi="Arial" w:cs="Arial"/>
          <w:lang w:val="es-MX"/>
        </w:rPr>
        <w:t>5</w:t>
      </w:r>
      <w:r w:rsidR="00BE21BE">
        <w:rPr>
          <w:rFonts w:ascii="Arial" w:hAnsi="Arial" w:cs="Arial"/>
          <w:lang w:val="es-MX"/>
        </w:rPr>
        <w:t>7</w:t>
      </w:r>
      <w:r w:rsidR="001C0A1C">
        <w:rPr>
          <w:rFonts w:ascii="Arial" w:hAnsi="Arial" w:cs="Arial"/>
          <w:lang w:val="es-MX"/>
        </w:rPr>
        <w:t>.7</w:t>
      </w:r>
      <w:r w:rsidRPr="00E21BDB">
        <w:rPr>
          <w:rFonts w:ascii="Arial" w:hAnsi="Arial" w:cs="Arial"/>
          <w:lang w:val="es-MX"/>
        </w:rPr>
        <w:t xml:space="preserve">% de las personas desocupadas declararon tener un mes o menos en esa situación; mientras que, </w:t>
      </w:r>
      <w:r w:rsidR="00BE21BE">
        <w:rPr>
          <w:rFonts w:ascii="Arial" w:hAnsi="Arial" w:cs="Arial"/>
          <w:lang w:val="es-MX"/>
        </w:rPr>
        <w:t>27.6</w:t>
      </w:r>
      <w:r w:rsidRPr="00E21BDB">
        <w:rPr>
          <w:rFonts w:ascii="Arial" w:hAnsi="Arial" w:cs="Arial"/>
          <w:lang w:val="es-MX"/>
        </w:rPr>
        <w:t>% tienen más de un mes hasta tres meses.</w:t>
      </w:r>
    </w:p>
    <w:p w:rsidR="00A56244" w:rsidRPr="00AC5763" w:rsidRDefault="00A56244" w:rsidP="0007478E">
      <w:pPr>
        <w:pStyle w:val="SUBTEMA"/>
      </w:pPr>
      <w:r w:rsidRPr="00AC5763">
        <w:t>Otros indicadores de la población ocupada</w:t>
      </w:r>
    </w:p>
    <w:p w:rsidR="00360590" w:rsidRPr="00360590" w:rsidRDefault="00360590" w:rsidP="00360590">
      <w:pPr>
        <w:pStyle w:val="BTEXTO"/>
        <w:rPr>
          <w:szCs w:val="22"/>
        </w:rPr>
      </w:pPr>
      <w:r w:rsidRPr="00360590">
        <w:rPr>
          <w:szCs w:val="22"/>
        </w:rPr>
        <w:t xml:space="preserve">Otro indicador importante es la Tasa de Condiciones Críticas de Ocupación (TCCO) que se refiere a la población ocupada que se encuentra trabajando menos de 35 horas a la semana por razones de mercado, que labora más de 35 horas semanales con ingresos inferiores al salario mínimo, y que labora más de 48 horas semanales ganando menos de dos salarios mínimos. En el trimestre fue de </w:t>
      </w:r>
      <w:r w:rsidR="00BE21BE">
        <w:rPr>
          <w:szCs w:val="22"/>
        </w:rPr>
        <w:t>22.4</w:t>
      </w:r>
      <w:r w:rsidRPr="00360590">
        <w:rPr>
          <w:szCs w:val="22"/>
        </w:rPr>
        <w:t>%, superior a la registrada un año atrás (</w:t>
      </w:r>
      <w:r w:rsidR="00BE21BE">
        <w:rPr>
          <w:szCs w:val="22"/>
        </w:rPr>
        <w:t>17.8</w:t>
      </w:r>
      <w:r w:rsidRPr="00360590">
        <w:rPr>
          <w:szCs w:val="22"/>
        </w:rPr>
        <w:t xml:space="preserve"> por ciento). El porcentaje de varones que trabaja en condiciones críticas de ocupación es de </w:t>
      </w:r>
      <w:r w:rsidR="00BE21BE">
        <w:rPr>
          <w:szCs w:val="22"/>
        </w:rPr>
        <w:t>25.0</w:t>
      </w:r>
      <w:r w:rsidRPr="00360590">
        <w:rPr>
          <w:szCs w:val="22"/>
        </w:rPr>
        <w:t xml:space="preserve">%, en tanto que para las mujeres es de </w:t>
      </w:r>
      <w:r w:rsidR="00BE21BE">
        <w:rPr>
          <w:szCs w:val="22"/>
        </w:rPr>
        <w:t>17.9</w:t>
      </w:r>
      <w:r w:rsidRPr="00360590">
        <w:rPr>
          <w:szCs w:val="22"/>
        </w:rPr>
        <w:t xml:space="preserve"> por ciento.</w:t>
      </w:r>
    </w:p>
    <w:p w:rsidR="00360590" w:rsidRPr="00360590" w:rsidRDefault="00BE21BE" w:rsidP="00360590">
      <w:pPr>
        <w:pStyle w:val="BTEXTO"/>
        <w:rPr>
          <w:szCs w:val="22"/>
        </w:rPr>
      </w:pPr>
      <w:r w:rsidRPr="00BE21BE">
        <w:rPr>
          <w:szCs w:val="22"/>
        </w:rPr>
        <w:t>La presión ejercida sobre el mercado de trabajo por la población desocupada u ocupada en busca de trabajo, ya sea porque no lo tiene o por el hecho de que quiere cambiar el actual o tener uno adicional, llamada Tasa de Presión General (TPRG), registró un nivel de 8.4%, cifra inferior (9.1%) a la registrada en el primer trimestre del año anterior. La presión que ejerce la población masculina que busca trabajo representa 8.8% de la Población Económicamente Activa, mientras que la femenina significa 7.8 por ciento.</w:t>
      </w:r>
    </w:p>
    <w:p w:rsidR="00A56244" w:rsidRPr="00AC5763" w:rsidRDefault="00A56244" w:rsidP="0007478E">
      <w:pPr>
        <w:pStyle w:val="SUBTEMA"/>
      </w:pPr>
      <w:r w:rsidRPr="00AC5763">
        <w:lastRenderedPageBreak/>
        <w:t xml:space="preserve">Población </w:t>
      </w:r>
      <w:r w:rsidR="00AC5763">
        <w:t>n</w:t>
      </w:r>
      <w:r w:rsidRPr="00AC5763">
        <w:t>o económicamente activa</w:t>
      </w:r>
    </w:p>
    <w:p w:rsidR="00BE21BE" w:rsidRPr="00BE21BE" w:rsidRDefault="00BE21BE" w:rsidP="00BE21BE">
      <w:pPr>
        <w:pStyle w:val="SUBTEMA"/>
        <w:rPr>
          <w:b w:val="0"/>
          <w:i w:val="0"/>
          <w:szCs w:val="22"/>
          <w:lang w:val="es-MX"/>
        </w:rPr>
      </w:pPr>
      <w:r w:rsidRPr="00BE21BE">
        <w:rPr>
          <w:b w:val="0"/>
          <w:i w:val="0"/>
          <w:szCs w:val="22"/>
          <w:lang w:val="es-MX"/>
        </w:rPr>
        <w:t xml:space="preserve">La Población No Económicamente Activa (PNEA) está integrada por las personas que durante el periodo de referencia no tuvieron ni realizaron una actividad económica, ni buscaron desempeñar una en el último mes previo al día de la entrevista. </w:t>
      </w:r>
    </w:p>
    <w:p w:rsidR="00BE21BE" w:rsidRDefault="00BE21BE" w:rsidP="00BE21BE">
      <w:pPr>
        <w:pStyle w:val="SUBTEMA"/>
        <w:rPr>
          <w:b w:val="0"/>
          <w:i w:val="0"/>
          <w:szCs w:val="22"/>
          <w:lang w:val="es-MX"/>
        </w:rPr>
      </w:pPr>
      <w:r w:rsidRPr="00BE21BE">
        <w:rPr>
          <w:b w:val="0"/>
          <w:i w:val="0"/>
          <w:szCs w:val="22"/>
          <w:lang w:val="es-MX"/>
        </w:rPr>
        <w:t xml:space="preserve">En el periodo analizado dicha población alcanzó un total de 562 933 personas (41.4% de la población de 15 años y más); de este monto, 27.2% corresponde al sexo masculino </w:t>
      </w:r>
      <w:r w:rsidR="00F3176C" w:rsidRPr="00BE21BE">
        <w:rPr>
          <w:b w:val="0"/>
          <w:i w:val="0"/>
          <w:szCs w:val="22"/>
          <w:lang w:val="es-MX"/>
        </w:rPr>
        <w:t>y 72.8</w:t>
      </w:r>
      <w:r w:rsidRPr="00BE21BE">
        <w:rPr>
          <w:b w:val="0"/>
          <w:i w:val="0"/>
          <w:szCs w:val="22"/>
          <w:lang w:val="es-MX"/>
        </w:rPr>
        <w:t xml:space="preserve">% al sexo femenino. Asimismo, se compone de 114 432 personas </w:t>
      </w:r>
      <w:proofErr w:type="gramStart"/>
      <w:r w:rsidRPr="00BE21BE">
        <w:rPr>
          <w:b w:val="0"/>
          <w:i w:val="0"/>
          <w:szCs w:val="22"/>
          <w:lang w:val="es-MX"/>
        </w:rPr>
        <w:t xml:space="preserve">que </w:t>
      </w:r>
      <w:r w:rsidR="0073440B">
        <w:rPr>
          <w:b w:val="0"/>
          <w:i w:val="0"/>
          <w:szCs w:val="22"/>
          <w:lang w:val="es-MX"/>
        </w:rPr>
        <w:t xml:space="preserve"> </w:t>
      </w:r>
      <w:r w:rsidRPr="00BE21BE">
        <w:rPr>
          <w:b w:val="0"/>
          <w:i w:val="0"/>
          <w:szCs w:val="22"/>
          <w:lang w:val="es-MX"/>
        </w:rPr>
        <w:t>están</w:t>
      </w:r>
      <w:proofErr w:type="gramEnd"/>
      <w:r w:rsidRPr="00BE21BE">
        <w:rPr>
          <w:b w:val="0"/>
          <w:i w:val="0"/>
          <w:szCs w:val="22"/>
          <w:lang w:val="es-MX"/>
        </w:rPr>
        <w:t xml:space="preserve"> </w:t>
      </w:r>
      <w:r w:rsidR="00D64DD7">
        <w:rPr>
          <w:b w:val="0"/>
          <w:i w:val="0"/>
          <w:szCs w:val="22"/>
          <w:lang w:val="es-MX"/>
        </w:rPr>
        <w:t xml:space="preserve"> </w:t>
      </w:r>
      <w:r w:rsidRPr="00BE21BE">
        <w:rPr>
          <w:b w:val="0"/>
          <w:i w:val="0"/>
          <w:szCs w:val="22"/>
          <w:lang w:val="es-MX"/>
        </w:rPr>
        <w:t>disponibles</w:t>
      </w:r>
      <w:r w:rsidR="00F3176C">
        <w:rPr>
          <w:b w:val="0"/>
          <w:i w:val="0"/>
          <w:szCs w:val="22"/>
          <w:lang w:val="es-MX"/>
        </w:rPr>
        <w:t xml:space="preserve"> </w:t>
      </w:r>
      <w:r w:rsidRPr="00BE21BE">
        <w:rPr>
          <w:b w:val="0"/>
          <w:i w:val="0"/>
          <w:szCs w:val="22"/>
          <w:lang w:val="es-MX"/>
        </w:rPr>
        <w:t xml:space="preserve"> para trabajar (2 856 que han desistido de buscar empleo y 111 576 que no buscan por considerar que no tienen posibilidades) y 448 501 que no están disponibles. </w:t>
      </w:r>
    </w:p>
    <w:p w:rsidR="00691B4A" w:rsidRDefault="00421382" w:rsidP="00BE21BE">
      <w:pPr>
        <w:pStyle w:val="SUBTEMA"/>
      </w:pPr>
      <w:r w:rsidRPr="00807D56">
        <w:t>Aspectos metodológicos</w:t>
      </w:r>
    </w:p>
    <w:p w:rsidR="00A73828" w:rsidRDefault="00A73828" w:rsidP="00B52B2A">
      <w:pPr>
        <w:pStyle w:val="BTEXTO"/>
      </w:pPr>
      <w:r w:rsidRPr="00807D56">
        <w:t xml:space="preserve">Los datos absolutos de las encuestas en hogares se ajustan siempre a proyecciones demográficas, no sólo con la finalidad de tener un referente poblacional en períodos </w:t>
      </w:r>
      <w:proofErr w:type="spellStart"/>
      <w:r w:rsidRPr="00807D56">
        <w:t>intercensales</w:t>
      </w:r>
      <w:proofErr w:type="spellEnd"/>
      <w:r w:rsidRPr="00807D56">
        <w:t>, sino también para eliminar las fluctuaciones en los datos estimados que son inherentes a los esquemas de muestreo probabilístico propios de estas encuestas, lo que facilita las comparaciones en el tiempo. Las proyecciones se actualizan cada vez que se tienen nuevos datos de población; en este contexto, el Censo de Población y Vivienda de 2010, al proporcionar información sobre la magnitud y la distribución de la población en el país, obliga a llevar a cabo una conciliación demográfica, que permite a su vez, elaborar las proyecciones de población oficiales para el país, con las que es posible expandir los datos que provienen de las encuestas en hogares. Por lo anterior, los datos de la ENOE que ahora se presentan, corresponden a una estimación de población realizada por el INEGI, a partir de las proyecciones demográficas del CONAPO actualizadas en abril de 2013.</w:t>
      </w:r>
    </w:p>
    <w:p w:rsidR="005B58F9" w:rsidRDefault="005B58F9" w:rsidP="00B52B2A">
      <w:pPr>
        <w:pStyle w:val="BTEXTO"/>
        <w:rPr>
          <w:bCs/>
        </w:rPr>
      </w:pPr>
      <w:r w:rsidRPr="00807D56">
        <w:rPr>
          <w:bCs/>
        </w:rPr>
        <w:t xml:space="preserve">En el plano conceptual, la ENOE toma en cuenta los criterios que la Organización para la Cooperación y el Desarrollo Económico (OCDE) propone dentro del marco general de la Organización Internacional del Trabajo (OIT), lo que permite delimitar con mayor claridad a la población ocupada y a la desocupada, además de facilitar la comparabilidad internacional de las cifras de ocupación y empleo.  La ENOE asimismo incorpora el marco conceptual de la OIT y las recomendaciones del Grupo de Delhi relativas a la medición de la ocupación en el Sector Informal.  La encuesta está diseñada para identificar sin confundir los conceptos de desocupación, subocupación e informalidad, así como también para tomar en cuenta y darles un lugar específico a aquéllas otras personas que no presionan activamente en el mercado laboral porque ellas mismas consideran que ya no tienen oportunidad alguna de competir en él (mujeres que por dedicarse al hogar no han acumulado </w:t>
      </w:r>
      <w:r w:rsidRPr="00807D56">
        <w:rPr>
          <w:bCs/>
        </w:rPr>
        <w:lastRenderedPageBreak/>
        <w:t>experiencia laboral, personas maduras y de la tercera edad, etc.).</w:t>
      </w:r>
    </w:p>
    <w:p w:rsidR="00807D56" w:rsidRDefault="00807D56" w:rsidP="00B52B2A">
      <w:pPr>
        <w:pStyle w:val="BTEXTO"/>
        <w:rPr>
          <w:b/>
          <w:bCs/>
        </w:rPr>
      </w:pPr>
      <w:r w:rsidRPr="00676E19">
        <w:rPr>
          <w:bCs/>
        </w:rPr>
        <w:t>La información contenida en este documento es generada por el INEGI con base en la Encuesta Nacional de Ocupación y Empleo y se da a conocer en la fecha establecida en el Calendario de difusión de información estadística y geográfica y de Interés Nacional.</w:t>
      </w:r>
    </w:p>
    <w:p w:rsidR="001F64AF" w:rsidRDefault="00807D56" w:rsidP="00B52B2A">
      <w:pPr>
        <w:pStyle w:val="BTEXTO"/>
      </w:pPr>
      <w:r w:rsidRPr="00807D56">
        <w:t>Las cifras aquí mencionadas pueden obtenerse en los centros de información del INEGI y en los sitios en Internet del propio Instituto (</w:t>
      </w:r>
      <w:hyperlink r:id="rId32" w:history="1">
        <w:r w:rsidRPr="009E4A8F">
          <w:rPr>
            <w:rStyle w:val="Hipervnculo"/>
            <w:bCs/>
          </w:rPr>
          <w:t>http://www.beta.inegi.org.mx/proyectos/enchogares/regulares/enoe/</w:t>
        </w:r>
      </w:hyperlink>
      <w:r w:rsidRPr="00807D56">
        <w:t>)</w:t>
      </w:r>
      <w:r>
        <w:t xml:space="preserve"> </w:t>
      </w:r>
      <w:r w:rsidRPr="00807D56">
        <w:t>y de la Secretaría del Trabajo y Previsión Social (www.stps.gob.mx), instituciones que se esfuerzan en proporcionar a la sociedad, cada día, más y mejor información sobre el comportamiento del mercado laboral mexicano.</w:t>
      </w: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807D56" w:rsidRDefault="00807D56" w:rsidP="00807D56">
      <w:pPr>
        <w:ind w:right="-283"/>
        <w:jc w:val="both"/>
        <w:rPr>
          <w:rFonts w:ascii="Arial" w:hAnsi="Arial" w:cs="Arial"/>
          <w:bCs/>
          <w:lang w:val="es-MX"/>
        </w:rPr>
      </w:pPr>
    </w:p>
    <w:p w:rsidR="00B70431" w:rsidRPr="00B70431" w:rsidRDefault="00B70431" w:rsidP="00B70431">
      <w:pPr>
        <w:pStyle w:val="NormalWeb"/>
        <w:spacing w:before="0" w:beforeAutospacing="0" w:after="0" w:afterAutospacing="0"/>
        <w:contextualSpacing/>
        <w:jc w:val="center"/>
        <w:rPr>
          <w:rFonts w:ascii="Arial" w:hAnsi="Arial" w:cs="Arial"/>
          <w:sz w:val="22"/>
          <w:szCs w:val="22"/>
        </w:rPr>
      </w:pPr>
      <w:r w:rsidRPr="00C62400">
        <w:rPr>
          <w:rFonts w:ascii="Arial" w:hAnsi="Arial" w:cs="Arial"/>
          <w:sz w:val="22"/>
          <w:szCs w:val="22"/>
        </w:rPr>
        <w:t xml:space="preserve">Para consultas de medios y periodistas, </w:t>
      </w:r>
      <w:r w:rsidRPr="00B70431">
        <w:rPr>
          <w:rFonts w:ascii="Arial" w:hAnsi="Arial" w:cs="Arial"/>
          <w:sz w:val="22"/>
          <w:szCs w:val="22"/>
        </w:rPr>
        <w:t xml:space="preserve">contactar a: </w:t>
      </w:r>
      <w:hyperlink r:id="rId33" w:history="1">
        <w:r w:rsidR="00005035" w:rsidRPr="004D6DE9">
          <w:rPr>
            <w:rStyle w:val="Hipervnculo"/>
            <w:rFonts w:ascii="Arial" w:hAnsi="Arial" w:cs="Arial"/>
            <w:sz w:val="22"/>
            <w:szCs w:val="22"/>
          </w:rPr>
          <w:t>promocion.dgo@inegi.org.mx</w:t>
        </w:r>
      </w:hyperlink>
    </w:p>
    <w:p w:rsidR="00B70431" w:rsidRPr="00B70431" w:rsidRDefault="00B70431" w:rsidP="00B70431">
      <w:pPr>
        <w:pStyle w:val="NormalWeb"/>
        <w:spacing w:before="0" w:beforeAutospacing="0" w:after="0" w:afterAutospacing="0"/>
        <w:contextualSpacing/>
        <w:jc w:val="center"/>
        <w:rPr>
          <w:rFonts w:ascii="Arial" w:hAnsi="Arial" w:cs="Arial"/>
          <w:sz w:val="22"/>
          <w:szCs w:val="22"/>
        </w:rPr>
      </w:pPr>
      <w:r w:rsidRPr="00B70431">
        <w:rPr>
          <w:rFonts w:ascii="Arial" w:hAnsi="Arial" w:cs="Arial"/>
          <w:sz w:val="22"/>
          <w:szCs w:val="22"/>
        </w:rPr>
        <w:t>o ll</w:t>
      </w:r>
      <w:r w:rsidR="00005035">
        <w:rPr>
          <w:rFonts w:ascii="Arial" w:hAnsi="Arial" w:cs="Arial"/>
          <w:sz w:val="22"/>
          <w:szCs w:val="22"/>
        </w:rPr>
        <w:t>amar al teléfono (618) 829 16 50 Ext. 2119</w:t>
      </w:r>
    </w:p>
    <w:p w:rsidR="003948CA" w:rsidRDefault="003948CA" w:rsidP="003948CA">
      <w:pPr>
        <w:jc w:val="center"/>
        <w:rPr>
          <w:rFonts w:ascii="Arial" w:hAnsi="Arial" w:cs="Arial"/>
          <w:sz w:val="22"/>
          <w:szCs w:val="22"/>
        </w:rPr>
      </w:pPr>
    </w:p>
    <w:p w:rsidR="003948CA" w:rsidRPr="003948CA" w:rsidRDefault="003948CA" w:rsidP="003948CA">
      <w:pPr>
        <w:jc w:val="center"/>
        <w:rPr>
          <w:rFonts w:ascii="Arial" w:hAnsi="Arial" w:cs="Arial"/>
          <w:sz w:val="22"/>
          <w:szCs w:val="22"/>
          <w:lang w:val="es-MX"/>
        </w:rPr>
      </w:pPr>
      <w:r w:rsidRPr="003948CA">
        <w:rPr>
          <w:rFonts w:ascii="Arial" w:hAnsi="Arial" w:cs="Arial"/>
          <w:sz w:val="22"/>
          <w:szCs w:val="22"/>
        </w:rPr>
        <w:t>Subdirección de Promoción</w:t>
      </w:r>
    </w:p>
    <w:p w:rsidR="00807D56" w:rsidRDefault="00807D56" w:rsidP="00807D56">
      <w:pPr>
        <w:ind w:left="-426" w:right="-518"/>
        <w:contextualSpacing/>
        <w:jc w:val="center"/>
        <w:rPr>
          <w:sz w:val="18"/>
          <w:szCs w:val="18"/>
        </w:rPr>
      </w:pPr>
    </w:p>
    <w:p w:rsidR="00807D56" w:rsidRPr="008F0992" w:rsidRDefault="00807D56" w:rsidP="00807D56">
      <w:pPr>
        <w:ind w:left="-425" w:right="-516"/>
        <w:contextualSpacing/>
        <w:jc w:val="center"/>
        <w:rPr>
          <w:noProof/>
          <w:lang w:eastAsia="es-MX"/>
        </w:rPr>
      </w:pPr>
      <w:r w:rsidRPr="00FF1218">
        <w:rPr>
          <w:noProof/>
          <w:lang w:val="es-MX" w:eastAsia="es-MX"/>
        </w:rPr>
        <w:drawing>
          <wp:inline distT="0" distB="0" distL="0" distR="0" wp14:anchorId="2D935398" wp14:editId="07FAB3FB">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D75BC8" wp14:editId="5BE8D8F4">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D7E58E" wp14:editId="0B8E350E">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9623F7" wp14:editId="3FEE9851">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F56303F" wp14:editId="6885AC0A">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807D56" w:rsidRDefault="00807D56" w:rsidP="00807D56">
      <w:pPr>
        <w:ind w:right="-283"/>
        <w:jc w:val="both"/>
        <w:rPr>
          <w:rFonts w:ascii="Arial" w:hAnsi="Arial" w:cs="Arial"/>
          <w:sz w:val="22"/>
          <w:szCs w:val="22"/>
        </w:rPr>
      </w:pPr>
    </w:p>
    <w:sectPr w:rsidR="00807D56" w:rsidSect="00B52B2A">
      <w:headerReference w:type="default" r:id="rId34"/>
      <w:headerReference w:type="first" r:id="rId35"/>
      <w:pgSz w:w="12240" w:h="15840" w:code="1"/>
      <w:pgMar w:top="0" w:right="1701" w:bottom="0" w:left="1588"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FF9" w:rsidRDefault="006F0FF9">
      <w:r>
        <w:separator/>
      </w:r>
    </w:p>
  </w:endnote>
  <w:endnote w:type="continuationSeparator" w:id="0">
    <w:p w:rsidR="006F0FF9" w:rsidRDefault="006F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273" w:rsidRDefault="000172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17273" w:rsidRDefault="0001727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064" w:rsidRPr="00302D8A" w:rsidRDefault="00AD0064" w:rsidP="00AD0064">
    <w:pPr>
      <w:pStyle w:val="Piedepgina"/>
      <w:spacing w:before="360"/>
      <w:jc w:val="center"/>
      <w:rPr>
        <w:rFonts w:ascii="Arial" w:hAnsi="Arial"/>
        <w:b/>
        <w:color w:val="000000" w:themeColor="text1"/>
        <w:sz w:val="24"/>
      </w:rPr>
    </w:pPr>
    <w:r w:rsidRPr="00302D8A">
      <w:rPr>
        <w:rFonts w:ascii="Arial" w:hAnsi="Arial"/>
        <w:b/>
        <w:color w:val="000000" w:themeColor="text1"/>
        <w:sz w:val="24"/>
      </w:rPr>
      <w:t>COMUNICACIÓN SOCIAL</w:t>
    </w:r>
  </w:p>
  <w:p w:rsidR="00017273" w:rsidRPr="00AD0064" w:rsidRDefault="00017273" w:rsidP="00AD006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273" w:rsidRPr="007624B8" w:rsidRDefault="00CD76CD" w:rsidP="007624B8">
    <w:pPr>
      <w:pStyle w:val="Piedepgina"/>
      <w:tabs>
        <w:tab w:val="clear" w:pos="4419"/>
        <w:tab w:val="clear" w:pos="8838"/>
        <w:tab w:val="center" w:pos="4320"/>
        <w:tab w:val="right" w:pos="8640"/>
      </w:tabs>
      <w:autoSpaceDE/>
      <w:autoSpaceDN/>
      <w:spacing w:before="0" w:after="0"/>
      <w:contextualSpacing/>
      <w:jc w:val="center"/>
      <w:rPr>
        <w:rFonts w:ascii="Arial" w:hAnsi="Arial" w:cs="Arial"/>
        <w:b/>
        <w:color w:val="002060"/>
        <w:sz w:val="18"/>
        <w:szCs w:val="18"/>
        <w:lang w:val="es-ES_tradnl"/>
      </w:rPr>
    </w:pPr>
    <w:r w:rsidRPr="007624B8">
      <w:rPr>
        <w:rFonts w:ascii="Arial" w:hAnsi="Arial" w:cs="Arial"/>
        <w:b/>
        <w:color w:val="002060"/>
        <w:sz w:val="18"/>
        <w:szCs w:val="18"/>
        <w:lang w:val="es-ES_tradnl"/>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FF9" w:rsidRDefault="006F0FF9">
      <w:r>
        <w:separator/>
      </w:r>
    </w:p>
  </w:footnote>
  <w:footnote w:type="continuationSeparator" w:id="0">
    <w:p w:rsidR="006F0FF9" w:rsidRDefault="006F0FF9">
      <w:r>
        <w:continuationSeparator/>
      </w:r>
    </w:p>
  </w:footnote>
  <w:footnote w:id="1">
    <w:p w:rsidR="008446BA" w:rsidRPr="008446BA" w:rsidRDefault="008446BA" w:rsidP="008446BA">
      <w:pPr>
        <w:pStyle w:val="Textonotapie"/>
        <w:ind w:left="284" w:hanging="284"/>
        <w:rPr>
          <w:lang w:val="es-MX"/>
        </w:rPr>
      </w:pPr>
      <w:r w:rsidRPr="008446BA">
        <w:rPr>
          <w:rFonts w:ascii="Arial" w:hAnsi="Arial" w:cs="Arial"/>
          <w:bCs/>
          <w:sz w:val="16"/>
          <w:szCs w:val="16"/>
          <w:vertAlign w:val="superscript"/>
        </w:rPr>
        <w:footnoteRef/>
      </w:r>
      <w:r w:rsidRPr="008446BA">
        <w:rPr>
          <w:rFonts w:ascii="Arial" w:hAnsi="Arial" w:cs="Arial"/>
          <w:bCs/>
          <w:sz w:val="16"/>
          <w:szCs w:val="16"/>
          <w:vertAlign w:val="superscript"/>
        </w:rPr>
        <w:t xml:space="preserve"> </w:t>
      </w:r>
      <w:r w:rsidRPr="008446BA">
        <w:rPr>
          <w:rFonts w:ascii="Arial" w:hAnsi="Arial" w:cs="Arial"/>
          <w:bCs/>
          <w:sz w:val="16"/>
          <w:szCs w:val="16"/>
        </w:rPr>
        <w:tab/>
        <w:t xml:space="preserve">Los datos de la ENOE están ajustados a las proyecciones demográficas del Consejo Nacional de Población (CONAPO), </w:t>
      </w:r>
      <w:r w:rsidRPr="008446BA">
        <w:rPr>
          <w:rFonts w:ascii="Arial" w:hAnsi="Arial" w:cs="Arial"/>
          <w:bCs/>
          <w:sz w:val="16"/>
          <w:szCs w:val="16"/>
        </w:rPr>
        <w:br/>
        <w:t>2010-2050, publicadas el 16 de abril de 2013.</w:t>
      </w:r>
      <w:r>
        <w:rPr>
          <w:rFonts w:ascii="Arial" w:hAnsi="Arial" w:cs="Arial"/>
          <w:bCs/>
          <w:sz w:val="16"/>
          <w:szCs w:val="16"/>
        </w:rPr>
        <w:t xml:space="preserve"> </w:t>
      </w:r>
    </w:p>
  </w:footnote>
  <w:footnote w:id="2">
    <w:p w:rsidR="005769DE" w:rsidRDefault="005769DE" w:rsidP="005769DE">
      <w:pPr>
        <w:pStyle w:val="Textonotapie"/>
        <w:tabs>
          <w:tab w:val="left" w:pos="8820"/>
        </w:tabs>
        <w:ind w:left="284" w:right="17" w:hanging="284"/>
        <w:jc w:val="both"/>
        <w:rPr>
          <w:rFonts w:ascii="Arial" w:hAnsi="Arial" w:cs="Arial"/>
          <w:sz w:val="16"/>
          <w:szCs w:val="16"/>
          <w:lang w:val="es-MX"/>
        </w:rPr>
      </w:pPr>
      <w:r w:rsidRPr="0067743F">
        <w:rPr>
          <w:rStyle w:val="Refdenotaalpie"/>
          <w:rFonts w:ascii="Arial" w:hAnsi="Arial" w:cs="Arial"/>
          <w:sz w:val="16"/>
          <w:szCs w:val="16"/>
        </w:rPr>
        <w:footnoteRef/>
      </w:r>
      <w:r w:rsidRPr="0067743F">
        <w:rPr>
          <w:rFonts w:ascii="Arial" w:hAnsi="Arial" w:cs="Arial"/>
          <w:sz w:val="16"/>
          <w:szCs w:val="16"/>
          <w:lang w:val="es-MX"/>
        </w:rPr>
        <w:tab/>
      </w:r>
      <w:r w:rsidRPr="0067743F">
        <w:rPr>
          <w:rFonts w:ascii="Arial" w:hAnsi="Arial" w:cs="Arial"/>
          <w:bCs/>
          <w:sz w:val="16"/>
          <w:szCs w:val="16"/>
        </w:rPr>
        <w:t>Población de 1</w:t>
      </w:r>
      <w:r>
        <w:rPr>
          <w:rFonts w:ascii="Arial" w:hAnsi="Arial" w:cs="Arial"/>
          <w:bCs/>
          <w:sz w:val="16"/>
          <w:szCs w:val="16"/>
        </w:rPr>
        <w:t>5</w:t>
      </w:r>
      <w:r w:rsidRPr="0067743F">
        <w:rPr>
          <w:rFonts w:ascii="Arial" w:hAnsi="Arial" w:cs="Arial"/>
          <w:bCs/>
          <w:sz w:val="16"/>
          <w:szCs w:val="16"/>
        </w:rPr>
        <w:t xml:space="preserve"> o más años de edad que durante el periodo de referencia realizó una actividad económica (población ocupada) o buscó activamente hacerlo (población desocupada en las últimas cuatro semanas), siempre y cuando haya estado dispuesta a trabajar en la semana de referencia</w:t>
      </w:r>
      <w:r w:rsidRPr="0067743F">
        <w:rPr>
          <w:rFonts w:ascii="Arial" w:hAnsi="Arial" w:cs="Arial"/>
          <w:sz w:val="16"/>
          <w:szCs w:val="16"/>
          <w:lang w:val="es-MX"/>
        </w:rPr>
        <w:t>.</w:t>
      </w:r>
    </w:p>
    <w:p w:rsidR="008446BA" w:rsidRDefault="008446BA" w:rsidP="008446BA">
      <w:pPr>
        <w:pStyle w:val="Textonotapie"/>
        <w:tabs>
          <w:tab w:val="left" w:pos="8820"/>
        </w:tabs>
        <w:ind w:left="284" w:right="17" w:hanging="284"/>
        <w:jc w:val="both"/>
        <w:rPr>
          <w:rFonts w:ascii="Arial" w:hAnsi="Arial" w:cs="Arial"/>
          <w:sz w:val="16"/>
          <w:szCs w:val="16"/>
          <w:lang w:val="es-MX"/>
        </w:rPr>
      </w:pPr>
    </w:p>
    <w:p w:rsidR="008446BA" w:rsidRPr="0067743F" w:rsidRDefault="008446BA" w:rsidP="005769DE">
      <w:pPr>
        <w:pStyle w:val="Textonotapie"/>
        <w:tabs>
          <w:tab w:val="left" w:pos="8820"/>
        </w:tabs>
        <w:ind w:left="284" w:right="17" w:hanging="284"/>
        <w:jc w:val="both"/>
        <w:rPr>
          <w:rFonts w:ascii="Arial" w:hAnsi="Arial" w:cs="Arial"/>
          <w:sz w:val="16"/>
          <w:szCs w:val="16"/>
          <w:lang w:val="es-MX"/>
        </w:rPr>
      </w:pPr>
    </w:p>
  </w:footnote>
  <w:footnote w:id="3">
    <w:p w:rsidR="007D407E" w:rsidRPr="006C442E" w:rsidRDefault="007D407E" w:rsidP="006C442E">
      <w:pPr>
        <w:pStyle w:val="NotaPie"/>
      </w:pPr>
      <w:r w:rsidRPr="00C04AA9">
        <w:rPr>
          <w:rStyle w:val="Refdenotaalpie"/>
          <w:rFonts w:eastAsia="Calibri"/>
        </w:rPr>
        <w:footnoteRef/>
      </w:r>
      <w:r w:rsidRPr="00C04AA9">
        <w:t xml:space="preserve"> </w:t>
      </w:r>
      <w:r>
        <w:t xml:space="preserve"> </w:t>
      </w:r>
      <w:r w:rsidRPr="006C442E">
        <w:t xml:space="preserve">Los datos de la ENOE están ajustados a las proyecciones demográficas del Consejo Nacional de Población (CONAPO), </w:t>
      </w:r>
    </w:p>
    <w:p w:rsidR="007D407E" w:rsidRPr="00C04AA9" w:rsidRDefault="007D407E" w:rsidP="007D407E">
      <w:pPr>
        <w:pStyle w:val="Textonotapie"/>
        <w:spacing w:before="40"/>
        <w:ind w:left="170" w:hanging="170"/>
      </w:pPr>
      <w:r w:rsidRPr="006C442E">
        <w:rPr>
          <w:rFonts w:ascii="Arial" w:hAnsi="Arial" w:cs="Arial"/>
          <w:sz w:val="16"/>
        </w:rPr>
        <w:t>2010-2050, publicadas el 16 de abril de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273" w:rsidRDefault="0001727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17273" w:rsidRDefault="00017273">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CCF" w:rsidRPr="00A17058" w:rsidRDefault="000E4CCF" w:rsidP="000E4CCF">
    <w:pPr>
      <w:pStyle w:val="Encabezado"/>
      <w:framePr w:w="5184" w:hSpace="141" w:wrap="auto" w:vAnchor="text" w:hAnchor="page" w:x="5950" w:y="1"/>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Pr>
        <w:rFonts w:ascii="Arial" w:hAnsi="Arial" w:cs="Arial"/>
        <w:b/>
        <w:color w:val="002060"/>
        <w:sz w:val="24"/>
        <w:szCs w:val="24"/>
        <w:lang w:val="es-ES_tradnl"/>
      </w:rPr>
      <w:t>COMUNICADO DE P</w:t>
    </w:r>
    <w:r w:rsidRPr="00A17058">
      <w:rPr>
        <w:rFonts w:ascii="Arial" w:hAnsi="Arial" w:cs="Arial"/>
        <w:b/>
        <w:color w:val="002060"/>
        <w:sz w:val="24"/>
        <w:szCs w:val="24"/>
        <w:lang w:val="es-ES_tradnl"/>
      </w:rPr>
      <w:t>RENSA NÚM. 230/18</w:t>
    </w:r>
  </w:p>
  <w:p w:rsidR="000E4CCF" w:rsidRPr="00A17058" w:rsidRDefault="000E4CCF" w:rsidP="000E4CCF">
    <w:pPr>
      <w:pStyle w:val="Encabezado"/>
      <w:framePr w:w="5184" w:hSpace="141" w:wrap="auto" w:vAnchor="text" w:hAnchor="page" w:x="5950" w:y="1"/>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sidRPr="00A17058">
      <w:rPr>
        <w:rFonts w:ascii="Arial" w:hAnsi="Arial" w:cs="Arial"/>
        <w:b/>
        <w:color w:val="002060"/>
        <w:sz w:val="24"/>
        <w:szCs w:val="24"/>
        <w:lang w:val="es-ES_tradnl"/>
      </w:rPr>
      <w:t>16 DE MAYO DE 2018</w:t>
    </w:r>
  </w:p>
  <w:p w:rsidR="000E4CCF" w:rsidRPr="00A17058" w:rsidRDefault="000E4CCF" w:rsidP="000E4CCF">
    <w:pPr>
      <w:pStyle w:val="Encabezado"/>
      <w:framePr w:w="5184" w:hSpace="141" w:wrap="auto" w:vAnchor="text" w:hAnchor="page" w:x="5950" w:y="1"/>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sidRPr="00A17058">
      <w:rPr>
        <w:rFonts w:ascii="Arial" w:hAnsi="Arial" w:cs="Arial"/>
        <w:b/>
        <w:color w:val="002060"/>
        <w:sz w:val="24"/>
        <w:szCs w:val="24"/>
        <w:lang w:val="es-ES_tradnl"/>
      </w:rPr>
      <w:t>DURANGO, DGO</w:t>
    </w:r>
  </w:p>
  <w:p w:rsidR="000E4CCF" w:rsidRPr="00A17058" w:rsidRDefault="000E4CCF" w:rsidP="000E4CCF">
    <w:pPr>
      <w:pStyle w:val="Encabezado"/>
      <w:framePr w:w="5184" w:hSpace="141" w:wrap="auto" w:vAnchor="text" w:hAnchor="page" w:x="5950" w:y="1"/>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sidRPr="00A17058">
      <w:rPr>
        <w:rFonts w:ascii="Arial" w:hAnsi="Arial" w:cs="Arial"/>
        <w:b/>
        <w:color w:val="002060"/>
        <w:sz w:val="24"/>
        <w:szCs w:val="24"/>
        <w:lang w:val="es-ES_tradnl"/>
      </w:rPr>
      <w:t xml:space="preserve">PÁGINA </w:t>
    </w:r>
    <w:r w:rsidRPr="00A17058">
      <w:rPr>
        <w:rFonts w:ascii="Arial" w:hAnsi="Arial" w:cs="Arial"/>
        <w:b/>
        <w:color w:val="002060"/>
        <w:sz w:val="24"/>
        <w:szCs w:val="24"/>
        <w:lang w:val="es-ES_tradnl"/>
      </w:rPr>
      <w:fldChar w:fldCharType="begin"/>
    </w:r>
    <w:r w:rsidRPr="00A17058">
      <w:rPr>
        <w:rFonts w:ascii="Arial" w:hAnsi="Arial" w:cs="Arial"/>
        <w:b/>
        <w:color w:val="002060"/>
        <w:sz w:val="24"/>
        <w:szCs w:val="24"/>
        <w:lang w:val="es-ES_tradnl"/>
      </w:rPr>
      <w:instrText xml:space="preserve">\PAGE </w:instrText>
    </w:r>
    <w:r w:rsidRPr="00A17058">
      <w:rPr>
        <w:rFonts w:ascii="Arial" w:hAnsi="Arial" w:cs="Arial"/>
        <w:b/>
        <w:color w:val="002060"/>
        <w:sz w:val="24"/>
        <w:szCs w:val="24"/>
        <w:lang w:val="es-ES_tradnl"/>
      </w:rPr>
      <w:fldChar w:fldCharType="separate"/>
    </w:r>
    <w:r w:rsidR="0007040E">
      <w:rPr>
        <w:rFonts w:ascii="Arial" w:hAnsi="Arial" w:cs="Arial"/>
        <w:b/>
        <w:noProof/>
        <w:color w:val="002060"/>
        <w:sz w:val="24"/>
        <w:szCs w:val="24"/>
        <w:lang w:val="es-ES_tradnl"/>
      </w:rPr>
      <w:t>2</w:t>
    </w:r>
    <w:r w:rsidRPr="00A17058">
      <w:rPr>
        <w:rFonts w:ascii="Arial" w:hAnsi="Arial" w:cs="Arial"/>
        <w:b/>
        <w:color w:val="002060"/>
        <w:sz w:val="24"/>
        <w:szCs w:val="24"/>
        <w:lang w:val="es-ES_tradnl"/>
      </w:rPr>
      <w:fldChar w:fldCharType="end"/>
    </w:r>
    <w:r w:rsidRPr="00A17058">
      <w:rPr>
        <w:rFonts w:ascii="Arial" w:hAnsi="Arial" w:cs="Arial"/>
        <w:b/>
        <w:color w:val="002060"/>
        <w:sz w:val="24"/>
        <w:szCs w:val="24"/>
        <w:lang w:val="es-ES_tradnl"/>
      </w:rPr>
      <w:t>/9</w:t>
    </w:r>
  </w:p>
  <w:p w:rsidR="007624B8" w:rsidRPr="007624B8" w:rsidRDefault="000E4CCF" w:rsidP="000E4CCF">
    <w:pPr>
      <w:pStyle w:val="Body"/>
      <w:spacing w:after="0"/>
      <w:ind w:left="-993"/>
      <w:rPr>
        <w:rFonts w:ascii="Arial" w:hAnsi="Arial" w:cs="Arial"/>
        <w:sz w:val="24"/>
        <w:szCs w:val="24"/>
      </w:rPr>
    </w:pPr>
    <w:r w:rsidRPr="00B526DF">
      <w:rPr>
        <w:noProof/>
        <w:lang w:val="es-MX" w:eastAsia="es-MX"/>
      </w:rPr>
      <w:drawing>
        <wp:inline distT="0" distB="0" distL="0" distR="0" wp14:anchorId="78E1C66C" wp14:editId="08861F9D">
          <wp:extent cx="1885950" cy="1023113"/>
          <wp:effectExtent l="0" t="0" r="0" b="5715"/>
          <wp:docPr id="18" name="Imagen 18" descr="D:\jcuenca\mis  doc\NOTASTRABAJO\notas-calendario\igae\2009\08-2009\INEGIcuadAlt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jcuenca\mis  doc\NOTASTRABAJO\notas-calendario\igae\2009\08-2009\INEGIcuadAltaC.jpg"/>
                  <pic:cNvPicPr>
                    <a:picLocks noChangeAspect="1" noChangeArrowheads="1"/>
                  </pic:cNvPicPr>
                </pic:nvPicPr>
                <pic:blipFill>
                  <a:blip r:embed="rId1">
                    <a:extLst>
                      <a:ext uri="{28A0092B-C50C-407E-A947-70E740481C1C}">
                        <a14:useLocalDpi xmlns:a14="http://schemas.microsoft.com/office/drawing/2010/main" val="0"/>
                      </a:ext>
                    </a:extLst>
                  </a:blip>
                  <a:srcRect t="10896"/>
                  <a:stretch>
                    <a:fillRect/>
                  </a:stretch>
                </pic:blipFill>
                <pic:spPr bwMode="auto">
                  <a:xfrm>
                    <a:off x="0" y="0"/>
                    <a:ext cx="1886866" cy="10236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C2" w:rsidRPr="00A17058" w:rsidRDefault="00A17058" w:rsidP="00E86109">
    <w:pPr>
      <w:pStyle w:val="Encabezado"/>
      <w:framePr w:w="5184" w:hSpace="141" w:wrap="auto" w:vAnchor="text" w:hAnchor="page" w:x="5950" w:y="-224"/>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Pr>
        <w:rFonts w:ascii="Arial" w:hAnsi="Arial" w:cs="Arial"/>
        <w:b/>
        <w:color w:val="002060"/>
        <w:sz w:val="24"/>
        <w:szCs w:val="24"/>
        <w:lang w:val="es-ES_tradnl"/>
      </w:rPr>
      <w:t>COMUNICADO DE P</w:t>
    </w:r>
    <w:r w:rsidR="0007040E">
      <w:rPr>
        <w:rFonts w:ascii="Arial" w:hAnsi="Arial" w:cs="Arial"/>
        <w:b/>
        <w:color w:val="002060"/>
        <w:sz w:val="24"/>
        <w:szCs w:val="24"/>
        <w:lang w:val="es-ES_tradnl"/>
      </w:rPr>
      <w:t>RENSA NÚM. 232</w:t>
    </w:r>
    <w:r w:rsidR="000915AE" w:rsidRPr="00A17058">
      <w:rPr>
        <w:rFonts w:ascii="Arial" w:hAnsi="Arial" w:cs="Arial"/>
        <w:b/>
        <w:color w:val="002060"/>
        <w:sz w:val="24"/>
        <w:szCs w:val="24"/>
        <w:lang w:val="es-ES_tradnl"/>
      </w:rPr>
      <w:t>/</w:t>
    </w:r>
    <w:r w:rsidR="00F05625">
      <w:rPr>
        <w:rFonts w:ascii="Arial" w:hAnsi="Arial" w:cs="Arial"/>
        <w:b/>
        <w:color w:val="002060"/>
        <w:sz w:val="24"/>
        <w:szCs w:val="24"/>
        <w:lang w:val="es-ES_tradnl"/>
      </w:rPr>
      <w:t>20</w:t>
    </w:r>
  </w:p>
  <w:p w:rsidR="008A77C2" w:rsidRPr="00A17058" w:rsidRDefault="0026568C" w:rsidP="00E86109">
    <w:pPr>
      <w:pStyle w:val="Encabezado"/>
      <w:framePr w:w="5184" w:hSpace="141" w:wrap="auto" w:vAnchor="text" w:hAnchor="page" w:x="5950" w:y="-224"/>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Pr>
        <w:rFonts w:ascii="Arial" w:hAnsi="Arial" w:cs="Arial"/>
        <w:b/>
        <w:color w:val="002060"/>
        <w:sz w:val="24"/>
        <w:szCs w:val="24"/>
        <w:lang w:val="es-ES_tradnl"/>
      </w:rPr>
      <w:t>19</w:t>
    </w:r>
    <w:r w:rsidR="001D6145">
      <w:rPr>
        <w:rFonts w:ascii="Arial" w:hAnsi="Arial" w:cs="Arial"/>
        <w:b/>
        <w:color w:val="002060"/>
        <w:sz w:val="24"/>
        <w:szCs w:val="24"/>
        <w:lang w:val="es-ES_tradnl"/>
      </w:rPr>
      <w:t xml:space="preserve"> </w:t>
    </w:r>
    <w:r w:rsidR="0014268F">
      <w:rPr>
        <w:rFonts w:ascii="Arial" w:hAnsi="Arial" w:cs="Arial"/>
        <w:b/>
        <w:color w:val="002060"/>
        <w:sz w:val="24"/>
        <w:szCs w:val="24"/>
        <w:lang w:val="es-ES_tradnl"/>
      </w:rPr>
      <w:t xml:space="preserve">DE </w:t>
    </w:r>
    <w:r>
      <w:rPr>
        <w:rFonts w:ascii="Arial" w:hAnsi="Arial" w:cs="Arial"/>
        <w:b/>
        <w:color w:val="002060"/>
        <w:sz w:val="24"/>
        <w:szCs w:val="24"/>
        <w:lang w:val="es-ES_tradnl"/>
      </w:rPr>
      <w:t>MAYO</w:t>
    </w:r>
    <w:r w:rsidR="00C964C3">
      <w:rPr>
        <w:rFonts w:ascii="Arial" w:hAnsi="Arial" w:cs="Arial"/>
        <w:b/>
        <w:color w:val="002060"/>
        <w:sz w:val="24"/>
        <w:szCs w:val="24"/>
        <w:lang w:val="es-ES_tradnl"/>
      </w:rPr>
      <w:t xml:space="preserve"> </w:t>
    </w:r>
    <w:r w:rsidR="008A77C2" w:rsidRPr="00A17058">
      <w:rPr>
        <w:rFonts w:ascii="Arial" w:hAnsi="Arial" w:cs="Arial"/>
        <w:b/>
        <w:color w:val="002060"/>
        <w:sz w:val="24"/>
        <w:szCs w:val="24"/>
        <w:lang w:val="es-ES_tradnl"/>
      </w:rPr>
      <w:t>DE 20</w:t>
    </w:r>
    <w:r w:rsidR="002605EB">
      <w:rPr>
        <w:rFonts w:ascii="Arial" w:hAnsi="Arial" w:cs="Arial"/>
        <w:b/>
        <w:color w:val="002060"/>
        <w:sz w:val="24"/>
        <w:szCs w:val="24"/>
        <w:lang w:val="es-ES_tradnl"/>
      </w:rPr>
      <w:t>20</w:t>
    </w:r>
  </w:p>
  <w:p w:rsidR="008A77C2" w:rsidRDefault="008A77C2" w:rsidP="00E86109">
    <w:pPr>
      <w:pStyle w:val="Encabezado"/>
      <w:framePr w:w="5184" w:hSpace="141" w:wrap="auto" w:vAnchor="text" w:hAnchor="page" w:x="5950" w:y="-224"/>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sidRPr="00A17058">
      <w:rPr>
        <w:rFonts w:ascii="Arial" w:hAnsi="Arial" w:cs="Arial"/>
        <w:b/>
        <w:color w:val="002060"/>
        <w:sz w:val="24"/>
        <w:szCs w:val="24"/>
        <w:lang w:val="es-ES_tradnl"/>
      </w:rPr>
      <w:t xml:space="preserve">PÁGINA </w:t>
    </w:r>
    <w:r w:rsidRPr="00A17058">
      <w:rPr>
        <w:rFonts w:ascii="Arial" w:hAnsi="Arial" w:cs="Arial"/>
        <w:b/>
        <w:color w:val="002060"/>
        <w:sz w:val="24"/>
        <w:szCs w:val="24"/>
        <w:lang w:val="es-ES_tradnl"/>
      </w:rPr>
      <w:fldChar w:fldCharType="begin"/>
    </w:r>
    <w:r w:rsidRPr="00A17058">
      <w:rPr>
        <w:rFonts w:ascii="Arial" w:hAnsi="Arial" w:cs="Arial"/>
        <w:b/>
        <w:color w:val="002060"/>
        <w:sz w:val="24"/>
        <w:szCs w:val="24"/>
        <w:lang w:val="es-ES_tradnl"/>
      </w:rPr>
      <w:instrText xml:space="preserve">\PAGE </w:instrText>
    </w:r>
    <w:r w:rsidRPr="00A17058">
      <w:rPr>
        <w:rFonts w:ascii="Arial" w:hAnsi="Arial" w:cs="Arial"/>
        <w:b/>
        <w:color w:val="002060"/>
        <w:sz w:val="24"/>
        <w:szCs w:val="24"/>
        <w:lang w:val="es-ES_tradnl"/>
      </w:rPr>
      <w:fldChar w:fldCharType="separate"/>
    </w:r>
    <w:r w:rsidR="002F46BC">
      <w:rPr>
        <w:rFonts w:ascii="Arial" w:hAnsi="Arial" w:cs="Arial"/>
        <w:b/>
        <w:noProof/>
        <w:color w:val="002060"/>
        <w:sz w:val="24"/>
        <w:szCs w:val="24"/>
        <w:lang w:val="es-ES_tradnl"/>
      </w:rPr>
      <w:t>1</w:t>
    </w:r>
    <w:r w:rsidRPr="00A17058">
      <w:rPr>
        <w:rFonts w:ascii="Arial" w:hAnsi="Arial" w:cs="Arial"/>
        <w:b/>
        <w:color w:val="002060"/>
        <w:sz w:val="24"/>
        <w:szCs w:val="24"/>
        <w:lang w:val="es-ES_tradnl"/>
      </w:rPr>
      <w:fldChar w:fldCharType="end"/>
    </w:r>
    <w:r w:rsidRPr="00A17058">
      <w:rPr>
        <w:rFonts w:ascii="Arial" w:hAnsi="Arial" w:cs="Arial"/>
        <w:b/>
        <w:color w:val="002060"/>
        <w:sz w:val="24"/>
        <w:szCs w:val="24"/>
        <w:lang w:val="es-ES_tradnl"/>
      </w:rPr>
      <w:t>/</w:t>
    </w:r>
    <w:r w:rsidR="0007040E">
      <w:rPr>
        <w:rFonts w:ascii="Arial" w:hAnsi="Arial" w:cs="Arial"/>
        <w:b/>
        <w:color w:val="002060"/>
        <w:sz w:val="24"/>
        <w:szCs w:val="24"/>
        <w:lang w:val="es-ES_tradnl"/>
      </w:rPr>
      <w:t>1</w:t>
    </w:r>
  </w:p>
  <w:p w:rsidR="00CD1F89" w:rsidRPr="00CD1F89" w:rsidRDefault="00CD1F89" w:rsidP="00CD1F89">
    <w:pPr>
      <w:pStyle w:val="Body"/>
      <w:framePr w:w="5184" w:hSpace="141" w:wrap="auto" w:vAnchor="text" w:hAnchor="page" w:x="5950" w:y="-224"/>
      <w:rPr>
        <w:lang w:val="es-ES_tradnl"/>
      </w:rPr>
    </w:pPr>
  </w:p>
  <w:p w:rsidR="00017273" w:rsidRDefault="00A17058" w:rsidP="00A17058">
    <w:pPr>
      <w:pStyle w:val="Encabezado"/>
      <w:ind w:left="-993"/>
    </w:pPr>
    <w:r w:rsidRPr="00B526DF">
      <w:rPr>
        <w:noProof/>
        <w:lang w:val="es-MX" w:eastAsia="es-MX"/>
      </w:rPr>
      <w:drawing>
        <wp:inline distT="0" distB="0" distL="0" distR="0" wp14:anchorId="77CA0E58" wp14:editId="1D953DB5">
          <wp:extent cx="983611" cy="1023610"/>
          <wp:effectExtent l="0" t="0" r="7620" b="57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jcuenca\mis  doc\NOTASTRABAJO\notas-calendario\igae\2009\08-2009\INEGIcuadAltaC.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3611" cy="102361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851" w:rsidRDefault="00E10851" w:rsidP="007624B8">
    <w:pPr>
      <w:pStyle w:val="Encabezado"/>
      <w:ind w:right="20"/>
      <w:jc w:val="center"/>
    </w:pPr>
    <w:r>
      <w:rPr>
        <w:noProof/>
        <w:lang w:val="es-MX" w:eastAsia="es-MX"/>
      </w:rPr>
      <w:drawing>
        <wp:inline distT="0" distB="0" distL="0" distR="0" wp14:anchorId="40BF039B" wp14:editId="7AFA302A">
          <wp:extent cx="982448" cy="1022400"/>
          <wp:effectExtent l="0" t="0" r="8255"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jcuenca\mis  doc\NOTASTRABAJO\notas-calendario\igae\2009\08-2009\INEGIcuadAltaC.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2448" cy="1022400"/>
                  </a:xfrm>
                  <a:prstGeom prst="rect">
                    <a:avLst/>
                  </a:prstGeom>
                  <a:noFill/>
                  <a:ln>
                    <a:noFill/>
                  </a:ln>
                </pic:spPr>
              </pic:pic>
            </a:graphicData>
          </a:graphic>
        </wp:inline>
      </w:drawing>
    </w:r>
  </w:p>
  <w:p w:rsidR="00E10851" w:rsidRPr="007624B8" w:rsidRDefault="00E10851" w:rsidP="007624B8">
    <w:pPr>
      <w:pStyle w:val="Body"/>
      <w:spacing w:after="0"/>
      <w:rPr>
        <w:rFonts w:ascii="Arial" w:hAnsi="Arial" w:cs="Arial"/>
        <w:sz w:val="24"/>
        <w:szCs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B2A" w:rsidRPr="00A17058" w:rsidRDefault="00B52B2A" w:rsidP="00E86109">
    <w:pPr>
      <w:pStyle w:val="Encabezado"/>
      <w:framePr w:w="5184" w:hSpace="141" w:wrap="auto" w:vAnchor="text" w:hAnchor="page" w:x="5950" w:y="-224"/>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Pr>
        <w:rFonts w:ascii="Arial" w:hAnsi="Arial" w:cs="Arial"/>
        <w:b/>
        <w:color w:val="002060"/>
        <w:sz w:val="24"/>
        <w:szCs w:val="24"/>
        <w:lang w:val="es-ES_tradnl"/>
      </w:rPr>
      <w:t>COMUNICADO DE P</w:t>
    </w:r>
    <w:r w:rsidRPr="00A17058">
      <w:rPr>
        <w:rFonts w:ascii="Arial" w:hAnsi="Arial" w:cs="Arial"/>
        <w:b/>
        <w:color w:val="002060"/>
        <w:sz w:val="24"/>
        <w:szCs w:val="24"/>
        <w:lang w:val="es-ES_tradnl"/>
      </w:rPr>
      <w:t>RENSA NÚM. 230/18</w:t>
    </w:r>
  </w:p>
  <w:p w:rsidR="00B52B2A" w:rsidRPr="00A17058" w:rsidRDefault="00B52B2A" w:rsidP="00E86109">
    <w:pPr>
      <w:pStyle w:val="Encabezado"/>
      <w:framePr w:w="5184" w:hSpace="141" w:wrap="auto" w:vAnchor="text" w:hAnchor="page" w:x="5950" w:y="-224"/>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sidRPr="00A17058">
      <w:rPr>
        <w:rFonts w:ascii="Arial" w:hAnsi="Arial" w:cs="Arial"/>
        <w:b/>
        <w:color w:val="002060"/>
        <w:sz w:val="24"/>
        <w:szCs w:val="24"/>
        <w:lang w:val="es-ES_tradnl"/>
      </w:rPr>
      <w:t>16 DE MAYO DE 2018</w:t>
    </w:r>
  </w:p>
  <w:p w:rsidR="00B52B2A" w:rsidRPr="00A17058" w:rsidRDefault="00B52B2A" w:rsidP="00E86109">
    <w:pPr>
      <w:pStyle w:val="Encabezado"/>
      <w:framePr w:w="5184" w:hSpace="141" w:wrap="auto" w:vAnchor="text" w:hAnchor="page" w:x="5950" w:y="-224"/>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sidRPr="00A17058">
      <w:rPr>
        <w:rFonts w:ascii="Arial" w:hAnsi="Arial" w:cs="Arial"/>
        <w:b/>
        <w:color w:val="002060"/>
        <w:sz w:val="24"/>
        <w:szCs w:val="24"/>
        <w:lang w:val="es-ES_tradnl"/>
      </w:rPr>
      <w:t>DURANGO, DGO</w:t>
    </w:r>
  </w:p>
  <w:p w:rsidR="00B52B2A" w:rsidRPr="00A17058" w:rsidRDefault="00B52B2A" w:rsidP="00E86109">
    <w:pPr>
      <w:pStyle w:val="Encabezado"/>
      <w:framePr w:w="5184" w:hSpace="141" w:wrap="auto" w:vAnchor="text" w:hAnchor="page" w:x="5950" w:y="-224"/>
      <w:tabs>
        <w:tab w:val="clear" w:pos="4419"/>
        <w:tab w:val="clear" w:pos="8838"/>
        <w:tab w:val="center" w:pos="4320"/>
        <w:tab w:val="right" w:pos="8640"/>
      </w:tabs>
      <w:suppressAutoHyphens w:val="0"/>
      <w:autoSpaceDE/>
      <w:autoSpaceDN/>
      <w:ind w:left="567" w:hanging="11"/>
      <w:jc w:val="right"/>
      <w:rPr>
        <w:rFonts w:ascii="Arial" w:hAnsi="Arial" w:cs="Arial"/>
        <w:b/>
        <w:color w:val="002060"/>
        <w:sz w:val="24"/>
        <w:szCs w:val="24"/>
        <w:lang w:val="es-ES_tradnl"/>
      </w:rPr>
    </w:pPr>
    <w:r w:rsidRPr="00A17058">
      <w:rPr>
        <w:rFonts w:ascii="Arial" w:hAnsi="Arial" w:cs="Arial"/>
        <w:b/>
        <w:color w:val="002060"/>
        <w:sz w:val="24"/>
        <w:szCs w:val="24"/>
        <w:lang w:val="es-ES_tradnl"/>
      </w:rPr>
      <w:t xml:space="preserve">PÁGINA </w:t>
    </w:r>
    <w:r w:rsidRPr="00A17058">
      <w:rPr>
        <w:rFonts w:ascii="Arial" w:hAnsi="Arial" w:cs="Arial"/>
        <w:b/>
        <w:color w:val="002060"/>
        <w:sz w:val="24"/>
        <w:szCs w:val="24"/>
        <w:lang w:val="es-ES_tradnl"/>
      </w:rPr>
      <w:fldChar w:fldCharType="begin"/>
    </w:r>
    <w:r w:rsidRPr="00A17058">
      <w:rPr>
        <w:rFonts w:ascii="Arial" w:hAnsi="Arial" w:cs="Arial"/>
        <w:b/>
        <w:color w:val="002060"/>
        <w:sz w:val="24"/>
        <w:szCs w:val="24"/>
        <w:lang w:val="es-ES_tradnl"/>
      </w:rPr>
      <w:instrText xml:space="preserve">\PAGE </w:instrText>
    </w:r>
    <w:r w:rsidRPr="00A17058">
      <w:rPr>
        <w:rFonts w:ascii="Arial" w:hAnsi="Arial" w:cs="Arial"/>
        <w:b/>
        <w:color w:val="002060"/>
        <w:sz w:val="24"/>
        <w:szCs w:val="24"/>
        <w:lang w:val="es-ES_tradnl"/>
      </w:rPr>
      <w:fldChar w:fldCharType="separate"/>
    </w:r>
    <w:r>
      <w:rPr>
        <w:rFonts w:ascii="Arial" w:hAnsi="Arial" w:cs="Arial"/>
        <w:b/>
        <w:noProof/>
        <w:color w:val="002060"/>
        <w:sz w:val="24"/>
        <w:szCs w:val="24"/>
        <w:lang w:val="es-ES_tradnl"/>
      </w:rPr>
      <w:t>1</w:t>
    </w:r>
    <w:r w:rsidRPr="00A17058">
      <w:rPr>
        <w:rFonts w:ascii="Arial" w:hAnsi="Arial" w:cs="Arial"/>
        <w:b/>
        <w:color w:val="002060"/>
        <w:sz w:val="24"/>
        <w:szCs w:val="24"/>
        <w:lang w:val="es-ES_tradnl"/>
      </w:rPr>
      <w:fldChar w:fldCharType="end"/>
    </w:r>
    <w:r w:rsidRPr="00A17058">
      <w:rPr>
        <w:rFonts w:ascii="Arial" w:hAnsi="Arial" w:cs="Arial"/>
        <w:b/>
        <w:color w:val="002060"/>
        <w:sz w:val="24"/>
        <w:szCs w:val="24"/>
        <w:lang w:val="es-ES_tradnl"/>
      </w:rPr>
      <w:t>/9</w:t>
    </w:r>
  </w:p>
  <w:p w:rsidR="00B52B2A" w:rsidRDefault="00B52B2A" w:rsidP="00A17058">
    <w:pPr>
      <w:pStyle w:val="Encabezado"/>
      <w:ind w:left="-993"/>
    </w:pPr>
    <w:r w:rsidRPr="00B526DF">
      <w:rPr>
        <w:noProof/>
        <w:lang w:val="es-MX" w:eastAsia="es-MX"/>
      </w:rPr>
      <w:drawing>
        <wp:inline distT="0" distB="0" distL="0" distR="0" wp14:anchorId="2355884C" wp14:editId="235A9DE2">
          <wp:extent cx="1885950" cy="1023113"/>
          <wp:effectExtent l="0" t="0" r="0" b="5715"/>
          <wp:docPr id="9" name="Imagen 9" descr="D:\jcuenca\mis  doc\NOTASTRABAJO\notas-calendario\igae\2009\08-2009\INEGIcuadAlt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jcuenca\mis  doc\NOTASTRABAJO\notas-calendario\igae\2009\08-2009\INEGIcuadAltaC.jpg"/>
                  <pic:cNvPicPr>
                    <a:picLocks noChangeAspect="1" noChangeArrowheads="1"/>
                  </pic:cNvPicPr>
                </pic:nvPicPr>
                <pic:blipFill>
                  <a:blip r:embed="rId1">
                    <a:extLst>
                      <a:ext uri="{28A0092B-C50C-407E-A947-70E740481C1C}">
                        <a14:useLocalDpi xmlns:a14="http://schemas.microsoft.com/office/drawing/2010/main" val="0"/>
                      </a:ext>
                    </a:extLst>
                  </a:blip>
                  <a:srcRect t="10896"/>
                  <a:stretch>
                    <a:fillRect/>
                  </a:stretch>
                </pic:blipFill>
                <pic:spPr bwMode="auto">
                  <a:xfrm>
                    <a:off x="0" y="0"/>
                    <a:ext cx="1886866" cy="1023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5E2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07560BE"/>
    <w:multiLevelType w:val="hybridMultilevel"/>
    <w:tmpl w:val="43BE392C"/>
    <w:lvl w:ilvl="0" w:tplc="080A0001">
      <w:start w:val="1"/>
      <w:numFmt w:val="bullet"/>
      <w:lvlText w:val=""/>
      <w:lvlJc w:val="left"/>
      <w:pPr>
        <w:ind w:left="1593" w:hanging="360"/>
      </w:pPr>
      <w:rPr>
        <w:rFonts w:ascii="Symbol" w:hAnsi="Symbol" w:hint="default"/>
      </w:rPr>
    </w:lvl>
    <w:lvl w:ilvl="1" w:tplc="080A0003">
      <w:start w:val="1"/>
      <w:numFmt w:val="bullet"/>
      <w:lvlText w:val="o"/>
      <w:lvlJc w:val="left"/>
      <w:pPr>
        <w:ind w:left="2313" w:hanging="360"/>
      </w:pPr>
      <w:rPr>
        <w:rFonts w:ascii="Courier New" w:hAnsi="Courier New" w:cs="Courier New" w:hint="default"/>
      </w:rPr>
    </w:lvl>
    <w:lvl w:ilvl="2" w:tplc="080A0005" w:tentative="1">
      <w:start w:val="1"/>
      <w:numFmt w:val="bullet"/>
      <w:lvlText w:val=""/>
      <w:lvlJc w:val="left"/>
      <w:pPr>
        <w:ind w:left="3033" w:hanging="360"/>
      </w:pPr>
      <w:rPr>
        <w:rFonts w:ascii="Wingdings" w:hAnsi="Wingdings" w:hint="default"/>
      </w:rPr>
    </w:lvl>
    <w:lvl w:ilvl="3" w:tplc="080A0001" w:tentative="1">
      <w:start w:val="1"/>
      <w:numFmt w:val="bullet"/>
      <w:lvlText w:val=""/>
      <w:lvlJc w:val="left"/>
      <w:pPr>
        <w:ind w:left="3753" w:hanging="360"/>
      </w:pPr>
      <w:rPr>
        <w:rFonts w:ascii="Symbol" w:hAnsi="Symbol" w:hint="default"/>
      </w:rPr>
    </w:lvl>
    <w:lvl w:ilvl="4" w:tplc="080A0003" w:tentative="1">
      <w:start w:val="1"/>
      <w:numFmt w:val="bullet"/>
      <w:lvlText w:val="o"/>
      <w:lvlJc w:val="left"/>
      <w:pPr>
        <w:ind w:left="4473" w:hanging="360"/>
      </w:pPr>
      <w:rPr>
        <w:rFonts w:ascii="Courier New" w:hAnsi="Courier New" w:cs="Courier New" w:hint="default"/>
      </w:rPr>
    </w:lvl>
    <w:lvl w:ilvl="5" w:tplc="080A0005" w:tentative="1">
      <w:start w:val="1"/>
      <w:numFmt w:val="bullet"/>
      <w:lvlText w:val=""/>
      <w:lvlJc w:val="left"/>
      <w:pPr>
        <w:ind w:left="5193" w:hanging="360"/>
      </w:pPr>
      <w:rPr>
        <w:rFonts w:ascii="Wingdings" w:hAnsi="Wingdings" w:hint="default"/>
      </w:rPr>
    </w:lvl>
    <w:lvl w:ilvl="6" w:tplc="080A0001" w:tentative="1">
      <w:start w:val="1"/>
      <w:numFmt w:val="bullet"/>
      <w:lvlText w:val=""/>
      <w:lvlJc w:val="left"/>
      <w:pPr>
        <w:ind w:left="5913" w:hanging="360"/>
      </w:pPr>
      <w:rPr>
        <w:rFonts w:ascii="Symbol" w:hAnsi="Symbol" w:hint="default"/>
      </w:rPr>
    </w:lvl>
    <w:lvl w:ilvl="7" w:tplc="080A0003" w:tentative="1">
      <w:start w:val="1"/>
      <w:numFmt w:val="bullet"/>
      <w:lvlText w:val="o"/>
      <w:lvlJc w:val="left"/>
      <w:pPr>
        <w:ind w:left="6633" w:hanging="360"/>
      </w:pPr>
      <w:rPr>
        <w:rFonts w:ascii="Courier New" w:hAnsi="Courier New" w:cs="Courier New" w:hint="default"/>
      </w:rPr>
    </w:lvl>
    <w:lvl w:ilvl="8" w:tplc="080A0005">
      <w:start w:val="1"/>
      <w:numFmt w:val="bullet"/>
      <w:lvlText w:val=""/>
      <w:lvlJc w:val="left"/>
      <w:pPr>
        <w:ind w:left="7353" w:hanging="360"/>
      </w:pPr>
      <w:rPr>
        <w:rFonts w:ascii="Wingdings" w:hAnsi="Wingdings" w:hint="default"/>
      </w:rPr>
    </w:lvl>
  </w:abstractNum>
  <w:abstractNum w:abstractNumId="2" w15:restartNumberingAfterBreak="0">
    <w:nsid w:val="247C58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170BC"/>
    <w:multiLevelType w:val="hybridMultilevel"/>
    <w:tmpl w:val="73D8C61E"/>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 w15:restartNumberingAfterBreak="0">
    <w:nsid w:val="27E418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FB7C00"/>
    <w:multiLevelType w:val="hybridMultilevel"/>
    <w:tmpl w:val="26724176"/>
    <w:lvl w:ilvl="0" w:tplc="B7AA7040">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C5323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F301D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4B017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D70197"/>
    <w:multiLevelType w:val="hybridMultilevel"/>
    <w:tmpl w:val="C51C6F5E"/>
    <w:lvl w:ilvl="0" w:tplc="05B689A6">
      <w:start w:val="2"/>
      <w:numFmt w:val="bullet"/>
      <w:pStyle w:val="SUBTEMA2"/>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F44E6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652B6F50"/>
    <w:multiLevelType w:val="hybridMultilevel"/>
    <w:tmpl w:val="25A20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D9709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8"/>
  </w:num>
  <w:num w:numId="3">
    <w:abstractNumId w:val="12"/>
  </w:num>
  <w:num w:numId="4">
    <w:abstractNumId w:val="7"/>
  </w:num>
  <w:num w:numId="5">
    <w:abstractNumId w:val="0"/>
  </w:num>
  <w:num w:numId="6">
    <w:abstractNumId w:val="4"/>
  </w:num>
  <w:num w:numId="7">
    <w:abstractNumId w:val="2"/>
  </w:num>
  <w:num w:numId="8">
    <w:abstractNumId w:val="10"/>
  </w:num>
  <w:num w:numId="9">
    <w:abstractNumId w:val="1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00"/>
    <w:rsid w:val="000002DA"/>
    <w:rsid w:val="0000046C"/>
    <w:rsid w:val="00000FCA"/>
    <w:rsid w:val="000032B8"/>
    <w:rsid w:val="000043E3"/>
    <w:rsid w:val="00005035"/>
    <w:rsid w:val="000052A0"/>
    <w:rsid w:val="0000641E"/>
    <w:rsid w:val="00006965"/>
    <w:rsid w:val="000113BA"/>
    <w:rsid w:val="00011A8B"/>
    <w:rsid w:val="00012CF6"/>
    <w:rsid w:val="00012E6D"/>
    <w:rsid w:val="0001356A"/>
    <w:rsid w:val="00013B41"/>
    <w:rsid w:val="000147CB"/>
    <w:rsid w:val="00015039"/>
    <w:rsid w:val="000156F2"/>
    <w:rsid w:val="0001611A"/>
    <w:rsid w:val="000163DF"/>
    <w:rsid w:val="00017273"/>
    <w:rsid w:val="00017FD3"/>
    <w:rsid w:val="00020FC0"/>
    <w:rsid w:val="00021692"/>
    <w:rsid w:val="00022DF2"/>
    <w:rsid w:val="00023AAE"/>
    <w:rsid w:val="0002414C"/>
    <w:rsid w:val="00025439"/>
    <w:rsid w:val="0002666F"/>
    <w:rsid w:val="0002686E"/>
    <w:rsid w:val="00026B51"/>
    <w:rsid w:val="00026CFE"/>
    <w:rsid w:val="00030832"/>
    <w:rsid w:val="00030DEE"/>
    <w:rsid w:val="0003258F"/>
    <w:rsid w:val="0003327C"/>
    <w:rsid w:val="00033748"/>
    <w:rsid w:val="000341CA"/>
    <w:rsid w:val="0003455A"/>
    <w:rsid w:val="000372D8"/>
    <w:rsid w:val="00037825"/>
    <w:rsid w:val="00037F9F"/>
    <w:rsid w:val="0004071E"/>
    <w:rsid w:val="00040964"/>
    <w:rsid w:val="00041880"/>
    <w:rsid w:val="0004309F"/>
    <w:rsid w:val="00047B69"/>
    <w:rsid w:val="000519EC"/>
    <w:rsid w:val="0005216F"/>
    <w:rsid w:val="00052997"/>
    <w:rsid w:val="00053261"/>
    <w:rsid w:val="00053B7B"/>
    <w:rsid w:val="000545AD"/>
    <w:rsid w:val="000546A6"/>
    <w:rsid w:val="00055CB9"/>
    <w:rsid w:val="00055D78"/>
    <w:rsid w:val="000562B9"/>
    <w:rsid w:val="00060399"/>
    <w:rsid w:val="000609CF"/>
    <w:rsid w:val="00060CA6"/>
    <w:rsid w:val="000612AF"/>
    <w:rsid w:val="000616AD"/>
    <w:rsid w:val="000625FD"/>
    <w:rsid w:val="00063D5E"/>
    <w:rsid w:val="00063FE1"/>
    <w:rsid w:val="000650C1"/>
    <w:rsid w:val="000657F2"/>
    <w:rsid w:val="00066262"/>
    <w:rsid w:val="000669F5"/>
    <w:rsid w:val="00067319"/>
    <w:rsid w:val="00067D47"/>
    <w:rsid w:val="00067F84"/>
    <w:rsid w:val="0007040E"/>
    <w:rsid w:val="00070505"/>
    <w:rsid w:val="00070CB3"/>
    <w:rsid w:val="000710F0"/>
    <w:rsid w:val="00072281"/>
    <w:rsid w:val="00073490"/>
    <w:rsid w:val="0007478E"/>
    <w:rsid w:val="000753B9"/>
    <w:rsid w:val="00076176"/>
    <w:rsid w:val="000763A7"/>
    <w:rsid w:val="0008251F"/>
    <w:rsid w:val="000826AF"/>
    <w:rsid w:val="00082A86"/>
    <w:rsid w:val="00083708"/>
    <w:rsid w:val="0008493F"/>
    <w:rsid w:val="00084E11"/>
    <w:rsid w:val="0008640F"/>
    <w:rsid w:val="000909EC"/>
    <w:rsid w:val="00090B5C"/>
    <w:rsid w:val="00090EC8"/>
    <w:rsid w:val="000915AE"/>
    <w:rsid w:val="00092152"/>
    <w:rsid w:val="0009335E"/>
    <w:rsid w:val="0009432C"/>
    <w:rsid w:val="0009444E"/>
    <w:rsid w:val="000947FD"/>
    <w:rsid w:val="00094ADF"/>
    <w:rsid w:val="000953FC"/>
    <w:rsid w:val="00096418"/>
    <w:rsid w:val="000A0A65"/>
    <w:rsid w:val="000A158B"/>
    <w:rsid w:val="000A1876"/>
    <w:rsid w:val="000A22BB"/>
    <w:rsid w:val="000A4744"/>
    <w:rsid w:val="000A517E"/>
    <w:rsid w:val="000A51CE"/>
    <w:rsid w:val="000A5A36"/>
    <w:rsid w:val="000A63A6"/>
    <w:rsid w:val="000A7372"/>
    <w:rsid w:val="000B0A4B"/>
    <w:rsid w:val="000B15AA"/>
    <w:rsid w:val="000B1753"/>
    <w:rsid w:val="000B17ED"/>
    <w:rsid w:val="000B4651"/>
    <w:rsid w:val="000B5583"/>
    <w:rsid w:val="000B5D17"/>
    <w:rsid w:val="000B63E7"/>
    <w:rsid w:val="000B66F2"/>
    <w:rsid w:val="000B79B8"/>
    <w:rsid w:val="000C0316"/>
    <w:rsid w:val="000C052A"/>
    <w:rsid w:val="000C0DA9"/>
    <w:rsid w:val="000C15E2"/>
    <w:rsid w:val="000C2FE1"/>
    <w:rsid w:val="000C30DA"/>
    <w:rsid w:val="000C5BC7"/>
    <w:rsid w:val="000C5C31"/>
    <w:rsid w:val="000C705F"/>
    <w:rsid w:val="000C7A56"/>
    <w:rsid w:val="000D0BEB"/>
    <w:rsid w:val="000D1CBC"/>
    <w:rsid w:val="000D29C5"/>
    <w:rsid w:val="000D2A08"/>
    <w:rsid w:val="000D33B2"/>
    <w:rsid w:val="000D38A2"/>
    <w:rsid w:val="000D41C5"/>
    <w:rsid w:val="000D4E0A"/>
    <w:rsid w:val="000D5629"/>
    <w:rsid w:val="000D5BDE"/>
    <w:rsid w:val="000D6AA3"/>
    <w:rsid w:val="000D7082"/>
    <w:rsid w:val="000D7450"/>
    <w:rsid w:val="000D7F5F"/>
    <w:rsid w:val="000E05A0"/>
    <w:rsid w:val="000E05BE"/>
    <w:rsid w:val="000E0FE9"/>
    <w:rsid w:val="000E1711"/>
    <w:rsid w:val="000E22D8"/>
    <w:rsid w:val="000E2AD9"/>
    <w:rsid w:val="000E3A8A"/>
    <w:rsid w:val="000E44D5"/>
    <w:rsid w:val="000E4CCF"/>
    <w:rsid w:val="000E67DF"/>
    <w:rsid w:val="000E6D54"/>
    <w:rsid w:val="000F034E"/>
    <w:rsid w:val="000F11F3"/>
    <w:rsid w:val="000F1514"/>
    <w:rsid w:val="000F1729"/>
    <w:rsid w:val="000F188B"/>
    <w:rsid w:val="000F4619"/>
    <w:rsid w:val="000F4E7C"/>
    <w:rsid w:val="000F51FA"/>
    <w:rsid w:val="000F57A3"/>
    <w:rsid w:val="000F6165"/>
    <w:rsid w:val="000F6BA5"/>
    <w:rsid w:val="000F6FD9"/>
    <w:rsid w:val="000F738E"/>
    <w:rsid w:val="000F78D1"/>
    <w:rsid w:val="00100B54"/>
    <w:rsid w:val="00101929"/>
    <w:rsid w:val="00101F0B"/>
    <w:rsid w:val="00102A7E"/>
    <w:rsid w:val="00103BE0"/>
    <w:rsid w:val="00103DE1"/>
    <w:rsid w:val="00104630"/>
    <w:rsid w:val="0010506E"/>
    <w:rsid w:val="001064F8"/>
    <w:rsid w:val="00106AEC"/>
    <w:rsid w:val="00106C0A"/>
    <w:rsid w:val="00106DC7"/>
    <w:rsid w:val="00107402"/>
    <w:rsid w:val="001076E2"/>
    <w:rsid w:val="001078DE"/>
    <w:rsid w:val="00107A54"/>
    <w:rsid w:val="00107CB3"/>
    <w:rsid w:val="0011251D"/>
    <w:rsid w:val="001138BA"/>
    <w:rsid w:val="001139B5"/>
    <w:rsid w:val="00114007"/>
    <w:rsid w:val="0011464E"/>
    <w:rsid w:val="00116401"/>
    <w:rsid w:val="0011641A"/>
    <w:rsid w:val="00116C5A"/>
    <w:rsid w:val="0011715F"/>
    <w:rsid w:val="00117839"/>
    <w:rsid w:val="001206C1"/>
    <w:rsid w:val="00120885"/>
    <w:rsid w:val="00120F32"/>
    <w:rsid w:val="0012125E"/>
    <w:rsid w:val="00121A8C"/>
    <w:rsid w:val="00121D62"/>
    <w:rsid w:val="001220D2"/>
    <w:rsid w:val="00122A09"/>
    <w:rsid w:val="00123345"/>
    <w:rsid w:val="00123869"/>
    <w:rsid w:val="001246C6"/>
    <w:rsid w:val="00124A1D"/>
    <w:rsid w:val="00124F3D"/>
    <w:rsid w:val="00130218"/>
    <w:rsid w:val="00131B4C"/>
    <w:rsid w:val="00132133"/>
    <w:rsid w:val="001321C5"/>
    <w:rsid w:val="00132F3A"/>
    <w:rsid w:val="00133019"/>
    <w:rsid w:val="0013315E"/>
    <w:rsid w:val="00133AED"/>
    <w:rsid w:val="001341A8"/>
    <w:rsid w:val="00134230"/>
    <w:rsid w:val="00134C60"/>
    <w:rsid w:val="00134D5C"/>
    <w:rsid w:val="00135FFC"/>
    <w:rsid w:val="00136C4B"/>
    <w:rsid w:val="00137A8C"/>
    <w:rsid w:val="0014012D"/>
    <w:rsid w:val="00140257"/>
    <w:rsid w:val="001403EB"/>
    <w:rsid w:val="0014268F"/>
    <w:rsid w:val="00143B93"/>
    <w:rsid w:val="00143C46"/>
    <w:rsid w:val="001446CF"/>
    <w:rsid w:val="00144F67"/>
    <w:rsid w:val="00144F8E"/>
    <w:rsid w:val="001450A7"/>
    <w:rsid w:val="00145A45"/>
    <w:rsid w:val="001464CC"/>
    <w:rsid w:val="0014690D"/>
    <w:rsid w:val="00151DCE"/>
    <w:rsid w:val="00152A50"/>
    <w:rsid w:val="00152BED"/>
    <w:rsid w:val="00153F46"/>
    <w:rsid w:val="00154063"/>
    <w:rsid w:val="00154124"/>
    <w:rsid w:val="00155F17"/>
    <w:rsid w:val="001573F5"/>
    <w:rsid w:val="0016007F"/>
    <w:rsid w:val="001602DD"/>
    <w:rsid w:val="0016122C"/>
    <w:rsid w:val="00161B9A"/>
    <w:rsid w:val="00162040"/>
    <w:rsid w:val="001632D9"/>
    <w:rsid w:val="00163FB5"/>
    <w:rsid w:val="00164501"/>
    <w:rsid w:val="00165863"/>
    <w:rsid w:val="00167254"/>
    <w:rsid w:val="00167EFE"/>
    <w:rsid w:val="001708B4"/>
    <w:rsid w:val="00170B41"/>
    <w:rsid w:val="001712C4"/>
    <w:rsid w:val="001719B5"/>
    <w:rsid w:val="001724C9"/>
    <w:rsid w:val="00172A49"/>
    <w:rsid w:val="001738CC"/>
    <w:rsid w:val="00174C41"/>
    <w:rsid w:val="00174E78"/>
    <w:rsid w:val="00175A3B"/>
    <w:rsid w:val="00177C02"/>
    <w:rsid w:val="00177E06"/>
    <w:rsid w:val="00181AC0"/>
    <w:rsid w:val="00182FE1"/>
    <w:rsid w:val="001854EC"/>
    <w:rsid w:val="00185EC3"/>
    <w:rsid w:val="0018613B"/>
    <w:rsid w:val="001862EA"/>
    <w:rsid w:val="00186A3D"/>
    <w:rsid w:val="001870F0"/>
    <w:rsid w:val="00187CA4"/>
    <w:rsid w:val="001912BB"/>
    <w:rsid w:val="00192510"/>
    <w:rsid w:val="00193A29"/>
    <w:rsid w:val="00193CC6"/>
    <w:rsid w:val="00193FE9"/>
    <w:rsid w:val="00194099"/>
    <w:rsid w:val="00194D1F"/>
    <w:rsid w:val="001952ED"/>
    <w:rsid w:val="001968D8"/>
    <w:rsid w:val="001979CF"/>
    <w:rsid w:val="001A0192"/>
    <w:rsid w:val="001A0408"/>
    <w:rsid w:val="001A0766"/>
    <w:rsid w:val="001A0C65"/>
    <w:rsid w:val="001A1145"/>
    <w:rsid w:val="001A2240"/>
    <w:rsid w:val="001A2E8F"/>
    <w:rsid w:val="001A3D85"/>
    <w:rsid w:val="001A4313"/>
    <w:rsid w:val="001A654B"/>
    <w:rsid w:val="001A69DD"/>
    <w:rsid w:val="001B154F"/>
    <w:rsid w:val="001B1599"/>
    <w:rsid w:val="001B1798"/>
    <w:rsid w:val="001B18FF"/>
    <w:rsid w:val="001B1CD5"/>
    <w:rsid w:val="001B1E1A"/>
    <w:rsid w:val="001B2078"/>
    <w:rsid w:val="001B2128"/>
    <w:rsid w:val="001B2307"/>
    <w:rsid w:val="001B23E2"/>
    <w:rsid w:val="001B3098"/>
    <w:rsid w:val="001B32F6"/>
    <w:rsid w:val="001B3402"/>
    <w:rsid w:val="001B3E60"/>
    <w:rsid w:val="001B4EC9"/>
    <w:rsid w:val="001B5B8C"/>
    <w:rsid w:val="001B6C57"/>
    <w:rsid w:val="001C0A1C"/>
    <w:rsid w:val="001C0AB4"/>
    <w:rsid w:val="001C1A9B"/>
    <w:rsid w:val="001C1D88"/>
    <w:rsid w:val="001C2DFA"/>
    <w:rsid w:val="001C673A"/>
    <w:rsid w:val="001C760B"/>
    <w:rsid w:val="001D27A1"/>
    <w:rsid w:val="001D316C"/>
    <w:rsid w:val="001D3705"/>
    <w:rsid w:val="001D43D6"/>
    <w:rsid w:val="001D47F1"/>
    <w:rsid w:val="001D6145"/>
    <w:rsid w:val="001D6460"/>
    <w:rsid w:val="001D67D3"/>
    <w:rsid w:val="001D6A22"/>
    <w:rsid w:val="001E00D0"/>
    <w:rsid w:val="001E0E61"/>
    <w:rsid w:val="001E1E20"/>
    <w:rsid w:val="001E2177"/>
    <w:rsid w:val="001E299A"/>
    <w:rsid w:val="001E3702"/>
    <w:rsid w:val="001E3CED"/>
    <w:rsid w:val="001E4CF3"/>
    <w:rsid w:val="001E4D22"/>
    <w:rsid w:val="001E5060"/>
    <w:rsid w:val="001E54BE"/>
    <w:rsid w:val="001E59B2"/>
    <w:rsid w:val="001E732F"/>
    <w:rsid w:val="001E7BC4"/>
    <w:rsid w:val="001E7E5E"/>
    <w:rsid w:val="001F036E"/>
    <w:rsid w:val="001F14B7"/>
    <w:rsid w:val="001F1FCA"/>
    <w:rsid w:val="001F3748"/>
    <w:rsid w:val="001F47B9"/>
    <w:rsid w:val="001F51FA"/>
    <w:rsid w:val="001F53B3"/>
    <w:rsid w:val="001F581B"/>
    <w:rsid w:val="001F5BA2"/>
    <w:rsid w:val="001F6202"/>
    <w:rsid w:val="001F64AF"/>
    <w:rsid w:val="001F6A63"/>
    <w:rsid w:val="001F7702"/>
    <w:rsid w:val="00200304"/>
    <w:rsid w:val="00200D9D"/>
    <w:rsid w:val="00202AF9"/>
    <w:rsid w:val="00203605"/>
    <w:rsid w:val="00203F0D"/>
    <w:rsid w:val="002045F6"/>
    <w:rsid w:val="00205C6D"/>
    <w:rsid w:val="00206EBC"/>
    <w:rsid w:val="00207946"/>
    <w:rsid w:val="002101C0"/>
    <w:rsid w:val="00210D19"/>
    <w:rsid w:val="00211AF9"/>
    <w:rsid w:val="002124CC"/>
    <w:rsid w:val="00212829"/>
    <w:rsid w:val="00212BDB"/>
    <w:rsid w:val="00215E3D"/>
    <w:rsid w:val="0021705E"/>
    <w:rsid w:val="00217ABD"/>
    <w:rsid w:val="002203E4"/>
    <w:rsid w:val="00220776"/>
    <w:rsid w:val="002218C2"/>
    <w:rsid w:val="0022207A"/>
    <w:rsid w:val="0022280B"/>
    <w:rsid w:val="00222C4C"/>
    <w:rsid w:val="00223133"/>
    <w:rsid w:val="00224A90"/>
    <w:rsid w:val="0022549D"/>
    <w:rsid w:val="002256F8"/>
    <w:rsid w:val="002265E7"/>
    <w:rsid w:val="00226633"/>
    <w:rsid w:val="0022682A"/>
    <w:rsid w:val="002275E0"/>
    <w:rsid w:val="00230683"/>
    <w:rsid w:val="00230974"/>
    <w:rsid w:val="00231241"/>
    <w:rsid w:val="0023154F"/>
    <w:rsid w:val="00232292"/>
    <w:rsid w:val="00233865"/>
    <w:rsid w:val="00235E66"/>
    <w:rsid w:val="00236DBE"/>
    <w:rsid w:val="00236F1B"/>
    <w:rsid w:val="00237B66"/>
    <w:rsid w:val="0024056A"/>
    <w:rsid w:val="00240A69"/>
    <w:rsid w:val="00241DDC"/>
    <w:rsid w:val="00241ED5"/>
    <w:rsid w:val="0024403E"/>
    <w:rsid w:val="00244E53"/>
    <w:rsid w:val="002460DB"/>
    <w:rsid w:val="00246531"/>
    <w:rsid w:val="002467EB"/>
    <w:rsid w:val="00246EF1"/>
    <w:rsid w:val="00246FBB"/>
    <w:rsid w:val="002477F8"/>
    <w:rsid w:val="00247830"/>
    <w:rsid w:val="00247C57"/>
    <w:rsid w:val="00250625"/>
    <w:rsid w:val="00251FE3"/>
    <w:rsid w:val="00252C3B"/>
    <w:rsid w:val="00253036"/>
    <w:rsid w:val="0025353D"/>
    <w:rsid w:val="00255240"/>
    <w:rsid w:val="0025611E"/>
    <w:rsid w:val="00256BD8"/>
    <w:rsid w:val="002605EB"/>
    <w:rsid w:val="0026092B"/>
    <w:rsid w:val="002618F9"/>
    <w:rsid w:val="00262485"/>
    <w:rsid w:val="00262B18"/>
    <w:rsid w:val="00264622"/>
    <w:rsid w:val="00264962"/>
    <w:rsid w:val="00264974"/>
    <w:rsid w:val="0026568C"/>
    <w:rsid w:val="00266B1E"/>
    <w:rsid w:val="00267513"/>
    <w:rsid w:val="0026787C"/>
    <w:rsid w:val="00267FD3"/>
    <w:rsid w:val="00270519"/>
    <w:rsid w:val="00270A00"/>
    <w:rsid w:val="00271E97"/>
    <w:rsid w:val="0027228F"/>
    <w:rsid w:val="002725A5"/>
    <w:rsid w:val="00272D42"/>
    <w:rsid w:val="002730A3"/>
    <w:rsid w:val="002744B9"/>
    <w:rsid w:val="00274AA5"/>
    <w:rsid w:val="00275B28"/>
    <w:rsid w:val="00277F45"/>
    <w:rsid w:val="002801EE"/>
    <w:rsid w:val="00280652"/>
    <w:rsid w:val="002832EB"/>
    <w:rsid w:val="002841DA"/>
    <w:rsid w:val="0028463B"/>
    <w:rsid w:val="0028490A"/>
    <w:rsid w:val="002854C2"/>
    <w:rsid w:val="00286100"/>
    <w:rsid w:val="002862BF"/>
    <w:rsid w:val="00287A4C"/>
    <w:rsid w:val="00287E75"/>
    <w:rsid w:val="00290205"/>
    <w:rsid w:val="002908DC"/>
    <w:rsid w:val="002911A6"/>
    <w:rsid w:val="00292534"/>
    <w:rsid w:val="0029269C"/>
    <w:rsid w:val="00292AE4"/>
    <w:rsid w:val="00292BEA"/>
    <w:rsid w:val="00292F92"/>
    <w:rsid w:val="002934A6"/>
    <w:rsid w:val="00296CFE"/>
    <w:rsid w:val="0029709B"/>
    <w:rsid w:val="002A0E33"/>
    <w:rsid w:val="002A1188"/>
    <w:rsid w:val="002A12A4"/>
    <w:rsid w:val="002A1967"/>
    <w:rsid w:val="002A26E9"/>
    <w:rsid w:val="002A4649"/>
    <w:rsid w:val="002A48A1"/>
    <w:rsid w:val="002A5131"/>
    <w:rsid w:val="002A59AB"/>
    <w:rsid w:val="002A65E8"/>
    <w:rsid w:val="002A707B"/>
    <w:rsid w:val="002B0056"/>
    <w:rsid w:val="002B076C"/>
    <w:rsid w:val="002B17F2"/>
    <w:rsid w:val="002B21A1"/>
    <w:rsid w:val="002B3229"/>
    <w:rsid w:val="002B395A"/>
    <w:rsid w:val="002B49AA"/>
    <w:rsid w:val="002B6F99"/>
    <w:rsid w:val="002B72B8"/>
    <w:rsid w:val="002B7DCE"/>
    <w:rsid w:val="002B7F1D"/>
    <w:rsid w:val="002B7FE9"/>
    <w:rsid w:val="002C268B"/>
    <w:rsid w:val="002C2E40"/>
    <w:rsid w:val="002C36B7"/>
    <w:rsid w:val="002C37F4"/>
    <w:rsid w:val="002C4880"/>
    <w:rsid w:val="002C5CB7"/>
    <w:rsid w:val="002C5DBF"/>
    <w:rsid w:val="002C6FE2"/>
    <w:rsid w:val="002C7214"/>
    <w:rsid w:val="002C7C18"/>
    <w:rsid w:val="002D0BF4"/>
    <w:rsid w:val="002D18BE"/>
    <w:rsid w:val="002D1DC8"/>
    <w:rsid w:val="002D22EF"/>
    <w:rsid w:val="002D29BC"/>
    <w:rsid w:val="002D36A9"/>
    <w:rsid w:val="002D4BD6"/>
    <w:rsid w:val="002D5C00"/>
    <w:rsid w:val="002D7923"/>
    <w:rsid w:val="002E1911"/>
    <w:rsid w:val="002E1B1B"/>
    <w:rsid w:val="002E270D"/>
    <w:rsid w:val="002E2881"/>
    <w:rsid w:val="002E3373"/>
    <w:rsid w:val="002E3501"/>
    <w:rsid w:val="002E3565"/>
    <w:rsid w:val="002E374B"/>
    <w:rsid w:val="002E39E4"/>
    <w:rsid w:val="002E4596"/>
    <w:rsid w:val="002E470A"/>
    <w:rsid w:val="002E5369"/>
    <w:rsid w:val="002E6C94"/>
    <w:rsid w:val="002E7534"/>
    <w:rsid w:val="002E78F1"/>
    <w:rsid w:val="002F09B2"/>
    <w:rsid w:val="002F0F1C"/>
    <w:rsid w:val="002F199E"/>
    <w:rsid w:val="002F35D2"/>
    <w:rsid w:val="002F3E9D"/>
    <w:rsid w:val="002F3EC1"/>
    <w:rsid w:val="002F436E"/>
    <w:rsid w:val="002F4641"/>
    <w:rsid w:val="002F46BC"/>
    <w:rsid w:val="002F51F1"/>
    <w:rsid w:val="002F5349"/>
    <w:rsid w:val="002F7327"/>
    <w:rsid w:val="003022C0"/>
    <w:rsid w:val="00302731"/>
    <w:rsid w:val="00302D8A"/>
    <w:rsid w:val="00302F3A"/>
    <w:rsid w:val="00303269"/>
    <w:rsid w:val="0030328F"/>
    <w:rsid w:val="00303B07"/>
    <w:rsid w:val="00304DAB"/>
    <w:rsid w:val="00305D3B"/>
    <w:rsid w:val="0030642D"/>
    <w:rsid w:val="0030735A"/>
    <w:rsid w:val="003103E9"/>
    <w:rsid w:val="003108FC"/>
    <w:rsid w:val="00311ACD"/>
    <w:rsid w:val="00311EB7"/>
    <w:rsid w:val="00312038"/>
    <w:rsid w:val="0031230C"/>
    <w:rsid w:val="003124E1"/>
    <w:rsid w:val="00312FB7"/>
    <w:rsid w:val="0031308F"/>
    <w:rsid w:val="00314D26"/>
    <w:rsid w:val="0031522C"/>
    <w:rsid w:val="00315666"/>
    <w:rsid w:val="0031748F"/>
    <w:rsid w:val="003208D3"/>
    <w:rsid w:val="00321109"/>
    <w:rsid w:val="00321D0F"/>
    <w:rsid w:val="00321DF6"/>
    <w:rsid w:val="003226A9"/>
    <w:rsid w:val="00322899"/>
    <w:rsid w:val="003229B0"/>
    <w:rsid w:val="00323399"/>
    <w:rsid w:val="0032347E"/>
    <w:rsid w:val="00323E5B"/>
    <w:rsid w:val="0032455A"/>
    <w:rsid w:val="00325714"/>
    <w:rsid w:val="00325D27"/>
    <w:rsid w:val="00325D37"/>
    <w:rsid w:val="00327B85"/>
    <w:rsid w:val="00327D54"/>
    <w:rsid w:val="00330DE6"/>
    <w:rsid w:val="00331094"/>
    <w:rsid w:val="00333C76"/>
    <w:rsid w:val="00333CD3"/>
    <w:rsid w:val="003349FF"/>
    <w:rsid w:val="00334AF0"/>
    <w:rsid w:val="00334D48"/>
    <w:rsid w:val="00334F89"/>
    <w:rsid w:val="0033538F"/>
    <w:rsid w:val="003357A6"/>
    <w:rsid w:val="00335DFC"/>
    <w:rsid w:val="003414D0"/>
    <w:rsid w:val="00342D5B"/>
    <w:rsid w:val="00346080"/>
    <w:rsid w:val="00346152"/>
    <w:rsid w:val="003462B3"/>
    <w:rsid w:val="00347384"/>
    <w:rsid w:val="0035039E"/>
    <w:rsid w:val="00350C2A"/>
    <w:rsid w:val="003551D3"/>
    <w:rsid w:val="003552BD"/>
    <w:rsid w:val="00355A01"/>
    <w:rsid w:val="003561E8"/>
    <w:rsid w:val="0035662F"/>
    <w:rsid w:val="00356AD5"/>
    <w:rsid w:val="00356E56"/>
    <w:rsid w:val="003578AC"/>
    <w:rsid w:val="003579A9"/>
    <w:rsid w:val="00357D0A"/>
    <w:rsid w:val="00360590"/>
    <w:rsid w:val="0036190B"/>
    <w:rsid w:val="00361DD2"/>
    <w:rsid w:val="0036222A"/>
    <w:rsid w:val="003626C2"/>
    <w:rsid w:val="00363290"/>
    <w:rsid w:val="00364259"/>
    <w:rsid w:val="00364461"/>
    <w:rsid w:val="00364B80"/>
    <w:rsid w:val="0037041D"/>
    <w:rsid w:val="00371249"/>
    <w:rsid w:val="0037158B"/>
    <w:rsid w:val="00372161"/>
    <w:rsid w:val="00373386"/>
    <w:rsid w:val="0037515D"/>
    <w:rsid w:val="003758E3"/>
    <w:rsid w:val="00375D2A"/>
    <w:rsid w:val="00375FFB"/>
    <w:rsid w:val="00376973"/>
    <w:rsid w:val="00377D3B"/>
    <w:rsid w:val="00381084"/>
    <w:rsid w:val="00381D76"/>
    <w:rsid w:val="00384B79"/>
    <w:rsid w:val="00385910"/>
    <w:rsid w:val="00385E33"/>
    <w:rsid w:val="00386018"/>
    <w:rsid w:val="003865D0"/>
    <w:rsid w:val="00387586"/>
    <w:rsid w:val="00392136"/>
    <w:rsid w:val="00392F20"/>
    <w:rsid w:val="00393858"/>
    <w:rsid w:val="00393CEB"/>
    <w:rsid w:val="00394012"/>
    <w:rsid w:val="003948CA"/>
    <w:rsid w:val="00394E06"/>
    <w:rsid w:val="003952F6"/>
    <w:rsid w:val="003956BC"/>
    <w:rsid w:val="003A038C"/>
    <w:rsid w:val="003A05E5"/>
    <w:rsid w:val="003A14AE"/>
    <w:rsid w:val="003A1A9B"/>
    <w:rsid w:val="003A4257"/>
    <w:rsid w:val="003A5E23"/>
    <w:rsid w:val="003A6A7A"/>
    <w:rsid w:val="003A72F4"/>
    <w:rsid w:val="003B363B"/>
    <w:rsid w:val="003B3673"/>
    <w:rsid w:val="003B39B4"/>
    <w:rsid w:val="003B3F51"/>
    <w:rsid w:val="003B4121"/>
    <w:rsid w:val="003B43B5"/>
    <w:rsid w:val="003B4772"/>
    <w:rsid w:val="003B61C7"/>
    <w:rsid w:val="003B775C"/>
    <w:rsid w:val="003C0819"/>
    <w:rsid w:val="003C11F2"/>
    <w:rsid w:val="003C12E8"/>
    <w:rsid w:val="003C1FD3"/>
    <w:rsid w:val="003C2E03"/>
    <w:rsid w:val="003C3B45"/>
    <w:rsid w:val="003C4BEC"/>
    <w:rsid w:val="003C4BFA"/>
    <w:rsid w:val="003C5CEB"/>
    <w:rsid w:val="003C60C5"/>
    <w:rsid w:val="003C61B3"/>
    <w:rsid w:val="003C656F"/>
    <w:rsid w:val="003D0AAA"/>
    <w:rsid w:val="003D0AC2"/>
    <w:rsid w:val="003D128A"/>
    <w:rsid w:val="003D12AA"/>
    <w:rsid w:val="003D139E"/>
    <w:rsid w:val="003D144B"/>
    <w:rsid w:val="003D23E9"/>
    <w:rsid w:val="003D271E"/>
    <w:rsid w:val="003D3A92"/>
    <w:rsid w:val="003D3C2A"/>
    <w:rsid w:val="003D3E61"/>
    <w:rsid w:val="003D5BE1"/>
    <w:rsid w:val="003D622A"/>
    <w:rsid w:val="003D72FF"/>
    <w:rsid w:val="003D7985"/>
    <w:rsid w:val="003E2A91"/>
    <w:rsid w:val="003E2E42"/>
    <w:rsid w:val="003E2E8A"/>
    <w:rsid w:val="003E3C4B"/>
    <w:rsid w:val="003E5084"/>
    <w:rsid w:val="003E55AF"/>
    <w:rsid w:val="003E59C7"/>
    <w:rsid w:val="003E5FCB"/>
    <w:rsid w:val="003E6C9E"/>
    <w:rsid w:val="003E7569"/>
    <w:rsid w:val="003E7ECF"/>
    <w:rsid w:val="003F03F9"/>
    <w:rsid w:val="003F0401"/>
    <w:rsid w:val="003F0FF0"/>
    <w:rsid w:val="003F101F"/>
    <w:rsid w:val="003F24C5"/>
    <w:rsid w:val="003F24D9"/>
    <w:rsid w:val="003F4601"/>
    <w:rsid w:val="003F4ABC"/>
    <w:rsid w:val="003F5B99"/>
    <w:rsid w:val="003F5DEE"/>
    <w:rsid w:val="003F632A"/>
    <w:rsid w:val="003F6A45"/>
    <w:rsid w:val="003F7EFC"/>
    <w:rsid w:val="00401A5B"/>
    <w:rsid w:val="00401AA3"/>
    <w:rsid w:val="00402487"/>
    <w:rsid w:val="00402600"/>
    <w:rsid w:val="0040297A"/>
    <w:rsid w:val="00402A10"/>
    <w:rsid w:val="00402E00"/>
    <w:rsid w:val="00403214"/>
    <w:rsid w:val="0040472C"/>
    <w:rsid w:val="00404CFD"/>
    <w:rsid w:val="00405591"/>
    <w:rsid w:val="00406ADD"/>
    <w:rsid w:val="00406C60"/>
    <w:rsid w:val="00406F31"/>
    <w:rsid w:val="00407991"/>
    <w:rsid w:val="004079F0"/>
    <w:rsid w:val="00407A80"/>
    <w:rsid w:val="0041089D"/>
    <w:rsid w:val="0041095D"/>
    <w:rsid w:val="00411E2C"/>
    <w:rsid w:val="00414C83"/>
    <w:rsid w:val="00414EDD"/>
    <w:rsid w:val="00415866"/>
    <w:rsid w:val="004166A7"/>
    <w:rsid w:val="0041676B"/>
    <w:rsid w:val="00416998"/>
    <w:rsid w:val="00416A70"/>
    <w:rsid w:val="00416B88"/>
    <w:rsid w:val="004170B2"/>
    <w:rsid w:val="00417120"/>
    <w:rsid w:val="004171AB"/>
    <w:rsid w:val="0042106D"/>
    <w:rsid w:val="004210BC"/>
    <w:rsid w:val="00421382"/>
    <w:rsid w:val="00422F35"/>
    <w:rsid w:val="00422F9C"/>
    <w:rsid w:val="0042309D"/>
    <w:rsid w:val="0042407B"/>
    <w:rsid w:val="00424F26"/>
    <w:rsid w:val="00425C03"/>
    <w:rsid w:val="00426247"/>
    <w:rsid w:val="00427163"/>
    <w:rsid w:val="00427169"/>
    <w:rsid w:val="00431E33"/>
    <w:rsid w:val="00433747"/>
    <w:rsid w:val="004338FB"/>
    <w:rsid w:val="00433D5D"/>
    <w:rsid w:val="00435A5B"/>
    <w:rsid w:val="00436312"/>
    <w:rsid w:val="00436FFE"/>
    <w:rsid w:val="00440984"/>
    <w:rsid w:val="004417F4"/>
    <w:rsid w:val="00441828"/>
    <w:rsid w:val="00442F46"/>
    <w:rsid w:val="00445AD4"/>
    <w:rsid w:val="00446259"/>
    <w:rsid w:val="00446732"/>
    <w:rsid w:val="0044674A"/>
    <w:rsid w:val="00446D2D"/>
    <w:rsid w:val="0044739C"/>
    <w:rsid w:val="004477DA"/>
    <w:rsid w:val="00447FBE"/>
    <w:rsid w:val="00450032"/>
    <w:rsid w:val="0045122A"/>
    <w:rsid w:val="00451D8A"/>
    <w:rsid w:val="00452C5B"/>
    <w:rsid w:val="00452CCE"/>
    <w:rsid w:val="00452EE5"/>
    <w:rsid w:val="00453858"/>
    <w:rsid w:val="00453BE4"/>
    <w:rsid w:val="00453D68"/>
    <w:rsid w:val="0045452F"/>
    <w:rsid w:val="00454EA7"/>
    <w:rsid w:val="004552E6"/>
    <w:rsid w:val="004557B3"/>
    <w:rsid w:val="004569BD"/>
    <w:rsid w:val="00456DE1"/>
    <w:rsid w:val="004576E9"/>
    <w:rsid w:val="00457AC0"/>
    <w:rsid w:val="00457F1B"/>
    <w:rsid w:val="0046042F"/>
    <w:rsid w:val="00460D94"/>
    <w:rsid w:val="004614B0"/>
    <w:rsid w:val="004628EB"/>
    <w:rsid w:val="00463626"/>
    <w:rsid w:val="0046766C"/>
    <w:rsid w:val="0047000A"/>
    <w:rsid w:val="00470437"/>
    <w:rsid w:val="0047052A"/>
    <w:rsid w:val="004719A7"/>
    <w:rsid w:val="00471FED"/>
    <w:rsid w:val="00474814"/>
    <w:rsid w:val="00477E8C"/>
    <w:rsid w:val="00480478"/>
    <w:rsid w:val="00480496"/>
    <w:rsid w:val="004807E4"/>
    <w:rsid w:val="00480DFD"/>
    <w:rsid w:val="00481A47"/>
    <w:rsid w:val="00482114"/>
    <w:rsid w:val="00482BC2"/>
    <w:rsid w:val="00482FA6"/>
    <w:rsid w:val="00483090"/>
    <w:rsid w:val="0048569B"/>
    <w:rsid w:val="00487212"/>
    <w:rsid w:val="00487FB9"/>
    <w:rsid w:val="00487FD4"/>
    <w:rsid w:val="00490B57"/>
    <w:rsid w:val="0049173B"/>
    <w:rsid w:val="00491839"/>
    <w:rsid w:val="00491E54"/>
    <w:rsid w:val="00492BC8"/>
    <w:rsid w:val="0049360A"/>
    <w:rsid w:val="00494D7F"/>
    <w:rsid w:val="00495E88"/>
    <w:rsid w:val="00496DBC"/>
    <w:rsid w:val="00497753"/>
    <w:rsid w:val="004A1379"/>
    <w:rsid w:val="004A19E3"/>
    <w:rsid w:val="004A1A80"/>
    <w:rsid w:val="004A295B"/>
    <w:rsid w:val="004A3199"/>
    <w:rsid w:val="004A348F"/>
    <w:rsid w:val="004A3E87"/>
    <w:rsid w:val="004A41EB"/>
    <w:rsid w:val="004A4492"/>
    <w:rsid w:val="004A45F5"/>
    <w:rsid w:val="004A4A9A"/>
    <w:rsid w:val="004A5452"/>
    <w:rsid w:val="004A5896"/>
    <w:rsid w:val="004A6B32"/>
    <w:rsid w:val="004B1140"/>
    <w:rsid w:val="004B19B4"/>
    <w:rsid w:val="004B2F17"/>
    <w:rsid w:val="004B3933"/>
    <w:rsid w:val="004B4624"/>
    <w:rsid w:val="004B4CD7"/>
    <w:rsid w:val="004B76E0"/>
    <w:rsid w:val="004B7927"/>
    <w:rsid w:val="004C052F"/>
    <w:rsid w:val="004C178D"/>
    <w:rsid w:val="004C1CFC"/>
    <w:rsid w:val="004C2D1E"/>
    <w:rsid w:val="004C3322"/>
    <w:rsid w:val="004C477D"/>
    <w:rsid w:val="004C4B75"/>
    <w:rsid w:val="004C4C84"/>
    <w:rsid w:val="004C5CC5"/>
    <w:rsid w:val="004C6A1D"/>
    <w:rsid w:val="004C7323"/>
    <w:rsid w:val="004D06A6"/>
    <w:rsid w:val="004D2722"/>
    <w:rsid w:val="004D33B2"/>
    <w:rsid w:val="004D4397"/>
    <w:rsid w:val="004D4C28"/>
    <w:rsid w:val="004D59D7"/>
    <w:rsid w:val="004D663F"/>
    <w:rsid w:val="004D67CC"/>
    <w:rsid w:val="004D70D6"/>
    <w:rsid w:val="004D7176"/>
    <w:rsid w:val="004D77E1"/>
    <w:rsid w:val="004E12EA"/>
    <w:rsid w:val="004E187E"/>
    <w:rsid w:val="004E18D0"/>
    <w:rsid w:val="004E218B"/>
    <w:rsid w:val="004E2340"/>
    <w:rsid w:val="004E2826"/>
    <w:rsid w:val="004E2907"/>
    <w:rsid w:val="004E3096"/>
    <w:rsid w:val="004E31AD"/>
    <w:rsid w:val="004E35B7"/>
    <w:rsid w:val="004E3DA8"/>
    <w:rsid w:val="004E4103"/>
    <w:rsid w:val="004E45FD"/>
    <w:rsid w:val="004E464F"/>
    <w:rsid w:val="004E52CD"/>
    <w:rsid w:val="004E5FE2"/>
    <w:rsid w:val="004E6ED5"/>
    <w:rsid w:val="004E716D"/>
    <w:rsid w:val="004E7FD1"/>
    <w:rsid w:val="004F044C"/>
    <w:rsid w:val="004F084A"/>
    <w:rsid w:val="004F0B69"/>
    <w:rsid w:val="004F0E9E"/>
    <w:rsid w:val="004F256D"/>
    <w:rsid w:val="004F2AC3"/>
    <w:rsid w:val="004F312A"/>
    <w:rsid w:val="004F315E"/>
    <w:rsid w:val="004F3BF0"/>
    <w:rsid w:val="004F4BED"/>
    <w:rsid w:val="004F6131"/>
    <w:rsid w:val="004F637A"/>
    <w:rsid w:val="004F6629"/>
    <w:rsid w:val="004F7141"/>
    <w:rsid w:val="004F79DC"/>
    <w:rsid w:val="0050172B"/>
    <w:rsid w:val="00501CE3"/>
    <w:rsid w:val="005029B8"/>
    <w:rsid w:val="00504245"/>
    <w:rsid w:val="00504F44"/>
    <w:rsid w:val="005054ED"/>
    <w:rsid w:val="00505826"/>
    <w:rsid w:val="00506782"/>
    <w:rsid w:val="00506B38"/>
    <w:rsid w:val="00506FDE"/>
    <w:rsid w:val="0050737D"/>
    <w:rsid w:val="0050787E"/>
    <w:rsid w:val="00510BF6"/>
    <w:rsid w:val="00510D10"/>
    <w:rsid w:val="00511500"/>
    <w:rsid w:val="00511D5C"/>
    <w:rsid w:val="00511DFB"/>
    <w:rsid w:val="0051339D"/>
    <w:rsid w:val="005138A8"/>
    <w:rsid w:val="00513E47"/>
    <w:rsid w:val="00514338"/>
    <w:rsid w:val="00515D21"/>
    <w:rsid w:val="005163C5"/>
    <w:rsid w:val="00516666"/>
    <w:rsid w:val="00516C94"/>
    <w:rsid w:val="0051719F"/>
    <w:rsid w:val="00517249"/>
    <w:rsid w:val="00520535"/>
    <w:rsid w:val="005209E4"/>
    <w:rsid w:val="00520EDB"/>
    <w:rsid w:val="00522DAE"/>
    <w:rsid w:val="00523363"/>
    <w:rsid w:val="00524D02"/>
    <w:rsid w:val="005253D5"/>
    <w:rsid w:val="005253EE"/>
    <w:rsid w:val="0052613A"/>
    <w:rsid w:val="0052764F"/>
    <w:rsid w:val="0053040A"/>
    <w:rsid w:val="00531C66"/>
    <w:rsid w:val="0053208F"/>
    <w:rsid w:val="00532DF5"/>
    <w:rsid w:val="005337C1"/>
    <w:rsid w:val="00533D3E"/>
    <w:rsid w:val="00533E10"/>
    <w:rsid w:val="0053415E"/>
    <w:rsid w:val="00534E77"/>
    <w:rsid w:val="0053662A"/>
    <w:rsid w:val="005367CE"/>
    <w:rsid w:val="00536ADF"/>
    <w:rsid w:val="00536B82"/>
    <w:rsid w:val="005373DD"/>
    <w:rsid w:val="00537CE9"/>
    <w:rsid w:val="00540F0D"/>
    <w:rsid w:val="00541133"/>
    <w:rsid w:val="0054146B"/>
    <w:rsid w:val="00544B23"/>
    <w:rsid w:val="00544D7F"/>
    <w:rsid w:val="00544E18"/>
    <w:rsid w:val="00545DB6"/>
    <w:rsid w:val="00546069"/>
    <w:rsid w:val="00546277"/>
    <w:rsid w:val="0054636C"/>
    <w:rsid w:val="005478BB"/>
    <w:rsid w:val="00550C18"/>
    <w:rsid w:val="00551688"/>
    <w:rsid w:val="00551E01"/>
    <w:rsid w:val="00552441"/>
    <w:rsid w:val="00553042"/>
    <w:rsid w:val="005531DC"/>
    <w:rsid w:val="00553EFD"/>
    <w:rsid w:val="0055421D"/>
    <w:rsid w:val="005551A6"/>
    <w:rsid w:val="0055531C"/>
    <w:rsid w:val="005567A9"/>
    <w:rsid w:val="00556B0C"/>
    <w:rsid w:val="00557204"/>
    <w:rsid w:val="00557944"/>
    <w:rsid w:val="00557DB1"/>
    <w:rsid w:val="005607C4"/>
    <w:rsid w:val="005619AC"/>
    <w:rsid w:val="0056233A"/>
    <w:rsid w:val="0056321D"/>
    <w:rsid w:val="00564C2E"/>
    <w:rsid w:val="0056620C"/>
    <w:rsid w:val="00567090"/>
    <w:rsid w:val="005675BB"/>
    <w:rsid w:val="00570AD9"/>
    <w:rsid w:val="005710BA"/>
    <w:rsid w:val="005714D2"/>
    <w:rsid w:val="00572759"/>
    <w:rsid w:val="00572780"/>
    <w:rsid w:val="00572BCD"/>
    <w:rsid w:val="0057353B"/>
    <w:rsid w:val="00573F81"/>
    <w:rsid w:val="00575EAC"/>
    <w:rsid w:val="005769DE"/>
    <w:rsid w:val="00576EA7"/>
    <w:rsid w:val="00576FCB"/>
    <w:rsid w:val="005771A2"/>
    <w:rsid w:val="005774DB"/>
    <w:rsid w:val="00577F63"/>
    <w:rsid w:val="005804FE"/>
    <w:rsid w:val="00580DD5"/>
    <w:rsid w:val="00582D00"/>
    <w:rsid w:val="0058303A"/>
    <w:rsid w:val="00583E24"/>
    <w:rsid w:val="00585028"/>
    <w:rsid w:val="005857DC"/>
    <w:rsid w:val="00586E1B"/>
    <w:rsid w:val="0059028E"/>
    <w:rsid w:val="00590A6F"/>
    <w:rsid w:val="00590A8E"/>
    <w:rsid w:val="00592A80"/>
    <w:rsid w:val="0059316A"/>
    <w:rsid w:val="00594C38"/>
    <w:rsid w:val="005955C4"/>
    <w:rsid w:val="0059694C"/>
    <w:rsid w:val="00596A71"/>
    <w:rsid w:val="00596BF1"/>
    <w:rsid w:val="00596C0F"/>
    <w:rsid w:val="00596CA8"/>
    <w:rsid w:val="005A03ED"/>
    <w:rsid w:val="005A051A"/>
    <w:rsid w:val="005A14E0"/>
    <w:rsid w:val="005A1947"/>
    <w:rsid w:val="005A56F6"/>
    <w:rsid w:val="005A744C"/>
    <w:rsid w:val="005A7A4A"/>
    <w:rsid w:val="005B1DE3"/>
    <w:rsid w:val="005B235A"/>
    <w:rsid w:val="005B24E8"/>
    <w:rsid w:val="005B2F47"/>
    <w:rsid w:val="005B318E"/>
    <w:rsid w:val="005B37C9"/>
    <w:rsid w:val="005B3E4F"/>
    <w:rsid w:val="005B42D3"/>
    <w:rsid w:val="005B5113"/>
    <w:rsid w:val="005B58F9"/>
    <w:rsid w:val="005B5B0E"/>
    <w:rsid w:val="005B5CB6"/>
    <w:rsid w:val="005B60AF"/>
    <w:rsid w:val="005B69DE"/>
    <w:rsid w:val="005B7832"/>
    <w:rsid w:val="005C10B6"/>
    <w:rsid w:val="005C2363"/>
    <w:rsid w:val="005C245E"/>
    <w:rsid w:val="005C3387"/>
    <w:rsid w:val="005C3DF2"/>
    <w:rsid w:val="005C40C8"/>
    <w:rsid w:val="005C4B5A"/>
    <w:rsid w:val="005C5890"/>
    <w:rsid w:val="005C642E"/>
    <w:rsid w:val="005C662E"/>
    <w:rsid w:val="005C6778"/>
    <w:rsid w:val="005C6BDB"/>
    <w:rsid w:val="005C6E20"/>
    <w:rsid w:val="005C7492"/>
    <w:rsid w:val="005C7E21"/>
    <w:rsid w:val="005C7E44"/>
    <w:rsid w:val="005D192E"/>
    <w:rsid w:val="005D1949"/>
    <w:rsid w:val="005D1CB7"/>
    <w:rsid w:val="005D1DF5"/>
    <w:rsid w:val="005D328E"/>
    <w:rsid w:val="005D3980"/>
    <w:rsid w:val="005D46E4"/>
    <w:rsid w:val="005D5FE5"/>
    <w:rsid w:val="005D7EEA"/>
    <w:rsid w:val="005E0112"/>
    <w:rsid w:val="005E373E"/>
    <w:rsid w:val="005E3780"/>
    <w:rsid w:val="005E3975"/>
    <w:rsid w:val="005E630D"/>
    <w:rsid w:val="005E6A8E"/>
    <w:rsid w:val="005E7465"/>
    <w:rsid w:val="005E761F"/>
    <w:rsid w:val="005F04AC"/>
    <w:rsid w:val="005F0A3C"/>
    <w:rsid w:val="005F0B8A"/>
    <w:rsid w:val="005F0CE5"/>
    <w:rsid w:val="005F0DD3"/>
    <w:rsid w:val="005F10B7"/>
    <w:rsid w:val="005F1475"/>
    <w:rsid w:val="005F2684"/>
    <w:rsid w:val="005F2C34"/>
    <w:rsid w:val="005F3033"/>
    <w:rsid w:val="005F4235"/>
    <w:rsid w:val="005F4508"/>
    <w:rsid w:val="005F45AC"/>
    <w:rsid w:val="005F4F9A"/>
    <w:rsid w:val="005F6B57"/>
    <w:rsid w:val="005F6DA0"/>
    <w:rsid w:val="005F713E"/>
    <w:rsid w:val="005F73B3"/>
    <w:rsid w:val="005F7EFE"/>
    <w:rsid w:val="00600CF0"/>
    <w:rsid w:val="006038C5"/>
    <w:rsid w:val="006041A8"/>
    <w:rsid w:val="006051FA"/>
    <w:rsid w:val="006051FC"/>
    <w:rsid w:val="00605CEF"/>
    <w:rsid w:val="0061015F"/>
    <w:rsid w:val="00610B50"/>
    <w:rsid w:val="00611187"/>
    <w:rsid w:val="006121CA"/>
    <w:rsid w:val="0061235A"/>
    <w:rsid w:val="006178C6"/>
    <w:rsid w:val="00617B19"/>
    <w:rsid w:val="00617F63"/>
    <w:rsid w:val="00620375"/>
    <w:rsid w:val="00621FAD"/>
    <w:rsid w:val="00624A6F"/>
    <w:rsid w:val="00624AD9"/>
    <w:rsid w:val="0062563D"/>
    <w:rsid w:val="00625F7A"/>
    <w:rsid w:val="0062703A"/>
    <w:rsid w:val="00630476"/>
    <w:rsid w:val="006305B3"/>
    <w:rsid w:val="00630FB1"/>
    <w:rsid w:val="0063104B"/>
    <w:rsid w:val="0063104C"/>
    <w:rsid w:val="00631526"/>
    <w:rsid w:val="00631C07"/>
    <w:rsid w:val="00636D88"/>
    <w:rsid w:val="00637190"/>
    <w:rsid w:val="006371BA"/>
    <w:rsid w:val="00637CE1"/>
    <w:rsid w:val="0064075E"/>
    <w:rsid w:val="00640A50"/>
    <w:rsid w:val="00641125"/>
    <w:rsid w:val="00641945"/>
    <w:rsid w:val="00641A7D"/>
    <w:rsid w:val="0064208B"/>
    <w:rsid w:val="00642B9E"/>
    <w:rsid w:val="006432DC"/>
    <w:rsid w:val="0064482B"/>
    <w:rsid w:val="00644F8D"/>
    <w:rsid w:val="006452E6"/>
    <w:rsid w:val="00645997"/>
    <w:rsid w:val="00645A8D"/>
    <w:rsid w:val="00645FD2"/>
    <w:rsid w:val="006468DA"/>
    <w:rsid w:val="00646D07"/>
    <w:rsid w:val="00647172"/>
    <w:rsid w:val="00647282"/>
    <w:rsid w:val="006510E2"/>
    <w:rsid w:val="00652311"/>
    <w:rsid w:val="00652E7E"/>
    <w:rsid w:val="006533F1"/>
    <w:rsid w:val="0065390B"/>
    <w:rsid w:val="00654456"/>
    <w:rsid w:val="006546CD"/>
    <w:rsid w:val="00654EF3"/>
    <w:rsid w:val="006563CD"/>
    <w:rsid w:val="0065680D"/>
    <w:rsid w:val="006568C2"/>
    <w:rsid w:val="0066065F"/>
    <w:rsid w:val="0066078D"/>
    <w:rsid w:val="00660829"/>
    <w:rsid w:val="00661280"/>
    <w:rsid w:val="00661428"/>
    <w:rsid w:val="006616B2"/>
    <w:rsid w:val="00661AB9"/>
    <w:rsid w:val="006639A3"/>
    <w:rsid w:val="00663A79"/>
    <w:rsid w:val="00663BE5"/>
    <w:rsid w:val="00664930"/>
    <w:rsid w:val="00664B4C"/>
    <w:rsid w:val="00665BE8"/>
    <w:rsid w:val="00665E96"/>
    <w:rsid w:val="00667092"/>
    <w:rsid w:val="00667FCF"/>
    <w:rsid w:val="00670A75"/>
    <w:rsid w:val="00670AAD"/>
    <w:rsid w:val="006712C6"/>
    <w:rsid w:val="00671AC3"/>
    <w:rsid w:val="00671F6E"/>
    <w:rsid w:val="00672A57"/>
    <w:rsid w:val="00673344"/>
    <w:rsid w:val="006733B4"/>
    <w:rsid w:val="00676529"/>
    <w:rsid w:val="006772AD"/>
    <w:rsid w:val="0067779C"/>
    <w:rsid w:val="006806DA"/>
    <w:rsid w:val="00682146"/>
    <w:rsid w:val="00682262"/>
    <w:rsid w:val="00682DEB"/>
    <w:rsid w:val="006837C8"/>
    <w:rsid w:val="00686AB5"/>
    <w:rsid w:val="00691557"/>
    <w:rsid w:val="00691606"/>
    <w:rsid w:val="0069177A"/>
    <w:rsid w:val="00691B4A"/>
    <w:rsid w:val="0069296D"/>
    <w:rsid w:val="00692C40"/>
    <w:rsid w:val="006937DB"/>
    <w:rsid w:val="0069413C"/>
    <w:rsid w:val="006945D9"/>
    <w:rsid w:val="006976F3"/>
    <w:rsid w:val="006978D5"/>
    <w:rsid w:val="006A0669"/>
    <w:rsid w:val="006A1D3E"/>
    <w:rsid w:val="006A21BF"/>
    <w:rsid w:val="006A259E"/>
    <w:rsid w:val="006A3249"/>
    <w:rsid w:val="006A3398"/>
    <w:rsid w:val="006A3A8C"/>
    <w:rsid w:val="006A454C"/>
    <w:rsid w:val="006A500B"/>
    <w:rsid w:val="006A503E"/>
    <w:rsid w:val="006A53EE"/>
    <w:rsid w:val="006A5F97"/>
    <w:rsid w:val="006A66AD"/>
    <w:rsid w:val="006A7934"/>
    <w:rsid w:val="006B0E31"/>
    <w:rsid w:val="006B157D"/>
    <w:rsid w:val="006B1EF7"/>
    <w:rsid w:val="006B204A"/>
    <w:rsid w:val="006B2C03"/>
    <w:rsid w:val="006B3034"/>
    <w:rsid w:val="006B3196"/>
    <w:rsid w:val="006B390C"/>
    <w:rsid w:val="006B461D"/>
    <w:rsid w:val="006B4B97"/>
    <w:rsid w:val="006B6372"/>
    <w:rsid w:val="006B7C47"/>
    <w:rsid w:val="006B7F31"/>
    <w:rsid w:val="006C065D"/>
    <w:rsid w:val="006C2F6C"/>
    <w:rsid w:val="006C3977"/>
    <w:rsid w:val="006C3E3E"/>
    <w:rsid w:val="006C400C"/>
    <w:rsid w:val="006C442E"/>
    <w:rsid w:val="006C46ED"/>
    <w:rsid w:val="006C504F"/>
    <w:rsid w:val="006C537E"/>
    <w:rsid w:val="006C5823"/>
    <w:rsid w:val="006C6891"/>
    <w:rsid w:val="006C6ABA"/>
    <w:rsid w:val="006D0508"/>
    <w:rsid w:val="006D0853"/>
    <w:rsid w:val="006D0C93"/>
    <w:rsid w:val="006D126C"/>
    <w:rsid w:val="006D1526"/>
    <w:rsid w:val="006D1BA3"/>
    <w:rsid w:val="006D1E8B"/>
    <w:rsid w:val="006D3038"/>
    <w:rsid w:val="006D35BA"/>
    <w:rsid w:val="006D4945"/>
    <w:rsid w:val="006D5CB1"/>
    <w:rsid w:val="006D6C43"/>
    <w:rsid w:val="006E17CA"/>
    <w:rsid w:val="006E1A62"/>
    <w:rsid w:val="006E1B38"/>
    <w:rsid w:val="006E2557"/>
    <w:rsid w:val="006E2BC9"/>
    <w:rsid w:val="006E2C5C"/>
    <w:rsid w:val="006E3075"/>
    <w:rsid w:val="006E3396"/>
    <w:rsid w:val="006E3CDD"/>
    <w:rsid w:val="006E4C23"/>
    <w:rsid w:val="006E6282"/>
    <w:rsid w:val="006E62D8"/>
    <w:rsid w:val="006E6BE1"/>
    <w:rsid w:val="006F0FF9"/>
    <w:rsid w:val="006F12C2"/>
    <w:rsid w:val="006F131F"/>
    <w:rsid w:val="006F16E2"/>
    <w:rsid w:val="006F18D0"/>
    <w:rsid w:val="006F1EC2"/>
    <w:rsid w:val="006F2B1A"/>
    <w:rsid w:val="006F2F39"/>
    <w:rsid w:val="006F37CC"/>
    <w:rsid w:val="006F47FC"/>
    <w:rsid w:val="006F5436"/>
    <w:rsid w:val="006F58A1"/>
    <w:rsid w:val="006F6BEE"/>
    <w:rsid w:val="006F712E"/>
    <w:rsid w:val="006F7824"/>
    <w:rsid w:val="00701137"/>
    <w:rsid w:val="007038DA"/>
    <w:rsid w:val="00703B9F"/>
    <w:rsid w:val="00703D10"/>
    <w:rsid w:val="00704A86"/>
    <w:rsid w:val="007051DC"/>
    <w:rsid w:val="00705594"/>
    <w:rsid w:val="0070565B"/>
    <w:rsid w:val="007057A9"/>
    <w:rsid w:val="00706BF2"/>
    <w:rsid w:val="0071073D"/>
    <w:rsid w:val="00711C0A"/>
    <w:rsid w:val="00712490"/>
    <w:rsid w:val="007141B6"/>
    <w:rsid w:val="007148F0"/>
    <w:rsid w:val="00714C09"/>
    <w:rsid w:val="0071550F"/>
    <w:rsid w:val="007166DE"/>
    <w:rsid w:val="00716707"/>
    <w:rsid w:val="00716C3D"/>
    <w:rsid w:val="00717144"/>
    <w:rsid w:val="007202D6"/>
    <w:rsid w:val="007202E6"/>
    <w:rsid w:val="007208AE"/>
    <w:rsid w:val="00720FEA"/>
    <w:rsid w:val="0072132F"/>
    <w:rsid w:val="007223BD"/>
    <w:rsid w:val="00724C28"/>
    <w:rsid w:val="00724E77"/>
    <w:rsid w:val="007260B6"/>
    <w:rsid w:val="0072663F"/>
    <w:rsid w:val="00726A5F"/>
    <w:rsid w:val="007303D7"/>
    <w:rsid w:val="00730F15"/>
    <w:rsid w:val="007336CD"/>
    <w:rsid w:val="00733B85"/>
    <w:rsid w:val="0073401E"/>
    <w:rsid w:val="0073440B"/>
    <w:rsid w:val="007358A3"/>
    <w:rsid w:val="00735A57"/>
    <w:rsid w:val="00737576"/>
    <w:rsid w:val="00741174"/>
    <w:rsid w:val="00741530"/>
    <w:rsid w:val="00742B1F"/>
    <w:rsid w:val="007432B6"/>
    <w:rsid w:val="007433FF"/>
    <w:rsid w:val="00743737"/>
    <w:rsid w:val="00743785"/>
    <w:rsid w:val="007447B8"/>
    <w:rsid w:val="00744CAD"/>
    <w:rsid w:val="0074530E"/>
    <w:rsid w:val="00745D57"/>
    <w:rsid w:val="007466B3"/>
    <w:rsid w:val="007501BB"/>
    <w:rsid w:val="00750773"/>
    <w:rsid w:val="007518E0"/>
    <w:rsid w:val="00751BF2"/>
    <w:rsid w:val="0075258A"/>
    <w:rsid w:val="007532C6"/>
    <w:rsid w:val="00754395"/>
    <w:rsid w:val="00755A7E"/>
    <w:rsid w:val="00757E36"/>
    <w:rsid w:val="00757E5C"/>
    <w:rsid w:val="007602BD"/>
    <w:rsid w:val="00760319"/>
    <w:rsid w:val="00760457"/>
    <w:rsid w:val="00760589"/>
    <w:rsid w:val="00761287"/>
    <w:rsid w:val="00761303"/>
    <w:rsid w:val="00761990"/>
    <w:rsid w:val="00761DAC"/>
    <w:rsid w:val="00762061"/>
    <w:rsid w:val="007624B8"/>
    <w:rsid w:val="00762C39"/>
    <w:rsid w:val="007643FA"/>
    <w:rsid w:val="007647FD"/>
    <w:rsid w:val="00765347"/>
    <w:rsid w:val="00765E3E"/>
    <w:rsid w:val="00766315"/>
    <w:rsid w:val="00770A97"/>
    <w:rsid w:val="007725AB"/>
    <w:rsid w:val="00773D31"/>
    <w:rsid w:val="00773DDB"/>
    <w:rsid w:val="00774446"/>
    <w:rsid w:val="00774655"/>
    <w:rsid w:val="00775348"/>
    <w:rsid w:val="00776350"/>
    <w:rsid w:val="0077776E"/>
    <w:rsid w:val="0078025A"/>
    <w:rsid w:val="00780558"/>
    <w:rsid w:val="0078121D"/>
    <w:rsid w:val="0078146D"/>
    <w:rsid w:val="007822E0"/>
    <w:rsid w:val="00783511"/>
    <w:rsid w:val="0078375C"/>
    <w:rsid w:val="00783C3F"/>
    <w:rsid w:val="00783F90"/>
    <w:rsid w:val="0078484E"/>
    <w:rsid w:val="00784C8E"/>
    <w:rsid w:val="00785E1F"/>
    <w:rsid w:val="00786DA0"/>
    <w:rsid w:val="0078795D"/>
    <w:rsid w:val="0079062C"/>
    <w:rsid w:val="007939CA"/>
    <w:rsid w:val="007939D8"/>
    <w:rsid w:val="00793F18"/>
    <w:rsid w:val="0079509B"/>
    <w:rsid w:val="00796C83"/>
    <w:rsid w:val="00797124"/>
    <w:rsid w:val="007A2BBC"/>
    <w:rsid w:val="007A3C7E"/>
    <w:rsid w:val="007A4DA1"/>
    <w:rsid w:val="007A4F01"/>
    <w:rsid w:val="007A6603"/>
    <w:rsid w:val="007A6C7B"/>
    <w:rsid w:val="007A6CBB"/>
    <w:rsid w:val="007A7489"/>
    <w:rsid w:val="007A7A2A"/>
    <w:rsid w:val="007A7A36"/>
    <w:rsid w:val="007A7AC2"/>
    <w:rsid w:val="007B0271"/>
    <w:rsid w:val="007B0575"/>
    <w:rsid w:val="007B2126"/>
    <w:rsid w:val="007B28C2"/>
    <w:rsid w:val="007B2E18"/>
    <w:rsid w:val="007B5570"/>
    <w:rsid w:val="007B7CED"/>
    <w:rsid w:val="007C0648"/>
    <w:rsid w:val="007C1173"/>
    <w:rsid w:val="007C1A7A"/>
    <w:rsid w:val="007C1D67"/>
    <w:rsid w:val="007C2527"/>
    <w:rsid w:val="007C49B0"/>
    <w:rsid w:val="007C6C34"/>
    <w:rsid w:val="007C7067"/>
    <w:rsid w:val="007C7950"/>
    <w:rsid w:val="007D1C3D"/>
    <w:rsid w:val="007D407E"/>
    <w:rsid w:val="007D4DFE"/>
    <w:rsid w:val="007D5821"/>
    <w:rsid w:val="007D6480"/>
    <w:rsid w:val="007D65B0"/>
    <w:rsid w:val="007D6C42"/>
    <w:rsid w:val="007D7492"/>
    <w:rsid w:val="007E09C7"/>
    <w:rsid w:val="007E22C5"/>
    <w:rsid w:val="007E24C1"/>
    <w:rsid w:val="007E2B39"/>
    <w:rsid w:val="007E30CA"/>
    <w:rsid w:val="007E30D9"/>
    <w:rsid w:val="007E47CA"/>
    <w:rsid w:val="007E5F34"/>
    <w:rsid w:val="007E61F4"/>
    <w:rsid w:val="007E6F62"/>
    <w:rsid w:val="007E7577"/>
    <w:rsid w:val="007F00BC"/>
    <w:rsid w:val="007F1C96"/>
    <w:rsid w:val="007F1F80"/>
    <w:rsid w:val="007F3989"/>
    <w:rsid w:val="007F4933"/>
    <w:rsid w:val="007F523B"/>
    <w:rsid w:val="007F554E"/>
    <w:rsid w:val="007F62DF"/>
    <w:rsid w:val="007F730D"/>
    <w:rsid w:val="007F7E9F"/>
    <w:rsid w:val="00800346"/>
    <w:rsid w:val="008008A2"/>
    <w:rsid w:val="008010F2"/>
    <w:rsid w:val="00802FEB"/>
    <w:rsid w:val="00804BE3"/>
    <w:rsid w:val="0080529D"/>
    <w:rsid w:val="00805956"/>
    <w:rsid w:val="008076FC"/>
    <w:rsid w:val="00807A5E"/>
    <w:rsid w:val="00807D56"/>
    <w:rsid w:val="00810497"/>
    <w:rsid w:val="008106C5"/>
    <w:rsid w:val="0081089B"/>
    <w:rsid w:val="00811B99"/>
    <w:rsid w:val="0081232D"/>
    <w:rsid w:val="008126F6"/>
    <w:rsid w:val="00813DEE"/>
    <w:rsid w:val="00814973"/>
    <w:rsid w:val="00814C69"/>
    <w:rsid w:val="00814F7F"/>
    <w:rsid w:val="00815A7D"/>
    <w:rsid w:val="00816252"/>
    <w:rsid w:val="00816824"/>
    <w:rsid w:val="008168A3"/>
    <w:rsid w:val="00824043"/>
    <w:rsid w:val="00826B80"/>
    <w:rsid w:val="00826EEF"/>
    <w:rsid w:val="00830EEA"/>
    <w:rsid w:val="00831A51"/>
    <w:rsid w:val="00832100"/>
    <w:rsid w:val="00832C82"/>
    <w:rsid w:val="0083398C"/>
    <w:rsid w:val="00833EE5"/>
    <w:rsid w:val="00834B64"/>
    <w:rsid w:val="00834C1D"/>
    <w:rsid w:val="00835DA1"/>
    <w:rsid w:val="0083603E"/>
    <w:rsid w:val="008370E2"/>
    <w:rsid w:val="008401C3"/>
    <w:rsid w:val="008404A0"/>
    <w:rsid w:val="00841D23"/>
    <w:rsid w:val="00842389"/>
    <w:rsid w:val="00843204"/>
    <w:rsid w:val="00843C5E"/>
    <w:rsid w:val="00844638"/>
    <w:rsid w:val="008446BA"/>
    <w:rsid w:val="008449BD"/>
    <w:rsid w:val="008457EB"/>
    <w:rsid w:val="00846AB6"/>
    <w:rsid w:val="00846ED6"/>
    <w:rsid w:val="0084768C"/>
    <w:rsid w:val="00847DCF"/>
    <w:rsid w:val="00850229"/>
    <w:rsid w:val="00851424"/>
    <w:rsid w:val="008529B2"/>
    <w:rsid w:val="0085318A"/>
    <w:rsid w:val="00853A4E"/>
    <w:rsid w:val="008542E9"/>
    <w:rsid w:val="008546BF"/>
    <w:rsid w:val="00854895"/>
    <w:rsid w:val="00855F83"/>
    <w:rsid w:val="00856597"/>
    <w:rsid w:val="008607B1"/>
    <w:rsid w:val="008626BF"/>
    <w:rsid w:val="008627F4"/>
    <w:rsid w:val="00864E2A"/>
    <w:rsid w:val="0086509F"/>
    <w:rsid w:val="00865787"/>
    <w:rsid w:val="00866B58"/>
    <w:rsid w:val="0086723D"/>
    <w:rsid w:val="00867BC6"/>
    <w:rsid w:val="00870C6B"/>
    <w:rsid w:val="00870D46"/>
    <w:rsid w:val="00872F0F"/>
    <w:rsid w:val="00873122"/>
    <w:rsid w:val="008737D1"/>
    <w:rsid w:val="00874121"/>
    <w:rsid w:val="00876895"/>
    <w:rsid w:val="00876F6D"/>
    <w:rsid w:val="00880E11"/>
    <w:rsid w:val="00884509"/>
    <w:rsid w:val="008845E1"/>
    <w:rsid w:val="008855F4"/>
    <w:rsid w:val="00886F93"/>
    <w:rsid w:val="008901EA"/>
    <w:rsid w:val="00890BB4"/>
    <w:rsid w:val="008920B6"/>
    <w:rsid w:val="008926F8"/>
    <w:rsid w:val="008927E8"/>
    <w:rsid w:val="00893CCB"/>
    <w:rsid w:val="00894162"/>
    <w:rsid w:val="00894683"/>
    <w:rsid w:val="00896B6D"/>
    <w:rsid w:val="00897C3C"/>
    <w:rsid w:val="008A0160"/>
    <w:rsid w:val="008A27DA"/>
    <w:rsid w:val="008A2CD6"/>
    <w:rsid w:val="008A39F5"/>
    <w:rsid w:val="008A542F"/>
    <w:rsid w:val="008A5460"/>
    <w:rsid w:val="008A5643"/>
    <w:rsid w:val="008A6A8D"/>
    <w:rsid w:val="008A77C2"/>
    <w:rsid w:val="008B177F"/>
    <w:rsid w:val="008B3968"/>
    <w:rsid w:val="008B40E9"/>
    <w:rsid w:val="008B42C9"/>
    <w:rsid w:val="008B4E01"/>
    <w:rsid w:val="008B4E3D"/>
    <w:rsid w:val="008B5091"/>
    <w:rsid w:val="008B5D8B"/>
    <w:rsid w:val="008B5DB2"/>
    <w:rsid w:val="008B61EC"/>
    <w:rsid w:val="008B6CCD"/>
    <w:rsid w:val="008C0066"/>
    <w:rsid w:val="008C150B"/>
    <w:rsid w:val="008C18D4"/>
    <w:rsid w:val="008C2D30"/>
    <w:rsid w:val="008C3438"/>
    <w:rsid w:val="008C5185"/>
    <w:rsid w:val="008C5D8D"/>
    <w:rsid w:val="008D0C43"/>
    <w:rsid w:val="008D1DBB"/>
    <w:rsid w:val="008D264D"/>
    <w:rsid w:val="008D3EB3"/>
    <w:rsid w:val="008D43BF"/>
    <w:rsid w:val="008D4550"/>
    <w:rsid w:val="008D4636"/>
    <w:rsid w:val="008D4D0E"/>
    <w:rsid w:val="008D5218"/>
    <w:rsid w:val="008D5741"/>
    <w:rsid w:val="008E07D3"/>
    <w:rsid w:val="008E0C25"/>
    <w:rsid w:val="008E1DA4"/>
    <w:rsid w:val="008E2A00"/>
    <w:rsid w:val="008E2EF7"/>
    <w:rsid w:val="008E30C2"/>
    <w:rsid w:val="008E3865"/>
    <w:rsid w:val="008E42D1"/>
    <w:rsid w:val="008E45BD"/>
    <w:rsid w:val="008E4A81"/>
    <w:rsid w:val="008E5E08"/>
    <w:rsid w:val="008E651F"/>
    <w:rsid w:val="008E77E5"/>
    <w:rsid w:val="008E7879"/>
    <w:rsid w:val="008F0C57"/>
    <w:rsid w:val="008F0F71"/>
    <w:rsid w:val="008F1140"/>
    <w:rsid w:val="008F31FC"/>
    <w:rsid w:val="008F3891"/>
    <w:rsid w:val="008F4AD0"/>
    <w:rsid w:val="008F5566"/>
    <w:rsid w:val="00900788"/>
    <w:rsid w:val="009008E7"/>
    <w:rsid w:val="009013E9"/>
    <w:rsid w:val="009032E2"/>
    <w:rsid w:val="00903C10"/>
    <w:rsid w:val="00903E9B"/>
    <w:rsid w:val="009045A6"/>
    <w:rsid w:val="0090521D"/>
    <w:rsid w:val="009052B6"/>
    <w:rsid w:val="00905D0F"/>
    <w:rsid w:val="00906475"/>
    <w:rsid w:val="0090730D"/>
    <w:rsid w:val="0090767F"/>
    <w:rsid w:val="00907A94"/>
    <w:rsid w:val="009100B6"/>
    <w:rsid w:val="0091061E"/>
    <w:rsid w:val="009130E2"/>
    <w:rsid w:val="009145F5"/>
    <w:rsid w:val="00914B37"/>
    <w:rsid w:val="00914C6D"/>
    <w:rsid w:val="0091502C"/>
    <w:rsid w:val="00915A2C"/>
    <w:rsid w:val="00915B14"/>
    <w:rsid w:val="00915D59"/>
    <w:rsid w:val="009173D0"/>
    <w:rsid w:val="00920307"/>
    <w:rsid w:val="00920A97"/>
    <w:rsid w:val="00923CCA"/>
    <w:rsid w:val="00923F75"/>
    <w:rsid w:val="00924E54"/>
    <w:rsid w:val="00926D39"/>
    <w:rsid w:val="0092775B"/>
    <w:rsid w:val="00931306"/>
    <w:rsid w:val="00931F12"/>
    <w:rsid w:val="009329B4"/>
    <w:rsid w:val="00933919"/>
    <w:rsid w:val="009357A0"/>
    <w:rsid w:val="0093671F"/>
    <w:rsid w:val="009367ED"/>
    <w:rsid w:val="0093713B"/>
    <w:rsid w:val="00937AB4"/>
    <w:rsid w:val="009403D4"/>
    <w:rsid w:val="00940E2A"/>
    <w:rsid w:val="00940ED2"/>
    <w:rsid w:val="00941A95"/>
    <w:rsid w:val="00941E9A"/>
    <w:rsid w:val="00942BEF"/>
    <w:rsid w:val="00942D15"/>
    <w:rsid w:val="00943470"/>
    <w:rsid w:val="00943A25"/>
    <w:rsid w:val="009449CE"/>
    <w:rsid w:val="00945020"/>
    <w:rsid w:val="00945A56"/>
    <w:rsid w:val="00945AF3"/>
    <w:rsid w:val="00945C6E"/>
    <w:rsid w:val="00946142"/>
    <w:rsid w:val="00947E9A"/>
    <w:rsid w:val="0095128C"/>
    <w:rsid w:val="00951BEF"/>
    <w:rsid w:val="0095257A"/>
    <w:rsid w:val="009526F2"/>
    <w:rsid w:val="00953115"/>
    <w:rsid w:val="00953156"/>
    <w:rsid w:val="00953CE8"/>
    <w:rsid w:val="00954295"/>
    <w:rsid w:val="0095483D"/>
    <w:rsid w:val="00954E2B"/>
    <w:rsid w:val="00955EC9"/>
    <w:rsid w:val="00955F1B"/>
    <w:rsid w:val="00956806"/>
    <w:rsid w:val="00956D91"/>
    <w:rsid w:val="00957188"/>
    <w:rsid w:val="009578F6"/>
    <w:rsid w:val="00957EB1"/>
    <w:rsid w:val="00957F65"/>
    <w:rsid w:val="00961F57"/>
    <w:rsid w:val="009625AC"/>
    <w:rsid w:val="0096478D"/>
    <w:rsid w:val="00964816"/>
    <w:rsid w:val="00964977"/>
    <w:rsid w:val="00965246"/>
    <w:rsid w:val="00965798"/>
    <w:rsid w:val="00965F63"/>
    <w:rsid w:val="0096693B"/>
    <w:rsid w:val="00967097"/>
    <w:rsid w:val="00967735"/>
    <w:rsid w:val="009706F0"/>
    <w:rsid w:val="009707AD"/>
    <w:rsid w:val="00970ED5"/>
    <w:rsid w:val="00971486"/>
    <w:rsid w:val="00971A08"/>
    <w:rsid w:val="00972CB4"/>
    <w:rsid w:val="00973526"/>
    <w:rsid w:val="00973D43"/>
    <w:rsid w:val="00973DC5"/>
    <w:rsid w:val="009743BD"/>
    <w:rsid w:val="00976B91"/>
    <w:rsid w:val="009770FC"/>
    <w:rsid w:val="00980354"/>
    <w:rsid w:val="0098079E"/>
    <w:rsid w:val="00981231"/>
    <w:rsid w:val="00981893"/>
    <w:rsid w:val="00982BBF"/>
    <w:rsid w:val="00984808"/>
    <w:rsid w:val="00985D31"/>
    <w:rsid w:val="00985ED1"/>
    <w:rsid w:val="009860D7"/>
    <w:rsid w:val="009860F3"/>
    <w:rsid w:val="009863AF"/>
    <w:rsid w:val="0098764E"/>
    <w:rsid w:val="00990D29"/>
    <w:rsid w:val="009914A4"/>
    <w:rsid w:val="00991D63"/>
    <w:rsid w:val="00991ED5"/>
    <w:rsid w:val="0099224D"/>
    <w:rsid w:val="0099293D"/>
    <w:rsid w:val="00992E11"/>
    <w:rsid w:val="00994513"/>
    <w:rsid w:val="009946AC"/>
    <w:rsid w:val="00995E3F"/>
    <w:rsid w:val="00996E5B"/>
    <w:rsid w:val="00996FAC"/>
    <w:rsid w:val="00997215"/>
    <w:rsid w:val="009A06A9"/>
    <w:rsid w:val="009A15DB"/>
    <w:rsid w:val="009A233E"/>
    <w:rsid w:val="009A390D"/>
    <w:rsid w:val="009A4041"/>
    <w:rsid w:val="009A4840"/>
    <w:rsid w:val="009A5AFA"/>
    <w:rsid w:val="009A690E"/>
    <w:rsid w:val="009A6E8A"/>
    <w:rsid w:val="009A7797"/>
    <w:rsid w:val="009B04B0"/>
    <w:rsid w:val="009B130E"/>
    <w:rsid w:val="009B1447"/>
    <w:rsid w:val="009B1EB3"/>
    <w:rsid w:val="009B29A0"/>
    <w:rsid w:val="009B313C"/>
    <w:rsid w:val="009B3462"/>
    <w:rsid w:val="009B4E0B"/>
    <w:rsid w:val="009B673B"/>
    <w:rsid w:val="009B7384"/>
    <w:rsid w:val="009C08EE"/>
    <w:rsid w:val="009C129E"/>
    <w:rsid w:val="009C456E"/>
    <w:rsid w:val="009C504B"/>
    <w:rsid w:val="009C57F2"/>
    <w:rsid w:val="009C5EF1"/>
    <w:rsid w:val="009C758B"/>
    <w:rsid w:val="009C768B"/>
    <w:rsid w:val="009D2170"/>
    <w:rsid w:val="009D261D"/>
    <w:rsid w:val="009D2BAA"/>
    <w:rsid w:val="009D2EC5"/>
    <w:rsid w:val="009D3D4E"/>
    <w:rsid w:val="009D479F"/>
    <w:rsid w:val="009D5D08"/>
    <w:rsid w:val="009D76D5"/>
    <w:rsid w:val="009E0858"/>
    <w:rsid w:val="009E14FF"/>
    <w:rsid w:val="009E1B01"/>
    <w:rsid w:val="009E2046"/>
    <w:rsid w:val="009E2494"/>
    <w:rsid w:val="009E6E31"/>
    <w:rsid w:val="009E6EBF"/>
    <w:rsid w:val="009E7BDD"/>
    <w:rsid w:val="009F11C5"/>
    <w:rsid w:val="009F1BD8"/>
    <w:rsid w:val="009F2030"/>
    <w:rsid w:val="009F387D"/>
    <w:rsid w:val="009F4460"/>
    <w:rsid w:val="009F6B90"/>
    <w:rsid w:val="009F7503"/>
    <w:rsid w:val="00A00160"/>
    <w:rsid w:val="00A0091D"/>
    <w:rsid w:val="00A0123B"/>
    <w:rsid w:val="00A01572"/>
    <w:rsid w:val="00A01CC3"/>
    <w:rsid w:val="00A02589"/>
    <w:rsid w:val="00A04C8A"/>
    <w:rsid w:val="00A0693E"/>
    <w:rsid w:val="00A06C26"/>
    <w:rsid w:val="00A10D35"/>
    <w:rsid w:val="00A10EA0"/>
    <w:rsid w:val="00A10EC2"/>
    <w:rsid w:val="00A118C5"/>
    <w:rsid w:val="00A120C4"/>
    <w:rsid w:val="00A1384A"/>
    <w:rsid w:val="00A138E3"/>
    <w:rsid w:val="00A13A97"/>
    <w:rsid w:val="00A13F92"/>
    <w:rsid w:val="00A14C48"/>
    <w:rsid w:val="00A14E0F"/>
    <w:rsid w:val="00A1528E"/>
    <w:rsid w:val="00A15F1D"/>
    <w:rsid w:val="00A17058"/>
    <w:rsid w:val="00A21B01"/>
    <w:rsid w:val="00A233ED"/>
    <w:rsid w:val="00A2362C"/>
    <w:rsid w:val="00A244A6"/>
    <w:rsid w:val="00A24781"/>
    <w:rsid w:val="00A249DC"/>
    <w:rsid w:val="00A253ED"/>
    <w:rsid w:val="00A26312"/>
    <w:rsid w:val="00A27809"/>
    <w:rsid w:val="00A30C6B"/>
    <w:rsid w:val="00A30E12"/>
    <w:rsid w:val="00A31442"/>
    <w:rsid w:val="00A31C32"/>
    <w:rsid w:val="00A31C51"/>
    <w:rsid w:val="00A32701"/>
    <w:rsid w:val="00A33A00"/>
    <w:rsid w:val="00A33DA9"/>
    <w:rsid w:val="00A34858"/>
    <w:rsid w:val="00A34863"/>
    <w:rsid w:val="00A34AD8"/>
    <w:rsid w:val="00A35D41"/>
    <w:rsid w:val="00A36118"/>
    <w:rsid w:val="00A369DC"/>
    <w:rsid w:val="00A36B37"/>
    <w:rsid w:val="00A37237"/>
    <w:rsid w:val="00A3728C"/>
    <w:rsid w:val="00A4010D"/>
    <w:rsid w:val="00A40B89"/>
    <w:rsid w:val="00A40CFB"/>
    <w:rsid w:val="00A41759"/>
    <w:rsid w:val="00A41DE2"/>
    <w:rsid w:val="00A42DF4"/>
    <w:rsid w:val="00A431A7"/>
    <w:rsid w:val="00A4346E"/>
    <w:rsid w:val="00A45359"/>
    <w:rsid w:val="00A454E2"/>
    <w:rsid w:val="00A459CB"/>
    <w:rsid w:val="00A460DC"/>
    <w:rsid w:val="00A461B5"/>
    <w:rsid w:val="00A50350"/>
    <w:rsid w:val="00A5082E"/>
    <w:rsid w:val="00A50C3E"/>
    <w:rsid w:val="00A51ED7"/>
    <w:rsid w:val="00A54B91"/>
    <w:rsid w:val="00A56244"/>
    <w:rsid w:val="00A56C40"/>
    <w:rsid w:val="00A62B13"/>
    <w:rsid w:val="00A62E21"/>
    <w:rsid w:val="00A6307A"/>
    <w:rsid w:val="00A63714"/>
    <w:rsid w:val="00A63996"/>
    <w:rsid w:val="00A649A9"/>
    <w:rsid w:val="00A64A20"/>
    <w:rsid w:val="00A65028"/>
    <w:rsid w:val="00A667BD"/>
    <w:rsid w:val="00A6779C"/>
    <w:rsid w:val="00A67D9D"/>
    <w:rsid w:val="00A70B93"/>
    <w:rsid w:val="00A70C13"/>
    <w:rsid w:val="00A71E06"/>
    <w:rsid w:val="00A73828"/>
    <w:rsid w:val="00A73E3B"/>
    <w:rsid w:val="00A74F7B"/>
    <w:rsid w:val="00A74FC0"/>
    <w:rsid w:val="00A751C4"/>
    <w:rsid w:val="00A75288"/>
    <w:rsid w:val="00A77EA6"/>
    <w:rsid w:val="00A8049E"/>
    <w:rsid w:val="00A80925"/>
    <w:rsid w:val="00A80CE5"/>
    <w:rsid w:val="00A8104D"/>
    <w:rsid w:val="00A83ADD"/>
    <w:rsid w:val="00A84854"/>
    <w:rsid w:val="00A848BC"/>
    <w:rsid w:val="00A84B52"/>
    <w:rsid w:val="00A86009"/>
    <w:rsid w:val="00A87CA4"/>
    <w:rsid w:val="00A90662"/>
    <w:rsid w:val="00A908DD"/>
    <w:rsid w:val="00A9093A"/>
    <w:rsid w:val="00A91BD4"/>
    <w:rsid w:val="00A92D94"/>
    <w:rsid w:val="00A93464"/>
    <w:rsid w:val="00A93BB1"/>
    <w:rsid w:val="00A94B84"/>
    <w:rsid w:val="00A95828"/>
    <w:rsid w:val="00A95F2A"/>
    <w:rsid w:val="00A966A4"/>
    <w:rsid w:val="00A96B0D"/>
    <w:rsid w:val="00A971FB"/>
    <w:rsid w:val="00A97350"/>
    <w:rsid w:val="00A97E3E"/>
    <w:rsid w:val="00AA0617"/>
    <w:rsid w:val="00AA061B"/>
    <w:rsid w:val="00AA0AE1"/>
    <w:rsid w:val="00AA0B39"/>
    <w:rsid w:val="00AA1092"/>
    <w:rsid w:val="00AA1A39"/>
    <w:rsid w:val="00AA2246"/>
    <w:rsid w:val="00AA2336"/>
    <w:rsid w:val="00AA2756"/>
    <w:rsid w:val="00AA38A1"/>
    <w:rsid w:val="00AA3D4C"/>
    <w:rsid w:val="00AA580F"/>
    <w:rsid w:val="00AA68E6"/>
    <w:rsid w:val="00AA710D"/>
    <w:rsid w:val="00AA729E"/>
    <w:rsid w:val="00AA747F"/>
    <w:rsid w:val="00AB020F"/>
    <w:rsid w:val="00AB0DE3"/>
    <w:rsid w:val="00AB11E8"/>
    <w:rsid w:val="00AB22DC"/>
    <w:rsid w:val="00AB390B"/>
    <w:rsid w:val="00AB4247"/>
    <w:rsid w:val="00AB42B3"/>
    <w:rsid w:val="00AB48D5"/>
    <w:rsid w:val="00AB4A00"/>
    <w:rsid w:val="00AB4A7D"/>
    <w:rsid w:val="00AB55F1"/>
    <w:rsid w:val="00AB5DE4"/>
    <w:rsid w:val="00AB5E98"/>
    <w:rsid w:val="00AB741C"/>
    <w:rsid w:val="00AB7431"/>
    <w:rsid w:val="00AB7794"/>
    <w:rsid w:val="00AB78AD"/>
    <w:rsid w:val="00AC038C"/>
    <w:rsid w:val="00AC1153"/>
    <w:rsid w:val="00AC1535"/>
    <w:rsid w:val="00AC24C0"/>
    <w:rsid w:val="00AC2B6F"/>
    <w:rsid w:val="00AC35FF"/>
    <w:rsid w:val="00AC53B0"/>
    <w:rsid w:val="00AC5763"/>
    <w:rsid w:val="00AC68C6"/>
    <w:rsid w:val="00AC786E"/>
    <w:rsid w:val="00AC789D"/>
    <w:rsid w:val="00AD0064"/>
    <w:rsid w:val="00AD0635"/>
    <w:rsid w:val="00AD0671"/>
    <w:rsid w:val="00AD17BA"/>
    <w:rsid w:val="00AD1DE1"/>
    <w:rsid w:val="00AD2546"/>
    <w:rsid w:val="00AD2AC6"/>
    <w:rsid w:val="00AD2D1E"/>
    <w:rsid w:val="00AD2DA0"/>
    <w:rsid w:val="00AD4687"/>
    <w:rsid w:val="00AD5FC9"/>
    <w:rsid w:val="00AD7694"/>
    <w:rsid w:val="00AE048D"/>
    <w:rsid w:val="00AE12A2"/>
    <w:rsid w:val="00AE156F"/>
    <w:rsid w:val="00AE163E"/>
    <w:rsid w:val="00AE1847"/>
    <w:rsid w:val="00AE1946"/>
    <w:rsid w:val="00AE1E81"/>
    <w:rsid w:val="00AE25CD"/>
    <w:rsid w:val="00AE3F5A"/>
    <w:rsid w:val="00AE518B"/>
    <w:rsid w:val="00AE5E36"/>
    <w:rsid w:val="00AE6539"/>
    <w:rsid w:val="00AE70D4"/>
    <w:rsid w:val="00AE75A8"/>
    <w:rsid w:val="00AE75EA"/>
    <w:rsid w:val="00AE7B31"/>
    <w:rsid w:val="00AF0D04"/>
    <w:rsid w:val="00AF2854"/>
    <w:rsid w:val="00AF2959"/>
    <w:rsid w:val="00AF3381"/>
    <w:rsid w:val="00AF347F"/>
    <w:rsid w:val="00AF397E"/>
    <w:rsid w:val="00AF41D0"/>
    <w:rsid w:val="00AF4658"/>
    <w:rsid w:val="00AF5EE1"/>
    <w:rsid w:val="00AF636F"/>
    <w:rsid w:val="00AF71CE"/>
    <w:rsid w:val="00B000AB"/>
    <w:rsid w:val="00B00265"/>
    <w:rsid w:val="00B006BB"/>
    <w:rsid w:val="00B02CEE"/>
    <w:rsid w:val="00B03461"/>
    <w:rsid w:val="00B03618"/>
    <w:rsid w:val="00B039A2"/>
    <w:rsid w:val="00B03D02"/>
    <w:rsid w:val="00B03D46"/>
    <w:rsid w:val="00B04FAA"/>
    <w:rsid w:val="00B05433"/>
    <w:rsid w:val="00B0576C"/>
    <w:rsid w:val="00B05F96"/>
    <w:rsid w:val="00B066E5"/>
    <w:rsid w:val="00B076C9"/>
    <w:rsid w:val="00B07A42"/>
    <w:rsid w:val="00B07A68"/>
    <w:rsid w:val="00B07E77"/>
    <w:rsid w:val="00B10445"/>
    <w:rsid w:val="00B108FB"/>
    <w:rsid w:val="00B10B25"/>
    <w:rsid w:val="00B10C55"/>
    <w:rsid w:val="00B12675"/>
    <w:rsid w:val="00B12D0F"/>
    <w:rsid w:val="00B13051"/>
    <w:rsid w:val="00B13F0B"/>
    <w:rsid w:val="00B1462B"/>
    <w:rsid w:val="00B14FF7"/>
    <w:rsid w:val="00B164AD"/>
    <w:rsid w:val="00B170AF"/>
    <w:rsid w:val="00B17FA8"/>
    <w:rsid w:val="00B20490"/>
    <w:rsid w:val="00B2236D"/>
    <w:rsid w:val="00B23B93"/>
    <w:rsid w:val="00B2413A"/>
    <w:rsid w:val="00B2434F"/>
    <w:rsid w:val="00B24B33"/>
    <w:rsid w:val="00B25803"/>
    <w:rsid w:val="00B25CA3"/>
    <w:rsid w:val="00B26152"/>
    <w:rsid w:val="00B26927"/>
    <w:rsid w:val="00B277C7"/>
    <w:rsid w:val="00B302F6"/>
    <w:rsid w:val="00B30D00"/>
    <w:rsid w:val="00B32747"/>
    <w:rsid w:val="00B33492"/>
    <w:rsid w:val="00B33CAF"/>
    <w:rsid w:val="00B35A10"/>
    <w:rsid w:val="00B35E74"/>
    <w:rsid w:val="00B361E9"/>
    <w:rsid w:val="00B37803"/>
    <w:rsid w:val="00B37D08"/>
    <w:rsid w:val="00B400AB"/>
    <w:rsid w:val="00B41739"/>
    <w:rsid w:val="00B42386"/>
    <w:rsid w:val="00B42739"/>
    <w:rsid w:val="00B434CC"/>
    <w:rsid w:val="00B43DFA"/>
    <w:rsid w:val="00B4443A"/>
    <w:rsid w:val="00B44457"/>
    <w:rsid w:val="00B44513"/>
    <w:rsid w:val="00B451C8"/>
    <w:rsid w:val="00B4539C"/>
    <w:rsid w:val="00B455CD"/>
    <w:rsid w:val="00B4758E"/>
    <w:rsid w:val="00B502F3"/>
    <w:rsid w:val="00B50D05"/>
    <w:rsid w:val="00B51916"/>
    <w:rsid w:val="00B5208B"/>
    <w:rsid w:val="00B52B2A"/>
    <w:rsid w:val="00B534A7"/>
    <w:rsid w:val="00B54CF4"/>
    <w:rsid w:val="00B566DD"/>
    <w:rsid w:val="00B56873"/>
    <w:rsid w:val="00B56E3B"/>
    <w:rsid w:val="00B572A7"/>
    <w:rsid w:val="00B576C4"/>
    <w:rsid w:val="00B57AFB"/>
    <w:rsid w:val="00B61E78"/>
    <w:rsid w:val="00B65757"/>
    <w:rsid w:val="00B657A9"/>
    <w:rsid w:val="00B6657C"/>
    <w:rsid w:val="00B66E90"/>
    <w:rsid w:val="00B673F2"/>
    <w:rsid w:val="00B67856"/>
    <w:rsid w:val="00B7021B"/>
    <w:rsid w:val="00B70431"/>
    <w:rsid w:val="00B704BC"/>
    <w:rsid w:val="00B70618"/>
    <w:rsid w:val="00B713B0"/>
    <w:rsid w:val="00B71C48"/>
    <w:rsid w:val="00B725FE"/>
    <w:rsid w:val="00B72677"/>
    <w:rsid w:val="00B72697"/>
    <w:rsid w:val="00B73612"/>
    <w:rsid w:val="00B736AC"/>
    <w:rsid w:val="00B74879"/>
    <w:rsid w:val="00B74942"/>
    <w:rsid w:val="00B74A67"/>
    <w:rsid w:val="00B752B6"/>
    <w:rsid w:val="00B7533E"/>
    <w:rsid w:val="00B75B12"/>
    <w:rsid w:val="00B764ED"/>
    <w:rsid w:val="00B770E9"/>
    <w:rsid w:val="00B776E3"/>
    <w:rsid w:val="00B77971"/>
    <w:rsid w:val="00B77AD4"/>
    <w:rsid w:val="00B77C92"/>
    <w:rsid w:val="00B80B26"/>
    <w:rsid w:val="00B80DD4"/>
    <w:rsid w:val="00B810F5"/>
    <w:rsid w:val="00B81A55"/>
    <w:rsid w:val="00B81C6E"/>
    <w:rsid w:val="00B81E3A"/>
    <w:rsid w:val="00B81EBB"/>
    <w:rsid w:val="00B82A34"/>
    <w:rsid w:val="00B82E55"/>
    <w:rsid w:val="00B82F71"/>
    <w:rsid w:val="00B83272"/>
    <w:rsid w:val="00B832B0"/>
    <w:rsid w:val="00B83304"/>
    <w:rsid w:val="00B83FC6"/>
    <w:rsid w:val="00B84D56"/>
    <w:rsid w:val="00B84F15"/>
    <w:rsid w:val="00B86511"/>
    <w:rsid w:val="00B866E9"/>
    <w:rsid w:val="00B87457"/>
    <w:rsid w:val="00B91ED1"/>
    <w:rsid w:val="00B92FDE"/>
    <w:rsid w:val="00B93376"/>
    <w:rsid w:val="00B9343E"/>
    <w:rsid w:val="00B93BD7"/>
    <w:rsid w:val="00B9437E"/>
    <w:rsid w:val="00B94C83"/>
    <w:rsid w:val="00B9636F"/>
    <w:rsid w:val="00B969E3"/>
    <w:rsid w:val="00B96E5F"/>
    <w:rsid w:val="00B972CE"/>
    <w:rsid w:val="00B9763A"/>
    <w:rsid w:val="00B97FD3"/>
    <w:rsid w:val="00BA0355"/>
    <w:rsid w:val="00BA0CDF"/>
    <w:rsid w:val="00BA12F0"/>
    <w:rsid w:val="00BA2091"/>
    <w:rsid w:val="00BA4B0F"/>
    <w:rsid w:val="00BA4EE9"/>
    <w:rsid w:val="00BA4F3B"/>
    <w:rsid w:val="00BA5082"/>
    <w:rsid w:val="00BA75E5"/>
    <w:rsid w:val="00BA7F66"/>
    <w:rsid w:val="00BB012F"/>
    <w:rsid w:val="00BB18DA"/>
    <w:rsid w:val="00BB2156"/>
    <w:rsid w:val="00BB33F6"/>
    <w:rsid w:val="00BB3798"/>
    <w:rsid w:val="00BB4C32"/>
    <w:rsid w:val="00BB5189"/>
    <w:rsid w:val="00BB5A7E"/>
    <w:rsid w:val="00BB744D"/>
    <w:rsid w:val="00BB74F5"/>
    <w:rsid w:val="00BB7DE9"/>
    <w:rsid w:val="00BC0012"/>
    <w:rsid w:val="00BC00A9"/>
    <w:rsid w:val="00BC030B"/>
    <w:rsid w:val="00BC0831"/>
    <w:rsid w:val="00BC0872"/>
    <w:rsid w:val="00BC1049"/>
    <w:rsid w:val="00BC1405"/>
    <w:rsid w:val="00BC2797"/>
    <w:rsid w:val="00BC4735"/>
    <w:rsid w:val="00BC74A2"/>
    <w:rsid w:val="00BC7968"/>
    <w:rsid w:val="00BC7A6D"/>
    <w:rsid w:val="00BD1DB5"/>
    <w:rsid w:val="00BD3283"/>
    <w:rsid w:val="00BD4440"/>
    <w:rsid w:val="00BD524C"/>
    <w:rsid w:val="00BD5A68"/>
    <w:rsid w:val="00BD6447"/>
    <w:rsid w:val="00BD6C94"/>
    <w:rsid w:val="00BE10DB"/>
    <w:rsid w:val="00BE191B"/>
    <w:rsid w:val="00BE21BE"/>
    <w:rsid w:val="00BE2CEC"/>
    <w:rsid w:val="00BE2D71"/>
    <w:rsid w:val="00BE34C8"/>
    <w:rsid w:val="00BE4432"/>
    <w:rsid w:val="00BE44D3"/>
    <w:rsid w:val="00BE47ED"/>
    <w:rsid w:val="00BE61F0"/>
    <w:rsid w:val="00BE6CA3"/>
    <w:rsid w:val="00BE7449"/>
    <w:rsid w:val="00BF12A9"/>
    <w:rsid w:val="00BF1E5E"/>
    <w:rsid w:val="00BF2DBC"/>
    <w:rsid w:val="00BF4D95"/>
    <w:rsid w:val="00BF4EE2"/>
    <w:rsid w:val="00BF6615"/>
    <w:rsid w:val="00BF6895"/>
    <w:rsid w:val="00BF726B"/>
    <w:rsid w:val="00BF754C"/>
    <w:rsid w:val="00C0024C"/>
    <w:rsid w:val="00C00A4D"/>
    <w:rsid w:val="00C01303"/>
    <w:rsid w:val="00C01C1F"/>
    <w:rsid w:val="00C0224A"/>
    <w:rsid w:val="00C0480A"/>
    <w:rsid w:val="00C0488C"/>
    <w:rsid w:val="00C05915"/>
    <w:rsid w:val="00C05C62"/>
    <w:rsid w:val="00C078AD"/>
    <w:rsid w:val="00C07C17"/>
    <w:rsid w:val="00C07E81"/>
    <w:rsid w:val="00C10207"/>
    <w:rsid w:val="00C1102F"/>
    <w:rsid w:val="00C11C9E"/>
    <w:rsid w:val="00C14247"/>
    <w:rsid w:val="00C147EE"/>
    <w:rsid w:val="00C14C0B"/>
    <w:rsid w:val="00C15890"/>
    <w:rsid w:val="00C158A9"/>
    <w:rsid w:val="00C16389"/>
    <w:rsid w:val="00C16C03"/>
    <w:rsid w:val="00C1748D"/>
    <w:rsid w:val="00C17EDA"/>
    <w:rsid w:val="00C214C4"/>
    <w:rsid w:val="00C22056"/>
    <w:rsid w:val="00C227EF"/>
    <w:rsid w:val="00C22E40"/>
    <w:rsid w:val="00C23A21"/>
    <w:rsid w:val="00C24A78"/>
    <w:rsid w:val="00C30360"/>
    <w:rsid w:val="00C30717"/>
    <w:rsid w:val="00C32FD9"/>
    <w:rsid w:val="00C331B0"/>
    <w:rsid w:val="00C34274"/>
    <w:rsid w:val="00C34799"/>
    <w:rsid w:val="00C34809"/>
    <w:rsid w:val="00C35E31"/>
    <w:rsid w:val="00C36492"/>
    <w:rsid w:val="00C37C59"/>
    <w:rsid w:val="00C41664"/>
    <w:rsid w:val="00C41E2D"/>
    <w:rsid w:val="00C42294"/>
    <w:rsid w:val="00C42694"/>
    <w:rsid w:val="00C426EE"/>
    <w:rsid w:val="00C42AEE"/>
    <w:rsid w:val="00C439E9"/>
    <w:rsid w:val="00C43ADF"/>
    <w:rsid w:val="00C43BDB"/>
    <w:rsid w:val="00C440C4"/>
    <w:rsid w:val="00C4433C"/>
    <w:rsid w:val="00C469FD"/>
    <w:rsid w:val="00C472AD"/>
    <w:rsid w:val="00C47C15"/>
    <w:rsid w:val="00C503F1"/>
    <w:rsid w:val="00C510BB"/>
    <w:rsid w:val="00C514E5"/>
    <w:rsid w:val="00C522C9"/>
    <w:rsid w:val="00C528B3"/>
    <w:rsid w:val="00C52D66"/>
    <w:rsid w:val="00C52E08"/>
    <w:rsid w:val="00C533BA"/>
    <w:rsid w:val="00C5445B"/>
    <w:rsid w:val="00C54BFB"/>
    <w:rsid w:val="00C57490"/>
    <w:rsid w:val="00C5787F"/>
    <w:rsid w:val="00C60632"/>
    <w:rsid w:val="00C60F67"/>
    <w:rsid w:val="00C611BE"/>
    <w:rsid w:val="00C6144A"/>
    <w:rsid w:val="00C6163A"/>
    <w:rsid w:val="00C61649"/>
    <w:rsid w:val="00C61A7F"/>
    <w:rsid w:val="00C6309B"/>
    <w:rsid w:val="00C63425"/>
    <w:rsid w:val="00C664AA"/>
    <w:rsid w:val="00C670D3"/>
    <w:rsid w:val="00C70701"/>
    <w:rsid w:val="00C70929"/>
    <w:rsid w:val="00C70AA0"/>
    <w:rsid w:val="00C71070"/>
    <w:rsid w:val="00C71AD7"/>
    <w:rsid w:val="00C7331C"/>
    <w:rsid w:val="00C74F5C"/>
    <w:rsid w:val="00C75582"/>
    <w:rsid w:val="00C75C2D"/>
    <w:rsid w:val="00C7618F"/>
    <w:rsid w:val="00C7722C"/>
    <w:rsid w:val="00C77519"/>
    <w:rsid w:val="00C77565"/>
    <w:rsid w:val="00C814F4"/>
    <w:rsid w:val="00C83504"/>
    <w:rsid w:val="00C839A9"/>
    <w:rsid w:val="00C83AB8"/>
    <w:rsid w:val="00C84DD3"/>
    <w:rsid w:val="00C86361"/>
    <w:rsid w:val="00C86BC6"/>
    <w:rsid w:val="00C8767C"/>
    <w:rsid w:val="00C87B30"/>
    <w:rsid w:val="00C90035"/>
    <w:rsid w:val="00C90A03"/>
    <w:rsid w:val="00C90BCD"/>
    <w:rsid w:val="00C912E1"/>
    <w:rsid w:val="00C92F9B"/>
    <w:rsid w:val="00C94C02"/>
    <w:rsid w:val="00C962C8"/>
    <w:rsid w:val="00C964C3"/>
    <w:rsid w:val="00C967C0"/>
    <w:rsid w:val="00CA10DC"/>
    <w:rsid w:val="00CA1937"/>
    <w:rsid w:val="00CA2129"/>
    <w:rsid w:val="00CA2C48"/>
    <w:rsid w:val="00CA3572"/>
    <w:rsid w:val="00CA491D"/>
    <w:rsid w:val="00CA55DC"/>
    <w:rsid w:val="00CA573B"/>
    <w:rsid w:val="00CA5932"/>
    <w:rsid w:val="00CA6E68"/>
    <w:rsid w:val="00CA78E8"/>
    <w:rsid w:val="00CB25A7"/>
    <w:rsid w:val="00CB3C82"/>
    <w:rsid w:val="00CB4029"/>
    <w:rsid w:val="00CB4AE6"/>
    <w:rsid w:val="00CB6CF2"/>
    <w:rsid w:val="00CB7F6C"/>
    <w:rsid w:val="00CC0BB2"/>
    <w:rsid w:val="00CC0BB8"/>
    <w:rsid w:val="00CC4754"/>
    <w:rsid w:val="00CC5ACF"/>
    <w:rsid w:val="00CC6FFC"/>
    <w:rsid w:val="00CC7888"/>
    <w:rsid w:val="00CC7E5E"/>
    <w:rsid w:val="00CD0762"/>
    <w:rsid w:val="00CD0ABC"/>
    <w:rsid w:val="00CD185A"/>
    <w:rsid w:val="00CD1883"/>
    <w:rsid w:val="00CD1E36"/>
    <w:rsid w:val="00CD1F89"/>
    <w:rsid w:val="00CD21C6"/>
    <w:rsid w:val="00CD2662"/>
    <w:rsid w:val="00CD2B5B"/>
    <w:rsid w:val="00CD4EE1"/>
    <w:rsid w:val="00CD504C"/>
    <w:rsid w:val="00CD6092"/>
    <w:rsid w:val="00CD76CD"/>
    <w:rsid w:val="00CE01D9"/>
    <w:rsid w:val="00CE073C"/>
    <w:rsid w:val="00CE0BD0"/>
    <w:rsid w:val="00CE3081"/>
    <w:rsid w:val="00CE3E25"/>
    <w:rsid w:val="00CE47CE"/>
    <w:rsid w:val="00CE49B8"/>
    <w:rsid w:val="00CE6980"/>
    <w:rsid w:val="00CF0FD5"/>
    <w:rsid w:val="00CF3303"/>
    <w:rsid w:val="00CF364E"/>
    <w:rsid w:val="00CF3AA1"/>
    <w:rsid w:val="00CF4CBA"/>
    <w:rsid w:val="00CF4E2E"/>
    <w:rsid w:val="00CF5185"/>
    <w:rsid w:val="00CF54C9"/>
    <w:rsid w:val="00CF7A15"/>
    <w:rsid w:val="00D00AF6"/>
    <w:rsid w:val="00D012FA"/>
    <w:rsid w:val="00D02009"/>
    <w:rsid w:val="00D024AF"/>
    <w:rsid w:val="00D02BD4"/>
    <w:rsid w:val="00D02FCA"/>
    <w:rsid w:val="00D033DA"/>
    <w:rsid w:val="00D03EC1"/>
    <w:rsid w:val="00D042D3"/>
    <w:rsid w:val="00D0467B"/>
    <w:rsid w:val="00D04955"/>
    <w:rsid w:val="00D04AC7"/>
    <w:rsid w:val="00D04CF1"/>
    <w:rsid w:val="00D04FDD"/>
    <w:rsid w:val="00D051E9"/>
    <w:rsid w:val="00D0548B"/>
    <w:rsid w:val="00D0595F"/>
    <w:rsid w:val="00D06562"/>
    <w:rsid w:val="00D11D38"/>
    <w:rsid w:val="00D12BBD"/>
    <w:rsid w:val="00D13297"/>
    <w:rsid w:val="00D14081"/>
    <w:rsid w:val="00D175DE"/>
    <w:rsid w:val="00D20936"/>
    <w:rsid w:val="00D214FA"/>
    <w:rsid w:val="00D21B5F"/>
    <w:rsid w:val="00D21F0B"/>
    <w:rsid w:val="00D228B8"/>
    <w:rsid w:val="00D2385C"/>
    <w:rsid w:val="00D2403D"/>
    <w:rsid w:val="00D243C9"/>
    <w:rsid w:val="00D24984"/>
    <w:rsid w:val="00D25539"/>
    <w:rsid w:val="00D256C3"/>
    <w:rsid w:val="00D25832"/>
    <w:rsid w:val="00D25970"/>
    <w:rsid w:val="00D26311"/>
    <w:rsid w:val="00D2691E"/>
    <w:rsid w:val="00D269A9"/>
    <w:rsid w:val="00D27DA6"/>
    <w:rsid w:val="00D30492"/>
    <w:rsid w:val="00D3068E"/>
    <w:rsid w:val="00D3125C"/>
    <w:rsid w:val="00D3153A"/>
    <w:rsid w:val="00D324E6"/>
    <w:rsid w:val="00D327C1"/>
    <w:rsid w:val="00D33AD8"/>
    <w:rsid w:val="00D350D0"/>
    <w:rsid w:val="00D353DD"/>
    <w:rsid w:val="00D35FC2"/>
    <w:rsid w:val="00D36815"/>
    <w:rsid w:val="00D36858"/>
    <w:rsid w:val="00D37165"/>
    <w:rsid w:val="00D37C86"/>
    <w:rsid w:val="00D40868"/>
    <w:rsid w:val="00D41B40"/>
    <w:rsid w:val="00D42650"/>
    <w:rsid w:val="00D42D03"/>
    <w:rsid w:val="00D43A26"/>
    <w:rsid w:val="00D43E06"/>
    <w:rsid w:val="00D45A45"/>
    <w:rsid w:val="00D45BC2"/>
    <w:rsid w:val="00D46C70"/>
    <w:rsid w:val="00D470F7"/>
    <w:rsid w:val="00D4714F"/>
    <w:rsid w:val="00D475DD"/>
    <w:rsid w:val="00D477AF"/>
    <w:rsid w:val="00D5000E"/>
    <w:rsid w:val="00D50B2B"/>
    <w:rsid w:val="00D50C1F"/>
    <w:rsid w:val="00D52361"/>
    <w:rsid w:val="00D530AB"/>
    <w:rsid w:val="00D53431"/>
    <w:rsid w:val="00D536C1"/>
    <w:rsid w:val="00D545DF"/>
    <w:rsid w:val="00D54772"/>
    <w:rsid w:val="00D54835"/>
    <w:rsid w:val="00D5579F"/>
    <w:rsid w:val="00D55F7E"/>
    <w:rsid w:val="00D5601F"/>
    <w:rsid w:val="00D5646D"/>
    <w:rsid w:val="00D57FD5"/>
    <w:rsid w:val="00D600AC"/>
    <w:rsid w:val="00D6102D"/>
    <w:rsid w:val="00D620DB"/>
    <w:rsid w:val="00D62D4D"/>
    <w:rsid w:val="00D6307D"/>
    <w:rsid w:val="00D63109"/>
    <w:rsid w:val="00D6396D"/>
    <w:rsid w:val="00D641C1"/>
    <w:rsid w:val="00D649AF"/>
    <w:rsid w:val="00D64DD7"/>
    <w:rsid w:val="00D65EC6"/>
    <w:rsid w:val="00D660AF"/>
    <w:rsid w:val="00D70139"/>
    <w:rsid w:val="00D702AE"/>
    <w:rsid w:val="00D72172"/>
    <w:rsid w:val="00D729BA"/>
    <w:rsid w:val="00D73364"/>
    <w:rsid w:val="00D734F3"/>
    <w:rsid w:val="00D73DE7"/>
    <w:rsid w:val="00D74007"/>
    <w:rsid w:val="00D762AA"/>
    <w:rsid w:val="00D765E7"/>
    <w:rsid w:val="00D8030F"/>
    <w:rsid w:val="00D80808"/>
    <w:rsid w:val="00D81CA6"/>
    <w:rsid w:val="00D831C5"/>
    <w:rsid w:val="00D83EFA"/>
    <w:rsid w:val="00D84ED5"/>
    <w:rsid w:val="00D8559B"/>
    <w:rsid w:val="00D857ED"/>
    <w:rsid w:val="00D85F8F"/>
    <w:rsid w:val="00D860A1"/>
    <w:rsid w:val="00D861FF"/>
    <w:rsid w:val="00D8624F"/>
    <w:rsid w:val="00D91049"/>
    <w:rsid w:val="00D93917"/>
    <w:rsid w:val="00D94E44"/>
    <w:rsid w:val="00D9506D"/>
    <w:rsid w:val="00D95F46"/>
    <w:rsid w:val="00D96321"/>
    <w:rsid w:val="00DA06C6"/>
    <w:rsid w:val="00DA0820"/>
    <w:rsid w:val="00DA0978"/>
    <w:rsid w:val="00DA0D36"/>
    <w:rsid w:val="00DA1AB0"/>
    <w:rsid w:val="00DA3AA7"/>
    <w:rsid w:val="00DA413F"/>
    <w:rsid w:val="00DA4278"/>
    <w:rsid w:val="00DA4772"/>
    <w:rsid w:val="00DA5EC1"/>
    <w:rsid w:val="00DB0BFF"/>
    <w:rsid w:val="00DB0D06"/>
    <w:rsid w:val="00DB1860"/>
    <w:rsid w:val="00DB3151"/>
    <w:rsid w:val="00DB4053"/>
    <w:rsid w:val="00DB5731"/>
    <w:rsid w:val="00DB6781"/>
    <w:rsid w:val="00DC03E6"/>
    <w:rsid w:val="00DC0F16"/>
    <w:rsid w:val="00DC1993"/>
    <w:rsid w:val="00DC23BA"/>
    <w:rsid w:val="00DC2E24"/>
    <w:rsid w:val="00DC320E"/>
    <w:rsid w:val="00DC39DD"/>
    <w:rsid w:val="00DC3DD7"/>
    <w:rsid w:val="00DC4360"/>
    <w:rsid w:val="00DC4A43"/>
    <w:rsid w:val="00DC727F"/>
    <w:rsid w:val="00DC7566"/>
    <w:rsid w:val="00DD0875"/>
    <w:rsid w:val="00DD0999"/>
    <w:rsid w:val="00DD09A0"/>
    <w:rsid w:val="00DD0AFB"/>
    <w:rsid w:val="00DD0B18"/>
    <w:rsid w:val="00DD1585"/>
    <w:rsid w:val="00DD35BC"/>
    <w:rsid w:val="00DD4A13"/>
    <w:rsid w:val="00DD4AC7"/>
    <w:rsid w:val="00DD6103"/>
    <w:rsid w:val="00DD6757"/>
    <w:rsid w:val="00DD6B2D"/>
    <w:rsid w:val="00DD6E00"/>
    <w:rsid w:val="00DE06B5"/>
    <w:rsid w:val="00DE0708"/>
    <w:rsid w:val="00DE1AA6"/>
    <w:rsid w:val="00DE1BA8"/>
    <w:rsid w:val="00DE1F92"/>
    <w:rsid w:val="00DE1FAC"/>
    <w:rsid w:val="00DE22AA"/>
    <w:rsid w:val="00DE3602"/>
    <w:rsid w:val="00DE3656"/>
    <w:rsid w:val="00DE3824"/>
    <w:rsid w:val="00DE3A92"/>
    <w:rsid w:val="00DE440F"/>
    <w:rsid w:val="00DE5286"/>
    <w:rsid w:val="00DE549F"/>
    <w:rsid w:val="00DE56F5"/>
    <w:rsid w:val="00DE6D06"/>
    <w:rsid w:val="00DF0776"/>
    <w:rsid w:val="00DF0FDD"/>
    <w:rsid w:val="00DF12F1"/>
    <w:rsid w:val="00DF14F1"/>
    <w:rsid w:val="00DF16A5"/>
    <w:rsid w:val="00DF297B"/>
    <w:rsid w:val="00DF2A12"/>
    <w:rsid w:val="00DF38D6"/>
    <w:rsid w:val="00DF41B7"/>
    <w:rsid w:val="00DF4839"/>
    <w:rsid w:val="00DF4990"/>
    <w:rsid w:val="00DF51C1"/>
    <w:rsid w:val="00DF5A69"/>
    <w:rsid w:val="00DF6416"/>
    <w:rsid w:val="00DF6B72"/>
    <w:rsid w:val="00E00A8C"/>
    <w:rsid w:val="00E01295"/>
    <w:rsid w:val="00E01B5A"/>
    <w:rsid w:val="00E031D3"/>
    <w:rsid w:val="00E03871"/>
    <w:rsid w:val="00E039AC"/>
    <w:rsid w:val="00E03F7F"/>
    <w:rsid w:val="00E04BE7"/>
    <w:rsid w:val="00E051F8"/>
    <w:rsid w:val="00E052A1"/>
    <w:rsid w:val="00E05984"/>
    <w:rsid w:val="00E063B2"/>
    <w:rsid w:val="00E06562"/>
    <w:rsid w:val="00E0666C"/>
    <w:rsid w:val="00E069C4"/>
    <w:rsid w:val="00E06B4F"/>
    <w:rsid w:val="00E0781D"/>
    <w:rsid w:val="00E10817"/>
    <w:rsid w:val="00E10851"/>
    <w:rsid w:val="00E1092E"/>
    <w:rsid w:val="00E109F2"/>
    <w:rsid w:val="00E10B12"/>
    <w:rsid w:val="00E10E0B"/>
    <w:rsid w:val="00E10EB3"/>
    <w:rsid w:val="00E1177D"/>
    <w:rsid w:val="00E120B7"/>
    <w:rsid w:val="00E148A9"/>
    <w:rsid w:val="00E15169"/>
    <w:rsid w:val="00E170DE"/>
    <w:rsid w:val="00E1730E"/>
    <w:rsid w:val="00E21BDB"/>
    <w:rsid w:val="00E227AE"/>
    <w:rsid w:val="00E22945"/>
    <w:rsid w:val="00E24494"/>
    <w:rsid w:val="00E24AD4"/>
    <w:rsid w:val="00E250FB"/>
    <w:rsid w:val="00E25B21"/>
    <w:rsid w:val="00E25E10"/>
    <w:rsid w:val="00E264BF"/>
    <w:rsid w:val="00E26816"/>
    <w:rsid w:val="00E27077"/>
    <w:rsid w:val="00E271AB"/>
    <w:rsid w:val="00E27C7F"/>
    <w:rsid w:val="00E27F63"/>
    <w:rsid w:val="00E30150"/>
    <w:rsid w:val="00E302B3"/>
    <w:rsid w:val="00E317F4"/>
    <w:rsid w:val="00E323A1"/>
    <w:rsid w:val="00E3253C"/>
    <w:rsid w:val="00E33AE3"/>
    <w:rsid w:val="00E353E2"/>
    <w:rsid w:val="00E35452"/>
    <w:rsid w:val="00E35F2B"/>
    <w:rsid w:val="00E361CE"/>
    <w:rsid w:val="00E37A5A"/>
    <w:rsid w:val="00E37D56"/>
    <w:rsid w:val="00E40161"/>
    <w:rsid w:val="00E40CFB"/>
    <w:rsid w:val="00E41F37"/>
    <w:rsid w:val="00E425EE"/>
    <w:rsid w:val="00E4344B"/>
    <w:rsid w:val="00E4345C"/>
    <w:rsid w:val="00E44D6E"/>
    <w:rsid w:val="00E44D7C"/>
    <w:rsid w:val="00E459A0"/>
    <w:rsid w:val="00E459D9"/>
    <w:rsid w:val="00E45A75"/>
    <w:rsid w:val="00E46B83"/>
    <w:rsid w:val="00E47712"/>
    <w:rsid w:val="00E5131D"/>
    <w:rsid w:val="00E517A0"/>
    <w:rsid w:val="00E51C67"/>
    <w:rsid w:val="00E51CFA"/>
    <w:rsid w:val="00E5207A"/>
    <w:rsid w:val="00E54199"/>
    <w:rsid w:val="00E54871"/>
    <w:rsid w:val="00E55B5F"/>
    <w:rsid w:val="00E55D8C"/>
    <w:rsid w:val="00E5726B"/>
    <w:rsid w:val="00E61D95"/>
    <w:rsid w:val="00E61F5F"/>
    <w:rsid w:val="00E63080"/>
    <w:rsid w:val="00E663D5"/>
    <w:rsid w:val="00E663E8"/>
    <w:rsid w:val="00E676F6"/>
    <w:rsid w:val="00E67B3B"/>
    <w:rsid w:val="00E67FA2"/>
    <w:rsid w:val="00E701F0"/>
    <w:rsid w:val="00E70310"/>
    <w:rsid w:val="00E70413"/>
    <w:rsid w:val="00E7064D"/>
    <w:rsid w:val="00E70704"/>
    <w:rsid w:val="00E712A4"/>
    <w:rsid w:val="00E72418"/>
    <w:rsid w:val="00E73466"/>
    <w:rsid w:val="00E7601C"/>
    <w:rsid w:val="00E762F3"/>
    <w:rsid w:val="00E76964"/>
    <w:rsid w:val="00E76A17"/>
    <w:rsid w:val="00E76E3F"/>
    <w:rsid w:val="00E76FB5"/>
    <w:rsid w:val="00E7704F"/>
    <w:rsid w:val="00E820EE"/>
    <w:rsid w:val="00E82EB0"/>
    <w:rsid w:val="00E83112"/>
    <w:rsid w:val="00E832CE"/>
    <w:rsid w:val="00E83DC9"/>
    <w:rsid w:val="00E84163"/>
    <w:rsid w:val="00E84736"/>
    <w:rsid w:val="00E849E9"/>
    <w:rsid w:val="00E855FA"/>
    <w:rsid w:val="00E85AB1"/>
    <w:rsid w:val="00E86109"/>
    <w:rsid w:val="00E87675"/>
    <w:rsid w:val="00E90DBB"/>
    <w:rsid w:val="00E91508"/>
    <w:rsid w:val="00E91DB7"/>
    <w:rsid w:val="00E9367D"/>
    <w:rsid w:val="00E94A44"/>
    <w:rsid w:val="00E954B3"/>
    <w:rsid w:val="00E968CE"/>
    <w:rsid w:val="00E96B6C"/>
    <w:rsid w:val="00E96E3F"/>
    <w:rsid w:val="00E9768B"/>
    <w:rsid w:val="00EA0891"/>
    <w:rsid w:val="00EA1711"/>
    <w:rsid w:val="00EA1819"/>
    <w:rsid w:val="00EA3D07"/>
    <w:rsid w:val="00EA42AE"/>
    <w:rsid w:val="00EA48CD"/>
    <w:rsid w:val="00EA4A99"/>
    <w:rsid w:val="00EA4B18"/>
    <w:rsid w:val="00EA4DC8"/>
    <w:rsid w:val="00EA74CD"/>
    <w:rsid w:val="00EA7884"/>
    <w:rsid w:val="00EA7E74"/>
    <w:rsid w:val="00EB1158"/>
    <w:rsid w:val="00EB1D6E"/>
    <w:rsid w:val="00EB21F4"/>
    <w:rsid w:val="00EB2606"/>
    <w:rsid w:val="00EB2F8F"/>
    <w:rsid w:val="00EB32EF"/>
    <w:rsid w:val="00EB4FF6"/>
    <w:rsid w:val="00EB5293"/>
    <w:rsid w:val="00EB5B9E"/>
    <w:rsid w:val="00EB5CA7"/>
    <w:rsid w:val="00EC1FE1"/>
    <w:rsid w:val="00EC32FE"/>
    <w:rsid w:val="00EC46AC"/>
    <w:rsid w:val="00EC4A44"/>
    <w:rsid w:val="00EC5C4F"/>
    <w:rsid w:val="00EC6F6B"/>
    <w:rsid w:val="00EC7FF5"/>
    <w:rsid w:val="00ED11FD"/>
    <w:rsid w:val="00ED17B9"/>
    <w:rsid w:val="00ED1A84"/>
    <w:rsid w:val="00ED383B"/>
    <w:rsid w:val="00ED3960"/>
    <w:rsid w:val="00ED3BAD"/>
    <w:rsid w:val="00ED404D"/>
    <w:rsid w:val="00ED43C1"/>
    <w:rsid w:val="00ED54A9"/>
    <w:rsid w:val="00ED580A"/>
    <w:rsid w:val="00ED628E"/>
    <w:rsid w:val="00ED6440"/>
    <w:rsid w:val="00ED6846"/>
    <w:rsid w:val="00ED78AF"/>
    <w:rsid w:val="00EE09A8"/>
    <w:rsid w:val="00EE0EA4"/>
    <w:rsid w:val="00EE2015"/>
    <w:rsid w:val="00EE207F"/>
    <w:rsid w:val="00EE2BF1"/>
    <w:rsid w:val="00EE2EF6"/>
    <w:rsid w:val="00EE3265"/>
    <w:rsid w:val="00EE35F9"/>
    <w:rsid w:val="00EE3DDF"/>
    <w:rsid w:val="00EE3F8D"/>
    <w:rsid w:val="00EE54FE"/>
    <w:rsid w:val="00EE61E1"/>
    <w:rsid w:val="00EE647E"/>
    <w:rsid w:val="00EE723C"/>
    <w:rsid w:val="00EE7C4D"/>
    <w:rsid w:val="00EF0375"/>
    <w:rsid w:val="00EF15D2"/>
    <w:rsid w:val="00EF15EE"/>
    <w:rsid w:val="00EF2BAA"/>
    <w:rsid w:val="00EF4391"/>
    <w:rsid w:val="00EF46D3"/>
    <w:rsid w:val="00EF794C"/>
    <w:rsid w:val="00F014E5"/>
    <w:rsid w:val="00F01A19"/>
    <w:rsid w:val="00F01E0D"/>
    <w:rsid w:val="00F02C97"/>
    <w:rsid w:val="00F032C2"/>
    <w:rsid w:val="00F035D2"/>
    <w:rsid w:val="00F04CD0"/>
    <w:rsid w:val="00F0514D"/>
    <w:rsid w:val="00F05237"/>
    <w:rsid w:val="00F05625"/>
    <w:rsid w:val="00F06DC7"/>
    <w:rsid w:val="00F07B5D"/>
    <w:rsid w:val="00F10519"/>
    <w:rsid w:val="00F10636"/>
    <w:rsid w:val="00F10A5B"/>
    <w:rsid w:val="00F110E1"/>
    <w:rsid w:val="00F11137"/>
    <w:rsid w:val="00F115CB"/>
    <w:rsid w:val="00F1193A"/>
    <w:rsid w:val="00F11C1E"/>
    <w:rsid w:val="00F11FE5"/>
    <w:rsid w:val="00F13935"/>
    <w:rsid w:val="00F1440C"/>
    <w:rsid w:val="00F1485E"/>
    <w:rsid w:val="00F14D6B"/>
    <w:rsid w:val="00F15B9A"/>
    <w:rsid w:val="00F16209"/>
    <w:rsid w:val="00F1696F"/>
    <w:rsid w:val="00F17307"/>
    <w:rsid w:val="00F200DB"/>
    <w:rsid w:val="00F207C6"/>
    <w:rsid w:val="00F2134A"/>
    <w:rsid w:val="00F21361"/>
    <w:rsid w:val="00F2162F"/>
    <w:rsid w:val="00F21688"/>
    <w:rsid w:val="00F21CE1"/>
    <w:rsid w:val="00F22422"/>
    <w:rsid w:val="00F22F33"/>
    <w:rsid w:val="00F230B9"/>
    <w:rsid w:val="00F23ADA"/>
    <w:rsid w:val="00F23E5F"/>
    <w:rsid w:val="00F2472C"/>
    <w:rsid w:val="00F26269"/>
    <w:rsid w:val="00F26556"/>
    <w:rsid w:val="00F26B0D"/>
    <w:rsid w:val="00F314A0"/>
    <w:rsid w:val="00F3176C"/>
    <w:rsid w:val="00F31823"/>
    <w:rsid w:val="00F324B1"/>
    <w:rsid w:val="00F32B65"/>
    <w:rsid w:val="00F33A35"/>
    <w:rsid w:val="00F34985"/>
    <w:rsid w:val="00F34A51"/>
    <w:rsid w:val="00F35403"/>
    <w:rsid w:val="00F354B9"/>
    <w:rsid w:val="00F35C1C"/>
    <w:rsid w:val="00F36685"/>
    <w:rsid w:val="00F37841"/>
    <w:rsid w:val="00F401AA"/>
    <w:rsid w:val="00F42682"/>
    <w:rsid w:val="00F42735"/>
    <w:rsid w:val="00F43365"/>
    <w:rsid w:val="00F439BC"/>
    <w:rsid w:val="00F43F95"/>
    <w:rsid w:val="00F45E4B"/>
    <w:rsid w:val="00F475B0"/>
    <w:rsid w:val="00F47694"/>
    <w:rsid w:val="00F477AE"/>
    <w:rsid w:val="00F47A6A"/>
    <w:rsid w:val="00F47C9D"/>
    <w:rsid w:val="00F47D10"/>
    <w:rsid w:val="00F47DC1"/>
    <w:rsid w:val="00F47F74"/>
    <w:rsid w:val="00F5013E"/>
    <w:rsid w:val="00F50844"/>
    <w:rsid w:val="00F513FB"/>
    <w:rsid w:val="00F51D43"/>
    <w:rsid w:val="00F520BF"/>
    <w:rsid w:val="00F53A64"/>
    <w:rsid w:val="00F53C9E"/>
    <w:rsid w:val="00F547DD"/>
    <w:rsid w:val="00F54C17"/>
    <w:rsid w:val="00F56319"/>
    <w:rsid w:val="00F5640D"/>
    <w:rsid w:val="00F56A37"/>
    <w:rsid w:val="00F56C8B"/>
    <w:rsid w:val="00F6157B"/>
    <w:rsid w:val="00F616F5"/>
    <w:rsid w:val="00F61D2F"/>
    <w:rsid w:val="00F61DF5"/>
    <w:rsid w:val="00F63A95"/>
    <w:rsid w:val="00F64843"/>
    <w:rsid w:val="00F65CA4"/>
    <w:rsid w:val="00F65D6F"/>
    <w:rsid w:val="00F6623A"/>
    <w:rsid w:val="00F66D8D"/>
    <w:rsid w:val="00F66FD7"/>
    <w:rsid w:val="00F677E4"/>
    <w:rsid w:val="00F70128"/>
    <w:rsid w:val="00F70B5B"/>
    <w:rsid w:val="00F72745"/>
    <w:rsid w:val="00F727E0"/>
    <w:rsid w:val="00F72CC9"/>
    <w:rsid w:val="00F751FF"/>
    <w:rsid w:val="00F758A7"/>
    <w:rsid w:val="00F75A00"/>
    <w:rsid w:val="00F76753"/>
    <w:rsid w:val="00F7683C"/>
    <w:rsid w:val="00F76BB0"/>
    <w:rsid w:val="00F76C9C"/>
    <w:rsid w:val="00F77E7A"/>
    <w:rsid w:val="00F8042C"/>
    <w:rsid w:val="00F805C6"/>
    <w:rsid w:val="00F81018"/>
    <w:rsid w:val="00F81050"/>
    <w:rsid w:val="00F82621"/>
    <w:rsid w:val="00F8300C"/>
    <w:rsid w:val="00F84430"/>
    <w:rsid w:val="00F85BFD"/>
    <w:rsid w:val="00F86AA6"/>
    <w:rsid w:val="00F9295D"/>
    <w:rsid w:val="00F92E6E"/>
    <w:rsid w:val="00F933FC"/>
    <w:rsid w:val="00F93FD6"/>
    <w:rsid w:val="00F94030"/>
    <w:rsid w:val="00F964C8"/>
    <w:rsid w:val="00F97EA1"/>
    <w:rsid w:val="00FA0A0B"/>
    <w:rsid w:val="00FA0FCF"/>
    <w:rsid w:val="00FA3871"/>
    <w:rsid w:val="00FA3C9C"/>
    <w:rsid w:val="00FA3E48"/>
    <w:rsid w:val="00FA4D0C"/>
    <w:rsid w:val="00FA63C3"/>
    <w:rsid w:val="00FA6CC2"/>
    <w:rsid w:val="00FA7869"/>
    <w:rsid w:val="00FA7910"/>
    <w:rsid w:val="00FA7D31"/>
    <w:rsid w:val="00FA7F5B"/>
    <w:rsid w:val="00FB0E38"/>
    <w:rsid w:val="00FB12B9"/>
    <w:rsid w:val="00FB2E13"/>
    <w:rsid w:val="00FB34B0"/>
    <w:rsid w:val="00FB379E"/>
    <w:rsid w:val="00FB4427"/>
    <w:rsid w:val="00FB4A8B"/>
    <w:rsid w:val="00FB50E8"/>
    <w:rsid w:val="00FB5805"/>
    <w:rsid w:val="00FB59D9"/>
    <w:rsid w:val="00FB729A"/>
    <w:rsid w:val="00FC043D"/>
    <w:rsid w:val="00FC048D"/>
    <w:rsid w:val="00FC0D02"/>
    <w:rsid w:val="00FC1175"/>
    <w:rsid w:val="00FC13FE"/>
    <w:rsid w:val="00FC2961"/>
    <w:rsid w:val="00FC3C93"/>
    <w:rsid w:val="00FC6698"/>
    <w:rsid w:val="00FC7904"/>
    <w:rsid w:val="00FD1CBD"/>
    <w:rsid w:val="00FD23DC"/>
    <w:rsid w:val="00FD2636"/>
    <w:rsid w:val="00FD3391"/>
    <w:rsid w:val="00FD355C"/>
    <w:rsid w:val="00FD3F3B"/>
    <w:rsid w:val="00FD4330"/>
    <w:rsid w:val="00FD4EFC"/>
    <w:rsid w:val="00FD542C"/>
    <w:rsid w:val="00FD612F"/>
    <w:rsid w:val="00FD641F"/>
    <w:rsid w:val="00FD7399"/>
    <w:rsid w:val="00FD78D6"/>
    <w:rsid w:val="00FE0FA1"/>
    <w:rsid w:val="00FE1B8A"/>
    <w:rsid w:val="00FE260C"/>
    <w:rsid w:val="00FE2ACB"/>
    <w:rsid w:val="00FE3275"/>
    <w:rsid w:val="00FE3610"/>
    <w:rsid w:val="00FE3AA4"/>
    <w:rsid w:val="00FE45EB"/>
    <w:rsid w:val="00FE469A"/>
    <w:rsid w:val="00FE479F"/>
    <w:rsid w:val="00FE47DE"/>
    <w:rsid w:val="00FE5EBD"/>
    <w:rsid w:val="00FE604C"/>
    <w:rsid w:val="00FE6378"/>
    <w:rsid w:val="00FE69B5"/>
    <w:rsid w:val="00FE7A46"/>
    <w:rsid w:val="00FE7EF7"/>
    <w:rsid w:val="00FF03BF"/>
    <w:rsid w:val="00FF0967"/>
    <w:rsid w:val="00FF0FFB"/>
    <w:rsid w:val="00FF18DD"/>
    <w:rsid w:val="00FF1CD5"/>
    <w:rsid w:val="00FF2492"/>
    <w:rsid w:val="00FF2F47"/>
    <w:rsid w:val="00FF4680"/>
    <w:rsid w:val="00FF67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6C60A6-5CEA-441F-BDCC-F9A2FECA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8E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Body"/>
    <w:link w:val="EncabezadoCar"/>
    <w:rsid w:val="009008E7"/>
    <w:pPr>
      <w:tabs>
        <w:tab w:val="center" w:pos="4419"/>
        <w:tab w:val="right" w:pos="8838"/>
      </w:tabs>
      <w:suppressAutoHyphens/>
      <w:autoSpaceDE w:val="0"/>
      <w:autoSpaceDN w:val="0"/>
    </w:pPr>
    <w:rPr>
      <w:sz w:val="20"/>
      <w:szCs w:val="20"/>
    </w:rPr>
  </w:style>
  <w:style w:type="paragraph" w:customStyle="1" w:styleId="Body">
    <w:name w:val="Body"/>
    <w:aliases w:val="Text"/>
    <w:basedOn w:val="Normal"/>
    <w:rsid w:val="009008E7"/>
    <w:pPr>
      <w:suppressAutoHyphens/>
      <w:autoSpaceDE w:val="0"/>
      <w:autoSpaceDN w:val="0"/>
      <w:spacing w:after="120"/>
    </w:pPr>
    <w:rPr>
      <w:sz w:val="20"/>
      <w:szCs w:val="20"/>
    </w:rPr>
  </w:style>
  <w:style w:type="paragraph" w:styleId="Piedepgina">
    <w:name w:val="footer"/>
    <w:basedOn w:val="Normal"/>
    <w:link w:val="PiedepginaCar"/>
    <w:uiPriority w:val="99"/>
    <w:rsid w:val="009008E7"/>
    <w:pPr>
      <w:tabs>
        <w:tab w:val="center" w:pos="4419"/>
        <w:tab w:val="right" w:pos="8838"/>
      </w:tabs>
      <w:autoSpaceDE w:val="0"/>
      <w:autoSpaceDN w:val="0"/>
      <w:spacing w:before="100" w:after="100"/>
    </w:pPr>
    <w:rPr>
      <w:color w:val="000080"/>
      <w:sz w:val="20"/>
    </w:rPr>
  </w:style>
  <w:style w:type="character" w:styleId="Refdecomentario">
    <w:name w:val="annotation reference"/>
    <w:basedOn w:val="Fuentedeprrafopredeter"/>
    <w:semiHidden/>
    <w:rsid w:val="009008E7"/>
    <w:rPr>
      <w:sz w:val="16"/>
      <w:szCs w:val="16"/>
    </w:rPr>
  </w:style>
  <w:style w:type="paragraph" w:styleId="Textocomentario">
    <w:name w:val="annotation text"/>
    <w:basedOn w:val="Normal"/>
    <w:semiHidden/>
    <w:rsid w:val="009008E7"/>
    <w:rPr>
      <w:sz w:val="20"/>
      <w:szCs w:val="20"/>
    </w:rPr>
  </w:style>
  <w:style w:type="paragraph" w:styleId="Asuntodelcomentario">
    <w:name w:val="annotation subject"/>
    <w:basedOn w:val="Textocomentario"/>
    <w:next w:val="Textocomentario"/>
    <w:semiHidden/>
    <w:rsid w:val="009008E7"/>
    <w:rPr>
      <w:b/>
      <w:bCs/>
    </w:rPr>
  </w:style>
  <w:style w:type="paragraph" w:styleId="Textodeglobo">
    <w:name w:val="Balloon Text"/>
    <w:basedOn w:val="Normal"/>
    <w:semiHidden/>
    <w:rsid w:val="009008E7"/>
    <w:rPr>
      <w:rFonts w:ascii="Tahoma" w:hAnsi="Tahoma" w:cs="Tahoma"/>
      <w:sz w:val="16"/>
      <w:szCs w:val="16"/>
    </w:rPr>
  </w:style>
  <w:style w:type="paragraph" w:customStyle="1" w:styleId="p0">
    <w:name w:val="p0"/>
    <w:basedOn w:val="Normal"/>
    <w:link w:val="p0Car"/>
    <w:rsid w:val="009008E7"/>
    <w:pPr>
      <w:keepLines/>
      <w:spacing w:before="240"/>
      <w:ind w:right="11"/>
      <w:jc w:val="both"/>
    </w:pPr>
    <w:rPr>
      <w:rFonts w:ascii="Univers" w:hAnsi="Univers"/>
      <w:color w:val="0000FF"/>
      <w:szCs w:val="20"/>
      <w:lang w:val="es-MX"/>
    </w:rPr>
  </w:style>
  <w:style w:type="paragraph" w:styleId="NormalWeb">
    <w:name w:val="Normal (Web)"/>
    <w:basedOn w:val="Normal"/>
    <w:uiPriority w:val="99"/>
    <w:rsid w:val="00DB6781"/>
    <w:pPr>
      <w:spacing w:before="100" w:beforeAutospacing="1" w:after="100" w:afterAutospacing="1"/>
    </w:pPr>
    <w:rPr>
      <w:color w:val="000000"/>
    </w:rPr>
  </w:style>
  <w:style w:type="paragraph" w:customStyle="1" w:styleId="Estilo">
    <w:name w:val="Estilo"/>
    <w:aliases w:val="Arial,Justificado"/>
    <w:basedOn w:val="Normal"/>
    <w:rsid w:val="009008E7"/>
    <w:pPr>
      <w:framePr w:wrap="around" w:vAnchor="text" w:hAnchor="text" w:y="1"/>
      <w:jc w:val="both"/>
    </w:pPr>
    <w:rPr>
      <w:rFonts w:ascii="Arial" w:hAnsi="Arial"/>
      <w:lang w:val="es-MX"/>
    </w:rPr>
  </w:style>
  <w:style w:type="character" w:styleId="Hipervnculo">
    <w:name w:val="Hyperlink"/>
    <w:basedOn w:val="Fuentedeprrafopredeter"/>
    <w:rsid w:val="009008E7"/>
    <w:rPr>
      <w:color w:val="0000FF"/>
      <w:u w:val="single"/>
    </w:rPr>
  </w:style>
  <w:style w:type="character" w:styleId="Nmerodepgina">
    <w:name w:val="page number"/>
    <w:basedOn w:val="Fuentedeprrafopredeter"/>
    <w:rsid w:val="009008E7"/>
  </w:style>
  <w:style w:type="paragraph" w:styleId="Textoindependiente">
    <w:name w:val="Body Text"/>
    <w:basedOn w:val="Normal"/>
    <w:rsid w:val="009946AC"/>
    <w:pPr>
      <w:spacing w:before="240" w:after="120"/>
      <w:jc w:val="both"/>
    </w:pPr>
    <w:rPr>
      <w:rFonts w:ascii="Arial" w:hAnsi="Arial"/>
      <w:sz w:val="20"/>
      <w:szCs w:val="20"/>
      <w:lang w:val="es-ES_tradnl"/>
    </w:rPr>
  </w:style>
  <w:style w:type="paragraph" w:styleId="Textonotaalfinal">
    <w:name w:val="endnote text"/>
    <w:basedOn w:val="Normal"/>
    <w:semiHidden/>
    <w:rsid w:val="00082A86"/>
    <w:rPr>
      <w:sz w:val="20"/>
      <w:szCs w:val="20"/>
      <w:lang w:val="es-MX"/>
    </w:rPr>
  </w:style>
  <w:style w:type="character" w:styleId="Refdenotaalfinal">
    <w:name w:val="endnote reference"/>
    <w:basedOn w:val="Fuentedeprrafopredeter"/>
    <w:semiHidden/>
    <w:rsid w:val="00082A86"/>
    <w:rPr>
      <w:vertAlign w:val="superscript"/>
    </w:rPr>
  </w:style>
  <w:style w:type="paragraph" w:styleId="Ttulo">
    <w:name w:val="Title"/>
    <w:basedOn w:val="Normal"/>
    <w:link w:val="TtuloCar"/>
    <w:qFormat/>
    <w:rsid w:val="00D30492"/>
    <w:pPr>
      <w:jc w:val="center"/>
    </w:pPr>
    <w:rPr>
      <w:rFonts w:ascii="Arial" w:hAnsi="Arial"/>
      <w:b/>
      <w:szCs w:val="20"/>
    </w:rPr>
  </w:style>
  <w:style w:type="paragraph" w:styleId="Textonotapie">
    <w:name w:val="footnote text"/>
    <w:basedOn w:val="Normal"/>
    <w:link w:val="TextonotapieCar"/>
    <w:rsid w:val="00E663D5"/>
    <w:rPr>
      <w:sz w:val="20"/>
      <w:szCs w:val="20"/>
    </w:rPr>
  </w:style>
  <w:style w:type="character" w:customStyle="1" w:styleId="TextonotapieCar">
    <w:name w:val="Texto nota pie Car"/>
    <w:basedOn w:val="Fuentedeprrafopredeter"/>
    <w:link w:val="Textonotapie"/>
    <w:rsid w:val="00E663D5"/>
    <w:rPr>
      <w:lang w:val="es-ES" w:eastAsia="es-ES"/>
    </w:rPr>
  </w:style>
  <w:style w:type="character" w:styleId="Refdenotaalpie">
    <w:name w:val="footnote reference"/>
    <w:basedOn w:val="Fuentedeprrafopredeter"/>
    <w:rsid w:val="00E663D5"/>
    <w:rPr>
      <w:vertAlign w:val="superscript"/>
    </w:rPr>
  </w:style>
  <w:style w:type="paragraph" w:styleId="Prrafodelista">
    <w:name w:val="List Paragraph"/>
    <w:basedOn w:val="Normal"/>
    <w:uiPriority w:val="34"/>
    <w:qFormat/>
    <w:rsid w:val="00E663D5"/>
    <w:pPr>
      <w:ind w:left="720"/>
    </w:pPr>
    <w:rPr>
      <w:rFonts w:eastAsia="Calibri"/>
      <w:lang w:val="es-MX" w:eastAsia="es-MX"/>
    </w:rPr>
  </w:style>
  <w:style w:type="paragraph" w:customStyle="1" w:styleId="consang">
    <w:name w:val="con sang"/>
    <w:basedOn w:val="Normal"/>
    <w:link w:val="consangCar"/>
    <w:qFormat/>
    <w:rsid w:val="00743785"/>
    <w:pPr>
      <w:spacing w:after="200" w:line="276" w:lineRule="auto"/>
      <w:ind w:firstLine="426"/>
      <w:jc w:val="both"/>
    </w:pPr>
    <w:rPr>
      <w:rFonts w:eastAsia="Calibri"/>
      <w:szCs w:val="22"/>
      <w:lang w:val="es-MX" w:eastAsia="en-US"/>
    </w:rPr>
  </w:style>
  <w:style w:type="character" w:customStyle="1" w:styleId="consangCar">
    <w:name w:val="con sang Car"/>
    <w:basedOn w:val="Fuentedeprrafopredeter"/>
    <w:link w:val="consang"/>
    <w:rsid w:val="00743785"/>
    <w:rPr>
      <w:rFonts w:eastAsia="Calibri"/>
      <w:sz w:val="24"/>
      <w:szCs w:val="22"/>
      <w:lang w:eastAsia="en-US"/>
    </w:rPr>
  </w:style>
  <w:style w:type="paragraph" w:styleId="Textodebloque">
    <w:name w:val="Block Text"/>
    <w:basedOn w:val="Normal"/>
    <w:rsid w:val="008A77C2"/>
    <w:pPr>
      <w:spacing w:before="240"/>
      <w:ind w:left="-142" w:right="-91"/>
      <w:jc w:val="center"/>
    </w:pPr>
    <w:rPr>
      <w:rFonts w:ascii="Arial" w:hAnsi="Arial"/>
      <w:b/>
      <w:caps/>
      <w:szCs w:val="20"/>
      <w:lang w:val="es-ES_tradnl"/>
    </w:rPr>
  </w:style>
  <w:style w:type="paragraph" w:customStyle="1" w:styleId="Profesin">
    <w:name w:val="Profesión"/>
    <w:basedOn w:val="Normal"/>
    <w:rsid w:val="008A77C2"/>
    <w:pPr>
      <w:jc w:val="center"/>
    </w:pPr>
    <w:rPr>
      <w:rFonts w:ascii="Arial" w:hAnsi="Arial"/>
      <w:b/>
      <w:caps/>
      <w:sz w:val="28"/>
      <w:szCs w:val="20"/>
      <w:lang w:val="es-ES_tradnl"/>
    </w:rPr>
  </w:style>
  <w:style w:type="character" w:customStyle="1" w:styleId="EncabezadoCar">
    <w:name w:val="Encabezado Car"/>
    <w:basedOn w:val="Fuentedeprrafopredeter"/>
    <w:link w:val="Encabezado"/>
    <w:rsid w:val="00A17058"/>
    <w:rPr>
      <w:lang w:val="es-ES" w:eastAsia="es-ES"/>
    </w:rPr>
  </w:style>
  <w:style w:type="paragraph" w:styleId="Subttulo">
    <w:name w:val="Subtitle"/>
    <w:basedOn w:val="Normal"/>
    <w:link w:val="SubttuloCar"/>
    <w:qFormat/>
    <w:rsid w:val="002E78F1"/>
    <w:pPr>
      <w:jc w:val="center"/>
    </w:pPr>
    <w:rPr>
      <w:rFonts w:ascii="Arial" w:hAnsi="Arial" w:cs="Arial"/>
      <w:b/>
      <w:bCs/>
      <w:lang w:val="es-ES_tradnl"/>
    </w:rPr>
  </w:style>
  <w:style w:type="character" w:customStyle="1" w:styleId="SubttuloCar">
    <w:name w:val="Subtítulo Car"/>
    <w:basedOn w:val="Fuentedeprrafopredeter"/>
    <w:link w:val="Subttulo"/>
    <w:rsid w:val="002E78F1"/>
    <w:rPr>
      <w:rFonts w:ascii="Arial" w:hAnsi="Arial" w:cs="Arial"/>
      <w:b/>
      <w:bCs/>
      <w:sz w:val="24"/>
      <w:szCs w:val="24"/>
      <w:lang w:val="es-ES_tradnl" w:eastAsia="es-ES"/>
    </w:rPr>
  </w:style>
  <w:style w:type="character" w:customStyle="1" w:styleId="TtuloCar">
    <w:name w:val="Título Car"/>
    <w:basedOn w:val="Fuentedeprrafopredeter"/>
    <w:link w:val="Ttulo"/>
    <w:rsid w:val="001D27A1"/>
    <w:rPr>
      <w:rFonts w:ascii="Arial" w:hAnsi="Arial"/>
      <w:b/>
      <w:sz w:val="24"/>
      <w:lang w:val="es-ES" w:eastAsia="es-ES"/>
    </w:rPr>
  </w:style>
  <w:style w:type="paragraph" w:customStyle="1" w:styleId="p01">
    <w:name w:val="p01"/>
    <w:basedOn w:val="Normal"/>
    <w:next w:val="p0"/>
    <w:rsid w:val="007D407E"/>
    <w:pPr>
      <w:keepLines/>
      <w:spacing w:before="240"/>
      <w:jc w:val="both"/>
    </w:pPr>
    <w:rPr>
      <w:rFonts w:ascii="Univers" w:hAnsi="Univers"/>
      <w:color w:val="0000FF"/>
      <w:szCs w:val="20"/>
      <w:lang w:val="es-ES_tradnl"/>
    </w:rPr>
  </w:style>
  <w:style w:type="character" w:customStyle="1" w:styleId="PiedepginaCar">
    <w:name w:val="Pie de página Car"/>
    <w:basedOn w:val="Fuentedeprrafopredeter"/>
    <w:link w:val="Piedepgina"/>
    <w:uiPriority w:val="99"/>
    <w:rsid w:val="007624B8"/>
    <w:rPr>
      <w:color w:val="000080"/>
      <w:szCs w:val="24"/>
      <w:lang w:val="es-ES" w:eastAsia="es-ES"/>
    </w:rPr>
  </w:style>
  <w:style w:type="paragraph" w:styleId="Textoindependiente2">
    <w:name w:val="Body Text 2"/>
    <w:basedOn w:val="Normal"/>
    <w:link w:val="Textoindependiente2Car"/>
    <w:rsid w:val="0007478E"/>
    <w:pPr>
      <w:spacing w:before="240"/>
      <w:ind w:right="1951"/>
      <w:jc w:val="both"/>
    </w:pPr>
    <w:rPr>
      <w:rFonts w:ascii="Arial" w:hAnsi="Arial" w:cs="Arial"/>
      <w:lang w:val="es-ES_tradnl"/>
    </w:rPr>
  </w:style>
  <w:style w:type="character" w:customStyle="1" w:styleId="Textoindependiente2Car">
    <w:name w:val="Texto independiente 2 Car"/>
    <w:basedOn w:val="Fuentedeprrafopredeter"/>
    <w:link w:val="Textoindependiente2"/>
    <w:rsid w:val="0007478E"/>
    <w:rPr>
      <w:rFonts w:ascii="Arial" w:hAnsi="Arial" w:cs="Arial"/>
      <w:sz w:val="24"/>
      <w:szCs w:val="24"/>
      <w:lang w:val="es-ES_tradnl" w:eastAsia="es-ES"/>
    </w:rPr>
  </w:style>
  <w:style w:type="paragraph" w:customStyle="1" w:styleId="SUBTEMA">
    <w:name w:val="SUBTEMA"/>
    <w:basedOn w:val="Textoindependiente2"/>
    <w:link w:val="SUBTEMACar"/>
    <w:qFormat/>
    <w:rsid w:val="0007478E"/>
    <w:pPr>
      <w:widowControl w:val="0"/>
      <w:ind w:right="0"/>
    </w:pPr>
    <w:rPr>
      <w:b/>
      <w:i/>
    </w:rPr>
  </w:style>
  <w:style w:type="paragraph" w:customStyle="1" w:styleId="BTEXTO">
    <w:name w:val="BTEXTO"/>
    <w:basedOn w:val="Ttulo"/>
    <w:link w:val="BTEXTOCar"/>
    <w:qFormat/>
    <w:rsid w:val="0007478E"/>
    <w:pPr>
      <w:widowControl w:val="0"/>
      <w:spacing w:before="240"/>
      <w:jc w:val="both"/>
    </w:pPr>
    <w:rPr>
      <w:rFonts w:cs="Arial"/>
      <w:b w:val="0"/>
      <w:szCs w:val="24"/>
      <w:lang w:val="es-MX"/>
    </w:rPr>
  </w:style>
  <w:style w:type="character" w:customStyle="1" w:styleId="SUBTEMACar">
    <w:name w:val="SUBTEMA Car"/>
    <w:basedOn w:val="Textoindependiente2Car"/>
    <w:link w:val="SUBTEMA"/>
    <w:rsid w:val="0007478E"/>
    <w:rPr>
      <w:rFonts w:ascii="Arial" w:hAnsi="Arial" w:cs="Arial"/>
      <w:b/>
      <w:i/>
      <w:sz w:val="24"/>
      <w:szCs w:val="24"/>
      <w:lang w:val="es-ES_tradnl" w:eastAsia="es-ES"/>
    </w:rPr>
  </w:style>
  <w:style w:type="paragraph" w:customStyle="1" w:styleId="TGRAFICA">
    <w:name w:val="TGRAFICA"/>
    <w:basedOn w:val="Normal"/>
    <w:link w:val="TGRAFICACar"/>
    <w:qFormat/>
    <w:rsid w:val="0007478E"/>
    <w:pPr>
      <w:keepNext/>
      <w:keepLines/>
      <w:spacing w:before="240"/>
      <w:jc w:val="center"/>
    </w:pPr>
    <w:rPr>
      <w:rFonts w:ascii="Arial" w:hAnsi="Arial" w:cs="Arial"/>
      <w:sz w:val="20"/>
      <w:lang w:val="es-ES_tradnl"/>
    </w:rPr>
  </w:style>
  <w:style w:type="character" w:customStyle="1" w:styleId="BTEXTOCar">
    <w:name w:val="BTEXTO Car"/>
    <w:basedOn w:val="TtuloCar"/>
    <w:link w:val="BTEXTO"/>
    <w:rsid w:val="0007478E"/>
    <w:rPr>
      <w:rFonts w:ascii="Arial" w:hAnsi="Arial" w:cs="Arial"/>
      <w:b w:val="0"/>
      <w:sz w:val="24"/>
      <w:szCs w:val="24"/>
      <w:lang w:val="es-ES" w:eastAsia="es-ES"/>
    </w:rPr>
  </w:style>
  <w:style w:type="paragraph" w:customStyle="1" w:styleId="SUBTEMA2">
    <w:name w:val="SUBTEMA2"/>
    <w:basedOn w:val="Ttulo"/>
    <w:link w:val="SUBTEMA2Car"/>
    <w:qFormat/>
    <w:rsid w:val="0007478E"/>
    <w:pPr>
      <w:widowControl w:val="0"/>
      <w:numPr>
        <w:numId w:val="12"/>
      </w:numPr>
      <w:spacing w:before="360"/>
      <w:jc w:val="both"/>
    </w:pPr>
    <w:rPr>
      <w:rFonts w:cs="Arial"/>
      <w:bCs/>
      <w:i/>
      <w:szCs w:val="24"/>
      <w:lang w:val="es-MX"/>
    </w:rPr>
  </w:style>
  <w:style w:type="character" w:customStyle="1" w:styleId="TGRAFICACar">
    <w:name w:val="TGRAFICA Car"/>
    <w:basedOn w:val="Fuentedeprrafopredeter"/>
    <w:link w:val="TGRAFICA"/>
    <w:rsid w:val="0007478E"/>
    <w:rPr>
      <w:rFonts w:ascii="Arial" w:hAnsi="Arial" w:cs="Arial"/>
      <w:szCs w:val="24"/>
      <w:lang w:val="es-ES_tradnl" w:eastAsia="es-ES"/>
    </w:rPr>
  </w:style>
  <w:style w:type="paragraph" w:customStyle="1" w:styleId="TCUADRO">
    <w:name w:val="TCUADRO"/>
    <w:basedOn w:val="p0"/>
    <w:link w:val="TCUADROCar"/>
    <w:qFormat/>
    <w:rsid w:val="0007478E"/>
    <w:pPr>
      <w:keepLines w:val="0"/>
      <w:widowControl w:val="0"/>
      <w:ind w:right="0"/>
      <w:jc w:val="center"/>
    </w:pPr>
    <w:rPr>
      <w:rFonts w:ascii="Arial" w:hAnsi="Arial" w:cs="Arial"/>
      <w:snapToGrid w:val="0"/>
      <w:color w:val="auto"/>
      <w:sz w:val="20"/>
      <w:szCs w:val="24"/>
      <w:lang w:val="es-ES"/>
    </w:rPr>
  </w:style>
  <w:style w:type="character" w:customStyle="1" w:styleId="SUBTEMA2Car">
    <w:name w:val="SUBTEMA2 Car"/>
    <w:basedOn w:val="TtuloCar"/>
    <w:link w:val="SUBTEMA2"/>
    <w:rsid w:val="0007478E"/>
    <w:rPr>
      <w:rFonts w:ascii="Arial" w:hAnsi="Arial" w:cs="Arial"/>
      <w:b/>
      <w:bCs/>
      <w:i/>
      <w:sz w:val="24"/>
      <w:szCs w:val="24"/>
      <w:lang w:val="es-ES" w:eastAsia="es-ES"/>
    </w:rPr>
  </w:style>
  <w:style w:type="paragraph" w:customStyle="1" w:styleId="T2CUADRO">
    <w:name w:val="T2CUADRO"/>
    <w:basedOn w:val="Normal"/>
    <w:link w:val="T2CUADROCar"/>
    <w:qFormat/>
    <w:rsid w:val="0007478E"/>
    <w:pPr>
      <w:widowControl w:val="0"/>
      <w:tabs>
        <w:tab w:val="decimal" w:pos="4820"/>
      </w:tabs>
      <w:jc w:val="center"/>
    </w:pPr>
    <w:rPr>
      <w:rFonts w:ascii="Arial" w:hAnsi="Arial" w:cs="Arial"/>
      <w:b/>
      <w:smallCaps/>
      <w:sz w:val="22"/>
      <w:szCs w:val="22"/>
      <w:lang w:val="es-ES_tradnl"/>
    </w:rPr>
  </w:style>
  <w:style w:type="character" w:customStyle="1" w:styleId="p0Car">
    <w:name w:val="p0 Car"/>
    <w:basedOn w:val="Fuentedeprrafopredeter"/>
    <w:link w:val="p0"/>
    <w:rsid w:val="0007478E"/>
    <w:rPr>
      <w:rFonts w:ascii="Univers" w:hAnsi="Univers"/>
      <w:color w:val="0000FF"/>
      <w:sz w:val="24"/>
      <w:lang w:eastAsia="es-ES"/>
    </w:rPr>
  </w:style>
  <w:style w:type="character" w:customStyle="1" w:styleId="TCUADROCar">
    <w:name w:val="TCUADRO Car"/>
    <w:basedOn w:val="p0Car"/>
    <w:link w:val="TCUADRO"/>
    <w:rsid w:val="0007478E"/>
    <w:rPr>
      <w:rFonts w:ascii="Arial" w:hAnsi="Arial" w:cs="Arial"/>
      <w:snapToGrid w:val="0"/>
      <w:color w:val="0000FF"/>
      <w:sz w:val="24"/>
      <w:szCs w:val="24"/>
      <w:lang w:val="es-ES" w:eastAsia="es-ES"/>
    </w:rPr>
  </w:style>
  <w:style w:type="paragraph" w:customStyle="1" w:styleId="T3CUADRO">
    <w:name w:val="T3CUADRO"/>
    <w:basedOn w:val="Normal"/>
    <w:link w:val="T3CUADROCar"/>
    <w:qFormat/>
    <w:rsid w:val="0007478E"/>
    <w:pPr>
      <w:widowControl w:val="0"/>
      <w:jc w:val="center"/>
    </w:pPr>
    <w:rPr>
      <w:rFonts w:ascii="Arial" w:hAnsi="Arial" w:cs="Arial"/>
      <w:sz w:val="18"/>
      <w:szCs w:val="18"/>
      <w:lang w:val="es-ES_tradnl"/>
    </w:rPr>
  </w:style>
  <w:style w:type="character" w:customStyle="1" w:styleId="T2CUADROCar">
    <w:name w:val="T2CUADRO Car"/>
    <w:basedOn w:val="Fuentedeprrafopredeter"/>
    <w:link w:val="T2CUADRO"/>
    <w:rsid w:val="0007478E"/>
    <w:rPr>
      <w:rFonts w:ascii="Arial" w:hAnsi="Arial" w:cs="Arial"/>
      <w:b/>
      <w:smallCaps/>
      <w:sz w:val="22"/>
      <w:szCs w:val="22"/>
      <w:lang w:val="es-ES_tradnl" w:eastAsia="es-ES"/>
    </w:rPr>
  </w:style>
  <w:style w:type="paragraph" w:customStyle="1" w:styleId="T2GRAFICA">
    <w:name w:val="T2GRAFICA"/>
    <w:basedOn w:val="Normal"/>
    <w:link w:val="T2GRAFICACar"/>
    <w:qFormat/>
    <w:rsid w:val="0007478E"/>
    <w:pPr>
      <w:keepNext/>
      <w:keepLines/>
      <w:jc w:val="center"/>
    </w:pPr>
    <w:rPr>
      <w:rFonts w:ascii="Arial" w:hAnsi="Arial" w:cs="Arial"/>
      <w:b/>
      <w:smallCaps/>
      <w:sz w:val="22"/>
      <w:szCs w:val="22"/>
      <w:lang w:val="es-ES_tradnl"/>
    </w:rPr>
  </w:style>
  <w:style w:type="character" w:customStyle="1" w:styleId="T3CUADROCar">
    <w:name w:val="T3CUADRO Car"/>
    <w:basedOn w:val="Fuentedeprrafopredeter"/>
    <w:link w:val="T3CUADRO"/>
    <w:rsid w:val="0007478E"/>
    <w:rPr>
      <w:rFonts w:ascii="Arial" w:hAnsi="Arial" w:cs="Arial"/>
      <w:sz w:val="18"/>
      <w:szCs w:val="18"/>
      <w:lang w:val="es-ES_tradnl" w:eastAsia="es-ES"/>
    </w:rPr>
  </w:style>
  <w:style w:type="paragraph" w:customStyle="1" w:styleId="T3GRAFICA">
    <w:name w:val="T3GRAFICA"/>
    <w:basedOn w:val="Normal"/>
    <w:link w:val="T3GRAFICACar"/>
    <w:qFormat/>
    <w:rsid w:val="0007478E"/>
    <w:pPr>
      <w:keepNext/>
      <w:keepLines/>
      <w:jc w:val="center"/>
    </w:pPr>
    <w:rPr>
      <w:rFonts w:ascii="Arial" w:hAnsi="Arial" w:cs="Arial"/>
      <w:sz w:val="18"/>
      <w:szCs w:val="18"/>
      <w:lang w:val="es-ES_tradnl"/>
    </w:rPr>
  </w:style>
  <w:style w:type="character" w:customStyle="1" w:styleId="T2GRAFICACar">
    <w:name w:val="T2GRAFICA Car"/>
    <w:basedOn w:val="Fuentedeprrafopredeter"/>
    <w:link w:val="T2GRAFICA"/>
    <w:rsid w:val="0007478E"/>
    <w:rPr>
      <w:rFonts w:ascii="Arial" w:hAnsi="Arial" w:cs="Arial"/>
      <w:b/>
      <w:smallCaps/>
      <w:sz w:val="22"/>
      <w:szCs w:val="22"/>
      <w:lang w:val="es-ES_tradnl" w:eastAsia="es-ES"/>
    </w:rPr>
  </w:style>
  <w:style w:type="character" w:customStyle="1" w:styleId="T3GRAFICACar">
    <w:name w:val="T3GRAFICA Car"/>
    <w:basedOn w:val="Fuentedeprrafopredeter"/>
    <w:link w:val="T3GRAFICA"/>
    <w:rsid w:val="0007478E"/>
    <w:rPr>
      <w:rFonts w:ascii="Arial" w:hAnsi="Arial" w:cs="Arial"/>
      <w:sz w:val="18"/>
      <w:szCs w:val="18"/>
      <w:lang w:val="es-ES_tradnl" w:eastAsia="es-ES"/>
    </w:rPr>
  </w:style>
  <w:style w:type="paragraph" w:customStyle="1" w:styleId="NotaPie">
    <w:name w:val="NotaPie"/>
    <w:basedOn w:val="Textonotapie"/>
    <w:link w:val="NotaPieCar"/>
    <w:qFormat/>
    <w:rsid w:val="006C442E"/>
    <w:pPr>
      <w:spacing w:before="40"/>
      <w:ind w:left="170" w:hanging="170"/>
    </w:pPr>
    <w:rPr>
      <w:rFonts w:ascii="Arial" w:hAnsi="Arial" w:cs="Arial"/>
      <w:sz w:val="16"/>
    </w:rPr>
  </w:style>
  <w:style w:type="character" w:customStyle="1" w:styleId="NotaPieCar">
    <w:name w:val="NotaPie Car"/>
    <w:basedOn w:val="TextonotapieCar"/>
    <w:link w:val="NotaPie"/>
    <w:rsid w:val="006C442E"/>
    <w:rPr>
      <w:rFonts w:ascii="Arial" w:hAnsi="Arial" w:cs="Arial"/>
      <w:sz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9987">
      <w:bodyDiv w:val="1"/>
      <w:marLeft w:val="0"/>
      <w:marRight w:val="0"/>
      <w:marTop w:val="0"/>
      <w:marBottom w:val="0"/>
      <w:divBdr>
        <w:top w:val="none" w:sz="0" w:space="0" w:color="auto"/>
        <w:left w:val="none" w:sz="0" w:space="0" w:color="auto"/>
        <w:bottom w:val="none" w:sz="0" w:space="0" w:color="auto"/>
        <w:right w:val="none" w:sz="0" w:space="0" w:color="auto"/>
      </w:divBdr>
    </w:div>
    <w:div w:id="42407064">
      <w:bodyDiv w:val="1"/>
      <w:marLeft w:val="0"/>
      <w:marRight w:val="0"/>
      <w:marTop w:val="0"/>
      <w:marBottom w:val="0"/>
      <w:divBdr>
        <w:top w:val="none" w:sz="0" w:space="0" w:color="auto"/>
        <w:left w:val="none" w:sz="0" w:space="0" w:color="auto"/>
        <w:bottom w:val="none" w:sz="0" w:space="0" w:color="auto"/>
        <w:right w:val="none" w:sz="0" w:space="0" w:color="auto"/>
      </w:divBdr>
    </w:div>
    <w:div w:id="161507674">
      <w:bodyDiv w:val="1"/>
      <w:marLeft w:val="0"/>
      <w:marRight w:val="0"/>
      <w:marTop w:val="0"/>
      <w:marBottom w:val="0"/>
      <w:divBdr>
        <w:top w:val="none" w:sz="0" w:space="0" w:color="auto"/>
        <w:left w:val="none" w:sz="0" w:space="0" w:color="auto"/>
        <w:bottom w:val="none" w:sz="0" w:space="0" w:color="auto"/>
        <w:right w:val="none" w:sz="0" w:space="0" w:color="auto"/>
      </w:divBdr>
    </w:div>
    <w:div w:id="165480962">
      <w:bodyDiv w:val="1"/>
      <w:marLeft w:val="0"/>
      <w:marRight w:val="0"/>
      <w:marTop w:val="0"/>
      <w:marBottom w:val="0"/>
      <w:divBdr>
        <w:top w:val="none" w:sz="0" w:space="0" w:color="auto"/>
        <w:left w:val="none" w:sz="0" w:space="0" w:color="auto"/>
        <w:bottom w:val="none" w:sz="0" w:space="0" w:color="auto"/>
        <w:right w:val="none" w:sz="0" w:space="0" w:color="auto"/>
      </w:divBdr>
    </w:div>
    <w:div w:id="228344071">
      <w:bodyDiv w:val="1"/>
      <w:marLeft w:val="0"/>
      <w:marRight w:val="0"/>
      <w:marTop w:val="0"/>
      <w:marBottom w:val="0"/>
      <w:divBdr>
        <w:top w:val="none" w:sz="0" w:space="0" w:color="auto"/>
        <w:left w:val="none" w:sz="0" w:space="0" w:color="auto"/>
        <w:bottom w:val="none" w:sz="0" w:space="0" w:color="auto"/>
        <w:right w:val="none" w:sz="0" w:space="0" w:color="auto"/>
      </w:divBdr>
    </w:div>
    <w:div w:id="302736098">
      <w:bodyDiv w:val="1"/>
      <w:marLeft w:val="0"/>
      <w:marRight w:val="0"/>
      <w:marTop w:val="0"/>
      <w:marBottom w:val="0"/>
      <w:divBdr>
        <w:top w:val="none" w:sz="0" w:space="0" w:color="auto"/>
        <w:left w:val="none" w:sz="0" w:space="0" w:color="auto"/>
        <w:bottom w:val="none" w:sz="0" w:space="0" w:color="auto"/>
        <w:right w:val="none" w:sz="0" w:space="0" w:color="auto"/>
      </w:divBdr>
    </w:div>
    <w:div w:id="312223722">
      <w:bodyDiv w:val="1"/>
      <w:marLeft w:val="0"/>
      <w:marRight w:val="0"/>
      <w:marTop w:val="0"/>
      <w:marBottom w:val="0"/>
      <w:divBdr>
        <w:top w:val="none" w:sz="0" w:space="0" w:color="auto"/>
        <w:left w:val="none" w:sz="0" w:space="0" w:color="auto"/>
        <w:bottom w:val="none" w:sz="0" w:space="0" w:color="auto"/>
        <w:right w:val="none" w:sz="0" w:space="0" w:color="auto"/>
      </w:divBdr>
    </w:div>
    <w:div w:id="444271938">
      <w:bodyDiv w:val="1"/>
      <w:marLeft w:val="0"/>
      <w:marRight w:val="0"/>
      <w:marTop w:val="0"/>
      <w:marBottom w:val="0"/>
      <w:divBdr>
        <w:top w:val="none" w:sz="0" w:space="0" w:color="auto"/>
        <w:left w:val="none" w:sz="0" w:space="0" w:color="auto"/>
        <w:bottom w:val="none" w:sz="0" w:space="0" w:color="auto"/>
        <w:right w:val="none" w:sz="0" w:space="0" w:color="auto"/>
      </w:divBdr>
    </w:div>
    <w:div w:id="558518667">
      <w:bodyDiv w:val="1"/>
      <w:marLeft w:val="0"/>
      <w:marRight w:val="0"/>
      <w:marTop w:val="0"/>
      <w:marBottom w:val="0"/>
      <w:divBdr>
        <w:top w:val="none" w:sz="0" w:space="0" w:color="auto"/>
        <w:left w:val="none" w:sz="0" w:space="0" w:color="auto"/>
        <w:bottom w:val="none" w:sz="0" w:space="0" w:color="auto"/>
        <w:right w:val="none" w:sz="0" w:space="0" w:color="auto"/>
      </w:divBdr>
    </w:div>
    <w:div w:id="625966241">
      <w:bodyDiv w:val="1"/>
      <w:marLeft w:val="0"/>
      <w:marRight w:val="0"/>
      <w:marTop w:val="0"/>
      <w:marBottom w:val="0"/>
      <w:divBdr>
        <w:top w:val="none" w:sz="0" w:space="0" w:color="auto"/>
        <w:left w:val="none" w:sz="0" w:space="0" w:color="auto"/>
        <w:bottom w:val="none" w:sz="0" w:space="0" w:color="auto"/>
        <w:right w:val="none" w:sz="0" w:space="0" w:color="auto"/>
      </w:divBdr>
    </w:div>
    <w:div w:id="640383337">
      <w:bodyDiv w:val="1"/>
      <w:marLeft w:val="0"/>
      <w:marRight w:val="0"/>
      <w:marTop w:val="0"/>
      <w:marBottom w:val="0"/>
      <w:divBdr>
        <w:top w:val="none" w:sz="0" w:space="0" w:color="auto"/>
        <w:left w:val="none" w:sz="0" w:space="0" w:color="auto"/>
        <w:bottom w:val="none" w:sz="0" w:space="0" w:color="auto"/>
        <w:right w:val="none" w:sz="0" w:space="0" w:color="auto"/>
      </w:divBdr>
    </w:div>
    <w:div w:id="669917101">
      <w:bodyDiv w:val="1"/>
      <w:marLeft w:val="0"/>
      <w:marRight w:val="0"/>
      <w:marTop w:val="0"/>
      <w:marBottom w:val="0"/>
      <w:divBdr>
        <w:top w:val="none" w:sz="0" w:space="0" w:color="auto"/>
        <w:left w:val="none" w:sz="0" w:space="0" w:color="auto"/>
        <w:bottom w:val="none" w:sz="0" w:space="0" w:color="auto"/>
        <w:right w:val="none" w:sz="0" w:space="0" w:color="auto"/>
      </w:divBdr>
    </w:div>
    <w:div w:id="706561301">
      <w:bodyDiv w:val="1"/>
      <w:marLeft w:val="0"/>
      <w:marRight w:val="0"/>
      <w:marTop w:val="0"/>
      <w:marBottom w:val="0"/>
      <w:divBdr>
        <w:top w:val="none" w:sz="0" w:space="0" w:color="auto"/>
        <w:left w:val="none" w:sz="0" w:space="0" w:color="auto"/>
        <w:bottom w:val="none" w:sz="0" w:space="0" w:color="auto"/>
        <w:right w:val="none" w:sz="0" w:space="0" w:color="auto"/>
      </w:divBdr>
    </w:div>
    <w:div w:id="846746353">
      <w:bodyDiv w:val="1"/>
      <w:marLeft w:val="0"/>
      <w:marRight w:val="0"/>
      <w:marTop w:val="0"/>
      <w:marBottom w:val="0"/>
      <w:divBdr>
        <w:top w:val="none" w:sz="0" w:space="0" w:color="auto"/>
        <w:left w:val="none" w:sz="0" w:space="0" w:color="auto"/>
        <w:bottom w:val="none" w:sz="0" w:space="0" w:color="auto"/>
        <w:right w:val="none" w:sz="0" w:space="0" w:color="auto"/>
      </w:divBdr>
    </w:div>
    <w:div w:id="916399139">
      <w:bodyDiv w:val="1"/>
      <w:marLeft w:val="0"/>
      <w:marRight w:val="0"/>
      <w:marTop w:val="0"/>
      <w:marBottom w:val="0"/>
      <w:divBdr>
        <w:top w:val="none" w:sz="0" w:space="0" w:color="auto"/>
        <w:left w:val="none" w:sz="0" w:space="0" w:color="auto"/>
        <w:bottom w:val="none" w:sz="0" w:space="0" w:color="auto"/>
        <w:right w:val="none" w:sz="0" w:space="0" w:color="auto"/>
      </w:divBdr>
    </w:div>
    <w:div w:id="1023746412">
      <w:bodyDiv w:val="1"/>
      <w:marLeft w:val="0"/>
      <w:marRight w:val="0"/>
      <w:marTop w:val="0"/>
      <w:marBottom w:val="0"/>
      <w:divBdr>
        <w:top w:val="none" w:sz="0" w:space="0" w:color="auto"/>
        <w:left w:val="none" w:sz="0" w:space="0" w:color="auto"/>
        <w:bottom w:val="none" w:sz="0" w:space="0" w:color="auto"/>
        <w:right w:val="none" w:sz="0" w:space="0" w:color="auto"/>
      </w:divBdr>
    </w:div>
    <w:div w:id="1030111284">
      <w:bodyDiv w:val="1"/>
      <w:marLeft w:val="0"/>
      <w:marRight w:val="0"/>
      <w:marTop w:val="0"/>
      <w:marBottom w:val="0"/>
      <w:divBdr>
        <w:top w:val="none" w:sz="0" w:space="0" w:color="auto"/>
        <w:left w:val="none" w:sz="0" w:space="0" w:color="auto"/>
        <w:bottom w:val="none" w:sz="0" w:space="0" w:color="auto"/>
        <w:right w:val="none" w:sz="0" w:space="0" w:color="auto"/>
      </w:divBdr>
    </w:div>
    <w:div w:id="1069110277">
      <w:bodyDiv w:val="1"/>
      <w:marLeft w:val="0"/>
      <w:marRight w:val="0"/>
      <w:marTop w:val="0"/>
      <w:marBottom w:val="0"/>
      <w:divBdr>
        <w:top w:val="none" w:sz="0" w:space="0" w:color="auto"/>
        <w:left w:val="none" w:sz="0" w:space="0" w:color="auto"/>
        <w:bottom w:val="none" w:sz="0" w:space="0" w:color="auto"/>
        <w:right w:val="none" w:sz="0" w:space="0" w:color="auto"/>
      </w:divBdr>
    </w:div>
    <w:div w:id="1082338668">
      <w:bodyDiv w:val="1"/>
      <w:marLeft w:val="0"/>
      <w:marRight w:val="0"/>
      <w:marTop w:val="0"/>
      <w:marBottom w:val="0"/>
      <w:divBdr>
        <w:top w:val="none" w:sz="0" w:space="0" w:color="auto"/>
        <w:left w:val="none" w:sz="0" w:space="0" w:color="auto"/>
        <w:bottom w:val="none" w:sz="0" w:space="0" w:color="auto"/>
        <w:right w:val="none" w:sz="0" w:space="0" w:color="auto"/>
      </w:divBdr>
    </w:div>
    <w:div w:id="1132021223">
      <w:bodyDiv w:val="1"/>
      <w:marLeft w:val="0"/>
      <w:marRight w:val="0"/>
      <w:marTop w:val="0"/>
      <w:marBottom w:val="0"/>
      <w:divBdr>
        <w:top w:val="none" w:sz="0" w:space="0" w:color="auto"/>
        <w:left w:val="none" w:sz="0" w:space="0" w:color="auto"/>
        <w:bottom w:val="none" w:sz="0" w:space="0" w:color="auto"/>
        <w:right w:val="none" w:sz="0" w:space="0" w:color="auto"/>
      </w:divBdr>
    </w:div>
    <w:div w:id="1135025080">
      <w:bodyDiv w:val="1"/>
      <w:marLeft w:val="0"/>
      <w:marRight w:val="0"/>
      <w:marTop w:val="0"/>
      <w:marBottom w:val="0"/>
      <w:divBdr>
        <w:top w:val="none" w:sz="0" w:space="0" w:color="auto"/>
        <w:left w:val="none" w:sz="0" w:space="0" w:color="auto"/>
        <w:bottom w:val="none" w:sz="0" w:space="0" w:color="auto"/>
        <w:right w:val="none" w:sz="0" w:space="0" w:color="auto"/>
      </w:divBdr>
    </w:div>
    <w:div w:id="1230464284">
      <w:bodyDiv w:val="1"/>
      <w:marLeft w:val="0"/>
      <w:marRight w:val="0"/>
      <w:marTop w:val="0"/>
      <w:marBottom w:val="0"/>
      <w:divBdr>
        <w:top w:val="none" w:sz="0" w:space="0" w:color="auto"/>
        <w:left w:val="none" w:sz="0" w:space="0" w:color="auto"/>
        <w:bottom w:val="none" w:sz="0" w:space="0" w:color="auto"/>
        <w:right w:val="none" w:sz="0" w:space="0" w:color="auto"/>
      </w:divBdr>
    </w:div>
    <w:div w:id="1242642322">
      <w:bodyDiv w:val="1"/>
      <w:marLeft w:val="0"/>
      <w:marRight w:val="0"/>
      <w:marTop w:val="0"/>
      <w:marBottom w:val="0"/>
      <w:divBdr>
        <w:top w:val="none" w:sz="0" w:space="0" w:color="auto"/>
        <w:left w:val="none" w:sz="0" w:space="0" w:color="auto"/>
        <w:bottom w:val="none" w:sz="0" w:space="0" w:color="auto"/>
        <w:right w:val="none" w:sz="0" w:space="0" w:color="auto"/>
      </w:divBdr>
    </w:div>
    <w:div w:id="1305508944">
      <w:bodyDiv w:val="1"/>
      <w:marLeft w:val="0"/>
      <w:marRight w:val="0"/>
      <w:marTop w:val="0"/>
      <w:marBottom w:val="0"/>
      <w:divBdr>
        <w:top w:val="none" w:sz="0" w:space="0" w:color="auto"/>
        <w:left w:val="none" w:sz="0" w:space="0" w:color="auto"/>
        <w:bottom w:val="none" w:sz="0" w:space="0" w:color="auto"/>
        <w:right w:val="none" w:sz="0" w:space="0" w:color="auto"/>
      </w:divBdr>
    </w:div>
    <w:div w:id="1493064992">
      <w:bodyDiv w:val="1"/>
      <w:marLeft w:val="0"/>
      <w:marRight w:val="0"/>
      <w:marTop w:val="0"/>
      <w:marBottom w:val="0"/>
      <w:divBdr>
        <w:top w:val="none" w:sz="0" w:space="0" w:color="auto"/>
        <w:left w:val="none" w:sz="0" w:space="0" w:color="auto"/>
        <w:bottom w:val="none" w:sz="0" w:space="0" w:color="auto"/>
        <w:right w:val="none" w:sz="0" w:space="0" w:color="auto"/>
      </w:divBdr>
    </w:div>
    <w:div w:id="1694307960">
      <w:bodyDiv w:val="1"/>
      <w:marLeft w:val="0"/>
      <w:marRight w:val="0"/>
      <w:marTop w:val="0"/>
      <w:marBottom w:val="0"/>
      <w:divBdr>
        <w:top w:val="none" w:sz="0" w:space="0" w:color="auto"/>
        <w:left w:val="none" w:sz="0" w:space="0" w:color="auto"/>
        <w:bottom w:val="none" w:sz="0" w:space="0" w:color="auto"/>
        <w:right w:val="none" w:sz="0" w:space="0" w:color="auto"/>
      </w:divBdr>
    </w:div>
    <w:div w:id="1721123629">
      <w:bodyDiv w:val="1"/>
      <w:marLeft w:val="0"/>
      <w:marRight w:val="0"/>
      <w:marTop w:val="0"/>
      <w:marBottom w:val="0"/>
      <w:divBdr>
        <w:top w:val="none" w:sz="0" w:space="0" w:color="auto"/>
        <w:left w:val="none" w:sz="0" w:space="0" w:color="auto"/>
        <w:bottom w:val="none" w:sz="0" w:space="0" w:color="auto"/>
        <w:right w:val="none" w:sz="0" w:space="0" w:color="auto"/>
      </w:divBdr>
    </w:div>
    <w:div w:id="1729838295">
      <w:bodyDiv w:val="1"/>
      <w:marLeft w:val="0"/>
      <w:marRight w:val="0"/>
      <w:marTop w:val="0"/>
      <w:marBottom w:val="0"/>
      <w:divBdr>
        <w:top w:val="none" w:sz="0" w:space="0" w:color="auto"/>
        <w:left w:val="none" w:sz="0" w:space="0" w:color="auto"/>
        <w:bottom w:val="none" w:sz="0" w:space="0" w:color="auto"/>
        <w:right w:val="none" w:sz="0" w:space="0" w:color="auto"/>
      </w:divBdr>
    </w:div>
    <w:div w:id="1786926388">
      <w:bodyDiv w:val="1"/>
      <w:marLeft w:val="0"/>
      <w:marRight w:val="0"/>
      <w:marTop w:val="0"/>
      <w:marBottom w:val="0"/>
      <w:divBdr>
        <w:top w:val="none" w:sz="0" w:space="0" w:color="auto"/>
        <w:left w:val="none" w:sz="0" w:space="0" w:color="auto"/>
        <w:bottom w:val="none" w:sz="0" w:space="0" w:color="auto"/>
        <w:right w:val="none" w:sz="0" w:space="0" w:color="auto"/>
      </w:divBdr>
    </w:div>
    <w:div w:id="1862670658">
      <w:bodyDiv w:val="1"/>
      <w:marLeft w:val="0"/>
      <w:marRight w:val="0"/>
      <w:marTop w:val="0"/>
      <w:marBottom w:val="0"/>
      <w:divBdr>
        <w:top w:val="none" w:sz="0" w:space="0" w:color="auto"/>
        <w:left w:val="none" w:sz="0" w:space="0" w:color="auto"/>
        <w:bottom w:val="none" w:sz="0" w:space="0" w:color="auto"/>
        <w:right w:val="none" w:sz="0" w:space="0" w:color="auto"/>
      </w:divBdr>
    </w:div>
    <w:div w:id="1905987495">
      <w:bodyDiv w:val="1"/>
      <w:marLeft w:val="0"/>
      <w:marRight w:val="0"/>
      <w:marTop w:val="0"/>
      <w:marBottom w:val="0"/>
      <w:divBdr>
        <w:top w:val="none" w:sz="0" w:space="0" w:color="auto"/>
        <w:left w:val="none" w:sz="0" w:space="0" w:color="auto"/>
        <w:bottom w:val="none" w:sz="0" w:space="0" w:color="auto"/>
        <w:right w:val="none" w:sz="0" w:space="0" w:color="auto"/>
      </w:divBdr>
    </w:div>
    <w:div w:id="1923366034">
      <w:bodyDiv w:val="1"/>
      <w:marLeft w:val="0"/>
      <w:marRight w:val="0"/>
      <w:marTop w:val="0"/>
      <w:marBottom w:val="0"/>
      <w:divBdr>
        <w:top w:val="none" w:sz="0" w:space="0" w:color="auto"/>
        <w:left w:val="none" w:sz="0" w:space="0" w:color="auto"/>
        <w:bottom w:val="none" w:sz="0" w:space="0" w:color="auto"/>
        <w:right w:val="none" w:sz="0" w:space="0" w:color="auto"/>
      </w:divBdr>
    </w:div>
    <w:div w:id="1942253360">
      <w:bodyDiv w:val="1"/>
      <w:marLeft w:val="0"/>
      <w:marRight w:val="0"/>
      <w:marTop w:val="0"/>
      <w:marBottom w:val="0"/>
      <w:divBdr>
        <w:top w:val="none" w:sz="0" w:space="0" w:color="auto"/>
        <w:left w:val="none" w:sz="0" w:space="0" w:color="auto"/>
        <w:bottom w:val="none" w:sz="0" w:space="0" w:color="auto"/>
        <w:right w:val="none" w:sz="0" w:space="0" w:color="auto"/>
      </w:divBdr>
    </w:div>
    <w:div w:id="1991205017">
      <w:bodyDiv w:val="1"/>
      <w:marLeft w:val="0"/>
      <w:marRight w:val="0"/>
      <w:marTop w:val="0"/>
      <w:marBottom w:val="0"/>
      <w:divBdr>
        <w:top w:val="none" w:sz="0" w:space="0" w:color="auto"/>
        <w:left w:val="none" w:sz="0" w:space="0" w:color="auto"/>
        <w:bottom w:val="none" w:sz="0" w:space="0" w:color="auto"/>
        <w:right w:val="none" w:sz="0" w:space="0" w:color="auto"/>
      </w:divBdr>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29205029">
      <w:bodyDiv w:val="1"/>
      <w:marLeft w:val="0"/>
      <w:marRight w:val="0"/>
      <w:marTop w:val="0"/>
      <w:marBottom w:val="0"/>
      <w:divBdr>
        <w:top w:val="none" w:sz="0" w:space="0" w:color="auto"/>
        <w:left w:val="none" w:sz="0" w:space="0" w:color="auto"/>
        <w:bottom w:val="none" w:sz="0" w:space="0" w:color="auto"/>
        <w:right w:val="none" w:sz="0" w:space="0" w:color="auto"/>
      </w:divBdr>
    </w:div>
    <w:div w:id="21425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image" Target="media/image9.emf"/><Relationship Id="rId21" Type="http://schemas.openxmlformats.org/officeDocument/2006/relationships/footer" Target="footer1.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8.emf"/><Relationship Id="rId33" Type="http://schemas.openxmlformats.org/officeDocument/2006/relationships/hyperlink" Target="mailto:promocion.dgo@inegi.org.mx"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www.beta.inegi.org.mx/proyectos/enchogares/regulares/eno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header" Target="header5.xml"/><Relationship Id="rId8" Type="http://schemas.openxmlformats.org/officeDocument/2006/relationships/hyperlink" Target="mailto:promocion.dgo@inegi.org.mx"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15.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BA9F-11CB-4C6C-A7E9-CC9C2D0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2281</Words>
  <Characters>12551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ENCUESTA NACIONAL DE EMPLEO</vt:lpstr>
    </vt:vector>
  </TitlesOfParts>
  <Company>INEGI</Company>
  <LinksUpToDate>false</LinksUpToDate>
  <CharactersWithSpaces>14803</CharactersWithSpaces>
  <SharedDoc>false</SharedDoc>
  <HLinks>
    <vt:vector size="12" baseType="variant">
      <vt:variant>
        <vt:i4>4128831</vt:i4>
      </vt:variant>
      <vt:variant>
        <vt:i4>3</vt:i4>
      </vt:variant>
      <vt:variant>
        <vt:i4>0</vt:i4>
      </vt:variant>
      <vt:variant>
        <vt:i4>5</vt:i4>
      </vt:variant>
      <vt:variant>
        <vt:lpwstr>http://www.stps.gob.mx/</vt:lpwstr>
      </vt:variant>
      <vt:variant>
        <vt:lpwstr/>
      </vt: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NACIONAL DE EMPLEO</dc:title>
  <dc:creator>INEGI</dc:creator>
  <cp:lastModifiedBy>RUMBO QUINTAL GUADALUPE</cp:lastModifiedBy>
  <cp:revision>2</cp:revision>
  <cp:lastPrinted>2018-08-13T14:38:00Z</cp:lastPrinted>
  <dcterms:created xsi:type="dcterms:W3CDTF">2020-05-19T19:29:00Z</dcterms:created>
  <dcterms:modified xsi:type="dcterms:W3CDTF">2020-05-19T19:29:00Z</dcterms:modified>
</cp:coreProperties>
</file>