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B3D47" w14:textId="4C22DB94" w:rsidR="00BA4726" w:rsidRPr="00F6780C" w:rsidRDefault="00BA4726" w:rsidP="00BA4726">
      <w:pPr>
        <w:spacing w:after="0"/>
        <w:ind w:left="-851" w:right="-518"/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  <w:r w:rsidRPr="00F6780C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POR LA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EMERGENCIA </w:t>
      </w:r>
      <w:r w:rsidRPr="00F6780C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SANITARIA SE CANCELA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DURANTE MAYO Y JUNIO </w:t>
      </w:r>
      <w:r w:rsidRPr="00F6780C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LA PUBLICACIÓN DE RESULTADOS DE LA ENCUESTA NACIONAL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SOBRE </w:t>
      </w:r>
      <w:r w:rsidRPr="00F6780C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CONFIANZA DEL CONSUMIDOR  </w:t>
      </w:r>
    </w:p>
    <w:p w14:paraId="10771DF8" w14:textId="77777777" w:rsidR="00067FC0" w:rsidRDefault="00067FC0" w:rsidP="00A22635">
      <w:pPr>
        <w:spacing w:after="0"/>
        <w:ind w:right="-518"/>
        <w:jc w:val="both"/>
        <w:rPr>
          <w:rStyle w:val="spancalproycolor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8A511F1" w14:textId="4878190B" w:rsidR="00067FC0" w:rsidRPr="00067FC0" w:rsidRDefault="00067FC0" w:rsidP="007961B8">
      <w:pPr>
        <w:pStyle w:val="Prrafodelista"/>
        <w:numPr>
          <w:ilvl w:val="0"/>
          <w:numId w:val="8"/>
        </w:numPr>
        <w:spacing w:after="0"/>
        <w:ind w:left="0" w:right="-93" w:hanging="284"/>
        <w:jc w:val="both"/>
        <w:rPr>
          <w:rStyle w:val="spancalproycolor"/>
          <w:rFonts w:ascii="Arial" w:hAnsi="Arial" w:cs="Arial"/>
          <w:color w:val="000000" w:themeColor="text1"/>
          <w:sz w:val="24"/>
          <w:szCs w:val="24"/>
        </w:rPr>
      </w:pPr>
      <w:r w:rsidRPr="00067FC0">
        <w:rPr>
          <w:rStyle w:val="spancalproycolor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Ante la imposibilidad de realizar entrevistas cara a cara en esta etapa de </w:t>
      </w:r>
      <w:r w:rsidR="002A5C3F">
        <w:rPr>
          <w:rStyle w:val="spancalproycolor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emergencia </w:t>
      </w:r>
      <w:r w:rsidRPr="00067FC0">
        <w:rPr>
          <w:rStyle w:val="spancalproycolor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sanitaria, no se publicarán resultados de esta encuesta durante dos meses.</w:t>
      </w:r>
    </w:p>
    <w:p w14:paraId="20D7240B" w14:textId="4FCACD82" w:rsidR="004B48AB" w:rsidRPr="004B48AB" w:rsidRDefault="007C5DB3" w:rsidP="007961B8">
      <w:pPr>
        <w:pStyle w:val="Prrafodelista"/>
        <w:numPr>
          <w:ilvl w:val="0"/>
          <w:numId w:val="8"/>
        </w:numPr>
        <w:spacing w:after="0"/>
        <w:ind w:left="0" w:right="-93" w:hanging="284"/>
        <w:jc w:val="both"/>
        <w:rPr>
          <w:rStyle w:val="spancalproycolor"/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 los próximos días el INEGI </w:t>
      </w:r>
      <w:r w:rsidR="004B48AB" w:rsidRPr="004B48AB">
        <w:rPr>
          <w:rFonts w:ascii="Arial" w:hAnsi="Arial" w:cs="Arial"/>
          <w:color w:val="000000" w:themeColor="text1"/>
          <w:sz w:val="24"/>
          <w:szCs w:val="24"/>
        </w:rPr>
        <w:t xml:space="preserve">dará a conocer programas alternativos que permitirán </w:t>
      </w:r>
      <w:r w:rsidR="00D238F7">
        <w:rPr>
          <w:rFonts w:ascii="Arial" w:hAnsi="Arial" w:cs="Arial"/>
          <w:color w:val="000000" w:themeColor="text1"/>
          <w:sz w:val="24"/>
          <w:szCs w:val="24"/>
        </w:rPr>
        <w:t xml:space="preserve">atender </w:t>
      </w:r>
      <w:r w:rsidR="004B48AB" w:rsidRPr="004B48AB">
        <w:rPr>
          <w:rFonts w:ascii="Arial" w:hAnsi="Arial" w:cs="Arial"/>
          <w:color w:val="000000" w:themeColor="text1"/>
          <w:sz w:val="24"/>
          <w:szCs w:val="24"/>
        </w:rPr>
        <w:t>necesidades de información para la toma de decisiones</w:t>
      </w:r>
      <w:r w:rsidR="00D238F7">
        <w:rPr>
          <w:rFonts w:ascii="Arial" w:hAnsi="Arial" w:cs="Arial"/>
          <w:color w:val="000000" w:themeColor="text1"/>
          <w:sz w:val="24"/>
          <w:szCs w:val="24"/>
        </w:rPr>
        <w:t xml:space="preserve"> durante </w:t>
      </w:r>
      <w:r w:rsidR="004B48AB" w:rsidRPr="004B48AB">
        <w:rPr>
          <w:rFonts w:ascii="Arial" w:hAnsi="Arial" w:cs="Arial"/>
          <w:color w:val="000000" w:themeColor="text1"/>
          <w:sz w:val="24"/>
          <w:szCs w:val="24"/>
        </w:rPr>
        <w:t xml:space="preserve">esta etapa de contingencia </w:t>
      </w:r>
      <w:r w:rsidR="00D238F7">
        <w:rPr>
          <w:rFonts w:ascii="Arial" w:hAnsi="Arial" w:cs="Arial"/>
          <w:color w:val="000000" w:themeColor="text1"/>
          <w:sz w:val="24"/>
          <w:szCs w:val="24"/>
        </w:rPr>
        <w:t>en el</w:t>
      </w:r>
      <w:r w:rsidR="004B48AB" w:rsidRPr="004B48AB">
        <w:rPr>
          <w:rFonts w:ascii="Arial" w:hAnsi="Arial" w:cs="Arial"/>
          <w:color w:val="000000" w:themeColor="text1"/>
          <w:sz w:val="24"/>
          <w:szCs w:val="24"/>
        </w:rPr>
        <w:t xml:space="preserve"> país. </w:t>
      </w:r>
    </w:p>
    <w:p w14:paraId="788E7B8E" w14:textId="77777777" w:rsidR="00BA4726" w:rsidRPr="00B97CCA" w:rsidRDefault="00BA4726" w:rsidP="004B48AB">
      <w:pPr>
        <w:pStyle w:val="Prrafodelista"/>
        <w:spacing w:after="0"/>
        <w:ind w:left="360" w:right="-518"/>
        <w:jc w:val="both"/>
        <w:rPr>
          <w:rStyle w:val="spancalproycolor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D26F452" w14:textId="77777777" w:rsidR="00BA4726" w:rsidRDefault="00BA4726" w:rsidP="00BA4726">
      <w:pPr>
        <w:spacing w:after="0"/>
        <w:ind w:left="-567" w:right="-51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0521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Como se informó el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pasado </w:t>
      </w:r>
      <w:r w:rsidRPr="00D0521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31 de marzo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D0521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debido a la emergencia sanitaria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por la que atraviesa el país y en respuesta a las medidas aprobadas por el Consejo de Salubridad General, </w:t>
      </w:r>
      <w:r w:rsidRPr="00D0521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el Instituto Nacional de Estadística y Geografía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(INEGI) determinó </w:t>
      </w:r>
      <w:r w:rsidRPr="00D0521C">
        <w:rPr>
          <w:rFonts w:ascii="Arial" w:eastAsia="Arial" w:hAnsi="Arial" w:cs="Arial"/>
          <w:color w:val="000000" w:themeColor="text1"/>
          <w:sz w:val="24"/>
          <w:szCs w:val="24"/>
        </w:rPr>
        <w:t xml:space="preserve">postergar las encuestas en hogares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que involucren</w:t>
      </w:r>
      <w:r w:rsidRPr="00D0521C">
        <w:rPr>
          <w:rFonts w:ascii="Arial" w:eastAsia="Arial" w:hAnsi="Arial" w:cs="Arial"/>
          <w:color w:val="000000" w:themeColor="text1"/>
          <w:sz w:val="24"/>
          <w:szCs w:val="24"/>
        </w:rPr>
        <w:t xml:space="preserve"> entrevistas cara a cara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y, con ello, </w:t>
      </w:r>
      <w:r w:rsidRPr="00D0521C">
        <w:rPr>
          <w:rFonts w:ascii="Arial" w:eastAsia="Arial" w:hAnsi="Arial" w:cs="Arial"/>
          <w:color w:val="000000" w:themeColor="text1"/>
          <w:sz w:val="24"/>
          <w:szCs w:val="24"/>
        </w:rPr>
        <w:t>minimiza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0D0521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al máximo </w:t>
      </w:r>
      <w:r w:rsidRPr="00D0521C">
        <w:rPr>
          <w:rFonts w:ascii="Arial" w:eastAsia="Arial" w:hAnsi="Arial" w:cs="Arial"/>
          <w:color w:val="000000" w:themeColor="text1"/>
          <w:sz w:val="24"/>
          <w:szCs w:val="24"/>
        </w:rPr>
        <w:t xml:space="preserve">la exposición de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su</w:t>
      </w:r>
      <w:r w:rsidRPr="00D0521C">
        <w:rPr>
          <w:rFonts w:ascii="Arial" w:eastAsia="Arial" w:hAnsi="Arial" w:cs="Arial"/>
          <w:color w:val="000000" w:themeColor="text1"/>
          <w:sz w:val="24"/>
          <w:szCs w:val="24"/>
        </w:rPr>
        <w:t xml:space="preserve"> personal y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de los informantes. </w:t>
      </w:r>
    </w:p>
    <w:p w14:paraId="2A779979" w14:textId="77777777" w:rsidR="00BA4726" w:rsidRPr="00D0521C" w:rsidRDefault="00BA4726" w:rsidP="00BA4726">
      <w:pPr>
        <w:spacing w:after="0"/>
        <w:ind w:left="-567" w:right="-51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9478CD3" w14:textId="3F0BC77B" w:rsidR="00BA4726" w:rsidRDefault="00BA4726" w:rsidP="00BA4726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En este sentido, se informa que la publicación de los resultados de la </w:t>
      </w:r>
      <w:r w:rsidRPr="00D0521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Encuesta Nacional sobre Confianza del Consumidor (ENCO)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previstos para el 7 de mayo (referencia al mes de abril) y el 4 de junio (referencia al mes de mayo)</w:t>
      </w:r>
      <w:r w:rsidR="007961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se cancelarán debido a la </w:t>
      </w:r>
      <w:r w:rsidR="00A338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imposibilidad de realizar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entrevistas cara a cara </w:t>
      </w:r>
      <w:r w:rsidR="00A338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en esta etapa de </w:t>
      </w:r>
      <w:r w:rsidR="000A10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emergencia </w:t>
      </w:r>
      <w:r w:rsidR="00A338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sanitaria. </w:t>
      </w:r>
    </w:p>
    <w:p w14:paraId="58F25AA2" w14:textId="77777777" w:rsidR="00BA4726" w:rsidRDefault="00BA4726" w:rsidP="00BA4726">
      <w:pPr>
        <w:spacing w:after="0" w:line="240" w:lineRule="auto"/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648BECD7" w14:textId="41F080A4" w:rsidR="00BA4726" w:rsidRDefault="00BA4726" w:rsidP="00BA4726">
      <w:pPr>
        <w:spacing w:after="0"/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El objetivo de la ENCO, que se realiza de manera mensual en colaboración con el Banco de México a partir de una muestra </w:t>
      </w:r>
      <w:r w:rsidR="002F387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en 2,336 viviendas con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entrevista</w:t>
      </w:r>
      <w:r w:rsidR="002F387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directa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es generar información estadística para contar con indicadores sobre el grado de satisfacción de la población acerca de su situación económica, la de su familia y la del país, además de su percepción de los cambios sobre el bienestar social y el desarrollo, entre otros indicadores.</w:t>
      </w:r>
    </w:p>
    <w:p w14:paraId="6709D4D6" w14:textId="77777777" w:rsidR="00BA4726" w:rsidRDefault="00BA4726" w:rsidP="00BA4726">
      <w:pPr>
        <w:spacing w:after="0"/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F3702AF" w14:textId="2C149E37" w:rsidR="00BA4726" w:rsidRDefault="00BA4726" w:rsidP="00BA4726">
      <w:pPr>
        <w:spacing w:after="0"/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Style w:val="spancalproycolor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La siguiente semana el INEGI dará a conocer las modificaciones que se realizarán al </w:t>
      </w: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Pr="00D0521C">
        <w:rPr>
          <w:rFonts w:ascii="Arial" w:hAnsi="Arial" w:cs="Arial"/>
          <w:color w:val="000000" w:themeColor="text1"/>
          <w:sz w:val="24"/>
          <w:szCs w:val="24"/>
        </w:rPr>
        <w:t>alendario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 Difusión de Información Estadística, Geográfica y de Interés Nacional del primer semestre de este año, que verán reflejadas las afectaciones </w:t>
      </w:r>
      <w:r w:rsidR="002F3871">
        <w:rPr>
          <w:rFonts w:ascii="Arial" w:hAnsi="Arial" w:cs="Arial"/>
          <w:color w:val="000000" w:themeColor="text1"/>
          <w:sz w:val="24"/>
          <w:szCs w:val="24"/>
        </w:rPr>
        <w:t>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algunos programas estadísticos como resultado de esta emergencia </w:t>
      </w:r>
      <w:r w:rsidR="00664594">
        <w:rPr>
          <w:rFonts w:ascii="Arial" w:hAnsi="Arial" w:cs="Arial"/>
          <w:color w:val="000000" w:themeColor="text1"/>
          <w:sz w:val="24"/>
          <w:szCs w:val="24"/>
        </w:rPr>
        <w:t xml:space="preserve">sanitaria.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6EF7D2" w14:textId="77777777" w:rsidR="00BA4726" w:rsidRDefault="00BA4726" w:rsidP="00BA4726">
      <w:pPr>
        <w:spacing w:after="0"/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26240E" w14:textId="4283EDF1" w:rsidR="00BA4726" w:rsidRDefault="00BA4726" w:rsidP="00BA4726">
      <w:pPr>
        <w:spacing w:after="0"/>
        <w:ind w:left="-567" w:right="-518"/>
        <w:jc w:val="both"/>
        <w:rPr>
          <w:rStyle w:val="spancalproycolor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</w:rPr>
        <w:t>El Instituto ref</w:t>
      </w:r>
      <w:r w:rsidR="00F00E2E"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z w:val="24"/>
          <w:szCs w:val="24"/>
        </w:rPr>
        <w:t>enda su compromiso de seguir</w:t>
      </w:r>
      <w:r w:rsidR="00F00E2E">
        <w:rPr>
          <w:rFonts w:ascii="Arial" w:hAnsi="Arial" w:cs="Arial"/>
          <w:color w:val="000000" w:themeColor="text1"/>
          <w:sz w:val="24"/>
          <w:szCs w:val="24"/>
        </w:rPr>
        <w:t xml:space="preserve"> proveyendo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al Estado y a la sociedad información veraz y oportuna, por lo que en próximos días se </w:t>
      </w:r>
      <w:r w:rsidR="006C4F51">
        <w:rPr>
          <w:rFonts w:ascii="Arial" w:hAnsi="Arial" w:cs="Arial"/>
          <w:color w:val="000000" w:themeColor="text1"/>
          <w:sz w:val="24"/>
          <w:szCs w:val="24"/>
        </w:rPr>
        <w:t xml:space="preserve">darán a conocer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los programas alternativos que </w:t>
      </w:r>
      <w:r w:rsidR="00D26982">
        <w:rPr>
          <w:rFonts w:ascii="Arial" w:hAnsi="Arial" w:cs="Arial"/>
          <w:color w:val="000000" w:themeColor="text1"/>
          <w:sz w:val="24"/>
          <w:szCs w:val="24"/>
        </w:rPr>
        <w:t xml:space="preserve">permitirán cubrir necesidades de información para la </w:t>
      </w:r>
      <w:r>
        <w:rPr>
          <w:rFonts w:ascii="Arial" w:hAnsi="Arial" w:cs="Arial"/>
          <w:color w:val="000000" w:themeColor="text1"/>
          <w:sz w:val="24"/>
          <w:szCs w:val="24"/>
        </w:rPr>
        <w:t>toma de decisiones</w:t>
      </w:r>
      <w:r w:rsidR="008038A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269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A421528" w14:textId="77777777" w:rsidR="005023EB" w:rsidRDefault="005023EB" w:rsidP="00FE7CCB">
      <w:pPr>
        <w:spacing w:after="0"/>
        <w:ind w:left="-567" w:right="-5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6DE8D2F" w14:textId="77777777" w:rsidR="006C5169" w:rsidRDefault="00020993" w:rsidP="006C5169">
      <w:pPr>
        <w:spacing w:after="0" w:line="240" w:lineRule="auto"/>
        <w:ind w:left="-567" w:right="-518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30j0zll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C5169">
        <w:rPr>
          <w:rFonts w:ascii="Arial" w:eastAsia="Arial" w:hAnsi="Arial" w:cs="Arial"/>
          <w:b/>
          <w:color w:val="000000"/>
          <w:sz w:val="24"/>
          <w:szCs w:val="24"/>
        </w:rPr>
        <w:t>-</w:t>
      </w:r>
      <w:proofErr w:type="spellStart"/>
      <w:r w:rsidR="006C5169">
        <w:rPr>
          <w:rFonts w:ascii="Arial" w:eastAsia="Arial" w:hAnsi="Arial" w:cs="Arial"/>
          <w:b/>
          <w:color w:val="000000"/>
          <w:sz w:val="24"/>
          <w:szCs w:val="24"/>
        </w:rPr>
        <w:t>oOo</w:t>
      </w:r>
      <w:proofErr w:type="spellEnd"/>
      <w:r w:rsidR="006C5169">
        <w:rPr>
          <w:rFonts w:ascii="Arial" w:eastAsia="Arial" w:hAnsi="Arial" w:cs="Arial"/>
          <w:b/>
          <w:color w:val="000000"/>
          <w:sz w:val="24"/>
          <w:szCs w:val="24"/>
        </w:rPr>
        <w:t>-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7885294B" w14:textId="77777777" w:rsidR="004F4C2C" w:rsidRDefault="004F4C2C" w:rsidP="006C5169">
      <w:pPr>
        <w:spacing w:after="0" w:line="240" w:lineRule="auto"/>
        <w:ind w:left="-426" w:right="-518"/>
        <w:jc w:val="center"/>
        <w:rPr>
          <w:rFonts w:ascii="Arial" w:eastAsia="Arial" w:hAnsi="Arial" w:cs="Arial"/>
          <w:color w:val="000000"/>
        </w:rPr>
      </w:pPr>
    </w:p>
    <w:p w14:paraId="278E12A4" w14:textId="77777777" w:rsidR="006C5169" w:rsidRDefault="006C5169" w:rsidP="006C5169">
      <w:pPr>
        <w:spacing w:after="0" w:line="240" w:lineRule="auto"/>
        <w:ind w:left="-426" w:right="-518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Para consultas de medios y periodistas, contactar a: </w:t>
      </w:r>
      <w:hyperlink r:id="rId8" w:history="1">
        <w:r>
          <w:rPr>
            <w:rStyle w:val="Hipervnculo"/>
            <w:rFonts w:ascii="Arial" w:eastAsia="Arial" w:hAnsi="Arial" w:cs="Arial"/>
          </w:rPr>
          <w:t>comunicacionsocial@inegi.org.mx</w:t>
        </w:r>
      </w:hyperlink>
      <w:r>
        <w:rPr>
          <w:rFonts w:ascii="Arial" w:eastAsia="Arial" w:hAnsi="Arial" w:cs="Arial"/>
          <w:color w:val="000000"/>
        </w:rPr>
        <w:t xml:space="preserve"> </w:t>
      </w:r>
    </w:p>
    <w:p w14:paraId="62A0393C" w14:textId="77777777" w:rsidR="006C5169" w:rsidRDefault="006C5169" w:rsidP="006C5169">
      <w:pPr>
        <w:spacing w:after="0" w:line="240" w:lineRule="auto"/>
        <w:ind w:left="-426" w:right="-518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llamar al teléfono (55) 52-78-10-00, </w:t>
      </w:r>
      <w:proofErr w:type="spellStart"/>
      <w:r>
        <w:rPr>
          <w:rFonts w:ascii="Arial" w:eastAsia="Arial" w:hAnsi="Arial" w:cs="Arial"/>
          <w:color w:val="000000"/>
        </w:rPr>
        <w:t>exts</w:t>
      </w:r>
      <w:proofErr w:type="spellEnd"/>
      <w:r>
        <w:rPr>
          <w:rFonts w:ascii="Arial" w:eastAsia="Arial" w:hAnsi="Arial" w:cs="Arial"/>
          <w:color w:val="000000"/>
        </w:rPr>
        <w:t>. 1134, 1260 y 1241.</w:t>
      </w:r>
    </w:p>
    <w:p w14:paraId="4E1F2836" w14:textId="3F7E4654" w:rsidR="006C5169" w:rsidRDefault="006C5169" w:rsidP="006C5169">
      <w:pPr>
        <w:spacing w:after="0"/>
        <w:ind w:left="-426" w:right="-518"/>
        <w:jc w:val="center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Dirección de Atención a Medios / Dirección General Adjunta de Comunicación</w:t>
      </w:r>
    </w:p>
    <w:p w14:paraId="1C5674F7" w14:textId="77777777" w:rsidR="006C5169" w:rsidRDefault="006C5169" w:rsidP="006C5169">
      <w:pPr>
        <w:spacing w:after="0"/>
        <w:ind w:left="-426" w:right="-518"/>
        <w:jc w:val="center"/>
      </w:pPr>
    </w:p>
    <w:p w14:paraId="3BD1D6F0" w14:textId="77777777" w:rsidR="006C5169" w:rsidRDefault="006C5169" w:rsidP="003E7C26">
      <w:pPr>
        <w:ind w:left="-425" w:right="-516"/>
        <w:jc w:val="center"/>
      </w:pPr>
      <w:r>
        <w:rPr>
          <w:noProof/>
          <w:lang w:val="es-ES" w:eastAsia="es-ES"/>
        </w:rPr>
        <w:drawing>
          <wp:inline distT="0" distB="0" distL="0" distR="0" wp14:anchorId="7C2F794B" wp14:editId="444D36B8">
            <wp:extent cx="352425" cy="3619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rPr>
          <w:noProof/>
          <w:lang w:val="es-ES" w:eastAsia="es-ES"/>
        </w:rPr>
        <w:drawing>
          <wp:inline distT="0" distB="0" distL="0" distR="0" wp14:anchorId="61391013" wp14:editId="652AA3EF">
            <wp:extent cx="361950" cy="3619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rPr>
          <w:noProof/>
          <w:lang w:val="es-ES" w:eastAsia="es-ES"/>
        </w:rPr>
        <w:drawing>
          <wp:inline distT="0" distB="0" distL="0" distR="0" wp14:anchorId="2FDFEB68" wp14:editId="3C56B79E">
            <wp:extent cx="361950" cy="3619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rPr>
          <w:noProof/>
          <w:lang w:val="es-ES" w:eastAsia="es-ES"/>
        </w:rPr>
        <w:drawing>
          <wp:inline distT="0" distB="0" distL="0" distR="0" wp14:anchorId="65CF0322" wp14:editId="51B82E48">
            <wp:extent cx="361950" cy="3619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sz w:val="14"/>
          <w:szCs w:val="14"/>
          <w:lang w:val="es-ES" w:eastAsia="es-ES"/>
        </w:rPr>
        <w:drawing>
          <wp:inline distT="0" distB="0" distL="0" distR="0" wp14:anchorId="21D44E75" wp14:editId="68D2B139">
            <wp:extent cx="2286000" cy="2762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5169" w:rsidSect="00F77C93">
      <w:headerReference w:type="default" r:id="rId14"/>
      <w:footerReference w:type="default" r:id="rId15"/>
      <w:pgSz w:w="12240" w:h="15840"/>
      <w:pgMar w:top="1964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2DE58" w14:textId="77777777" w:rsidR="005E55C9" w:rsidRDefault="005E55C9" w:rsidP="006C5169">
      <w:pPr>
        <w:spacing w:after="0" w:line="240" w:lineRule="auto"/>
      </w:pPr>
      <w:r>
        <w:separator/>
      </w:r>
    </w:p>
  </w:endnote>
  <w:endnote w:type="continuationSeparator" w:id="0">
    <w:p w14:paraId="4FDD8F3B" w14:textId="77777777" w:rsidR="005E55C9" w:rsidRDefault="005E55C9" w:rsidP="006C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5A229" w14:textId="77777777" w:rsidR="006C5169" w:rsidRPr="002D19CB" w:rsidRDefault="006C5169" w:rsidP="002D19CB">
    <w:pPr>
      <w:pStyle w:val="Piedepgina"/>
      <w:jc w:val="center"/>
      <w:rPr>
        <w:rFonts w:ascii="Arial" w:hAnsi="Arial" w:cs="Arial"/>
        <w:b/>
        <w:bCs/>
        <w:sz w:val="20"/>
        <w:szCs w:val="20"/>
      </w:rPr>
    </w:pPr>
    <w:r w:rsidRPr="002D19CB">
      <w:rPr>
        <w:rFonts w:ascii="Arial" w:hAnsi="Arial" w:cs="Arial"/>
        <w:b/>
        <w:bCs/>
        <w:sz w:val="20"/>
        <w:szCs w:val="20"/>
      </w:rPr>
      <w:t>COMUNICACI</w:t>
    </w:r>
    <w:r w:rsidR="002D19CB" w:rsidRPr="002D19CB">
      <w:rPr>
        <w:rFonts w:ascii="Arial" w:hAnsi="Arial" w:cs="Arial"/>
        <w:b/>
        <w:bCs/>
        <w:sz w:val="20"/>
        <w:szCs w:val="20"/>
      </w:rPr>
      <w:t>Ó</w:t>
    </w:r>
    <w:r w:rsidRPr="002D19CB">
      <w:rPr>
        <w:rFonts w:ascii="Arial" w:hAnsi="Arial" w:cs="Arial"/>
        <w:b/>
        <w:bCs/>
        <w:sz w:val="20"/>
        <w:szCs w:val="20"/>
      </w:rPr>
      <w:t>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13A6D" w14:textId="77777777" w:rsidR="005E55C9" w:rsidRDefault="005E55C9" w:rsidP="006C5169">
      <w:pPr>
        <w:spacing w:after="0" w:line="240" w:lineRule="auto"/>
      </w:pPr>
      <w:r>
        <w:separator/>
      </w:r>
    </w:p>
  </w:footnote>
  <w:footnote w:type="continuationSeparator" w:id="0">
    <w:p w14:paraId="1C9E0FFE" w14:textId="77777777" w:rsidR="005E55C9" w:rsidRDefault="005E55C9" w:rsidP="006C5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B6888" w14:textId="1A7AFEDF" w:rsidR="00317D59" w:rsidRDefault="00317D59" w:rsidP="00317D59">
    <w:pPr>
      <w:pStyle w:val="Encabezado"/>
      <w:framePr w:w="5516" w:hSpace="141" w:wrap="auto" w:vAnchor="text" w:hAnchor="page" w:x="5605" w:y="1"/>
      <w:ind w:left="567" w:hanging="11"/>
      <w:jc w:val="right"/>
      <w:rPr>
        <w:rFonts w:ascii="Arial" w:eastAsia="Times New Roman" w:hAnsi="Arial" w:cs="Arial"/>
        <w:b/>
        <w:color w:val="002060"/>
        <w:sz w:val="24"/>
        <w:szCs w:val="24"/>
      </w:rPr>
    </w:pPr>
    <w:r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 w:rsidR="00F77C93">
      <w:rPr>
        <w:rFonts w:ascii="Arial" w:hAnsi="Arial" w:cs="Arial"/>
        <w:b/>
        <w:color w:val="002060"/>
        <w:sz w:val="24"/>
        <w:szCs w:val="24"/>
      </w:rPr>
      <w:t>197</w:t>
    </w:r>
    <w:r>
      <w:rPr>
        <w:rFonts w:ascii="Arial" w:hAnsi="Arial" w:cs="Arial"/>
        <w:b/>
        <w:color w:val="002060"/>
        <w:sz w:val="24"/>
        <w:szCs w:val="24"/>
      </w:rPr>
      <w:t>/20</w:t>
    </w:r>
  </w:p>
  <w:p w14:paraId="2C4618E7" w14:textId="4A4A645D" w:rsidR="00317D59" w:rsidRDefault="007961B8" w:rsidP="00317D59">
    <w:pPr>
      <w:pStyle w:val="Encabezado"/>
      <w:framePr w:w="5516" w:hSpace="141" w:wrap="auto" w:vAnchor="text" w:hAnchor="page" w:x="5605" w:y="1"/>
      <w:ind w:left="567" w:hanging="11"/>
      <w:jc w:val="right"/>
      <w:rPr>
        <w:rFonts w:ascii="Arial" w:eastAsia="Calibri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>1 DE MAYO</w:t>
    </w:r>
    <w:r w:rsidR="007F05B5">
      <w:rPr>
        <w:rFonts w:ascii="Arial" w:hAnsi="Arial" w:cs="Arial"/>
        <w:b/>
        <w:color w:val="002060"/>
        <w:sz w:val="24"/>
        <w:szCs w:val="24"/>
        <w:lang w:val="pt-BR"/>
      </w:rPr>
      <w:t xml:space="preserve"> </w:t>
    </w:r>
    <w:r w:rsidR="00317D59">
      <w:rPr>
        <w:rFonts w:ascii="Arial" w:hAnsi="Arial" w:cs="Arial"/>
        <w:b/>
        <w:color w:val="002060"/>
        <w:sz w:val="24"/>
        <w:szCs w:val="24"/>
        <w:lang w:val="pt-BR"/>
      </w:rPr>
      <w:t>DE 2020</w:t>
    </w:r>
  </w:p>
  <w:p w14:paraId="18361430" w14:textId="17DB7BB0" w:rsidR="00317D59" w:rsidRDefault="00317D59" w:rsidP="00317D59">
    <w:pPr>
      <w:pStyle w:val="Encabezado"/>
      <w:framePr w:w="5516" w:hSpace="141" w:wrap="auto" w:vAnchor="text" w:hAnchor="page" w:x="5605" w:y="1"/>
      <w:ind w:left="567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 xml:space="preserve">PÁGINA </w:t>
    </w:r>
    <w:r>
      <w:rPr>
        <w:rFonts w:ascii="Arial" w:hAnsi="Arial" w:cs="Arial"/>
        <w:b/>
        <w:color w:val="002060"/>
        <w:sz w:val="24"/>
        <w:szCs w:val="24"/>
      </w:rPr>
      <w:fldChar w:fldCharType="begin"/>
    </w:r>
    <w:r>
      <w:rPr>
        <w:rFonts w:ascii="Arial" w:hAnsi="Arial" w:cs="Arial"/>
        <w:b/>
        <w:color w:val="002060"/>
        <w:sz w:val="24"/>
        <w:szCs w:val="24"/>
        <w:lang w:val="pt-BR"/>
      </w:rPr>
      <w:instrText xml:space="preserve">\PAGE </w:instrText>
    </w:r>
    <w:r>
      <w:rPr>
        <w:rFonts w:ascii="Arial" w:hAnsi="Arial" w:cs="Arial"/>
        <w:b/>
        <w:color w:val="002060"/>
        <w:sz w:val="24"/>
        <w:szCs w:val="24"/>
      </w:rPr>
      <w:fldChar w:fldCharType="separate"/>
    </w:r>
    <w:r w:rsidR="00B8557B">
      <w:rPr>
        <w:rFonts w:ascii="Arial" w:hAnsi="Arial" w:cs="Arial"/>
        <w:b/>
        <w:noProof/>
        <w:color w:val="002060"/>
        <w:sz w:val="24"/>
        <w:szCs w:val="24"/>
        <w:lang w:val="pt-BR"/>
      </w:rPr>
      <w:t>2</w:t>
    </w:r>
    <w:r>
      <w:rPr>
        <w:rFonts w:ascii="Arial" w:hAnsi="Arial" w:cs="Arial"/>
        <w:color w:val="002060"/>
        <w:sz w:val="24"/>
        <w:szCs w:val="24"/>
      </w:rPr>
      <w:fldChar w:fldCharType="end"/>
    </w:r>
    <w:r>
      <w:rPr>
        <w:rFonts w:ascii="Arial" w:hAnsi="Arial" w:cs="Arial"/>
        <w:b/>
        <w:color w:val="002060"/>
        <w:sz w:val="24"/>
        <w:szCs w:val="24"/>
        <w:lang w:val="pt-BR"/>
      </w:rPr>
      <w:t>/</w:t>
    </w:r>
    <w:r w:rsidR="00F77C93">
      <w:rPr>
        <w:rFonts w:ascii="Arial" w:hAnsi="Arial" w:cs="Arial"/>
        <w:b/>
        <w:color w:val="002060"/>
        <w:sz w:val="24"/>
        <w:szCs w:val="24"/>
        <w:lang w:val="pt-BR"/>
      </w:rPr>
      <w:t>1</w:t>
    </w:r>
  </w:p>
  <w:p w14:paraId="6DB126BD" w14:textId="77777777" w:rsidR="006C5169" w:rsidRDefault="006C5169" w:rsidP="00317D59">
    <w:pPr>
      <w:tabs>
        <w:tab w:val="center" w:pos="4419"/>
        <w:tab w:val="right" w:pos="8838"/>
      </w:tabs>
      <w:spacing w:after="0" w:line="240" w:lineRule="auto"/>
      <w:ind w:left="567" w:right="-660" w:hanging="11"/>
      <w:jc w:val="right"/>
      <w:rPr>
        <w:rFonts w:ascii="Arial" w:eastAsia="Arial" w:hAnsi="Arial" w:cs="Arial"/>
        <w:b/>
        <w:color w:val="00206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23739FD" wp14:editId="3BB86ABD">
          <wp:simplePos x="0" y="0"/>
          <wp:positionH relativeFrom="column">
            <wp:posOffset>-284480</wp:posOffset>
          </wp:positionH>
          <wp:positionV relativeFrom="paragraph">
            <wp:posOffset>0</wp:posOffset>
          </wp:positionV>
          <wp:extent cx="628650" cy="65278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80E6E" w14:textId="77777777" w:rsidR="006C5169" w:rsidRDefault="006C51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35E2"/>
    <w:multiLevelType w:val="multilevel"/>
    <w:tmpl w:val="B70AADC2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A31F37"/>
    <w:multiLevelType w:val="multilevel"/>
    <w:tmpl w:val="71E4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93C07"/>
    <w:multiLevelType w:val="multilevel"/>
    <w:tmpl w:val="1B48EFC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1470E8"/>
    <w:multiLevelType w:val="hybridMultilevel"/>
    <w:tmpl w:val="AA0C07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274962"/>
    <w:multiLevelType w:val="hybridMultilevel"/>
    <w:tmpl w:val="72AEDC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C466B6"/>
    <w:multiLevelType w:val="hybridMultilevel"/>
    <w:tmpl w:val="3EA0D3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205D19"/>
    <w:multiLevelType w:val="multilevel"/>
    <w:tmpl w:val="A6BC1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F4B7E"/>
    <w:multiLevelType w:val="multilevel"/>
    <w:tmpl w:val="B83C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0" w:nlCheck="1" w:checkStyle="0"/>
  <w:activeWritingStyle w:appName="MSWord" w:lang="pt-BR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69"/>
    <w:rsid w:val="00020993"/>
    <w:rsid w:val="00033C50"/>
    <w:rsid w:val="00045A3C"/>
    <w:rsid w:val="00067FC0"/>
    <w:rsid w:val="000800F7"/>
    <w:rsid w:val="000A0001"/>
    <w:rsid w:val="000A10FB"/>
    <w:rsid w:val="000C7DC2"/>
    <w:rsid w:val="000D75E0"/>
    <w:rsid w:val="000E55C5"/>
    <w:rsid w:val="00102FDA"/>
    <w:rsid w:val="00127E4E"/>
    <w:rsid w:val="00161CC7"/>
    <w:rsid w:val="0022083C"/>
    <w:rsid w:val="002A5C3F"/>
    <w:rsid w:val="002C5EF3"/>
    <w:rsid w:val="002D1343"/>
    <w:rsid w:val="002D19CB"/>
    <w:rsid w:val="002F3871"/>
    <w:rsid w:val="00315D67"/>
    <w:rsid w:val="00317D59"/>
    <w:rsid w:val="003504DB"/>
    <w:rsid w:val="00351FB6"/>
    <w:rsid w:val="00377446"/>
    <w:rsid w:val="003D156B"/>
    <w:rsid w:val="003E7C26"/>
    <w:rsid w:val="00414144"/>
    <w:rsid w:val="004420D9"/>
    <w:rsid w:val="00471402"/>
    <w:rsid w:val="004858E5"/>
    <w:rsid w:val="004945DB"/>
    <w:rsid w:val="004B1D93"/>
    <w:rsid w:val="004B48AB"/>
    <w:rsid w:val="004B526F"/>
    <w:rsid w:val="004F4C2C"/>
    <w:rsid w:val="005023EB"/>
    <w:rsid w:val="00527BE4"/>
    <w:rsid w:val="00571328"/>
    <w:rsid w:val="005C3FA4"/>
    <w:rsid w:val="005E55C9"/>
    <w:rsid w:val="006351DC"/>
    <w:rsid w:val="00664594"/>
    <w:rsid w:val="00674386"/>
    <w:rsid w:val="006A0575"/>
    <w:rsid w:val="006C4F51"/>
    <w:rsid w:val="006C5169"/>
    <w:rsid w:val="006F062F"/>
    <w:rsid w:val="007044C0"/>
    <w:rsid w:val="0076227E"/>
    <w:rsid w:val="007751F5"/>
    <w:rsid w:val="007961B8"/>
    <w:rsid w:val="007C5DB3"/>
    <w:rsid w:val="007F05B5"/>
    <w:rsid w:val="008038AB"/>
    <w:rsid w:val="00887568"/>
    <w:rsid w:val="0091259C"/>
    <w:rsid w:val="009A6381"/>
    <w:rsid w:val="009D67AC"/>
    <w:rsid w:val="00A22635"/>
    <w:rsid w:val="00A33880"/>
    <w:rsid w:val="00AB500D"/>
    <w:rsid w:val="00B26745"/>
    <w:rsid w:val="00B452F5"/>
    <w:rsid w:val="00B8557B"/>
    <w:rsid w:val="00B97CCA"/>
    <w:rsid w:val="00BA4726"/>
    <w:rsid w:val="00BC37E8"/>
    <w:rsid w:val="00C0181D"/>
    <w:rsid w:val="00C07970"/>
    <w:rsid w:val="00C214C1"/>
    <w:rsid w:val="00C33F30"/>
    <w:rsid w:val="00C666E0"/>
    <w:rsid w:val="00C859D2"/>
    <w:rsid w:val="00D0521C"/>
    <w:rsid w:val="00D238F7"/>
    <w:rsid w:val="00D26982"/>
    <w:rsid w:val="00D354AC"/>
    <w:rsid w:val="00D51E9B"/>
    <w:rsid w:val="00DB550D"/>
    <w:rsid w:val="00E76D39"/>
    <w:rsid w:val="00EF5BDB"/>
    <w:rsid w:val="00F00E2E"/>
    <w:rsid w:val="00F176AE"/>
    <w:rsid w:val="00F6780C"/>
    <w:rsid w:val="00F77C93"/>
    <w:rsid w:val="00FB047A"/>
    <w:rsid w:val="00FB1912"/>
    <w:rsid w:val="00FB529F"/>
    <w:rsid w:val="00FD0130"/>
    <w:rsid w:val="00FE17F5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F016F"/>
  <w15:chartTrackingRefBased/>
  <w15:docId w15:val="{2CB2459D-8981-4C4F-BA37-73778F4F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ancalproycolor">
    <w:name w:val="spancalproy_color"/>
    <w:basedOn w:val="Fuentedeprrafopredeter"/>
    <w:rsid w:val="006C5169"/>
  </w:style>
  <w:style w:type="character" w:styleId="Hipervnculo">
    <w:name w:val="Hyperlink"/>
    <w:basedOn w:val="Fuentedeprrafopredeter"/>
    <w:uiPriority w:val="99"/>
    <w:unhideWhenUsed/>
    <w:rsid w:val="006C5169"/>
    <w:rPr>
      <w:color w:val="0000FF"/>
      <w:u w:val="single"/>
    </w:rPr>
  </w:style>
  <w:style w:type="character" w:customStyle="1" w:styleId="spancontenido">
    <w:name w:val="spancontenido"/>
    <w:basedOn w:val="Fuentedeprrafopredeter"/>
    <w:rsid w:val="006C5169"/>
  </w:style>
  <w:style w:type="paragraph" w:styleId="NormalWeb">
    <w:name w:val="Normal (Web)"/>
    <w:basedOn w:val="Normal"/>
    <w:uiPriority w:val="99"/>
    <w:semiHidden/>
    <w:unhideWhenUsed/>
    <w:rsid w:val="006C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nhideWhenUsed/>
    <w:rsid w:val="006C51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C5169"/>
  </w:style>
  <w:style w:type="paragraph" w:styleId="Piedepgina">
    <w:name w:val="footer"/>
    <w:basedOn w:val="Normal"/>
    <w:link w:val="PiedepginaCar"/>
    <w:uiPriority w:val="99"/>
    <w:unhideWhenUsed/>
    <w:rsid w:val="006C51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169"/>
  </w:style>
  <w:style w:type="paragraph" w:styleId="Prrafodelista">
    <w:name w:val="List Paragraph"/>
    <w:basedOn w:val="Normal"/>
    <w:uiPriority w:val="34"/>
    <w:qFormat/>
    <w:rsid w:val="00D0521C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A057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72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61C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1C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1CC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1C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1C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46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1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8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6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993A6-1034-484E-B4A1-9E0A45D6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COLLAZO GALLEGOS MARCOS DARIO</cp:lastModifiedBy>
  <cp:revision>2</cp:revision>
  <dcterms:created xsi:type="dcterms:W3CDTF">2020-05-01T12:43:00Z</dcterms:created>
  <dcterms:modified xsi:type="dcterms:W3CDTF">2020-05-01T12:43:00Z</dcterms:modified>
</cp:coreProperties>
</file>