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76EF" w14:textId="77777777" w:rsidR="008C3CE9" w:rsidRDefault="008C3CE9" w:rsidP="008C3CE9">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23BE8A20" wp14:editId="5FC5B5B4">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5566CD27" w14:textId="77777777" w:rsidR="008C3CE9" w:rsidRPr="008A2C21" w:rsidRDefault="008C3CE9" w:rsidP="008C3CE9">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marzo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E8A20"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5566CD27" w14:textId="77777777" w:rsidR="008C3CE9" w:rsidRPr="008A2C21" w:rsidRDefault="008C3CE9" w:rsidP="008C3CE9">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marzo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3A5679FA" w14:textId="77777777" w:rsidR="008C3CE9" w:rsidRDefault="008C3CE9" w:rsidP="008C3CE9">
      <w:pPr>
        <w:tabs>
          <w:tab w:val="left" w:pos="8789"/>
        </w:tabs>
        <w:ind w:right="51"/>
        <w:jc w:val="center"/>
        <w:rPr>
          <w:b/>
          <w:sz w:val="28"/>
        </w:rPr>
      </w:pPr>
    </w:p>
    <w:p w14:paraId="22924CC8" w14:textId="77777777" w:rsidR="008C3CE9" w:rsidRPr="00F95B57" w:rsidRDefault="008C3CE9" w:rsidP="008C3CE9">
      <w:pPr>
        <w:pStyle w:val="Textoindependiente"/>
        <w:spacing w:before="120"/>
        <w:rPr>
          <w:sz w:val="28"/>
          <w:szCs w:val="28"/>
        </w:rPr>
      </w:pPr>
      <w:r w:rsidRPr="00F95B57">
        <w:rPr>
          <w:sz w:val="28"/>
          <w:szCs w:val="28"/>
        </w:rPr>
        <w:t>INDICADOR MENSUAL DEL CONSUMO</w:t>
      </w:r>
    </w:p>
    <w:p w14:paraId="619849C7" w14:textId="77777777" w:rsidR="008C3CE9" w:rsidRPr="00F95B57" w:rsidRDefault="008C3CE9" w:rsidP="008C3CE9">
      <w:pPr>
        <w:pStyle w:val="Textoindependiente"/>
        <w:tabs>
          <w:tab w:val="center" w:pos="4420"/>
          <w:tab w:val="left" w:pos="8099"/>
        </w:tabs>
        <w:rPr>
          <w:sz w:val="28"/>
          <w:szCs w:val="28"/>
        </w:rPr>
      </w:pPr>
      <w:r w:rsidRPr="00F95B57">
        <w:rPr>
          <w:sz w:val="28"/>
          <w:szCs w:val="28"/>
        </w:rPr>
        <w:t>PRIVADO EN EL MERCADO INTERIOr</w:t>
      </w:r>
      <w:r w:rsidRPr="00F95B57">
        <w:rPr>
          <w:sz w:val="28"/>
          <w:szCs w:val="28"/>
          <w:vertAlign w:val="superscript"/>
        </w:rPr>
        <w:footnoteReference w:id="1"/>
      </w:r>
    </w:p>
    <w:p w14:paraId="2A534F2E" w14:textId="77777777" w:rsidR="008C3CE9" w:rsidRPr="00F95B57" w:rsidRDefault="008C3CE9" w:rsidP="008C3CE9">
      <w:pPr>
        <w:pStyle w:val="Textoindependiente"/>
        <w:rPr>
          <w:b w:val="0"/>
          <w:sz w:val="28"/>
          <w:szCs w:val="28"/>
        </w:rPr>
      </w:pPr>
      <w:r w:rsidRPr="00F95B57">
        <w:rPr>
          <w:sz w:val="28"/>
          <w:szCs w:val="28"/>
        </w:rPr>
        <w:t>DURANTE NOVIEMBRE DE 2019</w:t>
      </w:r>
    </w:p>
    <w:p w14:paraId="5911632A" w14:textId="77777777" w:rsidR="008C3CE9" w:rsidRPr="00F95B57" w:rsidRDefault="008C3CE9" w:rsidP="008C3CE9">
      <w:pPr>
        <w:jc w:val="center"/>
        <w:rPr>
          <w:b/>
          <w:spacing w:val="25"/>
          <w:szCs w:val="24"/>
        </w:rPr>
      </w:pPr>
      <w:r w:rsidRPr="00F95B57">
        <w:rPr>
          <w:b/>
          <w:i/>
          <w:spacing w:val="25"/>
          <w:szCs w:val="24"/>
        </w:rPr>
        <w:t>(Cifras desestacionalizadas)</w:t>
      </w:r>
    </w:p>
    <w:p w14:paraId="0B1618BB" w14:textId="77777777" w:rsidR="008C3CE9" w:rsidRPr="00F95B57" w:rsidRDefault="008C3CE9" w:rsidP="008C3CE9">
      <w:pPr>
        <w:pStyle w:val="bullet"/>
        <w:widowControl w:val="0"/>
        <w:tabs>
          <w:tab w:val="clear" w:pos="7939"/>
          <w:tab w:val="left" w:pos="7230"/>
        </w:tabs>
        <w:spacing w:before="360"/>
        <w:ind w:left="0" w:right="-405" w:firstLine="0"/>
        <w:rPr>
          <w:b w:val="0"/>
          <w:bCs/>
          <w:sz w:val="24"/>
          <w:szCs w:val="24"/>
        </w:rPr>
      </w:pPr>
      <w:r w:rsidRPr="00F95B57">
        <w:rPr>
          <w:b w:val="0"/>
          <w:bCs/>
          <w:sz w:val="24"/>
          <w:szCs w:val="24"/>
        </w:rPr>
        <w:t>El Indicador Mensual del Consumo Privado en el Mercado Interior (IMCPMI)</w:t>
      </w:r>
      <w:r w:rsidRPr="00F95B57">
        <w:rPr>
          <w:b w:val="0"/>
          <w:bCs/>
          <w:sz w:val="24"/>
          <w:szCs w:val="24"/>
          <w:vertAlign w:val="superscript"/>
        </w:rPr>
        <w:footnoteReference w:id="2"/>
      </w:r>
      <w:r w:rsidRPr="00F95B57">
        <w:rPr>
          <w:b w:val="0"/>
          <w:bCs/>
          <w:sz w:val="24"/>
          <w:szCs w:val="24"/>
        </w:rPr>
        <w:t xml:space="preserve"> aumentó 0.6% durante noviembre de 2019 frente al mes inmediato anterior, con cifras desestacionalizadas</w:t>
      </w:r>
      <w:r w:rsidRPr="00F95B57">
        <w:rPr>
          <w:b w:val="0"/>
          <w:bCs/>
          <w:sz w:val="24"/>
          <w:szCs w:val="24"/>
          <w:vertAlign w:val="superscript"/>
        </w:rPr>
        <w:footnoteReference w:id="3"/>
      </w:r>
      <w:r w:rsidRPr="00F95B57">
        <w:rPr>
          <w:b w:val="0"/>
          <w:bCs/>
          <w:sz w:val="24"/>
          <w:szCs w:val="24"/>
        </w:rPr>
        <w:t xml:space="preserve">. </w:t>
      </w:r>
    </w:p>
    <w:p w14:paraId="69BF6292" w14:textId="77777777" w:rsidR="008C3CE9" w:rsidRDefault="008C3CE9" w:rsidP="008C3CE9">
      <w:pPr>
        <w:jc w:val="center"/>
        <w:outlineLvl w:val="3"/>
        <w:rPr>
          <w:rFonts w:cs="Arial"/>
          <w:b/>
          <w:smallCaps/>
          <w:sz w:val="22"/>
        </w:rPr>
      </w:pPr>
    </w:p>
    <w:p w14:paraId="6E35746C" w14:textId="77777777" w:rsidR="008C3CE9" w:rsidRDefault="008C3CE9" w:rsidP="008C3CE9">
      <w:pPr>
        <w:spacing w:before="240"/>
        <w:jc w:val="center"/>
        <w:outlineLvl w:val="3"/>
        <w:rPr>
          <w:rFonts w:cs="Arial"/>
          <w:b/>
          <w:smallCaps/>
          <w:sz w:val="22"/>
        </w:rPr>
      </w:pPr>
      <w:r>
        <w:rPr>
          <w:rFonts w:cs="Arial"/>
          <w:b/>
          <w:smallCaps/>
          <w:sz w:val="22"/>
        </w:rPr>
        <w:t xml:space="preserve">Indicador Mensual del Consumo Privado </w:t>
      </w:r>
    </w:p>
    <w:p w14:paraId="13C036F8" w14:textId="77777777" w:rsidR="008C3CE9" w:rsidRDefault="008C3CE9" w:rsidP="008C3CE9">
      <w:pPr>
        <w:jc w:val="center"/>
        <w:outlineLvl w:val="3"/>
        <w:rPr>
          <w:rFonts w:cs="Arial"/>
          <w:b/>
          <w:smallCaps/>
          <w:sz w:val="22"/>
        </w:rPr>
      </w:pPr>
      <w:r>
        <w:rPr>
          <w:rFonts w:cs="Arial"/>
          <w:b/>
          <w:smallCaps/>
          <w:sz w:val="22"/>
        </w:rPr>
        <w:t>en el Mercado Interior a noviembre</w:t>
      </w:r>
      <w:r w:rsidRPr="004C2706">
        <w:rPr>
          <w:rFonts w:cs="Arial"/>
          <w:b/>
          <w:smallCaps/>
          <w:sz w:val="20"/>
        </w:rPr>
        <w:t xml:space="preserve"> </w:t>
      </w:r>
      <w:r>
        <w:rPr>
          <w:rFonts w:cs="Arial"/>
          <w:b/>
          <w:smallCaps/>
          <w:sz w:val="22"/>
        </w:rPr>
        <w:t>de 2019</w:t>
      </w:r>
    </w:p>
    <w:p w14:paraId="50097294" w14:textId="77777777" w:rsidR="008C3CE9" w:rsidRDefault="008C3CE9" w:rsidP="008C3CE9">
      <w:pPr>
        <w:jc w:val="center"/>
        <w:outlineLvl w:val="3"/>
        <w:rPr>
          <w:rFonts w:cs="Arial"/>
          <w:b/>
          <w:smallCaps/>
          <w:sz w:val="22"/>
        </w:rPr>
      </w:pPr>
      <w:r>
        <w:rPr>
          <w:rFonts w:cs="Arial"/>
          <w:b/>
          <w:smallCaps/>
          <w:sz w:val="22"/>
        </w:rPr>
        <w:t>Series desestacionalizada y de tendencia-ciclo</w:t>
      </w:r>
    </w:p>
    <w:p w14:paraId="157D713C" w14:textId="77777777" w:rsidR="008C3CE9" w:rsidRDefault="008C3CE9" w:rsidP="008C3CE9">
      <w:pPr>
        <w:jc w:val="center"/>
        <w:outlineLvl w:val="3"/>
        <w:rPr>
          <w:rFonts w:cs="Arial"/>
          <w:sz w:val="18"/>
          <w:szCs w:val="18"/>
        </w:rPr>
      </w:pPr>
      <w:r>
        <w:rPr>
          <w:rFonts w:cs="Arial"/>
          <w:smallCaps/>
          <w:sz w:val="18"/>
          <w:szCs w:val="18"/>
        </w:rPr>
        <w:t>(</w:t>
      </w:r>
      <w:r>
        <w:rPr>
          <w:rFonts w:cs="Arial"/>
          <w:sz w:val="18"/>
          <w:szCs w:val="18"/>
        </w:rPr>
        <w:t>Índice base 2013=100)</w:t>
      </w:r>
    </w:p>
    <w:p w14:paraId="086DB9A1" w14:textId="77777777" w:rsidR="008C3CE9" w:rsidRDefault="008C3CE9" w:rsidP="008C3CE9">
      <w:pPr>
        <w:jc w:val="center"/>
        <w:outlineLvl w:val="3"/>
        <w:rPr>
          <w:rFonts w:cs="Arial"/>
          <w:sz w:val="18"/>
          <w:szCs w:val="18"/>
        </w:rPr>
      </w:pPr>
      <w:r>
        <w:rPr>
          <w:noProof/>
          <w:lang w:eastAsia="es-MX"/>
        </w:rPr>
        <w:drawing>
          <wp:inline distT="0" distB="0" distL="0" distR="0" wp14:anchorId="3ED8B08E" wp14:editId="19F9FC39">
            <wp:extent cx="4320000" cy="2526212"/>
            <wp:effectExtent l="0" t="0" r="2349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771D1E" w14:textId="77777777" w:rsidR="008C3CE9" w:rsidRDefault="008C3CE9" w:rsidP="008C3CE9">
      <w:pPr>
        <w:ind w:left="708" w:firstLine="708"/>
      </w:pPr>
      <w:r>
        <w:rPr>
          <w:rFonts w:cs="Arial"/>
          <w:sz w:val="16"/>
        </w:rPr>
        <w:t>Fuente: INEGI.</w:t>
      </w:r>
    </w:p>
    <w:p w14:paraId="18A4FA9E" w14:textId="77777777" w:rsidR="008C3CE9" w:rsidRDefault="008C3CE9" w:rsidP="008C3CE9">
      <w:pPr>
        <w:jc w:val="center"/>
        <w:outlineLvl w:val="3"/>
        <w:rPr>
          <w:rFonts w:cs="Arial"/>
          <w:b/>
          <w:smallCaps/>
          <w:sz w:val="22"/>
        </w:rPr>
      </w:pPr>
    </w:p>
    <w:p w14:paraId="0C2F3679" w14:textId="77777777" w:rsidR="008C3CE9" w:rsidRDefault="008C3CE9" w:rsidP="008C3CE9">
      <w:pPr>
        <w:pStyle w:val="bullet"/>
        <w:widowControl w:val="0"/>
        <w:tabs>
          <w:tab w:val="clear" w:pos="7939"/>
          <w:tab w:val="left" w:pos="7230"/>
        </w:tabs>
        <w:spacing w:before="0"/>
        <w:ind w:left="0" w:right="-405" w:firstLine="0"/>
        <w:rPr>
          <w:b w:val="0"/>
          <w:sz w:val="24"/>
          <w:szCs w:val="24"/>
        </w:rPr>
      </w:pPr>
    </w:p>
    <w:p w14:paraId="0A4986D8" w14:textId="77777777" w:rsidR="008C3CE9" w:rsidRPr="00F95B57" w:rsidRDefault="008C3CE9" w:rsidP="008C3CE9">
      <w:pPr>
        <w:pStyle w:val="bullet"/>
        <w:widowControl w:val="0"/>
        <w:tabs>
          <w:tab w:val="clear" w:pos="7939"/>
          <w:tab w:val="left" w:pos="7230"/>
        </w:tabs>
        <w:spacing w:before="120"/>
        <w:ind w:left="0" w:right="-405" w:firstLine="0"/>
        <w:rPr>
          <w:b w:val="0"/>
          <w:bCs/>
          <w:sz w:val="24"/>
          <w:szCs w:val="24"/>
        </w:rPr>
      </w:pPr>
      <w:r w:rsidRPr="00F95B57">
        <w:rPr>
          <w:b w:val="0"/>
          <w:bCs/>
          <w:sz w:val="24"/>
          <w:szCs w:val="24"/>
        </w:rPr>
        <w:t>Por componentes, el consumo en Bienes y Servicios de origen nacional creció 0.7%; en cambio, en Bienes de origen importado disminuyó (-)2.4% en el penúltimo mes del año pasado respecto al mes previo, según datos ajustados por estacionalidad.</w:t>
      </w:r>
    </w:p>
    <w:p w14:paraId="41C6B980" w14:textId="77777777" w:rsidR="008C3CE9" w:rsidRDefault="008C3CE9" w:rsidP="008C3CE9">
      <w:pPr>
        <w:pStyle w:val="bullet"/>
        <w:widowControl w:val="0"/>
        <w:tabs>
          <w:tab w:val="clear" w:pos="7939"/>
          <w:tab w:val="left" w:pos="7230"/>
        </w:tabs>
        <w:spacing w:before="360"/>
        <w:ind w:left="0" w:right="-405" w:firstLine="0"/>
        <w:rPr>
          <w:b w:val="0"/>
          <w:sz w:val="24"/>
          <w:szCs w:val="24"/>
        </w:rPr>
      </w:pPr>
    </w:p>
    <w:p w14:paraId="1A7D594A" w14:textId="77777777" w:rsidR="008C3CE9" w:rsidRDefault="008C3CE9" w:rsidP="008C3CE9">
      <w:pPr>
        <w:pStyle w:val="bullet"/>
        <w:widowControl w:val="0"/>
        <w:tabs>
          <w:tab w:val="clear" w:pos="7939"/>
          <w:tab w:val="left" w:pos="7230"/>
        </w:tabs>
        <w:spacing w:before="360"/>
        <w:ind w:left="0" w:right="-405" w:firstLine="0"/>
        <w:rPr>
          <w:b w:val="0"/>
          <w:sz w:val="24"/>
          <w:szCs w:val="24"/>
        </w:rPr>
      </w:pPr>
    </w:p>
    <w:p w14:paraId="55D719F6" w14:textId="77777777" w:rsidR="008C3CE9" w:rsidRPr="00F95B57" w:rsidRDefault="008C3CE9" w:rsidP="008C3CE9">
      <w:pPr>
        <w:pStyle w:val="bullet"/>
        <w:widowControl w:val="0"/>
        <w:tabs>
          <w:tab w:val="clear" w:pos="7939"/>
          <w:tab w:val="left" w:pos="7230"/>
        </w:tabs>
        <w:spacing w:before="360"/>
        <w:ind w:left="0" w:right="-405" w:firstLine="0"/>
        <w:rPr>
          <w:b w:val="0"/>
          <w:bCs/>
          <w:sz w:val="24"/>
          <w:szCs w:val="24"/>
        </w:rPr>
      </w:pPr>
      <w:r w:rsidRPr="00F95B57">
        <w:rPr>
          <w:b w:val="0"/>
          <w:bCs/>
          <w:sz w:val="24"/>
          <w:szCs w:val="24"/>
        </w:rPr>
        <w:t>En su comparación anual</w:t>
      </w:r>
      <w:r w:rsidRPr="00F95B57">
        <w:rPr>
          <w:b w:val="0"/>
          <w:bCs/>
          <w:sz w:val="24"/>
          <w:szCs w:val="24"/>
          <w:vertAlign w:val="superscript"/>
        </w:rPr>
        <w:footnoteReference w:id="4"/>
      </w:r>
      <w:r w:rsidRPr="00F95B57">
        <w:rPr>
          <w:b w:val="0"/>
          <w:bCs/>
          <w:sz w:val="24"/>
          <w:szCs w:val="24"/>
        </w:rPr>
        <w:t>, el IMCPMI mostró un avance real de 1.1% en el mes de referencia. A su interior, los gastos en Bienes de origen importado tuvieron un alza de 3.2% y en Bienes y Servicios nacionales de 0.9% (los gastos en Bienes subieron 1.3% y en Servicios 0.3%) con relación a los de noviembre de 2018.</w:t>
      </w:r>
    </w:p>
    <w:p w14:paraId="380BE768" w14:textId="77777777" w:rsidR="008C3CE9" w:rsidRDefault="008C3CE9" w:rsidP="008C3CE9">
      <w:pPr>
        <w:pStyle w:val="p0"/>
        <w:spacing w:before="0"/>
        <w:ind w:left="-142" w:right="-263"/>
        <w:jc w:val="center"/>
        <w:rPr>
          <w:rFonts w:cs="Arial"/>
          <w:b/>
          <w:smallCaps/>
          <w:color w:val="auto"/>
          <w:sz w:val="22"/>
          <w:szCs w:val="22"/>
        </w:rPr>
      </w:pPr>
    </w:p>
    <w:p w14:paraId="3BB94FFB" w14:textId="77777777" w:rsidR="008C3CE9" w:rsidRDefault="008C3CE9" w:rsidP="008C3CE9">
      <w:pPr>
        <w:pStyle w:val="p0"/>
        <w:jc w:val="center"/>
        <w:rPr>
          <w:rFonts w:cs="Arial"/>
          <w:b/>
          <w:smallCaps/>
          <w:color w:val="auto"/>
          <w:sz w:val="22"/>
          <w:szCs w:val="22"/>
        </w:rPr>
      </w:pPr>
      <w:r>
        <w:rPr>
          <w:rFonts w:cs="Arial"/>
          <w:b/>
          <w:smallCaps/>
          <w:color w:val="auto"/>
          <w:sz w:val="22"/>
          <w:szCs w:val="22"/>
        </w:rPr>
        <w:t xml:space="preserve">Indicador Mensual del Consumo Privado en el </w:t>
      </w:r>
    </w:p>
    <w:p w14:paraId="4F3E29CC" w14:textId="77777777" w:rsidR="008C3CE9" w:rsidRDefault="008C3CE9" w:rsidP="008C3CE9">
      <w:pPr>
        <w:pStyle w:val="p0"/>
        <w:spacing w:before="0"/>
        <w:jc w:val="center"/>
        <w:rPr>
          <w:rFonts w:cs="Arial"/>
          <w:b/>
          <w:smallCaps/>
          <w:color w:val="auto"/>
          <w:sz w:val="22"/>
          <w:szCs w:val="22"/>
        </w:rPr>
      </w:pPr>
      <w:r>
        <w:rPr>
          <w:rFonts w:cs="Arial"/>
          <w:b/>
          <w:smallCaps/>
          <w:color w:val="auto"/>
          <w:sz w:val="22"/>
          <w:szCs w:val="22"/>
        </w:rPr>
        <w:t>Mercado Interior durante noviembre de 2019</w:t>
      </w:r>
    </w:p>
    <w:p w14:paraId="1ED65A3E" w14:textId="77777777" w:rsidR="008C3CE9" w:rsidRDefault="008C3CE9" w:rsidP="008C3CE9">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8C3CE9" w14:paraId="1DA67BD8" w14:textId="77777777" w:rsidTr="007F2559">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2050BBEA" w14:textId="77777777" w:rsidR="008C3CE9" w:rsidRDefault="008C3CE9" w:rsidP="007F2559">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5445CD1C" w14:textId="77777777" w:rsidR="008C3CE9" w:rsidRDefault="008C3CE9" w:rsidP="007F2559">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14DA817E" w14:textId="77777777" w:rsidR="008C3CE9" w:rsidRDefault="008C3CE9" w:rsidP="007F2559">
            <w:pPr>
              <w:pStyle w:val="p0"/>
              <w:keepNext/>
              <w:spacing w:before="60" w:after="60"/>
              <w:jc w:val="center"/>
              <w:rPr>
                <w:rFonts w:cs="Arial"/>
                <w:color w:val="auto"/>
                <w:sz w:val="18"/>
                <w:lang w:val="es-ES"/>
              </w:rPr>
            </w:pPr>
            <w:r>
              <w:rPr>
                <w:rFonts w:cs="Arial"/>
                <w:color w:val="auto"/>
                <w:sz w:val="18"/>
                <w:lang w:val="es-ES"/>
              </w:rPr>
              <w:t>Variación % respecto a igual mes de 2018</w:t>
            </w:r>
          </w:p>
        </w:tc>
      </w:tr>
      <w:tr w:rsidR="008C3CE9" w:rsidRPr="000A3BE7" w14:paraId="059B042F" w14:textId="77777777" w:rsidTr="007F2559">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16E9C25F" w14:textId="77777777" w:rsidR="008C3CE9" w:rsidRDefault="008C3CE9" w:rsidP="007F2559">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20D27322" w14:textId="77777777" w:rsidR="008C3CE9" w:rsidRPr="001308B3" w:rsidRDefault="008C3CE9" w:rsidP="007F2559">
            <w:pPr>
              <w:tabs>
                <w:tab w:val="left" w:pos="307"/>
                <w:tab w:val="decimal" w:pos="881"/>
              </w:tabs>
              <w:spacing w:before="60" w:after="60"/>
              <w:ind w:right="567"/>
              <w:jc w:val="right"/>
              <w:rPr>
                <w:rFonts w:cs="Arial"/>
                <w:b/>
                <w:sz w:val="18"/>
                <w:u w:val="single"/>
                <w:lang w:val="es-ES" w:eastAsia="en-US"/>
              </w:rPr>
            </w:pPr>
            <w:r w:rsidRPr="001308B3">
              <w:rPr>
                <w:rFonts w:cs="Arial"/>
                <w:b/>
                <w:sz w:val="18"/>
                <w:lang w:val="es-ES" w:eastAsia="en-US"/>
              </w:rPr>
              <w:t xml:space="preserve">  </w:t>
            </w:r>
            <w:r w:rsidRPr="001308B3">
              <w:rPr>
                <w:rFonts w:cs="Arial"/>
                <w:b/>
                <w:sz w:val="18"/>
                <w:u w:val="single"/>
                <w:lang w:val="es-ES" w:eastAsia="en-US"/>
              </w:rPr>
              <w:t>0.</w:t>
            </w:r>
            <w:r>
              <w:rPr>
                <w:rFonts w:cs="Arial"/>
                <w:b/>
                <w:sz w:val="18"/>
                <w:u w:val="single"/>
                <w:lang w:val="es-ES" w:eastAsia="en-US"/>
              </w:rPr>
              <w:t>6</w:t>
            </w:r>
          </w:p>
        </w:tc>
        <w:tc>
          <w:tcPr>
            <w:tcW w:w="1843" w:type="dxa"/>
            <w:tcBorders>
              <w:top w:val="single" w:sz="8" w:space="0" w:color="404040"/>
              <w:left w:val="single" w:sz="8" w:space="0" w:color="404040"/>
              <w:bottom w:val="nil"/>
              <w:right w:val="double" w:sz="4" w:space="0" w:color="auto"/>
            </w:tcBorders>
            <w:hideMark/>
          </w:tcPr>
          <w:p w14:paraId="449790CE" w14:textId="77777777" w:rsidR="008C3CE9" w:rsidRPr="001308B3" w:rsidRDefault="008C3CE9" w:rsidP="007F2559">
            <w:pPr>
              <w:tabs>
                <w:tab w:val="left" w:pos="307"/>
                <w:tab w:val="decimal" w:pos="881"/>
              </w:tabs>
              <w:spacing w:before="60" w:after="60"/>
              <w:ind w:right="624"/>
              <w:jc w:val="right"/>
              <w:rPr>
                <w:rFonts w:cs="Arial"/>
                <w:b/>
                <w:sz w:val="18"/>
                <w:lang w:val="es-ES" w:eastAsia="en-US"/>
              </w:rPr>
            </w:pPr>
            <w:r w:rsidRPr="001308B3">
              <w:rPr>
                <w:rFonts w:cs="Arial"/>
                <w:b/>
                <w:sz w:val="18"/>
                <w:lang w:val="es-ES" w:eastAsia="en-US"/>
              </w:rPr>
              <w:t xml:space="preserve">  </w:t>
            </w:r>
            <w:r w:rsidRPr="001308B3">
              <w:rPr>
                <w:rFonts w:cs="Arial"/>
                <w:b/>
                <w:sz w:val="18"/>
                <w:u w:val="single"/>
                <w:lang w:val="es-ES" w:eastAsia="en-US"/>
              </w:rPr>
              <w:t>1.</w:t>
            </w:r>
            <w:r>
              <w:rPr>
                <w:rFonts w:cs="Arial"/>
                <w:b/>
                <w:sz w:val="18"/>
                <w:u w:val="single"/>
                <w:lang w:val="es-ES" w:eastAsia="en-US"/>
              </w:rPr>
              <w:t>1</w:t>
            </w:r>
          </w:p>
        </w:tc>
      </w:tr>
      <w:tr w:rsidR="008C3CE9" w:rsidRPr="000A3BE7" w14:paraId="2AD184CC" w14:textId="77777777" w:rsidTr="007F2559">
        <w:trPr>
          <w:cantSplit/>
          <w:trHeight w:val="20"/>
          <w:jc w:val="center"/>
        </w:trPr>
        <w:tc>
          <w:tcPr>
            <w:tcW w:w="2834" w:type="dxa"/>
            <w:tcBorders>
              <w:top w:val="nil"/>
              <w:left w:val="double" w:sz="4" w:space="0" w:color="auto"/>
              <w:bottom w:val="nil"/>
              <w:right w:val="single" w:sz="8" w:space="0" w:color="404040"/>
            </w:tcBorders>
            <w:hideMark/>
          </w:tcPr>
          <w:p w14:paraId="26FC2E48" w14:textId="77777777" w:rsidR="008C3CE9" w:rsidRDefault="008C3CE9" w:rsidP="007F2559">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33884444" w14:textId="77777777" w:rsidR="008C3CE9" w:rsidRPr="001308B3" w:rsidRDefault="008C3CE9" w:rsidP="007F2559">
            <w:pPr>
              <w:tabs>
                <w:tab w:val="left" w:pos="307"/>
              </w:tabs>
              <w:spacing w:before="20" w:after="20"/>
              <w:ind w:right="567"/>
              <w:jc w:val="right"/>
              <w:rPr>
                <w:rFonts w:cs="Arial"/>
                <w:b/>
                <w:sz w:val="18"/>
                <w:lang w:val="es-ES" w:eastAsia="en-US"/>
              </w:rPr>
            </w:pPr>
            <w:r w:rsidRPr="001308B3">
              <w:rPr>
                <w:rFonts w:cs="Arial"/>
                <w:b/>
                <w:sz w:val="18"/>
                <w:lang w:val="es-ES" w:eastAsia="en-US"/>
              </w:rPr>
              <w:t xml:space="preserve">  0.7</w:t>
            </w:r>
          </w:p>
        </w:tc>
        <w:tc>
          <w:tcPr>
            <w:tcW w:w="1843" w:type="dxa"/>
            <w:tcBorders>
              <w:top w:val="nil"/>
              <w:left w:val="single" w:sz="8" w:space="0" w:color="404040"/>
              <w:bottom w:val="nil"/>
              <w:right w:val="double" w:sz="4" w:space="0" w:color="auto"/>
            </w:tcBorders>
            <w:hideMark/>
          </w:tcPr>
          <w:p w14:paraId="0DAFC2D1" w14:textId="77777777" w:rsidR="008C3CE9" w:rsidRPr="001308B3" w:rsidRDefault="008C3CE9" w:rsidP="007F2559">
            <w:pPr>
              <w:tabs>
                <w:tab w:val="left" w:pos="307"/>
                <w:tab w:val="decimal" w:pos="881"/>
              </w:tabs>
              <w:spacing w:before="20" w:after="20"/>
              <w:ind w:right="624"/>
              <w:jc w:val="right"/>
              <w:rPr>
                <w:rFonts w:cs="Arial"/>
                <w:b/>
                <w:sz w:val="18"/>
                <w:lang w:val="es-ES" w:eastAsia="en-US"/>
              </w:rPr>
            </w:pPr>
            <w:r w:rsidRPr="001308B3">
              <w:rPr>
                <w:rFonts w:cs="Arial"/>
                <w:b/>
                <w:sz w:val="18"/>
                <w:lang w:val="es-ES" w:eastAsia="en-US"/>
              </w:rPr>
              <w:t xml:space="preserve">    0.</w:t>
            </w:r>
            <w:r>
              <w:rPr>
                <w:rFonts w:cs="Arial"/>
                <w:b/>
                <w:sz w:val="18"/>
                <w:lang w:val="es-ES" w:eastAsia="en-US"/>
              </w:rPr>
              <w:t>9</w:t>
            </w:r>
          </w:p>
        </w:tc>
      </w:tr>
      <w:tr w:rsidR="008C3CE9" w:rsidRPr="000A3BE7" w14:paraId="053C555C" w14:textId="77777777" w:rsidTr="007F2559">
        <w:trPr>
          <w:cantSplit/>
          <w:trHeight w:val="20"/>
          <w:jc w:val="center"/>
        </w:trPr>
        <w:tc>
          <w:tcPr>
            <w:tcW w:w="2834" w:type="dxa"/>
            <w:tcBorders>
              <w:top w:val="nil"/>
              <w:left w:val="double" w:sz="4" w:space="0" w:color="auto"/>
              <w:bottom w:val="nil"/>
              <w:right w:val="single" w:sz="8" w:space="0" w:color="404040"/>
            </w:tcBorders>
            <w:hideMark/>
          </w:tcPr>
          <w:p w14:paraId="42E05AC7" w14:textId="77777777" w:rsidR="008C3CE9" w:rsidRDefault="008C3CE9" w:rsidP="007F2559">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340767E0" w14:textId="77777777" w:rsidR="008C3CE9" w:rsidRPr="001308B3" w:rsidRDefault="008C3CE9" w:rsidP="007F2559">
            <w:pPr>
              <w:tabs>
                <w:tab w:val="left" w:pos="307"/>
              </w:tabs>
              <w:spacing w:before="60"/>
              <w:ind w:right="567"/>
              <w:jc w:val="right"/>
              <w:rPr>
                <w:rFonts w:cs="Arial"/>
                <w:sz w:val="18"/>
                <w:lang w:val="es-ES" w:eastAsia="en-US"/>
              </w:rPr>
            </w:pPr>
            <w:r w:rsidRPr="001308B3">
              <w:rPr>
                <w:rFonts w:cs="Arial"/>
                <w:sz w:val="18"/>
                <w:lang w:val="es-ES" w:eastAsia="en-US"/>
              </w:rPr>
              <w:t xml:space="preserve">  </w:t>
            </w:r>
            <w:r>
              <w:rPr>
                <w:rFonts w:cs="Arial"/>
                <w:sz w:val="18"/>
                <w:lang w:val="es-ES" w:eastAsia="en-US"/>
              </w:rPr>
              <w:t>0</w:t>
            </w:r>
            <w:r w:rsidRPr="001308B3">
              <w:rPr>
                <w:rFonts w:cs="Arial"/>
                <w:sz w:val="18"/>
                <w:lang w:val="es-ES" w:eastAsia="en-US"/>
              </w:rPr>
              <w:t>.</w:t>
            </w:r>
            <w:r>
              <w:rPr>
                <w:rFonts w:cs="Arial"/>
                <w:sz w:val="18"/>
                <w:lang w:val="es-ES" w:eastAsia="en-US"/>
              </w:rPr>
              <w:t>9</w:t>
            </w:r>
          </w:p>
        </w:tc>
        <w:tc>
          <w:tcPr>
            <w:tcW w:w="1843" w:type="dxa"/>
            <w:tcBorders>
              <w:top w:val="nil"/>
              <w:left w:val="single" w:sz="8" w:space="0" w:color="404040"/>
              <w:bottom w:val="nil"/>
              <w:right w:val="double" w:sz="4" w:space="0" w:color="auto"/>
            </w:tcBorders>
            <w:hideMark/>
          </w:tcPr>
          <w:p w14:paraId="1B28BF37" w14:textId="77777777" w:rsidR="008C3CE9" w:rsidRPr="001308B3" w:rsidRDefault="008C3CE9" w:rsidP="007F2559">
            <w:pPr>
              <w:tabs>
                <w:tab w:val="left" w:pos="307"/>
                <w:tab w:val="decimal" w:pos="881"/>
              </w:tabs>
              <w:spacing w:before="60"/>
              <w:ind w:right="624"/>
              <w:jc w:val="right"/>
              <w:rPr>
                <w:rFonts w:cs="Arial"/>
                <w:sz w:val="18"/>
                <w:lang w:val="es-ES" w:eastAsia="en-US"/>
              </w:rPr>
            </w:pPr>
            <w:r w:rsidRPr="001308B3">
              <w:rPr>
                <w:rFonts w:cs="Arial"/>
                <w:sz w:val="18"/>
                <w:lang w:val="es-ES" w:eastAsia="en-US"/>
              </w:rPr>
              <w:t xml:space="preserve">  1.</w:t>
            </w:r>
            <w:r>
              <w:rPr>
                <w:rFonts w:cs="Arial"/>
                <w:sz w:val="18"/>
                <w:lang w:val="es-ES" w:eastAsia="en-US"/>
              </w:rPr>
              <w:t>3</w:t>
            </w:r>
          </w:p>
        </w:tc>
      </w:tr>
      <w:tr w:rsidR="008C3CE9" w:rsidRPr="000A3BE7" w14:paraId="3D3D4D97" w14:textId="77777777" w:rsidTr="007F2559">
        <w:trPr>
          <w:cantSplit/>
          <w:trHeight w:val="20"/>
          <w:jc w:val="center"/>
        </w:trPr>
        <w:tc>
          <w:tcPr>
            <w:tcW w:w="2834" w:type="dxa"/>
            <w:tcBorders>
              <w:top w:val="nil"/>
              <w:left w:val="double" w:sz="4" w:space="0" w:color="auto"/>
              <w:bottom w:val="nil"/>
              <w:right w:val="single" w:sz="8" w:space="0" w:color="404040"/>
            </w:tcBorders>
            <w:hideMark/>
          </w:tcPr>
          <w:p w14:paraId="76A35C9F" w14:textId="77777777" w:rsidR="008C3CE9" w:rsidRDefault="008C3CE9" w:rsidP="007F2559">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7425346C" w14:textId="77777777" w:rsidR="008C3CE9" w:rsidRPr="001308B3" w:rsidRDefault="008C3CE9" w:rsidP="007F2559">
            <w:pPr>
              <w:tabs>
                <w:tab w:val="left" w:pos="307"/>
              </w:tabs>
              <w:spacing w:before="60"/>
              <w:ind w:right="567"/>
              <w:jc w:val="right"/>
              <w:rPr>
                <w:rFonts w:cs="Arial"/>
                <w:sz w:val="18"/>
                <w:lang w:val="es-ES" w:eastAsia="en-US"/>
              </w:rPr>
            </w:pPr>
            <w:r w:rsidRPr="001308B3">
              <w:rPr>
                <w:rFonts w:cs="Arial"/>
                <w:sz w:val="18"/>
                <w:lang w:val="es-ES" w:eastAsia="en-US"/>
              </w:rPr>
              <w:t xml:space="preserve">  0.4</w:t>
            </w:r>
          </w:p>
        </w:tc>
        <w:tc>
          <w:tcPr>
            <w:tcW w:w="1843" w:type="dxa"/>
            <w:tcBorders>
              <w:top w:val="nil"/>
              <w:left w:val="single" w:sz="8" w:space="0" w:color="404040"/>
              <w:bottom w:val="nil"/>
              <w:right w:val="double" w:sz="4" w:space="0" w:color="auto"/>
            </w:tcBorders>
            <w:hideMark/>
          </w:tcPr>
          <w:p w14:paraId="52590C65" w14:textId="77777777" w:rsidR="008C3CE9" w:rsidRPr="001308B3" w:rsidRDefault="008C3CE9" w:rsidP="007F2559">
            <w:pPr>
              <w:tabs>
                <w:tab w:val="left" w:pos="307"/>
                <w:tab w:val="decimal" w:pos="881"/>
              </w:tabs>
              <w:spacing w:before="60"/>
              <w:ind w:right="624"/>
              <w:jc w:val="right"/>
              <w:rPr>
                <w:rFonts w:cs="Arial"/>
                <w:sz w:val="18"/>
                <w:lang w:val="es-ES" w:eastAsia="en-US"/>
              </w:rPr>
            </w:pPr>
            <w:r w:rsidRPr="001308B3">
              <w:rPr>
                <w:rFonts w:cs="Arial"/>
                <w:sz w:val="18"/>
                <w:lang w:val="es-ES" w:eastAsia="en-US"/>
              </w:rPr>
              <w:t xml:space="preserve">  0.</w:t>
            </w:r>
            <w:r>
              <w:rPr>
                <w:rFonts w:cs="Arial"/>
                <w:sz w:val="18"/>
                <w:lang w:val="es-ES" w:eastAsia="en-US"/>
              </w:rPr>
              <w:t>3</w:t>
            </w:r>
          </w:p>
        </w:tc>
      </w:tr>
      <w:tr w:rsidR="008C3CE9" w:rsidRPr="000A3BE7" w14:paraId="1B5059BB" w14:textId="77777777" w:rsidTr="007F2559">
        <w:trPr>
          <w:cantSplit/>
          <w:trHeight w:val="20"/>
          <w:jc w:val="center"/>
        </w:trPr>
        <w:tc>
          <w:tcPr>
            <w:tcW w:w="2834" w:type="dxa"/>
            <w:tcBorders>
              <w:top w:val="nil"/>
              <w:left w:val="double" w:sz="4" w:space="0" w:color="auto"/>
              <w:bottom w:val="nil"/>
              <w:right w:val="single" w:sz="8" w:space="0" w:color="404040"/>
            </w:tcBorders>
            <w:hideMark/>
          </w:tcPr>
          <w:p w14:paraId="73D67DF5" w14:textId="77777777" w:rsidR="008C3CE9" w:rsidRDefault="008C3CE9" w:rsidP="007F2559">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06AB139F" w14:textId="77777777" w:rsidR="008C3CE9" w:rsidRPr="001308B3" w:rsidRDefault="008C3CE9" w:rsidP="007F2559">
            <w:pPr>
              <w:tabs>
                <w:tab w:val="left" w:pos="307"/>
                <w:tab w:val="decimal" w:pos="881"/>
              </w:tabs>
              <w:spacing w:before="60" w:after="60"/>
              <w:ind w:right="567"/>
              <w:jc w:val="right"/>
              <w:rPr>
                <w:rFonts w:cs="Arial"/>
                <w:b/>
                <w:sz w:val="18"/>
                <w:lang w:val="es-ES" w:eastAsia="en-US"/>
              </w:rPr>
            </w:pPr>
            <w:r>
              <w:rPr>
                <w:rFonts w:cs="Arial"/>
                <w:b/>
                <w:sz w:val="18"/>
                <w:lang w:val="es-ES" w:eastAsia="en-US"/>
              </w:rPr>
              <w:t>(-</w:t>
            </w:r>
            <w:proofErr w:type="gramStart"/>
            <w:r>
              <w:rPr>
                <w:rFonts w:cs="Arial"/>
                <w:b/>
                <w:sz w:val="18"/>
                <w:lang w:val="es-ES" w:eastAsia="en-US"/>
              </w:rPr>
              <w:t>)</w:t>
            </w:r>
            <w:r w:rsidRPr="001308B3">
              <w:rPr>
                <w:rFonts w:cs="Arial"/>
                <w:b/>
                <w:sz w:val="18"/>
                <w:lang w:val="es-ES" w:eastAsia="en-US"/>
              </w:rPr>
              <w:t xml:space="preserve">  </w:t>
            </w:r>
            <w:r>
              <w:rPr>
                <w:rFonts w:cs="Arial"/>
                <w:b/>
                <w:sz w:val="18"/>
                <w:lang w:val="es-ES" w:eastAsia="en-US"/>
              </w:rPr>
              <w:t>2</w:t>
            </w:r>
            <w:proofErr w:type="gramEnd"/>
            <w:r w:rsidRPr="001308B3">
              <w:rPr>
                <w:rFonts w:cs="Arial"/>
                <w:b/>
                <w:sz w:val="18"/>
                <w:lang w:val="es-ES" w:eastAsia="en-US"/>
              </w:rPr>
              <w:t>.</w:t>
            </w:r>
            <w:r>
              <w:rPr>
                <w:rFonts w:cs="Arial"/>
                <w:b/>
                <w:sz w:val="18"/>
                <w:lang w:val="es-ES" w:eastAsia="en-US"/>
              </w:rPr>
              <w:t>4</w:t>
            </w:r>
          </w:p>
        </w:tc>
        <w:tc>
          <w:tcPr>
            <w:tcW w:w="1843" w:type="dxa"/>
            <w:tcBorders>
              <w:top w:val="nil"/>
              <w:left w:val="single" w:sz="8" w:space="0" w:color="404040"/>
              <w:bottom w:val="nil"/>
              <w:right w:val="double" w:sz="4" w:space="0" w:color="auto"/>
            </w:tcBorders>
            <w:hideMark/>
          </w:tcPr>
          <w:p w14:paraId="6C1C78BA" w14:textId="77777777" w:rsidR="008C3CE9" w:rsidRPr="001308B3" w:rsidRDefault="008C3CE9" w:rsidP="007F2559">
            <w:pPr>
              <w:tabs>
                <w:tab w:val="left" w:pos="307"/>
                <w:tab w:val="decimal" w:pos="881"/>
              </w:tabs>
              <w:spacing w:before="60" w:after="60"/>
              <w:ind w:right="624"/>
              <w:jc w:val="right"/>
              <w:rPr>
                <w:rFonts w:cs="Arial"/>
                <w:b/>
                <w:sz w:val="18"/>
                <w:lang w:val="es-ES" w:eastAsia="en-US"/>
              </w:rPr>
            </w:pPr>
            <w:r w:rsidRPr="001308B3">
              <w:rPr>
                <w:rFonts w:cs="Arial"/>
                <w:b/>
                <w:sz w:val="18"/>
                <w:lang w:val="es-ES" w:eastAsia="en-US"/>
              </w:rPr>
              <w:t xml:space="preserve">  </w:t>
            </w:r>
            <w:r>
              <w:rPr>
                <w:rFonts w:cs="Arial"/>
                <w:b/>
                <w:sz w:val="18"/>
                <w:lang w:val="es-ES" w:eastAsia="en-US"/>
              </w:rPr>
              <w:t>3</w:t>
            </w:r>
            <w:r w:rsidRPr="001308B3">
              <w:rPr>
                <w:rFonts w:cs="Arial"/>
                <w:b/>
                <w:sz w:val="18"/>
                <w:lang w:val="es-ES" w:eastAsia="en-US"/>
              </w:rPr>
              <w:t xml:space="preserve">.2 </w:t>
            </w:r>
          </w:p>
        </w:tc>
      </w:tr>
      <w:tr w:rsidR="008C3CE9" w:rsidRPr="000A3BE7" w14:paraId="5DA3C686" w14:textId="77777777" w:rsidTr="007F2559">
        <w:trPr>
          <w:cantSplit/>
          <w:trHeight w:val="20"/>
          <w:jc w:val="center"/>
        </w:trPr>
        <w:tc>
          <w:tcPr>
            <w:tcW w:w="2834" w:type="dxa"/>
            <w:tcBorders>
              <w:top w:val="nil"/>
              <w:left w:val="double" w:sz="4" w:space="0" w:color="auto"/>
              <w:bottom w:val="double" w:sz="4" w:space="0" w:color="404040"/>
              <w:right w:val="single" w:sz="8" w:space="0" w:color="404040"/>
            </w:tcBorders>
          </w:tcPr>
          <w:p w14:paraId="748F0C9C" w14:textId="77777777" w:rsidR="008C3CE9" w:rsidRDefault="008C3CE9" w:rsidP="007F2559">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2EE3A6EC" w14:textId="77777777" w:rsidR="008C3CE9" w:rsidRPr="001308B3" w:rsidRDefault="008C3CE9" w:rsidP="007F2559">
            <w:pPr>
              <w:tabs>
                <w:tab w:val="left" w:pos="307"/>
                <w:tab w:val="decimal" w:pos="881"/>
              </w:tabs>
              <w:ind w:right="567"/>
              <w:jc w:val="right"/>
              <w:rPr>
                <w:rFonts w:cs="Arial"/>
                <w:sz w:val="18"/>
                <w:lang w:val="es-ES"/>
              </w:rPr>
            </w:pPr>
            <w:r>
              <w:rPr>
                <w:rFonts w:cs="Arial"/>
                <w:sz w:val="18"/>
                <w:lang w:val="es-ES"/>
              </w:rPr>
              <w:t>(-</w:t>
            </w:r>
            <w:proofErr w:type="gramStart"/>
            <w:r>
              <w:rPr>
                <w:rFonts w:cs="Arial"/>
                <w:sz w:val="18"/>
                <w:lang w:val="es-ES"/>
              </w:rPr>
              <w:t>)</w:t>
            </w:r>
            <w:r w:rsidRPr="001308B3">
              <w:rPr>
                <w:rFonts w:cs="Arial"/>
                <w:sz w:val="18"/>
                <w:lang w:val="es-ES"/>
              </w:rPr>
              <w:t xml:space="preserve">  </w:t>
            </w:r>
            <w:r>
              <w:rPr>
                <w:rFonts w:cs="Arial"/>
                <w:sz w:val="18"/>
                <w:lang w:val="es-ES"/>
              </w:rPr>
              <w:t>2</w:t>
            </w:r>
            <w:proofErr w:type="gramEnd"/>
            <w:r w:rsidRPr="001308B3">
              <w:rPr>
                <w:rFonts w:cs="Arial"/>
                <w:sz w:val="18"/>
                <w:lang w:val="es-ES"/>
              </w:rPr>
              <w:t>.</w:t>
            </w:r>
            <w:r>
              <w:rPr>
                <w:rFonts w:cs="Arial"/>
                <w:sz w:val="18"/>
                <w:lang w:val="es-ES"/>
              </w:rPr>
              <w:t>4</w:t>
            </w:r>
          </w:p>
        </w:tc>
        <w:tc>
          <w:tcPr>
            <w:tcW w:w="1843" w:type="dxa"/>
            <w:tcBorders>
              <w:top w:val="nil"/>
              <w:left w:val="single" w:sz="8" w:space="0" w:color="404040"/>
              <w:bottom w:val="double" w:sz="4" w:space="0" w:color="404040"/>
              <w:right w:val="double" w:sz="4" w:space="0" w:color="auto"/>
            </w:tcBorders>
          </w:tcPr>
          <w:p w14:paraId="6E877516" w14:textId="77777777" w:rsidR="008C3CE9" w:rsidRPr="001308B3" w:rsidRDefault="008C3CE9" w:rsidP="007F2559">
            <w:pPr>
              <w:tabs>
                <w:tab w:val="left" w:pos="307"/>
                <w:tab w:val="decimal" w:pos="881"/>
              </w:tabs>
              <w:ind w:right="624"/>
              <w:jc w:val="right"/>
              <w:rPr>
                <w:rFonts w:cs="Arial"/>
                <w:sz w:val="18"/>
                <w:lang w:val="es-ES"/>
              </w:rPr>
            </w:pPr>
            <w:r w:rsidRPr="001308B3">
              <w:rPr>
                <w:rFonts w:cs="Arial"/>
                <w:sz w:val="18"/>
                <w:lang w:val="es-ES"/>
              </w:rPr>
              <w:t xml:space="preserve">  </w:t>
            </w:r>
            <w:r>
              <w:rPr>
                <w:rFonts w:cs="Arial"/>
                <w:sz w:val="18"/>
                <w:lang w:val="es-ES"/>
              </w:rPr>
              <w:t>3</w:t>
            </w:r>
            <w:r w:rsidRPr="001308B3">
              <w:rPr>
                <w:rFonts w:cs="Arial"/>
                <w:sz w:val="18"/>
                <w:lang w:val="es-ES"/>
              </w:rPr>
              <w:t>.2</w:t>
            </w:r>
          </w:p>
        </w:tc>
      </w:tr>
    </w:tbl>
    <w:p w14:paraId="6F03F47E" w14:textId="77777777" w:rsidR="008C3CE9" w:rsidRDefault="008C3CE9" w:rsidP="006227B9">
      <w:pPr>
        <w:pStyle w:val="p0"/>
        <w:spacing w:before="0"/>
        <w:ind w:left="1985" w:right="143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05C7829C" w14:textId="77777777" w:rsidR="008C3CE9" w:rsidRDefault="008C3CE9" w:rsidP="006227B9">
      <w:pPr>
        <w:widowControl/>
        <w:ind w:left="1276" w:right="1438"/>
        <w:jc w:val="left"/>
        <w:rPr>
          <w:b/>
          <w:i/>
        </w:rPr>
      </w:pPr>
      <w:r>
        <w:rPr>
          <w:sz w:val="16"/>
          <w:szCs w:val="16"/>
        </w:rPr>
        <w:t>Fuente:    INEGI.</w:t>
      </w:r>
    </w:p>
    <w:p w14:paraId="51EA3F76" w14:textId="77777777" w:rsidR="008C3CE9" w:rsidRDefault="008C3CE9" w:rsidP="008C3CE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229172D4" w14:textId="77777777" w:rsidR="008C3CE9" w:rsidRDefault="008C3CE9" w:rsidP="008C3CE9">
      <w:pPr>
        <w:pStyle w:val="p01"/>
        <w:keepLines w:val="0"/>
        <w:tabs>
          <w:tab w:val="left" w:pos="3261"/>
        </w:tabs>
        <w:ind w:left="1418"/>
        <w:outlineLvl w:val="0"/>
        <w:rPr>
          <w:rFonts w:ascii="Arial" w:hAnsi="Arial" w:cs="Arial"/>
          <w:b/>
          <w:color w:val="000000"/>
          <w:szCs w:val="24"/>
        </w:rPr>
      </w:pPr>
      <w:r>
        <w:rPr>
          <w:rFonts w:ascii="Arial" w:hAnsi="Arial" w:cs="Arial"/>
          <w:b/>
          <w:color w:val="000000"/>
          <w:szCs w:val="24"/>
        </w:rPr>
        <w:tab/>
      </w:r>
    </w:p>
    <w:p w14:paraId="40EEE424" w14:textId="77777777" w:rsidR="008C3CE9" w:rsidRDefault="008C3CE9" w:rsidP="008C3CE9">
      <w:pPr>
        <w:pStyle w:val="p01"/>
        <w:keepLines w:val="0"/>
        <w:tabs>
          <w:tab w:val="left" w:pos="3261"/>
        </w:tabs>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1A32FC86" w14:textId="77777777" w:rsidR="008C3CE9" w:rsidRDefault="008C3CE9" w:rsidP="008C3CE9">
      <w:pPr>
        <w:pStyle w:val="p0"/>
        <w:rPr>
          <w:lang w:val="es-ES_tradnl"/>
        </w:rPr>
      </w:pPr>
    </w:p>
    <w:p w14:paraId="310E6BAF" w14:textId="77777777" w:rsidR="008C3CE9" w:rsidRDefault="008C3CE9" w:rsidP="008C3CE9">
      <w:pPr>
        <w:pStyle w:val="p0"/>
        <w:rPr>
          <w:lang w:val="es-ES_tradnl"/>
        </w:rPr>
      </w:pPr>
    </w:p>
    <w:p w14:paraId="1145EB99" w14:textId="77777777" w:rsidR="008C3CE9" w:rsidRDefault="008C3CE9" w:rsidP="008C3CE9">
      <w:pPr>
        <w:pStyle w:val="NormalWeb"/>
        <w:spacing w:before="0" w:beforeAutospacing="0" w:after="0" w:afterAutospacing="0"/>
        <w:ind w:left="-426" w:right="-518"/>
        <w:contextualSpacing/>
        <w:jc w:val="center"/>
        <w:rPr>
          <w:sz w:val="22"/>
          <w:szCs w:val="22"/>
        </w:rPr>
      </w:pPr>
    </w:p>
    <w:p w14:paraId="426C09F3" w14:textId="77777777" w:rsidR="008C3CE9" w:rsidRDefault="008C3CE9" w:rsidP="008C3CE9">
      <w:pPr>
        <w:pStyle w:val="NormalWeb"/>
        <w:spacing w:before="0" w:beforeAutospacing="0" w:after="0" w:afterAutospacing="0"/>
        <w:ind w:left="-426" w:right="-518"/>
        <w:contextualSpacing/>
        <w:jc w:val="center"/>
        <w:rPr>
          <w:sz w:val="22"/>
          <w:szCs w:val="22"/>
        </w:rPr>
      </w:pPr>
    </w:p>
    <w:p w14:paraId="45C6800D" w14:textId="77777777" w:rsidR="008C3CE9" w:rsidRPr="001D1379" w:rsidRDefault="008C3CE9" w:rsidP="008C3CE9">
      <w:pPr>
        <w:pStyle w:val="NormalWeb"/>
        <w:spacing w:before="0" w:beforeAutospacing="0" w:after="0" w:afterAutospacing="0"/>
        <w:ind w:left="-426" w:right="-518"/>
        <w:contextualSpacing/>
        <w:jc w:val="center"/>
        <w:rPr>
          <w:sz w:val="20"/>
          <w:szCs w:val="20"/>
        </w:rPr>
      </w:pPr>
      <w:r w:rsidRPr="001D1379">
        <w:rPr>
          <w:sz w:val="20"/>
          <w:szCs w:val="20"/>
        </w:rPr>
        <w:t xml:space="preserve">Para consultas de medios y periodistas, contactar a: </w:t>
      </w:r>
      <w:hyperlink r:id="rId9" w:history="1">
        <w:r w:rsidRPr="001D1379">
          <w:rPr>
            <w:rStyle w:val="Hipervnculo"/>
            <w:sz w:val="20"/>
            <w:szCs w:val="20"/>
          </w:rPr>
          <w:t>comunicacionsocial@inegi.org.mx</w:t>
        </w:r>
      </w:hyperlink>
      <w:r w:rsidRPr="001D1379">
        <w:rPr>
          <w:sz w:val="20"/>
          <w:szCs w:val="20"/>
        </w:rPr>
        <w:t xml:space="preserve"> </w:t>
      </w:r>
    </w:p>
    <w:p w14:paraId="6B2B4537" w14:textId="77777777" w:rsidR="008C3CE9" w:rsidRPr="001D1379" w:rsidRDefault="008C3CE9" w:rsidP="008C3CE9">
      <w:pPr>
        <w:pStyle w:val="NormalWeb"/>
        <w:spacing w:before="0" w:beforeAutospacing="0" w:after="0" w:afterAutospacing="0"/>
        <w:ind w:left="-426" w:right="-518"/>
        <w:contextualSpacing/>
        <w:jc w:val="center"/>
        <w:rPr>
          <w:sz w:val="20"/>
          <w:szCs w:val="20"/>
        </w:rPr>
      </w:pPr>
      <w:r w:rsidRPr="001D1379">
        <w:rPr>
          <w:sz w:val="20"/>
          <w:szCs w:val="20"/>
        </w:rPr>
        <w:t xml:space="preserve">o llamar al teléfono (55) 52-78-10-00, </w:t>
      </w:r>
      <w:proofErr w:type="spellStart"/>
      <w:r w:rsidRPr="001D1379">
        <w:rPr>
          <w:sz w:val="20"/>
          <w:szCs w:val="20"/>
        </w:rPr>
        <w:t>exts</w:t>
      </w:r>
      <w:proofErr w:type="spellEnd"/>
      <w:r w:rsidRPr="001D1379">
        <w:rPr>
          <w:sz w:val="20"/>
          <w:szCs w:val="20"/>
        </w:rPr>
        <w:t>. 1134, 1260 y 1241.</w:t>
      </w:r>
    </w:p>
    <w:p w14:paraId="760B4EA8" w14:textId="77777777" w:rsidR="008C3CE9" w:rsidRPr="001D1379" w:rsidRDefault="008C3CE9" w:rsidP="008C3CE9">
      <w:pPr>
        <w:ind w:left="-426" w:right="-518"/>
        <w:contextualSpacing/>
        <w:jc w:val="center"/>
        <w:rPr>
          <w:rFonts w:cs="Arial"/>
          <w:sz w:val="20"/>
        </w:rPr>
      </w:pPr>
    </w:p>
    <w:p w14:paraId="2AD570A7" w14:textId="77777777" w:rsidR="008C3CE9" w:rsidRPr="001D1379" w:rsidRDefault="008C3CE9" w:rsidP="008C3CE9">
      <w:pPr>
        <w:ind w:left="-426" w:right="-518"/>
        <w:contextualSpacing/>
        <w:jc w:val="center"/>
        <w:rPr>
          <w:rFonts w:cs="Arial"/>
          <w:sz w:val="20"/>
        </w:rPr>
      </w:pPr>
      <w:r w:rsidRPr="001D1379">
        <w:rPr>
          <w:rFonts w:cs="Arial"/>
          <w:sz w:val="20"/>
        </w:rPr>
        <w:t xml:space="preserve">Dirección de Atención a Medios / Dirección General Adjunta de Comunicación </w:t>
      </w:r>
    </w:p>
    <w:p w14:paraId="594F869E" w14:textId="77777777" w:rsidR="008C3CE9" w:rsidRPr="00345068" w:rsidRDefault="008C3CE9" w:rsidP="008C3CE9">
      <w:pPr>
        <w:ind w:left="-426" w:right="-518"/>
        <w:contextualSpacing/>
        <w:jc w:val="center"/>
        <w:rPr>
          <w:sz w:val="22"/>
          <w:szCs w:val="22"/>
        </w:rPr>
      </w:pPr>
    </w:p>
    <w:p w14:paraId="5AEC2DF8" w14:textId="77777777" w:rsidR="008C3CE9" w:rsidRDefault="008C3CE9" w:rsidP="008C3CE9">
      <w:pPr>
        <w:ind w:left="-425" w:right="-516"/>
        <w:contextualSpacing/>
        <w:jc w:val="center"/>
      </w:pPr>
      <w:r w:rsidRPr="00FF1218">
        <w:rPr>
          <w:noProof/>
          <w:lang w:eastAsia="es-MX"/>
        </w:rPr>
        <w:drawing>
          <wp:inline distT="0" distB="0" distL="0" distR="0" wp14:anchorId="264DD8DF" wp14:editId="1385A567">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927115A" wp14:editId="3AD14E43">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AB42C65" wp14:editId="3D17E02E">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800151C" wp14:editId="1636A931">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A05845B" wp14:editId="50B382CE">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1AC6361" w14:textId="77777777" w:rsidR="008C3CE9" w:rsidRPr="00157C43" w:rsidRDefault="008C3CE9" w:rsidP="008C3CE9">
      <w:pPr>
        <w:pStyle w:val="bullet"/>
        <w:tabs>
          <w:tab w:val="left" w:pos="8789"/>
        </w:tabs>
        <w:spacing w:before="0"/>
        <w:ind w:left="0" w:right="51" w:firstLine="0"/>
        <w:jc w:val="center"/>
        <w:rPr>
          <w:rFonts w:cs="Arial"/>
          <w:szCs w:val="24"/>
        </w:rPr>
        <w:sectPr w:rsidR="008C3CE9"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3D6D4360" w14:textId="67FDA147" w:rsidR="008C3CE9" w:rsidRPr="008C3CE9" w:rsidRDefault="008C3CE9" w:rsidP="008C3CE9">
      <w:pPr>
        <w:pStyle w:val="Textoindependiente"/>
        <w:spacing w:before="100" w:beforeAutospacing="1" w:after="100" w:afterAutospacing="1"/>
        <w:ind w:left="-284" w:right="335"/>
        <w:contextualSpacing/>
        <w:rPr>
          <w:sz w:val="28"/>
          <w:szCs w:val="28"/>
        </w:rPr>
      </w:pPr>
      <w:r w:rsidRPr="005C75C2">
        <w:rPr>
          <w:sz w:val="28"/>
          <w:szCs w:val="28"/>
        </w:rPr>
        <w:lastRenderedPageBreak/>
        <w:t xml:space="preserve">      </w:t>
      </w:r>
      <w:r w:rsidRPr="008C3CE9">
        <w:rPr>
          <w:sz w:val="28"/>
          <w:szCs w:val="28"/>
        </w:rPr>
        <w:t>nota técnica</w:t>
      </w:r>
    </w:p>
    <w:p w14:paraId="08210114" w14:textId="77777777" w:rsidR="008C3CE9" w:rsidRPr="008C3CE9" w:rsidRDefault="008C3CE9" w:rsidP="008C3CE9">
      <w:pPr>
        <w:pStyle w:val="Textoindependiente"/>
        <w:spacing w:before="100" w:beforeAutospacing="1" w:after="100" w:afterAutospacing="1"/>
        <w:ind w:left="-284" w:right="335"/>
        <w:contextualSpacing/>
        <w:rPr>
          <w:sz w:val="20"/>
        </w:rPr>
      </w:pPr>
    </w:p>
    <w:p w14:paraId="6A973D61" w14:textId="77777777" w:rsidR="00607F23" w:rsidRPr="008C3CE9" w:rsidRDefault="00607F23" w:rsidP="00607F23">
      <w:pPr>
        <w:pStyle w:val="Textoindependiente"/>
        <w:spacing w:before="120"/>
        <w:rPr>
          <w:sz w:val="28"/>
          <w:szCs w:val="28"/>
        </w:rPr>
      </w:pPr>
      <w:r w:rsidRPr="008C3CE9">
        <w:rPr>
          <w:sz w:val="28"/>
          <w:szCs w:val="28"/>
        </w:rPr>
        <w:t>INDICADOR MENSUAL DEL CONSUMO</w:t>
      </w:r>
    </w:p>
    <w:p w14:paraId="471A8FE6" w14:textId="77777777" w:rsidR="00607F23" w:rsidRPr="008C3CE9" w:rsidRDefault="00607F23" w:rsidP="00607F23">
      <w:pPr>
        <w:pStyle w:val="Textoindependiente"/>
        <w:tabs>
          <w:tab w:val="center" w:pos="4420"/>
          <w:tab w:val="left" w:pos="8099"/>
        </w:tabs>
        <w:rPr>
          <w:sz w:val="28"/>
          <w:szCs w:val="28"/>
        </w:rPr>
      </w:pPr>
      <w:r w:rsidRPr="008C3CE9">
        <w:rPr>
          <w:sz w:val="28"/>
          <w:szCs w:val="28"/>
        </w:rPr>
        <w:t>PRIVADO EN EL MERCADO INTERIOr</w:t>
      </w:r>
      <w:r w:rsidRPr="008C3CE9">
        <w:rPr>
          <w:sz w:val="28"/>
          <w:szCs w:val="28"/>
          <w:vertAlign w:val="superscript"/>
        </w:rPr>
        <w:footnoteReference w:id="5"/>
      </w:r>
    </w:p>
    <w:p w14:paraId="610F4657" w14:textId="77777777" w:rsidR="00607F23" w:rsidRPr="008C3CE9" w:rsidRDefault="00607F23" w:rsidP="00607F23">
      <w:pPr>
        <w:pStyle w:val="Textoindependiente"/>
        <w:rPr>
          <w:b w:val="0"/>
          <w:sz w:val="28"/>
          <w:szCs w:val="28"/>
        </w:rPr>
      </w:pPr>
      <w:r w:rsidRPr="008C3CE9">
        <w:rPr>
          <w:sz w:val="28"/>
          <w:szCs w:val="28"/>
        </w:rPr>
        <w:t xml:space="preserve">DURANTE </w:t>
      </w:r>
      <w:r w:rsidR="00864B7E" w:rsidRPr="008C3CE9">
        <w:rPr>
          <w:sz w:val="28"/>
          <w:szCs w:val="28"/>
        </w:rPr>
        <w:t>N</w:t>
      </w:r>
      <w:r w:rsidR="004E3462" w:rsidRPr="008C3CE9">
        <w:rPr>
          <w:sz w:val="28"/>
          <w:szCs w:val="28"/>
        </w:rPr>
        <w:t>O</w:t>
      </w:r>
      <w:r w:rsidR="00864B7E" w:rsidRPr="008C3CE9">
        <w:rPr>
          <w:sz w:val="28"/>
          <w:szCs w:val="28"/>
        </w:rPr>
        <w:t>VIEM</w:t>
      </w:r>
      <w:r w:rsidR="00BD391B" w:rsidRPr="008C3CE9">
        <w:rPr>
          <w:sz w:val="28"/>
          <w:szCs w:val="28"/>
        </w:rPr>
        <w:t>BRE</w:t>
      </w:r>
      <w:r w:rsidRPr="008C3CE9">
        <w:rPr>
          <w:sz w:val="28"/>
          <w:szCs w:val="28"/>
        </w:rPr>
        <w:t xml:space="preserve"> DE 201</w:t>
      </w:r>
      <w:r w:rsidR="00FC634B" w:rsidRPr="008C3CE9">
        <w:rPr>
          <w:sz w:val="28"/>
          <w:szCs w:val="28"/>
        </w:rPr>
        <w:t>9</w:t>
      </w:r>
    </w:p>
    <w:p w14:paraId="220A6501" w14:textId="77777777" w:rsidR="00607F23" w:rsidRPr="008C3CE9" w:rsidRDefault="00607F23" w:rsidP="00607F23">
      <w:pPr>
        <w:jc w:val="center"/>
        <w:rPr>
          <w:b/>
          <w:spacing w:val="25"/>
          <w:szCs w:val="24"/>
        </w:rPr>
      </w:pPr>
      <w:r w:rsidRPr="008C3CE9">
        <w:rPr>
          <w:b/>
          <w:i/>
          <w:spacing w:val="25"/>
          <w:szCs w:val="24"/>
        </w:rPr>
        <w:t>(Cifras desestacionalizadas)</w:t>
      </w:r>
    </w:p>
    <w:p w14:paraId="43AA782C" w14:textId="77777777" w:rsidR="00140D9C" w:rsidRDefault="00140D9C" w:rsidP="004E2FF7">
      <w:pPr>
        <w:pStyle w:val="Ttulo4"/>
        <w:keepNext w:val="0"/>
        <w:spacing w:before="480"/>
        <w:rPr>
          <w:u w:val="none"/>
        </w:rPr>
      </w:pPr>
      <w:r>
        <w:rPr>
          <w:u w:val="none"/>
        </w:rPr>
        <w:t>Principales Resultados</w:t>
      </w:r>
    </w:p>
    <w:p w14:paraId="7DD1179B" w14:textId="77777777" w:rsidR="004C2706" w:rsidRDefault="004C2706" w:rsidP="004E2FF7">
      <w:pPr>
        <w:spacing w:before="360"/>
      </w:pPr>
      <w:r>
        <w:t xml:space="preserve">Con base en cifras desestacionalizadas, el Indicador Mensual del Consumo Privado en el Mercado Interior (IMCPMI) </w:t>
      </w:r>
      <w:r w:rsidR="00E449BD">
        <w:t>aument</w:t>
      </w:r>
      <w:r w:rsidR="001A52A3">
        <w:t xml:space="preserve">ó </w:t>
      </w:r>
      <w:r w:rsidR="00E449BD">
        <w:t>0.6</w:t>
      </w:r>
      <w:r w:rsidR="001A52A3">
        <w:t>%</w:t>
      </w:r>
      <w:r>
        <w:t xml:space="preserve"> durante </w:t>
      </w:r>
      <w:r w:rsidR="00767821">
        <w:t>n</w:t>
      </w:r>
      <w:r w:rsidR="004E3462">
        <w:t>o</w:t>
      </w:r>
      <w:r w:rsidR="00767821">
        <w:t>viem</w:t>
      </w:r>
      <w:r w:rsidR="00DE07A3">
        <w:t>bre</w:t>
      </w:r>
      <w:r>
        <w:t xml:space="preserve"> de 201</w:t>
      </w:r>
      <w:r w:rsidR="00B852F0">
        <w:t>9</w:t>
      </w:r>
      <w:r>
        <w:t xml:space="preserve"> con relación al nivel del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4F1A4F">
      <w:pPr>
        <w:widowControl/>
        <w:spacing w:before="240"/>
        <w:jc w:val="center"/>
        <w:rPr>
          <w:rFonts w:cs="Arial"/>
          <w:sz w:val="20"/>
          <w:szCs w:val="22"/>
        </w:rPr>
      </w:pPr>
      <w:r>
        <w:rPr>
          <w:rFonts w:cs="Arial"/>
          <w:sz w:val="20"/>
          <w:szCs w:val="22"/>
        </w:rPr>
        <w:t>Gráfica</w:t>
      </w:r>
      <w:r w:rsidRPr="009A37CD">
        <w:rPr>
          <w:rFonts w:cs="Arial"/>
          <w:sz w:val="20"/>
          <w:szCs w:val="22"/>
        </w:rPr>
        <w:t xml:space="preserve"> 1</w:t>
      </w:r>
    </w:p>
    <w:p w14:paraId="76B7A9C5" w14:textId="77777777" w:rsidR="00140D9C" w:rsidRDefault="00140D9C" w:rsidP="00B920A0">
      <w:pPr>
        <w:jc w:val="center"/>
        <w:outlineLvl w:val="3"/>
        <w:rPr>
          <w:rFonts w:cs="Arial"/>
          <w:b/>
          <w:smallCaps/>
          <w:sz w:val="22"/>
        </w:rPr>
      </w:pPr>
      <w:r>
        <w:rPr>
          <w:rFonts w:cs="Arial"/>
          <w:b/>
          <w:smallCaps/>
          <w:sz w:val="22"/>
        </w:rPr>
        <w:t xml:space="preserve">Indicador Mensual del Consumo Privado </w:t>
      </w:r>
    </w:p>
    <w:p w14:paraId="7EF8D8A2" w14:textId="77777777" w:rsidR="00140D9C" w:rsidRDefault="00140D9C" w:rsidP="00140D9C">
      <w:pPr>
        <w:jc w:val="center"/>
        <w:outlineLvl w:val="3"/>
        <w:rPr>
          <w:rFonts w:cs="Arial"/>
          <w:b/>
          <w:smallCaps/>
          <w:sz w:val="22"/>
        </w:rPr>
      </w:pPr>
      <w:r>
        <w:rPr>
          <w:rFonts w:cs="Arial"/>
          <w:b/>
          <w:smallCaps/>
          <w:sz w:val="22"/>
        </w:rPr>
        <w:t xml:space="preserve">en el Mercado Interior </w:t>
      </w:r>
      <w:r w:rsidR="005B5BDA">
        <w:rPr>
          <w:rFonts w:cs="Arial"/>
          <w:b/>
          <w:smallCaps/>
          <w:sz w:val="22"/>
        </w:rPr>
        <w:t>a</w:t>
      </w:r>
      <w:r w:rsidR="006B35B5">
        <w:rPr>
          <w:rFonts w:cs="Arial"/>
          <w:b/>
          <w:smallCaps/>
          <w:sz w:val="22"/>
        </w:rPr>
        <w:t xml:space="preserve"> </w:t>
      </w:r>
      <w:r w:rsidR="00767821">
        <w:rPr>
          <w:rFonts w:cs="Arial"/>
          <w:b/>
          <w:smallCaps/>
          <w:sz w:val="22"/>
        </w:rPr>
        <w:t>n</w:t>
      </w:r>
      <w:r w:rsidR="004E3462">
        <w:rPr>
          <w:rFonts w:cs="Arial"/>
          <w:b/>
          <w:smallCaps/>
          <w:sz w:val="22"/>
        </w:rPr>
        <w:t>o</w:t>
      </w:r>
      <w:r w:rsidR="00767821">
        <w:rPr>
          <w:rFonts w:cs="Arial"/>
          <w:b/>
          <w:smallCaps/>
          <w:sz w:val="22"/>
        </w:rPr>
        <w:t>viem</w:t>
      </w:r>
      <w:r w:rsidR="006B35B5">
        <w:rPr>
          <w:rFonts w:cs="Arial"/>
          <w:b/>
          <w:smallCaps/>
          <w:sz w:val="22"/>
        </w:rPr>
        <w:t>bre</w:t>
      </w:r>
      <w:r w:rsidRPr="004C2706">
        <w:rPr>
          <w:rFonts w:cs="Arial"/>
          <w:b/>
          <w:smallCaps/>
          <w:sz w:val="20"/>
        </w:rPr>
        <w:t xml:space="preserve"> </w:t>
      </w:r>
      <w:r>
        <w:rPr>
          <w:rFonts w:cs="Arial"/>
          <w:b/>
          <w:smallCaps/>
          <w:sz w:val="22"/>
        </w:rPr>
        <w:t>de 201</w:t>
      </w:r>
      <w:r w:rsidR="00B852F0">
        <w:rPr>
          <w:rFonts w:cs="Arial"/>
          <w:b/>
          <w:smallCaps/>
          <w:sz w:val="22"/>
        </w:rPr>
        <w:t>9</w:t>
      </w:r>
    </w:p>
    <w:p w14:paraId="2B9BB89D" w14:textId="77777777" w:rsidR="00140D9C" w:rsidRDefault="00140D9C" w:rsidP="00140D9C">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77777777" w:rsidR="00140D9C" w:rsidRDefault="001308B3" w:rsidP="00140D9C">
      <w:pPr>
        <w:jc w:val="center"/>
        <w:outlineLvl w:val="3"/>
        <w:rPr>
          <w:rFonts w:cs="Arial"/>
          <w:sz w:val="18"/>
          <w:szCs w:val="18"/>
        </w:rPr>
      </w:pPr>
      <w:r>
        <w:rPr>
          <w:noProof/>
          <w:lang w:eastAsia="es-MX"/>
        </w:rPr>
        <w:drawing>
          <wp:inline distT="0" distB="0" distL="0" distR="0" wp14:anchorId="5488877F" wp14:editId="14C2F0BA">
            <wp:extent cx="4320000" cy="2526212"/>
            <wp:effectExtent l="0" t="0" r="2349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A85F53" w14:textId="77777777" w:rsidR="00140D9C" w:rsidRDefault="00140D9C" w:rsidP="00381696">
      <w:pPr>
        <w:ind w:left="708" w:firstLine="708"/>
      </w:pPr>
      <w:r>
        <w:rPr>
          <w:rFonts w:cs="Arial"/>
          <w:sz w:val="16"/>
        </w:rPr>
        <w:t>Fuente: INEGI.</w:t>
      </w:r>
    </w:p>
    <w:p w14:paraId="3AA47A62" w14:textId="77777777" w:rsidR="00E449BD" w:rsidRDefault="00E449BD" w:rsidP="00E449BD">
      <w:pPr>
        <w:spacing w:before="480"/>
      </w:pPr>
      <w:r>
        <w:t>Por componentes, el consumo en Bienes y Servicios de origen nacional ascendió</w:t>
      </w:r>
      <w:r w:rsidRPr="00864B7E">
        <w:t xml:space="preserve"> </w:t>
      </w:r>
      <w:r>
        <w:t xml:space="preserve">0.7%; en cambio, en Bienes de origen importado disminuyó (-)2.4% en el penúltimo mes del año </w:t>
      </w:r>
      <w:r w:rsidR="00D036DD">
        <w:t>pasado</w:t>
      </w:r>
      <w:r>
        <w:t xml:space="preserve"> respecto al mes previo, según datos ajustados por estacionalidad.</w:t>
      </w:r>
    </w:p>
    <w:p w14:paraId="60322912" w14:textId="77777777" w:rsidR="004F1A4F" w:rsidRDefault="004F1A4F">
      <w:pPr>
        <w:widowControl/>
        <w:jc w:val="left"/>
        <w:rPr>
          <w:rFonts w:cs="Arial"/>
          <w:sz w:val="20"/>
          <w:szCs w:val="22"/>
        </w:rPr>
      </w:pPr>
      <w:r>
        <w:rPr>
          <w:rFonts w:cs="Arial"/>
          <w:sz w:val="20"/>
          <w:szCs w:val="22"/>
        </w:rPr>
        <w:br w:type="page"/>
      </w:r>
    </w:p>
    <w:p w14:paraId="067CD453" w14:textId="136D390B" w:rsidR="008B3946" w:rsidRDefault="004C2706" w:rsidP="008B3946">
      <w:pPr>
        <w:pStyle w:val="p0"/>
        <w:spacing w:before="0"/>
        <w:jc w:val="center"/>
        <w:rPr>
          <w:rFonts w:cs="Arial"/>
          <w:color w:val="auto"/>
          <w:sz w:val="20"/>
          <w:szCs w:val="22"/>
        </w:rPr>
      </w:pPr>
      <w:r w:rsidRPr="00B920A0">
        <w:rPr>
          <w:rFonts w:cs="Arial"/>
          <w:color w:val="auto"/>
          <w:sz w:val="20"/>
          <w:szCs w:val="22"/>
        </w:rPr>
        <w:lastRenderedPageBreak/>
        <w:t xml:space="preserve">Gráfica </w:t>
      </w:r>
      <w:r>
        <w:rPr>
          <w:rFonts w:cs="Arial"/>
          <w:color w:val="auto"/>
          <w:sz w:val="20"/>
          <w:szCs w:val="22"/>
        </w:rPr>
        <w:t>2</w:t>
      </w:r>
    </w:p>
    <w:p w14:paraId="7DEA3689" w14:textId="77777777" w:rsidR="00AD2882" w:rsidRPr="00376D7C" w:rsidRDefault="00AD2882" w:rsidP="00AD2882">
      <w:pPr>
        <w:pStyle w:val="p0"/>
        <w:spacing w:before="0"/>
        <w:jc w:val="center"/>
        <w:rPr>
          <w:rFonts w:cs="Arial"/>
          <w:b/>
          <w:smallCaps/>
          <w:color w:val="000000"/>
          <w:sz w:val="22"/>
        </w:rPr>
      </w:pPr>
      <w:r>
        <w:rPr>
          <w:rFonts w:cs="Arial"/>
          <w:b/>
          <w:smallCaps/>
          <w:color w:val="000000"/>
          <w:sz w:val="22"/>
        </w:rPr>
        <w:t xml:space="preserve">Consumo en bienes y servicios de origen nacional a </w:t>
      </w:r>
      <w:r w:rsidR="00724A57">
        <w:rPr>
          <w:rFonts w:cs="Arial"/>
          <w:b/>
          <w:smallCaps/>
          <w:color w:val="000000"/>
          <w:sz w:val="22"/>
        </w:rPr>
        <w:t>n</w:t>
      </w:r>
      <w:r>
        <w:rPr>
          <w:rFonts w:cs="Arial"/>
          <w:b/>
          <w:smallCaps/>
          <w:color w:val="000000"/>
          <w:sz w:val="22"/>
        </w:rPr>
        <w:t>o</w:t>
      </w:r>
      <w:r w:rsidR="00C63B6A">
        <w:rPr>
          <w:rFonts w:cs="Arial"/>
          <w:b/>
          <w:smallCaps/>
          <w:color w:val="000000"/>
          <w:sz w:val="22"/>
        </w:rPr>
        <w:t>viem</w:t>
      </w:r>
      <w:r>
        <w:rPr>
          <w:rFonts w:cs="Arial"/>
          <w:b/>
          <w:smallCaps/>
          <w:color w:val="000000"/>
          <w:sz w:val="22"/>
        </w:rPr>
        <w:t>bre de 2019</w:t>
      </w:r>
    </w:p>
    <w:p w14:paraId="1D3B236D"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77777777" w:rsidR="001A032F" w:rsidRDefault="001308B3" w:rsidP="001A032F">
      <w:pPr>
        <w:jc w:val="center"/>
        <w:rPr>
          <w:rFonts w:cs="Arial"/>
          <w:sz w:val="18"/>
          <w:szCs w:val="18"/>
        </w:rPr>
      </w:pPr>
      <w:r>
        <w:rPr>
          <w:noProof/>
          <w:lang w:eastAsia="es-MX"/>
        </w:rPr>
        <w:drawing>
          <wp:inline distT="0" distB="0" distL="0" distR="0" wp14:anchorId="1599BE07" wp14:editId="461BDDB2">
            <wp:extent cx="4320000" cy="2527200"/>
            <wp:effectExtent l="0" t="0" r="23495" b="2603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7F753F23" w14:textId="77777777" w:rsidR="001A032F" w:rsidRDefault="001A032F" w:rsidP="004C2706">
      <w:pPr>
        <w:pStyle w:val="p0"/>
        <w:spacing w:before="0"/>
        <w:jc w:val="center"/>
        <w:rPr>
          <w:rFonts w:cs="Arial"/>
          <w:color w:val="auto"/>
          <w:sz w:val="20"/>
          <w:szCs w:val="22"/>
        </w:rPr>
      </w:pPr>
    </w:p>
    <w:p w14:paraId="50041238" w14:textId="77777777"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473BD12D" w14:textId="77777777" w:rsidR="00AD2882" w:rsidRDefault="00AD2882" w:rsidP="00AD2882">
      <w:pPr>
        <w:pStyle w:val="p0"/>
        <w:spacing w:before="0"/>
        <w:jc w:val="center"/>
        <w:rPr>
          <w:rFonts w:cs="Arial"/>
          <w:b/>
          <w:smallCaps/>
          <w:color w:val="000000"/>
          <w:sz w:val="22"/>
        </w:rPr>
      </w:pPr>
      <w:r w:rsidRPr="00376D7C">
        <w:rPr>
          <w:rFonts w:cs="Arial"/>
          <w:b/>
          <w:smallCaps/>
          <w:color w:val="000000"/>
          <w:sz w:val="22"/>
        </w:rPr>
        <w:t>Consumo en bienes de origen importado a</w:t>
      </w:r>
      <w:r>
        <w:rPr>
          <w:rFonts w:cs="Arial"/>
          <w:b/>
          <w:smallCaps/>
          <w:color w:val="000000"/>
          <w:sz w:val="22"/>
        </w:rPr>
        <w:t xml:space="preserve"> </w:t>
      </w:r>
      <w:r w:rsidR="00C63B6A">
        <w:rPr>
          <w:rFonts w:cs="Arial"/>
          <w:b/>
          <w:smallCaps/>
          <w:color w:val="000000"/>
          <w:sz w:val="22"/>
        </w:rPr>
        <w:t>n</w:t>
      </w:r>
      <w:r>
        <w:rPr>
          <w:rFonts w:cs="Arial"/>
          <w:b/>
          <w:smallCaps/>
          <w:color w:val="000000"/>
          <w:sz w:val="22"/>
        </w:rPr>
        <w:t>o</w:t>
      </w:r>
      <w:r w:rsidR="00C63B6A">
        <w:rPr>
          <w:rFonts w:cs="Arial"/>
          <w:b/>
          <w:smallCaps/>
          <w:color w:val="000000"/>
          <w:sz w:val="22"/>
        </w:rPr>
        <w:t>viem</w:t>
      </w:r>
      <w:r>
        <w:rPr>
          <w:rFonts w:cs="Arial"/>
          <w:b/>
          <w:smallCaps/>
          <w:color w:val="000000"/>
          <w:sz w:val="22"/>
        </w:rPr>
        <w:t>bre</w:t>
      </w:r>
      <w:r w:rsidRPr="00376D7C">
        <w:rPr>
          <w:rFonts w:cs="Arial"/>
          <w:b/>
          <w:smallCaps/>
          <w:color w:val="000000"/>
          <w:sz w:val="22"/>
        </w:rPr>
        <w:t xml:space="preserve"> de 201</w:t>
      </w:r>
      <w:r>
        <w:rPr>
          <w:rFonts w:cs="Arial"/>
          <w:b/>
          <w:smallCaps/>
          <w:color w:val="000000"/>
          <w:sz w:val="22"/>
        </w:rPr>
        <w:t xml:space="preserve">9 </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77777777" w:rsidR="001A032F" w:rsidRDefault="001A032F" w:rsidP="001A032F">
      <w:pPr>
        <w:jc w:val="center"/>
        <w:rPr>
          <w:rFonts w:cs="Arial"/>
          <w:sz w:val="18"/>
          <w:szCs w:val="18"/>
        </w:rPr>
      </w:pPr>
      <w:r>
        <w:rPr>
          <w:rFonts w:cs="Arial"/>
          <w:sz w:val="18"/>
          <w:szCs w:val="18"/>
        </w:rPr>
        <w:t>(Índice base 2013=100)</w:t>
      </w:r>
    </w:p>
    <w:p w14:paraId="2D3F74DA" w14:textId="77777777" w:rsidR="001A032F" w:rsidRDefault="001308B3" w:rsidP="001A032F">
      <w:pPr>
        <w:jc w:val="center"/>
        <w:rPr>
          <w:rFonts w:cs="Arial"/>
          <w:sz w:val="18"/>
          <w:szCs w:val="18"/>
        </w:rPr>
      </w:pPr>
      <w:r>
        <w:rPr>
          <w:noProof/>
          <w:lang w:eastAsia="es-MX"/>
        </w:rPr>
        <w:drawing>
          <wp:inline distT="0" distB="0" distL="0" distR="0" wp14:anchorId="3614D69F" wp14:editId="587A6D3F">
            <wp:extent cx="4320000" cy="2527200"/>
            <wp:effectExtent l="0" t="0" r="2349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5974D785" w14:textId="7F5E7BB7" w:rsidR="004F1A4F" w:rsidRDefault="004F1A4F">
      <w:pPr>
        <w:widowControl/>
        <w:jc w:val="left"/>
        <w:rPr>
          <w:b/>
          <w:i/>
        </w:rPr>
      </w:pPr>
      <w:r>
        <w:br w:type="page"/>
      </w:r>
    </w:p>
    <w:p w14:paraId="66BD1610" w14:textId="77777777" w:rsidR="00861A2C" w:rsidRDefault="00861A2C" w:rsidP="00CD79EC">
      <w:pPr>
        <w:pStyle w:val="Ttulo4"/>
        <w:keepNext w:val="0"/>
        <w:spacing w:before="0"/>
        <w:rPr>
          <w:u w:val="none"/>
        </w:rPr>
      </w:pPr>
    </w:p>
    <w:p w14:paraId="727CE8C6" w14:textId="77777777" w:rsidR="00140D9C" w:rsidRDefault="00140D9C" w:rsidP="00CD79EC">
      <w:pPr>
        <w:pStyle w:val="Ttulo4"/>
        <w:keepNext w:val="0"/>
        <w:spacing w:before="0"/>
        <w:rPr>
          <w:u w:val="none"/>
        </w:rPr>
      </w:pPr>
      <w:r>
        <w:rPr>
          <w:u w:val="none"/>
        </w:rPr>
        <w:t xml:space="preserve">Cifras originales </w:t>
      </w:r>
    </w:p>
    <w:p w14:paraId="3CFADD81" w14:textId="77777777"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77777777"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C63B6A">
        <w:rPr>
          <w:rFonts w:cs="Arial"/>
          <w:b/>
          <w:smallCaps/>
          <w:color w:val="auto"/>
          <w:sz w:val="22"/>
          <w:szCs w:val="22"/>
        </w:rPr>
        <w:t>n</w:t>
      </w:r>
      <w:r w:rsidR="004E3462">
        <w:rPr>
          <w:rFonts w:cs="Arial"/>
          <w:b/>
          <w:smallCaps/>
          <w:color w:val="auto"/>
          <w:sz w:val="22"/>
          <w:szCs w:val="22"/>
        </w:rPr>
        <w:t>o</w:t>
      </w:r>
      <w:r w:rsidR="00C63B6A">
        <w:rPr>
          <w:rFonts w:cs="Arial"/>
          <w:b/>
          <w:smallCaps/>
          <w:color w:val="auto"/>
          <w:sz w:val="22"/>
          <w:szCs w:val="22"/>
        </w:rPr>
        <w:t>viem</w:t>
      </w:r>
      <w:r w:rsidR="00E32FE1">
        <w:rPr>
          <w:rFonts w:cs="Arial"/>
          <w:b/>
          <w:smallCaps/>
          <w:color w:val="auto"/>
          <w:sz w:val="22"/>
          <w:szCs w:val="22"/>
        </w:rPr>
        <w:t>bre</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201</w:t>
      </w:r>
      <w:r w:rsidR="00B852F0">
        <w:rPr>
          <w:rFonts w:cs="Arial"/>
          <w:b/>
          <w:smallCaps/>
          <w:color w:val="auto"/>
          <w:sz w:val="22"/>
          <w:szCs w:val="22"/>
        </w:rPr>
        <w:t>9</w:t>
      </w:r>
    </w:p>
    <w:p w14:paraId="70145CEB" w14:textId="77777777"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D92FE3">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CF67D4" w14:paraId="1A00475B" w14:textId="77777777" w:rsidTr="00BD31FC">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583D8B38" w14:textId="77777777" w:rsidR="00CF67D4" w:rsidRPr="005756E3" w:rsidRDefault="00CF67D4" w:rsidP="00813D38">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14:paraId="4C12DA41" w14:textId="77777777" w:rsidR="00CF67D4" w:rsidRPr="005756E3" w:rsidRDefault="00C63B6A" w:rsidP="008C52A5">
            <w:pPr>
              <w:pStyle w:val="p0"/>
              <w:keepNext/>
              <w:spacing w:before="120" w:after="120"/>
              <w:jc w:val="center"/>
              <w:rPr>
                <w:rFonts w:cs="Arial"/>
                <w:color w:val="auto"/>
                <w:sz w:val="18"/>
                <w:szCs w:val="18"/>
                <w:lang w:val="es-ES"/>
              </w:rPr>
            </w:pPr>
            <w:r>
              <w:rPr>
                <w:rFonts w:cs="Arial"/>
                <w:color w:val="auto"/>
                <w:sz w:val="18"/>
                <w:szCs w:val="18"/>
                <w:lang w:val="es-ES"/>
              </w:rPr>
              <w:t>Noviem</w:t>
            </w:r>
            <w:r w:rsidR="00E32FE1">
              <w:rPr>
                <w:rFonts w:cs="Arial"/>
                <w:color w:val="auto"/>
                <w:sz w:val="18"/>
                <w:szCs w:val="18"/>
                <w:lang w:val="es-ES"/>
              </w:rPr>
              <w:t>bre</w:t>
            </w:r>
          </w:p>
        </w:tc>
        <w:tc>
          <w:tcPr>
            <w:tcW w:w="1499" w:type="dxa"/>
            <w:tcBorders>
              <w:top w:val="double" w:sz="4" w:space="0" w:color="auto"/>
              <w:left w:val="single" w:sz="4" w:space="0" w:color="auto"/>
              <w:bottom w:val="single" w:sz="4" w:space="0" w:color="auto"/>
              <w:right w:val="double" w:sz="4" w:space="0" w:color="auto"/>
            </w:tcBorders>
            <w:shd w:val="clear" w:color="auto" w:fill="C2D69B" w:themeFill="accent3" w:themeFillTint="99"/>
          </w:tcPr>
          <w:p w14:paraId="0A4BD392" w14:textId="77777777" w:rsidR="00CF67D4" w:rsidRDefault="00CF67D4" w:rsidP="00C63B6A">
            <w:pPr>
              <w:pStyle w:val="p0"/>
              <w:keepNext/>
              <w:spacing w:before="120" w:after="120"/>
              <w:jc w:val="center"/>
              <w:rPr>
                <w:rFonts w:cs="Arial"/>
                <w:color w:val="auto"/>
                <w:sz w:val="18"/>
                <w:szCs w:val="18"/>
                <w:lang w:val="es-ES"/>
              </w:rPr>
            </w:pPr>
            <w:r>
              <w:rPr>
                <w:rFonts w:cs="Arial"/>
                <w:color w:val="auto"/>
                <w:sz w:val="18"/>
                <w:szCs w:val="18"/>
                <w:lang w:val="es-ES"/>
              </w:rPr>
              <w:t>Ene-</w:t>
            </w:r>
            <w:r w:rsidR="00C63B6A">
              <w:rPr>
                <w:rFonts w:cs="Arial"/>
                <w:color w:val="auto"/>
                <w:sz w:val="18"/>
                <w:szCs w:val="18"/>
                <w:lang w:val="es-ES"/>
              </w:rPr>
              <w:t>Nov</w:t>
            </w:r>
          </w:p>
        </w:tc>
      </w:tr>
      <w:tr w:rsidR="00CF67D4" w14:paraId="1C3BEDEB" w14:textId="77777777" w:rsidTr="00BD31FC">
        <w:trPr>
          <w:cantSplit/>
          <w:trHeight w:val="20"/>
          <w:jc w:val="center"/>
        </w:trPr>
        <w:tc>
          <w:tcPr>
            <w:tcW w:w="3888" w:type="dxa"/>
            <w:tcBorders>
              <w:top w:val="single" w:sz="4" w:space="0" w:color="auto"/>
              <w:left w:val="double" w:sz="4" w:space="0" w:color="auto"/>
              <w:bottom w:val="nil"/>
              <w:right w:val="single" w:sz="6" w:space="0" w:color="auto"/>
            </w:tcBorders>
            <w:hideMark/>
          </w:tcPr>
          <w:p w14:paraId="17BE3432" w14:textId="77777777" w:rsidR="00CF67D4" w:rsidRDefault="00CF67D4" w:rsidP="00CF67D4">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76E5163C" w14:textId="77777777" w:rsidR="00CF67D4" w:rsidRPr="009050A8" w:rsidRDefault="00F76DB1" w:rsidP="00C63B6A">
            <w:pPr>
              <w:tabs>
                <w:tab w:val="left" w:pos="307"/>
                <w:tab w:val="decimal" w:pos="881"/>
              </w:tabs>
              <w:spacing w:before="120" w:after="60"/>
              <w:ind w:right="510"/>
              <w:jc w:val="right"/>
              <w:rPr>
                <w:rFonts w:cs="Arial"/>
                <w:b/>
                <w:sz w:val="18"/>
                <w:u w:val="single"/>
                <w:lang w:val="es-ES" w:eastAsia="en-US"/>
              </w:rPr>
            </w:pPr>
            <w:r w:rsidRPr="009050A8">
              <w:rPr>
                <w:rFonts w:cs="Arial"/>
                <w:b/>
                <w:sz w:val="18"/>
                <w:lang w:val="es-ES" w:eastAsia="en-US"/>
              </w:rPr>
              <w:t xml:space="preserve"> </w:t>
            </w:r>
            <w:r w:rsidR="00C74991" w:rsidRPr="009050A8">
              <w:rPr>
                <w:rFonts w:cs="Arial"/>
                <w:b/>
                <w:sz w:val="18"/>
                <w:lang w:val="es-ES" w:eastAsia="en-US"/>
              </w:rPr>
              <w:t xml:space="preserve"> </w:t>
            </w:r>
            <w:r w:rsidRPr="009050A8">
              <w:rPr>
                <w:rFonts w:cs="Arial"/>
                <w:b/>
                <w:sz w:val="18"/>
                <w:lang w:val="es-ES" w:eastAsia="en-US"/>
              </w:rPr>
              <w:t xml:space="preserve">  </w:t>
            </w:r>
            <w:r w:rsidR="00C63B6A">
              <w:rPr>
                <w:rFonts w:cs="Arial"/>
                <w:b/>
                <w:sz w:val="18"/>
                <w:u w:val="single"/>
                <w:lang w:val="es-ES" w:eastAsia="en-US"/>
              </w:rPr>
              <w:t>0</w:t>
            </w:r>
            <w:r w:rsidR="004C2113" w:rsidRPr="009050A8">
              <w:rPr>
                <w:rFonts w:cs="Arial"/>
                <w:b/>
                <w:sz w:val="18"/>
                <w:u w:val="single"/>
                <w:lang w:val="es-ES" w:eastAsia="en-US"/>
              </w:rPr>
              <w:t>.</w:t>
            </w:r>
            <w:r w:rsidR="00C63B6A">
              <w:rPr>
                <w:rFonts w:cs="Arial"/>
                <w:b/>
                <w:sz w:val="18"/>
                <w:u w:val="single"/>
                <w:lang w:val="es-ES" w:eastAsia="en-US"/>
              </w:rPr>
              <w:t>6</w:t>
            </w:r>
          </w:p>
        </w:tc>
        <w:tc>
          <w:tcPr>
            <w:tcW w:w="1499" w:type="dxa"/>
            <w:tcBorders>
              <w:top w:val="single" w:sz="4" w:space="0" w:color="auto"/>
              <w:left w:val="single" w:sz="4" w:space="0" w:color="auto"/>
              <w:bottom w:val="nil"/>
              <w:right w:val="double" w:sz="4" w:space="0" w:color="auto"/>
            </w:tcBorders>
          </w:tcPr>
          <w:p w14:paraId="4D930537" w14:textId="77777777" w:rsidR="00CF67D4" w:rsidRPr="009050A8" w:rsidRDefault="009050A8" w:rsidP="009050A8">
            <w:pPr>
              <w:tabs>
                <w:tab w:val="left" w:pos="307"/>
                <w:tab w:val="decimal" w:pos="881"/>
              </w:tabs>
              <w:spacing w:before="120" w:after="60"/>
              <w:ind w:right="510"/>
              <w:jc w:val="right"/>
              <w:rPr>
                <w:rFonts w:cs="Arial"/>
                <w:b/>
                <w:sz w:val="18"/>
                <w:u w:val="single"/>
                <w:lang w:val="es-ES" w:eastAsia="en-US"/>
              </w:rPr>
            </w:pPr>
            <w:r>
              <w:rPr>
                <w:rFonts w:cs="Arial"/>
                <w:b/>
                <w:sz w:val="18"/>
                <w:u w:val="single"/>
                <w:lang w:val="es-ES" w:eastAsia="en-US"/>
              </w:rPr>
              <w:t>0</w:t>
            </w:r>
            <w:r w:rsidR="00111BDF">
              <w:rPr>
                <w:rFonts w:cs="Arial"/>
                <w:b/>
                <w:sz w:val="18"/>
                <w:u w:val="single"/>
                <w:lang w:val="es-ES" w:eastAsia="en-US"/>
              </w:rPr>
              <w:t>.9</w:t>
            </w:r>
          </w:p>
        </w:tc>
      </w:tr>
      <w:tr w:rsidR="00CF67D4" w14:paraId="3DE3153C" w14:textId="77777777" w:rsidTr="00FB456A">
        <w:trPr>
          <w:cantSplit/>
          <w:trHeight w:val="20"/>
          <w:jc w:val="center"/>
        </w:trPr>
        <w:tc>
          <w:tcPr>
            <w:tcW w:w="3888" w:type="dxa"/>
            <w:tcBorders>
              <w:top w:val="nil"/>
              <w:left w:val="double" w:sz="4" w:space="0" w:color="auto"/>
              <w:bottom w:val="nil"/>
              <w:right w:val="single" w:sz="6" w:space="0" w:color="auto"/>
            </w:tcBorders>
            <w:hideMark/>
          </w:tcPr>
          <w:p w14:paraId="4223092B" w14:textId="77777777" w:rsidR="00CF67D4" w:rsidRDefault="00CF67D4" w:rsidP="00CF67D4">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55238452" w14:textId="77777777" w:rsidR="00CF67D4" w:rsidRPr="009050A8" w:rsidRDefault="00F76DB1" w:rsidP="00C63B6A">
            <w:pPr>
              <w:tabs>
                <w:tab w:val="left" w:pos="307"/>
              </w:tabs>
              <w:ind w:right="510"/>
              <w:jc w:val="right"/>
              <w:rPr>
                <w:rFonts w:cs="Arial"/>
                <w:b/>
                <w:sz w:val="18"/>
                <w:lang w:val="es-ES" w:eastAsia="en-US"/>
              </w:rPr>
            </w:pPr>
            <w:r w:rsidRPr="009050A8">
              <w:rPr>
                <w:rFonts w:cs="Arial"/>
                <w:b/>
                <w:sz w:val="18"/>
                <w:lang w:val="es-ES" w:eastAsia="en-US"/>
              </w:rPr>
              <w:t>0</w:t>
            </w:r>
            <w:r w:rsidR="00CF67D4" w:rsidRPr="009050A8">
              <w:rPr>
                <w:rFonts w:cs="Arial"/>
                <w:b/>
                <w:sz w:val="18"/>
                <w:lang w:val="es-ES" w:eastAsia="en-US"/>
              </w:rPr>
              <w:t>.</w:t>
            </w:r>
            <w:r w:rsidR="00C63B6A">
              <w:rPr>
                <w:rFonts w:cs="Arial"/>
                <w:b/>
                <w:sz w:val="18"/>
                <w:lang w:val="es-ES" w:eastAsia="en-US"/>
              </w:rPr>
              <w:t>7</w:t>
            </w:r>
          </w:p>
        </w:tc>
        <w:tc>
          <w:tcPr>
            <w:tcW w:w="1499" w:type="dxa"/>
            <w:tcBorders>
              <w:top w:val="nil"/>
              <w:left w:val="single" w:sz="4" w:space="0" w:color="auto"/>
              <w:bottom w:val="nil"/>
              <w:right w:val="double" w:sz="4" w:space="0" w:color="auto"/>
            </w:tcBorders>
          </w:tcPr>
          <w:p w14:paraId="4E98257D" w14:textId="77777777" w:rsidR="00CF67D4" w:rsidRPr="009050A8" w:rsidRDefault="0067756D" w:rsidP="009050A8">
            <w:pPr>
              <w:tabs>
                <w:tab w:val="left" w:pos="307"/>
              </w:tabs>
              <w:ind w:right="510"/>
              <w:jc w:val="right"/>
              <w:rPr>
                <w:rFonts w:cs="Arial"/>
                <w:b/>
                <w:sz w:val="18"/>
                <w:lang w:val="es-ES" w:eastAsia="en-US"/>
              </w:rPr>
            </w:pPr>
            <w:r w:rsidRPr="009050A8">
              <w:rPr>
                <w:rFonts w:cs="Arial"/>
                <w:b/>
                <w:sz w:val="18"/>
                <w:lang w:val="es-ES" w:eastAsia="en-US"/>
              </w:rPr>
              <w:t>0</w:t>
            </w:r>
            <w:r w:rsidR="00F02DE0" w:rsidRPr="009050A8">
              <w:rPr>
                <w:rFonts w:cs="Arial"/>
                <w:b/>
                <w:sz w:val="18"/>
                <w:lang w:val="es-ES" w:eastAsia="en-US"/>
              </w:rPr>
              <w:t>.</w:t>
            </w:r>
            <w:r w:rsidR="009050A8">
              <w:rPr>
                <w:rFonts w:cs="Arial"/>
                <w:b/>
                <w:sz w:val="18"/>
                <w:lang w:val="es-ES" w:eastAsia="en-US"/>
              </w:rPr>
              <w:t>7</w:t>
            </w:r>
          </w:p>
        </w:tc>
      </w:tr>
      <w:tr w:rsidR="00CF67D4" w14:paraId="6E2706A3" w14:textId="77777777" w:rsidTr="00FB456A">
        <w:trPr>
          <w:cantSplit/>
          <w:trHeight w:val="20"/>
          <w:jc w:val="center"/>
        </w:trPr>
        <w:tc>
          <w:tcPr>
            <w:tcW w:w="3888" w:type="dxa"/>
            <w:tcBorders>
              <w:top w:val="nil"/>
              <w:left w:val="double" w:sz="4" w:space="0" w:color="auto"/>
              <w:bottom w:val="nil"/>
              <w:right w:val="single" w:sz="6" w:space="0" w:color="auto"/>
            </w:tcBorders>
            <w:hideMark/>
          </w:tcPr>
          <w:p w14:paraId="4BB27D0E" w14:textId="77777777" w:rsidR="00CF67D4" w:rsidRDefault="00CF67D4" w:rsidP="00CF67D4">
            <w:pPr>
              <w:pStyle w:val="p0"/>
              <w:spacing w:before="0"/>
              <w:ind w:firstLine="454"/>
              <w:rPr>
                <w:rFonts w:cs="Arial"/>
                <w:color w:val="auto"/>
                <w:sz w:val="18"/>
                <w:lang w:val="es-ES"/>
              </w:rPr>
            </w:pPr>
            <w:r>
              <w:rPr>
                <w:rFonts w:cs="Arial"/>
                <w:color w:val="auto"/>
                <w:sz w:val="18"/>
                <w:lang w:val="es-ES"/>
              </w:rPr>
              <w:t>Bienes</w:t>
            </w:r>
          </w:p>
          <w:p w14:paraId="19746F42" w14:textId="77777777" w:rsidR="00CF67D4" w:rsidRDefault="00CF67D4" w:rsidP="00CF67D4">
            <w:pPr>
              <w:pStyle w:val="p0"/>
              <w:spacing w:before="0"/>
              <w:ind w:firstLine="454"/>
              <w:rPr>
                <w:rFonts w:cs="Arial"/>
                <w:color w:val="auto"/>
                <w:sz w:val="18"/>
                <w:lang w:val="es-ES"/>
              </w:rPr>
            </w:pPr>
            <w:r>
              <w:rPr>
                <w:rFonts w:cs="Arial"/>
                <w:color w:val="auto"/>
                <w:sz w:val="18"/>
                <w:lang w:val="es-ES"/>
              </w:rPr>
              <w:t xml:space="preserve">      Duraderos</w:t>
            </w:r>
          </w:p>
          <w:p w14:paraId="22DD0368" w14:textId="77777777" w:rsidR="00CF67D4" w:rsidRDefault="00CF67D4" w:rsidP="00CF67D4">
            <w:pPr>
              <w:pStyle w:val="p0"/>
              <w:spacing w:before="0"/>
              <w:ind w:firstLine="454"/>
              <w:rPr>
                <w:rFonts w:cs="Arial"/>
                <w:color w:val="auto"/>
                <w:sz w:val="18"/>
                <w:lang w:val="es-ES"/>
              </w:rPr>
            </w:pPr>
            <w:r>
              <w:rPr>
                <w:rFonts w:cs="Arial"/>
                <w:color w:val="auto"/>
                <w:sz w:val="18"/>
                <w:lang w:val="es-ES"/>
              </w:rPr>
              <w:t xml:space="preserve">      Semi duraderos</w:t>
            </w:r>
          </w:p>
          <w:p w14:paraId="13D86AC0" w14:textId="77777777" w:rsidR="00CF67D4" w:rsidRDefault="00CF67D4"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14:paraId="7084038A" w14:textId="77777777" w:rsidR="00CF67D4" w:rsidRPr="009050A8" w:rsidRDefault="00CF67D4" w:rsidP="00261CC9">
            <w:pPr>
              <w:tabs>
                <w:tab w:val="left" w:pos="307"/>
              </w:tabs>
              <w:ind w:right="510"/>
              <w:jc w:val="right"/>
              <w:rPr>
                <w:rFonts w:cs="Arial"/>
                <w:sz w:val="18"/>
                <w:lang w:val="es-ES" w:eastAsia="en-US"/>
              </w:rPr>
            </w:pPr>
            <w:r w:rsidRPr="009050A8">
              <w:rPr>
                <w:rFonts w:cs="Arial"/>
                <w:sz w:val="18"/>
                <w:lang w:val="es-ES" w:eastAsia="en-US"/>
              </w:rPr>
              <w:t xml:space="preserve">   </w:t>
            </w:r>
            <w:r w:rsidR="00C63B6A">
              <w:rPr>
                <w:rFonts w:cs="Arial"/>
                <w:sz w:val="18"/>
                <w:lang w:val="es-ES" w:eastAsia="en-US"/>
              </w:rPr>
              <w:t>0</w:t>
            </w:r>
            <w:r w:rsidR="00F66A15" w:rsidRPr="009050A8">
              <w:rPr>
                <w:rFonts w:cs="Arial"/>
                <w:sz w:val="18"/>
                <w:lang w:val="es-ES" w:eastAsia="en-US"/>
              </w:rPr>
              <w:t>.</w:t>
            </w:r>
            <w:r w:rsidR="00C63B6A">
              <w:rPr>
                <w:rFonts w:cs="Arial"/>
                <w:sz w:val="18"/>
                <w:lang w:val="es-ES" w:eastAsia="en-US"/>
              </w:rPr>
              <w:t>9</w:t>
            </w:r>
          </w:p>
          <w:p w14:paraId="1388C364" w14:textId="77777777" w:rsidR="00CF67D4" w:rsidRPr="009050A8" w:rsidRDefault="00CC6A76" w:rsidP="00261CC9">
            <w:pPr>
              <w:tabs>
                <w:tab w:val="left" w:pos="307"/>
              </w:tabs>
              <w:ind w:right="510"/>
              <w:jc w:val="right"/>
              <w:rPr>
                <w:rFonts w:cs="Arial"/>
                <w:sz w:val="18"/>
                <w:lang w:val="es-ES" w:eastAsia="en-US"/>
              </w:rPr>
            </w:pPr>
            <w:r w:rsidRPr="009050A8">
              <w:rPr>
                <w:rFonts w:cs="Arial"/>
                <w:sz w:val="18"/>
                <w:lang w:val="es-ES" w:eastAsia="en-US"/>
              </w:rPr>
              <w:t xml:space="preserve">   </w:t>
            </w:r>
            <w:r w:rsidR="004C2113" w:rsidRPr="009050A8">
              <w:rPr>
                <w:rFonts w:cs="Arial"/>
                <w:sz w:val="18"/>
                <w:lang w:val="es-ES" w:eastAsia="en-US"/>
              </w:rPr>
              <w:t xml:space="preserve"> </w:t>
            </w:r>
            <w:r w:rsidR="00C63B6A">
              <w:rPr>
                <w:rFonts w:cs="Arial"/>
                <w:sz w:val="18"/>
                <w:lang w:val="es-ES" w:eastAsia="en-US"/>
              </w:rPr>
              <w:t>11</w:t>
            </w:r>
            <w:r w:rsidR="004C2113" w:rsidRPr="009050A8">
              <w:rPr>
                <w:rFonts w:cs="Arial"/>
                <w:sz w:val="18"/>
                <w:lang w:val="es-ES" w:eastAsia="en-US"/>
              </w:rPr>
              <w:t>.</w:t>
            </w:r>
            <w:r w:rsidR="00C63B6A">
              <w:rPr>
                <w:rFonts w:cs="Arial"/>
                <w:sz w:val="18"/>
                <w:lang w:val="es-ES" w:eastAsia="en-US"/>
              </w:rPr>
              <w:t>1</w:t>
            </w:r>
          </w:p>
          <w:p w14:paraId="00BC895B" w14:textId="77777777" w:rsidR="00CF67D4" w:rsidRPr="009050A8" w:rsidRDefault="00CC6A76" w:rsidP="00261CC9">
            <w:pPr>
              <w:tabs>
                <w:tab w:val="left" w:pos="307"/>
              </w:tabs>
              <w:ind w:right="510"/>
              <w:jc w:val="right"/>
              <w:rPr>
                <w:rFonts w:cs="Arial"/>
                <w:sz w:val="18"/>
                <w:lang w:val="es-ES" w:eastAsia="en-US"/>
              </w:rPr>
            </w:pPr>
            <w:r w:rsidRPr="009050A8">
              <w:rPr>
                <w:rFonts w:cs="Arial"/>
                <w:sz w:val="18"/>
                <w:lang w:val="es-ES" w:eastAsia="en-US"/>
              </w:rPr>
              <w:t xml:space="preserve">(-) </w:t>
            </w:r>
            <w:r w:rsidR="00CF67D4" w:rsidRPr="009050A8">
              <w:rPr>
                <w:rFonts w:cs="Arial"/>
                <w:sz w:val="18"/>
                <w:lang w:val="es-ES" w:eastAsia="en-US"/>
              </w:rPr>
              <w:t xml:space="preserve">   </w:t>
            </w:r>
            <w:r w:rsidR="00C63B6A">
              <w:rPr>
                <w:rFonts w:cs="Arial"/>
                <w:sz w:val="18"/>
                <w:lang w:val="es-ES" w:eastAsia="en-US"/>
              </w:rPr>
              <w:t>6</w:t>
            </w:r>
            <w:r w:rsidR="004C2113" w:rsidRPr="009050A8">
              <w:rPr>
                <w:rFonts w:cs="Arial"/>
                <w:sz w:val="18"/>
                <w:lang w:val="es-ES" w:eastAsia="en-US"/>
              </w:rPr>
              <w:t>.</w:t>
            </w:r>
            <w:r w:rsidR="00C63B6A">
              <w:rPr>
                <w:rFonts w:cs="Arial"/>
                <w:sz w:val="18"/>
                <w:lang w:val="es-ES" w:eastAsia="en-US"/>
              </w:rPr>
              <w:t>0</w:t>
            </w:r>
          </w:p>
          <w:p w14:paraId="5BEE1A1C" w14:textId="77777777" w:rsidR="00CF67D4" w:rsidRPr="009050A8" w:rsidRDefault="00CF67D4" w:rsidP="00C63B6A">
            <w:pPr>
              <w:tabs>
                <w:tab w:val="left" w:pos="307"/>
              </w:tabs>
              <w:ind w:right="510"/>
              <w:jc w:val="right"/>
              <w:rPr>
                <w:rFonts w:cs="Arial"/>
                <w:sz w:val="18"/>
                <w:lang w:val="es-ES" w:eastAsia="en-US"/>
              </w:rPr>
            </w:pPr>
            <w:r w:rsidRPr="009050A8">
              <w:rPr>
                <w:rFonts w:cs="Arial"/>
                <w:sz w:val="18"/>
                <w:lang w:val="es-ES" w:eastAsia="en-US"/>
              </w:rPr>
              <w:t xml:space="preserve">    </w:t>
            </w:r>
            <w:r w:rsidR="00C63B6A">
              <w:rPr>
                <w:rFonts w:cs="Arial"/>
                <w:sz w:val="18"/>
                <w:lang w:val="es-ES" w:eastAsia="en-US"/>
              </w:rPr>
              <w:t>0</w:t>
            </w:r>
            <w:r w:rsidRPr="009050A8">
              <w:rPr>
                <w:rFonts w:cs="Arial"/>
                <w:sz w:val="18"/>
                <w:lang w:val="es-ES" w:eastAsia="en-US"/>
              </w:rPr>
              <w:t>.</w:t>
            </w:r>
            <w:r w:rsidR="009050A8">
              <w:rPr>
                <w:rFonts w:cs="Arial"/>
                <w:sz w:val="18"/>
                <w:lang w:val="es-ES" w:eastAsia="en-US"/>
              </w:rPr>
              <w:t>9</w:t>
            </w:r>
          </w:p>
        </w:tc>
        <w:tc>
          <w:tcPr>
            <w:tcW w:w="1499" w:type="dxa"/>
            <w:tcBorders>
              <w:top w:val="nil"/>
              <w:left w:val="single" w:sz="4" w:space="0" w:color="auto"/>
              <w:bottom w:val="nil"/>
              <w:right w:val="double" w:sz="4" w:space="0" w:color="auto"/>
            </w:tcBorders>
          </w:tcPr>
          <w:p w14:paraId="586C8AE6" w14:textId="77777777" w:rsidR="00CF67D4" w:rsidRPr="009050A8" w:rsidRDefault="00CF67D4" w:rsidP="001B074F">
            <w:pPr>
              <w:tabs>
                <w:tab w:val="left" w:pos="307"/>
              </w:tabs>
              <w:ind w:right="510"/>
              <w:jc w:val="right"/>
              <w:rPr>
                <w:rFonts w:cs="Arial"/>
                <w:sz w:val="18"/>
                <w:lang w:val="es-ES" w:eastAsia="en-US"/>
              </w:rPr>
            </w:pPr>
            <w:r w:rsidRPr="009050A8">
              <w:rPr>
                <w:rFonts w:cs="Arial"/>
                <w:sz w:val="18"/>
                <w:lang w:val="es-ES" w:eastAsia="en-US"/>
              </w:rPr>
              <w:t xml:space="preserve">    </w:t>
            </w:r>
            <w:r w:rsidR="00AC29D8" w:rsidRPr="009050A8">
              <w:rPr>
                <w:rFonts w:cs="Arial"/>
                <w:sz w:val="18"/>
                <w:lang w:val="es-ES" w:eastAsia="en-US"/>
              </w:rPr>
              <w:t>0</w:t>
            </w:r>
            <w:r w:rsidRPr="009050A8">
              <w:rPr>
                <w:rFonts w:cs="Arial"/>
                <w:sz w:val="18"/>
                <w:lang w:val="es-ES" w:eastAsia="en-US"/>
              </w:rPr>
              <w:t>.</w:t>
            </w:r>
            <w:r w:rsidR="009050A8">
              <w:rPr>
                <w:rFonts w:cs="Arial"/>
                <w:sz w:val="18"/>
                <w:lang w:val="es-ES" w:eastAsia="en-US"/>
              </w:rPr>
              <w:t>7</w:t>
            </w:r>
          </w:p>
          <w:p w14:paraId="57197FFB" w14:textId="77777777" w:rsidR="00CF67D4" w:rsidRPr="009050A8" w:rsidRDefault="00CF67D4" w:rsidP="001B074F">
            <w:pPr>
              <w:tabs>
                <w:tab w:val="left" w:pos="307"/>
              </w:tabs>
              <w:ind w:right="510"/>
              <w:jc w:val="right"/>
              <w:rPr>
                <w:rFonts w:cs="Arial"/>
                <w:sz w:val="18"/>
                <w:lang w:val="es-ES" w:eastAsia="en-US"/>
              </w:rPr>
            </w:pPr>
            <w:r w:rsidRPr="009050A8">
              <w:rPr>
                <w:rFonts w:cs="Arial"/>
                <w:sz w:val="18"/>
                <w:lang w:val="es-ES" w:eastAsia="en-US"/>
              </w:rPr>
              <w:t>(-)</w:t>
            </w:r>
            <w:r w:rsidR="00F02DE0" w:rsidRPr="009050A8">
              <w:rPr>
                <w:rFonts w:cs="Arial"/>
                <w:sz w:val="18"/>
                <w:lang w:val="es-ES" w:eastAsia="en-US"/>
              </w:rPr>
              <w:t xml:space="preserve">  </w:t>
            </w:r>
            <w:r w:rsidRPr="009050A8">
              <w:rPr>
                <w:rFonts w:cs="Arial"/>
                <w:sz w:val="18"/>
                <w:lang w:val="es-ES" w:eastAsia="en-US"/>
              </w:rPr>
              <w:t xml:space="preserve"> </w:t>
            </w:r>
            <w:r w:rsidR="00111BDF">
              <w:rPr>
                <w:rFonts w:cs="Arial"/>
                <w:sz w:val="18"/>
                <w:lang w:val="es-ES" w:eastAsia="en-US"/>
              </w:rPr>
              <w:t>6</w:t>
            </w:r>
            <w:r w:rsidR="00F02DE0" w:rsidRPr="009050A8">
              <w:rPr>
                <w:rFonts w:cs="Arial"/>
                <w:sz w:val="18"/>
                <w:lang w:val="es-ES" w:eastAsia="en-US"/>
              </w:rPr>
              <w:t>.</w:t>
            </w:r>
            <w:r w:rsidR="00111BDF">
              <w:rPr>
                <w:rFonts w:cs="Arial"/>
                <w:sz w:val="18"/>
                <w:lang w:val="es-ES" w:eastAsia="en-US"/>
              </w:rPr>
              <w:t>3</w:t>
            </w:r>
          </w:p>
          <w:p w14:paraId="084FA5A4" w14:textId="77777777" w:rsidR="00CF67D4" w:rsidRPr="009050A8" w:rsidRDefault="00111BDF" w:rsidP="001B074F">
            <w:pPr>
              <w:tabs>
                <w:tab w:val="left" w:pos="307"/>
              </w:tabs>
              <w:ind w:right="510"/>
              <w:jc w:val="right"/>
              <w:rPr>
                <w:rFonts w:cs="Arial"/>
                <w:sz w:val="18"/>
                <w:lang w:val="es-ES" w:eastAsia="en-US"/>
              </w:rPr>
            </w:pPr>
            <w:r>
              <w:rPr>
                <w:rFonts w:cs="Arial"/>
                <w:sz w:val="18"/>
                <w:lang w:val="es-ES" w:eastAsia="en-US"/>
              </w:rPr>
              <w:t>(-)</w:t>
            </w:r>
            <w:r w:rsidR="00CF67D4" w:rsidRPr="009050A8">
              <w:rPr>
                <w:rFonts w:cs="Arial"/>
                <w:sz w:val="18"/>
                <w:lang w:val="es-ES" w:eastAsia="en-US"/>
              </w:rPr>
              <w:t xml:space="preserve">   </w:t>
            </w:r>
            <w:r w:rsidR="009050A8">
              <w:rPr>
                <w:rFonts w:cs="Arial"/>
                <w:sz w:val="18"/>
                <w:lang w:val="es-ES" w:eastAsia="en-US"/>
              </w:rPr>
              <w:t>0</w:t>
            </w:r>
            <w:r w:rsidR="00CF67D4" w:rsidRPr="009050A8">
              <w:rPr>
                <w:rFonts w:cs="Arial"/>
                <w:sz w:val="18"/>
                <w:lang w:val="es-ES" w:eastAsia="en-US"/>
              </w:rPr>
              <w:t>.</w:t>
            </w:r>
            <w:r>
              <w:rPr>
                <w:rFonts w:cs="Arial"/>
                <w:sz w:val="18"/>
                <w:lang w:val="es-ES" w:eastAsia="en-US"/>
              </w:rPr>
              <w:t>4</w:t>
            </w:r>
          </w:p>
          <w:p w14:paraId="729235CE" w14:textId="77777777" w:rsidR="00CF67D4" w:rsidRPr="009050A8" w:rsidRDefault="00CF67D4" w:rsidP="00111BDF">
            <w:pPr>
              <w:tabs>
                <w:tab w:val="left" w:pos="307"/>
              </w:tabs>
              <w:ind w:right="510"/>
              <w:jc w:val="right"/>
              <w:rPr>
                <w:rFonts w:cs="Arial"/>
                <w:sz w:val="18"/>
                <w:lang w:val="es-ES" w:eastAsia="en-US"/>
              </w:rPr>
            </w:pPr>
            <w:r w:rsidRPr="009050A8">
              <w:rPr>
                <w:rFonts w:cs="Arial"/>
                <w:sz w:val="18"/>
                <w:lang w:val="es-ES" w:eastAsia="en-US"/>
              </w:rPr>
              <w:t xml:space="preserve">    </w:t>
            </w:r>
            <w:r w:rsidR="00111BDF">
              <w:rPr>
                <w:rFonts w:cs="Arial"/>
                <w:sz w:val="18"/>
                <w:lang w:val="es-ES" w:eastAsia="en-US"/>
              </w:rPr>
              <w:t>1</w:t>
            </w:r>
            <w:r w:rsidR="00F02DE0" w:rsidRPr="009050A8">
              <w:rPr>
                <w:rFonts w:cs="Arial"/>
                <w:sz w:val="18"/>
                <w:lang w:val="es-ES" w:eastAsia="en-US"/>
              </w:rPr>
              <w:t>.</w:t>
            </w:r>
            <w:r w:rsidR="00111BDF">
              <w:rPr>
                <w:rFonts w:cs="Arial"/>
                <w:sz w:val="18"/>
                <w:lang w:val="es-ES" w:eastAsia="en-US"/>
              </w:rPr>
              <w:t>9</w:t>
            </w:r>
          </w:p>
        </w:tc>
      </w:tr>
      <w:tr w:rsidR="00CF67D4" w14:paraId="69B2B4A9" w14:textId="77777777" w:rsidTr="00FB456A">
        <w:trPr>
          <w:cantSplit/>
          <w:trHeight w:val="20"/>
          <w:jc w:val="center"/>
        </w:trPr>
        <w:tc>
          <w:tcPr>
            <w:tcW w:w="3888" w:type="dxa"/>
            <w:tcBorders>
              <w:top w:val="nil"/>
              <w:left w:val="double" w:sz="4" w:space="0" w:color="auto"/>
              <w:bottom w:val="nil"/>
              <w:right w:val="single" w:sz="6" w:space="0" w:color="auto"/>
            </w:tcBorders>
            <w:hideMark/>
          </w:tcPr>
          <w:p w14:paraId="6A367D25" w14:textId="77777777" w:rsidR="00CF67D4" w:rsidRDefault="00CF67D4" w:rsidP="00CF67D4">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76BDDDE" w14:textId="77777777" w:rsidR="00CF67D4" w:rsidRPr="009050A8" w:rsidRDefault="00F76DB1" w:rsidP="00C63B6A">
            <w:pPr>
              <w:tabs>
                <w:tab w:val="left" w:pos="307"/>
              </w:tabs>
              <w:ind w:right="510"/>
              <w:jc w:val="right"/>
              <w:rPr>
                <w:rFonts w:cs="Arial"/>
                <w:sz w:val="18"/>
                <w:lang w:val="es-ES" w:eastAsia="en-US"/>
              </w:rPr>
            </w:pPr>
            <w:r w:rsidRPr="009050A8">
              <w:rPr>
                <w:rFonts w:cs="Arial"/>
                <w:sz w:val="18"/>
                <w:lang w:val="es-ES" w:eastAsia="en-US"/>
              </w:rPr>
              <w:t xml:space="preserve">    </w:t>
            </w:r>
            <w:r w:rsidR="00F66A15" w:rsidRPr="009050A8">
              <w:rPr>
                <w:rFonts w:cs="Arial"/>
                <w:sz w:val="18"/>
                <w:lang w:val="es-ES" w:eastAsia="en-US"/>
              </w:rPr>
              <w:t>0</w:t>
            </w:r>
            <w:r w:rsidR="00CF67D4" w:rsidRPr="009050A8">
              <w:rPr>
                <w:rFonts w:cs="Arial"/>
                <w:sz w:val="18"/>
                <w:lang w:val="es-ES" w:eastAsia="en-US"/>
              </w:rPr>
              <w:t>.</w:t>
            </w:r>
            <w:r w:rsidR="00C63B6A">
              <w:rPr>
                <w:rFonts w:cs="Arial"/>
                <w:sz w:val="18"/>
                <w:lang w:val="es-ES" w:eastAsia="en-US"/>
              </w:rPr>
              <w:t>5</w:t>
            </w:r>
          </w:p>
        </w:tc>
        <w:tc>
          <w:tcPr>
            <w:tcW w:w="1499" w:type="dxa"/>
            <w:tcBorders>
              <w:top w:val="nil"/>
              <w:left w:val="single" w:sz="4" w:space="0" w:color="auto"/>
              <w:bottom w:val="nil"/>
              <w:right w:val="double" w:sz="4" w:space="0" w:color="auto"/>
            </w:tcBorders>
          </w:tcPr>
          <w:p w14:paraId="102B56EE" w14:textId="77777777" w:rsidR="00CF67D4" w:rsidRPr="009050A8" w:rsidRDefault="00085A6E" w:rsidP="00111BDF">
            <w:pPr>
              <w:tabs>
                <w:tab w:val="left" w:pos="307"/>
              </w:tabs>
              <w:ind w:right="510"/>
              <w:jc w:val="right"/>
              <w:rPr>
                <w:rFonts w:cs="Arial"/>
                <w:sz w:val="18"/>
                <w:lang w:val="es-ES" w:eastAsia="en-US"/>
              </w:rPr>
            </w:pPr>
            <w:r w:rsidRPr="009050A8">
              <w:rPr>
                <w:rFonts w:cs="Arial"/>
                <w:sz w:val="18"/>
                <w:lang w:val="es-ES" w:eastAsia="en-US"/>
              </w:rPr>
              <w:t>0</w:t>
            </w:r>
            <w:r w:rsidR="00CF67D4" w:rsidRPr="009050A8">
              <w:rPr>
                <w:rFonts w:cs="Arial"/>
                <w:sz w:val="18"/>
                <w:lang w:val="es-ES" w:eastAsia="en-US"/>
              </w:rPr>
              <w:t>.</w:t>
            </w:r>
            <w:r w:rsidR="00111BDF">
              <w:rPr>
                <w:rFonts w:cs="Arial"/>
                <w:sz w:val="18"/>
                <w:lang w:val="es-ES" w:eastAsia="en-US"/>
              </w:rPr>
              <w:t>7</w:t>
            </w:r>
          </w:p>
        </w:tc>
      </w:tr>
      <w:tr w:rsidR="00CF67D4" w14:paraId="4938CD67" w14:textId="77777777" w:rsidTr="00FB456A">
        <w:trPr>
          <w:cantSplit/>
          <w:trHeight w:val="20"/>
          <w:jc w:val="center"/>
        </w:trPr>
        <w:tc>
          <w:tcPr>
            <w:tcW w:w="3888" w:type="dxa"/>
            <w:tcBorders>
              <w:top w:val="nil"/>
              <w:left w:val="double" w:sz="4" w:space="0" w:color="auto"/>
              <w:bottom w:val="nil"/>
              <w:right w:val="single" w:sz="6" w:space="0" w:color="auto"/>
            </w:tcBorders>
            <w:hideMark/>
          </w:tcPr>
          <w:p w14:paraId="07C9AD30" w14:textId="77777777" w:rsidR="00CF67D4" w:rsidRDefault="00CF67D4" w:rsidP="00CF67D4">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5F05AC3B" w14:textId="77777777" w:rsidR="00CF67D4" w:rsidRPr="009050A8" w:rsidRDefault="00CF67D4" w:rsidP="00C63B6A">
            <w:pPr>
              <w:tabs>
                <w:tab w:val="left" w:pos="307"/>
                <w:tab w:val="decimal" w:pos="881"/>
              </w:tabs>
              <w:ind w:right="510"/>
              <w:jc w:val="right"/>
              <w:rPr>
                <w:rFonts w:cs="Arial"/>
                <w:b/>
                <w:sz w:val="18"/>
                <w:lang w:val="es-ES" w:eastAsia="en-US"/>
              </w:rPr>
            </w:pPr>
            <w:r w:rsidRPr="009050A8">
              <w:rPr>
                <w:rFonts w:cs="Arial"/>
                <w:b/>
                <w:sz w:val="18"/>
                <w:lang w:val="es-ES" w:eastAsia="en-US"/>
              </w:rPr>
              <w:t xml:space="preserve"> </w:t>
            </w:r>
            <w:r w:rsidR="00F76DB1" w:rsidRPr="009050A8">
              <w:rPr>
                <w:rFonts w:cs="Arial"/>
                <w:b/>
                <w:sz w:val="18"/>
                <w:lang w:val="es-ES" w:eastAsia="en-US"/>
              </w:rPr>
              <w:t xml:space="preserve">  </w:t>
            </w:r>
            <w:r w:rsidRPr="009050A8">
              <w:rPr>
                <w:rFonts w:cs="Arial"/>
                <w:b/>
                <w:sz w:val="18"/>
                <w:lang w:val="es-ES" w:eastAsia="en-US"/>
              </w:rPr>
              <w:t xml:space="preserve"> </w:t>
            </w:r>
            <w:r w:rsidR="00C63B6A">
              <w:rPr>
                <w:rFonts w:cs="Arial"/>
                <w:b/>
                <w:sz w:val="18"/>
                <w:lang w:val="es-ES" w:eastAsia="en-US"/>
              </w:rPr>
              <w:t>0</w:t>
            </w:r>
            <w:r w:rsidR="00F66A15" w:rsidRPr="009050A8">
              <w:rPr>
                <w:rFonts w:cs="Arial"/>
                <w:b/>
                <w:sz w:val="18"/>
                <w:lang w:val="es-ES" w:eastAsia="en-US"/>
              </w:rPr>
              <w:t>.</w:t>
            </w:r>
            <w:r w:rsidR="00C63B6A">
              <w:rPr>
                <w:rFonts w:cs="Arial"/>
                <w:b/>
                <w:sz w:val="18"/>
                <w:lang w:val="es-ES" w:eastAsia="en-US"/>
              </w:rPr>
              <w:t>1</w:t>
            </w:r>
          </w:p>
        </w:tc>
        <w:tc>
          <w:tcPr>
            <w:tcW w:w="1499" w:type="dxa"/>
            <w:tcBorders>
              <w:top w:val="nil"/>
              <w:left w:val="single" w:sz="4" w:space="0" w:color="auto"/>
              <w:bottom w:val="nil"/>
              <w:right w:val="double" w:sz="4" w:space="0" w:color="auto"/>
            </w:tcBorders>
          </w:tcPr>
          <w:p w14:paraId="77AD2A33" w14:textId="77777777" w:rsidR="00CF67D4" w:rsidRPr="009050A8" w:rsidRDefault="00CF67D4" w:rsidP="00111BDF">
            <w:pPr>
              <w:tabs>
                <w:tab w:val="left" w:pos="307"/>
                <w:tab w:val="decimal" w:pos="881"/>
              </w:tabs>
              <w:ind w:right="510"/>
              <w:jc w:val="right"/>
              <w:rPr>
                <w:rFonts w:cs="Arial"/>
                <w:b/>
                <w:sz w:val="18"/>
                <w:lang w:val="es-ES" w:eastAsia="en-US"/>
              </w:rPr>
            </w:pPr>
            <w:r w:rsidRPr="009050A8">
              <w:rPr>
                <w:rFonts w:cs="Arial"/>
                <w:b/>
                <w:sz w:val="18"/>
                <w:lang w:val="es-ES" w:eastAsia="en-US"/>
              </w:rPr>
              <w:t xml:space="preserve">    </w:t>
            </w:r>
            <w:r w:rsidR="00085A6E" w:rsidRPr="009050A8">
              <w:rPr>
                <w:rFonts w:cs="Arial"/>
                <w:b/>
                <w:sz w:val="18"/>
                <w:lang w:val="es-ES" w:eastAsia="en-US"/>
              </w:rPr>
              <w:t>2</w:t>
            </w:r>
            <w:r w:rsidR="005C1644" w:rsidRPr="009050A8">
              <w:rPr>
                <w:rFonts w:cs="Arial"/>
                <w:b/>
                <w:sz w:val="18"/>
                <w:lang w:val="es-ES" w:eastAsia="en-US"/>
              </w:rPr>
              <w:t>.</w:t>
            </w:r>
            <w:r w:rsidR="00111BDF">
              <w:rPr>
                <w:rFonts w:cs="Arial"/>
                <w:b/>
                <w:sz w:val="18"/>
                <w:lang w:val="es-ES" w:eastAsia="en-US"/>
              </w:rPr>
              <w:t>6</w:t>
            </w:r>
          </w:p>
        </w:tc>
      </w:tr>
      <w:tr w:rsidR="00CF67D4" w14:paraId="524BEC80" w14:textId="77777777" w:rsidTr="00FB456A">
        <w:trPr>
          <w:cantSplit/>
          <w:trHeight w:val="20"/>
          <w:jc w:val="center"/>
        </w:trPr>
        <w:tc>
          <w:tcPr>
            <w:tcW w:w="3888" w:type="dxa"/>
            <w:tcBorders>
              <w:top w:val="nil"/>
              <w:left w:val="double" w:sz="4" w:space="0" w:color="auto"/>
              <w:bottom w:val="double" w:sz="4" w:space="0" w:color="auto"/>
              <w:right w:val="single" w:sz="6" w:space="0" w:color="auto"/>
            </w:tcBorders>
            <w:hideMark/>
          </w:tcPr>
          <w:p w14:paraId="232CD165" w14:textId="77777777" w:rsidR="00CF67D4" w:rsidRDefault="00CF67D4" w:rsidP="00CF67D4">
            <w:pPr>
              <w:pStyle w:val="p0"/>
              <w:spacing w:before="0"/>
              <w:ind w:firstLine="454"/>
              <w:rPr>
                <w:rFonts w:cs="Arial"/>
                <w:color w:val="auto"/>
                <w:sz w:val="18"/>
                <w:lang w:val="es-ES"/>
              </w:rPr>
            </w:pPr>
            <w:r>
              <w:rPr>
                <w:rFonts w:cs="Arial"/>
                <w:color w:val="auto"/>
                <w:sz w:val="18"/>
                <w:lang w:val="es-ES"/>
              </w:rPr>
              <w:t>Bienes</w:t>
            </w:r>
          </w:p>
          <w:p w14:paraId="0969D587" w14:textId="77777777" w:rsidR="00CF67D4" w:rsidRDefault="00CF67D4" w:rsidP="00CF67D4">
            <w:pPr>
              <w:pStyle w:val="p0"/>
              <w:spacing w:before="0"/>
              <w:ind w:firstLine="454"/>
              <w:rPr>
                <w:rFonts w:cs="Arial"/>
                <w:color w:val="auto"/>
                <w:sz w:val="18"/>
                <w:lang w:val="es-ES"/>
              </w:rPr>
            </w:pPr>
            <w:r>
              <w:rPr>
                <w:rFonts w:cs="Arial"/>
                <w:color w:val="auto"/>
                <w:sz w:val="18"/>
                <w:lang w:val="es-ES"/>
              </w:rPr>
              <w:t xml:space="preserve">      Duraderos</w:t>
            </w:r>
          </w:p>
          <w:p w14:paraId="3C315A9C" w14:textId="77777777" w:rsidR="00CF67D4" w:rsidRDefault="00CF67D4" w:rsidP="00CF67D4">
            <w:pPr>
              <w:pStyle w:val="p0"/>
              <w:spacing w:before="0"/>
              <w:ind w:firstLine="454"/>
              <w:rPr>
                <w:rFonts w:cs="Arial"/>
                <w:color w:val="auto"/>
                <w:sz w:val="18"/>
                <w:lang w:val="es-ES"/>
              </w:rPr>
            </w:pPr>
            <w:r>
              <w:rPr>
                <w:rFonts w:cs="Arial"/>
                <w:color w:val="auto"/>
                <w:sz w:val="18"/>
                <w:lang w:val="es-ES"/>
              </w:rPr>
              <w:t xml:space="preserve">      Semi duraderos</w:t>
            </w:r>
          </w:p>
          <w:p w14:paraId="4C6DDFD9" w14:textId="77777777" w:rsidR="00CF67D4" w:rsidRDefault="00CF67D4"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14:paraId="2E31651F" w14:textId="77777777" w:rsidR="00CF67D4" w:rsidRPr="009050A8" w:rsidRDefault="00CF67D4" w:rsidP="00261CC9">
            <w:pPr>
              <w:tabs>
                <w:tab w:val="left" w:pos="307"/>
                <w:tab w:val="decimal" w:pos="881"/>
              </w:tabs>
              <w:ind w:right="510"/>
              <w:jc w:val="right"/>
              <w:rPr>
                <w:rFonts w:cs="Arial"/>
                <w:sz w:val="18"/>
                <w:lang w:val="es-ES" w:eastAsia="en-US"/>
              </w:rPr>
            </w:pPr>
            <w:r w:rsidRPr="009050A8">
              <w:rPr>
                <w:rFonts w:cs="Arial"/>
                <w:sz w:val="18"/>
                <w:lang w:val="es-ES" w:eastAsia="en-US"/>
              </w:rPr>
              <w:t xml:space="preserve"> </w:t>
            </w:r>
            <w:r w:rsidR="00F76DB1" w:rsidRPr="009050A8">
              <w:rPr>
                <w:rFonts w:cs="Arial"/>
                <w:sz w:val="18"/>
                <w:lang w:val="es-ES" w:eastAsia="en-US"/>
              </w:rPr>
              <w:t xml:space="preserve">  </w:t>
            </w:r>
            <w:r w:rsidRPr="009050A8">
              <w:rPr>
                <w:rFonts w:cs="Arial"/>
                <w:sz w:val="18"/>
                <w:lang w:val="es-ES" w:eastAsia="en-US"/>
              </w:rPr>
              <w:t xml:space="preserve"> </w:t>
            </w:r>
            <w:r w:rsidR="00C63B6A">
              <w:rPr>
                <w:rFonts w:cs="Arial"/>
                <w:sz w:val="18"/>
                <w:lang w:val="es-ES" w:eastAsia="en-US"/>
              </w:rPr>
              <w:t>0</w:t>
            </w:r>
            <w:r w:rsidR="00F76DB1" w:rsidRPr="009050A8">
              <w:rPr>
                <w:rFonts w:cs="Arial"/>
                <w:sz w:val="18"/>
                <w:lang w:val="es-ES" w:eastAsia="en-US"/>
              </w:rPr>
              <w:t>.</w:t>
            </w:r>
            <w:r w:rsidR="00C63B6A">
              <w:rPr>
                <w:rFonts w:cs="Arial"/>
                <w:sz w:val="18"/>
                <w:lang w:val="es-ES" w:eastAsia="en-US"/>
              </w:rPr>
              <w:t>1</w:t>
            </w:r>
          </w:p>
          <w:p w14:paraId="38010F35" w14:textId="77777777" w:rsidR="00CF67D4" w:rsidRPr="009050A8" w:rsidRDefault="00C63B6A" w:rsidP="00261CC9">
            <w:pPr>
              <w:tabs>
                <w:tab w:val="left" w:pos="307"/>
                <w:tab w:val="decimal" w:pos="881"/>
              </w:tabs>
              <w:ind w:right="510"/>
              <w:jc w:val="right"/>
              <w:rPr>
                <w:rFonts w:cs="Arial"/>
                <w:sz w:val="18"/>
                <w:lang w:val="es-ES" w:eastAsia="en-US"/>
              </w:rPr>
            </w:pPr>
            <w:r>
              <w:rPr>
                <w:rFonts w:cs="Arial"/>
                <w:sz w:val="18"/>
                <w:lang w:val="es-ES" w:eastAsia="en-US"/>
              </w:rPr>
              <w:t>(-)</w:t>
            </w:r>
            <w:r w:rsidR="00F76DB1" w:rsidRPr="009050A8">
              <w:rPr>
                <w:rFonts w:cs="Arial"/>
                <w:sz w:val="18"/>
                <w:lang w:val="es-ES" w:eastAsia="en-US"/>
              </w:rPr>
              <w:t xml:space="preserve"> </w:t>
            </w:r>
            <w:r>
              <w:rPr>
                <w:rFonts w:cs="Arial"/>
                <w:sz w:val="18"/>
                <w:lang w:val="es-ES" w:eastAsia="en-US"/>
              </w:rPr>
              <w:t xml:space="preserve">  </w:t>
            </w:r>
            <w:r w:rsidR="0067756D" w:rsidRPr="009050A8">
              <w:rPr>
                <w:rFonts w:cs="Arial"/>
                <w:sz w:val="18"/>
                <w:lang w:val="es-ES" w:eastAsia="en-US"/>
              </w:rPr>
              <w:t xml:space="preserve"> </w:t>
            </w:r>
            <w:r>
              <w:rPr>
                <w:rFonts w:cs="Arial"/>
                <w:sz w:val="18"/>
                <w:lang w:val="es-ES" w:eastAsia="en-US"/>
              </w:rPr>
              <w:t>3</w:t>
            </w:r>
            <w:r w:rsidR="00F76DB1" w:rsidRPr="009050A8">
              <w:rPr>
                <w:rFonts w:cs="Arial"/>
                <w:sz w:val="18"/>
                <w:lang w:val="es-ES" w:eastAsia="en-US"/>
              </w:rPr>
              <w:t>.</w:t>
            </w:r>
            <w:r>
              <w:rPr>
                <w:rFonts w:cs="Arial"/>
                <w:sz w:val="18"/>
                <w:lang w:val="es-ES" w:eastAsia="en-US"/>
              </w:rPr>
              <w:t>9</w:t>
            </w:r>
          </w:p>
          <w:p w14:paraId="1BB13FE5" w14:textId="77777777" w:rsidR="00CF67D4" w:rsidRPr="009050A8" w:rsidRDefault="009050A8" w:rsidP="00261CC9">
            <w:pPr>
              <w:tabs>
                <w:tab w:val="left" w:pos="307"/>
                <w:tab w:val="decimal" w:pos="881"/>
              </w:tabs>
              <w:ind w:right="510"/>
              <w:jc w:val="right"/>
              <w:rPr>
                <w:rFonts w:cs="Arial"/>
                <w:sz w:val="18"/>
                <w:lang w:val="es-ES" w:eastAsia="en-US"/>
              </w:rPr>
            </w:pPr>
            <w:r>
              <w:rPr>
                <w:rFonts w:cs="Arial"/>
                <w:sz w:val="18"/>
                <w:lang w:val="es-ES" w:eastAsia="en-US"/>
              </w:rPr>
              <w:t xml:space="preserve">(-) </w:t>
            </w:r>
            <w:r w:rsidR="0063122C" w:rsidRPr="009050A8">
              <w:rPr>
                <w:rFonts w:cs="Arial"/>
                <w:sz w:val="18"/>
                <w:lang w:val="es-ES" w:eastAsia="en-US"/>
              </w:rPr>
              <w:t xml:space="preserve">  </w:t>
            </w:r>
            <w:r w:rsidR="00CF67D4" w:rsidRPr="009050A8">
              <w:rPr>
                <w:rFonts w:cs="Arial"/>
                <w:sz w:val="18"/>
                <w:lang w:val="es-ES" w:eastAsia="en-US"/>
              </w:rPr>
              <w:t xml:space="preserve"> </w:t>
            </w:r>
            <w:r w:rsidR="00C63B6A">
              <w:rPr>
                <w:rFonts w:cs="Arial"/>
                <w:sz w:val="18"/>
                <w:lang w:val="es-ES" w:eastAsia="en-US"/>
              </w:rPr>
              <w:t>7</w:t>
            </w:r>
            <w:r w:rsidR="00F66A15" w:rsidRPr="009050A8">
              <w:rPr>
                <w:rFonts w:cs="Arial"/>
                <w:sz w:val="18"/>
                <w:lang w:val="es-ES" w:eastAsia="en-US"/>
              </w:rPr>
              <w:t>.</w:t>
            </w:r>
            <w:r w:rsidR="00C63B6A">
              <w:rPr>
                <w:rFonts w:cs="Arial"/>
                <w:sz w:val="18"/>
                <w:lang w:val="es-ES" w:eastAsia="en-US"/>
              </w:rPr>
              <w:t>7</w:t>
            </w:r>
          </w:p>
          <w:p w14:paraId="79ECED49" w14:textId="77777777" w:rsidR="00CF67D4" w:rsidRPr="009050A8" w:rsidRDefault="00CF67D4" w:rsidP="00C63B6A">
            <w:pPr>
              <w:tabs>
                <w:tab w:val="left" w:pos="307"/>
                <w:tab w:val="decimal" w:pos="881"/>
              </w:tabs>
              <w:ind w:right="510"/>
              <w:jc w:val="right"/>
              <w:rPr>
                <w:rFonts w:cs="Arial"/>
                <w:b/>
                <w:sz w:val="18"/>
                <w:lang w:val="es-ES" w:eastAsia="en-US"/>
              </w:rPr>
            </w:pPr>
            <w:r w:rsidRPr="009050A8">
              <w:rPr>
                <w:rFonts w:cs="Arial"/>
                <w:sz w:val="18"/>
                <w:lang w:val="es-ES" w:eastAsia="en-US"/>
              </w:rPr>
              <w:t xml:space="preserve">  </w:t>
            </w:r>
            <w:r w:rsidR="00F76DB1" w:rsidRPr="009050A8">
              <w:rPr>
                <w:rFonts w:cs="Arial"/>
                <w:sz w:val="18"/>
                <w:lang w:val="es-ES" w:eastAsia="en-US"/>
              </w:rPr>
              <w:t xml:space="preserve"> </w:t>
            </w:r>
            <w:r w:rsidRPr="009050A8">
              <w:rPr>
                <w:rFonts w:cs="Arial"/>
                <w:sz w:val="18"/>
                <w:lang w:val="es-ES" w:eastAsia="en-US"/>
              </w:rPr>
              <w:t xml:space="preserve"> </w:t>
            </w:r>
            <w:r w:rsidR="00C63B6A">
              <w:rPr>
                <w:rFonts w:cs="Arial"/>
                <w:sz w:val="18"/>
                <w:lang w:val="es-ES" w:eastAsia="en-US"/>
              </w:rPr>
              <w:t>8</w:t>
            </w:r>
            <w:r w:rsidR="00F76DB1" w:rsidRPr="009050A8">
              <w:rPr>
                <w:rFonts w:cs="Arial"/>
                <w:sz w:val="18"/>
                <w:lang w:val="es-ES" w:eastAsia="en-US"/>
              </w:rPr>
              <w:t>.</w:t>
            </w:r>
            <w:r w:rsidR="00C63B6A">
              <w:rPr>
                <w:rFonts w:cs="Arial"/>
                <w:sz w:val="18"/>
                <w:lang w:val="es-ES" w:eastAsia="en-US"/>
              </w:rPr>
              <w:t>6</w:t>
            </w:r>
          </w:p>
        </w:tc>
        <w:tc>
          <w:tcPr>
            <w:tcW w:w="1499" w:type="dxa"/>
            <w:tcBorders>
              <w:top w:val="nil"/>
              <w:left w:val="single" w:sz="4" w:space="0" w:color="auto"/>
              <w:bottom w:val="double" w:sz="4" w:space="0" w:color="auto"/>
              <w:right w:val="double" w:sz="4" w:space="0" w:color="auto"/>
            </w:tcBorders>
          </w:tcPr>
          <w:p w14:paraId="1157F319" w14:textId="77777777" w:rsidR="00CF67D4" w:rsidRPr="009050A8" w:rsidRDefault="00CF67D4" w:rsidP="001B074F">
            <w:pPr>
              <w:tabs>
                <w:tab w:val="left" w:pos="307"/>
                <w:tab w:val="decimal" w:pos="881"/>
              </w:tabs>
              <w:ind w:right="510"/>
              <w:jc w:val="right"/>
              <w:rPr>
                <w:rFonts w:cs="Arial"/>
                <w:sz w:val="18"/>
                <w:lang w:val="es-ES" w:eastAsia="en-US"/>
              </w:rPr>
            </w:pPr>
            <w:r w:rsidRPr="009050A8">
              <w:rPr>
                <w:rFonts w:cs="Arial"/>
                <w:sz w:val="18"/>
                <w:lang w:val="es-ES" w:eastAsia="en-US"/>
              </w:rPr>
              <w:t xml:space="preserve">   </w:t>
            </w:r>
            <w:r w:rsidR="00085A6E" w:rsidRPr="009050A8">
              <w:rPr>
                <w:rFonts w:cs="Arial"/>
                <w:sz w:val="18"/>
                <w:lang w:val="es-ES" w:eastAsia="en-US"/>
              </w:rPr>
              <w:t>2</w:t>
            </w:r>
            <w:r w:rsidR="005C1644" w:rsidRPr="009050A8">
              <w:rPr>
                <w:rFonts w:cs="Arial"/>
                <w:sz w:val="18"/>
                <w:lang w:val="es-ES" w:eastAsia="en-US"/>
              </w:rPr>
              <w:t>.</w:t>
            </w:r>
            <w:r w:rsidR="00111BDF">
              <w:rPr>
                <w:rFonts w:cs="Arial"/>
                <w:sz w:val="18"/>
                <w:lang w:val="es-ES" w:eastAsia="en-US"/>
              </w:rPr>
              <w:t>6</w:t>
            </w:r>
          </w:p>
          <w:p w14:paraId="7615B702" w14:textId="77777777" w:rsidR="00CF67D4" w:rsidRPr="009050A8" w:rsidRDefault="0067756D" w:rsidP="001B074F">
            <w:pPr>
              <w:tabs>
                <w:tab w:val="left" w:pos="307"/>
                <w:tab w:val="decimal" w:pos="881"/>
              </w:tabs>
              <w:ind w:right="510"/>
              <w:jc w:val="right"/>
              <w:rPr>
                <w:rFonts w:cs="Arial"/>
                <w:sz w:val="18"/>
                <w:lang w:val="es-ES" w:eastAsia="en-US"/>
              </w:rPr>
            </w:pPr>
            <w:r w:rsidRPr="009050A8">
              <w:rPr>
                <w:rFonts w:cs="Arial"/>
                <w:sz w:val="18"/>
                <w:lang w:val="es-ES" w:eastAsia="en-US"/>
              </w:rPr>
              <w:t xml:space="preserve"> </w:t>
            </w:r>
            <w:r w:rsidR="00CF67D4" w:rsidRPr="009050A8">
              <w:rPr>
                <w:rFonts w:cs="Arial"/>
                <w:sz w:val="18"/>
                <w:lang w:val="es-ES" w:eastAsia="en-US"/>
              </w:rPr>
              <w:t xml:space="preserve">  </w:t>
            </w:r>
            <w:r w:rsidR="00111BDF">
              <w:rPr>
                <w:rFonts w:cs="Arial"/>
                <w:sz w:val="18"/>
                <w:lang w:val="es-ES" w:eastAsia="en-US"/>
              </w:rPr>
              <w:t>0</w:t>
            </w:r>
            <w:r w:rsidR="00CC7669" w:rsidRPr="009050A8">
              <w:rPr>
                <w:rFonts w:cs="Arial"/>
                <w:sz w:val="18"/>
                <w:lang w:val="es-ES" w:eastAsia="en-US"/>
              </w:rPr>
              <w:t>.</w:t>
            </w:r>
            <w:r w:rsidR="00111BDF">
              <w:rPr>
                <w:rFonts w:cs="Arial"/>
                <w:sz w:val="18"/>
                <w:lang w:val="es-ES" w:eastAsia="en-US"/>
              </w:rPr>
              <w:t>7</w:t>
            </w:r>
          </w:p>
          <w:p w14:paraId="3A1AB905" w14:textId="77777777" w:rsidR="00CF67D4" w:rsidRPr="009050A8" w:rsidRDefault="00CF67D4" w:rsidP="001B074F">
            <w:pPr>
              <w:tabs>
                <w:tab w:val="left" w:pos="307"/>
                <w:tab w:val="decimal" w:pos="881"/>
              </w:tabs>
              <w:ind w:right="510"/>
              <w:jc w:val="right"/>
              <w:rPr>
                <w:rFonts w:cs="Arial"/>
                <w:sz w:val="18"/>
                <w:lang w:val="es-ES" w:eastAsia="en-US"/>
              </w:rPr>
            </w:pPr>
            <w:r w:rsidRPr="009050A8">
              <w:rPr>
                <w:rFonts w:cs="Arial"/>
                <w:sz w:val="18"/>
                <w:lang w:val="es-ES" w:eastAsia="en-US"/>
              </w:rPr>
              <w:t xml:space="preserve">   </w:t>
            </w:r>
            <w:r w:rsidR="00111BDF">
              <w:rPr>
                <w:rFonts w:cs="Arial"/>
                <w:sz w:val="18"/>
                <w:lang w:val="es-ES" w:eastAsia="en-US"/>
              </w:rPr>
              <w:t>3</w:t>
            </w:r>
            <w:r w:rsidR="00085A6E" w:rsidRPr="009050A8">
              <w:rPr>
                <w:rFonts w:cs="Arial"/>
                <w:sz w:val="18"/>
                <w:lang w:val="es-ES" w:eastAsia="en-US"/>
              </w:rPr>
              <w:t>.</w:t>
            </w:r>
            <w:r w:rsidR="00111BDF">
              <w:rPr>
                <w:rFonts w:cs="Arial"/>
                <w:sz w:val="18"/>
                <w:lang w:val="es-ES" w:eastAsia="en-US"/>
              </w:rPr>
              <w:t>5</w:t>
            </w:r>
          </w:p>
          <w:p w14:paraId="2E38C0DF" w14:textId="77777777" w:rsidR="00CF67D4" w:rsidRPr="009050A8" w:rsidRDefault="00CF67D4" w:rsidP="00111BDF">
            <w:pPr>
              <w:tabs>
                <w:tab w:val="left" w:pos="307"/>
                <w:tab w:val="decimal" w:pos="881"/>
              </w:tabs>
              <w:ind w:right="510"/>
              <w:jc w:val="right"/>
              <w:rPr>
                <w:rFonts w:cs="Arial"/>
                <w:b/>
                <w:sz w:val="18"/>
                <w:lang w:val="es-ES" w:eastAsia="en-US"/>
              </w:rPr>
            </w:pPr>
            <w:r w:rsidRPr="009050A8">
              <w:rPr>
                <w:rFonts w:cs="Arial"/>
                <w:sz w:val="18"/>
                <w:lang w:val="es-ES" w:eastAsia="en-US"/>
              </w:rPr>
              <w:t xml:space="preserve">    </w:t>
            </w:r>
            <w:r w:rsidR="00111BDF">
              <w:rPr>
                <w:rFonts w:cs="Arial"/>
                <w:sz w:val="18"/>
                <w:lang w:val="es-ES" w:eastAsia="en-US"/>
              </w:rPr>
              <w:t>4</w:t>
            </w:r>
            <w:r w:rsidR="00AC29D8" w:rsidRPr="009050A8">
              <w:rPr>
                <w:rFonts w:cs="Arial"/>
                <w:sz w:val="18"/>
                <w:lang w:val="es-ES" w:eastAsia="en-US"/>
              </w:rPr>
              <w:t>.</w:t>
            </w:r>
            <w:r w:rsidR="00111BDF">
              <w:rPr>
                <w:rFonts w:cs="Arial"/>
                <w:sz w:val="18"/>
                <w:lang w:val="es-ES" w:eastAsia="en-US"/>
              </w:rPr>
              <w:t>0</w:t>
            </w:r>
          </w:p>
        </w:tc>
      </w:tr>
    </w:tbl>
    <w:p w14:paraId="45BCBAE6" w14:textId="77777777" w:rsidR="000A36D8" w:rsidRDefault="00CC2BE5" w:rsidP="00674481">
      <w:pPr>
        <w:ind w:left="993"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14:paraId="745ADF92" w14:textId="77777777" w:rsidR="00140D9C" w:rsidRDefault="00674481" w:rsidP="00674481">
      <w:pPr>
        <w:ind w:left="708" w:right="-91" w:firstLine="285"/>
        <w:outlineLvl w:val="3"/>
        <w:rPr>
          <w:sz w:val="16"/>
          <w:szCs w:val="16"/>
        </w:rPr>
      </w:pPr>
      <w:r>
        <w:rPr>
          <w:sz w:val="16"/>
          <w:szCs w:val="16"/>
        </w:rPr>
        <w:t xml:space="preserve">       </w:t>
      </w:r>
      <w:r w:rsidR="00140D9C">
        <w:rPr>
          <w:sz w:val="16"/>
          <w:szCs w:val="16"/>
        </w:rPr>
        <w:t>Fuente: INEGI.</w:t>
      </w:r>
    </w:p>
    <w:p w14:paraId="5D3FD1F5" w14:textId="77777777" w:rsidR="00224330" w:rsidRDefault="00140D9C" w:rsidP="00861A2C">
      <w:pPr>
        <w:pStyle w:val="parr2"/>
        <w:keepNext/>
        <w:keepLines/>
        <w:spacing w:before="480"/>
        <w:ind w:left="0" w:right="584"/>
        <w:rPr>
          <w:b/>
          <w:i/>
        </w:rPr>
      </w:pPr>
      <w:r>
        <w:rPr>
          <w:b/>
          <w:i/>
        </w:rPr>
        <w:t>Nota metodológica</w:t>
      </w:r>
    </w:p>
    <w:p w14:paraId="74668FD3" w14:textId="77777777"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14:paraId="1DA87A1B" w14:textId="77777777" w:rsidR="00CD79EC" w:rsidRDefault="00140D9C" w:rsidP="00CD79EC">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14:paraId="63611960" w14:textId="77777777"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1F17613A" w14:textId="77777777" w:rsidR="00A358DE" w:rsidRDefault="00A358DE" w:rsidP="00CB0DA0">
      <w:pPr>
        <w:outlineLvl w:val="3"/>
      </w:pPr>
    </w:p>
    <w:p w14:paraId="5EF9B061" w14:textId="77777777" w:rsidR="00140D9C" w:rsidRDefault="00140D9C" w:rsidP="00861A2C">
      <w:pPr>
        <w:spacing w:before="600"/>
        <w:outlineLvl w:val="3"/>
      </w:pPr>
      <w:r w:rsidRPr="00434EAE">
        <w:lastRenderedPageBreak/>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434EAE">
        <w:t>la misma</w:t>
      </w:r>
      <w:proofErr w:type="gramEnd"/>
      <w:r w:rsidRPr="00434EAE">
        <w:t xml:space="preserve">,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14:paraId="2BF06FED" w14:textId="77777777" w:rsidR="00140D9C" w:rsidRPr="00434EAE" w:rsidRDefault="00B72479" w:rsidP="003249F6">
      <w:pPr>
        <w:spacing w:before="240"/>
        <w:outlineLvl w:val="3"/>
      </w:pPr>
      <w:r>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14:paraId="4202A626" w14:textId="77777777" w:rsidR="000E5547" w:rsidRDefault="00197809" w:rsidP="000E5547">
      <w:pPr>
        <w:spacing w:before="240"/>
        <w:rPr>
          <w:rFonts w:ascii="Calibri" w:hAnsi="Calibri"/>
          <w:color w:val="1F497D"/>
          <w:sz w:val="22"/>
          <w:lang w:eastAsia="en-US"/>
        </w:rPr>
      </w:pPr>
      <w:hyperlink r:id="rId29" w:history="1">
        <w:r w:rsidR="000C7DCE" w:rsidRPr="009A1339">
          <w:rPr>
            <w:rStyle w:val="Hipervnculo"/>
            <w:lang w:eastAsia="en-US"/>
          </w:rPr>
          <w:t>https://www.inegi.org.mx/app/biblioteca/ficha.html?upc=702825099060</w:t>
        </w:r>
      </w:hyperlink>
    </w:p>
    <w:p w14:paraId="7AACCB7B" w14:textId="77777777"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14:anchorId="6BBE01C5" wp14:editId="7356D461">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14:paraId="5207190E" w14:textId="73963A49" w:rsidR="00FA238C" w:rsidRPr="006F503A" w:rsidRDefault="00197809" w:rsidP="00FA238C">
      <w:pPr>
        <w:spacing w:before="240"/>
        <w:outlineLvl w:val="3"/>
      </w:pPr>
      <w:hyperlink w:anchor="page3" w:history="1">
        <w:r w:rsidR="00FA238C" w:rsidRPr="006F503A">
          <w:t>Su cobertura geográfica es nacional y mide exclusivamente el consumo privado en el mercado interior</w:t>
        </w:r>
        <w:r w:rsidR="00D60600">
          <w:t>. S</w:t>
        </w:r>
        <w:r w:rsidR="00FA238C" w:rsidRPr="006F503A">
          <w:t>e</w:t>
        </w:r>
      </w:hyperlink>
      <w:r w:rsidR="00FA238C" w:rsidRPr="006F503A">
        <w:t xml:space="preserve"> </w:t>
      </w:r>
      <w:hyperlink w:anchor="page3" w:history="1">
        <w:r w:rsidR="00FA238C" w:rsidRPr="006F503A">
          <w:t>identifica el gasto realizado en bienes y en servicios de origen nacional, así como los bienes de origen importado. En el caso de los bienes se establece una diferenciación por durabilidad del bien, clasificándolos en duraderos, semi</w:t>
        </w:r>
        <w:r w:rsidR="00295D3F">
          <w:t xml:space="preserve"> </w:t>
        </w:r>
        <w:r w:rsidR="00FA238C" w:rsidRPr="006F503A">
          <w:t xml:space="preserve">duraderos y no duraderos, y enseguida se muestra a cada una de estas categorías separadas de acuerdo con su origen, nacional e importado. La cobertura </w:t>
        </w:r>
      </w:hyperlink>
      <w:hyperlink w:anchor="page3" w:history="1">
        <w:r w:rsidR="00FA238C" w:rsidRPr="006F503A">
          <w:t xml:space="preserve">de </w:t>
        </w:r>
        <w:r w:rsidR="00D60600">
          <w:t>e</w:t>
        </w:r>
        <w:r w:rsidR="00FA238C" w:rsidRPr="006F503A">
          <w:t xml:space="preserve">ste indicador es del 95.2% </w:t>
        </w:r>
      </w:hyperlink>
      <w:hyperlink w:anchor="page3" w:history="1">
        <w:r w:rsidR="00FA238C" w:rsidRPr="006F503A">
          <w:t>en el año 2013, año base de los productos del SCNM.</w:t>
        </w:r>
      </w:hyperlink>
    </w:p>
    <w:p w14:paraId="75591329" w14:textId="77777777" w:rsidR="000B3636" w:rsidRDefault="00FA238C" w:rsidP="00FA238C">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75410D5E" w14:textId="77777777" w:rsidR="00FA238C" w:rsidRPr="006F503A" w:rsidRDefault="00FA238C" w:rsidP="00FA238C">
      <w:pPr>
        <w:pStyle w:val="Prrafodelista"/>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5BAACA8E" w14:textId="77777777" w:rsidR="00861A2C" w:rsidRDefault="00861A2C">
      <w:pPr>
        <w:widowControl/>
        <w:jc w:val="left"/>
      </w:pPr>
      <w:r>
        <w:br w:type="page"/>
      </w:r>
    </w:p>
    <w:p w14:paraId="422989B8" w14:textId="77777777" w:rsidR="00C46FD6" w:rsidRDefault="00C46FD6" w:rsidP="00365832">
      <w:pPr>
        <w:pStyle w:val="Prrafodelista"/>
        <w:spacing w:before="120"/>
        <w:outlineLvl w:val="3"/>
      </w:pPr>
    </w:p>
    <w:p w14:paraId="4E953368" w14:textId="77777777" w:rsidR="00C46FD6" w:rsidRPr="006F503A" w:rsidRDefault="00FA238C" w:rsidP="006305B8">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w:t>
      </w:r>
      <w:proofErr w:type="spellStart"/>
      <w:r w:rsidRPr="006F503A">
        <w:t>of</w:t>
      </w:r>
      <w:proofErr w:type="spellEnd"/>
      <w:r w:rsidRPr="006F503A">
        <w:t xml:space="preserve"> Labor </w:t>
      </w:r>
      <w:proofErr w:type="spellStart"/>
      <w:r w:rsidRPr="006F503A">
        <w:t>Statistics</w:t>
      </w:r>
      <w:proofErr w:type="spellEnd"/>
      <w:r w:rsidRPr="006F503A">
        <w:t>; principalmente.</w:t>
      </w:r>
    </w:p>
    <w:p w14:paraId="4CE1F545" w14:textId="77777777" w:rsidR="00C46FD6" w:rsidRPr="006F503A" w:rsidRDefault="00C46FD6" w:rsidP="00365832">
      <w:pPr>
        <w:pStyle w:val="Prrafodelista"/>
        <w:spacing w:before="120"/>
        <w:outlineLvl w:val="3"/>
      </w:pPr>
    </w:p>
    <w:p w14:paraId="138B45C4" w14:textId="77777777"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10020AE" w14:textId="77777777" w:rsidR="00EB0367" w:rsidRPr="006F503A" w:rsidRDefault="00EB0367" w:rsidP="00EB0367">
      <w:pPr>
        <w:pStyle w:val="Prrafodelista"/>
        <w:spacing w:before="240"/>
        <w:outlineLvl w:val="3"/>
      </w:pPr>
    </w:p>
    <w:p w14:paraId="5CF2A10E" w14:textId="77777777" w:rsidR="00EB0367" w:rsidRPr="006F503A" w:rsidRDefault="00FA238C" w:rsidP="00EB0367">
      <w:r w:rsidRPr="006F503A">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14:paraId="63197ADD" w14:textId="77777777" w:rsidR="00EB0367" w:rsidRPr="006F503A" w:rsidRDefault="00EB0367" w:rsidP="006147E2">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638B55E3" w14:textId="77777777" w:rsidR="00EB0367" w:rsidRPr="00EB0367" w:rsidRDefault="00EB0367" w:rsidP="00FF6A2A">
      <w:pPr>
        <w:spacing w:before="240"/>
      </w:pPr>
      <w:r w:rsidRPr="006F503A">
        <w:t>La información contenida en este documento es generada por el INEGI con base en los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14:paraId="736ACAFD" w14:textId="77777777" w:rsidR="00BA1145" w:rsidRPr="00BA1145" w:rsidRDefault="00631C67" w:rsidP="00F75C7D">
      <w:pPr>
        <w:spacing w:before="240"/>
        <w:rPr>
          <w:b/>
          <w:color w:val="0070C0"/>
          <w:sz w:val="20"/>
        </w:rPr>
      </w:pPr>
      <w:r w:rsidRPr="00631C67">
        <w:t>Las se</w:t>
      </w:r>
      <w:r w:rsidR="007333FB">
        <w:t xml:space="preserve">ries del Consumo Privado en el Mercado </w:t>
      </w:r>
      <w:proofErr w:type="gramStart"/>
      <w:r w:rsidR="007333FB">
        <w:t>I</w:t>
      </w:r>
      <w:r w:rsidRPr="00631C67">
        <w:t>nterior,</w:t>
      </w:r>
      <w:proofErr w:type="gramEnd"/>
      <w:r w:rsidRPr="00631C67">
        <w:t xml:space="preserve">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FC51" w14:textId="77777777" w:rsidR="00B35604" w:rsidRDefault="00B35604">
      <w:r>
        <w:separator/>
      </w:r>
    </w:p>
  </w:endnote>
  <w:endnote w:type="continuationSeparator" w:id="0">
    <w:p w14:paraId="1466089D" w14:textId="77777777" w:rsidR="00B35604" w:rsidRDefault="00B3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2934" w14:textId="77777777" w:rsidR="00197809" w:rsidRDefault="001978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3D9C" w14:textId="77777777" w:rsidR="008C3CE9" w:rsidRPr="002346CA" w:rsidRDefault="008C3CE9"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1866" w14:textId="77777777" w:rsidR="00197809" w:rsidRDefault="0019780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Default="008F2BC8" w:rsidP="009D2FB0">
    <w:pPr>
      <w:pStyle w:val="Piedepgina"/>
      <w:jc w:val="center"/>
    </w:pPr>
    <w:r>
      <w:rPr>
        <w:b/>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FC1D3" w14:textId="77777777" w:rsidR="00B35604" w:rsidRDefault="00B35604">
      <w:r>
        <w:separator/>
      </w:r>
    </w:p>
  </w:footnote>
  <w:footnote w:type="continuationSeparator" w:id="0">
    <w:p w14:paraId="17EA7B4D" w14:textId="77777777" w:rsidR="00B35604" w:rsidRDefault="00B35604">
      <w:r>
        <w:continuationSeparator/>
      </w:r>
    </w:p>
  </w:footnote>
  <w:footnote w:id="1">
    <w:p w14:paraId="11ADFA52" w14:textId="77777777" w:rsidR="008C3CE9" w:rsidRPr="00140D9C" w:rsidRDefault="008C3CE9" w:rsidP="008C3CE9">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5A68DB54" w14:textId="77777777" w:rsidR="008C3CE9" w:rsidRPr="00140D9C" w:rsidRDefault="008C3CE9" w:rsidP="008C3CE9">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03B3008F" w14:textId="77777777" w:rsidR="008C3CE9" w:rsidRDefault="008C3CE9" w:rsidP="008C3CE9">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052915AA" w14:textId="77777777" w:rsidR="008C3CE9" w:rsidRPr="00140D9C" w:rsidRDefault="008C3CE9" w:rsidP="008C3CE9">
      <w:pPr>
        <w:pStyle w:val="Textonotapie"/>
        <w:ind w:left="142" w:hanging="142"/>
        <w:jc w:val="both"/>
        <w:rPr>
          <w:rFonts w:ascii="Arial" w:hAnsi="Arial" w:cs="Arial"/>
          <w:sz w:val="16"/>
          <w:szCs w:val="16"/>
        </w:rPr>
      </w:pPr>
    </w:p>
  </w:footnote>
  <w:footnote w:id="4">
    <w:p w14:paraId="1430D894" w14:textId="77777777" w:rsidR="008C3CE9" w:rsidRDefault="008C3CE9" w:rsidP="008C3CE9">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30F1539F" w14:textId="77777777" w:rsidR="008C3CE9" w:rsidRDefault="008C3CE9" w:rsidP="008C3CE9">
      <w:pPr>
        <w:pStyle w:val="Textonotapie"/>
        <w:ind w:left="142" w:hanging="142"/>
        <w:jc w:val="both"/>
        <w:rPr>
          <w:rFonts w:ascii="Arial" w:hAnsi="Arial" w:cs="Arial"/>
          <w:sz w:val="16"/>
          <w:szCs w:val="16"/>
        </w:rPr>
      </w:pPr>
    </w:p>
  </w:footnote>
  <w:footnote w:id="5">
    <w:p w14:paraId="69A5EA68" w14:textId="77777777" w:rsidR="00607F23" w:rsidRPr="00140D9C"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A811" w14:textId="77777777" w:rsidR="00197809" w:rsidRDefault="001978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DAE5" w14:textId="09262906" w:rsidR="008C3CE9" w:rsidRPr="00E0416A" w:rsidRDefault="008C3CE9" w:rsidP="00197809">
    <w:pPr>
      <w:pStyle w:val="Encabezado"/>
      <w:framePr w:w="5436" w:hSpace="141" w:wrap="auto" w:vAnchor="text" w:hAnchor="page" w:x="5662" w:y="35"/>
      <w:ind w:left="567" w:hanging="11"/>
      <w:jc w:val="right"/>
      <w:rPr>
        <w:b/>
        <w:color w:val="002060"/>
      </w:rPr>
    </w:pPr>
    <w:bookmarkStart w:id="0" w:name="_GoBack"/>
    <w:r>
      <w:rPr>
        <w:b/>
        <w:color w:val="002060"/>
      </w:rPr>
      <w:t>COMUNICADO DE</w:t>
    </w:r>
    <w:r w:rsidRPr="00E0416A">
      <w:rPr>
        <w:b/>
        <w:color w:val="002060"/>
      </w:rPr>
      <w:t xml:space="preserve"> PRENSA NÚM. </w:t>
    </w:r>
    <w:r w:rsidR="00197809">
      <w:rPr>
        <w:b/>
        <w:color w:val="002060"/>
      </w:rPr>
      <w:t>65</w:t>
    </w:r>
    <w:r w:rsidRPr="00E0416A">
      <w:rPr>
        <w:b/>
        <w:color w:val="002060"/>
      </w:rPr>
      <w:t>/</w:t>
    </w:r>
    <w:r>
      <w:rPr>
        <w:b/>
        <w:color w:val="002060"/>
      </w:rPr>
      <w:t>20</w:t>
    </w:r>
  </w:p>
  <w:p w14:paraId="6ED75EC0" w14:textId="77777777" w:rsidR="008C3CE9" w:rsidRPr="00E0416A" w:rsidRDefault="008C3CE9" w:rsidP="00197809">
    <w:pPr>
      <w:pStyle w:val="Encabezado"/>
      <w:framePr w:w="5436" w:hSpace="141" w:wrap="auto" w:vAnchor="text" w:hAnchor="page" w:x="5662" w:y="35"/>
      <w:ind w:left="567" w:hanging="11"/>
      <w:jc w:val="right"/>
      <w:rPr>
        <w:b/>
        <w:color w:val="002060"/>
        <w:lang w:val="pt-BR"/>
      </w:rPr>
    </w:pPr>
    <w:r>
      <w:rPr>
        <w:b/>
        <w:color w:val="002060"/>
        <w:lang w:val="pt-BR"/>
      </w:rPr>
      <w:t xml:space="preserve">10 DE FEBRERO DE </w:t>
    </w:r>
    <w:r w:rsidRPr="00E0416A">
      <w:rPr>
        <w:b/>
        <w:color w:val="002060"/>
        <w:lang w:val="pt-BR"/>
      </w:rPr>
      <w:t>20</w:t>
    </w:r>
    <w:r>
      <w:rPr>
        <w:b/>
        <w:color w:val="002060"/>
        <w:lang w:val="pt-BR"/>
      </w:rPr>
      <w:t>20</w:t>
    </w:r>
  </w:p>
  <w:p w14:paraId="575AEA9A" w14:textId="77777777" w:rsidR="008C3CE9" w:rsidRPr="00ED588B" w:rsidRDefault="008C3CE9" w:rsidP="00197809">
    <w:pPr>
      <w:pStyle w:val="Encabezado"/>
      <w:framePr w:w="5436" w:hSpace="141" w:wrap="auto" w:vAnchor="text" w:hAnchor="page" w:x="5662" w:y="35"/>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bookmarkEnd w:id="0"/>
  <w:p w14:paraId="55E703B7" w14:textId="77777777" w:rsidR="008C3CE9" w:rsidRDefault="008C3CE9" w:rsidP="004C150C">
    <w:pPr>
      <w:pStyle w:val="Encabezado"/>
      <w:ind w:left="-993"/>
    </w:pPr>
    <w:r>
      <w:rPr>
        <w:noProof/>
      </w:rPr>
      <w:drawing>
        <wp:inline distT="0" distB="0" distL="0" distR="0" wp14:anchorId="4517B8F3" wp14:editId="3A1F1347">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7731" w14:textId="77777777" w:rsidR="00197809" w:rsidRDefault="0019780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60FD1438" w:rsidR="008F2BC8" w:rsidRDefault="00137231" w:rsidP="008C3CE9">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34DC"/>
    <w:rsid w:val="00013BA9"/>
    <w:rsid w:val="00014805"/>
    <w:rsid w:val="00014D68"/>
    <w:rsid w:val="00014E30"/>
    <w:rsid w:val="000169B1"/>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937"/>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72"/>
    <w:rsid w:val="0008588C"/>
    <w:rsid w:val="00085A6E"/>
    <w:rsid w:val="00085AA4"/>
    <w:rsid w:val="00085B9C"/>
    <w:rsid w:val="00086533"/>
    <w:rsid w:val="000867C9"/>
    <w:rsid w:val="000867E1"/>
    <w:rsid w:val="00086E14"/>
    <w:rsid w:val="000872B2"/>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41A9"/>
    <w:rsid w:val="001743E7"/>
    <w:rsid w:val="001745BE"/>
    <w:rsid w:val="001745E9"/>
    <w:rsid w:val="00174859"/>
    <w:rsid w:val="00174888"/>
    <w:rsid w:val="0017523F"/>
    <w:rsid w:val="00175A58"/>
    <w:rsid w:val="00175FAA"/>
    <w:rsid w:val="001769C2"/>
    <w:rsid w:val="00176A17"/>
    <w:rsid w:val="00176FE5"/>
    <w:rsid w:val="00177115"/>
    <w:rsid w:val="00177622"/>
    <w:rsid w:val="00177F0C"/>
    <w:rsid w:val="001807F8"/>
    <w:rsid w:val="00180B3E"/>
    <w:rsid w:val="00181089"/>
    <w:rsid w:val="001813C4"/>
    <w:rsid w:val="0018166B"/>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A59"/>
    <w:rsid w:val="00193A8C"/>
    <w:rsid w:val="00193FFF"/>
    <w:rsid w:val="00194825"/>
    <w:rsid w:val="00194DC1"/>
    <w:rsid w:val="00195BB5"/>
    <w:rsid w:val="00195E23"/>
    <w:rsid w:val="00195FEE"/>
    <w:rsid w:val="0019657C"/>
    <w:rsid w:val="00196CDE"/>
    <w:rsid w:val="0019701B"/>
    <w:rsid w:val="001970AB"/>
    <w:rsid w:val="00197130"/>
    <w:rsid w:val="00197809"/>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2DE"/>
    <w:rsid w:val="001B53EE"/>
    <w:rsid w:val="001B5520"/>
    <w:rsid w:val="001B5656"/>
    <w:rsid w:val="001B604C"/>
    <w:rsid w:val="001B6943"/>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E026B"/>
    <w:rsid w:val="001E0816"/>
    <w:rsid w:val="001E092E"/>
    <w:rsid w:val="001E09C0"/>
    <w:rsid w:val="001E0E77"/>
    <w:rsid w:val="001E1257"/>
    <w:rsid w:val="001E2814"/>
    <w:rsid w:val="001E2AA7"/>
    <w:rsid w:val="001E2ECB"/>
    <w:rsid w:val="001E31B7"/>
    <w:rsid w:val="001E3F88"/>
    <w:rsid w:val="001E4E95"/>
    <w:rsid w:val="001E5C5B"/>
    <w:rsid w:val="001E5EC3"/>
    <w:rsid w:val="001E6005"/>
    <w:rsid w:val="001E6791"/>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ABF"/>
    <w:rsid w:val="00200CAE"/>
    <w:rsid w:val="002010BD"/>
    <w:rsid w:val="002010FA"/>
    <w:rsid w:val="002013A7"/>
    <w:rsid w:val="00201487"/>
    <w:rsid w:val="00201A5C"/>
    <w:rsid w:val="00201B7C"/>
    <w:rsid w:val="00201BEA"/>
    <w:rsid w:val="00201F70"/>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677"/>
    <w:rsid w:val="00226B2D"/>
    <w:rsid w:val="00226D72"/>
    <w:rsid w:val="00226F8D"/>
    <w:rsid w:val="002276D7"/>
    <w:rsid w:val="00230A50"/>
    <w:rsid w:val="0023158A"/>
    <w:rsid w:val="002315A0"/>
    <w:rsid w:val="0023234E"/>
    <w:rsid w:val="00232383"/>
    <w:rsid w:val="002325F7"/>
    <w:rsid w:val="00232C9F"/>
    <w:rsid w:val="00232CDE"/>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41E1"/>
    <w:rsid w:val="00244322"/>
    <w:rsid w:val="002443E6"/>
    <w:rsid w:val="00244C30"/>
    <w:rsid w:val="00244EF4"/>
    <w:rsid w:val="00245BEE"/>
    <w:rsid w:val="002463FB"/>
    <w:rsid w:val="002465DF"/>
    <w:rsid w:val="00246D18"/>
    <w:rsid w:val="00247682"/>
    <w:rsid w:val="002505AF"/>
    <w:rsid w:val="00250F32"/>
    <w:rsid w:val="002514B7"/>
    <w:rsid w:val="002522A7"/>
    <w:rsid w:val="00253E1D"/>
    <w:rsid w:val="00254197"/>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2D84"/>
    <w:rsid w:val="002A321E"/>
    <w:rsid w:val="002A39B6"/>
    <w:rsid w:val="002A49D8"/>
    <w:rsid w:val="002A5486"/>
    <w:rsid w:val="002A5510"/>
    <w:rsid w:val="002A5949"/>
    <w:rsid w:val="002A6104"/>
    <w:rsid w:val="002A6819"/>
    <w:rsid w:val="002A6EFA"/>
    <w:rsid w:val="002A7120"/>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506"/>
    <w:rsid w:val="002C0BD6"/>
    <w:rsid w:val="002C0C1B"/>
    <w:rsid w:val="002C0FA6"/>
    <w:rsid w:val="002C1386"/>
    <w:rsid w:val="002C24D6"/>
    <w:rsid w:val="002C26CE"/>
    <w:rsid w:val="002C2B09"/>
    <w:rsid w:val="002C2DF8"/>
    <w:rsid w:val="002C3239"/>
    <w:rsid w:val="002C3946"/>
    <w:rsid w:val="002C52DB"/>
    <w:rsid w:val="002C5D1A"/>
    <w:rsid w:val="002C65A9"/>
    <w:rsid w:val="002C7CDA"/>
    <w:rsid w:val="002D00B3"/>
    <w:rsid w:val="002D01B5"/>
    <w:rsid w:val="002D0AD1"/>
    <w:rsid w:val="002D2248"/>
    <w:rsid w:val="002D22D9"/>
    <w:rsid w:val="002D22ED"/>
    <w:rsid w:val="002D2441"/>
    <w:rsid w:val="002D2F44"/>
    <w:rsid w:val="002D370E"/>
    <w:rsid w:val="002D3C00"/>
    <w:rsid w:val="002D3DDF"/>
    <w:rsid w:val="002D4201"/>
    <w:rsid w:val="002D4AB1"/>
    <w:rsid w:val="002D5842"/>
    <w:rsid w:val="002D5D3A"/>
    <w:rsid w:val="002D5FF5"/>
    <w:rsid w:val="002D6233"/>
    <w:rsid w:val="002D758E"/>
    <w:rsid w:val="002D7B9E"/>
    <w:rsid w:val="002D7ECD"/>
    <w:rsid w:val="002E0537"/>
    <w:rsid w:val="002E0607"/>
    <w:rsid w:val="002E0D11"/>
    <w:rsid w:val="002E1856"/>
    <w:rsid w:val="002E18AF"/>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1518"/>
    <w:rsid w:val="00311816"/>
    <w:rsid w:val="00311AF2"/>
    <w:rsid w:val="00312295"/>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F4D"/>
    <w:rsid w:val="00361D44"/>
    <w:rsid w:val="00361E18"/>
    <w:rsid w:val="00362235"/>
    <w:rsid w:val="0036291D"/>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40E"/>
    <w:rsid w:val="00373795"/>
    <w:rsid w:val="00373951"/>
    <w:rsid w:val="0037472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BF2"/>
    <w:rsid w:val="003D24F9"/>
    <w:rsid w:val="003D301D"/>
    <w:rsid w:val="003D344E"/>
    <w:rsid w:val="003D3818"/>
    <w:rsid w:val="003D3BE9"/>
    <w:rsid w:val="003D42C1"/>
    <w:rsid w:val="003D463D"/>
    <w:rsid w:val="003D470A"/>
    <w:rsid w:val="003D5413"/>
    <w:rsid w:val="003D5743"/>
    <w:rsid w:val="003D5A05"/>
    <w:rsid w:val="003D6321"/>
    <w:rsid w:val="003D77A8"/>
    <w:rsid w:val="003D78E3"/>
    <w:rsid w:val="003E02B8"/>
    <w:rsid w:val="003E09A8"/>
    <w:rsid w:val="003E17D0"/>
    <w:rsid w:val="003E1B04"/>
    <w:rsid w:val="003E2091"/>
    <w:rsid w:val="003E2CA0"/>
    <w:rsid w:val="003E40E8"/>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DD9"/>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38D"/>
    <w:rsid w:val="004245D0"/>
    <w:rsid w:val="00424654"/>
    <w:rsid w:val="004247DF"/>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873"/>
    <w:rsid w:val="004440CE"/>
    <w:rsid w:val="0044456F"/>
    <w:rsid w:val="00444A38"/>
    <w:rsid w:val="00444C21"/>
    <w:rsid w:val="00444D0B"/>
    <w:rsid w:val="00446A33"/>
    <w:rsid w:val="00446E95"/>
    <w:rsid w:val="00446F0D"/>
    <w:rsid w:val="0044753D"/>
    <w:rsid w:val="00447E6A"/>
    <w:rsid w:val="00450407"/>
    <w:rsid w:val="00451AE6"/>
    <w:rsid w:val="00451E02"/>
    <w:rsid w:val="004524CB"/>
    <w:rsid w:val="00453C28"/>
    <w:rsid w:val="00454330"/>
    <w:rsid w:val="00454730"/>
    <w:rsid w:val="00455565"/>
    <w:rsid w:val="00455D3E"/>
    <w:rsid w:val="00455FC6"/>
    <w:rsid w:val="0045629C"/>
    <w:rsid w:val="00456B62"/>
    <w:rsid w:val="0045707D"/>
    <w:rsid w:val="0045731D"/>
    <w:rsid w:val="0045773F"/>
    <w:rsid w:val="00460E75"/>
    <w:rsid w:val="00461D38"/>
    <w:rsid w:val="0046216B"/>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F7C"/>
    <w:rsid w:val="00495B32"/>
    <w:rsid w:val="00495EF0"/>
    <w:rsid w:val="00495FF8"/>
    <w:rsid w:val="004965BA"/>
    <w:rsid w:val="00496AAA"/>
    <w:rsid w:val="00496C86"/>
    <w:rsid w:val="00496C89"/>
    <w:rsid w:val="004973F4"/>
    <w:rsid w:val="004973F6"/>
    <w:rsid w:val="0049758A"/>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E4C"/>
    <w:rsid w:val="004E12B4"/>
    <w:rsid w:val="004E1774"/>
    <w:rsid w:val="004E1EF7"/>
    <w:rsid w:val="004E23C5"/>
    <w:rsid w:val="004E2FF7"/>
    <w:rsid w:val="004E3053"/>
    <w:rsid w:val="004E3073"/>
    <w:rsid w:val="004E3462"/>
    <w:rsid w:val="004E3693"/>
    <w:rsid w:val="004E36C1"/>
    <w:rsid w:val="004E36E0"/>
    <w:rsid w:val="004E3A6C"/>
    <w:rsid w:val="004E3D22"/>
    <w:rsid w:val="004E3F0B"/>
    <w:rsid w:val="004E4A35"/>
    <w:rsid w:val="004E4D8C"/>
    <w:rsid w:val="004E5644"/>
    <w:rsid w:val="004E7230"/>
    <w:rsid w:val="004E7233"/>
    <w:rsid w:val="004E7C84"/>
    <w:rsid w:val="004F1A4F"/>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98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A8F"/>
    <w:rsid w:val="00522CEC"/>
    <w:rsid w:val="00522DA1"/>
    <w:rsid w:val="00523180"/>
    <w:rsid w:val="005232F0"/>
    <w:rsid w:val="00523BA7"/>
    <w:rsid w:val="0052534A"/>
    <w:rsid w:val="005266A3"/>
    <w:rsid w:val="005272DD"/>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E7C"/>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416D"/>
    <w:rsid w:val="005841AA"/>
    <w:rsid w:val="0058445E"/>
    <w:rsid w:val="00584805"/>
    <w:rsid w:val="0058499E"/>
    <w:rsid w:val="0058515F"/>
    <w:rsid w:val="0058550A"/>
    <w:rsid w:val="00586094"/>
    <w:rsid w:val="00586570"/>
    <w:rsid w:val="00586B77"/>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62DC"/>
    <w:rsid w:val="005A6C50"/>
    <w:rsid w:val="005A749F"/>
    <w:rsid w:val="005A79AD"/>
    <w:rsid w:val="005B016F"/>
    <w:rsid w:val="005B04C0"/>
    <w:rsid w:val="005B13CC"/>
    <w:rsid w:val="005B1745"/>
    <w:rsid w:val="005B17D6"/>
    <w:rsid w:val="005B183A"/>
    <w:rsid w:val="005B234A"/>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CF1"/>
    <w:rsid w:val="005E0E80"/>
    <w:rsid w:val="005E12B9"/>
    <w:rsid w:val="005E1B90"/>
    <w:rsid w:val="005E1DFC"/>
    <w:rsid w:val="005E3505"/>
    <w:rsid w:val="005E3BBD"/>
    <w:rsid w:val="005E462D"/>
    <w:rsid w:val="005E54EE"/>
    <w:rsid w:val="005E5F4F"/>
    <w:rsid w:val="005E6179"/>
    <w:rsid w:val="005E6C21"/>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57C"/>
    <w:rsid w:val="00621726"/>
    <w:rsid w:val="0062179F"/>
    <w:rsid w:val="00622016"/>
    <w:rsid w:val="006222B8"/>
    <w:rsid w:val="006227B9"/>
    <w:rsid w:val="006236DD"/>
    <w:rsid w:val="00624699"/>
    <w:rsid w:val="00624955"/>
    <w:rsid w:val="0062496A"/>
    <w:rsid w:val="0062554E"/>
    <w:rsid w:val="0062593B"/>
    <w:rsid w:val="00625C08"/>
    <w:rsid w:val="00626777"/>
    <w:rsid w:val="00626FDF"/>
    <w:rsid w:val="00627A19"/>
    <w:rsid w:val="00627D64"/>
    <w:rsid w:val="00627E90"/>
    <w:rsid w:val="00627EDD"/>
    <w:rsid w:val="006305FB"/>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4171"/>
    <w:rsid w:val="00645037"/>
    <w:rsid w:val="006453F6"/>
    <w:rsid w:val="006467F3"/>
    <w:rsid w:val="00646D18"/>
    <w:rsid w:val="00646D5B"/>
    <w:rsid w:val="00647B37"/>
    <w:rsid w:val="00650F10"/>
    <w:rsid w:val="006517D3"/>
    <w:rsid w:val="00651D8B"/>
    <w:rsid w:val="00651F09"/>
    <w:rsid w:val="0065233A"/>
    <w:rsid w:val="006523B0"/>
    <w:rsid w:val="0065284C"/>
    <w:rsid w:val="00652DB5"/>
    <w:rsid w:val="006535C8"/>
    <w:rsid w:val="006539F7"/>
    <w:rsid w:val="00653CFE"/>
    <w:rsid w:val="006543CE"/>
    <w:rsid w:val="00654D55"/>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1AEE"/>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5B"/>
    <w:rsid w:val="006B252A"/>
    <w:rsid w:val="006B29E2"/>
    <w:rsid w:val="006B35B5"/>
    <w:rsid w:val="006B36B7"/>
    <w:rsid w:val="006B38EF"/>
    <w:rsid w:val="006B3951"/>
    <w:rsid w:val="006B39E4"/>
    <w:rsid w:val="006B449B"/>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C88"/>
    <w:rsid w:val="006D135C"/>
    <w:rsid w:val="006D1D42"/>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722B"/>
    <w:rsid w:val="00737295"/>
    <w:rsid w:val="007374E0"/>
    <w:rsid w:val="00737532"/>
    <w:rsid w:val="007377A8"/>
    <w:rsid w:val="007405AE"/>
    <w:rsid w:val="00740B86"/>
    <w:rsid w:val="00740C21"/>
    <w:rsid w:val="00740E1E"/>
    <w:rsid w:val="00740E5B"/>
    <w:rsid w:val="00741177"/>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FD1"/>
    <w:rsid w:val="00766FE7"/>
    <w:rsid w:val="007670DC"/>
    <w:rsid w:val="00767304"/>
    <w:rsid w:val="00767821"/>
    <w:rsid w:val="00767978"/>
    <w:rsid w:val="007700F5"/>
    <w:rsid w:val="007706CD"/>
    <w:rsid w:val="00770EBD"/>
    <w:rsid w:val="00770F92"/>
    <w:rsid w:val="00771306"/>
    <w:rsid w:val="00772121"/>
    <w:rsid w:val="00772BF8"/>
    <w:rsid w:val="00772D61"/>
    <w:rsid w:val="0077328E"/>
    <w:rsid w:val="00774520"/>
    <w:rsid w:val="00774AB7"/>
    <w:rsid w:val="00774AE6"/>
    <w:rsid w:val="00774BDC"/>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96"/>
    <w:rsid w:val="00787744"/>
    <w:rsid w:val="00787E29"/>
    <w:rsid w:val="00790875"/>
    <w:rsid w:val="00790C78"/>
    <w:rsid w:val="00791201"/>
    <w:rsid w:val="007913F0"/>
    <w:rsid w:val="00791AA5"/>
    <w:rsid w:val="0079265D"/>
    <w:rsid w:val="007926CF"/>
    <w:rsid w:val="00792889"/>
    <w:rsid w:val="00792B2F"/>
    <w:rsid w:val="00793172"/>
    <w:rsid w:val="00794995"/>
    <w:rsid w:val="00794A1B"/>
    <w:rsid w:val="00794B52"/>
    <w:rsid w:val="00794EA9"/>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0F75"/>
    <w:rsid w:val="007B102A"/>
    <w:rsid w:val="007B109C"/>
    <w:rsid w:val="007B13A3"/>
    <w:rsid w:val="007B1E65"/>
    <w:rsid w:val="007B2A52"/>
    <w:rsid w:val="007B2E52"/>
    <w:rsid w:val="007B37B3"/>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912"/>
    <w:rsid w:val="0081095E"/>
    <w:rsid w:val="00811AFF"/>
    <w:rsid w:val="00812219"/>
    <w:rsid w:val="0081321E"/>
    <w:rsid w:val="0081379B"/>
    <w:rsid w:val="00813DFC"/>
    <w:rsid w:val="00814C89"/>
    <w:rsid w:val="00815200"/>
    <w:rsid w:val="008156CD"/>
    <w:rsid w:val="008160DE"/>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B06"/>
    <w:rsid w:val="00834C38"/>
    <w:rsid w:val="00834C3C"/>
    <w:rsid w:val="00834D3F"/>
    <w:rsid w:val="00835533"/>
    <w:rsid w:val="00835699"/>
    <w:rsid w:val="008365A6"/>
    <w:rsid w:val="008365B8"/>
    <w:rsid w:val="00836DBE"/>
    <w:rsid w:val="008376F9"/>
    <w:rsid w:val="00837BDB"/>
    <w:rsid w:val="00837F6F"/>
    <w:rsid w:val="008400D8"/>
    <w:rsid w:val="008402A4"/>
    <w:rsid w:val="008419F9"/>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60120"/>
    <w:rsid w:val="0086076C"/>
    <w:rsid w:val="008609A7"/>
    <w:rsid w:val="00860CC1"/>
    <w:rsid w:val="00860E5E"/>
    <w:rsid w:val="00861219"/>
    <w:rsid w:val="0086135F"/>
    <w:rsid w:val="00861374"/>
    <w:rsid w:val="00861A2C"/>
    <w:rsid w:val="00861E76"/>
    <w:rsid w:val="008625ED"/>
    <w:rsid w:val="00862BED"/>
    <w:rsid w:val="00864107"/>
    <w:rsid w:val="008642B5"/>
    <w:rsid w:val="00864307"/>
    <w:rsid w:val="00864731"/>
    <w:rsid w:val="008647D7"/>
    <w:rsid w:val="00864B7E"/>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1A1"/>
    <w:rsid w:val="00883C31"/>
    <w:rsid w:val="00883CA7"/>
    <w:rsid w:val="00883D2A"/>
    <w:rsid w:val="0088421A"/>
    <w:rsid w:val="0088436A"/>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5885"/>
    <w:rsid w:val="008A5ED9"/>
    <w:rsid w:val="008A5F90"/>
    <w:rsid w:val="008A62B1"/>
    <w:rsid w:val="008A65AC"/>
    <w:rsid w:val="008A68E6"/>
    <w:rsid w:val="008A6A0D"/>
    <w:rsid w:val="008A6AEC"/>
    <w:rsid w:val="008A6BED"/>
    <w:rsid w:val="008B06E0"/>
    <w:rsid w:val="008B0C06"/>
    <w:rsid w:val="008B1373"/>
    <w:rsid w:val="008B1831"/>
    <w:rsid w:val="008B19EF"/>
    <w:rsid w:val="008B2D1A"/>
    <w:rsid w:val="008B32CA"/>
    <w:rsid w:val="008B330E"/>
    <w:rsid w:val="008B3331"/>
    <w:rsid w:val="008B3946"/>
    <w:rsid w:val="008B3A68"/>
    <w:rsid w:val="008B3DDE"/>
    <w:rsid w:val="008B3EC4"/>
    <w:rsid w:val="008B4299"/>
    <w:rsid w:val="008B43B7"/>
    <w:rsid w:val="008B490E"/>
    <w:rsid w:val="008B4AB0"/>
    <w:rsid w:val="008B4E94"/>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CE9"/>
    <w:rsid w:val="008C3FCA"/>
    <w:rsid w:val="008C42D5"/>
    <w:rsid w:val="008C4A7F"/>
    <w:rsid w:val="008C4D36"/>
    <w:rsid w:val="008C5085"/>
    <w:rsid w:val="008C52A5"/>
    <w:rsid w:val="008C53CB"/>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864"/>
    <w:rsid w:val="008E6AB4"/>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7B31"/>
    <w:rsid w:val="009000CC"/>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EBE"/>
    <w:rsid w:val="00907438"/>
    <w:rsid w:val="00907AAF"/>
    <w:rsid w:val="009101E4"/>
    <w:rsid w:val="00911650"/>
    <w:rsid w:val="0091223C"/>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6FBA"/>
    <w:rsid w:val="00937075"/>
    <w:rsid w:val="0093723B"/>
    <w:rsid w:val="00937D00"/>
    <w:rsid w:val="009403A6"/>
    <w:rsid w:val="00940436"/>
    <w:rsid w:val="00940605"/>
    <w:rsid w:val="00941177"/>
    <w:rsid w:val="009412C3"/>
    <w:rsid w:val="009412DF"/>
    <w:rsid w:val="00941BCE"/>
    <w:rsid w:val="00941F10"/>
    <w:rsid w:val="009428FC"/>
    <w:rsid w:val="009441B4"/>
    <w:rsid w:val="00945488"/>
    <w:rsid w:val="00945B73"/>
    <w:rsid w:val="009462E6"/>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4CEC"/>
    <w:rsid w:val="00965168"/>
    <w:rsid w:val="009666C4"/>
    <w:rsid w:val="00966999"/>
    <w:rsid w:val="009673F7"/>
    <w:rsid w:val="00967D96"/>
    <w:rsid w:val="00971038"/>
    <w:rsid w:val="009712FE"/>
    <w:rsid w:val="0097153F"/>
    <w:rsid w:val="009718D9"/>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A39"/>
    <w:rsid w:val="00990DF8"/>
    <w:rsid w:val="00990F4A"/>
    <w:rsid w:val="00991235"/>
    <w:rsid w:val="00991401"/>
    <w:rsid w:val="00991816"/>
    <w:rsid w:val="00991DC9"/>
    <w:rsid w:val="00992561"/>
    <w:rsid w:val="00992CF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5D0"/>
    <w:rsid w:val="009A6E19"/>
    <w:rsid w:val="009A7403"/>
    <w:rsid w:val="009A7430"/>
    <w:rsid w:val="009A758C"/>
    <w:rsid w:val="009B0AC0"/>
    <w:rsid w:val="009B1A7C"/>
    <w:rsid w:val="009B20EA"/>
    <w:rsid w:val="009B2962"/>
    <w:rsid w:val="009B2FCE"/>
    <w:rsid w:val="009B3F73"/>
    <w:rsid w:val="009B3FB8"/>
    <w:rsid w:val="009B3FC2"/>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328B"/>
    <w:rsid w:val="009E386F"/>
    <w:rsid w:val="009E444C"/>
    <w:rsid w:val="009E558E"/>
    <w:rsid w:val="009E5B75"/>
    <w:rsid w:val="009E679E"/>
    <w:rsid w:val="009E696F"/>
    <w:rsid w:val="009E7AC2"/>
    <w:rsid w:val="009F013A"/>
    <w:rsid w:val="009F044C"/>
    <w:rsid w:val="009F20A3"/>
    <w:rsid w:val="009F2171"/>
    <w:rsid w:val="009F2A15"/>
    <w:rsid w:val="009F345B"/>
    <w:rsid w:val="009F384B"/>
    <w:rsid w:val="009F43F9"/>
    <w:rsid w:val="009F4799"/>
    <w:rsid w:val="009F4869"/>
    <w:rsid w:val="009F579C"/>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945"/>
    <w:rsid w:val="00A04DF8"/>
    <w:rsid w:val="00A04F52"/>
    <w:rsid w:val="00A05977"/>
    <w:rsid w:val="00A05A95"/>
    <w:rsid w:val="00A05D1B"/>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6230"/>
    <w:rsid w:val="00A76799"/>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1299"/>
    <w:rsid w:val="00AA1930"/>
    <w:rsid w:val="00AA1C59"/>
    <w:rsid w:val="00AA1DA1"/>
    <w:rsid w:val="00AA1DE3"/>
    <w:rsid w:val="00AA385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310A"/>
    <w:rsid w:val="00AB358F"/>
    <w:rsid w:val="00AB3A65"/>
    <w:rsid w:val="00AB3AD5"/>
    <w:rsid w:val="00AB3DEE"/>
    <w:rsid w:val="00AB4CF0"/>
    <w:rsid w:val="00AB5680"/>
    <w:rsid w:val="00AB600F"/>
    <w:rsid w:val="00AB6591"/>
    <w:rsid w:val="00AB753F"/>
    <w:rsid w:val="00AB7661"/>
    <w:rsid w:val="00AC0284"/>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882"/>
    <w:rsid w:val="00AD2BBB"/>
    <w:rsid w:val="00AD2D3F"/>
    <w:rsid w:val="00AD2D8D"/>
    <w:rsid w:val="00AD5164"/>
    <w:rsid w:val="00AD5565"/>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8CA"/>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E91"/>
    <w:rsid w:val="00B23137"/>
    <w:rsid w:val="00B23409"/>
    <w:rsid w:val="00B2342E"/>
    <w:rsid w:val="00B23938"/>
    <w:rsid w:val="00B23D5E"/>
    <w:rsid w:val="00B245EB"/>
    <w:rsid w:val="00B2464C"/>
    <w:rsid w:val="00B24B40"/>
    <w:rsid w:val="00B2584C"/>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604"/>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F73"/>
    <w:rsid w:val="00B95FAD"/>
    <w:rsid w:val="00B962B1"/>
    <w:rsid w:val="00B96784"/>
    <w:rsid w:val="00B967BB"/>
    <w:rsid w:val="00B96DE9"/>
    <w:rsid w:val="00B9734E"/>
    <w:rsid w:val="00B97416"/>
    <w:rsid w:val="00B978CA"/>
    <w:rsid w:val="00B97916"/>
    <w:rsid w:val="00B97DEC"/>
    <w:rsid w:val="00B97EAF"/>
    <w:rsid w:val="00BA012B"/>
    <w:rsid w:val="00BA09E4"/>
    <w:rsid w:val="00BA0E68"/>
    <w:rsid w:val="00BA1145"/>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269"/>
    <w:rsid w:val="00BD2482"/>
    <w:rsid w:val="00BD31FC"/>
    <w:rsid w:val="00BD36A5"/>
    <w:rsid w:val="00BD391B"/>
    <w:rsid w:val="00BD3E03"/>
    <w:rsid w:val="00BD43F4"/>
    <w:rsid w:val="00BD4B8D"/>
    <w:rsid w:val="00BD4C71"/>
    <w:rsid w:val="00BD4D00"/>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8F8"/>
    <w:rsid w:val="00BE799F"/>
    <w:rsid w:val="00BF074A"/>
    <w:rsid w:val="00BF0BD5"/>
    <w:rsid w:val="00BF0DB1"/>
    <w:rsid w:val="00BF121B"/>
    <w:rsid w:val="00BF129E"/>
    <w:rsid w:val="00BF1657"/>
    <w:rsid w:val="00BF17CE"/>
    <w:rsid w:val="00BF1F7B"/>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7109"/>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B6A"/>
    <w:rsid w:val="00C6448F"/>
    <w:rsid w:val="00C645EB"/>
    <w:rsid w:val="00C6476C"/>
    <w:rsid w:val="00C6519A"/>
    <w:rsid w:val="00C6535C"/>
    <w:rsid w:val="00C65AB0"/>
    <w:rsid w:val="00C67C03"/>
    <w:rsid w:val="00C70998"/>
    <w:rsid w:val="00C70C6E"/>
    <w:rsid w:val="00C70CF5"/>
    <w:rsid w:val="00C71230"/>
    <w:rsid w:val="00C7139E"/>
    <w:rsid w:val="00C72CE6"/>
    <w:rsid w:val="00C73D67"/>
    <w:rsid w:val="00C7470A"/>
    <w:rsid w:val="00C74991"/>
    <w:rsid w:val="00C749B6"/>
    <w:rsid w:val="00C755B9"/>
    <w:rsid w:val="00C757A8"/>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30B"/>
    <w:rsid w:val="00C90799"/>
    <w:rsid w:val="00C90F20"/>
    <w:rsid w:val="00C91824"/>
    <w:rsid w:val="00C91C4D"/>
    <w:rsid w:val="00C93246"/>
    <w:rsid w:val="00C935FB"/>
    <w:rsid w:val="00C93C9D"/>
    <w:rsid w:val="00C93DD6"/>
    <w:rsid w:val="00C94032"/>
    <w:rsid w:val="00C940C9"/>
    <w:rsid w:val="00C94160"/>
    <w:rsid w:val="00C945EB"/>
    <w:rsid w:val="00C947B7"/>
    <w:rsid w:val="00C94889"/>
    <w:rsid w:val="00C9490C"/>
    <w:rsid w:val="00C94EAD"/>
    <w:rsid w:val="00C953E4"/>
    <w:rsid w:val="00C958A2"/>
    <w:rsid w:val="00C9624C"/>
    <w:rsid w:val="00C9684A"/>
    <w:rsid w:val="00C96BF3"/>
    <w:rsid w:val="00C971FB"/>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D73"/>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EEB"/>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42F9"/>
    <w:rsid w:val="00CF4B71"/>
    <w:rsid w:val="00CF4DC8"/>
    <w:rsid w:val="00CF5C92"/>
    <w:rsid w:val="00CF67D4"/>
    <w:rsid w:val="00CF71B1"/>
    <w:rsid w:val="00CF7766"/>
    <w:rsid w:val="00CF7975"/>
    <w:rsid w:val="00CF799A"/>
    <w:rsid w:val="00CF7ABE"/>
    <w:rsid w:val="00CF7CC1"/>
    <w:rsid w:val="00CF7DA2"/>
    <w:rsid w:val="00D000DF"/>
    <w:rsid w:val="00D00585"/>
    <w:rsid w:val="00D00E51"/>
    <w:rsid w:val="00D013DD"/>
    <w:rsid w:val="00D0173A"/>
    <w:rsid w:val="00D01C34"/>
    <w:rsid w:val="00D02438"/>
    <w:rsid w:val="00D02974"/>
    <w:rsid w:val="00D03264"/>
    <w:rsid w:val="00D036DD"/>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792"/>
    <w:rsid w:val="00D248E2"/>
    <w:rsid w:val="00D24937"/>
    <w:rsid w:val="00D24B94"/>
    <w:rsid w:val="00D24C43"/>
    <w:rsid w:val="00D2512D"/>
    <w:rsid w:val="00D25B97"/>
    <w:rsid w:val="00D25C13"/>
    <w:rsid w:val="00D25F51"/>
    <w:rsid w:val="00D25FFC"/>
    <w:rsid w:val="00D27175"/>
    <w:rsid w:val="00D271AB"/>
    <w:rsid w:val="00D275FD"/>
    <w:rsid w:val="00D27B37"/>
    <w:rsid w:val="00D30324"/>
    <w:rsid w:val="00D3065F"/>
    <w:rsid w:val="00D306D5"/>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600"/>
    <w:rsid w:val="00D60CB7"/>
    <w:rsid w:val="00D60D19"/>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626"/>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1CF"/>
    <w:rsid w:val="00DD124D"/>
    <w:rsid w:val="00DD158F"/>
    <w:rsid w:val="00DD1A23"/>
    <w:rsid w:val="00DD26C1"/>
    <w:rsid w:val="00DD2853"/>
    <w:rsid w:val="00DD33B9"/>
    <w:rsid w:val="00DD398C"/>
    <w:rsid w:val="00DD47E9"/>
    <w:rsid w:val="00DD4AA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CDC"/>
    <w:rsid w:val="00E00E00"/>
    <w:rsid w:val="00E0110B"/>
    <w:rsid w:val="00E015B7"/>
    <w:rsid w:val="00E01E1B"/>
    <w:rsid w:val="00E02428"/>
    <w:rsid w:val="00E0307E"/>
    <w:rsid w:val="00E0321C"/>
    <w:rsid w:val="00E035EF"/>
    <w:rsid w:val="00E03CBE"/>
    <w:rsid w:val="00E042EE"/>
    <w:rsid w:val="00E044AE"/>
    <w:rsid w:val="00E0461D"/>
    <w:rsid w:val="00E04A12"/>
    <w:rsid w:val="00E04E11"/>
    <w:rsid w:val="00E056A2"/>
    <w:rsid w:val="00E059E2"/>
    <w:rsid w:val="00E06825"/>
    <w:rsid w:val="00E06BF0"/>
    <w:rsid w:val="00E10F32"/>
    <w:rsid w:val="00E11E7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301B7"/>
    <w:rsid w:val="00E30962"/>
    <w:rsid w:val="00E310C2"/>
    <w:rsid w:val="00E31AED"/>
    <w:rsid w:val="00E31F9E"/>
    <w:rsid w:val="00E32089"/>
    <w:rsid w:val="00E327B5"/>
    <w:rsid w:val="00E32847"/>
    <w:rsid w:val="00E32B56"/>
    <w:rsid w:val="00E32E1B"/>
    <w:rsid w:val="00E32FE1"/>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75AD"/>
    <w:rsid w:val="00E9763E"/>
    <w:rsid w:val="00E97AE2"/>
    <w:rsid w:val="00EA03D9"/>
    <w:rsid w:val="00EA0423"/>
    <w:rsid w:val="00EA0854"/>
    <w:rsid w:val="00EA176F"/>
    <w:rsid w:val="00EA1A0E"/>
    <w:rsid w:val="00EA1E37"/>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3349"/>
    <w:rsid w:val="00EB3C03"/>
    <w:rsid w:val="00EB40DB"/>
    <w:rsid w:val="00EB4591"/>
    <w:rsid w:val="00EB4ABC"/>
    <w:rsid w:val="00EB51DF"/>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C32"/>
    <w:rsid w:val="00EC729D"/>
    <w:rsid w:val="00EC73D8"/>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F76"/>
    <w:rsid w:val="00ED6588"/>
    <w:rsid w:val="00ED7663"/>
    <w:rsid w:val="00EE07F4"/>
    <w:rsid w:val="00EE0DDE"/>
    <w:rsid w:val="00EE113E"/>
    <w:rsid w:val="00EE226E"/>
    <w:rsid w:val="00EE2786"/>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F002B9"/>
    <w:rsid w:val="00F003E2"/>
    <w:rsid w:val="00F0062A"/>
    <w:rsid w:val="00F00B86"/>
    <w:rsid w:val="00F00D89"/>
    <w:rsid w:val="00F012D5"/>
    <w:rsid w:val="00F01D7D"/>
    <w:rsid w:val="00F02980"/>
    <w:rsid w:val="00F02D4E"/>
    <w:rsid w:val="00F02DE0"/>
    <w:rsid w:val="00F032BD"/>
    <w:rsid w:val="00F03356"/>
    <w:rsid w:val="00F03426"/>
    <w:rsid w:val="00F0415D"/>
    <w:rsid w:val="00F045CF"/>
    <w:rsid w:val="00F046F1"/>
    <w:rsid w:val="00F04C02"/>
    <w:rsid w:val="00F050BE"/>
    <w:rsid w:val="00F05497"/>
    <w:rsid w:val="00F05859"/>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CA0"/>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7B9"/>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7014D"/>
    <w:rsid w:val="00F70BA0"/>
    <w:rsid w:val="00F70EC1"/>
    <w:rsid w:val="00F710AF"/>
    <w:rsid w:val="00F7174E"/>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3A9C"/>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C1"/>
    <w:rsid w:val="00FE37CC"/>
    <w:rsid w:val="00FE3A05"/>
    <w:rsid w:val="00FE3E1C"/>
    <w:rsid w:val="00FE4152"/>
    <w:rsid w:val="00FE4B3C"/>
    <w:rsid w:val="00FE4F00"/>
    <w:rsid w:val="00FE5C37"/>
    <w:rsid w:val="00FE6395"/>
    <w:rsid w:val="00FE66E2"/>
    <w:rsid w:val="00FE6E82"/>
    <w:rsid w:val="00FE7515"/>
    <w:rsid w:val="00FE7703"/>
    <w:rsid w:val="00FE7C31"/>
    <w:rsid w:val="00FE7C9A"/>
    <w:rsid w:val="00FE7CF9"/>
    <w:rsid w:val="00FF0202"/>
    <w:rsid w:val="00FF13C6"/>
    <w:rsid w:val="00FF1684"/>
    <w:rsid w:val="00FF1BA5"/>
    <w:rsid w:val="00FF1CF9"/>
    <w:rsid w:val="00FF2257"/>
    <w:rsid w:val="00FF26DB"/>
    <w:rsid w:val="00FF297A"/>
    <w:rsid w:val="00FF31C4"/>
    <w:rsid w:val="00FF3C52"/>
    <w:rsid w:val="00FF3EDE"/>
    <w:rsid w:val="00FF4545"/>
    <w:rsid w:val="00FF4928"/>
    <w:rsid w:val="00FF4A4A"/>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styleId="Mencinsinresolver">
    <w:name w:val="Unresolved Mention"/>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Consumo%20Privado\Boletin\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Consumo%20Privado\Boletin\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20Monica\Documents\Consumo%20Privado\Boletin\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Consumo%20Privado\Boletin\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'!$A$77:$B$147</c:f>
              <c:multiLvlStrCache>
                <c:ptCount val="71"/>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'!$C$77:$C$147</c:f>
              <c:numCache>
                <c:formatCode>0.0</c:formatCode>
                <c:ptCount val="71"/>
                <c:pt idx="0">
                  <c:v>100.465773361377</c:v>
                </c:pt>
                <c:pt idx="1">
                  <c:v>101.01775752438201</c:v>
                </c:pt>
                <c:pt idx="2">
                  <c:v>100.996921610388</c:v>
                </c:pt>
                <c:pt idx="3">
                  <c:v>102.828130529037</c:v>
                </c:pt>
                <c:pt idx="4">
                  <c:v>102.846380110589</c:v>
                </c:pt>
                <c:pt idx="5">
                  <c:v>102.78102812837299</c:v>
                </c:pt>
                <c:pt idx="6">
                  <c:v>102.801928408432</c:v>
                </c:pt>
                <c:pt idx="7">
                  <c:v>102.191666981065</c:v>
                </c:pt>
                <c:pt idx="8">
                  <c:v>102.380652342974</c:v>
                </c:pt>
                <c:pt idx="9">
                  <c:v>103.451753913476</c:v>
                </c:pt>
                <c:pt idx="10">
                  <c:v>103.62874528429001</c:v>
                </c:pt>
                <c:pt idx="11">
                  <c:v>102.239704734535</c:v>
                </c:pt>
                <c:pt idx="12">
                  <c:v>103.947574714373</c:v>
                </c:pt>
                <c:pt idx="13">
                  <c:v>103.50757203812999</c:v>
                </c:pt>
                <c:pt idx="14">
                  <c:v>104.232643235201</c:v>
                </c:pt>
                <c:pt idx="15">
                  <c:v>104.307406193654</c:v>
                </c:pt>
                <c:pt idx="16">
                  <c:v>104.66297691360499</c:v>
                </c:pt>
                <c:pt idx="17">
                  <c:v>105.042623331771</c:v>
                </c:pt>
                <c:pt idx="18">
                  <c:v>104.882503903819</c:v>
                </c:pt>
                <c:pt idx="19">
                  <c:v>106.58470194449301</c:v>
                </c:pt>
                <c:pt idx="20">
                  <c:v>106.7461254649</c:v>
                </c:pt>
                <c:pt idx="21">
                  <c:v>107.912477240388</c:v>
                </c:pt>
                <c:pt idx="22">
                  <c:v>107.43942491795001</c:v>
                </c:pt>
                <c:pt idx="23">
                  <c:v>107.54909186157199</c:v>
                </c:pt>
                <c:pt idx="24">
                  <c:v>108.488125288815</c:v>
                </c:pt>
                <c:pt idx="25">
                  <c:v>108.728299539652</c:v>
                </c:pt>
                <c:pt idx="26">
                  <c:v>108.462994926036</c:v>
                </c:pt>
                <c:pt idx="27">
                  <c:v>108.020194668462</c:v>
                </c:pt>
                <c:pt idx="28">
                  <c:v>108.758285062391</c:v>
                </c:pt>
                <c:pt idx="29">
                  <c:v>109.68781114430899</c:v>
                </c:pt>
                <c:pt idx="30">
                  <c:v>109.95444758830099</c:v>
                </c:pt>
                <c:pt idx="31">
                  <c:v>110.358350625241</c:v>
                </c:pt>
                <c:pt idx="32">
                  <c:v>110.762395155654</c:v>
                </c:pt>
                <c:pt idx="33">
                  <c:v>111.30757810150401</c:v>
                </c:pt>
                <c:pt idx="34">
                  <c:v>111.24458921294</c:v>
                </c:pt>
                <c:pt idx="35">
                  <c:v>113.965425690495</c:v>
                </c:pt>
                <c:pt idx="36">
                  <c:v>112.744672377112</c:v>
                </c:pt>
                <c:pt idx="37">
                  <c:v>112.89140060524601</c:v>
                </c:pt>
                <c:pt idx="38">
                  <c:v>111.494335551684</c:v>
                </c:pt>
                <c:pt idx="39">
                  <c:v>113.567622139733</c:v>
                </c:pt>
                <c:pt idx="40">
                  <c:v>113.387935868662</c:v>
                </c:pt>
                <c:pt idx="41">
                  <c:v>113.781296622478</c:v>
                </c:pt>
                <c:pt idx="42">
                  <c:v>113.690558132454</c:v>
                </c:pt>
                <c:pt idx="43">
                  <c:v>114.08581823618201</c:v>
                </c:pt>
                <c:pt idx="44">
                  <c:v>114.02682024799699</c:v>
                </c:pt>
                <c:pt idx="45">
                  <c:v>114.12667291431001</c:v>
                </c:pt>
                <c:pt idx="46">
                  <c:v>114.424192515435</c:v>
                </c:pt>
                <c:pt idx="47">
                  <c:v>116.085890029252</c:v>
                </c:pt>
                <c:pt idx="48">
                  <c:v>114.536536610618</c:v>
                </c:pt>
                <c:pt idx="49">
                  <c:v>115.007389390608</c:v>
                </c:pt>
                <c:pt idx="50">
                  <c:v>116.34002579945999</c:v>
                </c:pt>
                <c:pt idx="51">
                  <c:v>115.884790157509</c:v>
                </c:pt>
                <c:pt idx="52">
                  <c:v>116.377080955005</c:v>
                </c:pt>
                <c:pt idx="53">
                  <c:v>116.144977360448</c:v>
                </c:pt>
                <c:pt idx="54">
                  <c:v>116.834656373237</c:v>
                </c:pt>
                <c:pt idx="55">
                  <c:v>116.947633859337</c:v>
                </c:pt>
                <c:pt idx="56">
                  <c:v>117.18546735243901</c:v>
                </c:pt>
                <c:pt idx="57">
                  <c:v>115.765289808905</c:v>
                </c:pt>
                <c:pt idx="58">
                  <c:v>116.832433256429</c:v>
                </c:pt>
                <c:pt idx="59">
                  <c:v>116.79437030621099</c:v>
                </c:pt>
                <c:pt idx="60">
                  <c:v>117.135976272421</c:v>
                </c:pt>
                <c:pt idx="61">
                  <c:v>117.23131118359299</c:v>
                </c:pt>
                <c:pt idx="62">
                  <c:v>114.981364754788</c:v>
                </c:pt>
                <c:pt idx="63">
                  <c:v>116.96402699023</c:v>
                </c:pt>
                <c:pt idx="64">
                  <c:v>117.046475823291</c:v>
                </c:pt>
                <c:pt idx="65">
                  <c:v>117.86017110346999</c:v>
                </c:pt>
                <c:pt idx="66">
                  <c:v>117.64486222016799</c:v>
                </c:pt>
                <c:pt idx="67">
                  <c:v>117.46352450743601</c:v>
                </c:pt>
                <c:pt idx="68">
                  <c:v>118.33937046929999</c:v>
                </c:pt>
                <c:pt idx="69">
                  <c:v>117.4487863287</c:v>
                </c:pt>
                <c:pt idx="70">
                  <c:v>118.118247009238</c:v>
                </c:pt>
              </c:numCache>
            </c:numRef>
          </c:val>
          <c:extLst>
            <c:ext xmlns:c16="http://schemas.microsoft.com/office/drawing/2014/chart" uri="{C3380CC4-5D6E-409C-BE32-E72D297353CC}">
              <c16:uniqueId val="{00000000-4F33-49B1-A837-DF036F626CD7}"/>
            </c:ext>
          </c:extLst>
        </c:ser>
        <c:dLbls>
          <c:showLegendKey val="0"/>
          <c:showVal val="0"/>
          <c:showCatName val="0"/>
          <c:showSerName val="0"/>
          <c:showPercent val="0"/>
          <c:showBubbleSize val="0"/>
        </c:dLbls>
        <c:gapWidth val="50"/>
        <c:axId val="575017776"/>
        <c:axId val="575018952"/>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'!$A$77:$B$147</c:f>
              <c:multiLvlStrCache>
                <c:ptCount val="71"/>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'!$D$77:$D$147</c:f>
              <c:numCache>
                <c:formatCode>0.0</c:formatCode>
                <c:ptCount val="71"/>
                <c:pt idx="0">
                  <c:v>100.636759868087</c:v>
                </c:pt>
                <c:pt idx="1">
                  <c:v>101.066731291785</c:v>
                </c:pt>
                <c:pt idx="2">
                  <c:v>101.58471317682699</c:v>
                </c:pt>
                <c:pt idx="3">
                  <c:v>102.069772830305</c:v>
                </c:pt>
                <c:pt idx="4">
                  <c:v>102.428559274031</c:v>
                </c:pt>
                <c:pt idx="5">
                  <c:v>102.62155149696601</c:v>
                </c:pt>
                <c:pt idx="6">
                  <c:v>102.695743908255</c:v>
                </c:pt>
                <c:pt idx="7">
                  <c:v>102.753346457202</c:v>
                </c:pt>
                <c:pt idx="8">
                  <c:v>102.86167296156501</c:v>
                </c:pt>
                <c:pt idx="9">
                  <c:v>103.051329564079</c:v>
                </c:pt>
                <c:pt idx="10">
                  <c:v>103.301618234532</c:v>
                </c:pt>
                <c:pt idx="11">
                  <c:v>103.538174019415</c:v>
                </c:pt>
                <c:pt idx="12">
                  <c:v>103.736318831997</c:v>
                </c:pt>
                <c:pt idx="13">
                  <c:v>103.89088140800899</c:v>
                </c:pt>
                <c:pt idx="14">
                  <c:v>104.056291486826</c:v>
                </c:pt>
                <c:pt idx="15">
                  <c:v>104.298118922699</c:v>
                </c:pt>
                <c:pt idx="16">
                  <c:v>104.65860400652301</c:v>
                </c:pt>
                <c:pt idx="17">
                  <c:v>105.13096121395</c:v>
                </c:pt>
                <c:pt idx="18">
                  <c:v>105.672903947167</c:v>
                </c:pt>
                <c:pt idx="19">
                  <c:v>106.23339805811599</c:v>
                </c:pt>
                <c:pt idx="20">
                  <c:v>106.76972112470099</c:v>
                </c:pt>
                <c:pt idx="21">
                  <c:v>107.26684393603399</c:v>
                </c:pt>
                <c:pt idx="22">
                  <c:v>107.676253734282</c:v>
                </c:pt>
                <c:pt idx="23">
                  <c:v>107.969145031514</c:v>
                </c:pt>
                <c:pt idx="24">
                  <c:v>108.163001485628</c:v>
                </c:pt>
                <c:pt idx="25">
                  <c:v>108.314282571647</c:v>
                </c:pt>
                <c:pt idx="26">
                  <c:v>108.48412765208801</c:v>
                </c:pt>
                <c:pt idx="27">
                  <c:v>108.701748132368</c:v>
                </c:pt>
                <c:pt idx="28">
                  <c:v>109.00969451748</c:v>
                </c:pt>
                <c:pt idx="29">
                  <c:v>109.396614179783</c:v>
                </c:pt>
                <c:pt idx="30">
                  <c:v>109.84656017727799</c:v>
                </c:pt>
                <c:pt idx="31">
                  <c:v>110.321544584454</c:v>
                </c:pt>
                <c:pt idx="32">
                  <c:v>110.776997788521</c:v>
                </c:pt>
                <c:pt idx="33">
                  <c:v>111.20490120247599</c:v>
                </c:pt>
                <c:pt idx="34">
                  <c:v>111.637454785163</c:v>
                </c:pt>
                <c:pt idx="35">
                  <c:v>112.082997593667</c:v>
                </c:pt>
                <c:pt idx="36">
                  <c:v>112.51359229727299</c:v>
                </c:pt>
                <c:pt idx="37">
                  <c:v>112.88330884792801</c:v>
                </c:pt>
                <c:pt idx="38">
                  <c:v>113.17836798659501</c:v>
                </c:pt>
                <c:pt idx="39">
                  <c:v>113.40020518163701</c:v>
                </c:pt>
                <c:pt idx="40">
                  <c:v>113.561746975226</c:v>
                </c:pt>
                <c:pt idx="41">
                  <c:v>113.686367894535</c:v>
                </c:pt>
                <c:pt idx="42">
                  <c:v>113.814623699566</c:v>
                </c:pt>
                <c:pt idx="43">
                  <c:v>113.945689515488</c:v>
                </c:pt>
                <c:pt idx="44">
                  <c:v>114.06564922534299</c:v>
                </c:pt>
                <c:pt idx="45">
                  <c:v>114.198328870251</c:v>
                </c:pt>
                <c:pt idx="46">
                  <c:v>114.365665802663</c:v>
                </c:pt>
                <c:pt idx="47">
                  <c:v>114.59552120472701</c:v>
                </c:pt>
                <c:pt idx="48">
                  <c:v>114.890532278584</c:v>
                </c:pt>
                <c:pt idx="49">
                  <c:v>115.227312232016</c:v>
                </c:pt>
                <c:pt idx="50">
                  <c:v>115.57936761500901</c:v>
                </c:pt>
                <c:pt idx="51">
                  <c:v>115.92717616997101</c:v>
                </c:pt>
                <c:pt idx="52">
                  <c:v>116.250538271257</c:v>
                </c:pt>
                <c:pt idx="53">
                  <c:v>116.522388065295</c:v>
                </c:pt>
                <c:pt idx="54">
                  <c:v>116.714144144843</c:v>
                </c:pt>
                <c:pt idx="55">
                  <c:v>116.826177916803</c:v>
                </c:pt>
                <c:pt idx="56">
                  <c:v>116.894171917542</c:v>
                </c:pt>
                <c:pt idx="57">
                  <c:v>116.932279147119</c:v>
                </c:pt>
                <c:pt idx="58">
                  <c:v>116.944907287859</c:v>
                </c:pt>
                <c:pt idx="59">
                  <c:v>116.942122402443</c:v>
                </c:pt>
                <c:pt idx="60">
                  <c:v>116.94589170381001</c:v>
                </c:pt>
                <c:pt idx="61">
                  <c:v>116.990708977333</c:v>
                </c:pt>
                <c:pt idx="62">
                  <c:v>117.056101396321</c:v>
                </c:pt>
                <c:pt idx="63">
                  <c:v>117.158572816209</c:v>
                </c:pt>
                <c:pt idx="64">
                  <c:v>117.28987679983599</c:v>
                </c:pt>
                <c:pt idx="65">
                  <c:v>117.437684458381</c:v>
                </c:pt>
                <c:pt idx="66">
                  <c:v>117.5908541268</c:v>
                </c:pt>
                <c:pt idx="67">
                  <c:v>117.741404593729</c:v>
                </c:pt>
                <c:pt idx="68">
                  <c:v>117.887832721301</c:v>
                </c:pt>
                <c:pt idx="69">
                  <c:v>118.010501957258</c:v>
                </c:pt>
                <c:pt idx="70">
                  <c:v>118.10608190872099</c:v>
                </c:pt>
              </c:numCache>
            </c:numRef>
          </c:val>
          <c:smooth val="0"/>
          <c:extLst>
            <c:ext xmlns:c16="http://schemas.microsoft.com/office/drawing/2014/chart" uri="{C3380CC4-5D6E-409C-BE32-E72D297353CC}">
              <c16:uniqueId val="{00000001-4F33-49B1-A837-DF036F626CD7}"/>
            </c:ext>
          </c:extLst>
        </c:ser>
        <c:dLbls>
          <c:showLegendKey val="0"/>
          <c:showVal val="0"/>
          <c:showCatName val="0"/>
          <c:showSerName val="0"/>
          <c:showPercent val="0"/>
          <c:showBubbleSize val="0"/>
        </c:dLbls>
        <c:marker val="1"/>
        <c:smooth val="0"/>
        <c:axId val="575017776"/>
        <c:axId val="575018952"/>
      </c:lineChart>
      <c:catAx>
        <c:axId val="575017776"/>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575018952"/>
        <c:crosses val="autoZero"/>
        <c:auto val="1"/>
        <c:lblAlgn val="ctr"/>
        <c:lblOffset val="100"/>
        <c:tickLblSkip val="1"/>
        <c:tickMarkSkip val="12"/>
        <c:noMultiLvlLbl val="1"/>
      </c:catAx>
      <c:valAx>
        <c:axId val="57501895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5750177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'!$A$77:$B$147</c:f>
              <c:multiLvlStrCache>
                <c:ptCount val="71"/>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'!$C$77:$C$147</c:f>
              <c:numCache>
                <c:formatCode>0.0</c:formatCode>
                <c:ptCount val="71"/>
                <c:pt idx="0">
                  <c:v>100.465773361377</c:v>
                </c:pt>
                <c:pt idx="1">
                  <c:v>101.01775752438201</c:v>
                </c:pt>
                <c:pt idx="2">
                  <c:v>100.996921610388</c:v>
                </c:pt>
                <c:pt idx="3">
                  <c:v>102.828130529037</c:v>
                </c:pt>
                <c:pt idx="4">
                  <c:v>102.846380110589</c:v>
                </c:pt>
                <c:pt idx="5">
                  <c:v>102.78102812837299</c:v>
                </c:pt>
                <c:pt idx="6">
                  <c:v>102.801928408432</c:v>
                </c:pt>
                <c:pt idx="7">
                  <c:v>102.191666981065</c:v>
                </c:pt>
                <c:pt idx="8">
                  <c:v>102.380652342974</c:v>
                </c:pt>
                <c:pt idx="9">
                  <c:v>103.451753913476</c:v>
                </c:pt>
                <c:pt idx="10">
                  <c:v>103.62874528429001</c:v>
                </c:pt>
                <c:pt idx="11">
                  <c:v>102.239704734535</c:v>
                </c:pt>
                <c:pt idx="12">
                  <c:v>103.947574714373</c:v>
                </c:pt>
                <c:pt idx="13">
                  <c:v>103.50757203812999</c:v>
                </c:pt>
                <c:pt idx="14">
                  <c:v>104.232643235201</c:v>
                </c:pt>
                <c:pt idx="15">
                  <c:v>104.307406193654</c:v>
                </c:pt>
                <c:pt idx="16">
                  <c:v>104.66297691360499</c:v>
                </c:pt>
                <c:pt idx="17">
                  <c:v>105.042623331771</c:v>
                </c:pt>
                <c:pt idx="18">
                  <c:v>104.882503903819</c:v>
                </c:pt>
                <c:pt idx="19">
                  <c:v>106.58470194449301</c:v>
                </c:pt>
                <c:pt idx="20">
                  <c:v>106.7461254649</c:v>
                </c:pt>
                <c:pt idx="21">
                  <c:v>107.912477240388</c:v>
                </c:pt>
                <c:pt idx="22">
                  <c:v>107.43942491795001</c:v>
                </c:pt>
                <c:pt idx="23">
                  <c:v>107.54909186157199</c:v>
                </c:pt>
                <c:pt idx="24">
                  <c:v>108.488125288815</c:v>
                </c:pt>
                <c:pt idx="25">
                  <c:v>108.728299539652</c:v>
                </c:pt>
                <c:pt idx="26">
                  <c:v>108.462994926036</c:v>
                </c:pt>
                <c:pt idx="27">
                  <c:v>108.020194668462</c:v>
                </c:pt>
                <c:pt idx="28">
                  <c:v>108.758285062391</c:v>
                </c:pt>
                <c:pt idx="29">
                  <c:v>109.68781114430899</c:v>
                </c:pt>
                <c:pt idx="30">
                  <c:v>109.95444758830099</c:v>
                </c:pt>
                <c:pt idx="31">
                  <c:v>110.358350625241</c:v>
                </c:pt>
                <c:pt idx="32">
                  <c:v>110.762395155654</c:v>
                </c:pt>
                <c:pt idx="33">
                  <c:v>111.30757810150401</c:v>
                </c:pt>
                <c:pt idx="34">
                  <c:v>111.24458921294</c:v>
                </c:pt>
                <c:pt idx="35">
                  <c:v>113.965425690495</c:v>
                </c:pt>
                <c:pt idx="36">
                  <c:v>112.744672377112</c:v>
                </c:pt>
                <c:pt idx="37">
                  <c:v>112.89140060524601</c:v>
                </c:pt>
                <c:pt idx="38">
                  <c:v>111.494335551684</c:v>
                </c:pt>
                <c:pt idx="39">
                  <c:v>113.567622139733</c:v>
                </c:pt>
                <c:pt idx="40">
                  <c:v>113.387935868662</c:v>
                </c:pt>
                <c:pt idx="41">
                  <c:v>113.781296622478</c:v>
                </c:pt>
                <c:pt idx="42">
                  <c:v>113.690558132454</c:v>
                </c:pt>
                <c:pt idx="43">
                  <c:v>114.08581823618201</c:v>
                </c:pt>
                <c:pt idx="44">
                  <c:v>114.02682024799699</c:v>
                </c:pt>
                <c:pt idx="45">
                  <c:v>114.12667291431001</c:v>
                </c:pt>
                <c:pt idx="46">
                  <c:v>114.424192515435</c:v>
                </c:pt>
                <c:pt idx="47">
                  <c:v>116.085890029252</c:v>
                </c:pt>
                <c:pt idx="48">
                  <c:v>114.536536610618</c:v>
                </c:pt>
                <c:pt idx="49">
                  <c:v>115.007389390608</c:v>
                </c:pt>
                <c:pt idx="50">
                  <c:v>116.34002579945999</c:v>
                </c:pt>
                <c:pt idx="51">
                  <c:v>115.884790157509</c:v>
                </c:pt>
                <c:pt idx="52">
                  <c:v>116.377080955005</c:v>
                </c:pt>
                <c:pt idx="53">
                  <c:v>116.144977360448</c:v>
                </c:pt>
                <c:pt idx="54">
                  <c:v>116.834656373237</c:v>
                </c:pt>
                <c:pt idx="55">
                  <c:v>116.947633859337</c:v>
                </c:pt>
                <c:pt idx="56">
                  <c:v>117.18546735243901</c:v>
                </c:pt>
                <c:pt idx="57">
                  <c:v>115.765289808905</c:v>
                </c:pt>
                <c:pt idx="58">
                  <c:v>116.832433256429</c:v>
                </c:pt>
                <c:pt idx="59">
                  <c:v>116.79437030621099</c:v>
                </c:pt>
                <c:pt idx="60">
                  <c:v>117.135976272421</c:v>
                </c:pt>
                <c:pt idx="61">
                  <c:v>117.23131118359299</c:v>
                </c:pt>
                <c:pt idx="62">
                  <c:v>114.981364754788</c:v>
                </c:pt>
                <c:pt idx="63">
                  <c:v>116.96402699023</c:v>
                </c:pt>
                <c:pt idx="64">
                  <c:v>117.046475823291</c:v>
                </c:pt>
                <c:pt idx="65">
                  <c:v>117.86017110346999</c:v>
                </c:pt>
                <c:pt idx="66">
                  <c:v>117.64486222016799</c:v>
                </c:pt>
                <c:pt idx="67">
                  <c:v>117.46352450743601</c:v>
                </c:pt>
                <c:pt idx="68">
                  <c:v>118.33937046929999</c:v>
                </c:pt>
                <c:pt idx="69">
                  <c:v>117.4487863287</c:v>
                </c:pt>
                <c:pt idx="70">
                  <c:v>118.118247009238</c:v>
                </c:pt>
              </c:numCache>
            </c:numRef>
          </c:val>
          <c:extLst>
            <c:ext xmlns:c16="http://schemas.microsoft.com/office/drawing/2014/chart" uri="{C3380CC4-5D6E-409C-BE32-E72D297353CC}">
              <c16:uniqueId val="{00000000-E4EF-47D2-913F-FEC227A2DBC8}"/>
            </c:ext>
          </c:extLst>
        </c:ser>
        <c:dLbls>
          <c:showLegendKey val="0"/>
          <c:showVal val="0"/>
          <c:showCatName val="0"/>
          <c:showSerName val="0"/>
          <c:showPercent val="0"/>
          <c:showBubbleSize val="0"/>
        </c:dLbls>
        <c:gapWidth val="50"/>
        <c:axId val="575017776"/>
        <c:axId val="575018952"/>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'!$A$77:$B$147</c:f>
              <c:multiLvlStrCache>
                <c:ptCount val="71"/>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'!$D$77:$D$147</c:f>
              <c:numCache>
                <c:formatCode>0.0</c:formatCode>
                <c:ptCount val="71"/>
                <c:pt idx="0">
                  <c:v>100.636759868087</c:v>
                </c:pt>
                <c:pt idx="1">
                  <c:v>101.066731291785</c:v>
                </c:pt>
                <c:pt idx="2">
                  <c:v>101.58471317682699</c:v>
                </c:pt>
                <c:pt idx="3">
                  <c:v>102.069772830305</c:v>
                </c:pt>
                <c:pt idx="4">
                  <c:v>102.428559274031</c:v>
                </c:pt>
                <c:pt idx="5">
                  <c:v>102.62155149696601</c:v>
                </c:pt>
                <c:pt idx="6">
                  <c:v>102.695743908255</c:v>
                </c:pt>
                <c:pt idx="7">
                  <c:v>102.753346457202</c:v>
                </c:pt>
                <c:pt idx="8">
                  <c:v>102.86167296156501</c:v>
                </c:pt>
                <c:pt idx="9">
                  <c:v>103.051329564079</c:v>
                </c:pt>
                <c:pt idx="10">
                  <c:v>103.301618234532</c:v>
                </c:pt>
                <c:pt idx="11">
                  <c:v>103.538174019415</c:v>
                </c:pt>
                <c:pt idx="12">
                  <c:v>103.736318831997</c:v>
                </c:pt>
                <c:pt idx="13">
                  <c:v>103.89088140800899</c:v>
                </c:pt>
                <c:pt idx="14">
                  <c:v>104.056291486826</c:v>
                </c:pt>
                <c:pt idx="15">
                  <c:v>104.298118922699</c:v>
                </c:pt>
                <c:pt idx="16">
                  <c:v>104.65860400652301</c:v>
                </c:pt>
                <c:pt idx="17">
                  <c:v>105.13096121395</c:v>
                </c:pt>
                <c:pt idx="18">
                  <c:v>105.672903947167</c:v>
                </c:pt>
                <c:pt idx="19">
                  <c:v>106.23339805811599</c:v>
                </c:pt>
                <c:pt idx="20">
                  <c:v>106.76972112470099</c:v>
                </c:pt>
                <c:pt idx="21">
                  <c:v>107.26684393603399</c:v>
                </c:pt>
                <c:pt idx="22">
                  <c:v>107.676253734282</c:v>
                </c:pt>
                <c:pt idx="23">
                  <c:v>107.969145031514</c:v>
                </c:pt>
                <c:pt idx="24">
                  <c:v>108.163001485628</c:v>
                </c:pt>
                <c:pt idx="25">
                  <c:v>108.314282571647</c:v>
                </c:pt>
                <c:pt idx="26">
                  <c:v>108.48412765208801</c:v>
                </c:pt>
                <c:pt idx="27">
                  <c:v>108.701748132368</c:v>
                </c:pt>
                <c:pt idx="28">
                  <c:v>109.00969451748</c:v>
                </c:pt>
                <c:pt idx="29">
                  <c:v>109.396614179783</c:v>
                </c:pt>
                <c:pt idx="30">
                  <c:v>109.84656017727799</c:v>
                </c:pt>
                <c:pt idx="31">
                  <c:v>110.321544584454</c:v>
                </c:pt>
                <c:pt idx="32">
                  <c:v>110.776997788521</c:v>
                </c:pt>
                <c:pt idx="33">
                  <c:v>111.20490120247599</c:v>
                </c:pt>
                <c:pt idx="34">
                  <c:v>111.637454785163</c:v>
                </c:pt>
                <c:pt idx="35">
                  <c:v>112.082997593667</c:v>
                </c:pt>
                <c:pt idx="36">
                  <c:v>112.51359229727299</c:v>
                </c:pt>
                <c:pt idx="37">
                  <c:v>112.88330884792801</c:v>
                </c:pt>
                <c:pt idx="38">
                  <c:v>113.17836798659501</c:v>
                </c:pt>
                <c:pt idx="39">
                  <c:v>113.40020518163701</c:v>
                </c:pt>
                <c:pt idx="40">
                  <c:v>113.561746975226</c:v>
                </c:pt>
                <c:pt idx="41">
                  <c:v>113.686367894535</c:v>
                </c:pt>
                <c:pt idx="42">
                  <c:v>113.814623699566</c:v>
                </c:pt>
                <c:pt idx="43">
                  <c:v>113.945689515488</c:v>
                </c:pt>
                <c:pt idx="44">
                  <c:v>114.06564922534299</c:v>
                </c:pt>
                <c:pt idx="45">
                  <c:v>114.198328870251</c:v>
                </c:pt>
                <c:pt idx="46">
                  <c:v>114.365665802663</c:v>
                </c:pt>
                <c:pt idx="47">
                  <c:v>114.59552120472701</c:v>
                </c:pt>
                <c:pt idx="48">
                  <c:v>114.890532278584</c:v>
                </c:pt>
                <c:pt idx="49">
                  <c:v>115.227312232016</c:v>
                </c:pt>
                <c:pt idx="50">
                  <c:v>115.57936761500901</c:v>
                </c:pt>
                <c:pt idx="51">
                  <c:v>115.92717616997101</c:v>
                </c:pt>
                <c:pt idx="52">
                  <c:v>116.250538271257</c:v>
                </c:pt>
                <c:pt idx="53">
                  <c:v>116.522388065295</c:v>
                </c:pt>
                <c:pt idx="54">
                  <c:v>116.714144144843</c:v>
                </c:pt>
                <c:pt idx="55">
                  <c:v>116.826177916803</c:v>
                </c:pt>
                <c:pt idx="56">
                  <c:v>116.894171917542</c:v>
                </c:pt>
                <c:pt idx="57">
                  <c:v>116.932279147119</c:v>
                </c:pt>
                <c:pt idx="58">
                  <c:v>116.944907287859</c:v>
                </c:pt>
                <c:pt idx="59">
                  <c:v>116.942122402443</c:v>
                </c:pt>
                <c:pt idx="60">
                  <c:v>116.94589170381001</c:v>
                </c:pt>
                <c:pt idx="61">
                  <c:v>116.990708977333</c:v>
                </c:pt>
                <c:pt idx="62">
                  <c:v>117.056101396321</c:v>
                </c:pt>
                <c:pt idx="63">
                  <c:v>117.158572816209</c:v>
                </c:pt>
                <c:pt idx="64">
                  <c:v>117.28987679983599</c:v>
                </c:pt>
                <c:pt idx="65">
                  <c:v>117.437684458381</c:v>
                </c:pt>
                <c:pt idx="66">
                  <c:v>117.5908541268</c:v>
                </c:pt>
                <c:pt idx="67">
                  <c:v>117.741404593729</c:v>
                </c:pt>
                <c:pt idx="68">
                  <c:v>117.887832721301</c:v>
                </c:pt>
                <c:pt idx="69">
                  <c:v>118.010501957258</c:v>
                </c:pt>
                <c:pt idx="70">
                  <c:v>118.10608190872099</c:v>
                </c:pt>
              </c:numCache>
            </c:numRef>
          </c:val>
          <c:smooth val="0"/>
          <c:extLst>
            <c:ext xmlns:c16="http://schemas.microsoft.com/office/drawing/2014/chart" uri="{C3380CC4-5D6E-409C-BE32-E72D297353CC}">
              <c16:uniqueId val="{00000001-E4EF-47D2-913F-FEC227A2DBC8}"/>
            </c:ext>
          </c:extLst>
        </c:ser>
        <c:dLbls>
          <c:showLegendKey val="0"/>
          <c:showVal val="0"/>
          <c:showCatName val="0"/>
          <c:showSerName val="0"/>
          <c:showPercent val="0"/>
          <c:showBubbleSize val="0"/>
        </c:dLbls>
        <c:marker val="1"/>
        <c:smooth val="0"/>
        <c:axId val="575017776"/>
        <c:axId val="575018952"/>
      </c:lineChart>
      <c:catAx>
        <c:axId val="575017776"/>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575018952"/>
        <c:crosses val="autoZero"/>
        <c:auto val="1"/>
        <c:lblAlgn val="ctr"/>
        <c:lblOffset val="100"/>
        <c:tickLblSkip val="1"/>
        <c:tickMarkSkip val="12"/>
        <c:noMultiLvlLbl val="1"/>
      </c:catAx>
      <c:valAx>
        <c:axId val="57501895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5750177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'!$A$77:$B$147</c:f>
              <c:multiLvlStrCache>
                <c:ptCount val="71"/>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'!$E$77:$E$147</c:f>
              <c:numCache>
                <c:formatCode>0.0</c:formatCode>
                <c:ptCount val="71"/>
                <c:pt idx="0">
                  <c:v>100.655316754667</c:v>
                </c:pt>
                <c:pt idx="1">
                  <c:v>100.96456251927999</c:v>
                </c:pt>
                <c:pt idx="2">
                  <c:v>100.970053638618</c:v>
                </c:pt>
                <c:pt idx="3">
                  <c:v>102.59162982217001</c:v>
                </c:pt>
                <c:pt idx="4">
                  <c:v>102.608106473673</c:v>
                </c:pt>
                <c:pt idx="5">
                  <c:v>102.827023495207</c:v>
                </c:pt>
                <c:pt idx="6">
                  <c:v>102.722692696621</c:v>
                </c:pt>
                <c:pt idx="7">
                  <c:v>102.048899716023</c:v>
                </c:pt>
                <c:pt idx="8">
                  <c:v>102.18845898353</c:v>
                </c:pt>
                <c:pt idx="9">
                  <c:v>103.19641604328901</c:v>
                </c:pt>
                <c:pt idx="10">
                  <c:v>103.47975383489</c:v>
                </c:pt>
                <c:pt idx="11">
                  <c:v>101.960404944776</c:v>
                </c:pt>
                <c:pt idx="12">
                  <c:v>103.836389571845</c:v>
                </c:pt>
                <c:pt idx="13">
                  <c:v>103.53908139048799</c:v>
                </c:pt>
                <c:pt idx="14">
                  <c:v>103.96880628881701</c:v>
                </c:pt>
                <c:pt idx="15">
                  <c:v>103.968577564779</c:v>
                </c:pt>
                <c:pt idx="16">
                  <c:v>104.022049790973</c:v>
                </c:pt>
                <c:pt idx="17">
                  <c:v>103.90546441199299</c:v>
                </c:pt>
                <c:pt idx="18">
                  <c:v>104.351293320426</c:v>
                </c:pt>
                <c:pt idx="19">
                  <c:v>105.803882329608</c:v>
                </c:pt>
                <c:pt idx="20">
                  <c:v>106.12691246920799</c:v>
                </c:pt>
                <c:pt idx="21">
                  <c:v>106.978759092673</c:v>
                </c:pt>
                <c:pt idx="22">
                  <c:v>106.438952450944</c:v>
                </c:pt>
                <c:pt idx="23">
                  <c:v>106.82659360421999</c:v>
                </c:pt>
                <c:pt idx="24">
                  <c:v>108.31962136332299</c:v>
                </c:pt>
                <c:pt idx="25">
                  <c:v>108.482411850703</c:v>
                </c:pt>
                <c:pt idx="26">
                  <c:v>108.13683630669</c:v>
                </c:pt>
                <c:pt idx="27">
                  <c:v>107.71718977936099</c:v>
                </c:pt>
                <c:pt idx="28">
                  <c:v>108.765339836549</c:v>
                </c:pt>
                <c:pt idx="29">
                  <c:v>109.900489705525</c:v>
                </c:pt>
                <c:pt idx="30">
                  <c:v>110.10404357677299</c:v>
                </c:pt>
                <c:pt idx="31">
                  <c:v>110.389446851692</c:v>
                </c:pt>
                <c:pt idx="32">
                  <c:v>110.63651908318499</c:v>
                </c:pt>
                <c:pt idx="33">
                  <c:v>111.875220967808</c:v>
                </c:pt>
                <c:pt idx="34">
                  <c:v>111.648347066604</c:v>
                </c:pt>
                <c:pt idx="35">
                  <c:v>114.007241636657</c:v>
                </c:pt>
                <c:pt idx="36">
                  <c:v>112.98062169872701</c:v>
                </c:pt>
                <c:pt idx="37">
                  <c:v>112.559386265344</c:v>
                </c:pt>
                <c:pt idx="38">
                  <c:v>110.929712296009</c:v>
                </c:pt>
                <c:pt idx="39">
                  <c:v>113.30233716505801</c:v>
                </c:pt>
                <c:pt idx="40">
                  <c:v>112.697887237725</c:v>
                </c:pt>
                <c:pt idx="41">
                  <c:v>113.061331609147</c:v>
                </c:pt>
                <c:pt idx="42">
                  <c:v>113.19998680170301</c:v>
                </c:pt>
                <c:pt idx="43">
                  <c:v>113.738800408038</c:v>
                </c:pt>
                <c:pt idx="44">
                  <c:v>113.66549618222599</c:v>
                </c:pt>
                <c:pt idx="45">
                  <c:v>114.156844920072</c:v>
                </c:pt>
                <c:pt idx="46">
                  <c:v>114.18218636529799</c:v>
                </c:pt>
                <c:pt idx="47">
                  <c:v>115.02794278199001</c:v>
                </c:pt>
                <c:pt idx="48">
                  <c:v>114.00642971994201</c:v>
                </c:pt>
                <c:pt idx="49">
                  <c:v>114.628167369442</c:v>
                </c:pt>
                <c:pt idx="50">
                  <c:v>115.628679650373</c:v>
                </c:pt>
                <c:pt idx="51">
                  <c:v>115.281998253068</c:v>
                </c:pt>
                <c:pt idx="52">
                  <c:v>115.98986644244999</c:v>
                </c:pt>
                <c:pt idx="53">
                  <c:v>115.893519378341</c:v>
                </c:pt>
                <c:pt idx="54">
                  <c:v>116.617518053376</c:v>
                </c:pt>
                <c:pt idx="55">
                  <c:v>116.23961291153201</c:v>
                </c:pt>
                <c:pt idx="56">
                  <c:v>116.75102800839601</c:v>
                </c:pt>
                <c:pt idx="57">
                  <c:v>115.552405006109</c:v>
                </c:pt>
                <c:pt idx="58">
                  <c:v>116.132650231382</c:v>
                </c:pt>
                <c:pt idx="59">
                  <c:v>116.108202779645</c:v>
                </c:pt>
                <c:pt idx="60">
                  <c:v>116.116143510817</c:v>
                </c:pt>
                <c:pt idx="61">
                  <c:v>116.489184555393</c:v>
                </c:pt>
                <c:pt idx="62">
                  <c:v>114.710877006668</c:v>
                </c:pt>
                <c:pt idx="63">
                  <c:v>116.206396874015</c:v>
                </c:pt>
                <c:pt idx="64">
                  <c:v>116.62124435018301</c:v>
                </c:pt>
                <c:pt idx="65">
                  <c:v>117.88974867015</c:v>
                </c:pt>
                <c:pt idx="66">
                  <c:v>116.755054936384</c:v>
                </c:pt>
                <c:pt idx="67">
                  <c:v>116.868778288153</c:v>
                </c:pt>
                <c:pt idx="68">
                  <c:v>117.096911828643</c:v>
                </c:pt>
                <c:pt idx="69">
                  <c:v>116.391349586915</c:v>
                </c:pt>
                <c:pt idx="70">
                  <c:v>117.15431384679999</c:v>
                </c:pt>
              </c:numCache>
            </c:numRef>
          </c:val>
          <c:extLst>
            <c:ext xmlns:c16="http://schemas.microsoft.com/office/drawing/2014/chart" uri="{C3380CC4-5D6E-409C-BE32-E72D297353CC}">
              <c16:uniqueId val="{00000000-3C24-497A-B21C-7CEB25254AED}"/>
            </c:ext>
          </c:extLst>
        </c:ser>
        <c:dLbls>
          <c:showLegendKey val="0"/>
          <c:showVal val="0"/>
          <c:showCatName val="0"/>
          <c:showSerName val="0"/>
          <c:showPercent val="0"/>
          <c:showBubbleSize val="0"/>
        </c:dLbls>
        <c:gapWidth val="50"/>
        <c:axId val="440903864"/>
        <c:axId val="440904648"/>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'!$A$77:$B$147</c:f>
              <c:multiLvlStrCache>
                <c:ptCount val="71"/>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'!$F$77:$F$147</c:f>
              <c:numCache>
                <c:formatCode>0.0</c:formatCode>
                <c:ptCount val="71"/>
                <c:pt idx="0">
                  <c:v>100.717924769718</c:v>
                </c:pt>
                <c:pt idx="1">
                  <c:v>101.095850466889</c:v>
                </c:pt>
                <c:pt idx="2">
                  <c:v>101.570297160123</c:v>
                </c:pt>
                <c:pt idx="3">
                  <c:v>102.020941872566</c:v>
                </c:pt>
                <c:pt idx="4">
                  <c:v>102.352756511005</c:v>
                </c:pt>
                <c:pt idx="5">
                  <c:v>102.530541367244</c:v>
                </c:pt>
                <c:pt idx="6">
                  <c:v>102.585948226851</c:v>
                </c:pt>
                <c:pt idx="7">
                  <c:v>102.620807807856</c:v>
                </c:pt>
                <c:pt idx="8">
                  <c:v>102.71157957722301</c:v>
                </c:pt>
                <c:pt idx="9">
                  <c:v>102.901309585387</c:v>
                </c:pt>
                <c:pt idx="10">
                  <c:v>103.17051562788799</c:v>
                </c:pt>
                <c:pt idx="11">
                  <c:v>103.44123360809</c:v>
                </c:pt>
                <c:pt idx="12">
                  <c:v>103.652329230531</c:v>
                </c:pt>
                <c:pt idx="13">
                  <c:v>103.75172125630399</c:v>
                </c:pt>
                <c:pt idx="14">
                  <c:v>103.781032658399</c:v>
                </c:pt>
                <c:pt idx="15">
                  <c:v>103.834081740984</c:v>
                </c:pt>
                <c:pt idx="16">
                  <c:v>104.012405716621</c:v>
                </c:pt>
                <c:pt idx="17">
                  <c:v>104.350943077232</c:v>
                </c:pt>
                <c:pt idx="18">
                  <c:v>104.816338281678</c:v>
                </c:pt>
                <c:pt idx="19">
                  <c:v>105.356361610631</c:v>
                </c:pt>
                <c:pt idx="20">
                  <c:v>105.922299678974</c:v>
                </c:pt>
                <c:pt idx="21">
                  <c:v>106.473350657127</c:v>
                </c:pt>
                <c:pt idx="22">
                  <c:v>106.960807329009</c:v>
                </c:pt>
                <c:pt idx="23">
                  <c:v>107.356697167357</c:v>
                </c:pt>
                <c:pt idx="24">
                  <c:v>107.68954487856701</c:v>
                </c:pt>
                <c:pt idx="25">
                  <c:v>108.015759417599</c:v>
                </c:pt>
                <c:pt idx="26">
                  <c:v>108.364467278509</c:v>
                </c:pt>
                <c:pt idx="27">
                  <c:v>108.71221492598799</c:v>
                </c:pt>
                <c:pt idx="28">
                  <c:v>109.08465081365399</c:v>
                </c:pt>
                <c:pt idx="29">
                  <c:v>109.499836473785</c:v>
                </c:pt>
                <c:pt idx="30">
                  <c:v>109.974078036714</c:v>
                </c:pt>
                <c:pt idx="31">
                  <c:v>110.489679689068</c:v>
                </c:pt>
                <c:pt idx="32">
                  <c:v>110.995852857546</c:v>
                </c:pt>
                <c:pt idx="33">
                  <c:v>111.46211012273299</c:v>
                </c:pt>
                <c:pt idx="34">
                  <c:v>111.897951444293</c:v>
                </c:pt>
                <c:pt idx="35">
                  <c:v>112.281920716763</c:v>
                </c:pt>
                <c:pt idx="36">
                  <c:v>112.58101082880999</c:v>
                </c:pt>
                <c:pt idx="37">
                  <c:v>112.76239724062199</c:v>
                </c:pt>
                <c:pt idx="38">
                  <c:v>112.861196913649</c:v>
                </c:pt>
                <c:pt idx="39">
                  <c:v>112.92583316938099</c:v>
                </c:pt>
                <c:pt idx="40">
                  <c:v>113.006336153883</c:v>
                </c:pt>
                <c:pt idx="41">
                  <c:v>113.114609748654</c:v>
                </c:pt>
                <c:pt idx="42">
                  <c:v>113.299077431214</c:v>
                </c:pt>
                <c:pt idx="43">
                  <c:v>113.54737202781</c:v>
                </c:pt>
                <c:pt idx="44">
                  <c:v>113.80700462811799</c:v>
                </c:pt>
                <c:pt idx="45">
                  <c:v>114.06663362018899</c:v>
                </c:pt>
                <c:pt idx="46">
                  <c:v>114.297797544753</c:v>
                </c:pt>
                <c:pt idx="47">
                  <c:v>114.50480234852</c:v>
                </c:pt>
                <c:pt idx="48">
                  <c:v>114.713995126686</c:v>
                </c:pt>
                <c:pt idx="49">
                  <c:v>114.95080661018</c:v>
                </c:pt>
                <c:pt idx="50">
                  <c:v>115.21966390273499</c:v>
                </c:pt>
                <c:pt idx="51">
                  <c:v>115.532573103467</c:v>
                </c:pt>
                <c:pt idx="52">
                  <c:v>115.854536719604</c:v>
                </c:pt>
                <c:pt idx="53">
                  <c:v>116.118620407115</c:v>
                </c:pt>
                <c:pt idx="54">
                  <c:v>116.27636367269901</c:v>
                </c:pt>
                <c:pt idx="55">
                  <c:v>116.304622048916</c:v>
                </c:pt>
                <c:pt idx="56">
                  <c:v>116.260798417448</c:v>
                </c:pt>
                <c:pt idx="57">
                  <c:v>116.19120274336299</c:v>
                </c:pt>
                <c:pt idx="58">
                  <c:v>116.124666001508</c:v>
                </c:pt>
                <c:pt idx="59">
                  <c:v>116.10411674856</c:v>
                </c:pt>
                <c:pt idx="60">
                  <c:v>116.136458469017</c:v>
                </c:pt>
                <c:pt idx="61">
                  <c:v>116.21663425930799</c:v>
                </c:pt>
                <c:pt idx="62">
                  <c:v>116.311407027613</c:v>
                </c:pt>
                <c:pt idx="63">
                  <c:v>116.42744088239201</c:v>
                </c:pt>
                <c:pt idx="64">
                  <c:v>116.53954531634599</c:v>
                </c:pt>
                <c:pt idx="65">
                  <c:v>116.654000111415</c:v>
                </c:pt>
                <c:pt idx="66">
                  <c:v>116.74900776342</c:v>
                </c:pt>
                <c:pt idx="67">
                  <c:v>116.814943844578</c:v>
                </c:pt>
                <c:pt idx="68">
                  <c:v>116.868126422448</c:v>
                </c:pt>
                <c:pt idx="69">
                  <c:v>116.909512084963</c:v>
                </c:pt>
                <c:pt idx="70">
                  <c:v>116.951644049748</c:v>
                </c:pt>
              </c:numCache>
            </c:numRef>
          </c:val>
          <c:smooth val="0"/>
          <c:extLst>
            <c:ext xmlns:c16="http://schemas.microsoft.com/office/drawing/2014/chart" uri="{C3380CC4-5D6E-409C-BE32-E72D297353CC}">
              <c16:uniqueId val="{00000001-3C24-497A-B21C-7CEB25254AED}"/>
            </c:ext>
          </c:extLst>
        </c:ser>
        <c:dLbls>
          <c:showLegendKey val="0"/>
          <c:showVal val="0"/>
          <c:showCatName val="0"/>
          <c:showSerName val="0"/>
          <c:showPercent val="0"/>
          <c:showBubbleSize val="0"/>
        </c:dLbls>
        <c:marker val="1"/>
        <c:smooth val="0"/>
        <c:axId val="440903864"/>
        <c:axId val="440904648"/>
      </c:lineChart>
      <c:catAx>
        <c:axId val="4409038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440904648"/>
        <c:crosses val="autoZero"/>
        <c:auto val="1"/>
        <c:lblAlgn val="ctr"/>
        <c:lblOffset val="100"/>
        <c:tickLblSkip val="1"/>
        <c:tickMarkSkip val="12"/>
        <c:noMultiLvlLbl val="1"/>
      </c:catAx>
      <c:valAx>
        <c:axId val="440904648"/>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4409038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'!$G$4</c:f>
              <c:strCache>
                <c:ptCount val="1"/>
                <c:pt idx="0">
                  <c:v>Serie Desestacionalizada</c:v>
                </c:pt>
              </c:strCache>
            </c:strRef>
          </c:tx>
          <c:spPr>
            <a:solidFill>
              <a:srgbClr val="339966"/>
            </a:solidFill>
            <a:ln w="3175">
              <a:solidFill>
                <a:srgbClr val="4F6228"/>
              </a:solidFill>
            </a:ln>
          </c:spPr>
          <c:invertIfNegative val="0"/>
          <c:cat>
            <c:multiLvlStrRef>
              <c:f>'Datos '!$A$77:$B$147</c:f>
              <c:multiLvlStrCache>
                <c:ptCount val="71"/>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'!$G$77:$G$147</c:f>
              <c:numCache>
                <c:formatCode>0.0</c:formatCode>
                <c:ptCount val="71"/>
                <c:pt idx="0">
                  <c:v>99.153567085166799</c:v>
                </c:pt>
                <c:pt idx="1">
                  <c:v>101.009255545103</c:v>
                </c:pt>
                <c:pt idx="2">
                  <c:v>101.50789620187</c:v>
                </c:pt>
                <c:pt idx="3">
                  <c:v>104.271227372236</c:v>
                </c:pt>
                <c:pt idx="4">
                  <c:v>105.22214644119001</c:v>
                </c:pt>
                <c:pt idx="5">
                  <c:v>103.693349992265</c:v>
                </c:pt>
                <c:pt idx="6">
                  <c:v>104.347498860801</c:v>
                </c:pt>
                <c:pt idx="7">
                  <c:v>104.26483492083</c:v>
                </c:pt>
                <c:pt idx="8">
                  <c:v>100.06009571332601</c:v>
                </c:pt>
                <c:pt idx="9">
                  <c:v>105.386410985552</c:v>
                </c:pt>
                <c:pt idx="10">
                  <c:v>106.554389217156</c:v>
                </c:pt>
                <c:pt idx="11">
                  <c:v>104.220610537909</c:v>
                </c:pt>
                <c:pt idx="12">
                  <c:v>105.467841287433</c:v>
                </c:pt>
                <c:pt idx="13">
                  <c:v>103.023789915189</c:v>
                </c:pt>
                <c:pt idx="14">
                  <c:v>104.631937422731</c:v>
                </c:pt>
                <c:pt idx="15">
                  <c:v>108.42399916536</c:v>
                </c:pt>
                <c:pt idx="16">
                  <c:v>111.693454681101</c:v>
                </c:pt>
                <c:pt idx="17">
                  <c:v>115.48769273697999</c:v>
                </c:pt>
                <c:pt idx="18">
                  <c:v>110.829232270722</c:v>
                </c:pt>
                <c:pt idx="19">
                  <c:v>114.687561049346</c:v>
                </c:pt>
                <c:pt idx="20">
                  <c:v>108.72766633066099</c:v>
                </c:pt>
                <c:pt idx="21">
                  <c:v>116.332262133227</c:v>
                </c:pt>
                <c:pt idx="22">
                  <c:v>116.88509695198201</c:v>
                </c:pt>
                <c:pt idx="23">
                  <c:v>112.78264956639801</c:v>
                </c:pt>
                <c:pt idx="24">
                  <c:v>111.11170170462201</c:v>
                </c:pt>
                <c:pt idx="25">
                  <c:v>111.797207426052</c:v>
                </c:pt>
                <c:pt idx="26">
                  <c:v>112.395382735553</c:v>
                </c:pt>
                <c:pt idx="27">
                  <c:v>108.27908396191</c:v>
                </c:pt>
                <c:pt idx="28">
                  <c:v>108.315263874895</c:v>
                </c:pt>
                <c:pt idx="29">
                  <c:v>109.83770383853199</c:v>
                </c:pt>
                <c:pt idx="30">
                  <c:v>109.901305784725</c:v>
                </c:pt>
                <c:pt idx="31">
                  <c:v>109.190412409635</c:v>
                </c:pt>
                <c:pt idx="32">
                  <c:v>109.521556171585</c:v>
                </c:pt>
                <c:pt idx="33">
                  <c:v>109.417985655599</c:v>
                </c:pt>
                <c:pt idx="34">
                  <c:v>107.347729857603</c:v>
                </c:pt>
                <c:pt idx="35">
                  <c:v>111.495798358635</c:v>
                </c:pt>
                <c:pt idx="36">
                  <c:v>110.487971197449</c:v>
                </c:pt>
                <c:pt idx="37">
                  <c:v>115.75747957919</c:v>
                </c:pt>
                <c:pt idx="38">
                  <c:v>116.00985873570799</c:v>
                </c:pt>
                <c:pt idx="39">
                  <c:v>116.531602964819</c:v>
                </c:pt>
                <c:pt idx="40">
                  <c:v>118.96484940245401</c:v>
                </c:pt>
                <c:pt idx="41">
                  <c:v>121.534077190909</c:v>
                </c:pt>
                <c:pt idx="42">
                  <c:v>119.605440733778</c:v>
                </c:pt>
                <c:pt idx="43">
                  <c:v>116.36810535033899</c:v>
                </c:pt>
                <c:pt idx="44">
                  <c:v>115.904335688565</c:v>
                </c:pt>
                <c:pt idx="45">
                  <c:v>115.50238330922799</c:v>
                </c:pt>
                <c:pt idx="46">
                  <c:v>116.787638592935</c:v>
                </c:pt>
                <c:pt idx="47">
                  <c:v>124.069408024656</c:v>
                </c:pt>
                <c:pt idx="48">
                  <c:v>120.48149077843</c:v>
                </c:pt>
                <c:pt idx="49">
                  <c:v>117.952602379613</c:v>
                </c:pt>
                <c:pt idx="50">
                  <c:v>124.148758683523</c:v>
                </c:pt>
                <c:pt idx="51">
                  <c:v>119.968248837353</c:v>
                </c:pt>
                <c:pt idx="52">
                  <c:v>119.507220298186</c:v>
                </c:pt>
                <c:pt idx="53">
                  <c:v>120.03112795598101</c:v>
                </c:pt>
                <c:pt idx="54">
                  <c:v>118.15719476188301</c:v>
                </c:pt>
                <c:pt idx="55">
                  <c:v>122.825146054106</c:v>
                </c:pt>
                <c:pt idx="56">
                  <c:v>121.34203467601</c:v>
                </c:pt>
                <c:pt idx="57">
                  <c:v>119.169060346078</c:v>
                </c:pt>
                <c:pt idx="58">
                  <c:v>121.807338381458</c:v>
                </c:pt>
                <c:pt idx="59">
                  <c:v>120.88026055914</c:v>
                </c:pt>
                <c:pt idx="60">
                  <c:v>128.539817339004</c:v>
                </c:pt>
                <c:pt idx="61">
                  <c:v>123.422135482749</c:v>
                </c:pt>
                <c:pt idx="62">
                  <c:v>117.073179086086</c:v>
                </c:pt>
                <c:pt idx="63">
                  <c:v>123.19385173843401</c:v>
                </c:pt>
                <c:pt idx="64">
                  <c:v>121.106070979224</c:v>
                </c:pt>
                <c:pt idx="65">
                  <c:v>119.608930050867</c:v>
                </c:pt>
                <c:pt idx="66">
                  <c:v>124.65698007077</c:v>
                </c:pt>
                <c:pt idx="67">
                  <c:v>122.818667096911</c:v>
                </c:pt>
                <c:pt idx="68">
                  <c:v>127.862016902088</c:v>
                </c:pt>
                <c:pt idx="69">
                  <c:v>128.72955336495599</c:v>
                </c:pt>
                <c:pt idx="70">
                  <c:v>125.70440469945601</c:v>
                </c:pt>
              </c:numCache>
            </c:numRef>
          </c:val>
          <c:extLst>
            <c:ext xmlns:c16="http://schemas.microsoft.com/office/drawing/2014/chart" uri="{C3380CC4-5D6E-409C-BE32-E72D297353CC}">
              <c16:uniqueId val="{00000000-4EEF-428B-909A-76863CF9B8A2}"/>
            </c:ext>
          </c:extLst>
        </c:ser>
        <c:dLbls>
          <c:showLegendKey val="0"/>
          <c:showVal val="0"/>
          <c:showCatName val="0"/>
          <c:showSerName val="0"/>
          <c:showPercent val="0"/>
          <c:showBubbleSize val="0"/>
        </c:dLbls>
        <c:gapWidth val="50"/>
        <c:axId val="440905432"/>
        <c:axId val="440905824"/>
      </c:barChart>
      <c:lineChart>
        <c:grouping val="standard"/>
        <c:varyColors val="0"/>
        <c:ser>
          <c:idx val="1"/>
          <c:order val="1"/>
          <c:tx>
            <c:strRef>
              <c:f>'Datos '!$H$4</c:f>
              <c:strCache>
                <c:ptCount val="1"/>
                <c:pt idx="0">
                  <c:v>Tendencia-Ciclo</c:v>
                </c:pt>
              </c:strCache>
            </c:strRef>
          </c:tx>
          <c:spPr>
            <a:ln w="12700">
              <a:solidFill>
                <a:srgbClr val="1203D3"/>
              </a:solidFill>
            </a:ln>
          </c:spPr>
          <c:marker>
            <c:symbol val="none"/>
          </c:marker>
          <c:cat>
            <c:multiLvlStrRef>
              <c:f>'Datos '!$A$77:$B$147</c:f>
              <c:multiLvlStrCache>
                <c:ptCount val="71"/>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 '!$H$77:$H$147</c:f>
              <c:numCache>
                <c:formatCode>0.0</c:formatCode>
                <c:ptCount val="71"/>
                <c:pt idx="0">
                  <c:v>100.156713927136</c:v>
                </c:pt>
                <c:pt idx="1">
                  <c:v>101.06187137716201</c:v>
                </c:pt>
                <c:pt idx="2">
                  <c:v>102.150983939431</c:v>
                </c:pt>
                <c:pt idx="3">
                  <c:v>103.19745229281899</c:v>
                </c:pt>
                <c:pt idx="4">
                  <c:v>103.92520522514999</c:v>
                </c:pt>
                <c:pt idx="5">
                  <c:v>104.342416014598</c:v>
                </c:pt>
                <c:pt idx="6">
                  <c:v>104.578228602739</c:v>
                </c:pt>
                <c:pt idx="7">
                  <c:v>104.744552633924</c:v>
                </c:pt>
                <c:pt idx="8">
                  <c:v>104.934210663266</c:v>
                </c:pt>
                <c:pt idx="9">
                  <c:v>105.03376449867601</c:v>
                </c:pt>
                <c:pt idx="10">
                  <c:v>104.9556432314</c:v>
                </c:pt>
                <c:pt idx="11">
                  <c:v>104.77953527599099</c:v>
                </c:pt>
                <c:pt idx="12">
                  <c:v>104.807829903434</c:v>
                </c:pt>
                <c:pt idx="13">
                  <c:v>105.267200432802</c:v>
                </c:pt>
                <c:pt idx="14">
                  <c:v>106.263631341844</c:v>
                </c:pt>
                <c:pt idx="15">
                  <c:v>107.721094144445</c:v>
                </c:pt>
                <c:pt idx="16">
                  <c:v>109.432142359972</c:v>
                </c:pt>
                <c:pt idx="17">
                  <c:v>111.198783514288</c:v>
                </c:pt>
                <c:pt idx="18">
                  <c:v>112.815316934199</c:v>
                </c:pt>
                <c:pt idx="19">
                  <c:v>114.076345341547</c:v>
                </c:pt>
                <c:pt idx="20">
                  <c:v>114.777231636149</c:v>
                </c:pt>
                <c:pt idx="21">
                  <c:v>114.989657865552</c:v>
                </c:pt>
                <c:pt idx="22">
                  <c:v>114.714708596241</c:v>
                </c:pt>
                <c:pt idx="23">
                  <c:v>113.902339956665</c:v>
                </c:pt>
                <c:pt idx="24">
                  <c:v>112.697531366208</c:v>
                </c:pt>
                <c:pt idx="25">
                  <c:v>111.452134050246</c:v>
                </c:pt>
                <c:pt idx="26">
                  <c:v>110.45055426581899</c:v>
                </c:pt>
                <c:pt idx="27">
                  <c:v>109.771860089271</c:v>
                </c:pt>
                <c:pt idx="28">
                  <c:v>109.460961397867</c:v>
                </c:pt>
                <c:pt idx="29">
                  <c:v>109.28956871950599</c:v>
                </c:pt>
                <c:pt idx="30">
                  <c:v>109.17570666892701</c:v>
                </c:pt>
                <c:pt idx="31">
                  <c:v>109.066440792614</c:v>
                </c:pt>
                <c:pt idx="32">
                  <c:v>109.00436502190701</c:v>
                </c:pt>
                <c:pt idx="33">
                  <c:v>109.117749360288</c:v>
                </c:pt>
                <c:pt idx="34">
                  <c:v>109.583608354052</c:v>
                </c:pt>
                <c:pt idx="35">
                  <c:v>110.56848361873</c:v>
                </c:pt>
                <c:pt idx="36">
                  <c:v>112.08406125962399</c:v>
                </c:pt>
                <c:pt idx="37">
                  <c:v>114.01402119841499</c:v>
                </c:pt>
                <c:pt idx="38">
                  <c:v>116.056783533266</c:v>
                </c:pt>
                <c:pt idx="39">
                  <c:v>117.798811549373</c:v>
                </c:pt>
                <c:pt idx="40">
                  <c:v>118.84294550743</c:v>
                </c:pt>
                <c:pt idx="41">
                  <c:v>119.034910994987</c:v>
                </c:pt>
                <c:pt idx="42">
                  <c:v>118.513751579106</c:v>
                </c:pt>
                <c:pt idx="43">
                  <c:v>117.67031699312599</c:v>
                </c:pt>
                <c:pt idx="44">
                  <c:v>116.958892557829</c:v>
                </c:pt>
                <c:pt idx="45">
                  <c:v>116.6732278714</c:v>
                </c:pt>
                <c:pt idx="46">
                  <c:v>117.017853850386</c:v>
                </c:pt>
                <c:pt idx="47">
                  <c:v>117.85550210943801</c:v>
                </c:pt>
                <c:pt idx="48">
                  <c:v>118.830160377271</c:v>
                </c:pt>
                <c:pt idx="49">
                  <c:v>119.47839711721601</c:v>
                </c:pt>
                <c:pt idx="50">
                  <c:v>119.732867845814</c:v>
                </c:pt>
                <c:pt idx="51">
                  <c:v>119.81565432617499</c:v>
                </c:pt>
                <c:pt idx="52">
                  <c:v>119.864180790143</c:v>
                </c:pt>
                <c:pt idx="53">
                  <c:v>120.004258314936</c:v>
                </c:pt>
                <c:pt idx="54">
                  <c:v>120.223603992286</c:v>
                </c:pt>
                <c:pt idx="55">
                  <c:v>120.43688406778899</c:v>
                </c:pt>
                <c:pt idx="56">
                  <c:v>120.65401158454</c:v>
                </c:pt>
                <c:pt idx="57">
                  <c:v>120.923037102536</c:v>
                </c:pt>
                <c:pt idx="58">
                  <c:v>121.23952996275</c:v>
                </c:pt>
                <c:pt idx="59">
                  <c:v>121.65344245748599</c:v>
                </c:pt>
                <c:pt idx="60">
                  <c:v>122.00165217048701</c:v>
                </c:pt>
                <c:pt idx="61">
                  <c:v>122.213693075707</c:v>
                </c:pt>
                <c:pt idx="62">
                  <c:v>122.191411153018</c:v>
                </c:pt>
                <c:pt idx="63">
                  <c:v>121.943630543065</c:v>
                </c:pt>
                <c:pt idx="64">
                  <c:v>121.89909836917001</c:v>
                </c:pt>
                <c:pt idx="65">
                  <c:v>122.35610042690701</c:v>
                </c:pt>
                <c:pt idx="66">
                  <c:v>123.295909498903</c:v>
                </c:pt>
                <c:pt idx="67">
                  <c:v>124.59226012043599</c:v>
                </c:pt>
                <c:pt idx="68">
                  <c:v>125.919529121187</c:v>
                </c:pt>
                <c:pt idx="69">
                  <c:v>126.894305138839</c:v>
                </c:pt>
                <c:pt idx="70">
                  <c:v>127.32452372933101</c:v>
                </c:pt>
              </c:numCache>
            </c:numRef>
          </c:val>
          <c:smooth val="0"/>
          <c:extLst>
            <c:ext xmlns:c16="http://schemas.microsoft.com/office/drawing/2014/chart" uri="{C3380CC4-5D6E-409C-BE32-E72D297353CC}">
              <c16:uniqueId val="{00000001-4EEF-428B-909A-76863CF9B8A2}"/>
            </c:ext>
          </c:extLst>
        </c:ser>
        <c:dLbls>
          <c:showLegendKey val="0"/>
          <c:showVal val="0"/>
          <c:showCatName val="0"/>
          <c:showSerName val="0"/>
          <c:showPercent val="0"/>
          <c:showBubbleSize val="0"/>
        </c:dLbls>
        <c:marker val="1"/>
        <c:smooth val="0"/>
        <c:axId val="440905432"/>
        <c:axId val="440905824"/>
      </c:lineChart>
      <c:catAx>
        <c:axId val="44090543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440905824"/>
        <c:crosses val="autoZero"/>
        <c:auto val="1"/>
        <c:lblAlgn val="ctr"/>
        <c:lblOffset val="100"/>
        <c:tickLblSkip val="1"/>
        <c:tickMarkSkip val="12"/>
        <c:noMultiLvlLbl val="1"/>
      </c:catAx>
      <c:valAx>
        <c:axId val="440905824"/>
        <c:scaling>
          <c:orientation val="minMax"/>
          <c:max val="150"/>
          <c:min val="7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44090543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412F-6388-471B-8AFA-DBBDA75F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1453</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Boletin Mensual sobre Formación Bruta de Capital Fijo</vt:lpstr>
    </vt:vector>
  </TitlesOfParts>
  <Company>INEGI</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32</cp:revision>
  <cp:lastPrinted>2020-02-05T18:41:00Z</cp:lastPrinted>
  <dcterms:created xsi:type="dcterms:W3CDTF">2020-02-05T15:00:00Z</dcterms:created>
  <dcterms:modified xsi:type="dcterms:W3CDTF">2020-02-08T00:04:00Z</dcterms:modified>
</cp:coreProperties>
</file>