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805F6" w14:textId="77777777" w:rsidR="00005164" w:rsidRDefault="00005164" w:rsidP="00005164">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78370C83" wp14:editId="72E7E344">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4C05933" w14:textId="77777777" w:rsidR="00005164" w:rsidRDefault="00005164" w:rsidP="00005164">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p w14:paraId="522ACC53" w14:textId="77777777" w:rsidR="00005164" w:rsidRPr="008A2C21" w:rsidRDefault="00005164" w:rsidP="0000516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70C83"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34C05933" w14:textId="77777777" w:rsidR="00005164" w:rsidRDefault="00005164" w:rsidP="00005164">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p w14:paraId="522ACC53" w14:textId="77777777" w:rsidR="00005164" w:rsidRPr="008A2C21" w:rsidRDefault="00005164" w:rsidP="00005164">
                      <w:pPr>
                        <w:jc w:val="right"/>
                      </w:pPr>
                    </w:p>
                  </w:txbxContent>
                </v:textbox>
                <w10:wrap type="square"/>
              </v:shape>
            </w:pict>
          </mc:Fallback>
        </mc:AlternateContent>
      </w:r>
    </w:p>
    <w:p w14:paraId="4E995960" w14:textId="77777777" w:rsidR="00005164" w:rsidRDefault="00005164" w:rsidP="00005164">
      <w:pPr>
        <w:pStyle w:val="Textoindependiente"/>
        <w:rPr>
          <w:sz w:val="28"/>
        </w:rPr>
      </w:pPr>
    </w:p>
    <w:p w14:paraId="6C069BC1" w14:textId="77777777" w:rsidR="00005164" w:rsidRDefault="00005164" w:rsidP="00005164">
      <w:pPr>
        <w:pStyle w:val="Textoindependiente"/>
        <w:spacing w:before="120"/>
        <w:rPr>
          <w:b w:val="0"/>
        </w:rPr>
      </w:pPr>
      <w:r>
        <w:rPr>
          <w:sz w:val="28"/>
        </w:rPr>
        <w:t>INDICADOR MENSUAL DE LA INVERSIÓN FIJA BRUTA</w:t>
      </w:r>
      <w:r w:rsidRPr="00353507">
        <w:rPr>
          <w:vertAlign w:val="superscript"/>
        </w:rPr>
        <w:footnoteReference w:id="1"/>
      </w:r>
      <w:r>
        <w:rPr>
          <w:sz w:val="28"/>
        </w:rPr>
        <w:t xml:space="preserve"> EN MéXICO DURANTE ENERO DE 2020</w:t>
      </w:r>
    </w:p>
    <w:p w14:paraId="549230D3" w14:textId="77777777" w:rsidR="00005164" w:rsidRDefault="00005164" w:rsidP="00005164">
      <w:pPr>
        <w:jc w:val="center"/>
        <w:rPr>
          <w:i/>
          <w:spacing w:val="25"/>
          <w:sz w:val="28"/>
        </w:rPr>
      </w:pPr>
      <w:r>
        <w:rPr>
          <w:b/>
          <w:i/>
          <w:spacing w:val="25"/>
        </w:rPr>
        <w:t>(Cifras desestacionalizadas)</w:t>
      </w:r>
    </w:p>
    <w:p w14:paraId="0767F648" w14:textId="77777777" w:rsidR="00005164" w:rsidRPr="00CA46C0" w:rsidRDefault="00005164" w:rsidP="00005164">
      <w:pPr>
        <w:pStyle w:val="bullet"/>
        <w:widowControl w:val="0"/>
        <w:spacing w:before="360"/>
        <w:ind w:left="-426" w:right="-595" w:firstLine="0"/>
        <w:rPr>
          <w:b w:val="0"/>
          <w:bCs/>
          <w:sz w:val="24"/>
          <w:szCs w:val="24"/>
          <w:lang w:val="es-MX"/>
        </w:rPr>
      </w:pPr>
      <w:r w:rsidRPr="00CA46C0">
        <w:rPr>
          <w:b w:val="0"/>
          <w:bCs/>
          <w:sz w:val="24"/>
          <w:szCs w:val="24"/>
          <w:lang w:val="es-MX"/>
        </w:rPr>
        <w:t>La Inversión Fija Bruta, que representa los gastos realizados en Maquinaria y equipo de origen nacional e importado, así como los de Construcción, registró un aumento en términos reales de 1.7% durante enero del presente año frente al mes inmediato anterior, con cifras desestacionalizadas</w:t>
      </w:r>
      <w:r w:rsidRPr="00CA46C0">
        <w:rPr>
          <w:b w:val="0"/>
          <w:bCs/>
          <w:sz w:val="24"/>
          <w:szCs w:val="24"/>
          <w:vertAlign w:val="superscript"/>
          <w:lang w:val="es-MX"/>
        </w:rPr>
        <w:footnoteReference w:id="2"/>
      </w:r>
      <w:r w:rsidRPr="00CA46C0">
        <w:rPr>
          <w:b w:val="0"/>
          <w:bCs/>
          <w:sz w:val="24"/>
          <w:szCs w:val="24"/>
          <w:lang w:val="es-MX"/>
        </w:rPr>
        <w:t>.</w:t>
      </w:r>
    </w:p>
    <w:p w14:paraId="3A5FE3A6" w14:textId="77777777" w:rsidR="00005164" w:rsidRDefault="00005164" w:rsidP="00005164">
      <w:pPr>
        <w:spacing w:before="360"/>
        <w:jc w:val="center"/>
        <w:outlineLvl w:val="3"/>
        <w:rPr>
          <w:rFonts w:cs="Arial"/>
          <w:b/>
          <w:smallCaps/>
          <w:sz w:val="22"/>
        </w:rPr>
      </w:pPr>
      <w:r>
        <w:rPr>
          <w:rFonts w:cs="Arial"/>
          <w:b/>
          <w:smallCaps/>
          <w:sz w:val="22"/>
        </w:rPr>
        <w:t>Inversión Fija Bruta a enero de 2020</w:t>
      </w:r>
    </w:p>
    <w:p w14:paraId="0BAD39B0" w14:textId="77777777" w:rsidR="00005164" w:rsidRDefault="00005164" w:rsidP="00005164">
      <w:pPr>
        <w:jc w:val="center"/>
        <w:outlineLvl w:val="3"/>
        <w:rPr>
          <w:rFonts w:cs="Arial"/>
          <w:b/>
          <w:smallCaps/>
          <w:sz w:val="22"/>
        </w:rPr>
      </w:pPr>
      <w:r>
        <w:rPr>
          <w:rFonts w:cs="Arial"/>
          <w:b/>
          <w:smallCaps/>
          <w:sz w:val="22"/>
        </w:rPr>
        <w:t>Series desestacionalizada y de tendencia-ciclo</w:t>
      </w:r>
    </w:p>
    <w:p w14:paraId="0F8ADB60" w14:textId="77777777" w:rsidR="00005164" w:rsidRDefault="00005164" w:rsidP="00005164">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5D0E9B75" w14:textId="77777777" w:rsidR="00005164" w:rsidRDefault="00005164" w:rsidP="00005164">
      <w:pPr>
        <w:jc w:val="center"/>
        <w:outlineLvl w:val="3"/>
        <w:rPr>
          <w:rFonts w:cs="Arial"/>
          <w:sz w:val="18"/>
          <w:szCs w:val="18"/>
        </w:rPr>
      </w:pPr>
      <w:r>
        <w:rPr>
          <w:noProof/>
          <w:lang w:eastAsia="es-MX"/>
        </w:rPr>
        <w:drawing>
          <wp:inline distT="0" distB="0" distL="0" distR="0" wp14:anchorId="45069446" wp14:editId="287322EA">
            <wp:extent cx="4320000" cy="2528965"/>
            <wp:effectExtent l="0" t="0" r="23495" b="2413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6ED071" w14:textId="77777777" w:rsidR="00005164" w:rsidRDefault="00005164" w:rsidP="00005164">
      <w:pPr>
        <w:ind w:left="1134"/>
      </w:pPr>
      <w:r>
        <w:rPr>
          <w:rFonts w:cs="Arial"/>
          <w:sz w:val="16"/>
        </w:rPr>
        <w:t>Fuente: INEGI.</w:t>
      </w:r>
    </w:p>
    <w:p w14:paraId="7A3F38F8" w14:textId="77777777" w:rsidR="00005164" w:rsidRDefault="00005164" w:rsidP="00005164">
      <w:pPr>
        <w:pStyle w:val="bullet"/>
        <w:widowControl w:val="0"/>
        <w:spacing w:before="360"/>
        <w:ind w:left="-567" w:right="-454" w:firstLine="0"/>
        <w:rPr>
          <w:b w:val="0"/>
          <w:bCs/>
          <w:sz w:val="24"/>
          <w:szCs w:val="24"/>
          <w:lang w:val="es-MX"/>
        </w:rPr>
      </w:pPr>
    </w:p>
    <w:p w14:paraId="66796B97" w14:textId="77777777" w:rsidR="00005164" w:rsidRPr="004C03D1" w:rsidRDefault="00005164" w:rsidP="004C03D1">
      <w:pPr>
        <w:pStyle w:val="bullet"/>
        <w:widowControl w:val="0"/>
        <w:ind w:left="-426" w:right="-595" w:firstLine="0"/>
        <w:rPr>
          <w:b w:val="0"/>
          <w:bCs/>
          <w:sz w:val="24"/>
          <w:szCs w:val="24"/>
          <w:lang w:val="es-MX"/>
        </w:rPr>
      </w:pPr>
      <w:r w:rsidRPr="004C03D1">
        <w:rPr>
          <w:b w:val="0"/>
          <w:bCs/>
          <w:sz w:val="24"/>
          <w:szCs w:val="24"/>
          <w:lang w:val="es-MX"/>
        </w:rPr>
        <w:t xml:space="preserve">Por componentes, los gastos en Construcción crecieron 1.4% y los efectuados en Maquinaria y equipo total 0.6% en el primer mes de 2020 respecto al mes precedente, según datos ajustados por estacionalidad.  </w:t>
      </w:r>
    </w:p>
    <w:p w14:paraId="5B217677" w14:textId="77777777" w:rsidR="00005164" w:rsidRPr="00E7282C" w:rsidRDefault="00005164" w:rsidP="00005164">
      <w:pPr>
        <w:widowControl/>
        <w:jc w:val="left"/>
        <w:rPr>
          <w:bCs/>
          <w:szCs w:val="24"/>
        </w:rPr>
      </w:pPr>
      <w:r w:rsidRPr="00E7282C">
        <w:rPr>
          <w:bCs/>
        </w:rPr>
        <w:br w:type="page"/>
      </w:r>
    </w:p>
    <w:p w14:paraId="2DCAA1AD" w14:textId="77777777" w:rsidR="00005164" w:rsidRDefault="00005164" w:rsidP="00005164">
      <w:pPr>
        <w:pStyle w:val="bullet"/>
        <w:widowControl w:val="0"/>
        <w:ind w:left="-284" w:right="-312" w:firstLine="0"/>
        <w:rPr>
          <w:b w:val="0"/>
          <w:sz w:val="24"/>
          <w:szCs w:val="24"/>
          <w:lang w:val="es-MX"/>
        </w:rPr>
      </w:pPr>
    </w:p>
    <w:p w14:paraId="51A939A5" w14:textId="77777777" w:rsidR="00005164" w:rsidRPr="004C03D1" w:rsidRDefault="00005164" w:rsidP="00005164">
      <w:pPr>
        <w:pStyle w:val="bullet"/>
        <w:widowControl w:val="0"/>
        <w:spacing w:before="360"/>
        <w:ind w:left="-426" w:right="-454" w:firstLine="0"/>
        <w:rPr>
          <w:b w:val="0"/>
          <w:bCs/>
          <w:sz w:val="24"/>
          <w:szCs w:val="24"/>
          <w:lang w:val="es-MX"/>
        </w:rPr>
      </w:pPr>
      <w:r w:rsidRPr="004C03D1">
        <w:rPr>
          <w:b w:val="0"/>
          <w:bCs/>
          <w:sz w:val="24"/>
          <w:szCs w:val="24"/>
          <w:lang w:val="es-MX"/>
        </w:rPr>
        <w:t>En su comparación anual, la Inversión Fija Bruta cayó (</w:t>
      </w:r>
      <w:r w:rsidRPr="004C03D1">
        <w:rPr>
          <w:b w:val="0"/>
          <w:bCs/>
          <w:sz w:val="24"/>
          <w:szCs w:val="24"/>
          <w:lang w:val="es-MX"/>
        </w:rPr>
        <w:noBreakHyphen/>
        <w:t>)9.2% en términos reales en el mes en cuestión.  A su interior, los gastos en Maquinaria y equipo total disminuyeron (-)10.7% y en Construcción descendieron (</w:t>
      </w:r>
      <w:r w:rsidRPr="004C03D1">
        <w:rPr>
          <w:b w:val="0"/>
          <w:bCs/>
          <w:sz w:val="24"/>
          <w:szCs w:val="24"/>
          <w:lang w:val="es-MX"/>
        </w:rPr>
        <w:noBreakHyphen/>
        <w:t xml:space="preserve">)7.6% con relación a los de enero de 2019, con series desestacionalizadas. </w:t>
      </w:r>
    </w:p>
    <w:p w14:paraId="641559F0" w14:textId="77777777" w:rsidR="00005164" w:rsidRPr="004C03D1" w:rsidRDefault="00005164" w:rsidP="00005164">
      <w:pPr>
        <w:pStyle w:val="bullet"/>
        <w:widowControl w:val="0"/>
        <w:spacing w:before="200"/>
        <w:ind w:left="-426" w:right="-454" w:firstLine="0"/>
        <w:rPr>
          <w:sz w:val="24"/>
          <w:szCs w:val="24"/>
          <w:lang w:val="es-MX"/>
        </w:rPr>
      </w:pPr>
    </w:p>
    <w:p w14:paraId="222834B7" w14:textId="77777777" w:rsidR="00005164" w:rsidRDefault="00005164" w:rsidP="00005164">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enero de 2020</w:t>
      </w:r>
    </w:p>
    <w:p w14:paraId="7B7B12DD" w14:textId="77777777" w:rsidR="00005164" w:rsidRDefault="00005164" w:rsidP="00005164">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005164" w:rsidRPr="004E6CFE" w14:paraId="29EFEF9C" w14:textId="77777777" w:rsidTr="008A58B1">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B8FA5F1" w14:textId="77777777" w:rsidR="00005164" w:rsidRPr="004E6CFE" w:rsidRDefault="00005164" w:rsidP="008A58B1">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10DDD98F" w14:textId="77777777" w:rsidR="00005164" w:rsidRPr="004E6CFE" w:rsidRDefault="00005164" w:rsidP="008A58B1">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005164" w:rsidRPr="004E6CFE" w14:paraId="4A5B89D9" w14:textId="77777777" w:rsidTr="008A58B1">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4C7F109" w14:textId="77777777" w:rsidR="00005164" w:rsidRPr="004E6CFE" w:rsidRDefault="00005164" w:rsidP="008A58B1">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3576DD68" w14:textId="77777777" w:rsidR="00005164" w:rsidRDefault="00005164" w:rsidP="008A58B1">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2C18B16E" w14:textId="77777777" w:rsidR="00005164" w:rsidRDefault="00005164" w:rsidP="008A58B1">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005164" w:rsidRPr="004E6CFE" w14:paraId="0C8C8D30" w14:textId="77777777" w:rsidTr="008A58B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C42F36" w14:textId="77777777" w:rsidR="00005164" w:rsidRPr="00815F0D" w:rsidRDefault="00005164" w:rsidP="008A58B1">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553FB3D" w14:textId="77777777" w:rsidR="00005164" w:rsidRPr="00773655" w:rsidRDefault="00005164" w:rsidP="008A58B1">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r>
              <w:rPr>
                <w:rFonts w:cs="Arial"/>
                <w:b/>
                <w:bCs/>
                <w:sz w:val="18"/>
                <w:szCs w:val="18"/>
                <w:u w:val="single"/>
              </w:rPr>
              <w:t xml:space="preserve">1.7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1DA3E15" w14:textId="77777777" w:rsidR="00005164" w:rsidRPr="00604AAD" w:rsidRDefault="00005164" w:rsidP="008A58B1">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w:t>
            </w:r>
            <w:r>
              <w:rPr>
                <w:rFonts w:cs="Arial"/>
                <w:b/>
                <w:bCs/>
                <w:sz w:val="18"/>
                <w:szCs w:val="18"/>
                <w:u w:val="single"/>
              </w:rPr>
              <w:t>9.2</w:t>
            </w:r>
          </w:p>
        </w:tc>
      </w:tr>
      <w:tr w:rsidR="00005164" w:rsidRPr="004E6CFE" w14:paraId="3E7734AC" w14:textId="77777777" w:rsidTr="008A58B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71130F3" w14:textId="77777777" w:rsidR="00005164" w:rsidRPr="000552F3" w:rsidRDefault="00005164" w:rsidP="008A58B1">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98F8AD5" w14:textId="77777777" w:rsidR="00005164" w:rsidRPr="00E26977" w:rsidRDefault="00005164" w:rsidP="008A58B1">
            <w:pPr>
              <w:tabs>
                <w:tab w:val="left" w:pos="547"/>
              </w:tabs>
              <w:ind w:right="340"/>
              <w:jc w:val="right"/>
              <w:rPr>
                <w:rFonts w:cs="Arial"/>
                <w:b/>
                <w:bCs/>
                <w:sz w:val="18"/>
                <w:szCs w:val="18"/>
              </w:rPr>
            </w:pPr>
            <w:r w:rsidRPr="00E26977">
              <w:rPr>
                <w:rFonts w:cs="Arial"/>
                <w:b/>
                <w:bCs/>
                <w:sz w:val="18"/>
                <w:szCs w:val="18"/>
              </w:rPr>
              <w:t xml:space="preserve">   </w:t>
            </w:r>
            <w:r>
              <w:rPr>
                <w:rFonts w:cs="Arial"/>
                <w:b/>
                <w:bCs/>
                <w:sz w:val="18"/>
                <w:szCs w:val="18"/>
              </w:rPr>
              <w:t xml:space="preserve">    1.4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2CDDBD4" w14:textId="77777777" w:rsidR="00005164" w:rsidRPr="00574C36" w:rsidRDefault="00005164" w:rsidP="008A58B1">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7.6</w:t>
            </w:r>
          </w:p>
        </w:tc>
      </w:tr>
      <w:tr w:rsidR="00005164" w:rsidRPr="00CE5A1F" w14:paraId="1F206A12" w14:textId="77777777" w:rsidTr="008A58B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2C9075" w14:textId="77777777" w:rsidR="00005164" w:rsidRPr="00CE5A1F" w:rsidRDefault="00005164" w:rsidP="008A58B1">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EAEE0E0"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0.8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5F5BB54" w14:textId="77777777" w:rsidR="00005164" w:rsidRPr="00872466" w:rsidRDefault="00005164" w:rsidP="008A58B1">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9.9</w:t>
            </w:r>
          </w:p>
        </w:tc>
      </w:tr>
      <w:tr w:rsidR="00005164" w:rsidRPr="00CE5A1F" w14:paraId="64D812C1" w14:textId="77777777" w:rsidTr="008A58B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992053D" w14:textId="77777777" w:rsidR="00005164" w:rsidRPr="00CE5A1F" w:rsidRDefault="00005164" w:rsidP="008A58B1">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1DFC0B0"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5.6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FEFFD5F" w14:textId="77777777" w:rsidR="00005164" w:rsidRPr="00872466" w:rsidRDefault="00005164" w:rsidP="008A58B1">
            <w:pPr>
              <w:ind w:right="340"/>
              <w:jc w:val="right"/>
              <w:rPr>
                <w:rFonts w:cs="Arial"/>
                <w:sz w:val="18"/>
                <w:szCs w:val="18"/>
              </w:rPr>
            </w:pPr>
            <w:r>
              <w:rPr>
                <w:rFonts w:cs="Arial"/>
                <w:sz w:val="18"/>
                <w:szCs w:val="18"/>
              </w:rPr>
              <w:t>(-)    5.3</w:t>
            </w:r>
          </w:p>
        </w:tc>
      </w:tr>
      <w:tr w:rsidR="00005164" w:rsidRPr="00CE5A1F" w14:paraId="1FFB8227"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0547005" w14:textId="77777777" w:rsidR="00005164" w:rsidRPr="00CE5A1F" w:rsidRDefault="00005164" w:rsidP="008A58B1">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25A5DF6" w14:textId="77777777" w:rsidR="00005164" w:rsidRPr="00872466" w:rsidRDefault="00005164" w:rsidP="008A58B1">
            <w:pPr>
              <w:tabs>
                <w:tab w:val="left" w:pos="366"/>
                <w:tab w:val="decimal" w:pos="689"/>
              </w:tabs>
              <w:ind w:right="340"/>
              <w:jc w:val="right"/>
              <w:rPr>
                <w:rFonts w:cs="Arial"/>
                <w:b/>
                <w:bCs/>
                <w:sz w:val="18"/>
                <w:szCs w:val="18"/>
              </w:rPr>
            </w:pPr>
            <w:r>
              <w:rPr>
                <w:rFonts w:cs="Arial"/>
                <w:b/>
                <w:bCs/>
                <w:sz w:val="18"/>
                <w:szCs w:val="18"/>
              </w:rPr>
              <w:t xml:space="preserve">      0.6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FD380A7" w14:textId="77777777" w:rsidR="00005164" w:rsidRPr="00872466" w:rsidRDefault="00005164" w:rsidP="008A58B1">
            <w:pPr>
              <w:ind w:right="340"/>
              <w:jc w:val="right"/>
              <w:rPr>
                <w:rFonts w:cs="Arial"/>
                <w:b/>
                <w:bCs/>
                <w:sz w:val="18"/>
                <w:szCs w:val="18"/>
              </w:rPr>
            </w:pPr>
            <w:r>
              <w:rPr>
                <w:rFonts w:cs="Arial"/>
                <w:b/>
                <w:bCs/>
                <w:sz w:val="18"/>
                <w:szCs w:val="18"/>
              </w:rPr>
              <w:t>(-</w:t>
            </w:r>
            <w:proofErr w:type="gramStart"/>
            <w:r>
              <w:rPr>
                <w:rFonts w:cs="Arial"/>
                <w:b/>
                <w:bCs/>
                <w:sz w:val="18"/>
                <w:szCs w:val="18"/>
              </w:rPr>
              <w:t>)  10</w:t>
            </w:r>
            <w:proofErr w:type="gramEnd"/>
            <w:r>
              <w:rPr>
                <w:rFonts w:cs="Arial"/>
                <w:b/>
                <w:bCs/>
                <w:sz w:val="18"/>
                <w:szCs w:val="18"/>
              </w:rPr>
              <w:t>.7</w:t>
            </w:r>
          </w:p>
        </w:tc>
      </w:tr>
      <w:tr w:rsidR="00005164" w:rsidRPr="00CE5A1F" w14:paraId="01BC2397"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BCD2D6" w14:textId="77777777" w:rsidR="00005164" w:rsidRPr="00CE5A1F" w:rsidRDefault="00005164" w:rsidP="008A58B1">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CF105D9"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1.1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57A592E" w14:textId="77777777" w:rsidR="00005164" w:rsidRPr="00872466" w:rsidRDefault="00005164" w:rsidP="008A58B1">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7.5</w:t>
            </w:r>
          </w:p>
        </w:tc>
      </w:tr>
      <w:tr w:rsidR="00005164" w:rsidRPr="00CE5A1F" w14:paraId="34C48113"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9ADFE38" w14:textId="77777777" w:rsidR="00005164" w:rsidRPr="00CE5A1F" w:rsidRDefault="00005164" w:rsidP="008A58B1">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2FE8430"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2.2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921E7C0" w14:textId="77777777" w:rsidR="00005164" w:rsidRPr="00872466" w:rsidRDefault="00005164" w:rsidP="008A58B1">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7.7</w:t>
            </w:r>
          </w:p>
        </w:tc>
      </w:tr>
      <w:tr w:rsidR="00005164" w:rsidRPr="00CE5A1F" w14:paraId="45271CDB"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19884F3" w14:textId="77777777" w:rsidR="00005164" w:rsidRPr="00CE5A1F" w:rsidRDefault="00005164" w:rsidP="008A58B1">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3315052"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0.9</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5E31EF3" w14:textId="77777777" w:rsidR="00005164" w:rsidRPr="00872466" w:rsidRDefault="00005164" w:rsidP="008A58B1">
            <w:pPr>
              <w:ind w:right="340"/>
              <w:jc w:val="right"/>
              <w:rPr>
                <w:rFonts w:cs="Arial"/>
                <w:sz w:val="18"/>
                <w:szCs w:val="18"/>
              </w:rPr>
            </w:pPr>
            <w:r>
              <w:rPr>
                <w:rFonts w:cs="Arial"/>
                <w:sz w:val="18"/>
                <w:szCs w:val="18"/>
              </w:rPr>
              <w:t xml:space="preserve">  (-)    7.0</w:t>
            </w:r>
          </w:p>
        </w:tc>
      </w:tr>
      <w:tr w:rsidR="00005164" w:rsidRPr="00CE5A1F" w14:paraId="594F0920"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88AE078" w14:textId="77777777" w:rsidR="00005164" w:rsidRPr="00CE5A1F" w:rsidRDefault="00005164" w:rsidP="008A58B1">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2D20614"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0.3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E4006BA" w14:textId="77777777" w:rsidR="00005164" w:rsidRPr="00872466" w:rsidRDefault="00005164" w:rsidP="008A58B1">
            <w:pPr>
              <w:ind w:right="340"/>
              <w:jc w:val="right"/>
              <w:rPr>
                <w:rFonts w:cs="Arial"/>
                <w:sz w:val="18"/>
                <w:szCs w:val="18"/>
              </w:rPr>
            </w:pPr>
            <w:r>
              <w:rPr>
                <w:rFonts w:cs="Arial"/>
                <w:sz w:val="18"/>
                <w:szCs w:val="18"/>
              </w:rPr>
              <w:t xml:space="preserve"> (</w:t>
            </w:r>
            <w:proofErr w:type="gramStart"/>
            <w:r>
              <w:rPr>
                <w:rFonts w:cs="Arial"/>
                <w:sz w:val="18"/>
                <w:szCs w:val="18"/>
              </w:rPr>
              <w:noBreakHyphen/>
              <w:t>)  12</w:t>
            </w:r>
            <w:proofErr w:type="gramEnd"/>
            <w:r>
              <w:rPr>
                <w:rFonts w:cs="Arial"/>
                <w:sz w:val="18"/>
                <w:szCs w:val="18"/>
              </w:rPr>
              <w:t>.7</w:t>
            </w:r>
          </w:p>
        </w:tc>
      </w:tr>
      <w:tr w:rsidR="00005164" w:rsidRPr="00CE5A1F" w14:paraId="69350E77"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1DFE9F" w14:textId="77777777" w:rsidR="00005164" w:rsidRPr="00CE5A1F" w:rsidRDefault="00005164" w:rsidP="008A58B1">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41BDE61D"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14</w:t>
            </w:r>
            <w:proofErr w:type="gramEnd"/>
            <w:r>
              <w:rPr>
                <w:rFonts w:cs="Arial"/>
                <w:sz w:val="18"/>
                <w:szCs w:val="18"/>
              </w:rPr>
              <w:t>.1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D31C3E6" w14:textId="77777777" w:rsidR="00005164" w:rsidRPr="00872466" w:rsidRDefault="00005164" w:rsidP="008A58B1">
            <w:pPr>
              <w:ind w:right="340"/>
              <w:jc w:val="right"/>
              <w:rPr>
                <w:rFonts w:cs="Arial"/>
                <w:sz w:val="18"/>
                <w:szCs w:val="18"/>
              </w:rPr>
            </w:pPr>
            <w:r>
              <w:rPr>
                <w:rFonts w:cs="Arial"/>
                <w:sz w:val="18"/>
                <w:szCs w:val="18"/>
              </w:rPr>
              <w:t xml:space="preserve">   (</w:t>
            </w:r>
            <w:proofErr w:type="gramStart"/>
            <w:r>
              <w:rPr>
                <w:rFonts w:cs="Arial"/>
                <w:sz w:val="18"/>
                <w:szCs w:val="18"/>
              </w:rPr>
              <w:noBreakHyphen/>
              <w:t>)  21</w:t>
            </w:r>
            <w:proofErr w:type="gramEnd"/>
            <w:r>
              <w:rPr>
                <w:rFonts w:cs="Arial"/>
                <w:sz w:val="18"/>
                <w:szCs w:val="18"/>
              </w:rPr>
              <w:t>.2</w:t>
            </w:r>
          </w:p>
        </w:tc>
      </w:tr>
      <w:tr w:rsidR="00005164" w:rsidRPr="00CE5A1F" w14:paraId="29B7D67C" w14:textId="77777777" w:rsidTr="008A58B1">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378E91C" w14:textId="77777777" w:rsidR="00005164" w:rsidRPr="00CE5A1F" w:rsidRDefault="00005164" w:rsidP="008A58B1">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4093B701" w14:textId="77777777" w:rsidR="00005164" w:rsidRPr="00872466" w:rsidRDefault="00005164" w:rsidP="008A58B1">
            <w:pPr>
              <w:tabs>
                <w:tab w:val="left" w:pos="366"/>
                <w:tab w:val="decimal" w:pos="689"/>
              </w:tabs>
              <w:ind w:right="340"/>
              <w:jc w:val="right"/>
              <w:rPr>
                <w:rFonts w:cs="Arial"/>
                <w:sz w:val="18"/>
                <w:szCs w:val="18"/>
              </w:rPr>
            </w:pPr>
            <w:r>
              <w:rPr>
                <w:rFonts w:cs="Arial"/>
                <w:sz w:val="18"/>
                <w:szCs w:val="18"/>
              </w:rPr>
              <w:t xml:space="preserve">      1.8</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7DE0876A" w14:textId="77777777" w:rsidR="00005164" w:rsidRPr="00872466" w:rsidRDefault="00005164" w:rsidP="008A58B1">
            <w:pPr>
              <w:ind w:right="340"/>
              <w:jc w:val="right"/>
              <w:rPr>
                <w:rFonts w:cs="Arial"/>
                <w:sz w:val="18"/>
                <w:szCs w:val="18"/>
              </w:rPr>
            </w:pPr>
            <w:r>
              <w:rPr>
                <w:rFonts w:cs="Arial"/>
                <w:sz w:val="18"/>
                <w:szCs w:val="18"/>
              </w:rPr>
              <w:t>(</w:t>
            </w:r>
            <w:proofErr w:type="gramStart"/>
            <w:r>
              <w:rPr>
                <w:rFonts w:cs="Arial"/>
                <w:sz w:val="18"/>
                <w:szCs w:val="18"/>
              </w:rPr>
              <w:noBreakHyphen/>
              <w:t>)  11</w:t>
            </w:r>
            <w:proofErr w:type="gramEnd"/>
            <w:r>
              <w:rPr>
                <w:rFonts w:cs="Arial"/>
                <w:sz w:val="18"/>
                <w:szCs w:val="18"/>
              </w:rPr>
              <w:t>.2</w:t>
            </w:r>
          </w:p>
        </w:tc>
      </w:tr>
    </w:tbl>
    <w:p w14:paraId="0CAC18F5" w14:textId="77777777" w:rsidR="00005164" w:rsidRPr="008D110B" w:rsidRDefault="00005164" w:rsidP="00005164">
      <w:pPr>
        <w:pStyle w:val="Textoindependiente"/>
        <w:ind w:left="2127" w:right="1531" w:hanging="56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4146348A" w14:textId="77777777" w:rsidR="00005164" w:rsidRDefault="00005164" w:rsidP="00005164">
      <w:pPr>
        <w:pStyle w:val="p01"/>
        <w:keepLines w:val="0"/>
        <w:spacing w:before="0" w:after="60"/>
        <w:ind w:left="1418" w:right="1673" w:firstLine="142"/>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3D5A5B30" w14:textId="77777777" w:rsidR="00005164" w:rsidRDefault="00005164" w:rsidP="00005164">
      <w:pPr>
        <w:pStyle w:val="parr2"/>
        <w:keepNext/>
        <w:keepLines/>
        <w:tabs>
          <w:tab w:val="left" w:pos="7371"/>
        </w:tabs>
        <w:spacing w:before="120"/>
        <w:ind w:left="1560" w:right="1531" w:firstLine="142"/>
        <w:rPr>
          <w:rFonts w:cs="Arial"/>
          <w:b/>
          <w:color w:val="000000"/>
          <w:szCs w:val="24"/>
        </w:rPr>
      </w:pPr>
      <w:r>
        <w:rPr>
          <w:rFonts w:cs="Arial"/>
          <w:b/>
          <w:color w:val="000000"/>
          <w:szCs w:val="24"/>
        </w:rPr>
        <w:t xml:space="preserve">  </w:t>
      </w:r>
      <w:r>
        <w:rPr>
          <w:rFonts w:cs="Arial"/>
          <w:b/>
          <w:color w:val="000000"/>
          <w:szCs w:val="24"/>
        </w:rPr>
        <w:tab/>
        <w:t xml:space="preserve">  </w:t>
      </w:r>
    </w:p>
    <w:p w14:paraId="4E691E19" w14:textId="77777777" w:rsidR="00005164" w:rsidRDefault="00005164" w:rsidP="00005164">
      <w:pPr>
        <w:pStyle w:val="parr2"/>
        <w:keepNext/>
        <w:keepLines/>
        <w:tabs>
          <w:tab w:val="left" w:pos="7371"/>
        </w:tabs>
        <w:spacing w:before="120"/>
        <w:ind w:left="-284" w:right="-312" w:hanging="315"/>
        <w:rPr>
          <w:rFonts w:cs="Arial"/>
          <w:b/>
          <w:color w:val="000000"/>
          <w:szCs w:val="24"/>
        </w:rPr>
      </w:pPr>
    </w:p>
    <w:p w14:paraId="31B480DF" w14:textId="77777777" w:rsidR="00005164" w:rsidRDefault="00005164" w:rsidP="0000516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74C0B20A" w14:textId="77777777" w:rsidR="00005164" w:rsidRPr="003B1ACA" w:rsidRDefault="00005164" w:rsidP="0000516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1F7B3155" w14:textId="77777777" w:rsidR="00005164" w:rsidRDefault="00005164" w:rsidP="00005164">
      <w:pPr>
        <w:tabs>
          <w:tab w:val="left" w:pos="8789"/>
        </w:tabs>
        <w:ind w:right="51"/>
        <w:jc w:val="center"/>
        <w:rPr>
          <w:b/>
          <w:sz w:val="28"/>
        </w:rPr>
      </w:pPr>
    </w:p>
    <w:p w14:paraId="54203B8E" w14:textId="77777777" w:rsidR="00005164" w:rsidRDefault="00005164" w:rsidP="00005164"/>
    <w:p w14:paraId="7399A0D5" w14:textId="77777777" w:rsidR="00005164" w:rsidRDefault="00005164" w:rsidP="00005164"/>
    <w:p w14:paraId="67BBFAF2" w14:textId="77777777" w:rsidR="00005164" w:rsidRDefault="00005164" w:rsidP="00005164"/>
    <w:p w14:paraId="31970196" w14:textId="77777777" w:rsidR="00005164" w:rsidRDefault="00005164" w:rsidP="00005164"/>
    <w:p w14:paraId="0924B202" w14:textId="77777777" w:rsidR="00005164" w:rsidRDefault="00005164" w:rsidP="00005164"/>
    <w:p w14:paraId="5FCDBA63" w14:textId="77777777" w:rsidR="00005164" w:rsidRPr="00BD7617" w:rsidRDefault="00005164" w:rsidP="00005164">
      <w:pPr>
        <w:spacing w:before="120"/>
        <w:rPr>
          <w:sz w:val="22"/>
          <w:szCs w:val="22"/>
        </w:rPr>
      </w:pPr>
    </w:p>
    <w:p w14:paraId="727442A0" w14:textId="77777777" w:rsidR="00005164" w:rsidRPr="00BE583D" w:rsidRDefault="00005164" w:rsidP="00005164">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712CEC15" w14:textId="77777777" w:rsidR="00005164" w:rsidRPr="00BE583D" w:rsidRDefault="00005164" w:rsidP="00005164">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6369DA7D" w14:textId="77777777" w:rsidR="00005164" w:rsidRPr="00BE583D" w:rsidRDefault="00005164" w:rsidP="00005164">
      <w:pPr>
        <w:ind w:right="-518"/>
        <w:contextualSpacing/>
        <w:jc w:val="center"/>
        <w:rPr>
          <w:rFonts w:cs="Arial"/>
          <w:sz w:val="22"/>
          <w:szCs w:val="22"/>
        </w:rPr>
      </w:pPr>
    </w:p>
    <w:p w14:paraId="6EEFC6CC" w14:textId="77777777" w:rsidR="00005164" w:rsidRPr="00BE583D" w:rsidRDefault="00005164" w:rsidP="00005164">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7FAA74B2" w14:textId="77777777" w:rsidR="00005164" w:rsidRPr="00E7282C" w:rsidRDefault="00005164" w:rsidP="00005164">
      <w:pPr>
        <w:ind w:left="-426" w:right="-518"/>
        <w:contextualSpacing/>
        <w:jc w:val="center"/>
        <w:rPr>
          <w:sz w:val="22"/>
          <w:szCs w:val="22"/>
        </w:rPr>
      </w:pPr>
    </w:p>
    <w:p w14:paraId="494BC2C8" w14:textId="77777777" w:rsidR="00005164" w:rsidRPr="008F0992" w:rsidRDefault="00005164" w:rsidP="00005164">
      <w:pPr>
        <w:ind w:left="-425" w:right="-516"/>
        <w:contextualSpacing/>
        <w:jc w:val="center"/>
        <w:rPr>
          <w:noProof/>
          <w:lang w:eastAsia="es-MX"/>
        </w:rPr>
      </w:pPr>
      <w:r w:rsidRPr="00FF1218">
        <w:rPr>
          <w:noProof/>
          <w:lang w:eastAsia="es-MX"/>
        </w:rPr>
        <w:drawing>
          <wp:inline distT="0" distB="0" distL="0" distR="0" wp14:anchorId="640F2A8C" wp14:editId="34E017E6">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401A0A2" wp14:editId="1D7C24AB">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E978857" wp14:editId="565651BD">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88A9B39" wp14:editId="0871B233">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CCE15DD" wp14:editId="59296FC3">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7C3EB5" w14:textId="77777777" w:rsidR="00005164" w:rsidRPr="00157C43" w:rsidRDefault="00005164" w:rsidP="00005164">
      <w:pPr>
        <w:pStyle w:val="bullet"/>
        <w:tabs>
          <w:tab w:val="left" w:pos="8789"/>
        </w:tabs>
        <w:spacing w:before="0"/>
        <w:ind w:left="0" w:right="51" w:firstLine="0"/>
        <w:jc w:val="center"/>
        <w:rPr>
          <w:rFonts w:cs="Arial"/>
          <w:szCs w:val="24"/>
        </w:rPr>
        <w:sectPr w:rsidR="00005164"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0B7E8D9C" w14:textId="77777777" w:rsidR="00005164" w:rsidRDefault="00005164" w:rsidP="00005164">
      <w:pPr>
        <w:tabs>
          <w:tab w:val="left" w:pos="8789"/>
        </w:tabs>
        <w:ind w:right="51"/>
        <w:jc w:val="center"/>
        <w:rPr>
          <w:rFonts w:cs="Arial"/>
          <w:b/>
          <w:sz w:val="28"/>
          <w:szCs w:val="28"/>
          <w:lang w:eastAsia="es-MX"/>
        </w:rPr>
      </w:pPr>
    </w:p>
    <w:p w14:paraId="110B43DC" w14:textId="77777777" w:rsidR="00005164" w:rsidRPr="006D1D7A" w:rsidRDefault="00005164" w:rsidP="00005164">
      <w:pPr>
        <w:tabs>
          <w:tab w:val="left" w:pos="8789"/>
        </w:tabs>
        <w:ind w:right="51"/>
        <w:jc w:val="center"/>
        <w:rPr>
          <w:rFonts w:cs="Arial"/>
          <w:b/>
          <w:sz w:val="28"/>
          <w:szCs w:val="28"/>
          <w:lang w:eastAsia="es-MX"/>
        </w:rPr>
      </w:pPr>
      <w:r w:rsidRPr="006D1D7A">
        <w:rPr>
          <w:rFonts w:cs="Arial"/>
          <w:b/>
          <w:sz w:val="28"/>
          <w:szCs w:val="28"/>
          <w:lang w:eastAsia="es-MX"/>
        </w:rPr>
        <w:t>NOTA TÉCNICA</w:t>
      </w:r>
    </w:p>
    <w:p w14:paraId="31EF05AD" w14:textId="2B014243" w:rsidR="001070F7" w:rsidRPr="00374CF4" w:rsidRDefault="001070F7" w:rsidP="00374CF4">
      <w:pPr>
        <w:pStyle w:val="Textoindependiente"/>
        <w:spacing w:before="240"/>
        <w:rPr>
          <w:b w:val="0"/>
          <w:sz w:val="28"/>
          <w:szCs w:val="28"/>
        </w:rPr>
      </w:pPr>
      <w:r w:rsidRPr="00374CF4">
        <w:rPr>
          <w:sz w:val="28"/>
          <w:szCs w:val="28"/>
        </w:rPr>
        <w:t>INDICADOR MENSUAL DE LA</w:t>
      </w:r>
      <w:r w:rsidR="007B085D" w:rsidRPr="00374CF4">
        <w:rPr>
          <w:sz w:val="28"/>
          <w:szCs w:val="28"/>
        </w:rPr>
        <w:t xml:space="preserve"> </w:t>
      </w:r>
      <w:r w:rsidR="005E1555" w:rsidRPr="00374CF4">
        <w:rPr>
          <w:sz w:val="28"/>
          <w:szCs w:val="28"/>
        </w:rPr>
        <w:t>INVERSIÓN</w:t>
      </w:r>
      <w:r w:rsidR="0061320C" w:rsidRPr="00374CF4">
        <w:rPr>
          <w:sz w:val="28"/>
          <w:szCs w:val="28"/>
        </w:rPr>
        <w:t xml:space="preserve"> </w:t>
      </w:r>
      <w:r w:rsidR="005E1555" w:rsidRPr="00374CF4">
        <w:rPr>
          <w:sz w:val="28"/>
          <w:szCs w:val="28"/>
        </w:rPr>
        <w:t xml:space="preserve">FIJA </w:t>
      </w:r>
      <w:r w:rsidR="0061320C" w:rsidRPr="00374CF4">
        <w:rPr>
          <w:sz w:val="28"/>
          <w:szCs w:val="28"/>
        </w:rPr>
        <w:t>BRUTA</w:t>
      </w:r>
      <w:r w:rsidR="00772781" w:rsidRPr="00374CF4">
        <w:rPr>
          <w:sz w:val="28"/>
          <w:szCs w:val="28"/>
          <w:vertAlign w:val="superscript"/>
        </w:rPr>
        <w:footnoteReference w:id="3"/>
      </w:r>
      <w:r w:rsidRPr="00374CF4">
        <w:rPr>
          <w:sz w:val="28"/>
          <w:szCs w:val="28"/>
        </w:rPr>
        <w:t xml:space="preserve"> EN MéXICO</w:t>
      </w:r>
      <w:r w:rsidR="00B22F90" w:rsidRPr="00374CF4">
        <w:rPr>
          <w:sz w:val="28"/>
          <w:szCs w:val="28"/>
        </w:rPr>
        <w:t xml:space="preserve"> </w:t>
      </w:r>
      <w:r w:rsidRPr="00374CF4">
        <w:rPr>
          <w:sz w:val="28"/>
          <w:szCs w:val="28"/>
        </w:rPr>
        <w:t xml:space="preserve">DURANTE </w:t>
      </w:r>
      <w:r w:rsidR="00667A15" w:rsidRPr="00374CF4">
        <w:rPr>
          <w:sz w:val="28"/>
          <w:szCs w:val="28"/>
        </w:rPr>
        <w:t xml:space="preserve">ENERO </w:t>
      </w:r>
      <w:r w:rsidRPr="00374CF4">
        <w:rPr>
          <w:sz w:val="28"/>
          <w:szCs w:val="28"/>
        </w:rPr>
        <w:t>DE 20</w:t>
      </w:r>
      <w:r w:rsidR="008D4B8B" w:rsidRPr="00374CF4">
        <w:rPr>
          <w:sz w:val="28"/>
          <w:szCs w:val="28"/>
        </w:rPr>
        <w:t>20</w:t>
      </w:r>
    </w:p>
    <w:p w14:paraId="39B993F1" w14:textId="77777777" w:rsidR="001070F7" w:rsidRDefault="001070F7" w:rsidP="001070F7">
      <w:pPr>
        <w:jc w:val="center"/>
        <w:rPr>
          <w:i/>
          <w:spacing w:val="25"/>
          <w:sz w:val="28"/>
        </w:rPr>
      </w:pPr>
      <w:r>
        <w:rPr>
          <w:b/>
          <w:i/>
          <w:spacing w:val="25"/>
        </w:rPr>
        <w:t>(Cifras desestacionalizadas)</w:t>
      </w:r>
    </w:p>
    <w:p w14:paraId="1DCAC839" w14:textId="77777777" w:rsidR="00B24D69" w:rsidRDefault="00B24D69" w:rsidP="00FF3F73">
      <w:pPr>
        <w:pStyle w:val="p01"/>
        <w:keepLines w:val="0"/>
        <w:widowControl w:val="0"/>
        <w:spacing w:before="200"/>
        <w:ind w:firstLine="1"/>
        <w:jc w:val="center"/>
        <w:rPr>
          <w:rFonts w:ascii="Arial" w:hAnsi="Arial" w:cs="Arial"/>
          <w:b/>
          <w:smallCaps/>
          <w:color w:val="auto"/>
          <w:sz w:val="22"/>
          <w:szCs w:val="22"/>
        </w:rPr>
      </w:pPr>
    </w:p>
    <w:p w14:paraId="0E1B6EA2" w14:textId="77777777" w:rsidR="001070F7" w:rsidRDefault="008E40F2" w:rsidP="000D1E6E">
      <w:pPr>
        <w:pStyle w:val="Ttulo4"/>
        <w:keepNext w:val="0"/>
        <w:spacing w:before="240"/>
        <w:rPr>
          <w:u w:val="none"/>
        </w:rPr>
      </w:pPr>
      <w:r>
        <w:rPr>
          <w:u w:val="none"/>
        </w:rPr>
        <w:t>Principales r</w:t>
      </w:r>
      <w:r w:rsidR="001070F7">
        <w:rPr>
          <w:u w:val="none"/>
        </w:rPr>
        <w:t>esultados</w:t>
      </w:r>
    </w:p>
    <w:p w14:paraId="4D7001A3" w14:textId="2FA48EE4"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C442A1">
        <w:t xml:space="preserve"> </w:t>
      </w:r>
      <w:r w:rsidR="007C44F3">
        <w:t>avance</w:t>
      </w:r>
      <w:r w:rsidR="00C442A1">
        <w:t xml:space="preserve"> e</w:t>
      </w:r>
      <w:r w:rsidR="0033427D">
        <w:t xml:space="preserve">n términos </w:t>
      </w:r>
      <w:r w:rsidR="00AF26CD">
        <w:t>r</w:t>
      </w:r>
      <w:r w:rsidR="006D1642">
        <w:t>eal</w:t>
      </w:r>
      <w:r w:rsidR="0033427D">
        <w:t>es</w:t>
      </w:r>
      <w:r w:rsidR="006D1642">
        <w:t xml:space="preserve"> </w:t>
      </w:r>
      <w:r w:rsidR="00024478">
        <w:t xml:space="preserve">de </w:t>
      </w:r>
      <w:r w:rsidR="002B4D61">
        <w:t>1.</w:t>
      </w:r>
      <w:r w:rsidR="00C442A1">
        <w:t>7</w:t>
      </w:r>
      <w:r>
        <w:t xml:space="preserve">% </w:t>
      </w:r>
      <w:r w:rsidR="00A95E96">
        <w:t>durante</w:t>
      </w:r>
      <w:r w:rsidR="00B871E2">
        <w:t xml:space="preserve"> </w:t>
      </w:r>
      <w:r w:rsidR="00976338">
        <w:t xml:space="preserve">enero </w:t>
      </w:r>
      <w:r w:rsidR="0038629F">
        <w:t xml:space="preserve">de </w:t>
      </w:r>
      <w:r w:rsidR="00701F3F">
        <w:t>20</w:t>
      </w:r>
      <w:r w:rsidR="00976338">
        <w:t>20</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5B1BCA0B"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EC0F5F">
        <w:rPr>
          <w:rFonts w:cs="Arial"/>
          <w:b/>
          <w:smallCaps/>
          <w:sz w:val="22"/>
        </w:rPr>
        <w:t xml:space="preserve"> </w:t>
      </w:r>
      <w:r w:rsidR="00976338">
        <w:rPr>
          <w:rFonts w:cs="Arial"/>
          <w:b/>
          <w:smallCaps/>
          <w:sz w:val="22"/>
        </w:rPr>
        <w:t xml:space="preserve">enero </w:t>
      </w:r>
      <w:r>
        <w:rPr>
          <w:rFonts w:cs="Arial"/>
          <w:b/>
          <w:smallCaps/>
          <w:sz w:val="22"/>
        </w:rPr>
        <w:t>de 20</w:t>
      </w:r>
      <w:r w:rsidR="00B80159">
        <w:rPr>
          <w:rFonts w:cs="Arial"/>
          <w:b/>
          <w:smallCaps/>
          <w:sz w:val="22"/>
        </w:rPr>
        <w:t>20</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5D790AB3" w:rsidR="001070F7" w:rsidRDefault="00F71B3A" w:rsidP="001070F7">
      <w:pPr>
        <w:jc w:val="center"/>
        <w:outlineLvl w:val="3"/>
        <w:rPr>
          <w:rFonts w:cs="Arial"/>
          <w:sz w:val="18"/>
          <w:szCs w:val="18"/>
        </w:rPr>
      </w:pPr>
      <w:r>
        <w:rPr>
          <w:noProof/>
          <w:lang w:eastAsia="es-MX"/>
        </w:rPr>
        <w:drawing>
          <wp:inline distT="0" distB="0" distL="0" distR="0" wp14:anchorId="079C5EE8" wp14:editId="14F190A6">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870B968" w14:textId="77777777" w:rsidR="00B24D69" w:rsidRDefault="00B24D69" w:rsidP="00A023E7">
      <w:pPr>
        <w:spacing w:before="360"/>
      </w:pPr>
    </w:p>
    <w:p w14:paraId="37858E71" w14:textId="530509F9" w:rsidR="00A023E7" w:rsidRDefault="006B0E01" w:rsidP="00374CF4">
      <w:r w:rsidRPr="00B22F90">
        <w:t xml:space="preserve">Por componentes, </w:t>
      </w:r>
      <w:r w:rsidR="00D11028">
        <w:t xml:space="preserve">los </w:t>
      </w:r>
      <w:r w:rsidR="00D11028" w:rsidRPr="00B22F90">
        <w:t>gastos</w:t>
      </w:r>
      <w:r w:rsidR="00D11028">
        <w:t xml:space="preserve"> </w:t>
      </w:r>
      <w:r w:rsidR="00A1277C">
        <w:t xml:space="preserve">en </w:t>
      </w:r>
      <w:r w:rsidR="00F71B3A" w:rsidRPr="00B22F90">
        <w:t xml:space="preserve">Construcción </w:t>
      </w:r>
      <w:r w:rsidR="00F71B3A">
        <w:t xml:space="preserve">crecieron 1.4% y los realizados en </w:t>
      </w:r>
      <w:r w:rsidR="00475A91" w:rsidRPr="00B22F90">
        <w:t>Maquinaria y equipo total</w:t>
      </w:r>
      <w:r w:rsidR="00475A91">
        <w:t xml:space="preserve"> </w:t>
      </w:r>
      <w:r w:rsidR="00F71B3A">
        <w:t xml:space="preserve">aumentaron </w:t>
      </w:r>
      <w:r w:rsidR="005763D5">
        <w:t xml:space="preserve">0.6% </w:t>
      </w:r>
      <w:r w:rsidR="00475A91">
        <w:t xml:space="preserve">en </w:t>
      </w:r>
      <w:r w:rsidR="00D11028">
        <w:t xml:space="preserve">el </w:t>
      </w:r>
      <w:r w:rsidR="00677B51">
        <w:t xml:space="preserve">primer </w:t>
      </w:r>
      <w:r w:rsidR="00D11028">
        <w:t xml:space="preserve">mes </w:t>
      </w:r>
      <w:r w:rsidR="007C44F3">
        <w:t>de este</w:t>
      </w:r>
      <w:r w:rsidR="00677B51">
        <w:t xml:space="preserve"> </w:t>
      </w:r>
      <w:r w:rsidR="00462473">
        <w:t xml:space="preserve">año </w:t>
      </w:r>
      <w:r w:rsidR="00D11028" w:rsidRPr="00B22F90">
        <w:t xml:space="preserve">respecto </w:t>
      </w:r>
      <w:r w:rsidR="00D11028">
        <w:t>al mes precedente</w:t>
      </w:r>
      <w:r w:rsidR="00D11028" w:rsidRPr="00B22F90">
        <w:t>, según datos ajustados por estacionalidad.</w:t>
      </w:r>
    </w:p>
    <w:p w14:paraId="6511EE98" w14:textId="77777777" w:rsidR="0014037E" w:rsidRPr="00B4736E" w:rsidRDefault="0014037E" w:rsidP="0014037E">
      <w:pPr>
        <w:spacing w:before="240"/>
        <w:jc w:val="center"/>
        <w:outlineLvl w:val="3"/>
        <w:rPr>
          <w:rFonts w:cs="Arial"/>
          <w:b/>
          <w:smallCaps/>
          <w:sz w:val="22"/>
        </w:rPr>
      </w:pPr>
      <w:r>
        <w:rPr>
          <w:rFonts w:cs="Arial"/>
          <w:b/>
          <w:smallCaps/>
          <w:sz w:val="22"/>
        </w:rPr>
        <w:t>Construcción a enero de 2020</w:t>
      </w:r>
    </w:p>
    <w:p w14:paraId="7BFB2D75" w14:textId="77777777" w:rsidR="0014037E" w:rsidRDefault="0014037E" w:rsidP="0014037E">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6E0BE573" w14:textId="77777777" w:rsidR="0014037E" w:rsidRDefault="0014037E" w:rsidP="0014037E">
      <w:pPr>
        <w:jc w:val="center"/>
        <w:rPr>
          <w:rFonts w:cs="Arial"/>
          <w:sz w:val="18"/>
          <w:szCs w:val="18"/>
        </w:rPr>
      </w:pPr>
      <w:r>
        <w:rPr>
          <w:rFonts w:cs="Arial"/>
          <w:sz w:val="18"/>
          <w:szCs w:val="18"/>
        </w:rPr>
        <w:t xml:space="preserve">(Índice base 2013=100) </w:t>
      </w:r>
    </w:p>
    <w:p w14:paraId="596E6808" w14:textId="77777777" w:rsidR="0014037E" w:rsidRDefault="0014037E" w:rsidP="0014037E">
      <w:pPr>
        <w:jc w:val="center"/>
        <w:rPr>
          <w:rFonts w:cs="Arial"/>
          <w:sz w:val="16"/>
        </w:rPr>
      </w:pPr>
      <w:r>
        <w:rPr>
          <w:noProof/>
          <w:lang w:eastAsia="es-MX"/>
        </w:rPr>
        <w:drawing>
          <wp:inline distT="0" distB="0" distL="0" distR="0" wp14:anchorId="5C1E0009" wp14:editId="05F43104">
            <wp:extent cx="4317374" cy="2443857"/>
            <wp:effectExtent l="0" t="0" r="26035" b="1397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B99F376" w14:textId="77777777" w:rsidR="0014037E" w:rsidRDefault="0014037E" w:rsidP="0014037E">
      <w:pPr>
        <w:ind w:left="1134"/>
        <w:outlineLvl w:val="3"/>
        <w:rPr>
          <w:rFonts w:cs="Arial"/>
          <w:b/>
          <w:smallCaps/>
          <w:sz w:val="22"/>
        </w:rPr>
      </w:pPr>
      <w:r>
        <w:rPr>
          <w:rFonts w:cs="Arial"/>
          <w:sz w:val="16"/>
        </w:rPr>
        <w:t>Fuente: INEGI.</w:t>
      </w:r>
    </w:p>
    <w:p w14:paraId="19B65FB7" w14:textId="7F55AFA6" w:rsidR="00425B33" w:rsidRDefault="00425B33" w:rsidP="00425B33">
      <w:pPr>
        <w:spacing w:before="360"/>
        <w:jc w:val="center"/>
        <w:outlineLvl w:val="3"/>
        <w:rPr>
          <w:rFonts w:cs="Arial"/>
          <w:b/>
          <w:smallCaps/>
          <w:sz w:val="22"/>
        </w:rPr>
      </w:pPr>
      <w:r>
        <w:rPr>
          <w:rFonts w:cs="Arial"/>
          <w:b/>
          <w:smallCaps/>
          <w:sz w:val="22"/>
        </w:rPr>
        <w:t xml:space="preserve">Maquinaria y Equipo Total a </w:t>
      </w:r>
      <w:r w:rsidR="00DC7D4A">
        <w:rPr>
          <w:rFonts w:cs="Arial"/>
          <w:b/>
          <w:smallCaps/>
          <w:sz w:val="22"/>
        </w:rPr>
        <w:t xml:space="preserve">enero </w:t>
      </w:r>
      <w:r>
        <w:rPr>
          <w:rFonts w:cs="Arial"/>
          <w:b/>
          <w:smallCaps/>
          <w:sz w:val="22"/>
        </w:rPr>
        <w:t>de 20</w:t>
      </w:r>
      <w:r w:rsidR="00DC7D4A">
        <w:rPr>
          <w:rFonts w:cs="Arial"/>
          <w:b/>
          <w:smallCaps/>
          <w:sz w:val="22"/>
        </w:rPr>
        <w:t>20</w:t>
      </w:r>
    </w:p>
    <w:p w14:paraId="0482C115" w14:textId="77777777" w:rsidR="00425B33" w:rsidRDefault="00425B33" w:rsidP="00425B33">
      <w:pPr>
        <w:jc w:val="center"/>
        <w:outlineLvl w:val="3"/>
        <w:rPr>
          <w:rFonts w:cs="Arial"/>
          <w:b/>
          <w:smallCaps/>
          <w:sz w:val="22"/>
        </w:rPr>
      </w:pPr>
      <w:r>
        <w:rPr>
          <w:rFonts w:cs="Arial"/>
          <w:b/>
          <w:smallCaps/>
          <w:sz w:val="22"/>
        </w:rPr>
        <w:t>Series desestacionalizada y de tendencia-ciclo</w:t>
      </w:r>
    </w:p>
    <w:p w14:paraId="2735EEB0" w14:textId="1E5600FD" w:rsidR="00425B33" w:rsidRDefault="00425B33" w:rsidP="00425B33">
      <w:pPr>
        <w:jc w:val="center"/>
        <w:rPr>
          <w:rFonts w:cs="Arial"/>
          <w:b/>
          <w:smallCaps/>
          <w:sz w:val="22"/>
        </w:rPr>
      </w:pPr>
      <w:r>
        <w:rPr>
          <w:rFonts w:cs="Arial"/>
          <w:smallCaps/>
          <w:sz w:val="18"/>
          <w:szCs w:val="18"/>
        </w:rPr>
        <w:t>(</w:t>
      </w:r>
      <w:r>
        <w:rPr>
          <w:rFonts w:cs="Arial"/>
          <w:sz w:val="18"/>
          <w:szCs w:val="18"/>
        </w:rPr>
        <w:t>Índice base 2013=100)</w:t>
      </w:r>
      <w:r w:rsidR="000576C3" w:rsidRPr="000576C3">
        <w:rPr>
          <w:noProof/>
          <w:lang w:eastAsia="es-MX"/>
        </w:rPr>
        <w:t xml:space="preserve"> </w:t>
      </w:r>
      <w:r w:rsidR="004328D8">
        <w:rPr>
          <w:noProof/>
          <w:lang w:eastAsia="es-MX"/>
        </w:rPr>
        <w:drawing>
          <wp:inline distT="0" distB="0" distL="0" distR="0" wp14:anchorId="6470A879" wp14:editId="50FC1D7F">
            <wp:extent cx="4318235" cy="2456565"/>
            <wp:effectExtent l="0" t="0" r="25400" b="2032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B12A848" w14:textId="77777777" w:rsidR="00150A4E" w:rsidRDefault="00150A4E" w:rsidP="00150A4E">
      <w:pPr>
        <w:ind w:left="1276"/>
        <w:jc w:val="left"/>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3E14D1DC" w14:textId="77777777" w:rsidR="00374CF4" w:rsidRDefault="00374CF4" w:rsidP="00467D5C">
      <w:pPr>
        <w:pStyle w:val="Ttulo4"/>
        <w:keepNext w:val="0"/>
        <w:spacing w:before="360"/>
        <w:rPr>
          <w:u w:val="none"/>
        </w:rPr>
      </w:pPr>
    </w:p>
    <w:p w14:paraId="60AD2197" w14:textId="66ED70FF"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76063435"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9343C9">
        <w:rPr>
          <w:rFonts w:cs="Arial"/>
          <w:b/>
          <w:smallCaps/>
          <w:color w:val="auto"/>
          <w:sz w:val="22"/>
          <w:szCs w:val="22"/>
        </w:rPr>
        <w:t>enero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20</w:t>
      </w:r>
    </w:p>
    <w:p w14:paraId="14F10823" w14:textId="17B11CFD"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930E6B">
        <w:rPr>
          <w:rFonts w:cs="Arial"/>
          <w:color w:val="auto"/>
          <w:sz w:val="18"/>
        </w:rPr>
        <w:t>mes</w:t>
      </w:r>
      <w:r w:rsidR="00C56653">
        <w:rPr>
          <w:rFonts w:cs="Arial"/>
          <w:color w:val="auto"/>
          <w:sz w:val="18"/>
        </w:rPr>
        <w:t xml:space="preserve">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tblGrid>
      <w:tr w:rsidR="006D03D5" w:rsidRPr="004E6CFE" w14:paraId="03764F60" w14:textId="77777777" w:rsidTr="00930E6B">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6D03D5" w:rsidRPr="004E6CFE" w:rsidRDefault="006D03D5"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vAlign w:val="center"/>
          </w:tcPr>
          <w:p w14:paraId="7AB72CE9" w14:textId="4FDF61A3" w:rsidR="006D03D5" w:rsidRPr="004E6CFE" w:rsidRDefault="006D03D5" w:rsidP="00D773DF">
            <w:pPr>
              <w:pStyle w:val="p0"/>
              <w:keepNext/>
              <w:spacing w:before="80" w:after="80"/>
              <w:jc w:val="center"/>
              <w:rPr>
                <w:rFonts w:cs="Arial"/>
                <w:color w:val="auto"/>
                <w:sz w:val="18"/>
                <w:szCs w:val="18"/>
              </w:rPr>
            </w:pPr>
            <w:r>
              <w:rPr>
                <w:rFonts w:cs="Arial"/>
                <w:color w:val="auto"/>
                <w:sz w:val="18"/>
                <w:szCs w:val="18"/>
              </w:rPr>
              <w:t>Enero</w:t>
            </w:r>
          </w:p>
        </w:tc>
      </w:tr>
      <w:tr w:rsidR="006D03D5" w:rsidRPr="004E6CFE" w14:paraId="05779BE0" w14:textId="77777777" w:rsidTr="00930E6B">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6D03D5" w:rsidRPr="009D3CA6" w:rsidRDefault="006D03D5"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double" w:sz="4" w:space="0" w:color="404040"/>
            </w:tcBorders>
            <w:vAlign w:val="center"/>
          </w:tcPr>
          <w:p w14:paraId="77DA10FB" w14:textId="59836BFE" w:rsidR="006D03D5" w:rsidRPr="00E65A64" w:rsidRDefault="006D03D5"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proofErr w:type="gramEnd"/>
            <w:r>
              <w:rPr>
                <w:rFonts w:cs="Arial"/>
                <w:b/>
                <w:bCs/>
                <w:sz w:val="18"/>
                <w:szCs w:val="18"/>
              </w:rPr>
              <w:t xml:space="preserve"> </w:t>
            </w:r>
            <w:r w:rsidR="00AC6C24">
              <w:rPr>
                <w:rFonts w:cs="Arial"/>
                <w:b/>
                <w:bCs/>
                <w:sz w:val="18"/>
                <w:szCs w:val="18"/>
                <w:u w:val="single"/>
              </w:rPr>
              <w:t>8.8</w:t>
            </w:r>
          </w:p>
        </w:tc>
      </w:tr>
      <w:tr w:rsidR="006D03D5" w:rsidRPr="004E6CFE" w14:paraId="271FE2AD" w14:textId="77777777" w:rsidTr="00930E6B">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6D03D5" w:rsidRPr="000552F3" w:rsidRDefault="006D03D5"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14DC55D9" w14:textId="2612B5B4" w:rsidR="006D03D5" w:rsidRPr="00872466" w:rsidRDefault="006D03D5" w:rsidP="001F2C89">
            <w:pPr>
              <w:tabs>
                <w:tab w:val="left" w:pos="547"/>
              </w:tabs>
              <w:ind w:right="227"/>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w:t>
            </w:r>
            <w:r w:rsidR="00AC6C24">
              <w:rPr>
                <w:rFonts w:cs="Arial"/>
                <w:b/>
                <w:bCs/>
                <w:sz w:val="18"/>
                <w:szCs w:val="18"/>
              </w:rPr>
              <w:t>7.1</w:t>
            </w:r>
          </w:p>
        </w:tc>
      </w:tr>
      <w:tr w:rsidR="006D03D5" w:rsidRPr="004E6CFE" w14:paraId="2F78AFFB" w14:textId="77777777" w:rsidTr="00930E6B">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6D03D5" w:rsidRPr="004E6CFE" w:rsidRDefault="006D03D5"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160599D5" w14:textId="3023D407" w:rsidR="006D03D5" w:rsidRPr="00872466" w:rsidRDefault="00540788"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8.9</w:t>
            </w:r>
          </w:p>
        </w:tc>
      </w:tr>
      <w:tr w:rsidR="006D03D5" w:rsidRPr="004E6CFE" w14:paraId="7A6D28F5" w14:textId="77777777" w:rsidTr="00930E6B">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6D03D5" w:rsidRPr="004E6CFE" w:rsidRDefault="006D03D5"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54FCFE8" w14:textId="5463CB22" w:rsidR="006D03D5" w:rsidRPr="00872466" w:rsidRDefault="006D03D5"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540788">
              <w:rPr>
                <w:rFonts w:cs="Arial"/>
                <w:sz w:val="18"/>
                <w:szCs w:val="18"/>
              </w:rPr>
              <w:t xml:space="preserve">  </w:t>
            </w:r>
            <w:proofErr w:type="gramEnd"/>
            <w:r>
              <w:rPr>
                <w:rFonts w:cs="Arial"/>
                <w:sz w:val="18"/>
                <w:szCs w:val="18"/>
              </w:rPr>
              <w:t xml:space="preserve"> </w:t>
            </w:r>
            <w:r w:rsidR="00540788">
              <w:rPr>
                <w:rFonts w:cs="Arial"/>
                <w:sz w:val="18"/>
                <w:szCs w:val="18"/>
              </w:rPr>
              <w:t>5.3</w:t>
            </w:r>
          </w:p>
        </w:tc>
      </w:tr>
      <w:tr w:rsidR="006D03D5" w:rsidRPr="004E6CFE" w14:paraId="050AE9EF" w14:textId="77777777" w:rsidTr="00930E6B">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6D03D5" w:rsidRPr="000552F3" w:rsidRDefault="006D03D5"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B9065BD" w14:textId="33C38A56" w:rsidR="006D03D5" w:rsidRPr="00872466" w:rsidRDefault="006D03D5" w:rsidP="001F2C89">
            <w:pPr>
              <w:tabs>
                <w:tab w:val="left" w:pos="366"/>
                <w:tab w:val="decimal" w:pos="689"/>
              </w:tabs>
              <w:ind w:right="227"/>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r w:rsidR="00540788">
              <w:rPr>
                <w:rFonts w:cs="Arial"/>
                <w:b/>
                <w:bCs/>
                <w:sz w:val="18"/>
                <w:szCs w:val="18"/>
              </w:rPr>
              <w:t>11</w:t>
            </w:r>
            <w:proofErr w:type="gramEnd"/>
            <w:r>
              <w:rPr>
                <w:rFonts w:cs="Arial"/>
                <w:b/>
                <w:bCs/>
                <w:sz w:val="18"/>
                <w:szCs w:val="18"/>
              </w:rPr>
              <w:t>.2</w:t>
            </w:r>
          </w:p>
        </w:tc>
      </w:tr>
      <w:tr w:rsidR="006D03D5" w:rsidRPr="004E6CFE" w14:paraId="15A7D1C2" w14:textId="77777777" w:rsidTr="00930E6B">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6D03D5" w:rsidRPr="004E6CFE" w:rsidRDefault="006D03D5"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0C89C242" w14:textId="552AA917" w:rsidR="006D03D5" w:rsidRPr="00872466" w:rsidRDefault="006D03D5"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w:t>
            </w:r>
            <w:r w:rsidR="00540788">
              <w:rPr>
                <w:rFonts w:cs="Arial"/>
                <w:sz w:val="18"/>
                <w:szCs w:val="18"/>
              </w:rPr>
              <w:t>7.9</w:t>
            </w:r>
          </w:p>
        </w:tc>
      </w:tr>
      <w:tr w:rsidR="006D03D5" w:rsidRPr="004E6CFE" w14:paraId="521710A7" w14:textId="77777777" w:rsidTr="00930E6B">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6D03D5" w:rsidRPr="004E6CFE" w:rsidRDefault="006D03D5"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0205284F" w14:textId="15B317AD" w:rsidR="006D03D5" w:rsidRPr="00872466" w:rsidRDefault="00E32168"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9.0</w:t>
            </w:r>
          </w:p>
        </w:tc>
      </w:tr>
      <w:tr w:rsidR="006D03D5" w:rsidRPr="004E6CFE" w14:paraId="71C04649" w14:textId="77777777" w:rsidTr="00930E6B">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6D03D5" w:rsidRPr="004E6CFE" w:rsidRDefault="006D03D5"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0447634C" w14:textId="36432346" w:rsidR="006D03D5" w:rsidRPr="00872466" w:rsidRDefault="006D03D5"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E32168">
              <w:rPr>
                <w:rFonts w:cs="Arial"/>
                <w:sz w:val="18"/>
                <w:szCs w:val="18"/>
              </w:rPr>
              <w:t xml:space="preserve"> </w:t>
            </w:r>
            <w:r>
              <w:rPr>
                <w:rFonts w:cs="Arial"/>
                <w:sz w:val="18"/>
                <w:szCs w:val="18"/>
              </w:rPr>
              <w:t xml:space="preserve"> </w:t>
            </w:r>
            <w:proofErr w:type="gramEnd"/>
            <w:r>
              <w:rPr>
                <w:rFonts w:cs="Arial"/>
                <w:sz w:val="18"/>
                <w:szCs w:val="18"/>
              </w:rPr>
              <w:t xml:space="preserve"> </w:t>
            </w:r>
            <w:r w:rsidR="00E32168">
              <w:rPr>
                <w:rFonts w:cs="Arial"/>
                <w:sz w:val="18"/>
                <w:szCs w:val="18"/>
              </w:rPr>
              <w:t>6.3</w:t>
            </w:r>
          </w:p>
        </w:tc>
      </w:tr>
      <w:tr w:rsidR="006D03D5" w:rsidRPr="004E6CFE" w14:paraId="79BDCEAD" w14:textId="77777777" w:rsidTr="00930E6B">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6D03D5" w:rsidRPr="004E6CFE" w:rsidRDefault="006D03D5"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7B0094E7" w14:textId="2CA721DD" w:rsidR="006D03D5" w:rsidRPr="00872466" w:rsidRDefault="006D03D5" w:rsidP="001F2C89">
            <w:pPr>
              <w:tabs>
                <w:tab w:val="left" w:pos="366"/>
                <w:tab w:val="decimal" w:pos="689"/>
              </w:tabs>
              <w:ind w:right="227"/>
              <w:jc w:val="right"/>
              <w:rPr>
                <w:rFonts w:cs="Arial"/>
                <w:sz w:val="18"/>
                <w:szCs w:val="18"/>
              </w:rPr>
            </w:pPr>
            <w:r>
              <w:rPr>
                <w:rFonts w:cs="Arial"/>
                <w:sz w:val="18"/>
                <w:szCs w:val="18"/>
              </w:rPr>
              <w:t xml:space="preserve"> </w:t>
            </w:r>
            <w:r w:rsidR="001B76DC">
              <w:rPr>
                <w:rFonts w:cs="Arial"/>
                <w:sz w:val="18"/>
                <w:szCs w:val="18"/>
              </w:rPr>
              <w:t>(</w:t>
            </w:r>
            <w:proofErr w:type="gramStart"/>
            <w:r w:rsidR="001B76DC">
              <w:rPr>
                <w:rFonts w:cs="Arial"/>
                <w:sz w:val="18"/>
                <w:szCs w:val="18"/>
              </w:rPr>
              <w:noBreakHyphen/>
              <w:t xml:space="preserve">)  </w:t>
            </w:r>
            <w:r>
              <w:rPr>
                <w:rFonts w:cs="Arial"/>
                <w:sz w:val="18"/>
                <w:szCs w:val="18"/>
              </w:rPr>
              <w:t>1</w:t>
            </w:r>
            <w:r w:rsidR="001B76DC">
              <w:rPr>
                <w:rFonts w:cs="Arial"/>
                <w:sz w:val="18"/>
                <w:szCs w:val="18"/>
              </w:rPr>
              <w:t>3</w:t>
            </w:r>
            <w:proofErr w:type="gramEnd"/>
            <w:r>
              <w:rPr>
                <w:rFonts w:cs="Arial"/>
                <w:sz w:val="18"/>
                <w:szCs w:val="18"/>
              </w:rPr>
              <w:t>.</w:t>
            </w:r>
            <w:r w:rsidR="001B76DC">
              <w:rPr>
                <w:rFonts w:cs="Arial"/>
                <w:sz w:val="18"/>
                <w:szCs w:val="18"/>
              </w:rPr>
              <w:t>0</w:t>
            </w:r>
          </w:p>
        </w:tc>
      </w:tr>
      <w:tr w:rsidR="006D03D5" w:rsidRPr="004E6CFE" w14:paraId="55C23264" w14:textId="77777777" w:rsidTr="00930E6B">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6D03D5" w:rsidRPr="004E6CFE" w:rsidRDefault="006D03D5"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9D96BBF" w14:textId="1CDCF5A5" w:rsidR="006D03D5" w:rsidRPr="00872466" w:rsidRDefault="006D03D5" w:rsidP="001F2C89">
            <w:pPr>
              <w:tabs>
                <w:tab w:val="left" w:pos="366"/>
                <w:tab w:val="decimal" w:pos="689"/>
              </w:tabs>
              <w:ind w:right="227"/>
              <w:jc w:val="right"/>
              <w:rPr>
                <w:rFonts w:cs="Arial"/>
                <w:sz w:val="18"/>
                <w:szCs w:val="18"/>
              </w:rPr>
            </w:pPr>
            <w:r>
              <w:rPr>
                <w:rFonts w:cs="Arial"/>
                <w:sz w:val="18"/>
                <w:szCs w:val="18"/>
              </w:rPr>
              <w:t xml:space="preserve"> </w:t>
            </w:r>
            <w:r w:rsidR="001B76DC">
              <w:rPr>
                <w:rFonts w:cs="Arial"/>
                <w:sz w:val="18"/>
                <w:szCs w:val="18"/>
              </w:rPr>
              <w:t>(</w:t>
            </w:r>
            <w:proofErr w:type="gramStart"/>
            <w:r w:rsidR="001B76DC">
              <w:rPr>
                <w:rFonts w:cs="Arial"/>
                <w:sz w:val="18"/>
                <w:szCs w:val="18"/>
              </w:rPr>
              <w:noBreakHyphen/>
              <w:t>)  22</w:t>
            </w:r>
            <w:proofErr w:type="gramEnd"/>
            <w:r w:rsidR="001B76DC">
              <w:rPr>
                <w:rFonts w:cs="Arial"/>
                <w:sz w:val="18"/>
                <w:szCs w:val="18"/>
              </w:rPr>
              <w:t>.0</w:t>
            </w:r>
          </w:p>
        </w:tc>
      </w:tr>
      <w:tr w:rsidR="006D03D5" w:rsidRPr="004E6CFE" w14:paraId="74423272" w14:textId="77777777" w:rsidTr="00930E6B">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6D03D5" w:rsidRPr="004E6CFE" w:rsidRDefault="006D03D5"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double" w:sz="4" w:space="0" w:color="404040"/>
            </w:tcBorders>
            <w:vAlign w:val="center"/>
          </w:tcPr>
          <w:p w14:paraId="1A00B028" w14:textId="599BD9CA" w:rsidR="006D03D5" w:rsidRPr="00872466" w:rsidRDefault="006D03D5" w:rsidP="001F2C89">
            <w:pPr>
              <w:tabs>
                <w:tab w:val="left" w:pos="366"/>
                <w:tab w:val="decimal" w:pos="689"/>
              </w:tabs>
              <w:ind w:right="227"/>
              <w:jc w:val="right"/>
              <w:rPr>
                <w:rFonts w:cs="Arial"/>
                <w:sz w:val="18"/>
                <w:szCs w:val="18"/>
              </w:rPr>
            </w:pPr>
            <w:r>
              <w:rPr>
                <w:rFonts w:cs="Arial"/>
                <w:sz w:val="18"/>
                <w:szCs w:val="18"/>
              </w:rPr>
              <w:t xml:space="preserve">  </w:t>
            </w:r>
            <w:r w:rsidR="001B76DC">
              <w:rPr>
                <w:rFonts w:cs="Arial"/>
                <w:sz w:val="18"/>
                <w:szCs w:val="18"/>
              </w:rPr>
              <w:t>(</w:t>
            </w:r>
            <w:r w:rsidR="001B76DC">
              <w:rPr>
                <w:rFonts w:cs="Arial"/>
                <w:sz w:val="18"/>
                <w:szCs w:val="18"/>
              </w:rPr>
              <w:softHyphen/>
            </w:r>
            <w:proofErr w:type="gramStart"/>
            <w:r w:rsidR="001B76DC">
              <w:rPr>
                <w:rFonts w:cs="Arial"/>
                <w:sz w:val="18"/>
                <w:szCs w:val="18"/>
              </w:rPr>
              <w:noBreakHyphen/>
              <w:t>)  11</w:t>
            </w:r>
            <w:proofErr w:type="gramEnd"/>
            <w:r w:rsidR="001B76DC">
              <w:rPr>
                <w:rFonts w:cs="Arial"/>
                <w:sz w:val="18"/>
                <w:szCs w:val="18"/>
              </w:rPr>
              <w:t>.6</w:t>
            </w:r>
          </w:p>
        </w:tc>
      </w:tr>
    </w:tbl>
    <w:p w14:paraId="2A96416B" w14:textId="77777777" w:rsidR="002A1FBC" w:rsidRDefault="002A1FBC" w:rsidP="00C33660">
      <w:pPr>
        <w:ind w:left="1416" w:right="-91" w:firstLine="427"/>
        <w:outlineLvl w:val="3"/>
        <w:rPr>
          <w:sz w:val="16"/>
          <w:szCs w:val="16"/>
        </w:rPr>
      </w:pPr>
      <w:r>
        <w:rPr>
          <w:sz w:val="16"/>
          <w:szCs w:val="16"/>
        </w:rPr>
        <w:t>p/ Cifras preliminares.</w:t>
      </w:r>
    </w:p>
    <w:p w14:paraId="61585F0A" w14:textId="77777777" w:rsidR="002A1FBC" w:rsidRDefault="002A1FBC" w:rsidP="00C33660">
      <w:pPr>
        <w:ind w:left="1416" w:firstLine="427"/>
        <w:outlineLvl w:val="3"/>
        <w:rPr>
          <w:sz w:val="16"/>
          <w:szCs w:val="16"/>
        </w:rPr>
      </w:pPr>
      <w:r>
        <w:rPr>
          <w:sz w:val="16"/>
          <w:szCs w:val="16"/>
        </w:rPr>
        <w:t>Fuente: INEGI.</w:t>
      </w:r>
    </w:p>
    <w:p w14:paraId="1642F32E" w14:textId="77777777" w:rsidR="008920FC" w:rsidRDefault="002A1FBC" w:rsidP="001202E8">
      <w:pPr>
        <w:pStyle w:val="parr2"/>
        <w:keepNext/>
        <w:keepLines/>
        <w:spacing w:before="360"/>
        <w:ind w:left="0" w:right="584"/>
        <w:rPr>
          <w:b/>
          <w:i/>
        </w:rPr>
      </w:pPr>
      <w:r>
        <w:rPr>
          <w:b/>
          <w:i/>
        </w:rPr>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lastRenderedPageBreak/>
        <w:t xml:space="preserve">Analizar la serie ajustada ayuda a realizar un mejor diagnóstico y pronóstico de la evolución de </w:t>
      </w:r>
      <w:proofErr w:type="gramStart"/>
      <w:r>
        <w:rPr>
          <w:color w:val="auto"/>
        </w:rPr>
        <w:t>la misma</w:t>
      </w:r>
      <w:proofErr w:type="gramEnd"/>
      <w:r>
        <w:rPr>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0B42CE" w:rsidP="00070D59">
      <w:pPr>
        <w:spacing w:before="120"/>
        <w:rPr>
          <w:rFonts w:ascii="Calibri" w:hAnsi="Calibri"/>
          <w:color w:val="1F497D"/>
          <w:sz w:val="22"/>
          <w:lang w:eastAsia="en-US"/>
        </w:rPr>
      </w:pPr>
      <w:hyperlink r:id="rId29" w:history="1">
        <w:r w:rsidR="003F0266" w:rsidRPr="00E74593">
          <w:rPr>
            <w:rStyle w:val="Hipervnculo"/>
            <w:lang w:eastAsia="en-US"/>
          </w:rPr>
          <w:t>https://www.inegi.org.mx/app/biblioteca/ficha.html?upc=702825099060</w:t>
        </w:r>
      </w:hyperlink>
    </w:p>
    <w:p w14:paraId="7B228143" w14:textId="77777777"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75C5D7CE" w14:textId="77777777"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w:t>
      </w:r>
      <w:r w:rsidRPr="001642E8">
        <w:lastRenderedPageBreak/>
        <w:t xml:space="preserve">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279152C9" w14:textId="77777777"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77777777"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9219661" w14:textId="77777777" w:rsidR="001F4FD3" w:rsidRDefault="001F4FD3" w:rsidP="008920FC">
      <w:pPr>
        <w:spacing w:before="240"/>
      </w:pPr>
    </w:p>
    <w:p w14:paraId="3892C26F" w14:textId="77777777" w:rsidR="001F4FD3" w:rsidRDefault="001F4FD3" w:rsidP="008920FC">
      <w:pPr>
        <w:spacing w:before="240"/>
      </w:pPr>
    </w:p>
    <w:p w14:paraId="7139E2D4" w14:textId="77777777" w:rsidR="0001230D" w:rsidRDefault="0001230D" w:rsidP="008920FC">
      <w:pPr>
        <w:spacing w:before="240"/>
      </w:pPr>
    </w:p>
    <w:p w14:paraId="54BFDC4B" w14:textId="77777777" w:rsidR="008920FC" w:rsidRDefault="008920FC" w:rsidP="008920FC">
      <w:pPr>
        <w:spacing w:before="240"/>
      </w:pPr>
      <w:r>
        <w:lastRenderedPageBreak/>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6596DC"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0078562D" w:rsidRPr="00E74593">
          <w:rPr>
            <w:rStyle w:val="Hipervnculo"/>
          </w:rPr>
          <w:t>https://www.inegi.org.mx</w:t>
        </w:r>
      </w:hyperlink>
      <w:r>
        <w:rPr>
          <w:rStyle w:val="Hipervnculo"/>
        </w:rPr>
        <w:t xml:space="preserve"> </w:t>
      </w:r>
      <w:r w:rsidRPr="00F42F9E">
        <w:t>.</w:t>
      </w:r>
    </w:p>
    <w:sectPr w:rsidR="00314FB7" w:rsidSect="006325B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AAAF" w14:textId="77777777" w:rsidR="000B42CE" w:rsidRDefault="000B42CE">
      <w:r>
        <w:separator/>
      </w:r>
    </w:p>
  </w:endnote>
  <w:endnote w:type="continuationSeparator" w:id="0">
    <w:p w14:paraId="2DF9D4CF" w14:textId="77777777" w:rsidR="000B42CE" w:rsidRDefault="000B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8DC6" w14:textId="77777777" w:rsidR="00BE2895" w:rsidRDefault="00BE28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32E0" w14:textId="77777777" w:rsidR="00005164" w:rsidRPr="00BE31AC" w:rsidRDefault="00005164"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439B" w14:textId="77777777" w:rsidR="00BE2895" w:rsidRDefault="00BE289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DA0D" w14:textId="77777777" w:rsidR="000B42CE" w:rsidRDefault="000B42CE">
      <w:r>
        <w:separator/>
      </w:r>
    </w:p>
  </w:footnote>
  <w:footnote w:type="continuationSeparator" w:id="0">
    <w:p w14:paraId="5225B231" w14:textId="77777777" w:rsidR="000B42CE" w:rsidRDefault="000B42CE">
      <w:r>
        <w:continuationSeparator/>
      </w:r>
    </w:p>
  </w:footnote>
  <w:footnote w:id="1">
    <w:p w14:paraId="25B179B0" w14:textId="77777777" w:rsidR="00005164" w:rsidRDefault="00005164" w:rsidP="00005164">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2496135B" w14:textId="77777777" w:rsidR="00005164" w:rsidRDefault="00005164" w:rsidP="00005164">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2C71494D" w14:textId="77777777" w:rsidR="00005164" w:rsidRDefault="00005164" w:rsidP="00005164">
      <w:pPr>
        <w:pStyle w:val="Textonotapie"/>
        <w:ind w:left="142" w:right="-454"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AF28" w14:textId="77777777" w:rsidR="00BE2895" w:rsidRDefault="00BE28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CE24" w14:textId="17652949" w:rsidR="00005164" w:rsidRPr="00E0416A" w:rsidRDefault="00005164" w:rsidP="00BE2895">
    <w:pPr>
      <w:pStyle w:val="Encabezado"/>
      <w:framePr w:w="5441" w:hSpace="141" w:wrap="auto" w:vAnchor="text" w:hAnchor="page" w:x="5658" w:y="42"/>
      <w:ind w:left="567" w:hanging="11"/>
      <w:jc w:val="right"/>
      <w:rPr>
        <w:b/>
        <w:color w:val="002060"/>
      </w:rPr>
    </w:pPr>
    <w:bookmarkStart w:id="0" w:name="_GoBack"/>
    <w:r>
      <w:rPr>
        <w:b/>
        <w:color w:val="002060"/>
      </w:rPr>
      <w:t>COMUNICADO DE</w:t>
    </w:r>
    <w:r w:rsidRPr="00E0416A">
      <w:rPr>
        <w:b/>
        <w:color w:val="002060"/>
      </w:rPr>
      <w:t xml:space="preserve"> PRENSA NÚM. </w:t>
    </w:r>
    <w:r w:rsidR="00BE2895">
      <w:rPr>
        <w:b/>
        <w:color w:val="002060"/>
      </w:rPr>
      <w:t>149</w:t>
    </w:r>
    <w:r w:rsidRPr="00E0416A">
      <w:rPr>
        <w:b/>
        <w:color w:val="002060"/>
      </w:rPr>
      <w:t>/</w:t>
    </w:r>
    <w:r>
      <w:rPr>
        <w:b/>
        <w:color w:val="002060"/>
      </w:rPr>
      <w:t>20</w:t>
    </w:r>
  </w:p>
  <w:p w14:paraId="0C91F347" w14:textId="77777777" w:rsidR="00005164" w:rsidRPr="00E0416A" w:rsidRDefault="00005164" w:rsidP="00BE2895">
    <w:pPr>
      <w:pStyle w:val="Encabezado"/>
      <w:framePr w:w="5441" w:hSpace="141" w:wrap="auto" w:vAnchor="text" w:hAnchor="page" w:x="5658" w:y="42"/>
      <w:ind w:left="567" w:hanging="11"/>
      <w:jc w:val="right"/>
      <w:rPr>
        <w:b/>
        <w:color w:val="002060"/>
        <w:lang w:val="pt-BR"/>
      </w:rPr>
    </w:pPr>
    <w:r>
      <w:rPr>
        <w:b/>
        <w:color w:val="002060"/>
        <w:lang w:val="pt-BR"/>
      </w:rPr>
      <w:t xml:space="preserve">6 DE ABRIL </w:t>
    </w:r>
    <w:r w:rsidRPr="00E0416A">
      <w:rPr>
        <w:b/>
        <w:color w:val="002060"/>
        <w:lang w:val="pt-BR"/>
      </w:rPr>
      <w:t>DE 20</w:t>
    </w:r>
    <w:r>
      <w:rPr>
        <w:b/>
        <w:color w:val="002060"/>
        <w:lang w:val="pt-BR"/>
      </w:rPr>
      <w:t>20</w:t>
    </w:r>
  </w:p>
  <w:p w14:paraId="562EA71C" w14:textId="77777777" w:rsidR="00005164" w:rsidRPr="00ED588B" w:rsidRDefault="00005164" w:rsidP="00BE2895">
    <w:pPr>
      <w:pStyle w:val="Encabezado"/>
      <w:framePr w:w="5441" w:hSpace="141" w:wrap="auto" w:vAnchor="text" w:hAnchor="page" w:x="5658" w:y="4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bookmarkEnd w:id="0"/>
  <w:p w14:paraId="56CDBF7A" w14:textId="77777777" w:rsidR="00005164" w:rsidRDefault="00005164" w:rsidP="00152098">
    <w:pPr>
      <w:pStyle w:val="Encabezado"/>
      <w:ind w:left="-993"/>
    </w:pPr>
    <w:r>
      <w:rPr>
        <w:noProof/>
      </w:rPr>
      <w:drawing>
        <wp:inline distT="0" distB="0" distL="0" distR="0" wp14:anchorId="59C7FDD8" wp14:editId="68621F35">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995B" w14:textId="77777777" w:rsidR="00BE2895" w:rsidRDefault="00BE289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5D034BA5" w:rsidR="002E3124" w:rsidRDefault="00972369" w:rsidP="00005164">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164"/>
    <w:rsid w:val="00005304"/>
    <w:rsid w:val="00005754"/>
    <w:rsid w:val="00005B50"/>
    <w:rsid w:val="00006BB9"/>
    <w:rsid w:val="00007829"/>
    <w:rsid w:val="00007E87"/>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6A2"/>
    <w:rsid w:val="00074822"/>
    <w:rsid w:val="00074A19"/>
    <w:rsid w:val="00074D43"/>
    <w:rsid w:val="00075095"/>
    <w:rsid w:val="00075136"/>
    <w:rsid w:val="00075264"/>
    <w:rsid w:val="0007526D"/>
    <w:rsid w:val="0007634C"/>
    <w:rsid w:val="000765AC"/>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2CE"/>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1E6E"/>
    <w:rsid w:val="000D21B6"/>
    <w:rsid w:val="000D2233"/>
    <w:rsid w:val="000D232B"/>
    <w:rsid w:val="000D264F"/>
    <w:rsid w:val="000D2B5C"/>
    <w:rsid w:val="000D2D1A"/>
    <w:rsid w:val="000D346F"/>
    <w:rsid w:val="000D3520"/>
    <w:rsid w:val="000D4BE0"/>
    <w:rsid w:val="000D4C2F"/>
    <w:rsid w:val="000D6BFD"/>
    <w:rsid w:val="000D7825"/>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1F4C"/>
    <w:rsid w:val="0010204A"/>
    <w:rsid w:val="00102444"/>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37E"/>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0A4E"/>
    <w:rsid w:val="00151602"/>
    <w:rsid w:val="00151746"/>
    <w:rsid w:val="00151CF3"/>
    <w:rsid w:val="00152032"/>
    <w:rsid w:val="001521BB"/>
    <w:rsid w:val="0015251E"/>
    <w:rsid w:val="001526E1"/>
    <w:rsid w:val="00153170"/>
    <w:rsid w:val="00153E48"/>
    <w:rsid w:val="0015470F"/>
    <w:rsid w:val="0015477E"/>
    <w:rsid w:val="00154F7D"/>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1221"/>
    <w:rsid w:val="001A1348"/>
    <w:rsid w:val="001A15FE"/>
    <w:rsid w:val="001A2383"/>
    <w:rsid w:val="001A3395"/>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7A8"/>
    <w:rsid w:val="001C2BC0"/>
    <w:rsid w:val="001C2E2A"/>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E77"/>
    <w:rsid w:val="001E1490"/>
    <w:rsid w:val="001E2D61"/>
    <w:rsid w:val="001E31B7"/>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230F"/>
    <w:rsid w:val="00203D48"/>
    <w:rsid w:val="0020484D"/>
    <w:rsid w:val="00204CAC"/>
    <w:rsid w:val="00204EDA"/>
    <w:rsid w:val="002051D1"/>
    <w:rsid w:val="0020538B"/>
    <w:rsid w:val="002054C2"/>
    <w:rsid w:val="00205E62"/>
    <w:rsid w:val="002060E8"/>
    <w:rsid w:val="0020698A"/>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1ED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3A0"/>
    <w:rsid w:val="002E550C"/>
    <w:rsid w:val="002E560A"/>
    <w:rsid w:val="002E5639"/>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886"/>
    <w:rsid w:val="00331965"/>
    <w:rsid w:val="00331C0C"/>
    <w:rsid w:val="00333313"/>
    <w:rsid w:val="00333425"/>
    <w:rsid w:val="00333D02"/>
    <w:rsid w:val="00333F64"/>
    <w:rsid w:val="00333F86"/>
    <w:rsid w:val="0033427D"/>
    <w:rsid w:val="003348F7"/>
    <w:rsid w:val="00334AC3"/>
    <w:rsid w:val="00334F56"/>
    <w:rsid w:val="0033628E"/>
    <w:rsid w:val="0033710D"/>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4E39"/>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2D0E"/>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CF4"/>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B75"/>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6F17"/>
    <w:rsid w:val="003C709D"/>
    <w:rsid w:val="003C7556"/>
    <w:rsid w:val="003C78C4"/>
    <w:rsid w:val="003C7F2A"/>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E3"/>
    <w:rsid w:val="003D791E"/>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473"/>
    <w:rsid w:val="00465622"/>
    <w:rsid w:val="00465E21"/>
    <w:rsid w:val="00465FA1"/>
    <w:rsid w:val="004661A7"/>
    <w:rsid w:val="004662AE"/>
    <w:rsid w:val="004662CA"/>
    <w:rsid w:val="004665E8"/>
    <w:rsid w:val="00466CCB"/>
    <w:rsid w:val="004671E6"/>
    <w:rsid w:val="004676EB"/>
    <w:rsid w:val="00467D5C"/>
    <w:rsid w:val="0047102D"/>
    <w:rsid w:val="0047160A"/>
    <w:rsid w:val="004718A8"/>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C03D1"/>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09"/>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788"/>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877"/>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63D5"/>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2C21"/>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5BE"/>
    <w:rsid w:val="00632B60"/>
    <w:rsid w:val="00632C7A"/>
    <w:rsid w:val="00633137"/>
    <w:rsid w:val="00633174"/>
    <w:rsid w:val="00633608"/>
    <w:rsid w:val="00633B91"/>
    <w:rsid w:val="00633C64"/>
    <w:rsid w:val="00633E57"/>
    <w:rsid w:val="006340CD"/>
    <w:rsid w:val="0063421C"/>
    <w:rsid w:val="006351AD"/>
    <w:rsid w:val="006353F7"/>
    <w:rsid w:val="006355BC"/>
    <w:rsid w:val="00635EA9"/>
    <w:rsid w:val="006363D0"/>
    <w:rsid w:val="00636636"/>
    <w:rsid w:val="0063682F"/>
    <w:rsid w:val="0063691F"/>
    <w:rsid w:val="006371D0"/>
    <w:rsid w:val="00637456"/>
    <w:rsid w:val="006374DC"/>
    <w:rsid w:val="006374E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77B51"/>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26A1"/>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20EE"/>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2C"/>
    <w:rsid w:val="00721C56"/>
    <w:rsid w:val="00721E1C"/>
    <w:rsid w:val="00722308"/>
    <w:rsid w:val="00722330"/>
    <w:rsid w:val="00722A86"/>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4F3"/>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1FCB"/>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6D69"/>
    <w:rsid w:val="00857C83"/>
    <w:rsid w:val="00860120"/>
    <w:rsid w:val="0086076C"/>
    <w:rsid w:val="00860794"/>
    <w:rsid w:val="008609A7"/>
    <w:rsid w:val="00860CC1"/>
    <w:rsid w:val="0086135F"/>
    <w:rsid w:val="00861374"/>
    <w:rsid w:val="008615E4"/>
    <w:rsid w:val="00861880"/>
    <w:rsid w:val="00861F2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4E4"/>
    <w:rsid w:val="008A2C0B"/>
    <w:rsid w:val="008A32DF"/>
    <w:rsid w:val="008A35BF"/>
    <w:rsid w:val="008A3DBF"/>
    <w:rsid w:val="008A3E89"/>
    <w:rsid w:val="008A40AF"/>
    <w:rsid w:val="008A453C"/>
    <w:rsid w:val="008A5885"/>
    <w:rsid w:val="008A5F90"/>
    <w:rsid w:val="008A674A"/>
    <w:rsid w:val="008A68E6"/>
    <w:rsid w:val="008A6913"/>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4B8B"/>
    <w:rsid w:val="008D63E7"/>
    <w:rsid w:val="008D6A69"/>
    <w:rsid w:val="008D6BA3"/>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EBE"/>
    <w:rsid w:val="00907129"/>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0E6B"/>
    <w:rsid w:val="009312AB"/>
    <w:rsid w:val="009312DB"/>
    <w:rsid w:val="00931345"/>
    <w:rsid w:val="00931EEE"/>
    <w:rsid w:val="009320EB"/>
    <w:rsid w:val="00932932"/>
    <w:rsid w:val="00932A41"/>
    <w:rsid w:val="0093304F"/>
    <w:rsid w:val="00933BDC"/>
    <w:rsid w:val="009342F8"/>
    <w:rsid w:val="009343C9"/>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6A4"/>
    <w:rsid w:val="00945E8A"/>
    <w:rsid w:val="00945FCA"/>
    <w:rsid w:val="0094681F"/>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890"/>
    <w:rsid w:val="00965988"/>
    <w:rsid w:val="009666C4"/>
    <w:rsid w:val="00966E35"/>
    <w:rsid w:val="00967B93"/>
    <w:rsid w:val="00967D96"/>
    <w:rsid w:val="00970A18"/>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AE2"/>
    <w:rsid w:val="00974CF5"/>
    <w:rsid w:val="00974DBE"/>
    <w:rsid w:val="00975223"/>
    <w:rsid w:val="0097522F"/>
    <w:rsid w:val="00976338"/>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46C"/>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C45"/>
    <w:rsid w:val="00A32F44"/>
    <w:rsid w:val="00A32F80"/>
    <w:rsid w:val="00A33647"/>
    <w:rsid w:val="00A33E0A"/>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03E"/>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2E7C"/>
    <w:rsid w:val="00AF37A9"/>
    <w:rsid w:val="00AF3E6C"/>
    <w:rsid w:val="00AF465B"/>
    <w:rsid w:val="00AF4C7B"/>
    <w:rsid w:val="00AF50EA"/>
    <w:rsid w:val="00AF53FD"/>
    <w:rsid w:val="00AF56A7"/>
    <w:rsid w:val="00AF5C88"/>
    <w:rsid w:val="00AF5F01"/>
    <w:rsid w:val="00AF6108"/>
    <w:rsid w:val="00AF61C2"/>
    <w:rsid w:val="00AF659D"/>
    <w:rsid w:val="00AF6BF9"/>
    <w:rsid w:val="00AF727C"/>
    <w:rsid w:val="00AF72B4"/>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D55"/>
    <w:rsid w:val="00B07F3C"/>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77"/>
    <w:rsid w:val="00B20F3B"/>
    <w:rsid w:val="00B21E91"/>
    <w:rsid w:val="00B22F90"/>
    <w:rsid w:val="00B23137"/>
    <w:rsid w:val="00B23409"/>
    <w:rsid w:val="00B23FF8"/>
    <w:rsid w:val="00B245EB"/>
    <w:rsid w:val="00B24C26"/>
    <w:rsid w:val="00B24D69"/>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743"/>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159"/>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895"/>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D78"/>
    <w:rsid w:val="00C05F10"/>
    <w:rsid w:val="00C06067"/>
    <w:rsid w:val="00C063B2"/>
    <w:rsid w:val="00C067AB"/>
    <w:rsid w:val="00C07066"/>
    <w:rsid w:val="00C07075"/>
    <w:rsid w:val="00C072AC"/>
    <w:rsid w:val="00C07833"/>
    <w:rsid w:val="00C07D18"/>
    <w:rsid w:val="00C10415"/>
    <w:rsid w:val="00C108CB"/>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A18"/>
    <w:rsid w:val="00C45542"/>
    <w:rsid w:val="00C45910"/>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4AF"/>
    <w:rsid w:val="00C91C4D"/>
    <w:rsid w:val="00C925FC"/>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6C0"/>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50A"/>
    <w:rsid w:val="00CE5661"/>
    <w:rsid w:val="00CE6067"/>
    <w:rsid w:val="00CE6462"/>
    <w:rsid w:val="00CE657C"/>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872"/>
    <w:rsid w:val="00CF7975"/>
    <w:rsid w:val="00CF799A"/>
    <w:rsid w:val="00CF7ABE"/>
    <w:rsid w:val="00CF7CC1"/>
    <w:rsid w:val="00D000DF"/>
    <w:rsid w:val="00D00E51"/>
    <w:rsid w:val="00D01B36"/>
    <w:rsid w:val="00D01C34"/>
    <w:rsid w:val="00D02438"/>
    <w:rsid w:val="00D02974"/>
    <w:rsid w:val="00D02F95"/>
    <w:rsid w:val="00D03264"/>
    <w:rsid w:val="00D03F7A"/>
    <w:rsid w:val="00D04399"/>
    <w:rsid w:val="00D04900"/>
    <w:rsid w:val="00D04FFC"/>
    <w:rsid w:val="00D05196"/>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2FAC"/>
    <w:rsid w:val="00DC33C9"/>
    <w:rsid w:val="00DC3BCE"/>
    <w:rsid w:val="00DC4608"/>
    <w:rsid w:val="00DC4D0D"/>
    <w:rsid w:val="00DC522B"/>
    <w:rsid w:val="00DC5590"/>
    <w:rsid w:val="00DC5C8D"/>
    <w:rsid w:val="00DC5EEF"/>
    <w:rsid w:val="00DC61CD"/>
    <w:rsid w:val="00DC6A15"/>
    <w:rsid w:val="00DC7245"/>
    <w:rsid w:val="00DC768C"/>
    <w:rsid w:val="00DC76D2"/>
    <w:rsid w:val="00DC7D4A"/>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D7C"/>
    <w:rsid w:val="00DE1DC0"/>
    <w:rsid w:val="00DE1DE8"/>
    <w:rsid w:val="00DE1F33"/>
    <w:rsid w:val="00DE205A"/>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310"/>
    <w:rsid w:val="00E31E6E"/>
    <w:rsid w:val="00E31F9E"/>
    <w:rsid w:val="00E32168"/>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237"/>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4D"/>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69C0"/>
    <w:rsid w:val="00EA74FD"/>
    <w:rsid w:val="00EA7C80"/>
    <w:rsid w:val="00EA7FE1"/>
    <w:rsid w:val="00EB0010"/>
    <w:rsid w:val="00EB02C3"/>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D26"/>
    <w:rsid w:val="00F43E44"/>
    <w:rsid w:val="00F44249"/>
    <w:rsid w:val="00F44303"/>
    <w:rsid w:val="00F443F0"/>
    <w:rsid w:val="00F445AB"/>
    <w:rsid w:val="00F44CF3"/>
    <w:rsid w:val="00F4570F"/>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ADD"/>
    <w:rsid w:val="00F54FD9"/>
    <w:rsid w:val="00F55154"/>
    <w:rsid w:val="00F56AD6"/>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1B3A"/>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762"/>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1E78"/>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59EC"/>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0\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0\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0\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0\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'!$C$17:$C$77</c:f>
              <c:numCache>
                <c:formatCode>0.0</c:formatCode>
                <c:ptCount val="61"/>
                <c:pt idx="0">
                  <c:v>107.126418145949</c:v>
                </c:pt>
                <c:pt idx="1">
                  <c:v>102.801335441359</c:v>
                </c:pt>
                <c:pt idx="2">
                  <c:v>106.13288475968</c:v>
                </c:pt>
                <c:pt idx="3">
                  <c:v>108.35723150472</c:v>
                </c:pt>
                <c:pt idx="4">
                  <c:v>106.67780916722501</c:v>
                </c:pt>
                <c:pt idx="5">
                  <c:v>109.061726721583</c:v>
                </c:pt>
                <c:pt idx="6">
                  <c:v>111.241257362807</c:v>
                </c:pt>
                <c:pt idx="7">
                  <c:v>110.320729632514</c:v>
                </c:pt>
                <c:pt idx="8">
                  <c:v>110.80488577489101</c:v>
                </c:pt>
                <c:pt idx="9">
                  <c:v>109.533029617016</c:v>
                </c:pt>
                <c:pt idx="10">
                  <c:v>109.38855280668901</c:v>
                </c:pt>
                <c:pt idx="11">
                  <c:v>108.07695056690601</c:v>
                </c:pt>
                <c:pt idx="12">
                  <c:v>108.46811957974199</c:v>
                </c:pt>
                <c:pt idx="13">
                  <c:v>109.90897147181499</c:v>
                </c:pt>
                <c:pt idx="14">
                  <c:v>109.064757722257</c:v>
                </c:pt>
                <c:pt idx="15">
                  <c:v>109.315855329003</c:v>
                </c:pt>
                <c:pt idx="16">
                  <c:v>108.17711099591401</c:v>
                </c:pt>
                <c:pt idx="17">
                  <c:v>108.974708739756</c:v>
                </c:pt>
                <c:pt idx="18">
                  <c:v>106.59502612044101</c:v>
                </c:pt>
                <c:pt idx="19">
                  <c:v>109.005471825954</c:v>
                </c:pt>
                <c:pt idx="20">
                  <c:v>110.459135303205</c:v>
                </c:pt>
                <c:pt idx="21">
                  <c:v>110.912985508764</c:v>
                </c:pt>
                <c:pt idx="22">
                  <c:v>110.92268624470699</c:v>
                </c:pt>
                <c:pt idx="23">
                  <c:v>110.223071119515</c:v>
                </c:pt>
                <c:pt idx="24">
                  <c:v>108.767185424974</c:v>
                </c:pt>
                <c:pt idx="25">
                  <c:v>106.540388514021</c:v>
                </c:pt>
                <c:pt idx="26">
                  <c:v>108.693378369969</c:v>
                </c:pt>
                <c:pt idx="27">
                  <c:v>103.772563907769</c:v>
                </c:pt>
                <c:pt idx="28">
                  <c:v>108.170047885165</c:v>
                </c:pt>
                <c:pt idx="29">
                  <c:v>108.17798547593701</c:v>
                </c:pt>
                <c:pt idx="30">
                  <c:v>107.090751392504</c:v>
                </c:pt>
                <c:pt idx="31">
                  <c:v>108.365733719852</c:v>
                </c:pt>
                <c:pt idx="32">
                  <c:v>108.170923598862</c:v>
                </c:pt>
                <c:pt idx="33">
                  <c:v>107.381810504984</c:v>
                </c:pt>
                <c:pt idx="34">
                  <c:v>107.765856108881</c:v>
                </c:pt>
                <c:pt idx="35">
                  <c:v>111.327808644995</c:v>
                </c:pt>
                <c:pt idx="36">
                  <c:v>110.197623240968</c:v>
                </c:pt>
                <c:pt idx="37">
                  <c:v>110.792584047058</c:v>
                </c:pt>
                <c:pt idx="38">
                  <c:v>111.285424057893</c:v>
                </c:pt>
                <c:pt idx="39">
                  <c:v>109.145334427252</c:v>
                </c:pt>
                <c:pt idx="40">
                  <c:v>111.848922115232</c:v>
                </c:pt>
                <c:pt idx="41">
                  <c:v>110.962217394416</c:v>
                </c:pt>
                <c:pt idx="42">
                  <c:v>111.499824035042</c:v>
                </c:pt>
                <c:pt idx="43">
                  <c:v>106.52542435575</c:v>
                </c:pt>
                <c:pt idx="44">
                  <c:v>108.289999188271</c:v>
                </c:pt>
                <c:pt idx="45">
                  <c:v>109.018399649334</c:v>
                </c:pt>
                <c:pt idx="46">
                  <c:v>103.585927465523</c:v>
                </c:pt>
                <c:pt idx="47">
                  <c:v>102.744435198376</c:v>
                </c:pt>
                <c:pt idx="48">
                  <c:v>111.06951425552801</c:v>
                </c:pt>
                <c:pt idx="49">
                  <c:v>109.23981583164201</c:v>
                </c:pt>
                <c:pt idx="50">
                  <c:v>105.157421584963</c:v>
                </c:pt>
                <c:pt idx="51">
                  <c:v>105.547682668234</c:v>
                </c:pt>
                <c:pt idx="52">
                  <c:v>103.509857323549</c:v>
                </c:pt>
                <c:pt idx="53">
                  <c:v>102.123879997389</c:v>
                </c:pt>
                <c:pt idx="54">
                  <c:v>101.110564379528</c:v>
                </c:pt>
                <c:pt idx="55">
                  <c:v>102.172292543254</c:v>
                </c:pt>
                <c:pt idx="56">
                  <c:v>101.12491056967799</c:v>
                </c:pt>
                <c:pt idx="57">
                  <c:v>99.592338531375404</c:v>
                </c:pt>
                <c:pt idx="58">
                  <c:v>100.579518165488</c:v>
                </c:pt>
                <c:pt idx="59">
                  <c:v>99.251503696982198</c:v>
                </c:pt>
                <c:pt idx="60">
                  <c:v>100.89250198517</c:v>
                </c:pt>
              </c:numCache>
            </c:numRef>
          </c:val>
          <c:extLst>
            <c:ext xmlns:c16="http://schemas.microsoft.com/office/drawing/2014/chart" uri="{C3380CC4-5D6E-409C-BE32-E72D297353CC}">
              <c16:uniqueId val="{00000000-7305-4D23-9AD6-4ED54663ABEF}"/>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'!$D$17:$D$77</c:f>
              <c:numCache>
                <c:formatCode>0.0</c:formatCode>
                <c:ptCount val="61"/>
                <c:pt idx="0">
                  <c:v>106.383887502798</c:v>
                </c:pt>
                <c:pt idx="1">
                  <c:v>106.674050139586</c:v>
                </c:pt>
                <c:pt idx="2">
                  <c:v>107.021814857306</c:v>
                </c:pt>
                <c:pt idx="3">
                  <c:v>107.56885090636</c:v>
                </c:pt>
                <c:pt idx="4">
                  <c:v>108.345383642809</c:v>
                </c:pt>
                <c:pt idx="5">
                  <c:v>109.212216631853</c:v>
                </c:pt>
                <c:pt idx="6">
                  <c:v>109.938009373103</c:v>
                </c:pt>
                <c:pt idx="7">
                  <c:v>110.285308015222</c:v>
                </c:pt>
                <c:pt idx="8">
                  <c:v>110.19969536479501</c:v>
                </c:pt>
                <c:pt idx="9">
                  <c:v>109.82336775547</c:v>
                </c:pt>
                <c:pt idx="10">
                  <c:v>109.386281832511</c:v>
                </c:pt>
                <c:pt idx="11">
                  <c:v>109.04407252326401</c:v>
                </c:pt>
                <c:pt idx="12">
                  <c:v>108.937404851987</c:v>
                </c:pt>
                <c:pt idx="13">
                  <c:v>108.95879356776901</c:v>
                </c:pt>
                <c:pt idx="14">
                  <c:v>108.93816533731101</c:v>
                </c:pt>
                <c:pt idx="15">
                  <c:v>108.828613628837</c:v>
                </c:pt>
                <c:pt idx="16">
                  <c:v>108.678977011547</c:v>
                </c:pt>
                <c:pt idx="17">
                  <c:v>108.65412997011499</c:v>
                </c:pt>
                <c:pt idx="18">
                  <c:v>108.892928723957</c:v>
                </c:pt>
                <c:pt idx="19">
                  <c:v>109.425263168315</c:v>
                </c:pt>
                <c:pt idx="20">
                  <c:v>109.99373470072</c:v>
                </c:pt>
                <c:pt idx="21">
                  <c:v>110.323241796742</c:v>
                </c:pt>
                <c:pt idx="22">
                  <c:v>110.25451276885001</c:v>
                </c:pt>
                <c:pt idx="23">
                  <c:v>109.783167530946</c:v>
                </c:pt>
                <c:pt idx="24">
                  <c:v>109.111864372038</c:v>
                </c:pt>
                <c:pt idx="25">
                  <c:v>108.44229399164701</c:v>
                </c:pt>
                <c:pt idx="26">
                  <c:v>107.981293237537</c:v>
                </c:pt>
                <c:pt idx="27">
                  <c:v>107.791141917681</c:v>
                </c:pt>
                <c:pt idx="28">
                  <c:v>107.79444842714901</c:v>
                </c:pt>
                <c:pt idx="29">
                  <c:v>107.807401806627</c:v>
                </c:pt>
                <c:pt idx="30">
                  <c:v>107.769256927497</c:v>
                </c:pt>
                <c:pt idx="31">
                  <c:v>107.746476297073</c:v>
                </c:pt>
                <c:pt idx="32">
                  <c:v>107.87143581801</c:v>
                </c:pt>
                <c:pt idx="33">
                  <c:v>108.271771011154</c:v>
                </c:pt>
                <c:pt idx="34">
                  <c:v>108.840143926048</c:v>
                </c:pt>
                <c:pt idx="35">
                  <c:v>109.491373649164</c:v>
                </c:pt>
                <c:pt idx="36">
                  <c:v>110.079812532273</c:v>
                </c:pt>
                <c:pt idx="37">
                  <c:v>110.565729505601</c:v>
                </c:pt>
                <c:pt idx="38">
                  <c:v>110.929871866691</c:v>
                </c:pt>
                <c:pt idx="39">
                  <c:v>111.07967111507899</c:v>
                </c:pt>
                <c:pt idx="40">
                  <c:v>111.040047774578</c:v>
                </c:pt>
                <c:pt idx="41">
                  <c:v>110.84200965287501</c:v>
                </c:pt>
                <c:pt idx="42">
                  <c:v>110.450057507669</c:v>
                </c:pt>
                <c:pt idx="43">
                  <c:v>109.823555424207</c:v>
                </c:pt>
                <c:pt idx="44">
                  <c:v>109.07245063208801</c:v>
                </c:pt>
                <c:pt idx="45">
                  <c:v>108.285818124244</c:v>
                </c:pt>
                <c:pt idx="46">
                  <c:v>107.59913049933201</c:v>
                </c:pt>
                <c:pt idx="47">
                  <c:v>107.090329685848</c:v>
                </c:pt>
                <c:pt idx="48">
                  <c:v>106.642363017698</c:v>
                </c:pt>
                <c:pt idx="49">
                  <c:v>106.102128105264</c:v>
                </c:pt>
                <c:pt idx="50">
                  <c:v>105.379621029161</c:v>
                </c:pt>
                <c:pt idx="51">
                  <c:v>104.54769272841401</c:v>
                </c:pt>
                <c:pt idx="52">
                  <c:v>103.63825472142</c:v>
                </c:pt>
                <c:pt idx="53">
                  <c:v>102.729507570927</c:v>
                </c:pt>
                <c:pt idx="54">
                  <c:v>101.904908392488</c:v>
                </c:pt>
                <c:pt idx="55">
                  <c:v>101.217660001364</c:v>
                </c:pt>
                <c:pt idx="56">
                  <c:v>100.71715110920201</c:v>
                </c:pt>
                <c:pt idx="57">
                  <c:v>100.414605915655</c:v>
                </c:pt>
                <c:pt idx="58">
                  <c:v>100.27576665685</c:v>
                </c:pt>
                <c:pt idx="59">
                  <c:v>100.207572806527</c:v>
                </c:pt>
                <c:pt idx="60">
                  <c:v>100.173704476438</c:v>
                </c:pt>
              </c:numCache>
            </c:numRef>
          </c:val>
          <c:smooth val="0"/>
          <c:extLst>
            <c:ext xmlns:c16="http://schemas.microsoft.com/office/drawing/2014/chart" uri="{C3380CC4-5D6E-409C-BE32-E72D297353CC}">
              <c16:uniqueId val="{00000001-7305-4D23-9AD6-4ED54663ABEF}"/>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'!$C$17:$C$77</c:f>
              <c:numCache>
                <c:formatCode>0.0</c:formatCode>
                <c:ptCount val="61"/>
                <c:pt idx="0">
                  <c:v>107.126418145949</c:v>
                </c:pt>
                <c:pt idx="1">
                  <c:v>102.801335441359</c:v>
                </c:pt>
                <c:pt idx="2">
                  <c:v>106.13288475968</c:v>
                </c:pt>
                <c:pt idx="3">
                  <c:v>108.35723150472</c:v>
                </c:pt>
                <c:pt idx="4">
                  <c:v>106.67780916722501</c:v>
                </c:pt>
                <c:pt idx="5">
                  <c:v>109.061726721583</c:v>
                </c:pt>
                <c:pt idx="6">
                  <c:v>111.241257362807</c:v>
                </c:pt>
                <c:pt idx="7">
                  <c:v>110.320729632514</c:v>
                </c:pt>
                <c:pt idx="8">
                  <c:v>110.80488577489101</c:v>
                </c:pt>
                <c:pt idx="9">
                  <c:v>109.533029617016</c:v>
                </c:pt>
                <c:pt idx="10">
                  <c:v>109.38855280668901</c:v>
                </c:pt>
                <c:pt idx="11">
                  <c:v>108.07695056690601</c:v>
                </c:pt>
                <c:pt idx="12">
                  <c:v>108.46811957974199</c:v>
                </c:pt>
                <c:pt idx="13">
                  <c:v>109.90897147181499</c:v>
                </c:pt>
                <c:pt idx="14">
                  <c:v>109.064757722257</c:v>
                </c:pt>
                <c:pt idx="15">
                  <c:v>109.315855329003</c:v>
                </c:pt>
                <c:pt idx="16">
                  <c:v>108.17711099591401</c:v>
                </c:pt>
                <c:pt idx="17">
                  <c:v>108.974708739756</c:v>
                </c:pt>
                <c:pt idx="18">
                  <c:v>106.59502612044101</c:v>
                </c:pt>
                <c:pt idx="19">
                  <c:v>109.005471825954</c:v>
                </c:pt>
                <c:pt idx="20">
                  <c:v>110.459135303205</c:v>
                </c:pt>
                <c:pt idx="21">
                  <c:v>110.912985508764</c:v>
                </c:pt>
                <c:pt idx="22">
                  <c:v>110.92268624470699</c:v>
                </c:pt>
                <c:pt idx="23">
                  <c:v>110.223071119515</c:v>
                </c:pt>
                <c:pt idx="24">
                  <c:v>108.767185424974</c:v>
                </c:pt>
                <c:pt idx="25">
                  <c:v>106.540388514021</c:v>
                </c:pt>
                <c:pt idx="26">
                  <c:v>108.693378369969</c:v>
                </c:pt>
                <c:pt idx="27">
                  <c:v>103.772563907769</c:v>
                </c:pt>
                <c:pt idx="28">
                  <c:v>108.170047885165</c:v>
                </c:pt>
                <c:pt idx="29">
                  <c:v>108.17798547593701</c:v>
                </c:pt>
                <c:pt idx="30">
                  <c:v>107.090751392504</c:v>
                </c:pt>
                <c:pt idx="31">
                  <c:v>108.365733719852</c:v>
                </c:pt>
                <c:pt idx="32">
                  <c:v>108.170923598862</c:v>
                </c:pt>
                <c:pt idx="33">
                  <c:v>107.381810504984</c:v>
                </c:pt>
                <c:pt idx="34">
                  <c:v>107.765856108881</c:v>
                </c:pt>
                <c:pt idx="35">
                  <c:v>111.327808644995</c:v>
                </c:pt>
                <c:pt idx="36">
                  <c:v>110.197623240968</c:v>
                </c:pt>
                <c:pt idx="37">
                  <c:v>110.792584047058</c:v>
                </c:pt>
                <c:pt idx="38">
                  <c:v>111.285424057893</c:v>
                </c:pt>
                <c:pt idx="39">
                  <c:v>109.145334427252</c:v>
                </c:pt>
                <c:pt idx="40">
                  <c:v>111.848922115232</c:v>
                </c:pt>
                <c:pt idx="41">
                  <c:v>110.962217394416</c:v>
                </c:pt>
                <c:pt idx="42">
                  <c:v>111.499824035042</c:v>
                </c:pt>
                <c:pt idx="43">
                  <c:v>106.52542435575</c:v>
                </c:pt>
                <c:pt idx="44">
                  <c:v>108.289999188271</c:v>
                </c:pt>
                <c:pt idx="45">
                  <c:v>109.018399649334</c:v>
                </c:pt>
                <c:pt idx="46">
                  <c:v>103.585927465523</c:v>
                </c:pt>
                <c:pt idx="47">
                  <c:v>102.744435198376</c:v>
                </c:pt>
                <c:pt idx="48">
                  <c:v>111.06951425552801</c:v>
                </c:pt>
                <c:pt idx="49">
                  <c:v>109.23981583164201</c:v>
                </c:pt>
                <c:pt idx="50">
                  <c:v>105.157421584963</c:v>
                </c:pt>
                <c:pt idx="51">
                  <c:v>105.547682668234</c:v>
                </c:pt>
                <c:pt idx="52">
                  <c:v>103.509857323549</c:v>
                </c:pt>
                <c:pt idx="53">
                  <c:v>102.123879997389</c:v>
                </c:pt>
                <c:pt idx="54">
                  <c:v>101.110564379528</c:v>
                </c:pt>
                <c:pt idx="55">
                  <c:v>102.172292543254</c:v>
                </c:pt>
                <c:pt idx="56">
                  <c:v>101.12491056967799</c:v>
                </c:pt>
                <c:pt idx="57">
                  <c:v>99.592338531375404</c:v>
                </c:pt>
                <c:pt idx="58">
                  <c:v>100.579518165488</c:v>
                </c:pt>
                <c:pt idx="59">
                  <c:v>99.251503696982198</c:v>
                </c:pt>
                <c:pt idx="60">
                  <c:v>100.89250198517</c:v>
                </c:pt>
              </c:numCache>
            </c:numRef>
          </c:val>
          <c:extLst>
            <c:ext xmlns:c16="http://schemas.microsoft.com/office/drawing/2014/chart" uri="{C3380CC4-5D6E-409C-BE32-E72D297353CC}">
              <c16:uniqueId val="{00000000-1C36-41CD-961C-03B8A397BF91}"/>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'!$D$17:$D$77</c:f>
              <c:numCache>
                <c:formatCode>0.0</c:formatCode>
                <c:ptCount val="61"/>
                <c:pt idx="0">
                  <c:v>106.383887502798</c:v>
                </c:pt>
                <c:pt idx="1">
                  <c:v>106.674050139586</c:v>
                </c:pt>
                <c:pt idx="2">
                  <c:v>107.021814857306</c:v>
                </c:pt>
                <c:pt idx="3">
                  <c:v>107.56885090636</c:v>
                </c:pt>
                <c:pt idx="4">
                  <c:v>108.345383642809</c:v>
                </c:pt>
                <c:pt idx="5">
                  <c:v>109.212216631853</c:v>
                </c:pt>
                <c:pt idx="6">
                  <c:v>109.938009373103</c:v>
                </c:pt>
                <c:pt idx="7">
                  <c:v>110.285308015222</c:v>
                </c:pt>
                <c:pt idx="8">
                  <c:v>110.19969536479501</c:v>
                </c:pt>
                <c:pt idx="9">
                  <c:v>109.82336775547</c:v>
                </c:pt>
                <c:pt idx="10">
                  <c:v>109.386281832511</c:v>
                </c:pt>
                <c:pt idx="11">
                  <c:v>109.04407252326401</c:v>
                </c:pt>
                <c:pt idx="12">
                  <c:v>108.937404851987</c:v>
                </c:pt>
                <c:pt idx="13">
                  <c:v>108.95879356776901</c:v>
                </c:pt>
                <c:pt idx="14">
                  <c:v>108.93816533731101</c:v>
                </c:pt>
                <c:pt idx="15">
                  <c:v>108.828613628837</c:v>
                </c:pt>
                <c:pt idx="16">
                  <c:v>108.678977011547</c:v>
                </c:pt>
                <c:pt idx="17">
                  <c:v>108.65412997011499</c:v>
                </c:pt>
                <c:pt idx="18">
                  <c:v>108.892928723957</c:v>
                </c:pt>
                <c:pt idx="19">
                  <c:v>109.425263168315</c:v>
                </c:pt>
                <c:pt idx="20">
                  <c:v>109.99373470072</c:v>
                </c:pt>
                <c:pt idx="21">
                  <c:v>110.323241796742</c:v>
                </c:pt>
                <c:pt idx="22">
                  <c:v>110.25451276885001</c:v>
                </c:pt>
                <c:pt idx="23">
                  <c:v>109.783167530946</c:v>
                </c:pt>
                <c:pt idx="24">
                  <c:v>109.111864372038</c:v>
                </c:pt>
                <c:pt idx="25">
                  <c:v>108.44229399164701</c:v>
                </c:pt>
                <c:pt idx="26">
                  <c:v>107.981293237537</c:v>
                </c:pt>
                <c:pt idx="27">
                  <c:v>107.791141917681</c:v>
                </c:pt>
                <c:pt idx="28">
                  <c:v>107.79444842714901</c:v>
                </c:pt>
                <c:pt idx="29">
                  <c:v>107.807401806627</c:v>
                </c:pt>
                <c:pt idx="30">
                  <c:v>107.769256927497</c:v>
                </c:pt>
                <c:pt idx="31">
                  <c:v>107.746476297073</c:v>
                </c:pt>
                <c:pt idx="32">
                  <c:v>107.87143581801</c:v>
                </c:pt>
                <c:pt idx="33">
                  <c:v>108.271771011154</c:v>
                </c:pt>
                <c:pt idx="34">
                  <c:v>108.840143926048</c:v>
                </c:pt>
                <c:pt idx="35">
                  <c:v>109.491373649164</c:v>
                </c:pt>
                <c:pt idx="36">
                  <c:v>110.079812532273</c:v>
                </c:pt>
                <c:pt idx="37">
                  <c:v>110.565729505601</c:v>
                </c:pt>
                <c:pt idx="38">
                  <c:v>110.929871866691</c:v>
                </c:pt>
                <c:pt idx="39">
                  <c:v>111.07967111507899</c:v>
                </c:pt>
                <c:pt idx="40">
                  <c:v>111.040047774578</c:v>
                </c:pt>
                <c:pt idx="41">
                  <c:v>110.84200965287501</c:v>
                </c:pt>
                <c:pt idx="42">
                  <c:v>110.450057507669</c:v>
                </c:pt>
                <c:pt idx="43">
                  <c:v>109.823555424207</c:v>
                </c:pt>
                <c:pt idx="44">
                  <c:v>109.07245063208801</c:v>
                </c:pt>
                <c:pt idx="45">
                  <c:v>108.285818124244</c:v>
                </c:pt>
                <c:pt idx="46">
                  <c:v>107.59913049933201</c:v>
                </c:pt>
                <c:pt idx="47">
                  <c:v>107.090329685848</c:v>
                </c:pt>
                <c:pt idx="48">
                  <c:v>106.642363017698</c:v>
                </c:pt>
                <c:pt idx="49">
                  <c:v>106.102128105264</c:v>
                </c:pt>
                <c:pt idx="50">
                  <c:v>105.379621029161</c:v>
                </c:pt>
                <c:pt idx="51">
                  <c:v>104.54769272841401</c:v>
                </c:pt>
                <c:pt idx="52">
                  <c:v>103.63825472142</c:v>
                </c:pt>
                <c:pt idx="53">
                  <c:v>102.729507570927</c:v>
                </c:pt>
                <c:pt idx="54">
                  <c:v>101.904908392488</c:v>
                </c:pt>
                <c:pt idx="55">
                  <c:v>101.217660001364</c:v>
                </c:pt>
                <c:pt idx="56">
                  <c:v>100.71715110920201</c:v>
                </c:pt>
                <c:pt idx="57">
                  <c:v>100.414605915655</c:v>
                </c:pt>
                <c:pt idx="58">
                  <c:v>100.27576665685</c:v>
                </c:pt>
                <c:pt idx="59">
                  <c:v>100.207572806527</c:v>
                </c:pt>
                <c:pt idx="60">
                  <c:v>100.173704476438</c:v>
                </c:pt>
              </c:numCache>
            </c:numRef>
          </c:val>
          <c:smooth val="0"/>
          <c:extLst>
            <c:ext xmlns:c16="http://schemas.microsoft.com/office/drawing/2014/chart" uri="{C3380CC4-5D6E-409C-BE32-E72D297353CC}">
              <c16:uniqueId val="{00000001-1C36-41CD-961C-03B8A397BF91}"/>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'!$K$17:$K$77</c:f>
              <c:numCache>
                <c:formatCode>0.0</c:formatCode>
                <c:ptCount val="61"/>
                <c:pt idx="0">
                  <c:v>104.580643258686</c:v>
                </c:pt>
                <c:pt idx="1">
                  <c:v>101.14951359928899</c:v>
                </c:pt>
                <c:pt idx="2">
                  <c:v>102.84364656791</c:v>
                </c:pt>
                <c:pt idx="3">
                  <c:v>105.045180582898</c:v>
                </c:pt>
                <c:pt idx="4">
                  <c:v>102.94114080226301</c:v>
                </c:pt>
                <c:pt idx="5">
                  <c:v>102.06744678950101</c:v>
                </c:pt>
                <c:pt idx="6">
                  <c:v>108.626756930425</c:v>
                </c:pt>
                <c:pt idx="7">
                  <c:v>106.13047209381</c:v>
                </c:pt>
                <c:pt idx="8">
                  <c:v>105.503912960218</c:v>
                </c:pt>
                <c:pt idx="9">
                  <c:v>101.796589392915</c:v>
                </c:pt>
                <c:pt idx="10">
                  <c:v>103.38178475257</c:v>
                </c:pt>
                <c:pt idx="11">
                  <c:v>104.121871210135</c:v>
                </c:pt>
                <c:pt idx="12">
                  <c:v>104.181425300287</c:v>
                </c:pt>
                <c:pt idx="13">
                  <c:v>105.84134557666</c:v>
                </c:pt>
                <c:pt idx="14">
                  <c:v>104.98726648000201</c:v>
                </c:pt>
                <c:pt idx="15">
                  <c:v>104.65659915979001</c:v>
                </c:pt>
                <c:pt idx="16">
                  <c:v>103.12201640429799</c:v>
                </c:pt>
                <c:pt idx="17">
                  <c:v>101.93952586753799</c:v>
                </c:pt>
                <c:pt idx="18">
                  <c:v>102.181837964371</c:v>
                </c:pt>
                <c:pt idx="19">
                  <c:v>101.80341684342</c:v>
                </c:pt>
                <c:pt idx="20">
                  <c:v>102.252076987845</c:v>
                </c:pt>
                <c:pt idx="21">
                  <c:v>104.02197197610499</c:v>
                </c:pt>
                <c:pt idx="22">
                  <c:v>106.38232302049499</c:v>
                </c:pt>
                <c:pt idx="23">
                  <c:v>101.772036351278</c:v>
                </c:pt>
                <c:pt idx="24">
                  <c:v>101.79783175713</c:v>
                </c:pt>
                <c:pt idx="25">
                  <c:v>99.885667562522698</c:v>
                </c:pt>
                <c:pt idx="26">
                  <c:v>100.983876820654</c:v>
                </c:pt>
                <c:pt idx="27">
                  <c:v>96.326490858441304</c:v>
                </c:pt>
                <c:pt idx="28">
                  <c:v>99.441611537349203</c:v>
                </c:pt>
                <c:pt idx="29">
                  <c:v>100.350828687773</c:v>
                </c:pt>
                <c:pt idx="30">
                  <c:v>99.368198874129902</c:v>
                </c:pt>
                <c:pt idx="31">
                  <c:v>100.045004066159</c:v>
                </c:pt>
                <c:pt idx="32">
                  <c:v>101.38930760691601</c:v>
                </c:pt>
                <c:pt idx="33">
                  <c:v>100.898741912962</c:v>
                </c:pt>
                <c:pt idx="34">
                  <c:v>101.20126092504</c:v>
                </c:pt>
                <c:pt idx="35">
                  <c:v>105.553029001939</c:v>
                </c:pt>
                <c:pt idx="36">
                  <c:v>101.48713261189801</c:v>
                </c:pt>
                <c:pt idx="37">
                  <c:v>101.37610876228101</c:v>
                </c:pt>
                <c:pt idx="38">
                  <c:v>101.75740652436301</c:v>
                </c:pt>
                <c:pt idx="39">
                  <c:v>100.432579930055</c:v>
                </c:pt>
                <c:pt idx="40">
                  <c:v>103.768157324303</c:v>
                </c:pt>
                <c:pt idx="41">
                  <c:v>101.294298355843</c:v>
                </c:pt>
                <c:pt idx="42">
                  <c:v>101.485024028457</c:v>
                </c:pt>
                <c:pt idx="43">
                  <c:v>98.213184066982194</c:v>
                </c:pt>
                <c:pt idx="44">
                  <c:v>99.196254602012701</c:v>
                </c:pt>
                <c:pt idx="45">
                  <c:v>99.212045457923196</c:v>
                </c:pt>
                <c:pt idx="46">
                  <c:v>95.0538583897536</c:v>
                </c:pt>
                <c:pt idx="47">
                  <c:v>98.107988860265493</c:v>
                </c:pt>
                <c:pt idx="48">
                  <c:v>102.426591792967</c:v>
                </c:pt>
                <c:pt idx="49">
                  <c:v>102.002295357916</c:v>
                </c:pt>
                <c:pt idx="50">
                  <c:v>97.487255147178203</c:v>
                </c:pt>
                <c:pt idx="51">
                  <c:v>98.425515244230596</c:v>
                </c:pt>
                <c:pt idx="52">
                  <c:v>95.379948786339696</c:v>
                </c:pt>
                <c:pt idx="53">
                  <c:v>96.4884734874408</c:v>
                </c:pt>
                <c:pt idx="54">
                  <c:v>94.3317946861888</c:v>
                </c:pt>
                <c:pt idx="55">
                  <c:v>97.443960334064002</c:v>
                </c:pt>
                <c:pt idx="56">
                  <c:v>93.209222827941701</c:v>
                </c:pt>
                <c:pt idx="57">
                  <c:v>91.335591096666704</c:v>
                </c:pt>
                <c:pt idx="58">
                  <c:v>92.943264984160095</c:v>
                </c:pt>
                <c:pt idx="59">
                  <c:v>93.276995072134397</c:v>
                </c:pt>
                <c:pt idx="60">
                  <c:v>94.610899692866099</c:v>
                </c:pt>
              </c:numCache>
            </c:numRef>
          </c:val>
          <c:extLst>
            <c:ext xmlns:c16="http://schemas.microsoft.com/office/drawing/2014/chart" uri="{C3380CC4-5D6E-409C-BE32-E72D297353CC}">
              <c16:uniqueId val="{00000000-2A92-471E-BF61-6723588FE90D}"/>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'!$L$17:$L$77</c:f>
              <c:numCache>
                <c:formatCode>0.0</c:formatCode>
                <c:ptCount val="61"/>
                <c:pt idx="0">
                  <c:v>103.872363776562</c:v>
                </c:pt>
                <c:pt idx="1">
                  <c:v>103.622719541693</c:v>
                </c:pt>
                <c:pt idx="2">
                  <c:v>103.453682991417</c:v>
                </c:pt>
                <c:pt idx="3">
                  <c:v>103.560131414108</c:v>
                </c:pt>
                <c:pt idx="4">
                  <c:v>103.957867463338</c:v>
                </c:pt>
                <c:pt idx="5">
                  <c:v>104.43780043843999</c:v>
                </c:pt>
                <c:pt idx="6">
                  <c:v>104.769752106791</c:v>
                </c:pt>
                <c:pt idx="7">
                  <c:v>104.78419781877599</c:v>
                </c:pt>
                <c:pt idx="8">
                  <c:v>104.548725238743</c:v>
                </c:pt>
                <c:pt idx="9">
                  <c:v>104.27857619320901</c:v>
                </c:pt>
                <c:pt idx="10">
                  <c:v>104.139011868574</c:v>
                </c:pt>
                <c:pt idx="11">
                  <c:v>104.21451965467</c:v>
                </c:pt>
                <c:pt idx="12">
                  <c:v>104.484534131909</c:v>
                </c:pt>
                <c:pt idx="13">
                  <c:v>104.719281130921</c:v>
                </c:pt>
                <c:pt idx="14">
                  <c:v>104.644801861641</c:v>
                </c:pt>
                <c:pt idx="15">
                  <c:v>104.13212069972001</c:v>
                </c:pt>
                <c:pt idx="16">
                  <c:v>103.374294407798</c:v>
                </c:pt>
                <c:pt idx="17">
                  <c:v>102.720583581338</c:v>
                </c:pt>
                <c:pt idx="18">
                  <c:v>102.358463475881</c:v>
                </c:pt>
                <c:pt idx="19">
                  <c:v>102.348044181612</c:v>
                </c:pt>
                <c:pt idx="20">
                  <c:v>102.520556870932</c:v>
                </c:pt>
                <c:pt idx="21">
                  <c:v>102.657572556964</c:v>
                </c:pt>
                <c:pt idx="22">
                  <c:v>102.557298195958</c:v>
                </c:pt>
                <c:pt idx="23">
                  <c:v>102.10362115627299</c:v>
                </c:pt>
                <c:pt idx="24">
                  <c:v>101.40690163310499</c:v>
                </c:pt>
                <c:pt idx="25">
                  <c:v>100.65290162875201</c:v>
                </c:pt>
                <c:pt idx="26">
                  <c:v>99.998696330329906</c:v>
                </c:pt>
                <c:pt idx="27">
                  <c:v>99.598197017361102</c:v>
                </c:pt>
                <c:pt idx="28">
                  <c:v>99.486266867805398</c:v>
                </c:pt>
                <c:pt idx="29">
                  <c:v>99.596455845895306</c:v>
                </c:pt>
                <c:pt idx="30">
                  <c:v>99.895567834109102</c:v>
                </c:pt>
                <c:pt idx="31">
                  <c:v>100.306133421765</c:v>
                </c:pt>
                <c:pt idx="32">
                  <c:v>100.71752777521201</c:v>
                </c:pt>
                <c:pt idx="33">
                  <c:v>101.094940555105</c:v>
                </c:pt>
                <c:pt idx="34">
                  <c:v>101.32493718849</c:v>
                </c:pt>
                <c:pt idx="35">
                  <c:v>101.46372362627</c:v>
                </c:pt>
                <c:pt idx="36">
                  <c:v>101.516040905075</c:v>
                </c:pt>
                <c:pt idx="37">
                  <c:v>101.58056956505</c:v>
                </c:pt>
                <c:pt idx="38">
                  <c:v>101.672833183031</c:v>
                </c:pt>
                <c:pt idx="39">
                  <c:v>101.683831999611</c:v>
                </c:pt>
                <c:pt idx="40">
                  <c:v>101.51267326053301</c:v>
                </c:pt>
                <c:pt idx="41">
                  <c:v>101.150770294228</c:v>
                </c:pt>
                <c:pt idx="42">
                  <c:v>100.601042150341</c:v>
                </c:pt>
                <c:pt idx="43">
                  <c:v>99.939374129062003</c:v>
                </c:pt>
                <c:pt idx="44">
                  <c:v>99.335375763393898</c:v>
                </c:pt>
                <c:pt idx="45">
                  <c:v>98.886734620730806</c:v>
                </c:pt>
                <c:pt idx="46">
                  <c:v>98.679557433099106</c:v>
                </c:pt>
                <c:pt idx="47">
                  <c:v>98.624680623545999</c:v>
                </c:pt>
                <c:pt idx="48">
                  <c:v>98.542923961238401</c:v>
                </c:pt>
                <c:pt idx="49">
                  <c:v>98.299484081581795</c:v>
                </c:pt>
                <c:pt idx="50">
                  <c:v>97.869475716324004</c:v>
                </c:pt>
                <c:pt idx="51">
                  <c:v>97.322412607030998</c:v>
                </c:pt>
                <c:pt idx="52">
                  <c:v>96.638457369265296</c:v>
                </c:pt>
                <c:pt idx="53">
                  <c:v>95.844205616724906</c:v>
                </c:pt>
                <c:pt idx="54">
                  <c:v>95.000581318079995</c:v>
                </c:pt>
                <c:pt idx="55">
                  <c:v>94.221151142535206</c:v>
                </c:pt>
                <c:pt idx="56">
                  <c:v>93.630968580657694</c:v>
                </c:pt>
                <c:pt idx="57">
                  <c:v>93.331395209413003</c:v>
                </c:pt>
                <c:pt idx="58">
                  <c:v>93.326575245620205</c:v>
                </c:pt>
                <c:pt idx="59">
                  <c:v>93.514944705728297</c:v>
                </c:pt>
                <c:pt idx="60">
                  <c:v>93.784744162608604</c:v>
                </c:pt>
              </c:numCache>
            </c:numRef>
          </c:val>
          <c:smooth val="0"/>
          <c:extLst>
            <c:ext xmlns:c16="http://schemas.microsoft.com/office/drawing/2014/chart" uri="{C3380CC4-5D6E-409C-BE32-E72D297353CC}">
              <c16:uniqueId val="{00000001-2A92-471E-BF61-6723588FE90D}"/>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10"/>
          <c:min val="85"/>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'!$E$17:$E$77</c:f>
              <c:numCache>
                <c:formatCode>0.0</c:formatCode>
                <c:ptCount val="61"/>
                <c:pt idx="0">
                  <c:v>112.757637653152</c:v>
                </c:pt>
                <c:pt idx="1">
                  <c:v>105.133134095968</c:v>
                </c:pt>
                <c:pt idx="2">
                  <c:v>110.033909323817</c:v>
                </c:pt>
                <c:pt idx="3">
                  <c:v>113.752339339041</c:v>
                </c:pt>
                <c:pt idx="4">
                  <c:v>112.662470140076</c:v>
                </c:pt>
                <c:pt idx="5">
                  <c:v>118.47209236046599</c:v>
                </c:pt>
                <c:pt idx="6">
                  <c:v>116.313975980584</c:v>
                </c:pt>
                <c:pt idx="7">
                  <c:v>117.82973370339499</c:v>
                </c:pt>
                <c:pt idx="8">
                  <c:v>118.35947318079199</c:v>
                </c:pt>
                <c:pt idx="9">
                  <c:v>120.36578954004101</c:v>
                </c:pt>
                <c:pt idx="10">
                  <c:v>120.84281481762601</c:v>
                </c:pt>
                <c:pt idx="11">
                  <c:v>114.32525777044</c:v>
                </c:pt>
                <c:pt idx="12">
                  <c:v>116.45661891709899</c:v>
                </c:pt>
                <c:pt idx="13">
                  <c:v>116.97946192187101</c:v>
                </c:pt>
                <c:pt idx="14">
                  <c:v>114.092155565902</c:v>
                </c:pt>
                <c:pt idx="15">
                  <c:v>116.577644752751</c:v>
                </c:pt>
                <c:pt idx="16">
                  <c:v>115.453597634557</c:v>
                </c:pt>
                <c:pt idx="17">
                  <c:v>119.146455273249</c:v>
                </c:pt>
                <c:pt idx="18">
                  <c:v>115.37349921896801</c:v>
                </c:pt>
                <c:pt idx="19">
                  <c:v>121.300348779713</c:v>
                </c:pt>
                <c:pt idx="20">
                  <c:v>122.473722594834</c:v>
                </c:pt>
                <c:pt idx="21">
                  <c:v>121.56559843389201</c:v>
                </c:pt>
                <c:pt idx="22">
                  <c:v>119.175534574721</c:v>
                </c:pt>
                <c:pt idx="23">
                  <c:v>124.710913331035</c:v>
                </c:pt>
                <c:pt idx="24">
                  <c:v>118.986379600211</c:v>
                </c:pt>
                <c:pt idx="25">
                  <c:v>115.74559219035</c:v>
                </c:pt>
                <c:pt idx="26">
                  <c:v>118.98862113139801</c:v>
                </c:pt>
                <c:pt idx="27">
                  <c:v>117.542916243249</c:v>
                </c:pt>
                <c:pt idx="28">
                  <c:v>121.48074642114599</c:v>
                </c:pt>
                <c:pt idx="29">
                  <c:v>119.335402403153</c:v>
                </c:pt>
                <c:pt idx="30">
                  <c:v>120.496417600923</c:v>
                </c:pt>
                <c:pt idx="31">
                  <c:v>123.419924418904</c:v>
                </c:pt>
                <c:pt idx="32">
                  <c:v>118.53470146723799</c:v>
                </c:pt>
                <c:pt idx="33">
                  <c:v>116.759137485644</c:v>
                </c:pt>
                <c:pt idx="34">
                  <c:v>118.019614433111</c:v>
                </c:pt>
                <c:pt idx="35">
                  <c:v>123.024691464223</c:v>
                </c:pt>
                <c:pt idx="36">
                  <c:v>122.734462798487</c:v>
                </c:pt>
                <c:pt idx="37">
                  <c:v>124.93933507085301</c:v>
                </c:pt>
                <c:pt idx="38">
                  <c:v>126.80402856546399</c:v>
                </c:pt>
                <c:pt idx="39">
                  <c:v>122.86636024894899</c:v>
                </c:pt>
                <c:pt idx="40">
                  <c:v>124.707909807932</c:v>
                </c:pt>
                <c:pt idx="41">
                  <c:v>125.400419368686</c:v>
                </c:pt>
                <c:pt idx="42">
                  <c:v>127.34203175841699</c:v>
                </c:pt>
                <c:pt idx="43">
                  <c:v>122.14110552071099</c:v>
                </c:pt>
                <c:pt idx="44">
                  <c:v>122.647624915817</c:v>
                </c:pt>
                <c:pt idx="45">
                  <c:v>122.609148102483</c:v>
                </c:pt>
                <c:pt idx="46">
                  <c:v>116.596278219482</c:v>
                </c:pt>
                <c:pt idx="47">
                  <c:v>112.032207739982</c:v>
                </c:pt>
                <c:pt idx="48">
                  <c:v>123.702745028308</c:v>
                </c:pt>
                <c:pt idx="49">
                  <c:v>119.5651377168</c:v>
                </c:pt>
                <c:pt idx="50">
                  <c:v>117.485290590657</c:v>
                </c:pt>
                <c:pt idx="51">
                  <c:v>117.164270754692</c:v>
                </c:pt>
                <c:pt idx="52">
                  <c:v>117.300770027314</c:v>
                </c:pt>
                <c:pt idx="53">
                  <c:v>110.129173970972</c:v>
                </c:pt>
                <c:pt idx="54">
                  <c:v>110.84648485453199</c:v>
                </c:pt>
                <c:pt idx="55">
                  <c:v>112.266189091462</c:v>
                </c:pt>
                <c:pt idx="56">
                  <c:v>113.13763354724</c:v>
                </c:pt>
                <c:pt idx="57">
                  <c:v>110.975688477106</c:v>
                </c:pt>
                <c:pt idx="58">
                  <c:v>113.459486180707</c:v>
                </c:pt>
                <c:pt idx="59">
                  <c:v>109.757238152884</c:v>
                </c:pt>
                <c:pt idx="60">
                  <c:v>110.423353518513</c:v>
                </c:pt>
              </c:numCache>
            </c:numRef>
          </c:val>
          <c:extLst>
            <c:ext xmlns:c16="http://schemas.microsoft.com/office/drawing/2014/chart" uri="{C3380CC4-5D6E-409C-BE32-E72D297353CC}">
              <c16:uniqueId val="{00000000-9225-457E-9AC9-0CCFC1664344}"/>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'!$A$17:$B$77</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'!$F$17:$F$77</c:f>
              <c:numCache>
                <c:formatCode>0.0</c:formatCode>
                <c:ptCount val="61"/>
                <c:pt idx="0">
                  <c:v>110.18016880486</c:v>
                </c:pt>
                <c:pt idx="1">
                  <c:v>110.877484203449</c:v>
                </c:pt>
                <c:pt idx="2">
                  <c:v>111.761166234767</c:v>
                </c:pt>
                <c:pt idx="3">
                  <c:v>112.91137964432301</c:v>
                </c:pt>
                <c:pt idx="4">
                  <c:v>114.267019747042</c:v>
                </c:pt>
                <c:pt idx="5">
                  <c:v>115.7777926187</c:v>
                </c:pt>
                <c:pt idx="6">
                  <c:v>117.231987880267</c:v>
                </c:pt>
                <c:pt idx="7">
                  <c:v>118.365058117361</c:v>
                </c:pt>
                <c:pt idx="8">
                  <c:v>118.983087127304</c:v>
                </c:pt>
                <c:pt idx="9">
                  <c:v>119.043663184777</c:v>
                </c:pt>
                <c:pt idx="10">
                  <c:v>118.619568890173</c:v>
                </c:pt>
                <c:pt idx="11">
                  <c:v>117.774856683062</c:v>
                </c:pt>
                <c:pt idx="12">
                  <c:v>116.857078816285</c:v>
                </c:pt>
                <c:pt idx="13">
                  <c:v>116.031395675407</c:v>
                </c:pt>
                <c:pt idx="14">
                  <c:v>115.607599891737</c:v>
                </c:pt>
                <c:pt idx="15">
                  <c:v>115.763751102027</c:v>
                </c:pt>
                <c:pt idx="16">
                  <c:v>116.54240751594</c:v>
                </c:pt>
                <c:pt idx="17">
                  <c:v>117.672164313561</c:v>
                </c:pt>
                <c:pt idx="18">
                  <c:v>118.91853414447</c:v>
                </c:pt>
                <c:pt idx="19">
                  <c:v>120.135001883374</c:v>
                </c:pt>
                <c:pt idx="20">
                  <c:v>120.919009495472</c:v>
                </c:pt>
                <c:pt idx="21">
                  <c:v>121.08442672453199</c:v>
                </c:pt>
                <c:pt idx="22">
                  <c:v>120.621166689484</c:v>
                </c:pt>
                <c:pt idx="23">
                  <c:v>119.761633179059</c:v>
                </c:pt>
                <c:pt idx="24">
                  <c:v>118.90589791375599</c:v>
                </c:pt>
                <c:pt idx="25">
                  <c:v>118.359225449653</c:v>
                </c:pt>
                <c:pt idx="26">
                  <c:v>118.39555619578201</c:v>
                </c:pt>
                <c:pt idx="27">
                  <c:v>118.883690462366</c:v>
                </c:pt>
                <c:pt idx="28">
                  <c:v>119.516970553851</c:v>
                </c:pt>
                <c:pt idx="29">
                  <c:v>119.880192516796</c:v>
                </c:pt>
                <c:pt idx="30">
                  <c:v>119.806518361868</c:v>
                </c:pt>
                <c:pt idx="31">
                  <c:v>119.349392222726</c:v>
                </c:pt>
                <c:pt idx="32">
                  <c:v>118.914674202895</c:v>
                </c:pt>
                <c:pt idx="33">
                  <c:v>119.043926325914</c:v>
                </c:pt>
                <c:pt idx="34">
                  <c:v>119.87074105536</c:v>
                </c:pt>
                <c:pt idx="35">
                  <c:v>121.250999602739</c:v>
                </c:pt>
                <c:pt idx="36">
                  <c:v>122.72489380365801</c:v>
                </c:pt>
                <c:pt idx="37">
                  <c:v>124.059119383549</c:v>
                </c:pt>
                <c:pt idx="38">
                  <c:v>124.962626258803</c:v>
                </c:pt>
                <c:pt idx="39">
                  <c:v>125.318501457937</c:v>
                </c:pt>
                <c:pt idx="40">
                  <c:v>125.349895744142</c:v>
                </c:pt>
                <c:pt idx="41">
                  <c:v>125.146332895261</c:v>
                </c:pt>
                <c:pt idx="42">
                  <c:v>124.63347902558399</c:v>
                </c:pt>
                <c:pt idx="43">
                  <c:v>123.689423557764</c:v>
                </c:pt>
                <c:pt idx="44">
                  <c:v>122.459060945994</c:v>
                </c:pt>
                <c:pt idx="45">
                  <c:v>121.119972775319</c:v>
                </c:pt>
                <c:pt idx="46">
                  <c:v>119.90869108242499</c:v>
                </c:pt>
                <c:pt idx="47">
                  <c:v>119.14672785960801</c:v>
                </c:pt>
                <c:pt idx="48">
                  <c:v>118.77142951684399</c:v>
                </c:pt>
                <c:pt idx="49">
                  <c:v>118.435152560445</c:v>
                </c:pt>
                <c:pt idx="50">
                  <c:v>117.776478759093</c:v>
                </c:pt>
                <c:pt idx="51">
                  <c:v>116.767358726938</c:v>
                </c:pt>
                <c:pt idx="52">
                  <c:v>115.394097425518</c:v>
                </c:pt>
                <c:pt idx="53">
                  <c:v>113.988762703082</c:v>
                </c:pt>
                <c:pt idx="54">
                  <c:v>112.917651850285</c:v>
                </c:pt>
                <c:pt idx="55">
                  <c:v>112.26394016811599</c:v>
                </c:pt>
                <c:pt idx="56">
                  <c:v>111.95289601291501</c:v>
                </c:pt>
                <c:pt idx="57">
                  <c:v>111.733769483202</c:v>
                </c:pt>
                <c:pt idx="58">
                  <c:v>111.452275405167</c:v>
                </c:pt>
                <c:pt idx="59">
                  <c:v>110.96302019145401</c:v>
                </c:pt>
                <c:pt idx="60">
                  <c:v>110.26735908327601</c:v>
                </c:pt>
              </c:numCache>
            </c:numRef>
          </c:val>
          <c:smooth val="0"/>
          <c:extLst>
            <c:ext xmlns:c16="http://schemas.microsoft.com/office/drawing/2014/chart" uri="{C3380CC4-5D6E-409C-BE32-E72D297353CC}">
              <c16:uniqueId val="{00000001-9225-457E-9AC9-0CCFC1664344}"/>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C672-031F-45BB-928E-8C5FF4CE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1776</Words>
  <Characters>9771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 en México</vt:lpstr>
    </vt:vector>
  </TitlesOfParts>
  <Company>INEGI</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SALA DE PRENSA</cp:lastModifiedBy>
  <cp:revision>13</cp:revision>
  <cp:lastPrinted>2020-03-04T15:15:00Z</cp:lastPrinted>
  <dcterms:created xsi:type="dcterms:W3CDTF">2020-04-03T18:04:00Z</dcterms:created>
  <dcterms:modified xsi:type="dcterms:W3CDTF">2020-04-03T23:00:00Z</dcterms:modified>
</cp:coreProperties>
</file>