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2021772"/>
    <w:bookmarkEnd w:id="0"/>
    <w:p w14:paraId="13FB0792" w14:textId="77777777" w:rsidR="00296FC0" w:rsidRDefault="00296FC0" w:rsidP="00296FC0">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E51C2BE" wp14:editId="51A8E11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653143B" w14:textId="77777777" w:rsidR="00296FC0" w:rsidRPr="00265B8C" w:rsidRDefault="00296FC0" w:rsidP="00296FC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mayo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1C2B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653143B" w14:textId="77777777" w:rsidR="00296FC0" w:rsidRPr="00265B8C" w:rsidRDefault="00296FC0" w:rsidP="00296FC0">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mayo   </w:t>
                      </w:r>
                    </w:p>
                  </w:txbxContent>
                </v:textbox>
                <w10:wrap type="square"/>
              </v:shape>
            </w:pict>
          </mc:Fallback>
        </mc:AlternateContent>
      </w:r>
    </w:p>
    <w:p w14:paraId="205E1B9F" w14:textId="77777777" w:rsidR="00296FC0" w:rsidRDefault="00296FC0" w:rsidP="00296FC0">
      <w:pPr>
        <w:pStyle w:val="Profesin"/>
      </w:pPr>
    </w:p>
    <w:p w14:paraId="55566359" w14:textId="77777777" w:rsidR="00296FC0" w:rsidRPr="003571E2" w:rsidRDefault="00296FC0" w:rsidP="00296FC0">
      <w:pPr>
        <w:pStyle w:val="Profesin"/>
      </w:pPr>
      <w:r w:rsidRPr="003571E2">
        <w:t xml:space="preserve">ÍNDICE NACIONAL DE PRECIOS AL </w:t>
      </w:r>
      <w:r>
        <w:t>CO</w:t>
      </w:r>
      <w:r w:rsidRPr="003571E2">
        <w:t>NSUMIDOR</w:t>
      </w:r>
    </w:p>
    <w:p w14:paraId="6E2E3D33" w14:textId="77777777" w:rsidR="00296FC0" w:rsidRDefault="00296FC0" w:rsidP="00296FC0">
      <w:pPr>
        <w:pStyle w:val="Profesin"/>
        <w:rPr>
          <w:caps w:val="0"/>
          <w:sz w:val="26"/>
          <w:szCs w:val="26"/>
        </w:rPr>
      </w:pPr>
      <w:r w:rsidRPr="00943849">
        <w:rPr>
          <w:caps w:val="0"/>
          <w:sz w:val="26"/>
          <w:szCs w:val="26"/>
        </w:rPr>
        <w:t xml:space="preserve">Primera quincena de </w:t>
      </w:r>
      <w:r>
        <w:rPr>
          <w:caps w:val="0"/>
          <w:sz w:val="26"/>
          <w:szCs w:val="26"/>
        </w:rPr>
        <w:t>abril de 2020</w:t>
      </w:r>
    </w:p>
    <w:p w14:paraId="7EEEAEA2" w14:textId="77777777" w:rsidR="00296FC0" w:rsidRPr="003D1BCF" w:rsidRDefault="00296FC0" w:rsidP="00296FC0">
      <w:pPr>
        <w:widowControl w:val="0"/>
        <w:spacing w:before="240"/>
        <w:ind w:left="-142" w:right="-29"/>
        <w:rPr>
          <w:bCs/>
        </w:rPr>
      </w:pPr>
      <w:r w:rsidRPr="003D1BCF">
        <w:rPr>
          <w:bCs/>
        </w:rPr>
        <w:t>El Instituto Nacional de Estadística y Geografía (INEGI) informa que en la primera quincena de abril de 2020 el Índice Nacional de Precios al Consumidor (INPC) registró una reducción de (-)0.72 por ciento respecto a la quincena inmediata anterior, así como una inflación anual de 2.08 por ciento. En el mismo periodo de 2019 las cifras fueron de (-)0.03 por ciento quincenal y de 4.38 por ciento anual.</w:t>
      </w:r>
    </w:p>
    <w:p w14:paraId="25AE6647" w14:textId="77777777" w:rsidR="00296FC0" w:rsidRPr="003D1BCF" w:rsidRDefault="00296FC0" w:rsidP="00296FC0">
      <w:pPr>
        <w:spacing w:before="240"/>
        <w:ind w:left="-142" w:right="-29"/>
        <w:rPr>
          <w:bCs/>
        </w:rPr>
      </w:pPr>
      <w:r w:rsidRPr="003D1BCF">
        <w:rPr>
          <w:bCs/>
        </w:rPr>
        <w:t>El índice de precios subyacente</w:t>
      </w:r>
      <w:r w:rsidRPr="003D1BCF">
        <w:rPr>
          <w:rStyle w:val="Refdenotaalpie"/>
          <w:bCs/>
        </w:rPr>
        <w:footnoteReference w:id="1"/>
      </w:r>
      <w:r w:rsidRPr="003D1BCF">
        <w:rPr>
          <w:bCs/>
        </w:rPr>
        <w:t xml:space="preserve"> se incrementó 0.20 por ciento quincenal y 3.40 por ciento anual; al mismo tiempo que el índice de precios no subyacente retrocedió (-)3.56 por ciento quincenal y (-)1.93 por ciento anual.</w:t>
      </w:r>
    </w:p>
    <w:p w14:paraId="2E967B26" w14:textId="77777777" w:rsidR="00296FC0" w:rsidRPr="003D1BCF" w:rsidRDefault="00296FC0" w:rsidP="00296FC0">
      <w:pPr>
        <w:spacing w:before="240"/>
        <w:ind w:left="-142" w:right="-29"/>
        <w:rPr>
          <w:bCs/>
        </w:rPr>
      </w:pPr>
      <w:r w:rsidRPr="003D1BCF">
        <w:rPr>
          <w:bCs/>
        </w:rPr>
        <w:t>Al interior del índice de precios subyacente, los precios de las mercancías aumentaron 0.40 por ciento quincenal, mientras que los de los servicios bajaron (-)0.02 por ciento.</w:t>
      </w:r>
    </w:p>
    <w:p w14:paraId="5DFF33F9" w14:textId="77777777" w:rsidR="00296FC0" w:rsidRPr="003D1BCF" w:rsidRDefault="00296FC0" w:rsidP="00296FC0">
      <w:pPr>
        <w:spacing w:before="240"/>
        <w:ind w:left="-142" w:right="-29"/>
        <w:rPr>
          <w:bCs/>
        </w:rPr>
      </w:pPr>
      <w:r w:rsidRPr="003D1BCF">
        <w:rPr>
          <w:bCs/>
        </w:rPr>
        <w:t>Dentro del índice de precios no subyacente, los precios de los productos agropecuarios disminuyeron (-)0.78 por ciento y los de los energéticos y tarifas autorizadas por el gobierno fueron menores en (-)5.78 por ciento quincenal, como resultado del descenso en el precio de las gasolinas y de los ajustes a las tarifas eléctricas dentro del esquema de temporada cálida en 18 ciudades del país.</w:t>
      </w:r>
    </w:p>
    <w:p w14:paraId="2279C920" w14:textId="77777777" w:rsidR="00296FC0" w:rsidRPr="003D1BCF" w:rsidRDefault="00296FC0" w:rsidP="00296FC0">
      <w:pPr>
        <w:spacing w:before="240"/>
        <w:ind w:left="-142" w:right="-29"/>
        <w:rPr>
          <w:bCs/>
        </w:rPr>
      </w:pPr>
      <w:r w:rsidRPr="003D1BCF">
        <w:rPr>
          <w:bCs/>
        </w:rPr>
        <w:t>Como se informó oportunamente, dadas las medidas extraordinarias adoptadas por el INEGI ante el estado de emergencia sanitaria originada por el COVID-19, a partir del presente mes de abril y mientras dure esta emergencia sanitaria, la medición del Índice Nacional de Precios al Consumidor (INPC)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r w:rsidRPr="003D1BCF">
        <w:rPr>
          <w:rStyle w:val="Refdenotaalpie"/>
          <w:bCs/>
        </w:rPr>
        <w:footnoteReference w:id="2"/>
      </w:r>
      <w:r w:rsidRPr="003D1BCF">
        <w:rPr>
          <w:bCs/>
        </w:rPr>
        <w:t>.</w:t>
      </w:r>
    </w:p>
    <w:p w14:paraId="35259928" w14:textId="77777777" w:rsidR="00296FC0" w:rsidRPr="003D1BCF" w:rsidRDefault="00296FC0" w:rsidP="00296FC0">
      <w:pPr>
        <w:spacing w:before="720"/>
        <w:rPr>
          <w:bCs/>
        </w:rPr>
      </w:pPr>
    </w:p>
    <w:p w14:paraId="7E7166C6" w14:textId="77777777" w:rsidR="00296FC0" w:rsidRPr="00C97144" w:rsidRDefault="00296FC0" w:rsidP="00296FC0">
      <w:pPr>
        <w:ind w:right="397" w:hanging="1418"/>
        <w:jc w:val="left"/>
        <w:rPr>
          <w:i/>
          <w:color w:val="000000" w:themeColor="text1"/>
        </w:rPr>
      </w:pPr>
      <w:r w:rsidRPr="00C97144">
        <w:rPr>
          <w:i/>
          <w:color w:val="000000" w:themeColor="text1"/>
        </w:rPr>
        <w:br w:type="page"/>
      </w:r>
    </w:p>
    <w:p w14:paraId="4023DEC2" w14:textId="77777777" w:rsidR="00467EBF" w:rsidRDefault="00467EBF" w:rsidP="00467EBF">
      <w:pPr>
        <w:pStyle w:val="Prrafodelista"/>
        <w:keepNext/>
        <w:keepLines/>
        <w:widowControl w:val="0"/>
        <w:spacing w:before="360"/>
        <w:ind w:left="0"/>
        <w:jc w:val="center"/>
        <w:rPr>
          <w:b/>
          <w:smallCaps/>
          <w:sz w:val="22"/>
          <w:szCs w:val="22"/>
        </w:rPr>
      </w:pPr>
    </w:p>
    <w:p w14:paraId="674F293C" w14:textId="6A39A2B5" w:rsidR="00296FC0" w:rsidRPr="00BF0CFC" w:rsidRDefault="00296FC0" w:rsidP="00467EBF">
      <w:pPr>
        <w:pStyle w:val="Prrafodelista"/>
        <w:keepNext/>
        <w:keepLines/>
        <w:widowControl w:val="0"/>
        <w:spacing w:before="120"/>
        <w:ind w:left="0"/>
        <w:jc w:val="center"/>
        <w:rPr>
          <w:b/>
          <w:smallCaps/>
          <w:sz w:val="22"/>
          <w:szCs w:val="22"/>
        </w:rPr>
      </w:pPr>
      <w:r w:rsidRPr="00BF0CFC">
        <w:rPr>
          <w:b/>
          <w:smallCaps/>
          <w:sz w:val="22"/>
          <w:szCs w:val="22"/>
        </w:rPr>
        <w:t>INPC, Subyacente y No Subyacente</w:t>
      </w:r>
    </w:p>
    <w:p w14:paraId="62EDC45A" w14:textId="77777777" w:rsidR="00296FC0" w:rsidRPr="00BF0CFC" w:rsidRDefault="00296FC0" w:rsidP="00296FC0">
      <w:pPr>
        <w:keepNext/>
        <w:keepLines/>
        <w:widowControl w:val="0"/>
        <w:jc w:val="center"/>
        <w:rPr>
          <w:sz w:val="18"/>
          <w:szCs w:val="18"/>
        </w:rPr>
      </w:pPr>
      <w:r w:rsidRPr="00BF0CFC">
        <w:rPr>
          <w:sz w:val="18"/>
          <w:szCs w:val="18"/>
        </w:rPr>
        <w:t xml:space="preserve">Primera quincena de abril de los años que se indican </w:t>
      </w:r>
    </w:p>
    <w:p w14:paraId="56929D91" w14:textId="77777777" w:rsidR="00296FC0" w:rsidRPr="00A71198" w:rsidRDefault="00296FC0" w:rsidP="00296FC0">
      <w:pPr>
        <w:keepNext/>
        <w:keepLines/>
        <w:widowControl w:val="0"/>
        <w:jc w:val="center"/>
        <w:rPr>
          <w:b/>
        </w:rPr>
      </w:pPr>
      <w:r w:rsidRPr="004355FA">
        <w:rPr>
          <w:noProof/>
        </w:rPr>
        <w:drawing>
          <wp:inline distT="0" distB="0" distL="0" distR="0" wp14:anchorId="56D0291D" wp14:editId="0AC61DBF">
            <wp:extent cx="5972810" cy="252184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1845"/>
                    </a:xfrm>
                    <a:prstGeom prst="rect">
                      <a:avLst/>
                    </a:prstGeom>
                    <a:noFill/>
                    <a:ln>
                      <a:noFill/>
                    </a:ln>
                  </pic:spPr>
                </pic:pic>
              </a:graphicData>
            </a:graphic>
          </wp:inline>
        </w:drawing>
      </w:r>
    </w:p>
    <w:p w14:paraId="51B39A98" w14:textId="77777777" w:rsidR="00296FC0" w:rsidRPr="00A71198" w:rsidRDefault="00296FC0" w:rsidP="00296FC0">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723E87AA" w14:textId="77777777" w:rsidR="00296FC0" w:rsidRPr="00A71198" w:rsidRDefault="00296FC0" w:rsidP="00296FC0">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63E78BC7" w14:textId="77777777" w:rsidR="00296FC0" w:rsidRPr="00A71198" w:rsidRDefault="00296FC0" w:rsidP="00296FC0">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44EA376C" w14:textId="77777777" w:rsidR="00296FC0" w:rsidRPr="00A71198" w:rsidRDefault="00296FC0" w:rsidP="00296FC0">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685CF3D0" w14:textId="77777777" w:rsidR="00296FC0" w:rsidRDefault="00296FC0" w:rsidP="00296FC0">
      <w:pPr>
        <w:autoSpaceDE w:val="0"/>
        <w:autoSpaceDN w:val="0"/>
        <w:adjustRightInd w:val="0"/>
        <w:ind w:left="283" w:right="113" w:hanging="170"/>
        <w:rPr>
          <w:color w:val="006600"/>
          <w:sz w:val="16"/>
          <w:szCs w:val="16"/>
        </w:rPr>
      </w:pPr>
    </w:p>
    <w:p w14:paraId="51025AA3" w14:textId="77777777" w:rsidR="00296FC0" w:rsidRDefault="00296FC0" w:rsidP="00296FC0">
      <w:pPr>
        <w:autoSpaceDE w:val="0"/>
        <w:autoSpaceDN w:val="0"/>
        <w:adjustRightInd w:val="0"/>
        <w:ind w:left="283" w:right="113" w:hanging="170"/>
        <w:rPr>
          <w:color w:val="006600"/>
          <w:sz w:val="16"/>
          <w:szCs w:val="16"/>
        </w:rPr>
      </w:pPr>
    </w:p>
    <w:p w14:paraId="52D9CA59" w14:textId="77777777" w:rsidR="00296FC0" w:rsidRPr="00A71198" w:rsidRDefault="00296FC0" w:rsidP="00296FC0">
      <w:pPr>
        <w:autoSpaceDE w:val="0"/>
        <w:autoSpaceDN w:val="0"/>
        <w:adjustRightInd w:val="0"/>
        <w:ind w:left="283" w:right="113" w:hanging="170"/>
        <w:rPr>
          <w:color w:val="006600"/>
          <w:sz w:val="16"/>
          <w:szCs w:val="16"/>
        </w:rPr>
      </w:pPr>
    </w:p>
    <w:p w14:paraId="0834A25C" w14:textId="77777777" w:rsidR="00296FC0" w:rsidRDefault="00296FC0" w:rsidP="00296FC0">
      <w:pPr>
        <w:pStyle w:val="p01"/>
        <w:keepLines w:val="0"/>
        <w:tabs>
          <w:tab w:val="left" w:pos="3261"/>
        </w:tabs>
        <w:spacing w:before="0"/>
        <w:ind w:left="1418"/>
        <w:jc w:val="right"/>
        <w:outlineLvl w:val="0"/>
        <w:rPr>
          <w:rFonts w:ascii="Arial" w:hAnsi="Arial" w:cs="Arial"/>
          <w:b/>
          <w:color w:val="000000"/>
          <w:szCs w:val="24"/>
        </w:rPr>
      </w:pPr>
      <w:r>
        <w:rPr>
          <w:noProof/>
          <w:szCs w:val="24"/>
          <w:lang w:val="es-MX" w:eastAsia="es-MX"/>
        </w:rPr>
        <w:drawing>
          <wp:inline distT="0" distB="0" distL="0" distR="0" wp14:anchorId="6D6FE48D" wp14:editId="789FEFF4">
            <wp:extent cx="3952771" cy="1427018"/>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596" cy="1445728"/>
                    </a:xfrm>
                    <a:prstGeom prst="rect">
                      <a:avLst/>
                    </a:prstGeom>
                    <a:noFill/>
                  </pic:spPr>
                </pic:pic>
              </a:graphicData>
            </a:graphic>
          </wp:inline>
        </w:drawing>
      </w:r>
    </w:p>
    <w:p w14:paraId="664557B8" w14:textId="77777777" w:rsidR="00296FC0" w:rsidRDefault="00296FC0" w:rsidP="00296FC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0D4325CF" w14:textId="77777777" w:rsidR="00296FC0" w:rsidRDefault="00296FC0" w:rsidP="00296FC0">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640E2241" w14:textId="77777777" w:rsidR="00296FC0" w:rsidRDefault="00296FC0" w:rsidP="00296FC0">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0D451054" w14:textId="77777777" w:rsidR="00296FC0" w:rsidRDefault="00296FC0" w:rsidP="00296FC0">
      <w:pPr>
        <w:pStyle w:val="NormalWeb"/>
        <w:spacing w:before="0" w:beforeAutospacing="0" w:after="0" w:afterAutospacing="0"/>
        <w:ind w:left="-426" w:right="-518"/>
        <w:contextualSpacing/>
        <w:jc w:val="center"/>
        <w:rPr>
          <w:rFonts w:ascii="Arial" w:hAnsi="Arial" w:cs="Arial"/>
          <w:sz w:val="20"/>
          <w:szCs w:val="20"/>
        </w:rPr>
      </w:pPr>
    </w:p>
    <w:p w14:paraId="2D900B88" w14:textId="77777777" w:rsidR="00296FC0" w:rsidRDefault="00296FC0" w:rsidP="00296FC0">
      <w:pPr>
        <w:pStyle w:val="NormalWeb"/>
        <w:spacing w:before="0" w:beforeAutospacing="0" w:after="0" w:afterAutospacing="0"/>
        <w:ind w:left="-426" w:right="-518"/>
        <w:contextualSpacing/>
        <w:jc w:val="center"/>
        <w:rPr>
          <w:rFonts w:ascii="Arial" w:hAnsi="Arial" w:cs="Arial"/>
          <w:sz w:val="20"/>
          <w:szCs w:val="20"/>
        </w:rPr>
      </w:pPr>
    </w:p>
    <w:p w14:paraId="3A7799E0" w14:textId="621CCE7C" w:rsidR="00296FC0" w:rsidRDefault="00296FC0" w:rsidP="00296FC0">
      <w:pPr>
        <w:pStyle w:val="NormalWeb"/>
        <w:spacing w:before="0" w:beforeAutospacing="0" w:after="0" w:afterAutospacing="0"/>
        <w:ind w:left="-426" w:right="-518"/>
        <w:contextualSpacing/>
        <w:jc w:val="center"/>
        <w:rPr>
          <w:rFonts w:ascii="Arial" w:hAnsi="Arial" w:cs="Arial"/>
          <w:sz w:val="20"/>
          <w:szCs w:val="20"/>
        </w:rPr>
      </w:pPr>
    </w:p>
    <w:p w14:paraId="062A524D" w14:textId="77777777" w:rsidR="00B70710" w:rsidRDefault="00B70710" w:rsidP="00296FC0">
      <w:pPr>
        <w:pStyle w:val="NormalWeb"/>
        <w:spacing w:before="0" w:beforeAutospacing="0" w:after="0" w:afterAutospacing="0"/>
        <w:ind w:left="-426" w:right="-518"/>
        <w:contextualSpacing/>
        <w:jc w:val="center"/>
        <w:rPr>
          <w:rFonts w:ascii="Arial" w:hAnsi="Arial" w:cs="Arial"/>
          <w:sz w:val="20"/>
          <w:szCs w:val="20"/>
        </w:rPr>
      </w:pPr>
    </w:p>
    <w:p w14:paraId="1956F055" w14:textId="77777777" w:rsidR="00296FC0" w:rsidRPr="00B70710" w:rsidRDefault="00296FC0" w:rsidP="00296FC0">
      <w:pPr>
        <w:pStyle w:val="NormalWeb"/>
        <w:spacing w:before="0" w:beforeAutospacing="0" w:after="0" w:afterAutospacing="0"/>
        <w:ind w:left="-426" w:right="-518"/>
        <w:contextualSpacing/>
        <w:jc w:val="center"/>
        <w:rPr>
          <w:rFonts w:ascii="Arial" w:hAnsi="Arial" w:cs="Arial"/>
          <w:sz w:val="22"/>
          <w:szCs w:val="22"/>
        </w:rPr>
      </w:pPr>
      <w:r w:rsidRPr="00B70710">
        <w:rPr>
          <w:rFonts w:ascii="Arial" w:hAnsi="Arial" w:cs="Arial"/>
          <w:sz w:val="22"/>
          <w:szCs w:val="22"/>
        </w:rPr>
        <w:t xml:space="preserve">Para consultas de medios y periodistas, contactar a: </w:t>
      </w:r>
      <w:hyperlink r:id="rId10" w:history="1">
        <w:r w:rsidRPr="00B70710">
          <w:rPr>
            <w:rStyle w:val="Hipervnculo"/>
            <w:rFonts w:ascii="Arial" w:hAnsi="Arial" w:cs="Arial"/>
            <w:sz w:val="22"/>
            <w:szCs w:val="22"/>
          </w:rPr>
          <w:t>comunicacionsocial@inegi.org.mx</w:t>
        </w:r>
      </w:hyperlink>
      <w:r w:rsidRPr="00B70710">
        <w:rPr>
          <w:rFonts w:ascii="Arial" w:hAnsi="Arial" w:cs="Arial"/>
          <w:sz w:val="22"/>
          <w:szCs w:val="22"/>
        </w:rPr>
        <w:t xml:space="preserve"> </w:t>
      </w:r>
    </w:p>
    <w:p w14:paraId="374EAB12" w14:textId="77777777" w:rsidR="00296FC0" w:rsidRPr="00B70710" w:rsidRDefault="00296FC0" w:rsidP="00296FC0">
      <w:pPr>
        <w:pStyle w:val="NormalWeb"/>
        <w:spacing w:before="0" w:beforeAutospacing="0" w:after="0" w:afterAutospacing="0"/>
        <w:ind w:left="-426" w:right="-518"/>
        <w:contextualSpacing/>
        <w:jc w:val="center"/>
        <w:rPr>
          <w:rFonts w:ascii="Arial" w:hAnsi="Arial" w:cs="Arial"/>
          <w:sz w:val="22"/>
          <w:szCs w:val="22"/>
        </w:rPr>
      </w:pPr>
      <w:r w:rsidRPr="00B70710">
        <w:rPr>
          <w:rFonts w:ascii="Arial" w:hAnsi="Arial" w:cs="Arial"/>
          <w:sz w:val="22"/>
          <w:szCs w:val="22"/>
        </w:rPr>
        <w:t xml:space="preserve">o llamar al teléfono (55) 52-78-10-00, </w:t>
      </w:r>
      <w:proofErr w:type="spellStart"/>
      <w:r w:rsidRPr="00B70710">
        <w:rPr>
          <w:rFonts w:ascii="Arial" w:hAnsi="Arial" w:cs="Arial"/>
          <w:sz w:val="22"/>
          <w:szCs w:val="22"/>
        </w:rPr>
        <w:t>exts</w:t>
      </w:r>
      <w:proofErr w:type="spellEnd"/>
      <w:r w:rsidRPr="00B70710">
        <w:rPr>
          <w:rFonts w:ascii="Arial" w:hAnsi="Arial" w:cs="Arial"/>
          <w:sz w:val="22"/>
          <w:szCs w:val="22"/>
        </w:rPr>
        <w:t>. 1134, 1260 y 1241.</w:t>
      </w:r>
    </w:p>
    <w:p w14:paraId="6005A23C" w14:textId="77777777" w:rsidR="00296FC0" w:rsidRPr="00B70710" w:rsidRDefault="00296FC0" w:rsidP="00296FC0">
      <w:pPr>
        <w:ind w:left="-426" w:right="-518"/>
        <w:contextualSpacing/>
        <w:jc w:val="center"/>
        <w:rPr>
          <w:sz w:val="22"/>
          <w:szCs w:val="22"/>
        </w:rPr>
      </w:pPr>
    </w:p>
    <w:p w14:paraId="532DC9B0" w14:textId="77777777" w:rsidR="00296FC0" w:rsidRPr="00B70710" w:rsidRDefault="00296FC0" w:rsidP="00296FC0">
      <w:pPr>
        <w:ind w:left="-426" w:right="-518"/>
        <w:contextualSpacing/>
        <w:jc w:val="center"/>
        <w:rPr>
          <w:sz w:val="22"/>
          <w:szCs w:val="22"/>
        </w:rPr>
      </w:pPr>
      <w:r w:rsidRPr="00B70710">
        <w:rPr>
          <w:sz w:val="22"/>
          <w:szCs w:val="22"/>
        </w:rPr>
        <w:t xml:space="preserve">Dirección de Atención a Medios / Dirección General Adjunta de Comunicación </w:t>
      </w:r>
    </w:p>
    <w:p w14:paraId="1E9F4260" w14:textId="77777777" w:rsidR="00296FC0" w:rsidRPr="00B70710" w:rsidRDefault="00296FC0" w:rsidP="00296FC0">
      <w:pPr>
        <w:ind w:left="-426" w:right="-518"/>
        <w:contextualSpacing/>
        <w:jc w:val="center"/>
        <w:rPr>
          <w:sz w:val="22"/>
          <w:szCs w:val="22"/>
        </w:rPr>
      </w:pPr>
    </w:p>
    <w:p w14:paraId="58E29CDF" w14:textId="208E61D0" w:rsidR="00296FC0" w:rsidRDefault="00296FC0" w:rsidP="00467EBF">
      <w:pPr>
        <w:ind w:left="-425" w:right="-516"/>
        <w:contextualSpacing/>
        <w:jc w:val="center"/>
      </w:pPr>
      <w:r w:rsidRPr="008F0992">
        <w:rPr>
          <w:noProof/>
          <w:sz w:val="20"/>
          <w:lang w:val="es-MX" w:eastAsia="es-MX"/>
        </w:rPr>
        <w:drawing>
          <wp:inline distT="0" distB="0" distL="0" distR="0" wp14:anchorId="2AC551DD" wp14:editId="6EE24640">
            <wp:extent cx="318472" cy="322419"/>
            <wp:effectExtent l="0" t="0" r="5715" b="1905"/>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9AE0393" wp14:editId="23CC2833">
            <wp:extent cx="327704" cy="325467"/>
            <wp:effectExtent l="0" t="0" r="0" b="0"/>
            <wp:docPr id="6" name="Imagen 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A2EE180" wp14:editId="238DD573">
            <wp:extent cx="321276" cy="324093"/>
            <wp:effectExtent l="0" t="0" r="3175"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342707A" wp14:editId="76E1A7AC">
            <wp:extent cx="321276" cy="326574"/>
            <wp:effectExtent l="0" t="0" r="3175" b="0"/>
            <wp:docPr id="4" name="Imagen 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49EA69E5" wp14:editId="40ED4C22">
            <wp:extent cx="2323070" cy="319707"/>
            <wp:effectExtent l="0" t="0" r="1270" b="4445"/>
            <wp:docPr id="10" name="Imagen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08A8F739" w14:textId="77777777" w:rsidR="00296FC0" w:rsidRPr="00157C43" w:rsidRDefault="00296FC0" w:rsidP="00296FC0">
      <w:pPr>
        <w:pStyle w:val="bullet"/>
        <w:tabs>
          <w:tab w:val="left" w:pos="8789"/>
        </w:tabs>
        <w:spacing w:before="0"/>
        <w:ind w:left="0" w:right="51" w:firstLine="0"/>
        <w:jc w:val="center"/>
        <w:rPr>
          <w:rFonts w:cs="Arial"/>
          <w:szCs w:val="24"/>
        </w:rPr>
        <w:sectPr w:rsidR="00296FC0" w:rsidRPr="00157C43" w:rsidSect="0019434B">
          <w:headerReference w:type="even" r:id="rId21"/>
          <w:headerReference w:type="default" r:id="rId22"/>
          <w:footerReference w:type="even" r:id="rId23"/>
          <w:footerReference w:type="default" r:id="rId24"/>
          <w:headerReference w:type="first" r:id="rId25"/>
          <w:footerReference w:type="first" r:id="rId26"/>
          <w:pgSz w:w="12240" w:h="15840" w:code="1"/>
          <w:pgMar w:top="1" w:right="1183" w:bottom="0" w:left="1588" w:header="510" w:footer="510" w:gutter="0"/>
          <w:cols w:space="720"/>
          <w:docGrid w:linePitch="272"/>
        </w:sectPr>
      </w:pPr>
      <w:r>
        <w:rPr>
          <w:rFonts w:cs="Arial"/>
          <w:szCs w:val="24"/>
        </w:rPr>
        <w:tab/>
      </w:r>
    </w:p>
    <w:p w14:paraId="552101E0" w14:textId="7B05954C" w:rsidR="00296FC0" w:rsidRDefault="00296FC0" w:rsidP="00296FC0">
      <w:pPr>
        <w:pStyle w:val="Profesin"/>
        <w:tabs>
          <w:tab w:val="left" w:pos="8647"/>
        </w:tabs>
        <w:contextualSpacing/>
      </w:pPr>
      <w:r w:rsidRPr="000C089B">
        <w:lastRenderedPageBreak/>
        <w:t>NOTA TÉCNICA</w:t>
      </w:r>
    </w:p>
    <w:p w14:paraId="203D6BCA" w14:textId="77777777" w:rsidR="00296FC0" w:rsidRPr="00296FC0" w:rsidRDefault="00296FC0" w:rsidP="00296FC0">
      <w:pPr>
        <w:pStyle w:val="Profesin"/>
        <w:tabs>
          <w:tab w:val="left" w:pos="8647"/>
        </w:tabs>
        <w:contextualSpacing/>
        <w:rPr>
          <w:sz w:val="16"/>
          <w:szCs w:val="16"/>
        </w:rPr>
      </w:pPr>
    </w:p>
    <w:p w14:paraId="27445CEE" w14:textId="77777777" w:rsidR="00DF2D89" w:rsidRPr="003571E2" w:rsidRDefault="00DF2D89" w:rsidP="00D74605">
      <w:pPr>
        <w:pStyle w:val="Profesin"/>
      </w:pPr>
      <w:r w:rsidRPr="003571E2">
        <w:t xml:space="preserve">ÍNDICE NACIONAL DE PRECIOS AL </w:t>
      </w:r>
      <w:r>
        <w:t>CO</w:t>
      </w:r>
      <w:r w:rsidRPr="003571E2">
        <w:t>NSUMIDOR</w:t>
      </w:r>
    </w:p>
    <w:p w14:paraId="04ADCCF0" w14:textId="6E1100C0" w:rsidR="00DF2D89" w:rsidRDefault="00DF2D89" w:rsidP="00DF2D89">
      <w:pPr>
        <w:pStyle w:val="Profesin"/>
        <w:rPr>
          <w:caps w:val="0"/>
          <w:sz w:val="26"/>
          <w:szCs w:val="26"/>
        </w:rPr>
      </w:pPr>
      <w:r w:rsidRPr="00943849">
        <w:rPr>
          <w:caps w:val="0"/>
          <w:sz w:val="26"/>
          <w:szCs w:val="26"/>
        </w:rPr>
        <w:t xml:space="preserve">Primera quincena de </w:t>
      </w:r>
      <w:r w:rsidR="00DC3A57">
        <w:rPr>
          <w:caps w:val="0"/>
          <w:sz w:val="26"/>
          <w:szCs w:val="26"/>
        </w:rPr>
        <w:t xml:space="preserve">abril </w:t>
      </w:r>
      <w:r>
        <w:rPr>
          <w:caps w:val="0"/>
          <w:sz w:val="26"/>
          <w:szCs w:val="26"/>
        </w:rPr>
        <w:t>de 2020</w:t>
      </w:r>
    </w:p>
    <w:p w14:paraId="11EA449A" w14:textId="77777777" w:rsidR="00C41532" w:rsidRDefault="00C41532" w:rsidP="00F76152">
      <w:pPr>
        <w:keepNext/>
        <w:keepLines/>
        <w:widowControl w:val="0"/>
        <w:jc w:val="left"/>
        <w:rPr>
          <w:b/>
          <w:i/>
          <w:color w:val="000000" w:themeColor="text1"/>
        </w:rPr>
      </w:pPr>
    </w:p>
    <w:p w14:paraId="75F4DC1C" w14:textId="6501D236" w:rsidR="005E1990" w:rsidRPr="00B940B6" w:rsidRDefault="005E1990" w:rsidP="00C41532">
      <w:pPr>
        <w:keepNext/>
        <w:keepLines/>
        <w:widowControl w:val="0"/>
        <w:spacing w:before="24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7F18784A" w14:textId="31F846B1" w:rsidR="00DC3A57" w:rsidRDefault="00DC3A57" w:rsidP="00F76152">
      <w:pPr>
        <w:keepNext/>
        <w:keepLines/>
        <w:autoSpaceDE w:val="0"/>
        <w:autoSpaceDN w:val="0"/>
        <w:adjustRightInd w:val="0"/>
        <w:spacing w:before="240"/>
      </w:pPr>
      <w:bookmarkStart w:id="2" w:name="_Hlk33002076"/>
      <w:r w:rsidRPr="00A71198">
        <w:t>En la primer</w:t>
      </w:r>
      <w:r>
        <w:t>a</w:t>
      </w:r>
      <w:r w:rsidRPr="00A71198">
        <w:t xml:space="preserve"> quincena de </w:t>
      </w:r>
      <w:r>
        <w:t xml:space="preserve">abril de </w:t>
      </w:r>
      <w:r w:rsidRPr="00A71198">
        <w:t>20</w:t>
      </w:r>
      <w:r>
        <w:t>20</w:t>
      </w:r>
      <w:r w:rsidRPr="00A71198">
        <w:t xml:space="preserve"> el Índice Nacional de Precios al Consumidor </w:t>
      </w:r>
      <w:r w:rsidR="00BF0CFC">
        <w:t xml:space="preserve">(INPC) </w:t>
      </w:r>
      <w:r w:rsidR="0085278F">
        <w:t xml:space="preserve">registró </w:t>
      </w:r>
      <w:r>
        <w:t>un</w:t>
      </w:r>
      <w:r w:rsidR="00BF0CFC">
        <w:t>a</w:t>
      </w:r>
      <w:r>
        <w:t xml:space="preserve"> reducción de (-)</w:t>
      </w:r>
      <w:r w:rsidRPr="00A71198">
        <w:t>0.</w:t>
      </w:r>
      <w:r>
        <w:t>72</w:t>
      </w:r>
      <w:r w:rsidRPr="00A71198">
        <w:t xml:space="preserve"> por ciento</w:t>
      </w:r>
      <w:r w:rsidR="00BF0CFC">
        <w:t xml:space="preserve"> frente a la quincena precedente.</w:t>
      </w:r>
      <w:r>
        <w:t xml:space="preserve"> </w:t>
      </w:r>
      <w:r w:rsidR="00BF0CFC">
        <w:t xml:space="preserve">Para </w:t>
      </w:r>
      <w:r>
        <w:t xml:space="preserve">el mismo periodo del año anterior </w:t>
      </w:r>
      <w:r w:rsidR="00BF0CFC">
        <w:t xml:space="preserve">descendió </w:t>
      </w:r>
      <w:r>
        <w:t>(-)0.03 por ciento</w:t>
      </w:r>
      <w:r w:rsidRPr="00A71198">
        <w:t>.</w:t>
      </w:r>
    </w:p>
    <w:p w14:paraId="6A86FF76" w14:textId="77777777" w:rsidR="00DC3A57" w:rsidRPr="00BF0CFC" w:rsidRDefault="00DC3A57" w:rsidP="00BF0CFC">
      <w:pPr>
        <w:pStyle w:val="n01"/>
        <w:spacing w:before="360"/>
        <w:ind w:left="0" w:firstLine="0"/>
        <w:jc w:val="center"/>
        <w:rPr>
          <w:rFonts w:ascii="Arial" w:hAnsi="Arial"/>
          <w:b/>
          <w:bCs/>
          <w:smallCaps/>
          <w:color w:val="000000" w:themeColor="text1"/>
          <w:sz w:val="22"/>
          <w:szCs w:val="22"/>
        </w:rPr>
      </w:pPr>
      <w:r w:rsidRPr="00BF0CFC">
        <w:rPr>
          <w:rFonts w:ascii="Arial" w:hAnsi="Arial"/>
          <w:b/>
          <w:bCs/>
          <w:smallCaps/>
          <w:color w:val="000000" w:themeColor="text1"/>
          <w:sz w:val="22"/>
          <w:szCs w:val="22"/>
        </w:rPr>
        <w:t>Índice Nacional de Precios al Consumidor</w:t>
      </w:r>
    </w:p>
    <w:p w14:paraId="5803469B" w14:textId="77777777" w:rsidR="00DC3A57" w:rsidRPr="00BF0CFC" w:rsidRDefault="00DC3A57" w:rsidP="00DC3A57">
      <w:pPr>
        <w:widowControl w:val="0"/>
        <w:autoSpaceDE w:val="0"/>
        <w:autoSpaceDN w:val="0"/>
        <w:adjustRightInd w:val="0"/>
        <w:spacing w:before="3" w:line="225" w:lineRule="exact"/>
        <w:jc w:val="center"/>
        <w:rPr>
          <w:sz w:val="18"/>
          <w:szCs w:val="18"/>
        </w:rPr>
      </w:pPr>
      <w:r w:rsidRPr="00BF0CFC">
        <w:rPr>
          <w:sz w:val="18"/>
          <w:szCs w:val="18"/>
        </w:rPr>
        <w:t>Variación porcentual quincenal durante la primera quincena de abril de los años que se indican</w:t>
      </w:r>
    </w:p>
    <w:p w14:paraId="10B88200" w14:textId="791FBB39" w:rsidR="00DC3A57" w:rsidRPr="00A71198" w:rsidRDefault="00BF0CFC" w:rsidP="00DC3A57">
      <w:pPr>
        <w:pStyle w:val="n01"/>
        <w:keepLines w:val="0"/>
        <w:spacing w:before="0"/>
        <w:ind w:left="0" w:firstLine="0"/>
        <w:jc w:val="center"/>
        <w:rPr>
          <w:rFonts w:ascii="Arial" w:hAnsi="Arial"/>
          <w:color w:val="auto"/>
        </w:rPr>
      </w:pPr>
      <w:r>
        <w:rPr>
          <w:noProof/>
        </w:rPr>
        <w:drawing>
          <wp:inline distT="0" distB="0" distL="0" distR="0" wp14:anchorId="515E6095" wp14:editId="6D5BD46C">
            <wp:extent cx="5040000" cy="2880000"/>
            <wp:effectExtent l="0" t="0" r="27305" b="34925"/>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E6D848" w14:textId="6D4BFAF0" w:rsidR="00DC3A57" w:rsidRPr="00A71198" w:rsidRDefault="00DC3A57" w:rsidP="00DC3A57">
      <w:pPr>
        <w:autoSpaceDE w:val="0"/>
        <w:autoSpaceDN w:val="0"/>
        <w:adjustRightInd w:val="0"/>
        <w:spacing w:before="240"/>
        <w:ind w:left="-142"/>
      </w:pPr>
      <w:r w:rsidRPr="00A71198">
        <w:t xml:space="preserve">En el siguiente cuadro se muestran las variaciones e incidencias de los subíndices que integran al INPC en la primera quincena de </w:t>
      </w:r>
      <w:r>
        <w:t>abril</w:t>
      </w:r>
      <w:r w:rsidRPr="00A71198">
        <w:t xml:space="preserve"> de </w:t>
      </w:r>
      <w:r w:rsidR="00AC0894">
        <w:t>este año</w:t>
      </w:r>
      <w:r w:rsidRPr="00A71198">
        <w:t>, en donde se observa que los componentes subyacente y no subyacente tuvieron una contribución al índice general de 0.</w:t>
      </w:r>
      <w:r>
        <w:t>151</w:t>
      </w:r>
      <w:r w:rsidRPr="00A71198">
        <w:t xml:space="preserve"> y </w:t>
      </w:r>
      <w:r w:rsidR="00AC0894">
        <w:t xml:space="preserve">de </w:t>
      </w:r>
      <w:r>
        <w:t>(-)</w:t>
      </w:r>
      <w:r w:rsidRPr="00A71198">
        <w:t>0.</w:t>
      </w:r>
      <w:r>
        <w:t>872</w:t>
      </w:r>
      <w:r w:rsidRPr="00A71198">
        <w:t xml:space="preserve"> puntos porcentuales</w:t>
      </w:r>
      <w:r w:rsidR="004355FA">
        <w:t>,</w:t>
      </w:r>
      <w:r w:rsidRPr="00A71198">
        <w:t xml:space="preserve"> respectivamente. </w:t>
      </w:r>
    </w:p>
    <w:p w14:paraId="7E040C68" w14:textId="77777777" w:rsidR="00DC3A57" w:rsidRPr="00BF0CFC" w:rsidRDefault="00DC3A57" w:rsidP="00DC3A57">
      <w:pPr>
        <w:pStyle w:val="Prrafodelista"/>
        <w:keepNext/>
        <w:keepLines/>
        <w:widowControl w:val="0"/>
        <w:spacing w:before="360"/>
        <w:ind w:left="0"/>
        <w:jc w:val="center"/>
        <w:rPr>
          <w:b/>
          <w:smallCaps/>
          <w:sz w:val="22"/>
          <w:szCs w:val="22"/>
        </w:rPr>
      </w:pPr>
      <w:r w:rsidRPr="00BF0CFC">
        <w:rPr>
          <w:b/>
          <w:smallCaps/>
          <w:sz w:val="22"/>
          <w:szCs w:val="22"/>
        </w:rPr>
        <w:lastRenderedPageBreak/>
        <w:t>INPC, Subyacente y No Subyacente</w:t>
      </w:r>
    </w:p>
    <w:p w14:paraId="7C5CF234" w14:textId="77777777" w:rsidR="00DC3A57" w:rsidRPr="00BF0CFC" w:rsidRDefault="00DC3A57" w:rsidP="00DC3A57">
      <w:pPr>
        <w:keepNext/>
        <w:keepLines/>
        <w:widowControl w:val="0"/>
        <w:jc w:val="center"/>
        <w:rPr>
          <w:sz w:val="18"/>
          <w:szCs w:val="18"/>
        </w:rPr>
      </w:pPr>
      <w:r w:rsidRPr="00BF0CFC">
        <w:rPr>
          <w:sz w:val="18"/>
          <w:szCs w:val="18"/>
        </w:rPr>
        <w:t xml:space="preserve">Primera quincena de abril de los años que se indican </w:t>
      </w:r>
    </w:p>
    <w:p w14:paraId="14C4C1FC" w14:textId="6F90A04F" w:rsidR="00DC3A57" w:rsidRPr="00A71198" w:rsidRDefault="004355FA" w:rsidP="00DC3A57">
      <w:pPr>
        <w:keepNext/>
        <w:keepLines/>
        <w:widowControl w:val="0"/>
        <w:jc w:val="center"/>
        <w:rPr>
          <w:b/>
        </w:rPr>
      </w:pPr>
      <w:r w:rsidRPr="004355FA">
        <w:rPr>
          <w:noProof/>
        </w:rPr>
        <w:drawing>
          <wp:inline distT="0" distB="0" distL="0" distR="0" wp14:anchorId="50EAD5B4" wp14:editId="2934CC51">
            <wp:extent cx="5972810" cy="2521845"/>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21845"/>
                    </a:xfrm>
                    <a:prstGeom prst="rect">
                      <a:avLst/>
                    </a:prstGeom>
                    <a:noFill/>
                    <a:ln>
                      <a:noFill/>
                    </a:ln>
                  </pic:spPr>
                </pic:pic>
              </a:graphicData>
            </a:graphic>
          </wp:inline>
        </w:drawing>
      </w:r>
    </w:p>
    <w:p w14:paraId="5B529538" w14:textId="77777777" w:rsidR="00DC3A57" w:rsidRPr="00A71198" w:rsidRDefault="00DC3A57" w:rsidP="00DC3A57">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0A3379C9" w14:textId="77777777" w:rsidR="00DC3A57" w:rsidRPr="00A71198" w:rsidRDefault="00DC3A57" w:rsidP="00DC3A57">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73D3D1D5" w14:textId="77777777" w:rsidR="00DC3A57" w:rsidRPr="00A71198" w:rsidRDefault="00DC3A57" w:rsidP="00DC3A57">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2025D2F7" w14:textId="77777777" w:rsidR="00DC3A57" w:rsidRPr="00A71198" w:rsidRDefault="00DC3A57" w:rsidP="00DC3A57">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463FF5FA" w14:textId="77777777" w:rsidR="00DC3A57" w:rsidRPr="00A71198" w:rsidRDefault="00DC3A57" w:rsidP="00BF0CFC">
      <w:pPr>
        <w:pStyle w:val="n01"/>
        <w:keepLines w:val="0"/>
        <w:spacing w:before="720"/>
        <w:ind w:left="0" w:firstLine="0"/>
        <w:rPr>
          <w:rFonts w:ascii="Arial" w:hAnsi="Arial"/>
          <w:b/>
          <w:i/>
          <w:color w:val="auto"/>
        </w:rPr>
      </w:pPr>
      <w:r w:rsidRPr="00A71198">
        <w:rPr>
          <w:rFonts w:ascii="Arial" w:hAnsi="Arial"/>
          <w:b/>
          <w:i/>
          <w:color w:val="auto"/>
        </w:rPr>
        <w:t>Índices Subyacente y No Subyacente</w:t>
      </w:r>
    </w:p>
    <w:p w14:paraId="1ECC52DC" w14:textId="42972E3C" w:rsidR="00DC3A57" w:rsidRPr="00A71198" w:rsidRDefault="00CB13CD" w:rsidP="00DC3A57">
      <w:pPr>
        <w:autoSpaceDE w:val="0"/>
        <w:autoSpaceDN w:val="0"/>
        <w:adjustRightInd w:val="0"/>
        <w:spacing w:before="240"/>
      </w:pPr>
      <w:r>
        <w:t xml:space="preserve">El comportamiento </w:t>
      </w:r>
      <w:r w:rsidR="00DC3A57" w:rsidRPr="00A71198">
        <w:t xml:space="preserve">en la primera quincena de </w:t>
      </w:r>
      <w:r w:rsidR="00DC3A57">
        <w:t>abril</w:t>
      </w:r>
      <w:r w:rsidR="00DC3A57" w:rsidRPr="00A71198">
        <w:t xml:space="preserve"> de los índices subyacente y no subyacente fue de 0.</w:t>
      </w:r>
      <w:r w:rsidR="00DC3A57">
        <w:t>20</w:t>
      </w:r>
      <w:r w:rsidR="00DC3A57" w:rsidRPr="00A71198">
        <w:t xml:space="preserve"> y </w:t>
      </w:r>
      <w:r w:rsidR="00D44AD0">
        <w:t xml:space="preserve">de </w:t>
      </w:r>
      <w:r w:rsidR="00DC3A57">
        <w:t>(-)3.56</w:t>
      </w:r>
      <w:r w:rsidR="00DC3A57" w:rsidRPr="00A71198">
        <w:t xml:space="preserve"> por ciento</w:t>
      </w:r>
      <w:r w:rsidR="00D44AD0">
        <w:t>,</w:t>
      </w:r>
      <w:r w:rsidR="00DC3A57" w:rsidRPr="00A71198">
        <w:t xml:space="preserve"> </w:t>
      </w:r>
      <w:r>
        <w:t>en ese orden</w:t>
      </w:r>
      <w:r w:rsidR="00D44AD0">
        <w:t xml:space="preserve">. Los </w:t>
      </w:r>
      <w:r w:rsidR="00DC3A57" w:rsidRPr="00A71198">
        <w:t>datos compara</w:t>
      </w:r>
      <w:r w:rsidR="00D44AD0">
        <w:t xml:space="preserve">bles para el </w:t>
      </w:r>
      <w:r w:rsidR="00DC3A57" w:rsidRPr="00A71198">
        <w:t>mismo periodo de 201</w:t>
      </w:r>
      <w:r w:rsidR="00DC3A57">
        <w:t>9</w:t>
      </w:r>
      <w:r w:rsidR="00D44AD0">
        <w:t xml:space="preserve"> </w:t>
      </w:r>
      <w:r w:rsidR="00DC3A57" w:rsidRPr="00A71198">
        <w:t xml:space="preserve">fueron </w:t>
      </w:r>
      <w:r w:rsidR="00757624">
        <w:t xml:space="preserve">de </w:t>
      </w:r>
      <w:r w:rsidR="00DC3A57" w:rsidRPr="00A71198">
        <w:t>0.</w:t>
      </w:r>
      <w:r w:rsidR="00DC3A57">
        <w:t>40</w:t>
      </w:r>
      <w:r w:rsidR="00DC3A57" w:rsidRPr="00A71198">
        <w:t xml:space="preserve"> y </w:t>
      </w:r>
      <w:r w:rsidR="00757624">
        <w:t xml:space="preserve">de </w:t>
      </w:r>
      <w:r w:rsidR="00DC3A57">
        <w:t>(-)1.32 por ciento.</w:t>
      </w:r>
    </w:p>
    <w:p w14:paraId="7B080DD0" w14:textId="28B083C2" w:rsidR="00DC3A57" w:rsidRPr="00BF0CFC" w:rsidRDefault="00DC3A57" w:rsidP="00274F5F">
      <w:pPr>
        <w:keepNext/>
        <w:keepLines/>
        <w:spacing w:before="240"/>
        <w:jc w:val="center"/>
        <w:rPr>
          <w:b/>
          <w:bCs/>
          <w:smallCaps/>
          <w:color w:val="000000" w:themeColor="text1"/>
          <w:sz w:val="22"/>
          <w:szCs w:val="22"/>
        </w:rPr>
      </w:pPr>
      <w:r w:rsidRPr="00BF0CFC">
        <w:rPr>
          <w:b/>
          <w:bCs/>
          <w:smallCaps/>
          <w:color w:val="000000" w:themeColor="text1"/>
          <w:sz w:val="22"/>
          <w:szCs w:val="22"/>
        </w:rPr>
        <w:lastRenderedPageBreak/>
        <w:t>Índices de precios Subyacente y No Subyacente</w:t>
      </w:r>
    </w:p>
    <w:p w14:paraId="7F06DF24" w14:textId="77777777" w:rsidR="00DC3A57" w:rsidRPr="00274F5F" w:rsidRDefault="00DC3A57" w:rsidP="00274F5F">
      <w:pPr>
        <w:keepNext/>
        <w:keepLines/>
        <w:widowControl w:val="0"/>
        <w:autoSpaceDE w:val="0"/>
        <w:autoSpaceDN w:val="0"/>
        <w:adjustRightInd w:val="0"/>
        <w:jc w:val="center"/>
        <w:rPr>
          <w:sz w:val="18"/>
          <w:szCs w:val="18"/>
        </w:rPr>
      </w:pPr>
      <w:r w:rsidRPr="00274F5F">
        <w:rPr>
          <w:sz w:val="18"/>
          <w:szCs w:val="18"/>
        </w:rPr>
        <w:t>Variación porcentual quincenal durante la primera quincena de abril de los años que se indican</w:t>
      </w:r>
    </w:p>
    <w:p w14:paraId="45AB6E93" w14:textId="40780A87" w:rsidR="00DC3A57" w:rsidRPr="00A71198" w:rsidRDefault="00274F5F" w:rsidP="00274F5F">
      <w:pPr>
        <w:pStyle w:val="n01"/>
        <w:keepNext/>
        <w:spacing w:before="0"/>
        <w:ind w:left="0" w:firstLine="0"/>
        <w:jc w:val="center"/>
        <w:rPr>
          <w:rFonts w:ascii="Arial" w:hAnsi="Arial"/>
          <w:color w:val="auto"/>
        </w:rPr>
      </w:pPr>
      <w:r>
        <w:rPr>
          <w:noProof/>
        </w:rPr>
        <w:drawing>
          <wp:inline distT="0" distB="0" distL="0" distR="0" wp14:anchorId="5838B4B5" wp14:editId="719E938F">
            <wp:extent cx="5040000" cy="2880000"/>
            <wp:effectExtent l="0" t="0" r="27305" b="15875"/>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FFA2B1A" w14:textId="701B3800" w:rsidR="00DC3A57" w:rsidRPr="00274F5F" w:rsidRDefault="00274F5F" w:rsidP="00274F5F">
      <w:pPr>
        <w:pStyle w:val="n01"/>
        <w:keepLines w:val="0"/>
        <w:spacing w:before="60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INPC,</w:t>
      </w:r>
      <w:r w:rsidR="00DC3A57" w:rsidRPr="00274F5F">
        <w:rPr>
          <w:rFonts w:ascii="Arial" w:hAnsi="Arial"/>
          <w:b/>
          <w:bCs/>
          <w:smallCaps/>
          <w:color w:val="000000" w:themeColor="text1"/>
          <w:sz w:val="22"/>
          <w:szCs w:val="22"/>
        </w:rPr>
        <w:t xml:space="preserve"> Subyacente y No Subyacente</w:t>
      </w:r>
    </w:p>
    <w:p w14:paraId="2B545538" w14:textId="5AAFE19A" w:rsidR="00DC3A57" w:rsidRPr="00274F5F" w:rsidRDefault="00DC3A57" w:rsidP="00DC3A57">
      <w:pPr>
        <w:widowControl w:val="0"/>
        <w:autoSpaceDE w:val="0"/>
        <w:autoSpaceDN w:val="0"/>
        <w:adjustRightInd w:val="0"/>
        <w:jc w:val="center"/>
        <w:rPr>
          <w:sz w:val="18"/>
          <w:szCs w:val="18"/>
        </w:rPr>
      </w:pPr>
      <w:r w:rsidRPr="00274F5F">
        <w:rPr>
          <w:sz w:val="18"/>
          <w:szCs w:val="18"/>
        </w:rPr>
        <w:t>Variación porcentual anual por quincena de los años que se indican</w:t>
      </w:r>
    </w:p>
    <w:p w14:paraId="286EBE31" w14:textId="4A4D3F9F" w:rsidR="00274F5F" w:rsidRPr="00A71198" w:rsidRDefault="00274F5F" w:rsidP="00DC3A57">
      <w:pPr>
        <w:widowControl w:val="0"/>
        <w:autoSpaceDE w:val="0"/>
        <w:autoSpaceDN w:val="0"/>
        <w:adjustRightInd w:val="0"/>
        <w:jc w:val="center"/>
      </w:pPr>
      <w:r>
        <w:rPr>
          <w:noProof/>
        </w:rPr>
        <w:drawing>
          <wp:inline distT="0" distB="0" distL="0" distR="0" wp14:anchorId="108E9998" wp14:editId="524A6C0B">
            <wp:extent cx="5040000" cy="2880000"/>
            <wp:effectExtent l="0" t="0" r="27305" b="15875"/>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E33C16" w14:textId="77777777" w:rsidR="00BF0463" w:rsidRDefault="00BF0463">
      <w:pPr>
        <w:jc w:val="left"/>
      </w:pPr>
      <w:r>
        <w:br w:type="page"/>
      </w:r>
    </w:p>
    <w:p w14:paraId="5D5617D7" w14:textId="3B2C2384" w:rsidR="00DC3A57" w:rsidRPr="00A71198" w:rsidRDefault="00DC3A57" w:rsidP="00DC3A57">
      <w:pPr>
        <w:autoSpaceDE w:val="0"/>
        <w:autoSpaceDN w:val="0"/>
        <w:adjustRightInd w:val="0"/>
        <w:spacing w:before="240"/>
      </w:pPr>
      <w:r w:rsidRPr="00A71198">
        <w:lastRenderedPageBreak/>
        <w:t xml:space="preserve">A continuación se </w:t>
      </w:r>
      <w:r w:rsidR="00BF0463">
        <w:t xml:space="preserve">muestran </w:t>
      </w:r>
      <w:r w:rsidRPr="00A71198">
        <w:t>los principales genéricos cuyas variaciones de precios al alza y a la baja destacaron por su incidencia sobre la inflación general.</w:t>
      </w:r>
    </w:p>
    <w:p w14:paraId="4ADD6C6B" w14:textId="77777777" w:rsidR="00DC3A57" w:rsidRPr="00274F5F" w:rsidRDefault="00DC3A57" w:rsidP="00DC3A57">
      <w:pPr>
        <w:widowControl w:val="0"/>
        <w:tabs>
          <w:tab w:val="left" w:pos="1220"/>
        </w:tabs>
        <w:autoSpaceDE w:val="0"/>
        <w:autoSpaceDN w:val="0"/>
        <w:adjustRightInd w:val="0"/>
        <w:spacing w:before="240"/>
        <w:jc w:val="center"/>
        <w:rPr>
          <w:b/>
          <w:bCs/>
          <w:smallCaps/>
          <w:color w:val="000000" w:themeColor="text1"/>
          <w:spacing w:val="1"/>
          <w:sz w:val="22"/>
          <w:szCs w:val="22"/>
        </w:rPr>
      </w:pPr>
      <w:r w:rsidRPr="00274F5F">
        <w:rPr>
          <w:b/>
          <w:bCs/>
          <w:smallCaps/>
          <w:color w:val="000000" w:themeColor="text1"/>
          <w:spacing w:val="1"/>
          <w:sz w:val="22"/>
          <w:szCs w:val="22"/>
        </w:rPr>
        <w:t>Índice Nacional de Precios al Consumidor</w:t>
      </w:r>
    </w:p>
    <w:p w14:paraId="2B95327E" w14:textId="77777777" w:rsidR="00DC3A57" w:rsidRPr="00274F5F" w:rsidRDefault="00DC3A57" w:rsidP="00DC3A57">
      <w:pPr>
        <w:widowControl w:val="0"/>
        <w:tabs>
          <w:tab w:val="left" w:pos="1220"/>
        </w:tabs>
        <w:autoSpaceDE w:val="0"/>
        <w:autoSpaceDN w:val="0"/>
        <w:adjustRightInd w:val="0"/>
        <w:jc w:val="center"/>
        <w:rPr>
          <w:b/>
          <w:bCs/>
          <w:smallCaps/>
          <w:color w:val="000000" w:themeColor="text1"/>
          <w:spacing w:val="1"/>
          <w:sz w:val="22"/>
          <w:szCs w:val="22"/>
        </w:rPr>
      </w:pPr>
      <w:r w:rsidRPr="00274F5F">
        <w:rPr>
          <w:b/>
          <w:bCs/>
          <w:smallCaps/>
          <w:color w:val="000000" w:themeColor="text1"/>
          <w:spacing w:val="1"/>
          <w:sz w:val="22"/>
          <w:szCs w:val="22"/>
        </w:rPr>
        <w:t>Genéricos con mayor y menor incidencia</w:t>
      </w:r>
    </w:p>
    <w:p w14:paraId="15BEDBA6" w14:textId="77777777" w:rsidR="00DC3A57" w:rsidRPr="00B071D5" w:rsidRDefault="00DC3A57" w:rsidP="00DC3A57">
      <w:pPr>
        <w:widowControl w:val="0"/>
        <w:tabs>
          <w:tab w:val="left" w:pos="1220"/>
        </w:tabs>
        <w:autoSpaceDE w:val="0"/>
        <w:autoSpaceDN w:val="0"/>
        <w:adjustRightInd w:val="0"/>
        <w:jc w:val="center"/>
        <w:rPr>
          <w:color w:val="000000"/>
          <w:position w:val="-1"/>
          <w:sz w:val="18"/>
        </w:rPr>
      </w:pPr>
      <w:r w:rsidRPr="00B071D5">
        <w:rPr>
          <w:color w:val="000000"/>
          <w:position w:val="-1"/>
          <w:sz w:val="18"/>
        </w:rPr>
        <w:t>Primera quincena de abril de 2020</w:t>
      </w:r>
    </w:p>
    <w:p w14:paraId="55FD3AE8" w14:textId="6DFD6B76" w:rsidR="00DC3A57" w:rsidRPr="00A71198" w:rsidRDefault="004355FA" w:rsidP="00DC3A57">
      <w:pPr>
        <w:autoSpaceDE w:val="0"/>
        <w:autoSpaceDN w:val="0"/>
        <w:adjustRightInd w:val="0"/>
        <w:jc w:val="center"/>
      </w:pPr>
      <w:r w:rsidRPr="004355FA">
        <w:rPr>
          <w:noProof/>
        </w:rPr>
        <w:drawing>
          <wp:inline distT="0" distB="0" distL="0" distR="0" wp14:anchorId="4C0799D8" wp14:editId="4236D00C">
            <wp:extent cx="5972810" cy="1788167"/>
            <wp:effectExtent l="0" t="0" r="8890" b="254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88167"/>
                    </a:xfrm>
                    <a:prstGeom prst="rect">
                      <a:avLst/>
                    </a:prstGeom>
                    <a:noFill/>
                    <a:ln>
                      <a:noFill/>
                    </a:ln>
                  </pic:spPr>
                </pic:pic>
              </a:graphicData>
            </a:graphic>
          </wp:inline>
        </w:drawing>
      </w:r>
    </w:p>
    <w:p w14:paraId="4C0BB4B3" w14:textId="3516BA9D" w:rsidR="00DC3A57" w:rsidRPr="00BF0463" w:rsidRDefault="00DC3A57" w:rsidP="00BF0463">
      <w:pPr>
        <w:autoSpaceDE w:val="0"/>
        <w:autoSpaceDN w:val="0"/>
        <w:adjustRightInd w:val="0"/>
        <w:spacing w:line="276" w:lineRule="auto"/>
        <w:ind w:left="283" w:right="113" w:hanging="170"/>
        <w:rPr>
          <w:color w:val="006600"/>
          <w:sz w:val="16"/>
          <w:szCs w:val="16"/>
        </w:rPr>
      </w:pPr>
      <w:r w:rsidRPr="00BF0463">
        <w:rPr>
          <w:color w:val="006600"/>
          <w:sz w:val="18"/>
          <w:szCs w:val="16"/>
          <w:vertAlign w:val="superscript"/>
        </w:rPr>
        <w:t>1/</w:t>
      </w:r>
      <w:r w:rsidR="00BF0463">
        <w:rPr>
          <w:color w:val="006600"/>
          <w:sz w:val="18"/>
          <w:szCs w:val="16"/>
          <w:vertAlign w:val="superscript"/>
        </w:rPr>
        <w:tab/>
      </w:r>
      <w:r w:rsidRPr="00BF0463">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49169A13" w14:textId="401832D5" w:rsidR="00DC3A57" w:rsidRPr="00BF0463" w:rsidRDefault="00DC3A57" w:rsidP="00BF0463">
      <w:pPr>
        <w:autoSpaceDE w:val="0"/>
        <w:autoSpaceDN w:val="0"/>
        <w:adjustRightInd w:val="0"/>
        <w:spacing w:line="276" w:lineRule="auto"/>
        <w:ind w:left="283" w:right="113" w:hanging="170"/>
        <w:rPr>
          <w:color w:val="006600"/>
          <w:sz w:val="16"/>
          <w:szCs w:val="16"/>
        </w:rPr>
      </w:pPr>
      <w:bookmarkStart w:id="3" w:name="OLE_LINK1"/>
      <w:r w:rsidRPr="00BF0463">
        <w:rPr>
          <w:color w:val="006600"/>
          <w:sz w:val="18"/>
          <w:szCs w:val="16"/>
          <w:vertAlign w:val="superscript"/>
        </w:rPr>
        <w:t>2/</w:t>
      </w:r>
      <w:r w:rsidR="00BF0463" w:rsidRPr="00BF0463">
        <w:rPr>
          <w:color w:val="006600"/>
          <w:sz w:val="16"/>
          <w:szCs w:val="16"/>
        </w:rPr>
        <w:tab/>
      </w:r>
      <w:r w:rsidRPr="00BF0463">
        <w:rPr>
          <w:color w:val="006600"/>
          <w:sz w:val="16"/>
          <w:szCs w:val="16"/>
        </w:rPr>
        <w:t xml:space="preserve">El programa de tarifas eléctricas de temporada cálida inició su periodo de vigencia durante abril en las siguientes ciudades: Mérida, Monterrey, Acapulco, Torreón, Veracruz, Villahermosa, Tampico, Monclova, Chetumal, Iguala, Tepic, San Andrés </w:t>
      </w:r>
      <w:bookmarkEnd w:id="3"/>
      <w:r w:rsidRPr="00BF0463">
        <w:rPr>
          <w:color w:val="006600"/>
          <w:sz w:val="16"/>
          <w:szCs w:val="16"/>
        </w:rPr>
        <w:t>Tuxtla, Campeche, Tehuantepec, Cd. Acuña, Cancún, Coatzacoalcos y Tuxtla Gutiérrez.</w:t>
      </w:r>
    </w:p>
    <w:p w14:paraId="57D2E3E1" w14:textId="773B761F" w:rsidR="00DC3A57" w:rsidRPr="00A71198" w:rsidRDefault="00DC3A57" w:rsidP="00BF0463">
      <w:pPr>
        <w:widowControl w:val="0"/>
        <w:autoSpaceDE w:val="0"/>
        <w:autoSpaceDN w:val="0"/>
        <w:adjustRightInd w:val="0"/>
        <w:spacing w:before="360"/>
      </w:pPr>
      <w:r w:rsidRPr="00A71198">
        <w:t xml:space="preserve">En el siguiente cuadro se presentan las principales ciudades </w:t>
      </w:r>
      <w:r w:rsidR="00BF0463">
        <w:t xml:space="preserve">con </w:t>
      </w:r>
      <w:r w:rsidRPr="00A71198">
        <w:t>la mayor y menor variaci</w:t>
      </w:r>
      <w:r w:rsidR="00BF0463">
        <w:t>ón del INPC</w:t>
      </w:r>
      <w:r w:rsidRPr="00A71198">
        <w:t xml:space="preserve"> en la quincena que se reporta.</w:t>
      </w:r>
    </w:p>
    <w:p w14:paraId="6903B8D2" w14:textId="77777777" w:rsidR="00DC3A57" w:rsidRPr="00BF0463" w:rsidRDefault="00DC3A57" w:rsidP="00BF0463">
      <w:pPr>
        <w:widowControl w:val="0"/>
        <w:autoSpaceDE w:val="0"/>
        <w:autoSpaceDN w:val="0"/>
        <w:adjustRightInd w:val="0"/>
        <w:spacing w:before="240"/>
        <w:jc w:val="center"/>
        <w:rPr>
          <w:b/>
          <w:bCs/>
          <w:smallCaps/>
          <w:color w:val="000000" w:themeColor="text1"/>
          <w:spacing w:val="1"/>
          <w:sz w:val="22"/>
        </w:rPr>
      </w:pPr>
      <w:r w:rsidRPr="00BF0463">
        <w:rPr>
          <w:b/>
          <w:bCs/>
          <w:smallCaps/>
          <w:color w:val="000000" w:themeColor="text1"/>
          <w:spacing w:val="1"/>
          <w:sz w:val="22"/>
        </w:rPr>
        <w:t>Índice Nacional de Precios al Consumidor</w:t>
      </w:r>
    </w:p>
    <w:p w14:paraId="4ED64AB9" w14:textId="6124BE0A" w:rsidR="00DC3A57" w:rsidRPr="00BF0463" w:rsidRDefault="00BF0463" w:rsidP="00DC3A57">
      <w:pPr>
        <w:keepNext/>
        <w:keepLines/>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DC3A57" w:rsidRPr="00BF0463">
        <w:rPr>
          <w:b/>
          <w:bCs/>
          <w:smallCaps/>
          <w:color w:val="000000" w:themeColor="text1"/>
          <w:spacing w:val="1"/>
          <w:sz w:val="22"/>
        </w:rPr>
        <w:t>iudades con mayor y menor variación *</w:t>
      </w:r>
    </w:p>
    <w:p w14:paraId="2612BA0E" w14:textId="3FBC22EA" w:rsidR="00BF0463" w:rsidRPr="00A84178" w:rsidRDefault="00BF0463" w:rsidP="00BF0463">
      <w:pPr>
        <w:keepNext/>
        <w:keepLines/>
        <w:tabs>
          <w:tab w:val="left" w:pos="1220"/>
        </w:tabs>
        <w:autoSpaceDE w:val="0"/>
        <w:autoSpaceDN w:val="0"/>
        <w:adjustRightInd w:val="0"/>
        <w:jc w:val="center"/>
        <w:rPr>
          <w:color w:val="000000"/>
          <w:position w:val="-1"/>
          <w:sz w:val="18"/>
          <w:szCs w:val="18"/>
        </w:rPr>
      </w:pPr>
      <w:r>
        <w:rPr>
          <w:color w:val="000000"/>
          <w:position w:val="-1"/>
          <w:sz w:val="18"/>
          <w:szCs w:val="18"/>
        </w:rPr>
        <w:t>P</w:t>
      </w:r>
      <w:r w:rsidRPr="00A84178">
        <w:rPr>
          <w:color w:val="000000"/>
          <w:position w:val="-1"/>
          <w:sz w:val="18"/>
          <w:szCs w:val="18"/>
        </w:rPr>
        <w:t xml:space="preserve">rimera quincena de </w:t>
      </w:r>
      <w:r>
        <w:rPr>
          <w:color w:val="000000"/>
          <w:position w:val="-1"/>
          <w:sz w:val="18"/>
          <w:szCs w:val="18"/>
        </w:rPr>
        <w:t xml:space="preserve">abril </w:t>
      </w:r>
      <w:r w:rsidRPr="00A84178">
        <w:rPr>
          <w:color w:val="000000"/>
          <w:position w:val="-1"/>
          <w:sz w:val="18"/>
          <w:szCs w:val="18"/>
        </w:rPr>
        <w:t>de 2020</w:t>
      </w:r>
    </w:p>
    <w:p w14:paraId="4E5AEC39" w14:textId="2A94F0D4" w:rsidR="00DC3A57" w:rsidRPr="00A71198" w:rsidRDefault="004355FA" w:rsidP="004355FA">
      <w:pPr>
        <w:autoSpaceDE w:val="0"/>
        <w:autoSpaceDN w:val="0"/>
        <w:adjustRightInd w:val="0"/>
        <w:jc w:val="center"/>
        <w:rPr>
          <w:color w:val="006600"/>
        </w:rPr>
      </w:pPr>
      <w:r w:rsidRPr="004355FA">
        <w:rPr>
          <w:noProof/>
        </w:rPr>
        <w:drawing>
          <wp:inline distT="0" distB="0" distL="0" distR="0" wp14:anchorId="7A151709" wp14:editId="00B86D33">
            <wp:extent cx="5972810" cy="19073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7353"/>
                    </a:xfrm>
                    <a:prstGeom prst="rect">
                      <a:avLst/>
                    </a:prstGeom>
                    <a:noFill/>
                    <a:ln>
                      <a:noFill/>
                    </a:ln>
                  </pic:spPr>
                </pic:pic>
              </a:graphicData>
            </a:graphic>
          </wp:inline>
        </w:drawing>
      </w:r>
    </w:p>
    <w:p w14:paraId="638168C4" w14:textId="77777777" w:rsidR="00BF0463" w:rsidRPr="0093518A" w:rsidRDefault="00BF0463" w:rsidP="00BF0463">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345F78A8" w14:textId="1963A15B" w:rsidR="00DC3A57" w:rsidRPr="00BF0463" w:rsidRDefault="00CB13CD" w:rsidP="00BF0463">
      <w:pPr>
        <w:keepNext/>
        <w:keepLines/>
        <w:autoSpaceDE w:val="0"/>
        <w:autoSpaceDN w:val="0"/>
        <w:adjustRightInd w:val="0"/>
        <w:spacing w:before="240"/>
        <w:rPr>
          <w:color w:val="000000" w:themeColor="text1"/>
        </w:rPr>
      </w:pPr>
      <w:r>
        <w:rPr>
          <w:color w:val="000000" w:themeColor="text1"/>
        </w:rPr>
        <w:lastRenderedPageBreak/>
        <w:t>P</w:t>
      </w:r>
      <w:r w:rsidR="00DC3A57" w:rsidRPr="00BF0463">
        <w:rPr>
          <w:color w:val="000000" w:themeColor="text1"/>
        </w:rPr>
        <w:t>rincipales entidades que registraron la mayor</w:t>
      </w:r>
      <w:r>
        <w:rPr>
          <w:color w:val="000000" w:themeColor="text1"/>
        </w:rPr>
        <w:t xml:space="preserve"> </w:t>
      </w:r>
      <w:r w:rsidR="00DC3A57" w:rsidRPr="00BF0463">
        <w:rPr>
          <w:color w:val="000000" w:themeColor="text1"/>
        </w:rPr>
        <w:t>y menor variaci</w:t>
      </w:r>
      <w:r>
        <w:rPr>
          <w:color w:val="000000" w:themeColor="text1"/>
        </w:rPr>
        <w:t xml:space="preserve">ón del INPC </w:t>
      </w:r>
      <w:r w:rsidR="00DC3A57" w:rsidRPr="00BF0463">
        <w:rPr>
          <w:color w:val="000000" w:themeColor="text1"/>
        </w:rPr>
        <w:t xml:space="preserve">en la quincena </w:t>
      </w:r>
      <w:r>
        <w:rPr>
          <w:color w:val="000000" w:themeColor="text1"/>
        </w:rPr>
        <w:t>en cuestión</w:t>
      </w:r>
      <w:r w:rsidR="00DC3A57" w:rsidRPr="00BF0463">
        <w:rPr>
          <w:color w:val="000000" w:themeColor="text1"/>
        </w:rPr>
        <w:t xml:space="preserve">. </w:t>
      </w:r>
    </w:p>
    <w:p w14:paraId="409A953C" w14:textId="017C137C" w:rsidR="00DC3A57" w:rsidRPr="00BF0463" w:rsidRDefault="00DC3A57" w:rsidP="00BF0463">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BF0463">
        <w:rPr>
          <w:b/>
          <w:bCs/>
          <w:smallCaps/>
          <w:color w:val="000000" w:themeColor="text1"/>
          <w:spacing w:val="1"/>
          <w:sz w:val="22"/>
          <w:szCs w:val="22"/>
        </w:rPr>
        <w:t>Índice Nacional de Precios al Consumidor</w:t>
      </w:r>
    </w:p>
    <w:p w14:paraId="055BF199" w14:textId="273A452A" w:rsidR="00DC3A57" w:rsidRPr="00BF0463" w:rsidRDefault="00BF0463" w:rsidP="00BF0463">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00DC3A57" w:rsidRPr="00BF0463">
        <w:rPr>
          <w:b/>
          <w:bCs/>
          <w:smallCaps/>
          <w:color w:val="000000" w:themeColor="text1"/>
          <w:spacing w:val="1"/>
          <w:sz w:val="22"/>
          <w:szCs w:val="22"/>
        </w:rPr>
        <w:t>ntidades federativas con mayor y menor variación *</w:t>
      </w:r>
    </w:p>
    <w:p w14:paraId="194C8B87" w14:textId="26A7C1CF" w:rsidR="00397BC5" w:rsidRPr="00A84178" w:rsidRDefault="00397BC5" w:rsidP="00397BC5">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w:t>
      </w:r>
      <w:r w:rsidRPr="00A84178">
        <w:rPr>
          <w:bCs/>
          <w:color w:val="000000" w:themeColor="text1"/>
          <w:spacing w:val="1"/>
          <w:sz w:val="18"/>
          <w:szCs w:val="20"/>
        </w:rPr>
        <w:t xml:space="preserve">rimera quincena de </w:t>
      </w:r>
      <w:r>
        <w:rPr>
          <w:bCs/>
          <w:color w:val="000000" w:themeColor="text1"/>
          <w:spacing w:val="1"/>
          <w:sz w:val="18"/>
          <w:szCs w:val="20"/>
        </w:rPr>
        <w:t xml:space="preserve">abril </w:t>
      </w:r>
      <w:r w:rsidRPr="00A84178">
        <w:rPr>
          <w:bCs/>
          <w:color w:val="000000" w:themeColor="text1"/>
          <w:spacing w:val="1"/>
          <w:sz w:val="18"/>
          <w:szCs w:val="20"/>
        </w:rPr>
        <w:t>de 2020</w:t>
      </w:r>
    </w:p>
    <w:p w14:paraId="245D3A22" w14:textId="216B023F" w:rsidR="00DC3A57" w:rsidRPr="00A71198" w:rsidRDefault="004355FA" w:rsidP="00DC3A57">
      <w:pPr>
        <w:widowControl w:val="0"/>
        <w:tabs>
          <w:tab w:val="left" w:pos="1220"/>
        </w:tabs>
        <w:autoSpaceDE w:val="0"/>
        <w:autoSpaceDN w:val="0"/>
        <w:adjustRightInd w:val="0"/>
        <w:jc w:val="center"/>
        <w:rPr>
          <w:bCs/>
          <w:color w:val="000000" w:themeColor="text1"/>
          <w:spacing w:val="1"/>
        </w:rPr>
      </w:pPr>
      <w:r w:rsidRPr="004355FA">
        <w:rPr>
          <w:noProof/>
        </w:rPr>
        <w:drawing>
          <wp:inline distT="0" distB="0" distL="0" distR="0" wp14:anchorId="39DA0122" wp14:editId="0B9182CB">
            <wp:extent cx="5972810" cy="1129677"/>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29677"/>
                    </a:xfrm>
                    <a:prstGeom prst="rect">
                      <a:avLst/>
                    </a:prstGeom>
                    <a:noFill/>
                    <a:ln>
                      <a:noFill/>
                    </a:ln>
                  </pic:spPr>
                </pic:pic>
              </a:graphicData>
            </a:graphic>
          </wp:inline>
        </w:drawing>
      </w:r>
    </w:p>
    <w:p w14:paraId="2D96F0F7" w14:textId="77777777" w:rsidR="00397BC5" w:rsidRPr="0093518A" w:rsidRDefault="00397BC5" w:rsidP="00397BC5">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08F46102" w14:textId="6E8F8B34" w:rsidR="00DC3A57" w:rsidRPr="00A71198" w:rsidRDefault="00397BC5" w:rsidP="00DC3A57">
      <w:pPr>
        <w:widowControl w:val="0"/>
        <w:autoSpaceDE w:val="0"/>
        <w:autoSpaceDN w:val="0"/>
        <w:adjustRightInd w:val="0"/>
        <w:spacing w:before="240"/>
      </w:pPr>
      <w:r>
        <w:t xml:space="preserve">El comportamiento </w:t>
      </w:r>
      <w:r w:rsidR="00DC3A57" w:rsidRPr="00A71198">
        <w:t xml:space="preserve">en la primera quincena de </w:t>
      </w:r>
      <w:r w:rsidR="00DC3A57">
        <w:t>abril</w:t>
      </w:r>
      <w:r w:rsidR="00DC3A57" w:rsidRPr="00A71198">
        <w:t xml:space="preserve"> de 20</w:t>
      </w:r>
      <w:r w:rsidR="00DC3A57">
        <w:t>20</w:t>
      </w:r>
      <w:r w:rsidR="00DC3A57" w:rsidRPr="00A71198">
        <w:t xml:space="preserve"> de los subíndices que integran al INPC según la </w:t>
      </w:r>
      <w:r>
        <w:t>C</w:t>
      </w:r>
      <w:r w:rsidR="00DC3A57" w:rsidRPr="00A71198">
        <w:t xml:space="preserve">lasificación del </w:t>
      </w:r>
      <w:r>
        <w:t>C</w:t>
      </w:r>
      <w:r w:rsidR="00DC3A57" w:rsidRPr="00A71198">
        <w:t xml:space="preserve">onsumo </w:t>
      </w:r>
      <w:r>
        <w:t>I</w:t>
      </w:r>
      <w:r w:rsidR="00DC3A57" w:rsidRPr="00A71198">
        <w:t xml:space="preserve">ndividual por </w:t>
      </w:r>
      <w:r>
        <w:t>F</w:t>
      </w:r>
      <w:r w:rsidR="00DC3A57" w:rsidRPr="00A71198">
        <w:t>inalidades (CCIF), utilizada internacionalmente para los índices de precios al consumidor</w:t>
      </w:r>
      <w:r w:rsidR="00DC3A57" w:rsidRPr="00A71198">
        <w:rPr>
          <w:vertAlign w:val="superscript"/>
        </w:rPr>
        <w:footnoteReference w:id="3"/>
      </w:r>
      <w:r w:rsidR="00DC3A57" w:rsidRPr="00A71198">
        <w:t>, se presenta a continuación:</w:t>
      </w:r>
    </w:p>
    <w:p w14:paraId="223A49F1" w14:textId="50E3311F" w:rsidR="00DC3A57" w:rsidRPr="00397BC5" w:rsidRDefault="00DC3A57" w:rsidP="00DC3A57">
      <w:pPr>
        <w:pStyle w:val="n01"/>
        <w:keepNext/>
        <w:autoSpaceDE w:val="0"/>
        <w:autoSpaceDN w:val="0"/>
        <w:adjustRightInd w:val="0"/>
        <w:ind w:left="0" w:firstLine="0"/>
        <w:jc w:val="center"/>
        <w:rPr>
          <w:rFonts w:ascii="Arial" w:hAnsi="Arial"/>
          <w:b/>
          <w:bCs/>
          <w:smallCaps/>
          <w:color w:val="000000"/>
          <w:spacing w:val="1"/>
          <w:sz w:val="22"/>
          <w:szCs w:val="22"/>
        </w:rPr>
      </w:pPr>
      <w:r w:rsidRPr="00397BC5">
        <w:rPr>
          <w:rFonts w:ascii="Arial" w:hAnsi="Arial"/>
          <w:b/>
          <w:bCs/>
          <w:smallCaps/>
          <w:color w:val="000000"/>
          <w:spacing w:val="1"/>
          <w:sz w:val="22"/>
          <w:szCs w:val="22"/>
        </w:rPr>
        <w:t>Índice Nacional de Precios al Consumidor</w:t>
      </w:r>
    </w:p>
    <w:p w14:paraId="31336F94" w14:textId="77777777" w:rsidR="00DC3A57" w:rsidRPr="00397BC5" w:rsidRDefault="00DC3A57" w:rsidP="00DC3A57">
      <w:pPr>
        <w:keepNext/>
        <w:keepLines/>
        <w:tabs>
          <w:tab w:val="left" w:pos="1220"/>
        </w:tabs>
        <w:autoSpaceDE w:val="0"/>
        <w:autoSpaceDN w:val="0"/>
        <w:adjustRightInd w:val="0"/>
        <w:jc w:val="center"/>
        <w:rPr>
          <w:b/>
          <w:bCs/>
          <w:smallCaps/>
          <w:color w:val="000000"/>
          <w:spacing w:val="1"/>
          <w:sz w:val="22"/>
        </w:rPr>
      </w:pPr>
      <w:r w:rsidRPr="00397BC5">
        <w:rPr>
          <w:b/>
          <w:bCs/>
          <w:smallCaps/>
          <w:color w:val="000000"/>
          <w:spacing w:val="1"/>
          <w:sz w:val="22"/>
        </w:rPr>
        <w:t>Clasificación del consumo individual por finalidades</w:t>
      </w:r>
    </w:p>
    <w:p w14:paraId="1D4C501E" w14:textId="77777777" w:rsidR="00DC3A57" w:rsidRPr="00397BC5" w:rsidRDefault="00DC3A57" w:rsidP="00DC3A57">
      <w:pPr>
        <w:keepNext/>
        <w:keepLines/>
        <w:tabs>
          <w:tab w:val="left" w:pos="1220"/>
        </w:tabs>
        <w:autoSpaceDE w:val="0"/>
        <w:autoSpaceDN w:val="0"/>
        <w:adjustRightInd w:val="0"/>
        <w:jc w:val="center"/>
        <w:rPr>
          <w:bCs/>
          <w:color w:val="000000"/>
          <w:spacing w:val="1"/>
          <w:sz w:val="18"/>
          <w:szCs w:val="18"/>
        </w:rPr>
      </w:pPr>
      <w:r w:rsidRPr="00397BC5">
        <w:rPr>
          <w:bCs/>
          <w:color w:val="000000"/>
          <w:spacing w:val="1"/>
          <w:sz w:val="18"/>
          <w:szCs w:val="18"/>
        </w:rPr>
        <w:t>Variación porcentual</w:t>
      </w:r>
    </w:p>
    <w:p w14:paraId="13AA5017" w14:textId="53FE167C" w:rsidR="00DC3A57" w:rsidRPr="00A71198" w:rsidRDefault="004355FA" w:rsidP="00DC3A57">
      <w:pPr>
        <w:pStyle w:val="Prrafodelista"/>
        <w:keepNext/>
        <w:keepLines/>
        <w:autoSpaceDE w:val="0"/>
        <w:autoSpaceDN w:val="0"/>
        <w:adjustRightInd w:val="0"/>
        <w:ind w:hanging="708"/>
        <w:jc w:val="center"/>
      </w:pPr>
      <w:r w:rsidRPr="004355FA">
        <w:rPr>
          <w:noProof/>
        </w:rPr>
        <w:drawing>
          <wp:inline distT="0" distB="0" distL="0" distR="0" wp14:anchorId="1C153598" wp14:editId="6A7812CC">
            <wp:extent cx="5972810" cy="2548053"/>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548053"/>
                    </a:xfrm>
                    <a:prstGeom prst="rect">
                      <a:avLst/>
                    </a:prstGeom>
                    <a:noFill/>
                    <a:ln>
                      <a:noFill/>
                    </a:ln>
                  </pic:spPr>
                </pic:pic>
              </a:graphicData>
            </a:graphic>
          </wp:inline>
        </w:drawing>
      </w:r>
    </w:p>
    <w:p w14:paraId="07CF36E2" w14:textId="77777777" w:rsidR="00DC3A57" w:rsidRPr="00A71198" w:rsidRDefault="00DC3A57" w:rsidP="00DC3A57">
      <w:pPr>
        <w:autoSpaceDE w:val="0"/>
        <w:autoSpaceDN w:val="0"/>
        <w:adjustRightInd w:val="0"/>
        <w:ind w:left="283" w:right="113" w:hanging="170"/>
        <w:rPr>
          <w:color w:val="006600"/>
          <w:sz w:val="16"/>
          <w:szCs w:val="16"/>
        </w:rPr>
      </w:pPr>
      <w:r w:rsidRPr="00185425">
        <w:rPr>
          <w:color w:val="006600"/>
          <w:sz w:val="18"/>
          <w:szCs w:val="16"/>
          <w:vertAlign w:val="superscript"/>
        </w:rPr>
        <w:t>1/</w:t>
      </w:r>
      <w:r w:rsidRPr="00A71198">
        <w:rPr>
          <w:color w:val="006600"/>
          <w:sz w:val="16"/>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59732C8D" w14:textId="77777777" w:rsidR="00397BC5" w:rsidRDefault="00397BC5">
      <w:pPr>
        <w:jc w:val="left"/>
      </w:pPr>
      <w:r>
        <w:br w:type="page"/>
      </w:r>
    </w:p>
    <w:p w14:paraId="4D08DC95" w14:textId="36B197A5" w:rsidR="00DC3A57" w:rsidRPr="00A71198" w:rsidRDefault="00DC3A57" w:rsidP="00DC3A57">
      <w:pPr>
        <w:widowControl w:val="0"/>
        <w:autoSpaceDE w:val="0"/>
        <w:autoSpaceDN w:val="0"/>
        <w:adjustRightInd w:val="0"/>
        <w:spacing w:before="240"/>
      </w:pPr>
      <w:r>
        <w:lastRenderedPageBreak/>
        <w:t>En la primera quincena de abril el INPC registró una</w:t>
      </w:r>
      <w:r w:rsidR="00185425">
        <w:t xml:space="preserve"> disminución </w:t>
      </w:r>
      <w:r>
        <w:t>de (-)0.72 por ciento, como resultado de</w:t>
      </w:r>
      <w:r w:rsidR="00CB13CD">
        <w:t xml:space="preserve"> </w:t>
      </w:r>
      <w:r>
        <w:t>l</w:t>
      </w:r>
      <w:r w:rsidR="00CB13CD">
        <w:t>os</w:t>
      </w:r>
      <w:r>
        <w:t xml:space="preserve"> índice</w:t>
      </w:r>
      <w:r w:rsidR="00CB13CD">
        <w:t>s</w:t>
      </w:r>
      <w:r>
        <w:t xml:space="preserve"> de 105.655 y de 106.422 </w:t>
      </w:r>
      <w:r w:rsidR="00F76152">
        <w:t xml:space="preserve">en la quincena en cuestión y en la </w:t>
      </w:r>
      <w:r>
        <w:t>inmediata anterior</w:t>
      </w:r>
      <w:r w:rsidRPr="00A71198">
        <w:t>.</w:t>
      </w:r>
    </w:p>
    <w:p w14:paraId="5913BBC2" w14:textId="71CD041C" w:rsidR="00DC3A57" w:rsidRPr="00A71198" w:rsidRDefault="00DC3A57" w:rsidP="00397BC5">
      <w:pPr>
        <w:widowControl w:val="0"/>
        <w:autoSpaceDE w:val="0"/>
        <w:autoSpaceDN w:val="0"/>
        <w:adjustRightInd w:val="0"/>
        <w:spacing w:before="240"/>
        <w:rPr>
          <w:b/>
          <w:i/>
          <w:color w:val="000000" w:themeColor="text1"/>
        </w:rPr>
      </w:pPr>
      <w:r w:rsidRPr="00A71198">
        <w:t>El índice de precios de la canasta básic</w:t>
      </w:r>
      <w:r w:rsidRPr="00055C5D">
        <w:t>a</w:t>
      </w:r>
      <w:r w:rsidRPr="00397BC5">
        <w:rPr>
          <w:vertAlign w:val="superscript"/>
        </w:rPr>
        <w:footnoteReference w:id="4"/>
      </w:r>
      <w:r>
        <w:t xml:space="preserve"> </w:t>
      </w:r>
      <w:r w:rsidR="00185425">
        <w:t xml:space="preserve">reportó </w:t>
      </w:r>
      <w:r w:rsidRPr="00A71198">
        <w:t xml:space="preserve">una </w:t>
      </w:r>
      <w:r w:rsidR="00185425">
        <w:t xml:space="preserve">caída </w:t>
      </w:r>
      <w:r w:rsidRPr="00A71198">
        <w:t xml:space="preserve">de </w:t>
      </w:r>
      <w:r>
        <w:t>(-)1.51</w:t>
      </w:r>
      <w:r w:rsidRPr="00A71198">
        <w:t xml:space="preserve"> por ciento</w:t>
      </w:r>
      <w:r w:rsidR="00185425">
        <w:t xml:space="preserve"> quincenal</w:t>
      </w:r>
      <w:r w:rsidR="00CB13CD">
        <w:t xml:space="preserve"> y </w:t>
      </w:r>
      <w:r w:rsidRPr="00A71198">
        <w:t xml:space="preserve">anual de </w:t>
      </w:r>
      <w:r>
        <w:t>(-)0.46</w:t>
      </w:r>
      <w:r w:rsidRPr="00A71198">
        <w:t xml:space="preserve"> por ciento. En </w:t>
      </w:r>
      <w:r w:rsidR="00185425">
        <w:t xml:space="preserve">igual periodo de </w:t>
      </w:r>
      <w:r w:rsidRPr="00A71198">
        <w:t>201</w:t>
      </w:r>
      <w:r>
        <w:t>9</w:t>
      </w:r>
      <w:r w:rsidRPr="00A71198">
        <w:t xml:space="preserve"> las </w:t>
      </w:r>
      <w:r w:rsidR="00185425">
        <w:t xml:space="preserve">cifras </w:t>
      </w:r>
      <w:r w:rsidRPr="00A71198">
        <w:t xml:space="preserve">fueron de </w:t>
      </w:r>
      <w:r w:rsidR="00CB13CD">
        <w:br/>
      </w:r>
      <w:r>
        <w:t>(-)0.70</w:t>
      </w:r>
      <w:r w:rsidRPr="00A71198">
        <w:t xml:space="preserve"> y </w:t>
      </w:r>
      <w:r w:rsidR="00185425">
        <w:t xml:space="preserve">de </w:t>
      </w:r>
      <w:r>
        <w:t>4.56</w:t>
      </w:r>
      <w:r w:rsidRPr="00A71198">
        <w:t xml:space="preserve"> por ciento</w:t>
      </w:r>
      <w:r w:rsidR="00185425">
        <w:t>,</w:t>
      </w:r>
      <w:r w:rsidRPr="00A71198">
        <w:t xml:space="preserve"> respectivamente.</w:t>
      </w:r>
    </w:p>
    <w:p w14:paraId="03E8E88E" w14:textId="77777777" w:rsidR="00DC3A57" w:rsidRDefault="00DC3A57" w:rsidP="00DC3A57">
      <w:pPr>
        <w:widowControl w:val="0"/>
        <w:autoSpaceDE w:val="0"/>
        <w:autoSpaceDN w:val="0"/>
        <w:adjustRightInd w:val="0"/>
        <w:spacing w:before="480"/>
        <w:rPr>
          <w:b/>
          <w:i/>
        </w:rPr>
      </w:pPr>
      <w:r w:rsidRPr="00E45F62">
        <w:rPr>
          <w:b/>
          <w:i/>
        </w:rPr>
        <w:t xml:space="preserve">Nota </w:t>
      </w:r>
      <w:r>
        <w:rPr>
          <w:b/>
          <w:i/>
        </w:rPr>
        <w:t>al usuario</w:t>
      </w:r>
    </w:p>
    <w:p w14:paraId="192E4457" w14:textId="6D915D0C" w:rsidR="00DC3A57" w:rsidRDefault="00F76152" w:rsidP="00DC3A57">
      <w:pPr>
        <w:pStyle w:val="Prrafodelista"/>
        <w:autoSpaceDE w:val="0"/>
        <w:autoSpaceDN w:val="0"/>
        <w:adjustRightInd w:val="0"/>
        <w:spacing w:before="240"/>
        <w:ind w:left="0"/>
      </w:pPr>
      <w:r w:rsidRPr="00F76152">
        <w:t xml:space="preserve">Como se </w:t>
      </w:r>
      <w:r w:rsidRPr="00F76152">
        <w:rPr>
          <w:lang w:val="es-MX"/>
        </w:rPr>
        <w:t>informó</w:t>
      </w:r>
      <w:r w:rsidRPr="00F76152">
        <w:t xml:space="preserve"> oportunamente, dadas las medidas extraordinarias adoptadas por el INEGI ante el estado de emergencia sanitaria originada por el COVID-19, a partir del presente mes de abril y mientras dure esta emergencia sanitaria, la medición del Índice Nacional de Precios al Consumidor (INPC) seguirá utilizando medios electrónicos como el Internet, correo electrónico, teléfono y otras tecnologías de la información para obtener sus cotizaciones. Los resultados se continuarán dando a conocer de acuerdo con el Calendario de Difusión de Información Estadística y Geográfica y de Interés Nacional establecido por el Instituto.</w:t>
      </w:r>
    </w:p>
    <w:p w14:paraId="5B4B2171" w14:textId="01A729CA" w:rsidR="00384701" w:rsidRPr="00384701" w:rsidRDefault="00B76DEB" w:rsidP="00384701">
      <w:pPr>
        <w:pStyle w:val="Prrafodelista"/>
        <w:autoSpaceDE w:val="0"/>
        <w:autoSpaceDN w:val="0"/>
        <w:adjustRightInd w:val="0"/>
        <w:spacing w:before="240"/>
        <w:ind w:left="0"/>
      </w:pPr>
      <w:r w:rsidRPr="00B76DEB">
        <w:t>Durante esta primera quincena de abril, la recopilación de precios enfrentó el cierre temporal o la limitación de actividades en los establecimientos donde el INEGI cotiza los productos del INPC de manera regular, utilizando para ello medios electrónicos como el Internet, correo electrónico, teléfono y otras tecnologías de la información. Lo anterior da lugar a un incremento en el número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el 3.9% del ponderador de gasto del total de la canasta nacional. Estas medidas están apegadas a las recomendaciones internacionales que han propuesto los organismos internacionales debido a esta contingencia.</w:t>
      </w:r>
      <w:r w:rsidR="00D2104F" w:rsidRPr="00D2104F">
        <w:t xml:space="preserve">    </w:t>
      </w:r>
    </w:p>
    <w:p w14:paraId="338AFEEA" w14:textId="77777777" w:rsidR="00384701" w:rsidRDefault="00384701">
      <w:pPr>
        <w:jc w:val="left"/>
        <w:rPr>
          <w:b/>
          <w:i/>
        </w:rPr>
      </w:pPr>
      <w:r>
        <w:rPr>
          <w:b/>
          <w:i/>
        </w:rPr>
        <w:br w:type="page"/>
      </w:r>
    </w:p>
    <w:p w14:paraId="5F955728" w14:textId="646FE402" w:rsidR="006A3411" w:rsidRPr="00672E8B" w:rsidRDefault="006A3411" w:rsidP="00FF2DD8">
      <w:pPr>
        <w:widowControl w:val="0"/>
        <w:autoSpaceDE w:val="0"/>
        <w:autoSpaceDN w:val="0"/>
        <w:adjustRightInd w:val="0"/>
        <w:spacing w:before="480"/>
        <w:rPr>
          <w:i/>
          <w:lang w:val="es-MX"/>
        </w:rPr>
      </w:pPr>
      <w:r w:rsidRPr="00672E8B">
        <w:rPr>
          <w:b/>
          <w:i/>
        </w:rPr>
        <w:lastRenderedPageBreak/>
        <w:t xml:space="preserve">Nota metodológica </w:t>
      </w:r>
    </w:p>
    <w:p w14:paraId="7F3D705F" w14:textId="77777777"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730CDA5B" w14:textId="77777777" w:rsidR="006A3411" w:rsidRPr="00A16DEB" w:rsidRDefault="006A3411" w:rsidP="006A3411">
      <w:pPr>
        <w:pStyle w:val="Texto"/>
        <w:autoSpaceDE w:val="0"/>
        <w:autoSpaceDN w:val="0"/>
        <w:adjustRightInd w:val="0"/>
        <w:spacing w:before="240" w:after="0" w:line="240" w:lineRule="auto"/>
        <w:ind w:firstLine="0"/>
        <w:rPr>
          <w:sz w:val="24"/>
          <w:szCs w:val="24"/>
          <w:lang w:val="es-MX"/>
        </w:rPr>
      </w:pPr>
      <w:r w:rsidRPr="00A16DEB">
        <w:rPr>
          <w:sz w:val="24"/>
          <w:szCs w:val="24"/>
          <w:lang w:val="es-MX"/>
        </w:rPr>
        <w:t>Las características metodológicas del INPC son:</w:t>
      </w:r>
    </w:p>
    <w:p w14:paraId="4F21B9F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11B8C527" w14:textId="121B6DCB" w:rsidR="006A3411" w:rsidRPr="008F75CD" w:rsidRDefault="006A3411" w:rsidP="00875CC0">
      <w:pPr>
        <w:pStyle w:val="Texto"/>
        <w:keepNext/>
        <w:keepLines/>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875CC0">
      <w:pPr>
        <w:pStyle w:val="Texto"/>
        <w:keepNext/>
        <w:keepLines/>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5"/>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w:t>
      </w:r>
      <w:r w:rsidRPr="00A16DEB">
        <w:rPr>
          <w:color w:val="000000" w:themeColor="text1"/>
          <w:sz w:val="24"/>
          <w:szCs w:val="24"/>
          <w:lang w:val="es-ES_tradnl"/>
        </w:rPr>
        <w:t>La estructura de las ponderaciones se construyó con información de la Engasto 2012 y 2013 y la ENIGH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77777777"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 xml:space="preserve">En este último caso se consideran los genéricos cuyas tarifas son autorizadas o reguladas por el gobierno, solo existe uno </w:t>
      </w:r>
      <w:r w:rsidRPr="00A16DEB">
        <w:rPr>
          <w:color w:val="000000"/>
          <w:sz w:val="24"/>
          <w:szCs w:val="24"/>
        </w:rPr>
        <w:lastRenderedPageBreak/>
        <w:t>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18A3A990"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durante la quincena que se reporta;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Se calcula </w:t>
      </w:r>
      <w:r w:rsidRPr="00A16DEB">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4" w:anchor="Herramientas" w:history="1">
        <w:r w:rsidRPr="00636E0F">
          <w:rPr>
            <w:rStyle w:val="Hipervnculo"/>
            <w:sz w:val="24"/>
            <w:szCs w:val="24"/>
          </w:rPr>
          <w:t>https://www.inegi.org.mx/programas/inpc/2018/default.html#Herramientas</w:t>
        </w:r>
      </w:hyperlink>
    </w:p>
    <w:p w14:paraId="1A47079E" w14:textId="346E22F2"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5BC67EA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lastRenderedPageBreak/>
        <w:t>Mapa de precios</w:t>
      </w:r>
      <w:r w:rsidR="00F93FB2" w:rsidRPr="00636E0F">
        <w:rPr>
          <w:bCs/>
          <w:i/>
          <w:iCs/>
          <w:sz w:val="24"/>
          <w:szCs w:val="24"/>
          <w:lang w:val="es-ES_tradnl"/>
        </w:rPr>
        <w:t xml:space="preserve">. </w:t>
      </w:r>
      <w:r w:rsidRPr="00636E0F">
        <w:rPr>
          <w:sz w:val="24"/>
          <w:szCs w:val="24"/>
        </w:rPr>
        <w:t>Presenta en forma dinámica las variaciones anualizadas de los precios por ciudad, entidad y región, así como la participación o peso que tienen estos en el INPC.</w:t>
      </w:r>
    </w:p>
    <w:p w14:paraId="1F4877ED" w14:textId="1476FD7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uno de los productos específicos utilizados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0383E67A"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t>Para mayor detalle del diseño conceptual y metodológico del INPC consultar la página en Internet del INEGI:</w:t>
      </w:r>
      <w:r w:rsidRPr="00A16DEB">
        <w:rPr>
          <w:sz w:val="24"/>
          <w:szCs w:val="24"/>
        </w:rPr>
        <w:t xml:space="preserve"> </w:t>
      </w:r>
      <w:hyperlink r:id="rId35"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p>
    <w:p w14:paraId="3A872C33" w14:textId="77777777" w:rsidR="006A3411" w:rsidRPr="00A71198" w:rsidRDefault="006A3411" w:rsidP="00CB13CD">
      <w:pPr>
        <w:pStyle w:val="Texto"/>
        <w:keepNext/>
        <w:keepLines/>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EC20234" wp14:editId="43DB3A17">
            <wp:extent cx="4686646" cy="1692000"/>
            <wp:effectExtent l="38100" t="0" r="38100" b="419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bookmarkEnd w:id="2"/>
    </w:p>
    <w:sectPr w:rsidR="006A3411" w:rsidRPr="00A71198" w:rsidSect="00B940B6">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41F1F" w14:textId="77777777" w:rsidR="000351E6" w:rsidRDefault="000351E6">
      <w:r>
        <w:separator/>
      </w:r>
    </w:p>
  </w:endnote>
  <w:endnote w:type="continuationSeparator" w:id="0">
    <w:p w14:paraId="4103EDA4" w14:textId="77777777" w:rsidR="000351E6" w:rsidRDefault="0003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EBF7" w14:textId="77777777" w:rsidR="00AF07F7" w:rsidRDefault="00AF07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0BD7" w14:textId="77777777" w:rsidR="00296FC0" w:rsidRPr="00BB245B" w:rsidRDefault="00296FC0" w:rsidP="00614EF2">
    <w:pPr>
      <w:pStyle w:val="Piedepgina"/>
      <w:contextualSpacing/>
      <w:jc w:val="center"/>
      <w:rPr>
        <w:color w:val="002060"/>
        <w:sz w:val="18"/>
        <w:szCs w:val="18"/>
      </w:rPr>
    </w:pPr>
    <w:r w:rsidRPr="00BB245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2E40" w14:textId="77777777" w:rsidR="00AF07F7" w:rsidRDefault="00AF07F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0F7DE" w14:textId="77777777" w:rsidR="000351E6" w:rsidRDefault="000351E6">
      <w:r>
        <w:separator/>
      </w:r>
    </w:p>
  </w:footnote>
  <w:footnote w:type="continuationSeparator" w:id="0">
    <w:p w14:paraId="7624CEE2" w14:textId="77777777" w:rsidR="000351E6" w:rsidRDefault="000351E6">
      <w:r>
        <w:continuationSeparator/>
      </w:r>
    </w:p>
  </w:footnote>
  <w:footnote w:id="1">
    <w:p w14:paraId="6A8E9B4D" w14:textId="77777777" w:rsidR="00296FC0" w:rsidRPr="00384701" w:rsidRDefault="00296FC0" w:rsidP="004429CB">
      <w:pPr>
        <w:pStyle w:val="Textonotapie"/>
        <w:spacing w:after="60"/>
        <w:ind w:left="170" w:hanging="170"/>
        <w:rPr>
          <w:lang w:val="es-MX"/>
        </w:rPr>
      </w:pPr>
      <w:r>
        <w:rPr>
          <w:rStyle w:val="Refdenotaalpie"/>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footnote>
  <w:footnote w:id="2">
    <w:p w14:paraId="7BE8C8D6" w14:textId="77777777" w:rsidR="00296FC0" w:rsidRPr="00384701" w:rsidRDefault="00296FC0" w:rsidP="00290888">
      <w:pPr>
        <w:pStyle w:val="Textonotapie"/>
        <w:ind w:left="170" w:hanging="170"/>
        <w:rPr>
          <w:lang w:val="es-MX"/>
        </w:rPr>
      </w:pPr>
      <w:bookmarkStart w:id="1" w:name="_GoBack"/>
      <w:r w:rsidRPr="004429CB">
        <w:rPr>
          <w:color w:val="000000" w:themeColor="text1"/>
          <w:sz w:val="16"/>
          <w:szCs w:val="16"/>
        </w:rPr>
        <w:footnoteRef/>
      </w:r>
      <w:r w:rsidRPr="004429CB">
        <w:rPr>
          <w:color w:val="000000" w:themeColor="text1"/>
          <w:sz w:val="16"/>
          <w:szCs w:val="16"/>
        </w:rPr>
        <w:tab/>
        <w:t>Durante esta primera quincena de abril, la recopilación de precios enfrentó el cierre temporal o la limitación de actividades en los establecimientos donde el INEGI cotiza los productos del INPC de manera regular, utilizando para ello medios electrónicos como el Internet, correo electrónico, teléfono y otras tecnologías de la información. Lo anterior da lugar a un incremento en el número 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el 3.9% del ponderador de gasto del total de la canasta nacional. Estas medidas están apegadas a las recomendaciones internacionales que han propuesto los organismos internacionales debido a esta contingencia.</w:t>
      </w:r>
      <w:r w:rsidRPr="00B76DEB">
        <w:rPr>
          <w:color w:val="000000"/>
          <w:sz w:val="16"/>
          <w:szCs w:val="16"/>
          <w:shd w:val="clear" w:color="auto" w:fill="DBE5F1" w:themeFill="accent1" w:themeFillTint="33"/>
        </w:rPr>
        <w:t xml:space="preserve"> </w:t>
      </w:r>
      <w:r w:rsidRPr="00D2104F">
        <w:rPr>
          <w:color w:val="000000"/>
          <w:sz w:val="16"/>
          <w:szCs w:val="16"/>
          <w:shd w:val="clear" w:color="auto" w:fill="DBE5F1" w:themeFill="accent1" w:themeFillTint="33"/>
        </w:rPr>
        <w:t xml:space="preserve"> </w:t>
      </w:r>
      <w:bookmarkEnd w:id="1"/>
    </w:p>
  </w:footnote>
  <w:footnote w:id="3">
    <w:p w14:paraId="4896540B" w14:textId="77777777" w:rsidR="00DC3A57" w:rsidRPr="00CA39BA" w:rsidRDefault="00DC3A57" w:rsidP="00DC3A57">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4">
    <w:p w14:paraId="3DEF3384" w14:textId="2E96DA80" w:rsidR="00DC3A57" w:rsidRPr="00866182" w:rsidRDefault="00DC3A57" w:rsidP="00185425">
      <w:pPr>
        <w:autoSpaceDE w:val="0"/>
        <w:autoSpaceDN w:val="0"/>
        <w:spacing w:before="40" w:after="40"/>
        <w:ind w:left="170" w:hanging="170"/>
        <w:rPr>
          <w:color w:val="000000" w:themeColor="text1"/>
          <w:sz w:val="16"/>
          <w:szCs w:val="16"/>
          <w:lang w:val="es-MX"/>
        </w:rPr>
      </w:pPr>
      <w:r w:rsidRPr="00166951">
        <w:rPr>
          <w:rStyle w:val="Refdenotaalpie"/>
          <w:sz w:val="18"/>
          <w:szCs w:val="16"/>
        </w:rPr>
        <w:footnoteRef/>
      </w:r>
      <w:r w:rsidR="00CC2BDD">
        <w:rPr>
          <w:color w:val="000000" w:themeColor="text1"/>
          <w:sz w:val="16"/>
          <w:szCs w:val="16"/>
        </w:rPr>
        <w:tab/>
      </w:r>
      <w:r w:rsidR="00185425">
        <w:rPr>
          <w:sz w:val="16"/>
          <w:szCs w:val="16"/>
        </w:rPr>
        <w:t xml:space="preserve">Los componentes de la canasta básica se detallan en el documento metodológico </w:t>
      </w:r>
      <w:r w:rsidR="00185425" w:rsidRPr="003B6802">
        <w:rPr>
          <w:sz w:val="16"/>
          <w:szCs w:val="16"/>
        </w:rPr>
        <w:t xml:space="preserve">ubicado en la siguiente liga: </w:t>
      </w:r>
      <w:hyperlink r:id="rId1" w:history="1">
        <w:r w:rsidR="00185425" w:rsidRPr="0093112C">
          <w:rPr>
            <w:rStyle w:val="Hipervnculo"/>
            <w:sz w:val="16"/>
            <w:szCs w:val="16"/>
          </w:rPr>
          <w:t>https://www.inegi.org.mx/programas/inpc/2018/</w:t>
        </w:r>
      </w:hyperlink>
    </w:p>
  </w:footnote>
  <w:footnote w:id="5">
    <w:p w14:paraId="16D3FA1A" w14:textId="4C504350"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Genérico.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355C6" w14:textId="77777777" w:rsidR="00AF07F7" w:rsidRDefault="00AF07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C137" w14:textId="433B9263" w:rsidR="00296FC0" w:rsidRPr="00265B8C" w:rsidRDefault="00296FC0" w:rsidP="00AF07F7">
    <w:pPr>
      <w:pStyle w:val="Encabezado"/>
      <w:framePr w:w="5397" w:hSpace="141" w:wrap="auto" w:vAnchor="text" w:hAnchor="page" w:x="5696" w:y="39"/>
      <w:ind w:left="567" w:hanging="11"/>
      <w:jc w:val="right"/>
      <w:rPr>
        <w:b/>
        <w:color w:val="002060"/>
      </w:rPr>
    </w:pPr>
    <w:r w:rsidRPr="00265B8C">
      <w:rPr>
        <w:b/>
        <w:color w:val="002060"/>
      </w:rPr>
      <w:t xml:space="preserve">COMUNICADO DE PRENSA NÚM. </w:t>
    </w:r>
    <w:r w:rsidR="00AF07F7">
      <w:rPr>
        <w:b/>
        <w:color w:val="002060"/>
      </w:rPr>
      <w:t>157</w:t>
    </w:r>
    <w:r w:rsidRPr="00265B8C">
      <w:rPr>
        <w:b/>
        <w:color w:val="002060"/>
      </w:rPr>
      <w:t>/</w:t>
    </w:r>
    <w:r>
      <w:rPr>
        <w:b/>
        <w:color w:val="002060"/>
      </w:rPr>
      <w:t>20</w:t>
    </w:r>
  </w:p>
  <w:p w14:paraId="099A1E0C" w14:textId="77777777" w:rsidR="00296FC0" w:rsidRPr="00265B8C" w:rsidRDefault="00296FC0" w:rsidP="00AF07F7">
    <w:pPr>
      <w:pStyle w:val="Encabezado"/>
      <w:framePr w:w="5397" w:hSpace="141" w:wrap="auto" w:vAnchor="text" w:hAnchor="page" w:x="5696" w:y="39"/>
      <w:ind w:left="567" w:hanging="11"/>
      <w:jc w:val="right"/>
      <w:rPr>
        <w:b/>
        <w:color w:val="002060"/>
        <w:lang w:val="pt-BR"/>
      </w:rPr>
    </w:pPr>
    <w:r>
      <w:rPr>
        <w:b/>
        <w:color w:val="002060"/>
        <w:lang w:val="pt-BR"/>
      </w:rPr>
      <w:t xml:space="preserve">23 </w:t>
    </w:r>
    <w:r w:rsidRPr="00265B8C">
      <w:rPr>
        <w:b/>
        <w:color w:val="002060"/>
        <w:lang w:val="pt-BR"/>
      </w:rPr>
      <w:t>D</w:t>
    </w:r>
    <w:r>
      <w:rPr>
        <w:b/>
        <w:color w:val="002060"/>
        <w:lang w:val="pt-BR"/>
      </w:rPr>
      <w:t>E ABRIL D</w:t>
    </w:r>
    <w:r w:rsidRPr="00265B8C">
      <w:rPr>
        <w:b/>
        <w:color w:val="002060"/>
        <w:lang w:val="pt-BR"/>
      </w:rPr>
      <w:t>E 20</w:t>
    </w:r>
    <w:r>
      <w:rPr>
        <w:b/>
        <w:color w:val="002060"/>
        <w:lang w:val="pt-BR"/>
      </w:rPr>
      <w:t>20</w:t>
    </w:r>
  </w:p>
  <w:p w14:paraId="787F5546" w14:textId="7AD15610" w:rsidR="00296FC0" w:rsidRPr="00265B8C" w:rsidRDefault="00296FC0" w:rsidP="00AF07F7">
    <w:pPr>
      <w:pStyle w:val="Encabezado"/>
      <w:framePr w:w="5397" w:hSpace="141" w:wrap="auto" w:vAnchor="text" w:hAnchor="page" w:x="5696"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DE5CFF">
      <w:rPr>
        <w:b/>
        <w:color w:val="002060"/>
        <w:lang w:val="pt-BR"/>
      </w:rPr>
      <w:t>2</w:t>
    </w:r>
  </w:p>
  <w:p w14:paraId="47F750FF" w14:textId="77777777" w:rsidR="00296FC0" w:rsidRDefault="00296FC0" w:rsidP="00614EF2">
    <w:pPr>
      <w:pStyle w:val="Encabezado"/>
      <w:ind w:left="-993"/>
    </w:pPr>
    <w:r>
      <w:rPr>
        <w:noProof/>
      </w:rPr>
      <w:drawing>
        <wp:inline distT="0" distB="0" distL="0" distR="0" wp14:anchorId="0A8EF201" wp14:editId="28E6CF61">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DDAE8" w14:textId="77777777" w:rsidR="00AF07F7" w:rsidRDefault="00AF07F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49622" w14:textId="5E56881C" w:rsidR="00BC75C4" w:rsidRDefault="00B940B6" w:rsidP="00296FC0">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8"/>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137"/>
    <w:rsid w:val="00015302"/>
    <w:rsid w:val="00016590"/>
    <w:rsid w:val="00016B4E"/>
    <w:rsid w:val="00016D3A"/>
    <w:rsid w:val="0001718D"/>
    <w:rsid w:val="000176AC"/>
    <w:rsid w:val="00021432"/>
    <w:rsid w:val="00021492"/>
    <w:rsid w:val="000216A3"/>
    <w:rsid w:val="000228C4"/>
    <w:rsid w:val="00022C2F"/>
    <w:rsid w:val="00022CA3"/>
    <w:rsid w:val="000260EE"/>
    <w:rsid w:val="00026698"/>
    <w:rsid w:val="00026B3C"/>
    <w:rsid w:val="00026B52"/>
    <w:rsid w:val="00026F8D"/>
    <w:rsid w:val="00027D1F"/>
    <w:rsid w:val="00030480"/>
    <w:rsid w:val="0003065F"/>
    <w:rsid w:val="000308BA"/>
    <w:rsid w:val="00030D10"/>
    <w:rsid w:val="00031231"/>
    <w:rsid w:val="000314D3"/>
    <w:rsid w:val="00031BCF"/>
    <w:rsid w:val="00031CEA"/>
    <w:rsid w:val="00032714"/>
    <w:rsid w:val="00032891"/>
    <w:rsid w:val="00032B16"/>
    <w:rsid w:val="00033603"/>
    <w:rsid w:val="00033A14"/>
    <w:rsid w:val="0003447A"/>
    <w:rsid w:val="00034BC3"/>
    <w:rsid w:val="000351E6"/>
    <w:rsid w:val="000353F3"/>
    <w:rsid w:val="00035600"/>
    <w:rsid w:val="00035B2D"/>
    <w:rsid w:val="00035DA7"/>
    <w:rsid w:val="00036196"/>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7012A"/>
    <w:rsid w:val="0007017F"/>
    <w:rsid w:val="00070431"/>
    <w:rsid w:val="000707FF"/>
    <w:rsid w:val="00070864"/>
    <w:rsid w:val="0007145A"/>
    <w:rsid w:val="00071F0D"/>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756B"/>
    <w:rsid w:val="00087DB7"/>
    <w:rsid w:val="0009025D"/>
    <w:rsid w:val="00090B52"/>
    <w:rsid w:val="00090B9C"/>
    <w:rsid w:val="00090D7B"/>
    <w:rsid w:val="00091474"/>
    <w:rsid w:val="000915F7"/>
    <w:rsid w:val="00091EEF"/>
    <w:rsid w:val="00092764"/>
    <w:rsid w:val="0009292F"/>
    <w:rsid w:val="00092F4C"/>
    <w:rsid w:val="00094496"/>
    <w:rsid w:val="000950E7"/>
    <w:rsid w:val="00095360"/>
    <w:rsid w:val="000955AA"/>
    <w:rsid w:val="000957BC"/>
    <w:rsid w:val="00095A6A"/>
    <w:rsid w:val="00096737"/>
    <w:rsid w:val="00097C0A"/>
    <w:rsid w:val="000A0344"/>
    <w:rsid w:val="000A0823"/>
    <w:rsid w:val="000A1F9D"/>
    <w:rsid w:val="000A21D6"/>
    <w:rsid w:val="000A260D"/>
    <w:rsid w:val="000A2F4F"/>
    <w:rsid w:val="000A31EF"/>
    <w:rsid w:val="000A3354"/>
    <w:rsid w:val="000A3733"/>
    <w:rsid w:val="000A43B0"/>
    <w:rsid w:val="000A4FEA"/>
    <w:rsid w:val="000A53E6"/>
    <w:rsid w:val="000A5727"/>
    <w:rsid w:val="000A574B"/>
    <w:rsid w:val="000A5B04"/>
    <w:rsid w:val="000A5E2A"/>
    <w:rsid w:val="000A643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000"/>
    <w:rsid w:val="000D5176"/>
    <w:rsid w:val="000D5EDB"/>
    <w:rsid w:val="000D6C0F"/>
    <w:rsid w:val="000D6F1E"/>
    <w:rsid w:val="000D7A95"/>
    <w:rsid w:val="000D7BBD"/>
    <w:rsid w:val="000E039A"/>
    <w:rsid w:val="000E03C0"/>
    <w:rsid w:val="000E0654"/>
    <w:rsid w:val="000E19B3"/>
    <w:rsid w:val="000E28E2"/>
    <w:rsid w:val="000E2970"/>
    <w:rsid w:val="000E369A"/>
    <w:rsid w:val="000E3CC1"/>
    <w:rsid w:val="000E5331"/>
    <w:rsid w:val="000E535E"/>
    <w:rsid w:val="000E5526"/>
    <w:rsid w:val="000E5D6B"/>
    <w:rsid w:val="000E5FE0"/>
    <w:rsid w:val="000E62DF"/>
    <w:rsid w:val="000E6D5D"/>
    <w:rsid w:val="000F04CC"/>
    <w:rsid w:val="000F05D5"/>
    <w:rsid w:val="000F1DEB"/>
    <w:rsid w:val="000F1F7A"/>
    <w:rsid w:val="000F3491"/>
    <w:rsid w:val="000F3DE6"/>
    <w:rsid w:val="000F44E7"/>
    <w:rsid w:val="000F49F1"/>
    <w:rsid w:val="000F4C41"/>
    <w:rsid w:val="000F4FA7"/>
    <w:rsid w:val="000F536A"/>
    <w:rsid w:val="000F541D"/>
    <w:rsid w:val="000F5AD1"/>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28D2"/>
    <w:rsid w:val="00134904"/>
    <w:rsid w:val="001349AB"/>
    <w:rsid w:val="00134F4E"/>
    <w:rsid w:val="00134FB0"/>
    <w:rsid w:val="001350AC"/>
    <w:rsid w:val="001352EC"/>
    <w:rsid w:val="0013543B"/>
    <w:rsid w:val="00135E0B"/>
    <w:rsid w:val="001361A8"/>
    <w:rsid w:val="001365A5"/>
    <w:rsid w:val="001368CC"/>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55C"/>
    <w:rsid w:val="001600C9"/>
    <w:rsid w:val="00160308"/>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CBE"/>
    <w:rsid w:val="00182EBE"/>
    <w:rsid w:val="001831B3"/>
    <w:rsid w:val="001845FA"/>
    <w:rsid w:val="0018521A"/>
    <w:rsid w:val="0018522B"/>
    <w:rsid w:val="00185425"/>
    <w:rsid w:val="001854A8"/>
    <w:rsid w:val="00185D40"/>
    <w:rsid w:val="00186C17"/>
    <w:rsid w:val="00187284"/>
    <w:rsid w:val="0018787A"/>
    <w:rsid w:val="00190180"/>
    <w:rsid w:val="001908C1"/>
    <w:rsid w:val="00190A43"/>
    <w:rsid w:val="00190D0B"/>
    <w:rsid w:val="001912FB"/>
    <w:rsid w:val="00191608"/>
    <w:rsid w:val="00191664"/>
    <w:rsid w:val="0019206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EE7"/>
    <w:rsid w:val="0020789A"/>
    <w:rsid w:val="00207C83"/>
    <w:rsid w:val="00210869"/>
    <w:rsid w:val="002116AD"/>
    <w:rsid w:val="00211999"/>
    <w:rsid w:val="002120A6"/>
    <w:rsid w:val="002122B8"/>
    <w:rsid w:val="002123A4"/>
    <w:rsid w:val="002126CD"/>
    <w:rsid w:val="00213773"/>
    <w:rsid w:val="00213B0E"/>
    <w:rsid w:val="00213CBC"/>
    <w:rsid w:val="002141FB"/>
    <w:rsid w:val="002146CA"/>
    <w:rsid w:val="002147D6"/>
    <w:rsid w:val="00214BEB"/>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F5F"/>
    <w:rsid w:val="002702F4"/>
    <w:rsid w:val="00270965"/>
    <w:rsid w:val="00270A01"/>
    <w:rsid w:val="00271E5D"/>
    <w:rsid w:val="00272082"/>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888"/>
    <w:rsid w:val="00290C43"/>
    <w:rsid w:val="00290C90"/>
    <w:rsid w:val="002916DB"/>
    <w:rsid w:val="0029190A"/>
    <w:rsid w:val="00292220"/>
    <w:rsid w:val="00293271"/>
    <w:rsid w:val="00293587"/>
    <w:rsid w:val="00293896"/>
    <w:rsid w:val="00293C63"/>
    <w:rsid w:val="00293ED1"/>
    <w:rsid w:val="00294214"/>
    <w:rsid w:val="00294A06"/>
    <w:rsid w:val="00294FFB"/>
    <w:rsid w:val="002954FD"/>
    <w:rsid w:val="00296242"/>
    <w:rsid w:val="00296CE6"/>
    <w:rsid w:val="00296FC0"/>
    <w:rsid w:val="002973DF"/>
    <w:rsid w:val="00297D6A"/>
    <w:rsid w:val="002A0190"/>
    <w:rsid w:val="002A0983"/>
    <w:rsid w:val="002A0BF5"/>
    <w:rsid w:val="002A1128"/>
    <w:rsid w:val="002A158C"/>
    <w:rsid w:val="002A24EB"/>
    <w:rsid w:val="002A2C5E"/>
    <w:rsid w:val="002A2D66"/>
    <w:rsid w:val="002A428E"/>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E7A"/>
    <w:rsid w:val="002D155B"/>
    <w:rsid w:val="002D1AD3"/>
    <w:rsid w:val="002D40A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4BA7"/>
    <w:rsid w:val="002E4D3D"/>
    <w:rsid w:val="002E5CA7"/>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799"/>
    <w:rsid w:val="002F3C64"/>
    <w:rsid w:val="002F4431"/>
    <w:rsid w:val="002F47E7"/>
    <w:rsid w:val="002F510D"/>
    <w:rsid w:val="002F5F61"/>
    <w:rsid w:val="00300081"/>
    <w:rsid w:val="0030023E"/>
    <w:rsid w:val="0030059B"/>
    <w:rsid w:val="00300812"/>
    <w:rsid w:val="0030094D"/>
    <w:rsid w:val="00300FC5"/>
    <w:rsid w:val="00301277"/>
    <w:rsid w:val="00301837"/>
    <w:rsid w:val="003019CD"/>
    <w:rsid w:val="0030341B"/>
    <w:rsid w:val="003034D2"/>
    <w:rsid w:val="0030373E"/>
    <w:rsid w:val="00303A1B"/>
    <w:rsid w:val="003045BE"/>
    <w:rsid w:val="00304E8C"/>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3367"/>
    <w:rsid w:val="0031354F"/>
    <w:rsid w:val="00314614"/>
    <w:rsid w:val="00314739"/>
    <w:rsid w:val="00314773"/>
    <w:rsid w:val="00314F8A"/>
    <w:rsid w:val="003151F3"/>
    <w:rsid w:val="003152FA"/>
    <w:rsid w:val="003154DB"/>
    <w:rsid w:val="00316198"/>
    <w:rsid w:val="00316779"/>
    <w:rsid w:val="00316C5F"/>
    <w:rsid w:val="00316C7C"/>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1273"/>
    <w:rsid w:val="003A159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EEB"/>
    <w:rsid w:val="003A5F81"/>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2"/>
    <w:rsid w:val="003B4644"/>
    <w:rsid w:val="003B4B26"/>
    <w:rsid w:val="003B4E29"/>
    <w:rsid w:val="003B5306"/>
    <w:rsid w:val="003B5757"/>
    <w:rsid w:val="003B5E92"/>
    <w:rsid w:val="003B6179"/>
    <w:rsid w:val="003B69D0"/>
    <w:rsid w:val="003B7B4D"/>
    <w:rsid w:val="003C0125"/>
    <w:rsid w:val="003C03F7"/>
    <w:rsid w:val="003C05CD"/>
    <w:rsid w:val="003C0FE5"/>
    <w:rsid w:val="003C14B6"/>
    <w:rsid w:val="003C1CAF"/>
    <w:rsid w:val="003C22D4"/>
    <w:rsid w:val="003C29AF"/>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1BCF"/>
    <w:rsid w:val="003D22DA"/>
    <w:rsid w:val="003D2A32"/>
    <w:rsid w:val="003D358C"/>
    <w:rsid w:val="003D3779"/>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3A59"/>
    <w:rsid w:val="003E4979"/>
    <w:rsid w:val="003E4B79"/>
    <w:rsid w:val="003E4B85"/>
    <w:rsid w:val="003E581F"/>
    <w:rsid w:val="003E5F16"/>
    <w:rsid w:val="003E634D"/>
    <w:rsid w:val="003E64BB"/>
    <w:rsid w:val="003E6AC1"/>
    <w:rsid w:val="003E6B73"/>
    <w:rsid w:val="003E7EEA"/>
    <w:rsid w:val="003F01E7"/>
    <w:rsid w:val="003F18CF"/>
    <w:rsid w:val="003F2BFE"/>
    <w:rsid w:val="003F3A44"/>
    <w:rsid w:val="003F5732"/>
    <w:rsid w:val="003F5F0A"/>
    <w:rsid w:val="003F6DF4"/>
    <w:rsid w:val="003F7022"/>
    <w:rsid w:val="003F7263"/>
    <w:rsid w:val="003F7D77"/>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28E4"/>
    <w:rsid w:val="00432937"/>
    <w:rsid w:val="00433460"/>
    <w:rsid w:val="00433D87"/>
    <w:rsid w:val="00433E32"/>
    <w:rsid w:val="00433ECE"/>
    <w:rsid w:val="004347A7"/>
    <w:rsid w:val="00434800"/>
    <w:rsid w:val="004348EC"/>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9CB"/>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870"/>
    <w:rsid w:val="004529D7"/>
    <w:rsid w:val="00452A11"/>
    <w:rsid w:val="00453BF4"/>
    <w:rsid w:val="00454571"/>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750"/>
    <w:rsid w:val="00464027"/>
    <w:rsid w:val="004641CB"/>
    <w:rsid w:val="0046443B"/>
    <w:rsid w:val="00464BC7"/>
    <w:rsid w:val="004651B8"/>
    <w:rsid w:val="00465580"/>
    <w:rsid w:val="00465972"/>
    <w:rsid w:val="00465E7E"/>
    <w:rsid w:val="00466BB5"/>
    <w:rsid w:val="004672E8"/>
    <w:rsid w:val="004677E9"/>
    <w:rsid w:val="00467EBF"/>
    <w:rsid w:val="00470535"/>
    <w:rsid w:val="00471183"/>
    <w:rsid w:val="0047123C"/>
    <w:rsid w:val="004714F6"/>
    <w:rsid w:val="0047289C"/>
    <w:rsid w:val="00472E22"/>
    <w:rsid w:val="00472F67"/>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1574"/>
    <w:rsid w:val="004B206E"/>
    <w:rsid w:val="004B229E"/>
    <w:rsid w:val="004B29C2"/>
    <w:rsid w:val="004B29E1"/>
    <w:rsid w:val="004B2C52"/>
    <w:rsid w:val="004B2F46"/>
    <w:rsid w:val="004B395D"/>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EBE"/>
    <w:rsid w:val="00503551"/>
    <w:rsid w:val="00503F38"/>
    <w:rsid w:val="005043FC"/>
    <w:rsid w:val="00504A55"/>
    <w:rsid w:val="00505A1E"/>
    <w:rsid w:val="00505F08"/>
    <w:rsid w:val="0050671D"/>
    <w:rsid w:val="0050672C"/>
    <w:rsid w:val="00506C4C"/>
    <w:rsid w:val="0050700E"/>
    <w:rsid w:val="005079D7"/>
    <w:rsid w:val="00507B2A"/>
    <w:rsid w:val="00507D3E"/>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48B9"/>
    <w:rsid w:val="00545136"/>
    <w:rsid w:val="005452C1"/>
    <w:rsid w:val="00545B42"/>
    <w:rsid w:val="0054612B"/>
    <w:rsid w:val="00546773"/>
    <w:rsid w:val="00547753"/>
    <w:rsid w:val="005479F5"/>
    <w:rsid w:val="00547D90"/>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F4"/>
    <w:rsid w:val="00654CB8"/>
    <w:rsid w:val="0065561D"/>
    <w:rsid w:val="006559AA"/>
    <w:rsid w:val="00655F61"/>
    <w:rsid w:val="006562F3"/>
    <w:rsid w:val="006565D3"/>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4D5F"/>
    <w:rsid w:val="0066527F"/>
    <w:rsid w:val="00666754"/>
    <w:rsid w:val="00666AEA"/>
    <w:rsid w:val="00666D37"/>
    <w:rsid w:val="0066706E"/>
    <w:rsid w:val="00667D71"/>
    <w:rsid w:val="00667FB2"/>
    <w:rsid w:val="00670D2E"/>
    <w:rsid w:val="006715AD"/>
    <w:rsid w:val="0067269F"/>
    <w:rsid w:val="006726CB"/>
    <w:rsid w:val="0067272F"/>
    <w:rsid w:val="00672E8B"/>
    <w:rsid w:val="00673BA4"/>
    <w:rsid w:val="00674C5D"/>
    <w:rsid w:val="00674ED8"/>
    <w:rsid w:val="00675793"/>
    <w:rsid w:val="00675C5E"/>
    <w:rsid w:val="00676F0B"/>
    <w:rsid w:val="006773D1"/>
    <w:rsid w:val="006801BB"/>
    <w:rsid w:val="006802E3"/>
    <w:rsid w:val="00680CC6"/>
    <w:rsid w:val="0068122E"/>
    <w:rsid w:val="0068241B"/>
    <w:rsid w:val="00683889"/>
    <w:rsid w:val="006842A2"/>
    <w:rsid w:val="006848BB"/>
    <w:rsid w:val="00684A44"/>
    <w:rsid w:val="00685075"/>
    <w:rsid w:val="00685339"/>
    <w:rsid w:val="00685597"/>
    <w:rsid w:val="006859F4"/>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C28"/>
    <w:rsid w:val="006A777A"/>
    <w:rsid w:val="006A7AE9"/>
    <w:rsid w:val="006A7C9D"/>
    <w:rsid w:val="006B0264"/>
    <w:rsid w:val="006B0BF0"/>
    <w:rsid w:val="006B1E59"/>
    <w:rsid w:val="006B2995"/>
    <w:rsid w:val="006B2F13"/>
    <w:rsid w:val="006B3EFD"/>
    <w:rsid w:val="006B40C8"/>
    <w:rsid w:val="006B472A"/>
    <w:rsid w:val="006B549F"/>
    <w:rsid w:val="006B65CB"/>
    <w:rsid w:val="006B765D"/>
    <w:rsid w:val="006C0867"/>
    <w:rsid w:val="006C12F3"/>
    <w:rsid w:val="006C215A"/>
    <w:rsid w:val="006C24C7"/>
    <w:rsid w:val="006C273C"/>
    <w:rsid w:val="006C2FF1"/>
    <w:rsid w:val="006C374A"/>
    <w:rsid w:val="006C3A0F"/>
    <w:rsid w:val="006C479E"/>
    <w:rsid w:val="006C54EE"/>
    <w:rsid w:val="006C57FE"/>
    <w:rsid w:val="006C5AB5"/>
    <w:rsid w:val="006C6E36"/>
    <w:rsid w:val="006C705E"/>
    <w:rsid w:val="006C7216"/>
    <w:rsid w:val="006C7266"/>
    <w:rsid w:val="006D045E"/>
    <w:rsid w:val="006D05F4"/>
    <w:rsid w:val="006D0B6D"/>
    <w:rsid w:val="006D1549"/>
    <w:rsid w:val="006D1A5F"/>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927"/>
    <w:rsid w:val="0073779C"/>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B0"/>
    <w:rsid w:val="00762A7D"/>
    <w:rsid w:val="00763020"/>
    <w:rsid w:val="0076392A"/>
    <w:rsid w:val="00763B9E"/>
    <w:rsid w:val="00764588"/>
    <w:rsid w:val="007648FE"/>
    <w:rsid w:val="00764B39"/>
    <w:rsid w:val="007664EA"/>
    <w:rsid w:val="007667C4"/>
    <w:rsid w:val="007670FC"/>
    <w:rsid w:val="00767282"/>
    <w:rsid w:val="007678B9"/>
    <w:rsid w:val="00767DDD"/>
    <w:rsid w:val="00767F7F"/>
    <w:rsid w:val="007703EA"/>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815"/>
    <w:rsid w:val="0078700E"/>
    <w:rsid w:val="00787339"/>
    <w:rsid w:val="00787B59"/>
    <w:rsid w:val="00787F86"/>
    <w:rsid w:val="007900A9"/>
    <w:rsid w:val="00790C1F"/>
    <w:rsid w:val="007910C3"/>
    <w:rsid w:val="00791110"/>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BE9"/>
    <w:rsid w:val="007A3D24"/>
    <w:rsid w:val="007A4860"/>
    <w:rsid w:val="007A4CAF"/>
    <w:rsid w:val="007A4F7B"/>
    <w:rsid w:val="007A61E4"/>
    <w:rsid w:val="007A704A"/>
    <w:rsid w:val="007A7242"/>
    <w:rsid w:val="007B0222"/>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9AD"/>
    <w:rsid w:val="007D2BD3"/>
    <w:rsid w:val="007D2BE8"/>
    <w:rsid w:val="007D306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DC8"/>
    <w:rsid w:val="0081362B"/>
    <w:rsid w:val="0081450B"/>
    <w:rsid w:val="0081467F"/>
    <w:rsid w:val="00815339"/>
    <w:rsid w:val="0081591F"/>
    <w:rsid w:val="00815A99"/>
    <w:rsid w:val="00815C04"/>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40EAF"/>
    <w:rsid w:val="008416BF"/>
    <w:rsid w:val="008416FD"/>
    <w:rsid w:val="0084188F"/>
    <w:rsid w:val="00841946"/>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CC0"/>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9EC"/>
    <w:rsid w:val="008E2AC1"/>
    <w:rsid w:val="008E3096"/>
    <w:rsid w:val="008E330C"/>
    <w:rsid w:val="008E332F"/>
    <w:rsid w:val="008E35FC"/>
    <w:rsid w:val="008E4114"/>
    <w:rsid w:val="008E45EA"/>
    <w:rsid w:val="008E4A1A"/>
    <w:rsid w:val="008E5E01"/>
    <w:rsid w:val="008E6093"/>
    <w:rsid w:val="008E659F"/>
    <w:rsid w:val="008E69A3"/>
    <w:rsid w:val="008E7CC9"/>
    <w:rsid w:val="008F02A1"/>
    <w:rsid w:val="008F0E69"/>
    <w:rsid w:val="008F1212"/>
    <w:rsid w:val="008F12FF"/>
    <w:rsid w:val="008F1E55"/>
    <w:rsid w:val="008F2840"/>
    <w:rsid w:val="008F2B5F"/>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F9"/>
    <w:rsid w:val="00901244"/>
    <w:rsid w:val="00901979"/>
    <w:rsid w:val="00902357"/>
    <w:rsid w:val="0090242A"/>
    <w:rsid w:val="0090289A"/>
    <w:rsid w:val="00902C85"/>
    <w:rsid w:val="009030F7"/>
    <w:rsid w:val="009034D9"/>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EC8"/>
    <w:rsid w:val="00921102"/>
    <w:rsid w:val="00921305"/>
    <w:rsid w:val="00921783"/>
    <w:rsid w:val="009217D9"/>
    <w:rsid w:val="00921AC8"/>
    <w:rsid w:val="0092206F"/>
    <w:rsid w:val="00922482"/>
    <w:rsid w:val="00922A2B"/>
    <w:rsid w:val="009249E3"/>
    <w:rsid w:val="00924A6C"/>
    <w:rsid w:val="00924AED"/>
    <w:rsid w:val="00924ED4"/>
    <w:rsid w:val="00924F63"/>
    <w:rsid w:val="009271AB"/>
    <w:rsid w:val="00927281"/>
    <w:rsid w:val="009273B8"/>
    <w:rsid w:val="00927A20"/>
    <w:rsid w:val="00930298"/>
    <w:rsid w:val="009302A6"/>
    <w:rsid w:val="00930D15"/>
    <w:rsid w:val="00931325"/>
    <w:rsid w:val="009319DC"/>
    <w:rsid w:val="00931AAD"/>
    <w:rsid w:val="00931E6D"/>
    <w:rsid w:val="0093286C"/>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6141"/>
    <w:rsid w:val="0096620D"/>
    <w:rsid w:val="009662EC"/>
    <w:rsid w:val="00966611"/>
    <w:rsid w:val="0096661F"/>
    <w:rsid w:val="009669CC"/>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DF0"/>
    <w:rsid w:val="00980F3F"/>
    <w:rsid w:val="00981D1C"/>
    <w:rsid w:val="00982214"/>
    <w:rsid w:val="009823D4"/>
    <w:rsid w:val="00982474"/>
    <w:rsid w:val="00982E9C"/>
    <w:rsid w:val="00983285"/>
    <w:rsid w:val="00983F25"/>
    <w:rsid w:val="00984672"/>
    <w:rsid w:val="00984F97"/>
    <w:rsid w:val="0098569D"/>
    <w:rsid w:val="00985A09"/>
    <w:rsid w:val="00986277"/>
    <w:rsid w:val="009866A3"/>
    <w:rsid w:val="0098693D"/>
    <w:rsid w:val="00986D0D"/>
    <w:rsid w:val="009871C7"/>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54D4"/>
    <w:rsid w:val="009A5501"/>
    <w:rsid w:val="009A5AE0"/>
    <w:rsid w:val="009A6621"/>
    <w:rsid w:val="009A6AEA"/>
    <w:rsid w:val="009A6CC5"/>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C0448"/>
    <w:rsid w:val="009C0615"/>
    <w:rsid w:val="009C0CF8"/>
    <w:rsid w:val="009C0ED7"/>
    <w:rsid w:val="009C125A"/>
    <w:rsid w:val="009C1EB2"/>
    <w:rsid w:val="009C2675"/>
    <w:rsid w:val="009C2839"/>
    <w:rsid w:val="009C2DC4"/>
    <w:rsid w:val="009C304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20207"/>
    <w:rsid w:val="00A20224"/>
    <w:rsid w:val="00A21424"/>
    <w:rsid w:val="00A21997"/>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D00"/>
    <w:rsid w:val="00A32051"/>
    <w:rsid w:val="00A32AE0"/>
    <w:rsid w:val="00A32B77"/>
    <w:rsid w:val="00A32BB4"/>
    <w:rsid w:val="00A33CCF"/>
    <w:rsid w:val="00A35D65"/>
    <w:rsid w:val="00A36CF6"/>
    <w:rsid w:val="00A36EC5"/>
    <w:rsid w:val="00A37DDD"/>
    <w:rsid w:val="00A37EDA"/>
    <w:rsid w:val="00A4035D"/>
    <w:rsid w:val="00A413A3"/>
    <w:rsid w:val="00A43270"/>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954"/>
    <w:rsid w:val="00A92C54"/>
    <w:rsid w:val="00A92DB9"/>
    <w:rsid w:val="00A93738"/>
    <w:rsid w:val="00A94084"/>
    <w:rsid w:val="00A9446E"/>
    <w:rsid w:val="00A94AD0"/>
    <w:rsid w:val="00A953A8"/>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7F7"/>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F0C"/>
    <w:rsid w:val="00B03776"/>
    <w:rsid w:val="00B03ED8"/>
    <w:rsid w:val="00B0401D"/>
    <w:rsid w:val="00B042D2"/>
    <w:rsid w:val="00B04E8D"/>
    <w:rsid w:val="00B04F50"/>
    <w:rsid w:val="00B0542F"/>
    <w:rsid w:val="00B05A05"/>
    <w:rsid w:val="00B06495"/>
    <w:rsid w:val="00B064F1"/>
    <w:rsid w:val="00B06DA3"/>
    <w:rsid w:val="00B071D5"/>
    <w:rsid w:val="00B109DF"/>
    <w:rsid w:val="00B10E7D"/>
    <w:rsid w:val="00B10EEF"/>
    <w:rsid w:val="00B118E1"/>
    <w:rsid w:val="00B11A39"/>
    <w:rsid w:val="00B11A5F"/>
    <w:rsid w:val="00B11A9A"/>
    <w:rsid w:val="00B120CF"/>
    <w:rsid w:val="00B1210E"/>
    <w:rsid w:val="00B1243E"/>
    <w:rsid w:val="00B129BD"/>
    <w:rsid w:val="00B12BDA"/>
    <w:rsid w:val="00B131F4"/>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710"/>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5F68"/>
    <w:rsid w:val="00B76A3F"/>
    <w:rsid w:val="00B76A7D"/>
    <w:rsid w:val="00B76CE1"/>
    <w:rsid w:val="00B76DEB"/>
    <w:rsid w:val="00B776D5"/>
    <w:rsid w:val="00B77B7E"/>
    <w:rsid w:val="00B80744"/>
    <w:rsid w:val="00B80979"/>
    <w:rsid w:val="00B818AA"/>
    <w:rsid w:val="00B81B66"/>
    <w:rsid w:val="00B81BC2"/>
    <w:rsid w:val="00B81C2F"/>
    <w:rsid w:val="00B81C75"/>
    <w:rsid w:val="00B81D8F"/>
    <w:rsid w:val="00B81EEF"/>
    <w:rsid w:val="00B81F26"/>
    <w:rsid w:val="00B821DC"/>
    <w:rsid w:val="00B8344D"/>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4A6F"/>
    <w:rsid w:val="00BB56B1"/>
    <w:rsid w:val="00BB5759"/>
    <w:rsid w:val="00BB5A30"/>
    <w:rsid w:val="00BB5B98"/>
    <w:rsid w:val="00BB7BAC"/>
    <w:rsid w:val="00BC009A"/>
    <w:rsid w:val="00BC057A"/>
    <w:rsid w:val="00BC08D8"/>
    <w:rsid w:val="00BC08FC"/>
    <w:rsid w:val="00BC13CC"/>
    <w:rsid w:val="00BC202D"/>
    <w:rsid w:val="00BC213B"/>
    <w:rsid w:val="00BC2964"/>
    <w:rsid w:val="00BC3112"/>
    <w:rsid w:val="00BC3776"/>
    <w:rsid w:val="00BC39C4"/>
    <w:rsid w:val="00BC3D8E"/>
    <w:rsid w:val="00BC3E7F"/>
    <w:rsid w:val="00BC41B5"/>
    <w:rsid w:val="00BC4C63"/>
    <w:rsid w:val="00BC54D1"/>
    <w:rsid w:val="00BC6308"/>
    <w:rsid w:val="00BC63B9"/>
    <w:rsid w:val="00BC63FE"/>
    <w:rsid w:val="00BC666D"/>
    <w:rsid w:val="00BC67A4"/>
    <w:rsid w:val="00BC6B4D"/>
    <w:rsid w:val="00BC6C4F"/>
    <w:rsid w:val="00BC75C4"/>
    <w:rsid w:val="00BC76AA"/>
    <w:rsid w:val="00BD1290"/>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FFE"/>
    <w:rsid w:val="00C40A83"/>
    <w:rsid w:val="00C40D37"/>
    <w:rsid w:val="00C412E1"/>
    <w:rsid w:val="00C413EC"/>
    <w:rsid w:val="00C41532"/>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10DE"/>
    <w:rsid w:val="00C536E4"/>
    <w:rsid w:val="00C538AE"/>
    <w:rsid w:val="00C53C32"/>
    <w:rsid w:val="00C53E7A"/>
    <w:rsid w:val="00C54492"/>
    <w:rsid w:val="00C544B6"/>
    <w:rsid w:val="00C54601"/>
    <w:rsid w:val="00C54E26"/>
    <w:rsid w:val="00C56A84"/>
    <w:rsid w:val="00C573C7"/>
    <w:rsid w:val="00C575E8"/>
    <w:rsid w:val="00C5777E"/>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566D"/>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26B"/>
    <w:rsid w:val="00D104B2"/>
    <w:rsid w:val="00D10986"/>
    <w:rsid w:val="00D1188C"/>
    <w:rsid w:val="00D11BB2"/>
    <w:rsid w:val="00D123F2"/>
    <w:rsid w:val="00D12F1F"/>
    <w:rsid w:val="00D13207"/>
    <w:rsid w:val="00D13358"/>
    <w:rsid w:val="00D1342C"/>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977"/>
    <w:rsid w:val="00D34097"/>
    <w:rsid w:val="00D34174"/>
    <w:rsid w:val="00D3544C"/>
    <w:rsid w:val="00D361A1"/>
    <w:rsid w:val="00D3719F"/>
    <w:rsid w:val="00D371C8"/>
    <w:rsid w:val="00D4061B"/>
    <w:rsid w:val="00D41CAE"/>
    <w:rsid w:val="00D431DA"/>
    <w:rsid w:val="00D43450"/>
    <w:rsid w:val="00D43D75"/>
    <w:rsid w:val="00D43F48"/>
    <w:rsid w:val="00D43F90"/>
    <w:rsid w:val="00D44156"/>
    <w:rsid w:val="00D44198"/>
    <w:rsid w:val="00D445B3"/>
    <w:rsid w:val="00D44AD0"/>
    <w:rsid w:val="00D453B5"/>
    <w:rsid w:val="00D45977"/>
    <w:rsid w:val="00D46DBF"/>
    <w:rsid w:val="00D46F26"/>
    <w:rsid w:val="00D47591"/>
    <w:rsid w:val="00D50F4A"/>
    <w:rsid w:val="00D51089"/>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3CCC"/>
    <w:rsid w:val="00D843D6"/>
    <w:rsid w:val="00D85237"/>
    <w:rsid w:val="00D85475"/>
    <w:rsid w:val="00D85566"/>
    <w:rsid w:val="00D85A2F"/>
    <w:rsid w:val="00D85A69"/>
    <w:rsid w:val="00D86605"/>
    <w:rsid w:val="00D87BDC"/>
    <w:rsid w:val="00D87CC9"/>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6F55"/>
    <w:rsid w:val="00DB7F10"/>
    <w:rsid w:val="00DC1524"/>
    <w:rsid w:val="00DC1889"/>
    <w:rsid w:val="00DC1CA3"/>
    <w:rsid w:val="00DC2A33"/>
    <w:rsid w:val="00DC3214"/>
    <w:rsid w:val="00DC3537"/>
    <w:rsid w:val="00DC3579"/>
    <w:rsid w:val="00DC3A57"/>
    <w:rsid w:val="00DC3E0F"/>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B5C"/>
    <w:rsid w:val="00DE5CFF"/>
    <w:rsid w:val="00DE5EA6"/>
    <w:rsid w:val="00DE5F41"/>
    <w:rsid w:val="00DE61FB"/>
    <w:rsid w:val="00DE6B6A"/>
    <w:rsid w:val="00DE730F"/>
    <w:rsid w:val="00DE731D"/>
    <w:rsid w:val="00DE7A1D"/>
    <w:rsid w:val="00DE7CAB"/>
    <w:rsid w:val="00DF0A8D"/>
    <w:rsid w:val="00DF0E97"/>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8"/>
    <w:rsid w:val="00E0029F"/>
    <w:rsid w:val="00E0031E"/>
    <w:rsid w:val="00E006E6"/>
    <w:rsid w:val="00E00FD5"/>
    <w:rsid w:val="00E01956"/>
    <w:rsid w:val="00E01ED2"/>
    <w:rsid w:val="00E02047"/>
    <w:rsid w:val="00E023E5"/>
    <w:rsid w:val="00E02837"/>
    <w:rsid w:val="00E0443C"/>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800"/>
    <w:rsid w:val="00E66D78"/>
    <w:rsid w:val="00E673C1"/>
    <w:rsid w:val="00E67C5C"/>
    <w:rsid w:val="00E67E55"/>
    <w:rsid w:val="00E70504"/>
    <w:rsid w:val="00E71198"/>
    <w:rsid w:val="00E71E4F"/>
    <w:rsid w:val="00E72486"/>
    <w:rsid w:val="00E724EF"/>
    <w:rsid w:val="00E7250A"/>
    <w:rsid w:val="00E7264E"/>
    <w:rsid w:val="00E72651"/>
    <w:rsid w:val="00E73957"/>
    <w:rsid w:val="00E73C90"/>
    <w:rsid w:val="00E73D3A"/>
    <w:rsid w:val="00E7412C"/>
    <w:rsid w:val="00E743A1"/>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534F"/>
    <w:rsid w:val="00E854EA"/>
    <w:rsid w:val="00E85EC9"/>
    <w:rsid w:val="00E860EE"/>
    <w:rsid w:val="00E86456"/>
    <w:rsid w:val="00E86BAE"/>
    <w:rsid w:val="00E876A3"/>
    <w:rsid w:val="00E87894"/>
    <w:rsid w:val="00E87DC5"/>
    <w:rsid w:val="00E903A5"/>
    <w:rsid w:val="00E90A19"/>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1514"/>
    <w:rsid w:val="00EA16E1"/>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4B6"/>
    <w:rsid w:val="00EC552D"/>
    <w:rsid w:val="00EC5B93"/>
    <w:rsid w:val="00EC64A1"/>
    <w:rsid w:val="00EC6506"/>
    <w:rsid w:val="00EC774B"/>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E72"/>
    <w:rsid w:val="00F07C8A"/>
    <w:rsid w:val="00F07D8B"/>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C11"/>
    <w:rsid w:val="00F14D95"/>
    <w:rsid w:val="00F15A01"/>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90155"/>
    <w:rsid w:val="00F9034D"/>
    <w:rsid w:val="00F90624"/>
    <w:rsid w:val="00F907AF"/>
    <w:rsid w:val="00F90E09"/>
    <w:rsid w:val="00F91633"/>
    <w:rsid w:val="00F91CBC"/>
    <w:rsid w:val="00F91E36"/>
    <w:rsid w:val="00F922ED"/>
    <w:rsid w:val="00F939D8"/>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577"/>
    <w:rsid w:val="00FA086C"/>
    <w:rsid w:val="00FA0870"/>
    <w:rsid w:val="00FA0FFB"/>
    <w:rsid w:val="00FA1441"/>
    <w:rsid w:val="00FA203F"/>
    <w:rsid w:val="00FA38A1"/>
    <w:rsid w:val="00FA3C01"/>
    <w:rsid w:val="00FA3F41"/>
    <w:rsid w:val="00FA4181"/>
    <w:rsid w:val="00FA4A3B"/>
    <w:rsid w:val="00FA62C1"/>
    <w:rsid w:val="00FA63DE"/>
    <w:rsid w:val="00FA6B17"/>
    <w:rsid w:val="00FA7860"/>
    <w:rsid w:val="00FB0060"/>
    <w:rsid w:val="00FB012F"/>
    <w:rsid w:val="00FB0A08"/>
    <w:rsid w:val="00FB0AD3"/>
    <w:rsid w:val="00FB0D58"/>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PiedepginaCar">
    <w:name w:val="Pie de página Car"/>
    <w:basedOn w:val="Fuentedeprrafopredeter"/>
    <w:link w:val="Piedepgina"/>
    <w:uiPriority w:val="99"/>
    <w:rsid w:val="00296FC0"/>
    <w:rPr>
      <w:rFonts w:ascii="Arial" w:hAnsi="Arial" w:cs="Arial"/>
      <w:sz w:val="24"/>
      <w:szCs w:val="24"/>
      <w:lang w:val="es-ES_tradnl" w:eastAsia="es-ES"/>
    </w:rPr>
  </w:style>
  <w:style w:type="paragraph" w:customStyle="1" w:styleId="p01">
    <w:name w:val="p01"/>
    <w:basedOn w:val="Normal"/>
    <w:next w:val="p0"/>
    <w:rsid w:val="00296FC0"/>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2018'!$M$369</c:f>
              <c:strCache>
                <c:ptCount val="1"/>
                <c:pt idx="0">
                  <c:v>INPC</c:v>
                </c:pt>
              </c:strCache>
            </c:strRef>
          </c:tx>
          <c:spPr>
            <a:solidFill>
              <a:srgbClr val="77933C"/>
            </a:solidFill>
          </c:spPr>
          <c:invertIfNegative val="0"/>
          <c:dLbls>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95-4C16-B15E-40DEB1FFD8C2}"/>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95-4C16-B15E-40DEB1FFD8C2}"/>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95-4C16-B15E-40DEB1FFD8C2}"/>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95-4C16-B15E-40DEB1FFD8C2}"/>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2018'!$P$374:$Y$374</c:f>
              <c:numCache>
                <c:formatCode>0.00</c:formatCode>
                <c:ptCount val="10"/>
                <c:pt idx="0">
                  <c:v>-0.09</c:v>
                </c:pt>
                <c:pt idx="1">
                  <c:v>-0.41686585715651031</c:v>
                </c:pt>
                <c:pt idx="2">
                  <c:v>-0.09</c:v>
                </c:pt>
                <c:pt idx="3">
                  <c:v>-0.18563207722293648</c:v>
                </c:pt>
                <c:pt idx="4">
                  <c:v>-0.45095925108246621</c:v>
                </c:pt>
                <c:pt idx="5">
                  <c:v>-0.34482470714947117</c:v>
                </c:pt>
                <c:pt idx="6">
                  <c:v>-0.15048313004911307</c:v>
                </c:pt>
                <c:pt idx="7">
                  <c:v>-0.34580652955210395</c:v>
                </c:pt>
                <c:pt idx="8">
                  <c:v>-3.4770178776670525E-2</c:v>
                </c:pt>
                <c:pt idx="9">
                  <c:v>-0.72071564150269296</c:v>
                </c:pt>
              </c:numCache>
            </c:numRef>
          </c:val>
          <c:extLst>
            <c:ext xmlns:c16="http://schemas.microsoft.com/office/drawing/2014/chart" uri="{C3380CC4-5D6E-409C-BE32-E72D297353CC}">
              <c16:uniqueId val="{00000004-5E95-4C16-B15E-40DEB1FFD8C2}"/>
            </c:ext>
          </c:extLst>
        </c:ser>
        <c:dLbls>
          <c:showLegendKey val="0"/>
          <c:showVal val="0"/>
          <c:showCatName val="0"/>
          <c:showSerName val="0"/>
          <c:showPercent val="0"/>
          <c:showBubbleSize val="0"/>
        </c:dLbls>
        <c:gapWidth val="50"/>
        <c:axId val="193393216"/>
        <c:axId val="193393608"/>
      </c:barChart>
      <c:catAx>
        <c:axId val="193393216"/>
        <c:scaling>
          <c:orientation val="minMax"/>
        </c:scaling>
        <c:delete val="0"/>
        <c:axPos val="b"/>
        <c:numFmt formatCode="General" sourceLinked="1"/>
        <c:majorTickMark val="out"/>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193393608"/>
        <c:crosses val="autoZero"/>
        <c:auto val="1"/>
        <c:lblAlgn val="ctr"/>
        <c:lblOffset val="100"/>
        <c:noMultiLvlLbl val="0"/>
      </c:catAx>
      <c:valAx>
        <c:axId val="193393608"/>
        <c:scaling>
          <c:orientation val="minMax"/>
          <c:max val="0"/>
          <c:min val="-0.8"/>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193393216"/>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2018'!$M$384</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0B-45AA-AEAF-91D3159BD89E}"/>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2018'!$P$389:$Y$389</c:f>
              <c:numCache>
                <c:formatCode>0.00</c:formatCode>
                <c:ptCount val="10"/>
                <c:pt idx="0">
                  <c:v>0.05</c:v>
                </c:pt>
                <c:pt idx="1">
                  <c:v>0.03</c:v>
                </c:pt>
                <c:pt idx="2">
                  <c:v>0.05</c:v>
                </c:pt>
                <c:pt idx="3">
                  <c:v>0.26</c:v>
                </c:pt>
                <c:pt idx="4">
                  <c:v>0.03</c:v>
                </c:pt>
                <c:pt idx="5">
                  <c:v>0.14710382438944913</c:v>
                </c:pt>
                <c:pt idx="6">
                  <c:v>0.26</c:v>
                </c:pt>
                <c:pt idx="7">
                  <c:v>7.0558267136996061E-2</c:v>
                </c:pt>
                <c:pt idx="8">
                  <c:v>0.39649679977398367</c:v>
                </c:pt>
                <c:pt idx="9">
                  <c:v>0.20028397070023587</c:v>
                </c:pt>
              </c:numCache>
            </c:numRef>
          </c:val>
          <c:extLst>
            <c:ext xmlns:c16="http://schemas.microsoft.com/office/drawing/2014/chart" uri="{C3380CC4-5D6E-409C-BE32-E72D297353CC}">
              <c16:uniqueId val="{00000001-620B-45AA-AEAF-91D3159BD89E}"/>
            </c:ext>
          </c:extLst>
        </c:ser>
        <c:ser>
          <c:idx val="2"/>
          <c:order val="1"/>
          <c:tx>
            <c:strRef>
              <c:f>'Datos base 2q jul 2018'!$M$399</c:f>
              <c:strCache>
                <c:ptCount val="1"/>
                <c:pt idx="0">
                  <c:v>No Subyacente</c:v>
                </c:pt>
              </c:strCache>
            </c:strRef>
          </c:tx>
          <c:spPr>
            <a:pattFill prst="dkUpDiag">
              <a:fgClr>
                <a:srgbClr val="9BBB59"/>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0B-45AA-AEAF-91D3159BD89E}"/>
                </c:ext>
              </c:extLst>
            </c:dLbl>
            <c:dLbl>
              <c:idx val="2"/>
              <c:layout>
                <c:manualLayout>
                  <c:x val="2.51786244976914E-3"/>
                  <c:y val="4.401551841616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0B-45AA-AEAF-91D3159BD89E}"/>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0B-45AA-AEAF-91D3159BD89E}"/>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0B-45AA-AEAF-91D3159BD89E}"/>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0B-45AA-AEAF-91D3159BD89E}"/>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0B-45AA-AEAF-91D3159BD89E}"/>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2018'!$P$404:$Y$404</c:f>
              <c:numCache>
                <c:formatCode>0.00</c:formatCode>
                <c:ptCount val="10"/>
                <c:pt idx="0">
                  <c:v>-0.56000000000000005</c:v>
                </c:pt>
                <c:pt idx="1">
                  <c:v>-1.8768149155081182</c:v>
                </c:pt>
                <c:pt idx="2">
                  <c:v>-0.56000000000000005</c:v>
                </c:pt>
                <c:pt idx="3">
                  <c:v>-1.5862855914618994</c:v>
                </c:pt>
                <c:pt idx="4">
                  <c:v>-1.8948947105489933</c:v>
                </c:pt>
                <c:pt idx="5">
                  <c:v>-1.8425954226752337</c:v>
                </c:pt>
                <c:pt idx="6">
                  <c:v>-1.3781068362111193</c:v>
                </c:pt>
                <c:pt idx="7">
                  <c:v>-1.5328504986275078</c:v>
                </c:pt>
                <c:pt idx="8">
                  <c:v>-1.3210263358455514</c:v>
                </c:pt>
                <c:pt idx="9">
                  <c:v>-3.5611814345991575</c:v>
                </c:pt>
              </c:numCache>
            </c:numRef>
          </c:val>
          <c:extLst>
            <c:ext xmlns:c16="http://schemas.microsoft.com/office/drawing/2014/chart" uri="{C3380CC4-5D6E-409C-BE32-E72D297353CC}">
              <c16:uniqueId val="{00000008-620B-45AA-AEAF-91D3159BD89E}"/>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1"/>
          <c:min val="-4"/>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1"/>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6350060993729E-4"/>
                  <c:y val="1.7226737838165715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E8-4F88-9A05-BFE2673A4C95}"/>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2018'!$A$131:$B$347</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2020</c:v>
                  </c:pt>
                  <c:pt idx="211">
                    <c:v>2020</c:v>
                  </c:pt>
                  <c:pt idx="212">
                    <c:v>2020</c:v>
                  </c:pt>
                  <c:pt idx="213">
                    <c:v>2020</c:v>
                  </c:pt>
                  <c:pt idx="214">
                    <c:v>2020</c:v>
                  </c:pt>
                  <c:pt idx="215">
                    <c:v>2020</c:v>
                  </c:pt>
                  <c:pt idx="216">
                    <c:v>2020</c:v>
                  </c:pt>
                </c:lvl>
              </c:multiLvlStrCache>
            </c:multiLvlStrRef>
          </c:cat>
          <c:val>
            <c:numRef>
              <c:f>'Datos base 2q jul 2018'!$D$131:$D$347</c:f>
              <c:numCache>
                <c:formatCode>0.00</c:formatCode>
                <c:ptCount val="217"/>
                <c:pt idx="0">
                  <c:v>3.2090842412423868</c:v>
                </c:pt>
                <c:pt idx="1">
                  <c:v>3.5135550128823168</c:v>
                </c:pt>
                <c:pt idx="2">
                  <c:v>3.2932276039741049</c:v>
                </c:pt>
                <c:pt idx="3">
                  <c:v>3.2050516543190244</c:v>
                </c:pt>
                <c:pt idx="4">
                  <c:v>3.1930886294055965</c:v>
                </c:pt>
                <c:pt idx="5">
                  <c:v>3.3587924763331376</c:v>
                </c:pt>
                <c:pt idx="6">
                  <c:v>3.5316839116409047</c:v>
                </c:pt>
                <c:pt idx="7">
                  <c:v>3.5629180493136987</c:v>
                </c:pt>
                <c:pt idx="8">
                  <c:v>3.4883488499027955</c:v>
                </c:pt>
                <c:pt idx="9">
                  <c:v>3.359849252420779</c:v>
                </c:pt>
                <c:pt idx="10">
                  <c:v>3.1629588224922878</c:v>
                </c:pt>
                <c:pt idx="11">
                  <c:v>3.1095977378210056</c:v>
                </c:pt>
                <c:pt idx="12">
                  <c:v>3.243702345239686</c:v>
                </c:pt>
                <c:pt idx="13">
                  <c:v>3.1486809618453258</c:v>
                </c:pt>
                <c:pt idx="14">
                  <c:v>3.4401740925578399</c:v>
                </c:pt>
                <c:pt idx="15">
                  <c:v>3.5244591247818238</c:v>
                </c:pt>
                <c:pt idx="16">
                  <c:v>3.8476626763248998</c:v>
                </c:pt>
                <c:pt idx="17">
                  <c:v>3.7899999999999849</c:v>
                </c:pt>
                <c:pt idx="18">
                  <c:v>3.9391458861580833</c:v>
                </c:pt>
                <c:pt idx="19">
                  <c:v>4.154284916535369</c:v>
                </c:pt>
                <c:pt idx="20">
                  <c:v>4.0124193933604211</c:v>
                </c:pt>
                <c:pt idx="21">
                  <c:v>3.7241858617950871</c:v>
                </c:pt>
                <c:pt idx="22">
                  <c:v>3.7233673054212901</c:v>
                </c:pt>
                <c:pt idx="23">
                  <c:v>3.7352217725938246</c:v>
                </c:pt>
                <c:pt idx="24">
                  <c:v>3.396106539068628</c:v>
                </c:pt>
                <c:pt idx="25">
                  <c:v>3.4260159054399768</c:v>
                </c:pt>
                <c:pt idx="26">
                  <c:v>3.7096613048256435</c:v>
                </c:pt>
                <c:pt idx="27">
                  <c:v>3.9939600603993903</c:v>
                </c:pt>
                <c:pt idx="28">
                  <c:v>4.302323254557459</c:v>
                </c:pt>
                <c:pt idx="29">
                  <c:v>4.3691017126878737</c:v>
                </c:pt>
                <c:pt idx="30">
                  <c:v>4.4459487710426178</c:v>
                </c:pt>
                <c:pt idx="31">
                  <c:v>4.3929934786066402</c:v>
                </c:pt>
                <c:pt idx="32">
                  <c:v>4.445857088937017</c:v>
                </c:pt>
                <c:pt idx="33">
                  <c:v>4.690014103811996</c:v>
                </c:pt>
                <c:pt idx="34">
                  <c:v>4.7296694583477903</c:v>
                </c:pt>
                <c:pt idx="35">
                  <c:v>4.8148735117573711</c:v>
                </c:pt>
                <c:pt idx="36">
                  <c:v>4.6447522569085571</c:v>
                </c:pt>
                <c:pt idx="37">
                  <c:v>4.5454545454545627</c:v>
                </c:pt>
                <c:pt idx="38">
                  <c:v>4.361637855430601</c:v>
                </c:pt>
                <c:pt idx="39">
                  <c:v>3.9973927932134794</c:v>
                </c:pt>
                <c:pt idx="40">
                  <c:v>3.7575499457952515</c:v>
                </c:pt>
                <c:pt idx="41">
                  <c:v>3.3799017246362757</c:v>
                </c:pt>
                <c:pt idx="42">
                  <c:v>3.2107184018440211</c:v>
                </c:pt>
                <c:pt idx="43">
                  <c:v>3.2973345588235308</c:v>
                </c:pt>
                <c:pt idx="44">
                  <c:v>3.4720627631075369</c:v>
                </c:pt>
                <c:pt idx="45">
                  <c:v>3.634501440591146</c:v>
                </c:pt>
                <c:pt idx="46">
                  <c:v>4.1245299987562261</c:v>
                </c:pt>
                <c:pt idx="47">
                  <c:v>4.3809159575485159</c:v>
                </c:pt>
                <c:pt idx="48">
                  <c:v>4.7199339439675789</c:v>
                </c:pt>
                <c:pt idx="49">
                  <c:v>4.5800136144428123</c:v>
                </c:pt>
                <c:pt idx="50">
                  <c:v>4.7185534136778191</c:v>
                </c:pt>
                <c:pt idx="51">
                  <c:v>4.5444492523679036</c:v>
                </c:pt>
                <c:pt idx="52">
                  <c:v>4.2438079158912814</c:v>
                </c:pt>
                <c:pt idx="53">
                  <c:v>3.9316811788345425</c:v>
                </c:pt>
                <c:pt idx="54">
                  <c:v>3.528503483706158</c:v>
                </c:pt>
                <c:pt idx="55">
                  <c:v>3.4158326270581392</c:v>
                </c:pt>
                <c:pt idx="56">
                  <c:v>3.5443254655077352</c:v>
                </c:pt>
                <c:pt idx="57">
                  <c:v>3.3689423551288482</c:v>
                </c:pt>
                <c:pt idx="58">
                  <c:v>3.4599259939242977</c:v>
                </c:pt>
                <c:pt idx="59">
                  <c:v>3.3217097118664887</c:v>
                </c:pt>
                <c:pt idx="60">
                  <c:v>3.2720259654734472</c:v>
                </c:pt>
                <c:pt idx="61">
                  <c:v>3.4472049689440953</c:v>
                </c:pt>
                <c:pt idx="62">
                  <c:v>3.5108031896020431</c:v>
                </c:pt>
                <c:pt idx="63">
                  <c:v>3.7268126584409909</c:v>
                </c:pt>
                <c:pt idx="64">
                  <c:v>3.8602906879116397</c:v>
                </c:pt>
                <c:pt idx="65">
                  <c:v>4.0886130216779497</c:v>
                </c:pt>
                <c:pt idx="66">
                  <c:v>4.6313614918623145</c:v>
                </c:pt>
                <c:pt idx="67">
                  <c:v>4.335817298780249</c:v>
                </c:pt>
                <c:pt idx="68">
                  <c:v>4.2117818934987694</c:v>
                </c:pt>
                <c:pt idx="69">
                  <c:v>4.2551815864336904</c:v>
                </c:pt>
                <c:pt idx="70">
                  <c:v>3.8940752719788327</c:v>
                </c:pt>
                <c:pt idx="71">
                  <c:v>3.6227237753270081</c:v>
                </c:pt>
                <c:pt idx="72">
                  <c:v>3.5270926927661179</c:v>
                </c:pt>
                <c:pt idx="73">
                  <c:v>3.4672436238288107</c:v>
                </c:pt>
                <c:pt idx="74">
                  <c:v>3.4433905851832236</c:v>
                </c:pt>
                <c:pt idx="75">
                  <c:v>3.5779656184177719</c:v>
                </c:pt>
                <c:pt idx="76">
                  <c:v>3.7103156344897048</c:v>
                </c:pt>
                <c:pt idx="77">
                  <c:v>3.7958368241283909</c:v>
                </c:pt>
                <c:pt idx="78">
                  <c:v>4.001141605059888</c:v>
                </c:pt>
                <c:pt idx="79">
                  <c:v>4.144643547763315</c:v>
                </c:pt>
                <c:pt idx="80">
                  <c:v>4.0704989851305564</c:v>
                </c:pt>
                <c:pt idx="81">
                  <c:v>4.2283511541462131</c:v>
                </c:pt>
                <c:pt idx="82">
                  <c:v>4.2141177977187114</c:v>
                </c:pt>
                <c:pt idx="83">
                  <c:v>4.2200962189254909</c:v>
                </c:pt>
                <c:pt idx="84">
                  <c:v>4.319823636048949</c:v>
                </c:pt>
                <c:pt idx="85">
                  <c:v>4.275720276921116</c:v>
                </c:pt>
                <c:pt idx="86">
                  <c:v>4.1584730014974358</c:v>
                </c:pt>
                <c:pt idx="87">
                  <c:v>4.1791044776119204</c:v>
                </c:pt>
                <c:pt idx="88">
                  <c:v>4.191068156504886</c:v>
                </c:pt>
                <c:pt idx="89">
                  <c:v>3.9718852128754896</c:v>
                </c:pt>
                <c:pt idx="90">
                  <c:v>3.0807541800071165</c:v>
                </c:pt>
                <c:pt idx="91">
                  <c:v>3.0496579905836412</c:v>
                </c:pt>
                <c:pt idx="92">
                  <c:v>3.0353847245883201</c:v>
                </c:pt>
                <c:pt idx="93">
                  <c:v>2.9652270210409597</c:v>
                </c:pt>
                <c:pt idx="94">
                  <c:v>2.9724949146546393</c:v>
                </c:pt>
                <c:pt idx="95">
                  <c:v>3.3015990877509354</c:v>
                </c:pt>
                <c:pt idx="96">
                  <c:v>3.0270021343110427</c:v>
                </c:pt>
                <c:pt idx="97">
                  <c:v>3.0976430976431031</c:v>
                </c:pt>
                <c:pt idx="98">
                  <c:v>2.9303475507808314</c:v>
                </c:pt>
                <c:pt idx="99">
                  <c:v>2.8212163998188555</c:v>
                </c:pt>
                <c:pt idx="100">
                  <c:v>2.8739507728345943</c:v>
                </c:pt>
                <c:pt idx="101">
                  <c:v>2.8667222508027153</c:v>
                </c:pt>
                <c:pt idx="102">
                  <c:v>2.760146948169786</c:v>
                </c:pt>
                <c:pt idx="103">
                  <c:v>2.7188569306536725</c:v>
                </c:pt>
                <c:pt idx="104">
                  <c:v>2.6431212658741687</c:v>
                </c:pt>
                <c:pt idx="105">
                  <c:v>2.5325372924041352</c:v>
                </c:pt>
                <c:pt idx="106">
                  <c:v>2.5287457210567879</c:v>
                </c:pt>
                <c:pt idx="107">
                  <c:v>2.509039210868119</c:v>
                </c:pt>
                <c:pt idx="108">
                  <c:v>2.4730384665763943</c:v>
                </c:pt>
                <c:pt idx="109">
                  <c:v>2.4872844019088571</c:v>
                </c:pt>
                <c:pt idx="110">
                  <c:v>2.2672948349326192</c:v>
                </c:pt>
                <c:pt idx="111">
                  <c:v>2.1624148408487054</c:v>
                </c:pt>
                <c:pt idx="112">
                  <c:v>2.0026207348402476</c:v>
                </c:pt>
                <c:pt idx="113">
                  <c:v>2.2571283402657554</c:v>
                </c:pt>
                <c:pt idx="114">
                  <c:v>2.4761871893981242</c:v>
                </c:pt>
                <c:pt idx="115">
                  <c:v>2.7507909278208404</c:v>
                </c:pt>
                <c:pt idx="116">
                  <c:v>2.9356297093649055</c:v>
                </c:pt>
                <c:pt idx="117">
                  <c:v>2.7989537264889646</c:v>
                </c:pt>
                <c:pt idx="118">
                  <c:v>2.7131949394920647</c:v>
                </c:pt>
                <c:pt idx="119">
                  <c:v>2.4892608375691108</c:v>
                </c:pt>
                <c:pt idx="120">
                  <c:v>2.5985301070185352</c:v>
                </c:pt>
                <c:pt idx="121">
                  <c:v>2.4846161779366516</c:v>
                </c:pt>
                <c:pt idx="122">
                  <c:v>2.5324220876282051</c:v>
                </c:pt>
                <c:pt idx="123">
                  <c:v>2.6608975023318471</c:v>
                </c:pt>
                <c:pt idx="124">
                  <c:v>2.5487101198022941</c:v>
                </c:pt>
                <c:pt idx="125">
                  <c:v>2.528152861848342</c:v>
                </c:pt>
                <c:pt idx="126">
                  <c:v>2.7161599889734105</c:v>
                </c:pt>
                <c:pt idx="127">
                  <c:v>2.5935235078416721</c:v>
                </c:pt>
                <c:pt idx="128">
                  <c:v>2.7968841352271587</c:v>
                </c:pt>
                <c:pt idx="129">
                  <c:v>2.6580669540871518</c:v>
                </c:pt>
                <c:pt idx="130">
                  <c:v>2.8807218498257776</c:v>
                </c:pt>
                <c:pt idx="131">
                  <c:v>3.057179792306961</c:v>
                </c:pt>
                <c:pt idx="132">
                  <c:v>3.0891288230632474</c:v>
                </c:pt>
                <c:pt idx="133">
                  <c:v>3.0372678209646473</c:v>
                </c:pt>
                <c:pt idx="134">
                  <c:v>3.2942093050827412</c:v>
                </c:pt>
                <c:pt idx="135">
                  <c:v>3.3156240202682721</c:v>
                </c:pt>
                <c:pt idx="136">
                  <c:v>3.4786724250133023</c:v>
                </c:pt>
                <c:pt idx="137">
                  <c:v>3.2440080173822237</c:v>
                </c:pt>
                <c:pt idx="138">
                  <c:v>4.777981713169539</c:v>
                </c:pt>
                <c:pt idx="139">
                  <c:v>4.6587915499102257</c:v>
                </c:pt>
                <c:pt idx="140">
                  <c:v>4.7091204176217527</c:v>
                </c:pt>
                <c:pt idx="141">
                  <c:v>5.0202971332914927</c:v>
                </c:pt>
                <c:pt idx="142">
                  <c:v>5.2872313738607115</c:v>
                </c:pt>
                <c:pt idx="143">
                  <c:v>5.417839042840094</c:v>
                </c:pt>
                <c:pt idx="144">
                  <c:v>5.6234186229661951</c:v>
                </c:pt>
                <c:pt idx="145">
                  <c:v>6.0102140934363444</c:v>
                </c:pt>
                <c:pt idx="146">
                  <c:v>6.165838038257343</c:v>
                </c:pt>
                <c:pt idx="147">
                  <c:v>6.163087095878649</c:v>
                </c:pt>
                <c:pt idx="148">
                  <c:v>6.299623200107658</c:v>
                </c:pt>
                <c:pt idx="149">
                  <c:v>6.3268464164970579</c:v>
                </c:pt>
                <c:pt idx="150">
                  <c:v>6.2824985742561026</c:v>
                </c:pt>
                <c:pt idx="151">
                  <c:v>6.5938399322073762</c:v>
                </c:pt>
                <c:pt idx="152">
                  <c:v>6.5882687498431682</c:v>
                </c:pt>
                <c:pt idx="153">
                  <c:v>6.7378882818970585</c:v>
                </c:pt>
                <c:pt idx="154">
                  <c:v>6.5287578218612659</c:v>
                </c:pt>
                <c:pt idx="155">
                  <c:v>6.1664091445280791</c:v>
                </c:pt>
                <c:pt idx="156">
                  <c:v>6.2989782759646946</c:v>
                </c:pt>
                <c:pt idx="157">
                  <c:v>6.44321805654236</c:v>
                </c:pt>
                <c:pt idx="158">
                  <c:v>6.5947399488423954</c:v>
                </c:pt>
                <c:pt idx="159">
                  <c:v>6.67350118920693</c:v>
                </c:pt>
                <c:pt idx="160">
                  <c:v>6.694054901704555</c:v>
                </c:pt>
                <c:pt idx="161">
                  <c:v>6.8510693834934884</c:v>
                </c:pt>
                <c:pt idx="162">
                  <c:v>5.5090840424591905</c:v>
                </c:pt>
                <c:pt idx="163">
                  <c:v>5.5824989779313308</c:v>
                </c:pt>
                <c:pt idx="164">
                  <c:v>5.4472967250705189</c:v>
                </c:pt>
                <c:pt idx="165">
                  <c:v>5.2322013500912563</c:v>
                </c:pt>
                <c:pt idx="166">
                  <c:v>5.1734133886095535</c:v>
                </c:pt>
                <c:pt idx="167">
                  <c:v>4.8978298748613769</c:v>
                </c:pt>
                <c:pt idx="168">
                  <c:v>4.6926310779725515</c:v>
                </c:pt>
                <c:pt idx="169">
                  <c:v>4.4101128039615771</c:v>
                </c:pt>
                <c:pt idx="170">
                  <c:v>4.4591902339130147</c:v>
                </c:pt>
                <c:pt idx="171">
                  <c:v>4.5540631562264844</c:v>
                </c:pt>
                <c:pt idx="172">
                  <c:v>4.5361036823698937</c:v>
                </c:pt>
                <c:pt idx="173">
                  <c:v>4.7584019489199445</c:v>
                </c:pt>
                <c:pt idx="174">
                  <c:v>4.848217033465648</c:v>
                </c:pt>
                <c:pt idx="175">
                  <c:v>4.7746485524927875</c:v>
                </c:pt>
                <c:pt idx="176">
                  <c:v>4.8106327469043819</c:v>
                </c:pt>
                <c:pt idx="177">
                  <c:v>4.9991362129370582</c:v>
                </c:pt>
                <c:pt idx="178">
                  <c:v>4.875270500382749</c:v>
                </c:pt>
                <c:pt idx="179">
                  <c:v>5.1659896244943289</c:v>
                </c:pt>
                <c:pt idx="180">
                  <c:v>4.9352188627597346</c:v>
                </c:pt>
                <c:pt idx="181">
                  <c:v>4.8739609906784294</c:v>
                </c:pt>
                <c:pt idx="182">
                  <c:v>4.5607966774342428</c:v>
                </c:pt>
                <c:pt idx="183">
                  <c:v>4.8719965556213225</c:v>
                </c:pt>
                <c:pt idx="184">
                  <c:v>5.0045431705618117</c:v>
                </c:pt>
                <c:pt idx="185">
                  <c:v>4.6580435901155077</c:v>
                </c:pt>
                <c:pt idx="186">
                  <c:v>4.5239157686302747</c:v>
                </c:pt>
                <c:pt idx="187">
                  <c:v>4.2087945881513358</c:v>
                </c:pt>
                <c:pt idx="188">
                  <c:v>3.8917269000841048</c:v>
                </c:pt>
                <c:pt idx="189">
                  <c:v>3.9890243717717704</c:v>
                </c:pt>
                <c:pt idx="190">
                  <c:v>3.9499307543024047</c:v>
                </c:pt>
                <c:pt idx="191">
                  <c:v>4.0592034671257489</c:v>
                </c:pt>
                <c:pt idx="192">
                  <c:v>4.3839885442395508</c:v>
                </c:pt>
                <c:pt idx="193">
                  <c:v>4.4431349885217726</c:v>
                </c:pt>
                <c:pt idx="194">
                  <c:v>4.4323088028570456</c:v>
                </c:pt>
                <c:pt idx="195">
                  <c:v>4.1312712555516722</c:v>
                </c:pt>
                <c:pt idx="196">
                  <c:v>4.0008340965341755</c:v>
                </c:pt>
                <c:pt idx="197">
                  <c:v>3.8935918758730175</c:v>
                </c:pt>
                <c:pt idx="198">
                  <c:v>3.8420065175997649</c:v>
                </c:pt>
                <c:pt idx="199">
                  <c:v>3.7200000000000135</c:v>
                </c:pt>
                <c:pt idx="200">
                  <c:v>3.2877231097336064</c:v>
                </c:pt>
                <c:pt idx="201">
                  <c:v>3.0365358054868268</c:v>
                </c:pt>
                <c:pt idx="202">
                  <c:v>2.9861696326773419</c:v>
                </c:pt>
                <c:pt idx="203">
                  <c:v>3.0078241061701556</c:v>
                </c:pt>
                <c:pt idx="204">
                  <c:v>3.0067474253245492</c:v>
                </c:pt>
                <c:pt idx="205">
                  <c:v>3.032243446393919</c:v>
                </c:pt>
                <c:pt idx="206">
                  <c:v>3.1008890455488989</c:v>
                </c:pt>
                <c:pt idx="207">
                  <c:v>2.8495310959960203</c:v>
                </c:pt>
                <c:pt idx="208">
                  <c:v>2.6336985317664396</c:v>
                </c:pt>
                <c:pt idx="209">
                  <c:v>3.0225648594065553</c:v>
                </c:pt>
                <c:pt idx="210">
                  <c:v>3.1841326802773886</c:v>
                </c:pt>
                <c:pt idx="211">
                  <c:v>3.2915664520133503</c:v>
                </c:pt>
                <c:pt idx="212">
                  <c:v>3.5210515586016711</c:v>
                </c:pt>
                <c:pt idx="213">
                  <c:v>3.8691226369364999</c:v>
                </c:pt>
                <c:pt idx="214">
                  <c:v>3.7122274331576643</c:v>
                </c:pt>
                <c:pt idx="215">
                  <c:v>2.7864434936302875</c:v>
                </c:pt>
                <c:pt idx="216">
                  <c:v>2.0811393126636419</c:v>
                </c:pt>
              </c:numCache>
            </c:numRef>
          </c:val>
          <c:smooth val="0"/>
          <c:extLst>
            <c:ext xmlns:c16="http://schemas.microsoft.com/office/drawing/2014/chart" uri="{C3380CC4-5D6E-409C-BE32-E72D297353CC}">
              <c16:uniqueId val="{00000001-ABE8-4F88-9A05-BFE2673A4C95}"/>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7620578943474E-4"/>
                  <c:y val="4.19560960169187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E8-4F88-9A05-BFE2673A4C95}"/>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2018'!$A$131:$B$347</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2020</c:v>
                  </c:pt>
                  <c:pt idx="211">
                    <c:v>2020</c:v>
                  </c:pt>
                  <c:pt idx="212">
                    <c:v>2020</c:v>
                  </c:pt>
                  <c:pt idx="213">
                    <c:v>2020</c:v>
                  </c:pt>
                  <c:pt idx="214">
                    <c:v>2020</c:v>
                  </c:pt>
                  <c:pt idx="215">
                    <c:v>2020</c:v>
                  </c:pt>
                  <c:pt idx="216">
                    <c:v>2020</c:v>
                  </c:pt>
                </c:lvl>
              </c:multiLvlStrCache>
            </c:multiLvlStrRef>
          </c:cat>
          <c:val>
            <c:numRef>
              <c:f>'Datos base 2q jul 2018'!$G$131:$G$347</c:f>
              <c:numCache>
                <c:formatCode>0.00</c:formatCode>
                <c:ptCount val="217"/>
                <c:pt idx="0">
                  <c:v>3.1887899782855382</c:v>
                </c:pt>
                <c:pt idx="1">
                  <c:v>3.1627609115809538</c:v>
                </c:pt>
                <c:pt idx="2">
                  <c:v>3.0704387444350338</c:v>
                </c:pt>
                <c:pt idx="3">
                  <c:v>3.1675679803258583</c:v>
                </c:pt>
                <c:pt idx="4">
                  <c:v>3.1784688551868125</c:v>
                </c:pt>
                <c:pt idx="5">
                  <c:v>3.174532134833743</c:v>
                </c:pt>
                <c:pt idx="6">
                  <c:v>3.1775447147550926</c:v>
                </c:pt>
                <c:pt idx="7">
                  <c:v>3.2090061151539437</c:v>
                </c:pt>
                <c:pt idx="8">
                  <c:v>3.2099044914525385</c:v>
                </c:pt>
                <c:pt idx="9">
                  <c:v>3.2240468095810368</c:v>
                </c:pt>
                <c:pt idx="10">
                  <c:v>3.1070341731067495</c:v>
                </c:pt>
                <c:pt idx="11">
                  <c:v>3.1295735122399129</c:v>
                </c:pt>
                <c:pt idx="12">
                  <c:v>3.2170403952651889</c:v>
                </c:pt>
                <c:pt idx="13">
                  <c:v>3.1596477110608459</c:v>
                </c:pt>
                <c:pt idx="14">
                  <c:v>3.2263695510988706</c:v>
                </c:pt>
                <c:pt idx="15">
                  <c:v>3.326719597207064</c:v>
                </c:pt>
                <c:pt idx="16">
                  <c:v>3.3693342773077397</c:v>
                </c:pt>
                <c:pt idx="17">
                  <c:v>3.3368327183000202</c:v>
                </c:pt>
                <c:pt idx="18">
                  <c:v>3.3246329749717649</c:v>
                </c:pt>
                <c:pt idx="19">
                  <c:v>3.3627086437094307</c:v>
                </c:pt>
                <c:pt idx="20">
                  <c:v>3.4015148755654097</c:v>
                </c:pt>
                <c:pt idx="21">
                  <c:v>3.3327371604365053</c:v>
                </c:pt>
                <c:pt idx="22">
                  <c:v>3.2553184019739207</c:v>
                </c:pt>
                <c:pt idx="23">
                  <c:v>3.3673839150544809</c:v>
                </c:pt>
                <c:pt idx="24">
                  <c:v>3.3434372427197387</c:v>
                </c:pt>
                <c:pt idx="25">
                  <c:v>3.4345064040493498</c:v>
                </c:pt>
                <c:pt idx="26">
                  <c:v>3.5090861090997398</c:v>
                </c:pt>
                <c:pt idx="27">
                  <c:v>3.4496459587907644</c:v>
                </c:pt>
                <c:pt idx="28">
                  <c:v>3.5138071411092509</c:v>
                </c:pt>
                <c:pt idx="29">
                  <c:v>3.4911275160914821</c:v>
                </c:pt>
                <c:pt idx="30">
                  <c:v>3.5552667198767716</c:v>
                </c:pt>
                <c:pt idx="31">
                  <c:v>3.628890973374955</c:v>
                </c:pt>
                <c:pt idx="32">
                  <c:v>3.699449234809765</c:v>
                </c:pt>
                <c:pt idx="33">
                  <c:v>3.7010392130833916</c:v>
                </c:pt>
                <c:pt idx="34">
                  <c:v>3.5989553948191961</c:v>
                </c:pt>
                <c:pt idx="35">
                  <c:v>3.6175749418751248</c:v>
                </c:pt>
                <c:pt idx="36">
                  <c:v>3.5804788237867169</c:v>
                </c:pt>
                <c:pt idx="37">
                  <c:v>3.5710434435480733</c:v>
                </c:pt>
                <c:pt idx="38">
                  <c:v>3.497724814484096</c:v>
                </c:pt>
                <c:pt idx="39">
                  <c:v>3.0944012280048958</c:v>
                </c:pt>
                <c:pt idx="40">
                  <c:v>3.0040571360508883</c:v>
                </c:pt>
                <c:pt idx="41">
                  <c:v>2.7964321989406584</c:v>
                </c:pt>
                <c:pt idx="42">
                  <c:v>2.7763497027195498</c:v>
                </c:pt>
                <c:pt idx="43">
                  <c:v>2.9751754935712431</c:v>
                </c:pt>
                <c:pt idx="44">
                  <c:v>2.9575503875276712</c:v>
                </c:pt>
                <c:pt idx="45">
                  <c:v>2.9657092040579758</c:v>
                </c:pt>
                <c:pt idx="46">
                  <c:v>3.0602036721268644</c:v>
                </c:pt>
                <c:pt idx="47">
                  <c:v>2.9791164494705962</c:v>
                </c:pt>
                <c:pt idx="48">
                  <c:v>3.0026041070565621</c:v>
                </c:pt>
                <c:pt idx="49">
                  <c:v>2.8915458173883479</c:v>
                </c:pt>
                <c:pt idx="50">
                  <c:v>2.8909365438263444</c:v>
                </c:pt>
                <c:pt idx="51">
                  <c:v>2.8631679529443979</c:v>
                </c:pt>
                <c:pt idx="52">
                  <c:v>2.8307350923769405</c:v>
                </c:pt>
                <c:pt idx="53">
                  <c:v>2.7437282572557016</c:v>
                </c:pt>
                <c:pt idx="54">
                  <c:v>2.5697096747123833</c:v>
                </c:pt>
                <c:pt idx="55">
                  <c:v>2.4360903054217125</c:v>
                </c:pt>
                <c:pt idx="56">
                  <c:v>2.3835805910849777</c:v>
                </c:pt>
                <c:pt idx="57">
                  <c:v>2.3480634242683229</c:v>
                </c:pt>
                <c:pt idx="58">
                  <c:v>2.535276339954553</c:v>
                </c:pt>
                <c:pt idx="59">
                  <c:v>2.4965785009156081</c:v>
                </c:pt>
                <c:pt idx="60">
                  <c:v>2.4640712164855678</c:v>
                </c:pt>
                <c:pt idx="61">
                  <c:v>2.4948139964390839</c:v>
                </c:pt>
                <c:pt idx="62">
                  <c:v>2.4265245867401597</c:v>
                </c:pt>
                <c:pt idx="63">
                  <c:v>2.7038703266946786</c:v>
                </c:pt>
                <c:pt idx="64">
                  <c:v>2.751128068649233</c:v>
                </c:pt>
                <c:pt idx="65">
                  <c:v>2.8026579468947426</c:v>
                </c:pt>
                <c:pt idx="66">
                  <c:v>3.3301766974286218</c:v>
                </c:pt>
                <c:pt idx="67">
                  <c:v>3.1002666825252425</c:v>
                </c:pt>
                <c:pt idx="68">
                  <c:v>2.9720512722063508</c:v>
                </c:pt>
                <c:pt idx="69">
                  <c:v>2.9911409949387719</c:v>
                </c:pt>
                <c:pt idx="70">
                  <c:v>2.8393403954390637</c:v>
                </c:pt>
                <c:pt idx="71">
                  <c:v>2.9470966063651716</c:v>
                </c:pt>
                <c:pt idx="72">
                  <c:v>3.1650623331299617</c:v>
                </c:pt>
                <c:pt idx="73">
                  <c:v>3.0552508730965879</c:v>
                </c:pt>
                <c:pt idx="74">
                  <c:v>2.965790301060844</c:v>
                </c:pt>
                <c:pt idx="75">
                  <c:v>3.0412359691456019</c:v>
                </c:pt>
                <c:pt idx="76">
                  <c:v>3.0875416706861825</c:v>
                </c:pt>
                <c:pt idx="77">
                  <c:v>3.0926368076054618</c:v>
                </c:pt>
                <c:pt idx="78">
                  <c:v>3.2008508707259615</c:v>
                </c:pt>
                <c:pt idx="79">
                  <c:v>3.296727917181848</c:v>
                </c:pt>
                <c:pt idx="80">
                  <c:v>3.3403363995215916</c:v>
                </c:pt>
                <c:pt idx="81">
                  <c:v>3.4088159517772554</c:v>
                </c:pt>
                <c:pt idx="82">
                  <c:v>3.3443317105628387</c:v>
                </c:pt>
                <c:pt idx="83">
                  <c:v>3.3410517831071793</c:v>
                </c:pt>
                <c:pt idx="84">
                  <c:v>3.320114326066006</c:v>
                </c:pt>
                <c:pt idx="85">
                  <c:v>3.3125587217442973</c:v>
                </c:pt>
                <c:pt idx="86">
                  <c:v>3.3269143797989815</c:v>
                </c:pt>
                <c:pt idx="87">
                  <c:v>3.3597016646049473</c:v>
                </c:pt>
                <c:pt idx="88">
                  <c:v>3.2613173618448141</c:v>
                </c:pt>
                <c:pt idx="89">
                  <c:v>3.2283311008381563</c:v>
                </c:pt>
                <c:pt idx="90">
                  <c:v>2.4257619293549975</c:v>
                </c:pt>
                <c:pt idx="91">
                  <c:v>2.2512483178846994</c:v>
                </c:pt>
                <c:pt idx="92">
                  <c:v>2.4154760560769155</c:v>
                </c:pt>
                <c:pt idx="93">
                  <c:v>2.3803601042870661</c:v>
                </c:pt>
                <c:pt idx="94">
                  <c:v>2.4210809690652884</c:v>
                </c:pt>
                <c:pt idx="95">
                  <c:v>2.4716727562373664</c:v>
                </c:pt>
                <c:pt idx="96">
                  <c:v>2.22959038644635</c:v>
                </c:pt>
                <c:pt idx="97">
                  <c:v>2.3867779230047406</c:v>
                </c:pt>
                <c:pt idx="98">
                  <c:v>2.3645039102051868</c:v>
                </c:pt>
                <c:pt idx="99">
                  <c:v>2.2967267698564018</c:v>
                </c:pt>
                <c:pt idx="100">
                  <c:v>2.3068088582791066</c:v>
                </c:pt>
                <c:pt idx="101">
                  <c:v>2.3470897521408207</c:v>
                </c:pt>
                <c:pt idx="102">
                  <c:v>2.3048831870518853</c:v>
                </c:pt>
                <c:pt idx="103">
                  <c:v>2.3176027185983523</c:v>
                </c:pt>
                <c:pt idx="104">
                  <c:v>2.2916919550657333</c:v>
                </c:pt>
                <c:pt idx="105">
                  <c:v>2.3072511966621598</c:v>
                </c:pt>
                <c:pt idx="106">
                  <c:v>2.3401806229756428</c:v>
                </c:pt>
                <c:pt idx="107">
                  <c:v>2.4176421285037821</c:v>
                </c:pt>
                <c:pt idx="108">
                  <c:v>2.4587510846686191</c:v>
                </c:pt>
                <c:pt idx="109">
                  <c:v>2.4726079923024322</c:v>
                </c:pt>
                <c:pt idx="110">
                  <c:v>2.3463360125931945</c:v>
                </c:pt>
                <c:pt idx="111">
                  <c:v>2.3268213688759705</c:v>
                </c:pt>
                <c:pt idx="112">
                  <c:v>2.390553712314857</c:v>
                </c:pt>
                <c:pt idx="113">
                  <c:v>2.4333480158938574</c:v>
                </c:pt>
                <c:pt idx="114">
                  <c:v>2.6075350521938248</c:v>
                </c:pt>
                <c:pt idx="115">
                  <c:v>2.6792848558866034</c:v>
                </c:pt>
                <c:pt idx="116">
                  <c:v>2.6247721940712854</c:v>
                </c:pt>
                <c:pt idx="117">
                  <c:v>2.6999719049183106</c:v>
                </c:pt>
                <c:pt idx="118">
                  <c:v>2.8570717271853301</c:v>
                </c:pt>
                <c:pt idx="119">
                  <c:v>2.6643976864392171</c:v>
                </c:pt>
                <c:pt idx="120">
                  <c:v>2.7889505267186077</c:v>
                </c:pt>
                <c:pt idx="121">
                  <c:v>2.8653494472590446</c:v>
                </c:pt>
                <c:pt idx="122">
                  <c:v>2.9155541341971842</c:v>
                </c:pt>
                <c:pt idx="123">
                  <c:v>2.9400204454453038</c:v>
                </c:pt>
                <c:pt idx="124">
                  <c:v>2.9780685524937418</c:v>
                </c:pt>
                <c:pt idx="125">
                  <c:v>2.970805194310711</c:v>
                </c:pt>
                <c:pt idx="126">
                  <c:v>2.9869000821721321</c:v>
                </c:pt>
                <c:pt idx="127">
                  <c:v>2.958184265532811</c:v>
                </c:pt>
                <c:pt idx="128">
                  <c:v>2.9678902064447099</c:v>
                </c:pt>
                <c:pt idx="129">
                  <c:v>2.9539547347381339</c:v>
                </c:pt>
                <c:pt idx="130">
                  <c:v>3.0468116923746806</c:v>
                </c:pt>
                <c:pt idx="131">
                  <c:v>3.0912825950724891</c:v>
                </c:pt>
                <c:pt idx="132">
                  <c:v>3.1012509952726064</c:v>
                </c:pt>
                <c:pt idx="133">
                  <c:v>3.0947616902772506</c:v>
                </c:pt>
                <c:pt idx="134">
                  <c:v>3.3319998055344984</c:v>
                </c:pt>
                <c:pt idx="135">
                  <c:v>3.2541169825970431</c:v>
                </c:pt>
                <c:pt idx="136">
                  <c:v>3.4556844443457231</c:v>
                </c:pt>
                <c:pt idx="137">
                  <c:v>3.4190637781387228</c:v>
                </c:pt>
                <c:pt idx="138">
                  <c:v>3.7171121119421828</c:v>
                </c:pt>
                <c:pt idx="139">
                  <c:v>3.9541963785562761</c:v>
                </c:pt>
                <c:pt idx="140">
                  <c:v>4.1997330552909586</c:v>
                </c:pt>
                <c:pt idx="141">
                  <c:v>4.311207443014049</c:v>
                </c:pt>
                <c:pt idx="142">
                  <c:v>4.3234288151573121</c:v>
                </c:pt>
                <c:pt idx="143">
                  <c:v>4.6332592126084799</c:v>
                </c:pt>
                <c:pt idx="144">
                  <c:v>4.755660342374016</c:v>
                </c:pt>
                <c:pt idx="145">
                  <c:v>4.6790514324428747</c:v>
                </c:pt>
                <c:pt idx="146">
                  <c:v>4.7509278569842373</c:v>
                </c:pt>
                <c:pt idx="147">
                  <c:v>4.8121947523125428</c:v>
                </c:pt>
                <c:pt idx="148">
                  <c:v>4.8209395856761645</c:v>
                </c:pt>
                <c:pt idx="149">
                  <c:v>4.8467381815305748</c:v>
                </c:pt>
                <c:pt idx="150">
                  <c:v>4.9207056044795072</c:v>
                </c:pt>
                <c:pt idx="151">
                  <c:v>4.9503227740202931</c:v>
                </c:pt>
                <c:pt idx="152">
                  <c:v>5.0213060833167322</c:v>
                </c:pt>
                <c:pt idx="153">
                  <c:v>4.9846248601918619</c:v>
                </c:pt>
                <c:pt idx="154">
                  <c:v>4.896399946121428</c:v>
                </c:pt>
                <c:pt idx="155">
                  <c:v>4.7040384762837748</c:v>
                </c:pt>
                <c:pt idx="156">
                  <c:v>4.7478938244134978</c:v>
                </c:pt>
                <c:pt idx="157">
                  <c:v>4.7956917969896518</c:v>
                </c:pt>
                <c:pt idx="158">
                  <c:v>4.8450991871710318</c:v>
                </c:pt>
                <c:pt idx="159">
                  <c:v>4.9491574797445885</c:v>
                </c:pt>
                <c:pt idx="160">
                  <c:v>4.9048497326154274</c:v>
                </c:pt>
                <c:pt idx="161">
                  <c:v>4.8327261818475638</c:v>
                </c:pt>
                <c:pt idx="162">
                  <c:v>4.626351793496065</c:v>
                </c:pt>
                <c:pt idx="163">
                  <c:v>4.4960621553256628</c:v>
                </c:pt>
                <c:pt idx="164">
                  <c:v>4.3243267051739158</c:v>
                </c:pt>
                <c:pt idx="165">
                  <c:v>4.225113200069833</c:v>
                </c:pt>
                <c:pt idx="166">
                  <c:v>4.1452320212772849</c:v>
                </c:pt>
                <c:pt idx="167">
                  <c:v>3.9008573614003428</c:v>
                </c:pt>
                <c:pt idx="168">
                  <c:v>3.7001331444606622</c:v>
                </c:pt>
                <c:pt idx="169">
                  <c:v>3.7189879850623115</c:v>
                </c:pt>
                <c:pt idx="170">
                  <c:v>3.6940324860046641</c:v>
                </c:pt>
                <c:pt idx="171">
                  <c:v>3.6872847615328928</c:v>
                </c:pt>
                <c:pt idx="172">
                  <c:v>3.5926706669103226</c:v>
                </c:pt>
                <c:pt idx="173">
                  <c:v>3.6378912164257176</c:v>
                </c:pt>
                <c:pt idx="174">
                  <c:v>3.6414532163026938</c:v>
                </c:pt>
                <c:pt idx="175">
                  <c:v>3.6283822763214917</c:v>
                </c:pt>
                <c:pt idx="176">
                  <c:v>3.60422766425244</c:v>
                </c:pt>
                <c:pt idx="177">
                  <c:v>3.6492836648371476</c:v>
                </c:pt>
                <c:pt idx="178">
                  <c:v>3.5583711462958476</c:v>
                </c:pt>
                <c:pt idx="179">
                  <c:v>3.7816822032604827</c:v>
                </c:pt>
                <c:pt idx="180">
                  <c:v>3.7416397848555354</c:v>
                </c:pt>
                <c:pt idx="181">
                  <c:v>3.7169746286009109</c:v>
                </c:pt>
                <c:pt idx="182">
                  <c:v>3.6257828133946166</c:v>
                </c:pt>
                <c:pt idx="183">
                  <c:v>3.6406529749812364</c:v>
                </c:pt>
                <c:pt idx="184">
                  <c:v>3.6377886379533457</c:v>
                </c:pt>
                <c:pt idx="185">
                  <c:v>3.7284330721464332</c:v>
                </c:pt>
                <c:pt idx="186">
                  <c:v>3.6380265636959224</c:v>
                </c:pt>
                <c:pt idx="187">
                  <c:v>3.5537579923622067</c:v>
                </c:pt>
                <c:pt idx="188">
                  <c:v>3.509918365929515</c:v>
                </c:pt>
                <c:pt idx="189">
                  <c:v>3.564393581591327</c:v>
                </c:pt>
                <c:pt idx="190">
                  <c:v>3.5059473833730292</c:v>
                </c:pt>
                <c:pt idx="191">
                  <c:v>3.598281490808529</c:v>
                </c:pt>
                <c:pt idx="192">
                  <c:v>3.9357101255393165</c:v>
                </c:pt>
                <c:pt idx="193">
                  <c:v>3.806631755056848</c:v>
                </c:pt>
                <c:pt idx="194">
                  <c:v>3.7691795637214343</c:v>
                </c:pt>
                <c:pt idx="195">
                  <c:v>3.7794944538024566</c:v>
                </c:pt>
                <c:pt idx="196">
                  <c:v>3.8676322662943812</c:v>
                </c:pt>
                <c:pt idx="197">
                  <c:v>3.8307340537165544</c:v>
                </c:pt>
                <c:pt idx="198">
                  <c:v>3.8083742254525612</c:v>
                </c:pt>
                <c:pt idx="199">
                  <c:v>3.8340000000000032</c:v>
                </c:pt>
                <c:pt idx="200">
                  <c:v>3.7689600905269542</c:v>
                </c:pt>
                <c:pt idx="201">
                  <c:v>3.7839724729466879</c:v>
                </c:pt>
                <c:pt idx="202">
                  <c:v>3.7817928425663299</c:v>
                </c:pt>
                <c:pt idx="203">
                  <c:v>3.7183882347095838</c:v>
                </c:pt>
                <c:pt idx="204">
                  <c:v>3.6764049402311283</c:v>
                </c:pt>
                <c:pt idx="205">
                  <c:v>3.6914813493479151</c:v>
                </c:pt>
                <c:pt idx="206">
                  <c:v>3.6567393003036597</c:v>
                </c:pt>
                <c:pt idx="207">
                  <c:v>3.6491658343140236</c:v>
                </c:pt>
                <c:pt idx="208">
                  <c:v>3.5895062336281049</c:v>
                </c:pt>
                <c:pt idx="209">
                  <c:v>3.5997205247050266</c:v>
                </c:pt>
                <c:pt idx="210">
                  <c:v>3.7255904505319482</c:v>
                </c:pt>
                <c:pt idx="211">
                  <c:v>3.7263910158244067</c:v>
                </c:pt>
                <c:pt idx="212">
                  <c:v>3.6855710480965023</c:v>
                </c:pt>
                <c:pt idx="213">
                  <c:v>3.6268569194683473</c:v>
                </c:pt>
                <c:pt idx="214">
                  <c:v>3.6028213808376321</c:v>
                </c:pt>
                <c:pt idx="215">
                  <c:v>3.6045163615817035</c:v>
                </c:pt>
                <c:pt idx="216">
                  <c:v>3.4020338456761374</c:v>
                </c:pt>
              </c:numCache>
            </c:numRef>
          </c:val>
          <c:smooth val="0"/>
          <c:extLst>
            <c:ext xmlns:c16="http://schemas.microsoft.com/office/drawing/2014/chart" uri="{C3380CC4-5D6E-409C-BE32-E72D297353CC}">
              <c16:uniqueId val="{00000003-ABE8-4F88-9A05-BFE2673A4C95}"/>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397840007562821E-4"/>
                  <c:y val="2.497469486001301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E8-4F88-9A05-BFE2673A4C95}"/>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2018'!$A$131:$B$347</c:f>
              <c:multiLvlStrCache>
                <c:ptCount val="217"/>
                <c:lvl>
                  <c:pt idx="0">
                    <c:v>1qAbr</c:v>
                  </c:pt>
                  <c:pt idx="1">
                    <c:v>2qAbr</c:v>
                  </c:pt>
                  <c:pt idx="2">
                    <c:v>1qMay</c:v>
                  </c:pt>
                  <c:pt idx="3">
                    <c:v>2qMay</c:v>
                  </c:pt>
                  <c:pt idx="4">
                    <c:v>1qJun</c:v>
                  </c:pt>
                  <c:pt idx="5">
                    <c:v>2qJun</c:v>
                  </c:pt>
                  <c:pt idx="6">
                    <c:v>1qJul</c:v>
                  </c:pt>
                  <c:pt idx="7">
                    <c:v>2qJul</c:v>
                  </c:pt>
                  <c:pt idx="8">
                    <c:v>1qAgo</c:v>
                  </c:pt>
                  <c:pt idx="9">
                    <c:v>2qAgo</c:v>
                  </c:pt>
                  <c:pt idx="10">
                    <c:v>1qSep</c:v>
                  </c:pt>
                  <c:pt idx="11">
                    <c:v>2qSep</c:v>
                  </c:pt>
                  <c:pt idx="12">
                    <c:v>1qOct</c:v>
                  </c:pt>
                  <c:pt idx="13">
                    <c:v>2qOct</c:v>
                  </c:pt>
                  <c:pt idx="14">
                    <c:v>1qNov</c:v>
                  </c:pt>
                  <c:pt idx="15">
                    <c:v>2qNov</c:v>
                  </c:pt>
                  <c:pt idx="16">
                    <c:v>1qDic</c:v>
                  </c:pt>
                  <c:pt idx="17">
                    <c:v>2qDic</c:v>
                  </c:pt>
                  <c:pt idx="18">
                    <c:v>1qEne</c:v>
                  </c:pt>
                  <c:pt idx="19">
                    <c:v>2qEne</c:v>
                  </c:pt>
                  <c:pt idx="20">
                    <c:v>1qFeb</c:v>
                  </c:pt>
                  <c:pt idx="21">
                    <c:v>2qFeb</c:v>
                  </c:pt>
                  <c:pt idx="22">
                    <c:v>1qMar</c:v>
                  </c:pt>
                  <c:pt idx="23">
                    <c:v>2qMar</c:v>
                  </c:pt>
                  <c:pt idx="24">
                    <c:v>1qAbr</c:v>
                  </c:pt>
                  <c:pt idx="25">
                    <c:v>2qAbr</c:v>
                  </c:pt>
                  <c:pt idx="26">
                    <c:v>1qMay</c:v>
                  </c:pt>
                  <c:pt idx="27">
                    <c:v>2qMay</c:v>
                  </c:pt>
                  <c:pt idx="28">
                    <c:v>1qJun</c:v>
                  </c:pt>
                  <c:pt idx="29">
                    <c:v>2qJun</c:v>
                  </c:pt>
                  <c:pt idx="30">
                    <c:v>1qJul</c:v>
                  </c:pt>
                  <c:pt idx="31">
                    <c:v>2qJul</c:v>
                  </c:pt>
                  <c:pt idx="32">
                    <c:v>1qAgo</c:v>
                  </c:pt>
                  <c:pt idx="33">
                    <c:v>2qAgo</c:v>
                  </c:pt>
                  <c:pt idx="34">
                    <c:v>1qSep</c:v>
                  </c:pt>
                  <c:pt idx="35">
                    <c:v>2qSep</c:v>
                  </c:pt>
                  <c:pt idx="36">
                    <c:v>1qOct</c:v>
                  </c:pt>
                  <c:pt idx="37">
                    <c:v>2qOct</c:v>
                  </c:pt>
                  <c:pt idx="38">
                    <c:v>1qNov</c:v>
                  </c:pt>
                  <c:pt idx="39">
                    <c:v>2qNov</c:v>
                  </c:pt>
                  <c:pt idx="40">
                    <c:v>1qDic</c:v>
                  </c:pt>
                  <c:pt idx="41">
                    <c:v>2qDic</c:v>
                  </c:pt>
                  <c:pt idx="42">
                    <c:v>1qEne</c:v>
                  </c:pt>
                  <c:pt idx="43">
                    <c:v>2qEne</c:v>
                  </c:pt>
                  <c:pt idx="44">
                    <c:v>1qFeb</c:v>
                  </c:pt>
                  <c:pt idx="45">
                    <c:v>2qFeb</c:v>
                  </c:pt>
                  <c:pt idx="46">
                    <c:v>1qMar</c:v>
                  </c:pt>
                  <c:pt idx="47">
                    <c:v>2qMar</c:v>
                  </c:pt>
                  <c:pt idx="48">
                    <c:v>1qAbr</c:v>
                  </c:pt>
                  <c:pt idx="49">
                    <c:v>2qAbr</c:v>
                  </c:pt>
                  <c:pt idx="50">
                    <c:v>1qMay</c:v>
                  </c:pt>
                  <c:pt idx="51">
                    <c:v>2qMay</c:v>
                  </c:pt>
                  <c:pt idx="52">
                    <c:v>1qJun</c:v>
                  </c:pt>
                  <c:pt idx="53">
                    <c:v>2qJun</c:v>
                  </c:pt>
                  <c:pt idx="54">
                    <c:v>1qJul</c:v>
                  </c:pt>
                  <c:pt idx="55">
                    <c:v>2qJul</c:v>
                  </c:pt>
                  <c:pt idx="56">
                    <c:v>1qAgo</c:v>
                  </c:pt>
                  <c:pt idx="57">
                    <c:v>2qAgo</c:v>
                  </c:pt>
                  <c:pt idx="58">
                    <c:v>1qSep</c:v>
                  </c:pt>
                  <c:pt idx="59">
                    <c:v>2qSep</c:v>
                  </c:pt>
                  <c:pt idx="60">
                    <c:v>1qOct</c:v>
                  </c:pt>
                  <c:pt idx="61">
                    <c:v>2qOct</c:v>
                  </c:pt>
                  <c:pt idx="62">
                    <c:v>1qNov</c:v>
                  </c:pt>
                  <c:pt idx="63">
                    <c:v>2qNov</c:v>
                  </c:pt>
                  <c:pt idx="64">
                    <c:v>1qDic</c:v>
                  </c:pt>
                  <c:pt idx="65">
                    <c:v>2qDic</c:v>
                  </c:pt>
                  <c:pt idx="66">
                    <c:v>1qEne</c:v>
                  </c:pt>
                  <c:pt idx="67">
                    <c:v>2qEne</c:v>
                  </c:pt>
                  <c:pt idx="68">
                    <c:v>1qFeb</c:v>
                  </c:pt>
                  <c:pt idx="69">
                    <c:v>2qFeb</c:v>
                  </c:pt>
                  <c:pt idx="70">
                    <c:v>1qMar</c:v>
                  </c:pt>
                  <c:pt idx="71">
                    <c:v>2qMar</c:v>
                  </c:pt>
                  <c:pt idx="72">
                    <c:v>1qAbr</c:v>
                  </c:pt>
                  <c:pt idx="73">
                    <c:v>2qAbr</c:v>
                  </c:pt>
                  <c:pt idx="74">
                    <c:v>1qMay</c:v>
                  </c:pt>
                  <c:pt idx="75">
                    <c:v>2qMay</c:v>
                  </c:pt>
                  <c:pt idx="76">
                    <c:v>1qJun</c:v>
                  </c:pt>
                  <c:pt idx="77">
                    <c:v>2qJun</c:v>
                  </c:pt>
                  <c:pt idx="78">
                    <c:v>1qJul</c:v>
                  </c:pt>
                  <c:pt idx="79">
                    <c:v>2qJul</c:v>
                  </c:pt>
                  <c:pt idx="80">
                    <c:v>1qAgo</c:v>
                  </c:pt>
                  <c:pt idx="81">
                    <c:v>2qAgo</c:v>
                  </c:pt>
                  <c:pt idx="82">
                    <c:v>1qSep</c:v>
                  </c:pt>
                  <c:pt idx="83">
                    <c:v>2qSep</c:v>
                  </c:pt>
                  <c:pt idx="84">
                    <c:v>1qOct</c:v>
                  </c:pt>
                  <c:pt idx="85">
                    <c:v>2qOct</c:v>
                  </c:pt>
                  <c:pt idx="86">
                    <c:v>1qNov</c:v>
                  </c:pt>
                  <c:pt idx="87">
                    <c:v>2qNov</c:v>
                  </c:pt>
                  <c:pt idx="88">
                    <c:v>1qDic</c:v>
                  </c:pt>
                  <c:pt idx="89">
                    <c:v>2qDic</c:v>
                  </c:pt>
                  <c:pt idx="90">
                    <c:v>1qEne</c:v>
                  </c:pt>
                  <c:pt idx="91">
                    <c:v>2qEne</c:v>
                  </c:pt>
                  <c:pt idx="92">
                    <c:v>1qFeb</c:v>
                  </c:pt>
                  <c:pt idx="93">
                    <c:v>2qFeb</c:v>
                  </c:pt>
                  <c:pt idx="94">
                    <c:v>1qMar</c:v>
                  </c:pt>
                  <c:pt idx="95">
                    <c:v>2qMar</c:v>
                  </c:pt>
                  <c:pt idx="96">
                    <c:v>1qAbr</c:v>
                  </c:pt>
                  <c:pt idx="97">
                    <c:v>2qAbr</c:v>
                  </c:pt>
                  <c:pt idx="98">
                    <c:v>1qMay</c:v>
                  </c:pt>
                  <c:pt idx="99">
                    <c:v>2qMay</c:v>
                  </c:pt>
                  <c:pt idx="100">
                    <c:v>1qJun</c:v>
                  </c:pt>
                  <c:pt idx="101">
                    <c:v>2qJun</c:v>
                  </c:pt>
                  <c:pt idx="102">
                    <c:v>1qJul</c:v>
                  </c:pt>
                  <c:pt idx="103">
                    <c:v>2qJul</c:v>
                  </c:pt>
                  <c:pt idx="104">
                    <c:v>1qAgo</c:v>
                  </c:pt>
                  <c:pt idx="105">
                    <c:v>2qAgo</c:v>
                  </c:pt>
                  <c:pt idx="106">
                    <c:v>1qSep</c:v>
                  </c:pt>
                  <c:pt idx="107">
                    <c:v>2qSep</c:v>
                  </c:pt>
                  <c:pt idx="108">
                    <c:v>1qOct</c:v>
                  </c:pt>
                  <c:pt idx="109">
                    <c:v>2qOct</c:v>
                  </c:pt>
                  <c:pt idx="110">
                    <c:v>1qNov</c:v>
                  </c:pt>
                  <c:pt idx="111">
                    <c:v>2qNov</c:v>
                  </c:pt>
                  <c:pt idx="112">
                    <c:v>1qDic</c:v>
                  </c:pt>
                  <c:pt idx="113">
                    <c:v>2qDic</c:v>
                  </c:pt>
                  <c:pt idx="114">
                    <c:v>1qEne</c:v>
                  </c:pt>
                  <c:pt idx="115">
                    <c:v>2qEne</c:v>
                  </c:pt>
                  <c:pt idx="116">
                    <c:v>1qFeb</c:v>
                  </c:pt>
                  <c:pt idx="117">
                    <c:v>2qFeb</c:v>
                  </c:pt>
                  <c:pt idx="118">
                    <c:v>1qMar</c:v>
                  </c:pt>
                  <c:pt idx="119">
                    <c:v>2qMar</c:v>
                  </c:pt>
                  <c:pt idx="120">
                    <c:v>1qAbr</c:v>
                  </c:pt>
                  <c:pt idx="121">
                    <c:v>2qAbr</c:v>
                  </c:pt>
                  <c:pt idx="122">
                    <c:v>1qMay</c:v>
                  </c:pt>
                  <c:pt idx="123">
                    <c:v>2qMay</c:v>
                  </c:pt>
                  <c:pt idx="124">
                    <c:v>1qJun</c:v>
                  </c:pt>
                  <c:pt idx="125">
                    <c:v>2qJun</c:v>
                  </c:pt>
                  <c:pt idx="126">
                    <c:v>1qJul</c:v>
                  </c:pt>
                  <c:pt idx="127">
                    <c:v>2qJul</c:v>
                  </c:pt>
                  <c:pt idx="128">
                    <c:v>1qAgo</c:v>
                  </c:pt>
                  <c:pt idx="129">
                    <c:v>2qAgo</c:v>
                  </c:pt>
                  <c:pt idx="130">
                    <c:v>1qSep</c:v>
                  </c:pt>
                  <c:pt idx="131">
                    <c:v>2qSep</c:v>
                  </c:pt>
                  <c:pt idx="132">
                    <c:v>1qOct</c:v>
                  </c:pt>
                  <c:pt idx="133">
                    <c:v>2qOct</c:v>
                  </c:pt>
                  <c:pt idx="134">
                    <c:v>1qNov</c:v>
                  </c:pt>
                  <c:pt idx="135">
                    <c:v>2qNov</c:v>
                  </c:pt>
                  <c:pt idx="136">
                    <c:v>1qDic</c:v>
                  </c:pt>
                  <c:pt idx="137">
                    <c:v>2qDic</c:v>
                  </c:pt>
                  <c:pt idx="138">
                    <c:v>1qEne</c:v>
                  </c:pt>
                  <c:pt idx="139">
                    <c:v>2qEne</c:v>
                  </c:pt>
                  <c:pt idx="140">
                    <c:v>1qFeb</c:v>
                  </c:pt>
                  <c:pt idx="141">
                    <c:v>2qFeb</c:v>
                  </c:pt>
                  <c:pt idx="142">
                    <c:v>1qMar</c:v>
                  </c:pt>
                  <c:pt idx="143">
                    <c:v>2qMar</c:v>
                  </c:pt>
                  <c:pt idx="144">
                    <c:v>1qAbr</c:v>
                  </c:pt>
                  <c:pt idx="145">
                    <c:v>2qAbr</c:v>
                  </c:pt>
                  <c:pt idx="146">
                    <c:v>1qMay</c:v>
                  </c:pt>
                  <c:pt idx="147">
                    <c:v>2qMay</c:v>
                  </c:pt>
                  <c:pt idx="148">
                    <c:v>1qJun</c:v>
                  </c:pt>
                  <c:pt idx="149">
                    <c:v>2qJun</c:v>
                  </c:pt>
                  <c:pt idx="150">
                    <c:v>1qJul</c:v>
                  </c:pt>
                  <c:pt idx="151">
                    <c:v>2qJul</c:v>
                  </c:pt>
                  <c:pt idx="152">
                    <c:v>1qAgo</c:v>
                  </c:pt>
                  <c:pt idx="153">
                    <c:v>2qAgo</c:v>
                  </c:pt>
                  <c:pt idx="154">
                    <c:v>1qSep</c:v>
                  </c:pt>
                  <c:pt idx="155">
                    <c:v>2qSep</c:v>
                  </c:pt>
                  <c:pt idx="156">
                    <c:v>1qOct</c:v>
                  </c:pt>
                  <c:pt idx="157">
                    <c:v>2qOct</c:v>
                  </c:pt>
                  <c:pt idx="158">
                    <c:v>1qNov</c:v>
                  </c:pt>
                  <c:pt idx="159">
                    <c:v>2qNov</c:v>
                  </c:pt>
                  <c:pt idx="160">
                    <c:v>1qDic</c:v>
                  </c:pt>
                  <c:pt idx="161">
                    <c:v>2qDic</c:v>
                  </c:pt>
                  <c:pt idx="162">
                    <c:v>1qEne</c:v>
                  </c:pt>
                  <c:pt idx="163">
                    <c:v>2qEne</c:v>
                  </c:pt>
                  <c:pt idx="164">
                    <c:v>1qFeb</c:v>
                  </c:pt>
                  <c:pt idx="165">
                    <c:v>2qFeb</c:v>
                  </c:pt>
                  <c:pt idx="166">
                    <c:v>1qMar</c:v>
                  </c:pt>
                  <c:pt idx="167">
                    <c:v>2qMar</c:v>
                  </c:pt>
                  <c:pt idx="168">
                    <c:v>1qAbr</c:v>
                  </c:pt>
                  <c:pt idx="169">
                    <c:v>2qAbr</c:v>
                  </c:pt>
                  <c:pt idx="170">
                    <c:v>1qMay</c:v>
                  </c:pt>
                  <c:pt idx="171">
                    <c:v>2qMay</c:v>
                  </c:pt>
                  <c:pt idx="172">
                    <c:v>1qJun</c:v>
                  </c:pt>
                  <c:pt idx="173">
                    <c:v>2qJun</c:v>
                  </c:pt>
                  <c:pt idx="174">
                    <c:v>1qJul</c:v>
                  </c:pt>
                  <c:pt idx="175">
                    <c:v>2qJul</c:v>
                  </c:pt>
                  <c:pt idx="176">
                    <c:v>1qAgo</c:v>
                  </c:pt>
                  <c:pt idx="177">
                    <c:v>2qAgo</c:v>
                  </c:pt>
                  <c:pt idx="178">
                    <c:v>1qSep</c:v>
                  </c:pt>
                  <c:pt idx="179">
                    <c:v>2qSep</c:v>
                  </c:pt>
                  <c:pt idx="180">
                    <c:v>1qOct</c:v>
                  </c:pt>
                  <c:pt idx="181">
                    <c:v>2qOct</c:v>
                  </c:pt>
                  <c:pt idx="182">
                    <c:v>1qNov</c:v>
                  </c:pt>
                  <c:pt idx="183">
                    <c:v>2qNov</c:v>
                  </c:pt>
                  <c:pt idx="184">
                    <c:v>1qDic</c:v>
                  </c:pt>
                  <c:pt idx="185">
                    <c:v>2qDic</c:v>
                  </c:pt>
                  <c:pt idx="186">
                    <c:v>1qEne</c:v>
                  </c:pt>
                  <c:pt idx="187">
                    <c:v>2qEne</c:v>
                  </c:pt>
                  <c:pt idx="188">
                    <c:v>1qFeb</c:v>
                  </c:pt>
                  <c:pt idx="189">
                    <c:v>2qFeb</c:v>
                  </c:pt>
                  <c:pt idx="190">
                    <c:v>1qMar</c:v>
                  </c:pt>
                  <c:pt idx="191">
                    <c:v>2qMar</c:v>
                  </c:pt>
                  <c:pt idx="192">
                    <c:v>1qAbr</c:v>
                  </c:pt>
                  <c:pt idx="193">
                    <c:v>2qAbr</c:v>
                  </c:pt>
                  <c:pt idx="194">
                    <c:v>1qMay</c:v>
                  </c:pt>
                  <c:pt idx="195">
                    <c:v>2qMay</c:v>
                  </c:pt>
                  <c:pt idx="196">
                    <c:v>1qJun</c:v>
                  </c:pt>
                  <c:pt idx="197">
                    <c:v>2qJun</c:v>
                  </c:pt>
                  <c:pt idx="198">
                    <c:v>1qJul</c:v>
                  </c:pt>
                  <c:pt idx="199">
                    <c:v>2qJul</c:v>
                  </c:pt>
                  <c:pt idx="200">
                    <c:v>1qAgo</c:v>
                  </c:pt>
                  <c:pt idx="201">
                    <c:v>2qAgo</c:v>
                  </c:pt>
                  <c:pt idx="202">
                    <c:v>1qSep</c:v>
                  </c:pt>
                  <c:pt idx="203">
                    <c:v>2qSep</c:v>
                  </c:pt>
                  <c:pt idx="204">
                    <c:v>1qOct</c:v>
                  </c:pt>
                  <c:pt idx="205">
                    <c:v>2qOct</c:v>
                  </c:pt>
                  <c:pt idx="206">
                    <c:v>1qNov</c:v>
                  </c:pt>
                  <c:pt idx="207">
                    <c:v>2qNov</c:v>
                  </c:pt>
                  <c:pt idx="208">
                    <c:v>1qDic</c:v>
                  </c:pt>
                  <c:pt idx="209">
                    <c:v>2qDic</c:v>
                  </c:pt>
                  <c:pt idx="210">
                    <c:v>1qEne</c:v>
                  </c:pt>
                  <c:pt idx="211">
                    <c:v>2qEne</c:v>
                  </c:pt>
                  <c:pt idx="212">
                    <c:v>1qFeb</c:v>
                  </c:pt>
                  <c:pt idx="213">
                    <c:v>2qFeb</c:v>
                  </c:pt>
                  <c:pt idx="214">
                    <c:v>1qMar</c:v>
                  </c:pt>
                  <c:pt idx="215">
                    <c:v>2qMar</c:v>
                  </c:pt>
                  <c:pt idx="216">
                    <c:v>1qAbr</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2020</c:v>
                  </c:pt>
                  <c:pt idx="211">
                    <c:v>2020</c:v>
                  </c:pt>
                  <c:pt idx="212">
                    <c:v>2020</c:v>
                  </c:pt>
                  <c:pt idx="213">
                    <c:v>2020</c:v>
                  </c:pt>
                  <c:pt idx="214">
                    <c:v>2020</c:v>
                  </c:pt>
                  <c:pt idx="215">
                    <c:v>2020</c:v>
                  </c:pt>
                  <c:pt idx="216">
                    <c:v>2020</c:v>
                  </c:pt>
                </c:lvl>
              </c:multiLvlStrCache>
            </c:multiLvlStrRef>
          </c:cat>
          <c:val>
            <c:numRef>
              <c:f>'Datos base 2q jul 2018'!$J$131:$J$347</c:f>
              <c:numCache>
                <c:formatCode>0.00</c:formatCode>
                <c:ptCount val="217"/>
                <c:pt idx="0">
                  <c:v>3.2128942224719119</c:v>
                </c:pt>
                <c:pt idx="1">
                  <c:v>4.5868620229879102</c:v>
                </c:pt>
                <c:pt idx="2">
                  <c:v>3.8230921759643719</c:v>
                </c:pt>
                <c:pt idx="3">
                  <c:v>3.0760522067191856</c:v>
                </c:pt>
                <c:pt idx="4">
                  <c:v>2.9726644996227338</c:v>
                </c:pt>
                <c:pt idx="5">
                  <c:v>3.7115131088723894</c:v>
                </c:pt>
                <c:pt idx="6">
                  <c:v>4.4834542146363221</c:v>
                </c:pt>
                <c:pt idx="7">
                  <c:v>4.5324852148895358</c:v>
                </c:pt>
                <c:pt idx="8">
                  <c:v>4.2045643035820017</c:v>
                </c:pt>
                <c:pt idx="9">
                  <c:v>3.5896876560147861</c:v>
                </c:pt>
                <c:pt idx="10">
                  <c:v>3.1315505849218375</c:v>
                </c:pt>
                <c:pt idx="11">
                  <c:v>2.8324946138098586</c:v>
                </c:pt>
                <c:pt idx="12">
                  <c:v>3.1953097878299945</c:v>
                </c:pt>
                <c:pt idx="13">
                  <c:v>2.9766115302884968</c:v>
                </c:pt>
                <c:pt idx="14">
                  <c:v>4.1094747737144184</c:v>
                </c:pt>
                <c:pt idx="15">
                  <c:v>4.1570369175541622</c:v>
                </c:pt>
                <c:pt idx="16">
                  <c:v>5.3980878431429113</c:v>
                </c:pt>
                <c:pt idx="17">
                  <c:v>5.284977125599994</c:v>
                </c:pt>
                <c:pt idx="18">
                  <c:v>5.9688950728139112</c:v>
                </c:pt>
                <c:pt idx="19">
                  <c:v>6.7829656128453877</c:v>
                </c:pt>
                <c:pt idx="20">
                  <c:v>6.0431487604286325</c:v>
                </c:pt>
                <c:pt idx="21">
                  <c:v>5.0215550365205059</c:v>
                </c:pt>
                <c:pt idx="22">
                  <c:v>5.2859299287157651</c:v>
                </c:pt>
                <c:pt idx="23">
                  <c:v>4.9608465405715361</c:v>
                </c:pt>
                <c:pt idx="24">
                  <c:v>3.5724738332766162</c:v>
                </c:pt>
                <c:pt idx="25">
                  <c:v>3.3989969227290513</c:v>
                </c:pt>
                <c:pt idx="26">
                  <c:v>4.4063457190961399</c:v>
                </c:pt>
                <c:pt idx="27">
                  <c:v>5.8983907467252319</c:v>
                </c:pt>
                <c:pt idx="28">
                  <c:v>7.0719229188464947</c:v>
                </c:pt>
                <c:pt idx="29">
                  <c:v>7.4507635130297452</c:v>
                </c:pt>
                <c:pt idx="30">
                  <c:v>7.5521809507569255</c:v>
                </c:pt>
                <c:pt idx="31">
                  <c:v>7.0396963392735641</c:v>
                </c:pt>
                <c:pt idx="32">
                  <c:v>7.0306437576530145</c:v>
                </c:pt>
                <c:pt idx="33">
                  <c:v>8.1267483710033641</c:v>
                </c:pt>
                <c:pt idx="34">
                  <c:v>8.6566494869844988</c:v>
                </c:pt>
                <c:pt idx="35">
                  <c:v>8.9689564639889685</c:v>
                </c:pt>
                <c:pt idx="36">
                  <c:v>8.2727964085251564</c:v>
                </c:pt>
                <c:pt idx="37">
                  <c:v>7.870155377424946</c:v>
                </c:pt>
                <c:pt idx="38">
                  <c:v>7.2170220161045044</c:v>
                </c:pt>
                <c:pt idx="39">
                  <c:v>6.9706637062358769</c:v>
                </c:pt>
                <c:pt idx="40">
                  <c:v>6.2218573451948833</c:v>
                </c:pt>
                <c:pt idx="41">
                  <c:v>5.2682157801897365</c:v>
                </c:pt>
                <c:pt idx="42">
                  <c:v>4.608977501040858</c:v>
                </c:pt>
                <c:pt idx="43">
                  <c:v>4.3355668355780272</c:v>
                </c:pt>
                <c:pt idx="44">
                  <c:v>5.1382253293632401</c:v>
                </c:pt>
                <c:pt idx="45">
                  <c:v>5.8118619831810516</c:v>
                </c:pt>
                <c:pt idx="46">
                  <c:v>7.6078959792507632</c:v>
                </c:pt>
                <c:pt idx="47">
                  <c:v>8.974829046550866</c:v>
                </c:pt>
                <c:pt idx="48">
                  <c:v>10.4402917934479</c:v>
                </c:pt>
                <c:pt idx="49">
                  <c:v>10.201009942024438</c:v>
                </c:pt>
                <c:pt idx="50">
                  <c:v>10.907369408610769</c:v>
                </c:pt>
                <c:pt idx="51">
                  <c:v>10.207435473414865</c:v>
                </c:pt>
                <c:pt idx="52">
                  <c:v>8.9461357031676076</c:v>
                </c:pt>
                <c:pt idx="53">
                  <c:v>7.8336181790615926</c:v>
                </c:pt>
                <c:pt idx="54">
                  <c:v>6.6244275978413096</c:v>
                </c:pt>
                <c:pt idx="55">
                  <c:v>6.5849956521731121</c:v>
                </c:pt>
                <c:pt idx="56">
                  <c:v>7.3449762834321159</c:v>
                </c:pt>
                <c:pt idx="57">
                  <c:v>6.6779523560491665</c:v>
                </c:pt>
                <c:pt idx="58">
                  <c:v>6.4359410807156525</c:v>
                </c:pt>
                <c:pt idx="59">
                  <c:v>5.9553218744046132</c:v>
                </c:pt>
                <c:pt idx="60">
                  <c:v>5.8530958727509432</c:v>
                </c:pt>
                <c:pt idx="61">
                  <c:v>6.5128075430433015</c:v>
                </c:pt>
                <c:pt idx="62">
                  <c:v>7.0118965034908376</c:v>
                </c:pt>
                <c:pt idx="63">
                  <c:v>7.0221263361673998</c:v>
                </c:pt>
                <c:pt idx="64">
                  <c:v>7.4370205211353877</c:v>
                </c:pt>
                <c:pt idx="65">
                  <c:v>8.2465287880433564</c:v>
                </c:pt>
                <c:pt idx="66">
                  <c:v>8.8367983932548242</c:v>
                </c:pt>
                <c:pt idx="67">
                  <c:v>8.3284321874428038</c:v>
                </c:pt>
                <c:pt idx="68">
                  <c:v>8.2233548225420758</c:v>
                </c:pt>
                <c:pt idx="69">
                  <c:v>8.3413815433276302</c:v>
                </c:pt>
                <c:pt idx="70">
                  <c:v>7.2884436711685847</c:v>
                </c:pt>
                <c:pt idx="71">
                  <c:v>5.7915782414892245</c:v>
                </c:pt>
                <c:pt idx="72">
                  <c:v>4.6968785523998315</c:v>
                </c:pt>
                <c:pt idx="73">
                  <c:v>4.798318686234242</c:v>
                </c:pt>
                <c:pt idx="74">
                  <c:v>5.020625205263511</c:v>
                </c:pt>
                <c:pt idx="75">
                  <c:v>5.3523730112123085</c:v>
                </c:pt>
                <c:pt idx="76">
                  <c:v>5.781514877854991</c:v>
                </c:pt>
                <c:pt idx="77">
                  <c:v>6.1425421142468783</c:v>
                </c:pt>
                <c:pt idx="78">
                  <c:v>6.6760329205397984</c:v>
                </c:pt>
                <c:pt idx="79">
                  <c:v>6.9782029697425152</c:v>
                </c:pt>
                <c:pt idx="80">
                  <c:v>6.4950635503201806</c:v>
                </c:pt>
                <c:pt idx="81">
                  <c:v>6.9409184628710738</c:v>
                </c:pt>
                <c:pt idx="82">
                  <c:v>7.0922003284502013</c:v>
                </c:pt>
                <c:pt idx="83">
                  <c:v>7.1317297538828734</c:v>
                </c:pt>
                <c:pt idx="84">
                  <c:v>7.5886496453235548</c:v>
                </c:pt>
                <c:pt idx="85">
                  <c:v>7.4237251066789662</c:v>
                </c:pt>
                <c:pt idx="86">
                  <c:v>6.7872551782769337</c:v>
                </c:pt>
                <c:pt idx="87">
                  <c:v>6.7653961950898802</c:v>
                </c:pt>
                <c:pt idx="88">
                  <c:v>7.1142206408702933</c:v>
                </c:pt>
                <c:pt idx="89">
                  <c:v>6.2883677473259407</c:v>
                </c:pt>
                <c:pt idx="90">
                  <c:v>5.1238236673489137</c:v>
                </c:pt>
                <c:pt idx="91">
                  <c:v>5.553502053315559</c:v>
                </c:pt>
                <c:pt idx="92">
                  <c:v>4.9759722534293189</c:v>
                </c:pt>
                <c:pt idx="93">
                  <c:v>4.7923307780056659</c:v>
                </c:pt>
                <c:pt idx="94">
                  <c:v>4.6877848019337964</c:v>
                </c:pt>
                <c:pt idx="95">
                  <c:v>5.8982881785546351</c:v>
                </c:pt>
                <c:pt idx="96">
                  <c:v>5.5662086749607775</c:v>
                </c:pt>
                <c:pt idx="97">
                  <c:v>5.3604930577271457</c:v>
                </c:pt>
                <c:pt idx="98">
                  <c:v>4.7646302304178798</c:v>
                </c:pt>
                <c:pt idx="99">
                  <c:v>4.5218429460487961</c:v>
                </c:pt>
                <c:pt idx="100">
                  <c:v>4.7150900692212332</c:v>
                </c:pt>
                <c:pt idx="101">
                  <c:v>4.5522452292606204</c:v>
                </c:pt>
                <c:pt idx="102">
                  <c:v>4.2340596225878899</c:v>
                </c:pt>
                <c:pt idx="103">
                  <c:v>4.0145974849363251</c:v>
                </c:pt>
                <c:pt idx="104">
                  <c:v>3.7730940060574425</c:v>
                </c:pt>
                <c:pt idx="105">
                  <c:v>3.253707279534702</c:v>
                </c:pt>
                <c:pt idx="106">
                  <c:v>3.1284345527310906</c:v>
                </c:pt>
                <c:pt idx="107">
                  <c:v>2.799376312718608</c:v>
                </c:pt>
                <c:pt idx="108">
                  <c:v>2.5182673831467639</c:v>
                </c:pt>
                <c:pt idx="109">
                  <c:v>2.5316811331532789</c:v>
                </c:pt>
                <c:pt idx="110">
                  <c:v>2.0256458057087765</c:v>
                </c:pt>
                <c:pt idx="111">
                  <c:v>1.6607444895850163</c:v>
                </c:pt>
                <c:pt idx="112">
                  <c:v>0.82695210466758939</c:v>
                </c:pt>
                <c:pt idx="113">
                  <c:v>1.724262703140605</c:v>
                </c:pt>
                <c:pt idx="114">
                  <c:v>2.076840265880878</c:v>
                </c:pt>
                <c:pt idx="115">
                  <c:v>2.9670720466403915</c:v>
                </c:pt>
                <c:pt idx="116">
                  <c:v>3.8869802894417953</c:v>
                </c:pt>
                <c:pt idx="117">
                  <c:v>3.1013903780819594</c:v>
                </c:pt>
                <c:pt idx="118">
                  <c:v>2.2772829941737354</c:v>
                </c:pt>
                <c:pt idx="119">
                  <c:v>1.9572208365234951</c:v>
                </c:pt>
                <c:pt idx="120">
                  <c:v>2.0115736658447148</c:v>
                </c:pt>
                <c:pt idx="121">
                  <c:v>1.3069599469632531</c:v>
                </c:pt>
                <c:pt idx="122">
                  <c:v>1.3202540826712859</c:v>
                </c:pt>
                <c:pt idx="123">
                  <c:v>1.7754334846294024</c:v>
                </c:pt>
                <c:pt idx="124">
                  <c:v>1.1875054186072642</c:v>
                </c:pt>
                <c:pt idx="125">
                  <c:v>1.1236102759206998</c:v>
                </c:pt>
                <c:pt idx="126">
                  <c:v>1.8570672629971363</c:v>
                </c:pt>
                <c:pt idx="127">
                  <c:v>1.435473434493211</c:v>
                </c:pt>
                <c:pt idx="128">
                  <c:v>2.2551891944160936</c:v>
                </c:pt>
                <c:pt idx="129">
                  <c:v>1.7205237390155139</c:v>
                </c:pt>
                <c:pt idx="130">
                  <c:v>2.3568244434462002</c:v>
                </c:pt>
                <c:pt idx="131">
                  <c:v>2.9494501849673669</c:v>
                </c:pt>
                <c:pt idx="132">
                  <c:v>3.0509461123777619</c:v>
                </c:pt>
                <c:pt idx="133">
                  <c:v>2.8557463161235983</c:v>
                </c:pt>
                <c:pt idx="134">
                  <c:v>3.1799022420404248</c:v>
                </c:pt>
                <c:pt idx="135">
                  <c:v>3.5033422442723645</c:v>
                </c:pt>
                <c:pt idx="136">
                  <c:v>3.5487290477032336</c:v>
                </c:pt>
                <c:pt idx="137">
                  <c:v>2.7088446842934264</c:v>
                </c:pt>
                <c:pt idx="138">
                  <c:v>8.0155759671578775</c:v>
                </c:pt>
                <c:pt idx="139">
                  <c:v>6.7889227299709018</c:v>
                </c:pt>
                <c:pt idx="140">
                  <c:v>6.2468428455855101</c:v>
                </c:pt>
                <c:pt idx="141">
                  <c:v>7.1735536812742309</c:v>
                </c:pt>
                <c:pt idx="142">
                  <c:v>8.2400694123811249</c:v>
                </c:pt>
                <c:pt idx="143">
                  <c:v>7.8091062118025887</c:v>
                </c:pt>
                <c:pt idx="144">
                  <c:v>8.3192674122531542</c:v>
                </c:pt>
                <c:pt idx="145">
                  <c:v>10.188536743829049</c:v>
                </c:pt>
                <c:pt idx="146">
                  <c:v>10.713444255762218</c:v>
                </c:pt>
                <c:pt idx="147">
                  <c:v>10.494054509718536</c:v>
                </c:pt>
                <c:pt idx="148">
                  <c:v>11.068084455061635</c:v>
                </c:pt>
                <c:pt idx="149">
                  <c:v>11.116193236681299</c:v>
                </c:pt>
                <c:pt idx="150">
                  <c:v>10.654814832773308</c:v>
                </c:pt>
                <c:pt idx="151">
                  <c:v>11.890453651150397</c:v>
                </c:pt>
                <c:pt idx="152">
                  <c:v>11.59946520094484</c:v>
                </c:pt>
                <c:pt idx="153">
                  <c:v>12.370504117360422</c:v>
                </c:pt>
                <c:pt idx="154">
                  <c:v>11.732885573617841</c:v>
                </c:pt>
                <c:pt idx="155">
                  <c:v>10.826978305481262</c:v>
                </c:pt>
                <c:pt idx="156">
                  <c:v>11.175643401945399</c:v>
                </c:pt>
                <c:pt idx="157">
                  <c:v>11.627961590016657</c:v>
                </c:pt>
                <c:pt idx="158">
                  <c:v>11.979095541609256</c:v>
                </c:pt>
                <c:pt idx="159">
                  <c:v>11.966928586012539</c:v>
                </c:pt>
                <c:pt idx="160">
                  <c:v>12.19819985820498</c:v>
                </c:pt>
                <c:pt idx="161">
                  <c:v>13.042548535754021</c:v>
                </c:pt>
                <c:pt idx="162">
                  <c:v>8.0957142470216468</c:v>
                </c:pt>
                <c:pt idx="163">
                  <c:v>8.784029546271972</c:v>
                </c:pt>
                <c:pt idx="164">
                  <c:v>8.7699585650103895</c:v>
                </c:pt>
                <c:pt idx="165">
                  <c:v>8.2133204175087577</c:v>
                </c:pt>
                <c:pt idx="166">
                  <c:v>8.2109095942744847</c:v>
                </c:pt>
                <c:pt idx="167">
                  <c:v>7.8437064030363404</c:v>
                </c:pt>
                <c:pt idx="168">
                  <c:v>7.674493162831669</c:v>
                </c:pt>
                <c:pt idx="169">
                  <c:v>6.4732617723916475</c:v>
                </c:pt>
                <c:pt idx="170">
                  <c:v>6.7861034921774976</c:v>
                </c:pt>
                <c:pt idx="171">
                  <c:v>7.1894470826787513</c:v>
                </c:pt>
                <c:pt idx="172">
                  <c:v>7.4080464156303885</c:v>
                </c:pt>
                <c:pt idx="173">
                  <c:v>8.1759578507468582</c:v>
                </c:pt>
                <c:pt idx="174">
                  <c:v>8.5244469707804758</c:v>
                </c:pt>
                <c:pt idx="175">
                  <c:v>8.2396443389400353</c:v>
                </c:pt>
                <c:pt idx="176">
                  <c:v>8.4778777874222051</c:v>
                </c:pt>
                <c:pt idx="177">
                  <c:v>9.1250834094069031</c:v>
                </c:pt>
                <c:pt idx="178">
                  <c:v>8.9014621740238677</c:v>
                </c:pt>
                <c:pt idx="179">
                  <c:v>9.4001712302329175</c:v>
                </c:pt>
                <c:pt idx="180">
                  <c:v>8.5833746080847018</c:v>
                </c:pt>
                <c:pt idx="181">
                  <c:v>8.4149503244663659</c:v>
                </c:pt>
                <c:pt idx="182">
                  <c:v>7.4587754195543852</c:v>
                </c:pt>
                <c:pt idx="183">
                  <c:v>8.6855000983297579</c:v>
                </c:pt>
                <c:pt idx="184">
                  <c:v>9.2345283540430856</c:v>
                </c:pt>
                <c:pt idx="185">
                  <c:v>7.5711178493052351</c:v>
                </c:pt>
                <c:pt idx="186">
                  <c:v>7.3124385579132483</c:v>
                </c:pt>
                <c:pt idx="187">
                  <c:v>6.3061753519809374</c:v>
                </c:pt>
                <c:pt idx="188">
                  <c:v>5.1471540749467239</c:v>
                </c:pt>
                <c:pt idx="189">
                  <c:v>5.3588076577166346</c:v>
                </c:pt>
                <c:pt idx="190">
                  <c:v>5.3893710249035962</c:v>
                </c:pt>
                <c:pt idx="191">
                  <c:v>5.5437019338347788</c:v>
                </c:pt>
                <c:pt idx="192">
                  <c:v>5.7707492934085547</c:v>
                </c:pt>
                <c:pt idx="193">
                  <c:v>6.3945344975361236</c:v>
                </c:pt>
                <c:pt idx="194">
                  <c:v>6.4150072664465689</c:v>
                </c:pt>
                <c:pt idx="195">
                  <c:v>5.1485634676002903</c:v>
                </c:pt>
                <c:pt idx="196">
                  <c:v>4.3393156770757928</c:v>
                </c:pt>
                <c:pt idx="197">
                  <c:v>4.037491372769324</c:v>
                </c:pt>
                <c:pt idx="198">
                  <c:v>3.920254162049539</c:v>
                </c:pt>
                <c:pt idx="199">
                  <c:v>3.3700000000000041</c:v>
                </c:pt>
                <c:pt idx="200">
                  <c:v>1.8069870764384564</c:v>
                </c:pt>
                <c:pt idx="201">
                  <c:v>0.76325379907859547</c:v>
                </c:pt>
                <c:pt idx="202">
                  <c:v>0.56789253123408745</c:v>
                </c:pt>
                <c:pt idx="203">
                  <c:v>0.84506489941570395</c:v>
                </c:pt>
                <c:pt idx="204">
                  <c:v>0.98524078276217042</c:v>
                </c:pt>
                <c:pt idx="205">
                  <c:v>1.0409411036297576</c:v>
                </c:pt>
                <c:pt idx="206">
                  <c:v>1.4517936155263074</c:v>
                </c:pt>
                <c:pt idx="207">
                  <c:v>0.50817105300167975</c:v>
                </c:pt>
                <c:pt idx="208">
                  <c:v>-0.15228473531241721</c:v>
                </c:pt>
                <c:pt idx="209">
                  <c:v>1.3325873082482418</c:v>
                </c:pt>
                <c:pt idx="210">
                  <c:v>1.6008786217551949</c:v>
                </c:pt>
                <c:pt idx="211">
                  <c:v>2.012004712129996</c:v>
                </c:pt>
                <c:pt idx="212">
                  <c:v>3.0312774872081154</c:v>
                </c:pt>
                <c:pt idx="213">
                  <c:v>4.5964072536017415</c:v>
                </c:pt>
                <c:pt idx="214">
                  <c:v>4.0373138543215932</c:v>
                </c:pt>
                <c:pt idx="215">
                  <c:v>0.34719281903632798</c:v>
                </c:pt>
                <c:pt idx="216">
                  <c:v>-1.930833261820982</c:v>
                </c:pt>
              </c:numCache>
            </c:numRef>
          </c:val>
          <c:smooth val="0"/>
          <c:extLst>
            <c:ext xmlns:c16="http://schemas.microsoft.com/office/drawing/2014/chart" uri="{C3380CC4-5D6E-409C-BE32-E72D297353CC}">
              <c16:uniqueId val="{00000005-ABE8-4F88-9A05-BFE2673A4C95}"/>
            </c:ext>
          </c:extLst>
        </c:ser>
        <c:dLbls>
          <c:showLegendKey val="0"/>
          <c:showVal val="0"/>
          <c:showCatName val="0"/>
          <c:showSerName val="0"/>
          <c:showPercent val="0"/>
          <c:showBubbleSize val="0"/>
        </c:dLbls>
        <c:smooth val="0"/>
        <c:axId val="193395960"/>
        <c:axId val="193396352"/>
      </c:lineChart>
      <c:catAx>
        <c:axId val="193395960"/>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6352"/>
        <c:crosses val="autoZero"/>
        <c:auto val="0"/>
        <c:lblAlgn val="ctr"/>
        <c:lblOffset val="100"/>
        <c:tickLblSkip val="24"/>
        <c:tickMarkSkip val="24"/>
        <c:noMultiLvlLbl val="1"/>
      </c:catAx>
      <c:valAx>
        <c:axId val="193396352"/>
        <c:scaling>
          <c:orientation val="minMax"/>
          <c:max val="14"/>
          <c:min val="-2"/>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5960"/>
        <c:crossesAt val="1"/>
        <c:crossBetween val="midCat"/>
        <c:majorUnit val="2"/>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145-C135-473F-9451-6E95C129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36</TotalTime>
  <Pages>11</Pages>
  <Words>2363</Words>
  <Characters>12925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 Primera quincena de abril de 2020</vt:lpstr>
    </vt:vector>
  </TitlesOfParts>
  <Company>INEGI</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 Primera quincena de abril de 2020</dc:title>
  <dc:creator>INEGI</dc:creator>
  <cp:keywords>PRECIOS CONSUMIDOR SUBYACENTE</cp:keywords>
  <cp:lastModifiedBy>GUILLEN MEDINA MOISES</cp:lastModifiedBy>
  <cp:revision>12</cp:revision>
  <cp:lastPrinted>2020-03-18T21:13:00Z</cp:lastPrinted>
  <dcterms:created xsi:type="dcterms:W3CDTF">2020-04-22T20:19:00Z</dcterms:created>
  <dcterms:modified xsi:type="dcterms:W3CDTF">2020-04-23T00:44:00Z</dcterms:modified>
  <cp:category>INDICES DE PRECIOS</cp:category>
  <cp:version>1</cp:version>
</cp:coreProperties>
</file>