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192" w:rsidRDefault="00184192" w:rsidP="00184192">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047B6C2" wp14:editId="1A3B059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184192" w:rsidRPr="00265B8C" w:rsidRDefault="00184192" w:rsidP="00184192">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 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47B6C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184192" w:rsidRPr="00265B8C" w:rsidRDefault="00184192" w:rsidP="0018419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184192" w:rsidRDefault="00184192" w:rsidP="00184192">
      <w:pPr>
        <w:spacing w:before="240"/>
        <w:contextualSpacing/>
        <w:jc w:val="center"/>
        <w:outlineLvl w:val="0"/>
        <w:rPr>
          <w:b/>
          <w:sz w:val="28"/>
          <w:szCs w:val="28"/>
        </w:rPr>
      </w:pPr>
    </w:p>
    <w:p w:rsidR="00184192" w:rsidRDefault="00184192" w:rsidP="00184192">
      <w:pPr>
        <w:pStyle w:val="Subttulo"/>
        <w:contextualSpacing/>
        <w:rPr>
          <w:sz w:val="28"/>
        </w:rPr>
      </w:pPr>
      <w:bookmarkStart w:id="0" w:name="_GoBack"/>
      <w:bookmarkEnd w:id="0"/>
    </w:p>
    <w:p w:rsidR="00184192" w:rsidRPr="005B0949" w:rsidRDefault="00184192" w:rsidP="00184192">
      <w:pPr>
        <w:pStyle w:val="Subttulo"/>
        <w:rPr>
          <w:sz w:val="28"/>
        </w:rPr>
      </w:pPr>
      <w:r w:rsidRPr="005B0949">
        <w:rPr>
          <w:sz w:val="28"/>
        </w:rPr>
        <w:t>INDICADOR DE PEDIDOS MANUFACTUREROS</w:t>
      </w:r>
    </w:p>
    <w:p w:rsidR="00184192" w:rsidRPr="005B0949" w:rsidRDefault="00184192" w:rsidP="00184192">
      <w:pPr>
        <w:contextualSpacing/>
        <w:jc w:val="center"/>
        <w:rPr>
          <w:b/>
          <w:bCs/>
          <w:kern w:val="28"/>
          <w:sz w:val="26"/>
          <w:szCs w:val="26"/>
        </w:rPr>
      </w:pPr>
      <w:r w:rsidRPr="005B0949">
        <w:rPr>
          <w:b/>
          <w:bCs/>
          <w:kern w:val="28"/>
          <w:sz w:val="26"/>
          <w:szCs w:val="26"/>
        </w:rPr>
        <w:t xml:space="preserve">CIFRAS DURANTE </w:t>
      </w:r>
      <w:r>
        <w:rPr>
          <w:b/>
          <w:bCs/>
          <w:kern w:val="28"/>
          <w:sz w:val="26"/>
          <w:szCs w:val="26"/>
        </w:rPr>
        <w:t xml:space="preserve">DICIEMBRE </w:t>
      </w:r>
      <w:r w:rsidRPr="005B0949">
        <w:rPr>
          <w:b/>
          <w:bCs/>
          <w:kern w:val="28"/>
          <w:sz w:val="26"/>
          <w:szCs w:val="26"/>
        </w:rPr>
        <w:t>DE 2019</w:t>
      </w:r>
    </w:p>
    <w:p w:rsidR="00184192" w:rsidRPr="000B596F" w:rsidRDefault="00184192" w:rsidP="00184192">
      <w:pPr>
        <w:spacing w:before="240"/>
        <w:ind w:left="-851" w:right="-708"/>
      </w:pPr>
      <w:r w:rsidRPr="000B596F">
        <w:t>El Instituto Nacional de Estadística y Geografía (INEGI) y el Banco de México dan a conocer el Indicador de Pedidos Manufactureros (IPM) de diciembre de 2019. El IPM incorpora variables similares a las del PMI que elabora el Institute for Supply Management (ISM) en Estados Unidos.</w:t>
      </w:r>
    </w:p>
    <w:p w:rsidR="00184192" w:rsidRPr="000B596F" w:rsidRDefault="00184192" w:rsidP="00184192">
      <w:pPr>
        <w:spacing w:before="240"/>
        <w:ind w:left="-851" w:right="-708"/>
      </w:pPr>
      <w:r w:rsidRPr="000B596F">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rsidR="00184192" w:rsidRPr="000B596F" w:rsidRDefault="00184192" w:rsidP="00184192">
      <w:pPr>
        <w:spacing w:before="240"/>
        <w:ind w:left="-851" w:right="-708"/>
      </w:pPr>
      <w:r w:rsidRPr="000B596F">
        <w:t>En diciembre de 2019, el IPM se ubicó en 50.1 puntos, al registrar un descenso mensual de (-)0.40 puntos con datos desestacionalizados. Con este resultado, dicho indicador acumula 124 meses consecutivos situándose sobre el umbral de 50 puntos. A su interior, se observaron caídas mensuales desestacionalizadas en los componentes relativos a los pedidos esperados, a la oportunidad en la entrega de insumos por parte de los proveedores y a los inventarios de insumos, mientras que los correspondientes a la producción esperada y al personal ocupado mostraron incrementos.</w:t>
      </w:r>
    </w:p>
    <w:p w:rsidR="00184192" w:rsidRPr="005B0949" w:rsidRDefault="00184192" w:rsidP="00184192">
      <w:pPr>
        <w:widowControl w:val="0"/>
        <w:spacing w:before="480"/>
        <w:jc w:val="center"/>
        <w:outlineLvl w:val="0"/>
        <w:rPr>
          <w:b/>
          <w:bCs/>
          <w:smallCaps/>
          <w:kern w:val="32"/>
        </w:rPr>
      </w:pPr>
      <w:r w:rsidRPr="005B0949">
        <w:rPr>
          <w:b/>
          <w:bCs/>
          <w:smallCaps/>
          <w:kern w:val="32"/>
        </w:rPr>
        <w:t>Indicador de Pedidos Manufactureros a</w:t>
      </w:r>
      <w:r>
        <w:rPr>
          <w:b/>
          <w:bCs/>
          <w:smallCaps/>
          <w:kern w:val="32"/>
        </w:rPr>
        <w:t xml:space="preserve"> diciembre </w:t>
      </w:r>
      <w:r w:rsidRPr="005B0949">
        <w:rPr>
          <w:b/>
          <w:bCs/>
          <w:smallCaps/>
          <w:kern w:val="32"/>
        </w:rPr>
        <w:t>de 2019</w:t>
      </w:r>
    </w:p>
    <w:p w:rsidR="00184192" w:rsidRPr="005B0949" w:rsidRDefault="00184192" w:rsidP="00184192">
      <w:pPr>
        <w:widowControl w:val="0"/>
        <w:jc w:val="center"/>
        <w:outlineLvl w:val="0"/>
        <w:rPr>
          <w:b/>
          <w:bCs/>
          <w:smallCaps/>
          <w:kern w:val="32"/>
        </w:rPr>
      </w:pPr>
      <w:r w:rsidRPr="005B0949">
        <w:rPr>
          <w:b/>
          <w:bCs/>
          <w:smallCaps/>
          <w:kern w:val="32"/>
        </w:rPr>
        <w:t>Series desestacionalizada y de tendencia-ciclo</w:t>
      </w:r>
    </w:p>
    <w:p w:rsidR="00184192" w:rsidRPr="005B0949" w:rsidRDefault="00184192" w:rsidP="00184192">
      <w:pPr>
        <w:widowControl w:val="0"/>
        <w:spacing w:after="10"/>
        <w:jc w:val="center"/>
        <w:outlineLvl w:val="0"/>
        <w:rPr>
          <w:b/>
          <w:bCs/>
          <w:smallCaps/>
          <w:kern w:val="32"/>
        </w:rPr>
      </w:pPr>
      <w:r>
        <w:rPr>
          <w:noProof/>
          <w:lang w:val="es-MX" w:eastAsia="es-MX"/>
        </w:rPr>
        <w:drawing>
          <wp:inline distT="0" distB="0" distL="0" distR="0" wp14:anchorId="65527F3E" wp14:editId="28E8645D">
            <wp:extent cx="4320000" cy="2520000"/>
            <wp:effectExtent l="0" t="0" r="4445" b="139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4192" w:rsidRPr="005B0949" w:rsidRDefault="00184192" w:rsidP="00BB0FFD">
      <w:pPr>
        <w:widowControl w:val="0"/>
        <w:ind w:left="1134"/>
        <w:jc w:val="left"/>
        <w:outlineLvl w:val="0"/>
        <w:rPr>
          <w:b/>
          <w:bCs/>
          <w:smallCaps/>
          <w:kern w:val="32"/>
          <w:sz w:val="14"/>
          <w:szCs w:val="16"/>
        </w:rPr>
      </w:pPr>
      <w:r w:rsidRPr="005B0949">
        <w:rPr>
          <w:sz w:val="14"/>
          <w:szCs w:val="16"/>
        </w:rPr>
        <w:t>Fuente: INEGI y Banco de México.</w:t>
      </w:r>
    </w:p>
    <w:p w:rsidR="00184192" w:rsidRDefault="00184192" w:rsidP="00184192">
      <w:pPr>
        <w:widowControl w:val="0"/>
        <w:spacing w:before="360"/>
        <w:jc w:val="center"/>
        <w:outlineLvl w:val="0"/>
        <w:rPr>
          <w:b/>
          <w:bCs/>
          <w:smallCaps/>
          <w:kern w:val="32"/>
        </w:rPr>
      </w:pPr>
    </w:p>
    <w:p w:rsidR="00184192" w:rsidRDefault="00184192" w:rsidP="00184192">
      <w:pPr>
        <w:widowControl w:val="0"/>
        <w:spacing w:before="360"/>
        <w:jc w:val="center"/>
        <w:outlineLvl w:val="0"/>
        <w:rPr>
          <w:b/>
          <w:bCs/>
          <w:smallCaps/>
          <w:kern w:val="32"/>
        </w:rPr>
      </w:pPr>
    </w:p>
    <w:p w:rsidR="00184192" w:rsidRDefault="00184192" w:rsidP="00184192">
      <w:pPr>
        <w:spacing w:before="240"/>
        <w:ind w:left="-567" w:right="-567"/>
      </w:pPr>
    </w:p>
    <w:p w:rsidR="00184192" w:rsidRPr="000B596F" w:rsidRDefault="00184192" w:rsidP="00184192">
      <w:pPr>
        <w:spacing w:before="240"/>
        <w:ind w:left="-567" w:right="-567"/>
      </w:pPr>
      <w:r w:rsidRPr="000B596F">
        <w:t>En el último mes de 2019, el IPM presentó un nivel de 48.2 puntos con cifras originales, lo que significó una disminución anual de (-)1.5 puntos. En el mes de referencia, los cinco componentes que integran el IPM tuvieron reducciones anuales.</w:t>
      </w:r>
    </w:p>
    <w:p w:rsidR="00184192" w:rsidRPr="005B0949" w:rsidRDefault="00184192" w:rsidP="00184192">
      <w:pPr>
        <w:keepNext/>
        <w:keepLines/>
        <w:spacing w:before="48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rsidR="00184192" w:rsidRPr="005B0949" w:rsidRDefault="00184192" w:rsidP="00184192">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184192" w:rsidRPr="005B0949" w:rsidTr="00993CF0">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rsidR="00184192" w:rsidRPr="005B0949" w:rsidRDefault="00184192" w:rsidP="000E798E">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184192" w:rsidRPr="005B0949" w:rsidRDefault="00184192" w:rsidP="000E798E">
            <w:pPr>
              <w:keepNext/>
              <w:keepLines/>
              <w:spacing w:before="40" w:after="40" w:line="240" w:lineRule="exact"/>
              <w:jc w:val="center"/>
              <w:rPr>
                <w:sz w:val="18"/>
                <w:szCs w:val="18"/>
              </w:rPr>
            </w:pPr>
            <w:r>
              <w:rPr>
                <w:sz w:val="18"/>
                <w:szCs w:val="18"/>
              </w:rPr>
              <w:t>Diciembre</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rsidR="00184192" w:rsidRPr="005B0949" w:rsidRDefault="00184192" w:rsidP="000E798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184192" w:rsidRPr="005B0949" w:rsidTr="00993CF0">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rsidR="00184192" w:rsidRPr="005B0949" w:rsidRDefault="00184192" w:rsidP="000E798E">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184192" w:rsidRPr="005B0949" w:rsidRDefault="00184192" w:rsidP="000E798E">
            <w:pPr>
              <w:keepNext/>
              <w:keepLines/>
              <w:spacing w:line="240" w:lineRule="exact"/>
              <w:jc w:val="center"/>
              <w:rPr>
                <w:sz w:val="18"/>
                <w:szCs w:val="18"/>
              </w:rPr>
            </w:pPr>
            <w:r w:rsidRPr="005B0949">
              <w:rPr>
                <w:sz w:val="18"/>
                <w:szCs w:val="18"/>
              </w:rPr>
              <w:t>2018</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184192" w:rsidRPr="005B0949" w:rsidRDefault="00184192" w:rsidP="000E798E">
            <w:pPr>
              <w:keepNext/>
              <w:keepLines/>
              <w:spacing w:line="240" w:lineRule="exact"/>
              <w:jc w:val="center"/>
              <w:rPr>
                <w:sz w:val="18"/>
                <w:szCs w:val="18"/>
              </w:rPr>
            </w:pPr>
            <w:r w:rsidRPr="005B0949">
              <w:rPr>
                <w:sz w:val="18"/>
                <w:szCs w:val="18"/>
              </w:rPr>
              <w:t>2019</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rsidR="00184192" w:rsidRPr="005B0949" w:rsidRDefault="00184192" w:rsidP="000E798E">
            <w:pPr>
              <w:keepNext/>
              <w:keepLines/>
              <w:spacing w:line="240" w:lineRule="atLeast"/>
              <w:ind w:left="-64" w:right="-45"/>
              <w:jc w:val="center"/>
              <w:rPr>
                <w:sz w:val="18"/>
                <w:szCs w:val="18"/>
              </w:rPr>
            </w:pPr>
          </w:p>
        </w:tc>
      </w:tr>
      <w:tr w:rsidR="00184192" w:rsidRPr="005B0949" w:rsidTr="00993CF0">
        <w:trPr>
          <w:cantSplit/>
          <w:trHeight w:val="20"/>
          <w:jc w:val="center"/>
        </w:trPr>
        <w:tc>
          <w:tcPr>
            <w:tcW w:w="3416" w:type="pct"/>
            <w:tcBorders>
              <w:top w:val="single" w:sz="6" w:space="0" w:color="404040"/>
              <w:left w:val="single" w:sz="6" w:space="0" w:color="404040"/>
              <w:right w:val="single" w:sz="6" w:space="0" w:color="404040"/>
            </w:tcBorders>
            <w:vAlign w:val="center"/>
          </w:tcPr>
          <w:p w:rsidR="00184192" w:rsidRPr="005B0949" w:rsidRDefault="00184192" w:rsidP="000E798E">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rsidR="00184192" w:rsidRPr="007038D9" w:rsidRDefault="00184192" w:rsidP="000E798E">
            <w:pPr>
              <w:tabs>
                <w:tab w:val="decimal" w:pos="445"/>
              </w:tabs>
              <w:jc w:val="left"/>
              <w:rPr>
                <w:b/>
                <w:bCs/>
                <w:color w:val="000000"/>
                <w:sz w:val="18"/>
                <w:szCs w:val="18"/>
                <w:lang w:val="es-MX" w:eastAsia="es-MX"/>
              </w:rPr>
            </w:pPr>
            <w:r w:rsidRPr="007038D9">
              <w:rPr>
                <w:b/>
                <w:bCs/>
                <w:color w:val="000000"/>
                <w:sz w:val="18"/>
                <w:szCs w:val="18"/>
              </w:rPr>
              <w:t>49.7</w:t>
            </w:r>
          </w:p>
        </w:tc>
        <w:tc>
          <w:tcPr>
            <w:tcW w:w="489" w:type="pct"/>
            <w:tcBorders>
              <w:top w:val="single" w:sz="6" w:space="0" w:color="404040"/>
              <w:right w:val="single" w:sz="6" w:space="0" w:color="404040"/>
            </w:tcBorders>
            <w:vAlign w:val="center"/>
          </w:tcPr>
          <w:p w:rsidR="00184192" w:rsidRPr="007038D9" w:rsidRDefault="00184192" w:rsidP="000E798E">
            <w:pPr>
              <w:tabs>
                <w:tab w:val="decimal" w:pos="417"/>
              </w:tabs>
              <w:jc w:val="left"/>
              <w:rPr>
                <w:b/>
                <w:bCs/>
                <w:color w:val="000000"/>
                <w:sz w:val="18"/>
                <w:szCs w:val="18"/>
              </w:rPr>
            </w:pPr>
            <w:r w:rsidRPr="007038D9">
              <w:rPr>
                <w:b/>
                <w:bCs/>
                <w:color w:val="000000"/>
                <w:sz w:val="18"/>
                <w:szCs w:val="18"/>
              </w:rPr>
              <w:t>48.2</w:t>
            </w:r>
          </w:p>
        </w:tc>
        <w:tc>
          <w:tcPr>
            <w:tcW w:w="605" w:type="pct"/>
            <w:tcBorders>
              <w:top w:val="single" w:sz="6" w:space="0" w:color="404040"/>
              <w:right w:val="single" w:sz="6" w:space="0" w:color="404040"/>
            </w:tcBorders>
            <w:vAlign w:val="center"/>
          </w:tcPr>
          <w:p w:rsidR="00184192" w:rsidRPr="007038D9" w:rsidRDefault="00184192" w:rsidP="000E798E">
            <w:pPr>
              <w:tabs>
                <w:tab w:val="left" w:pos="180"/>
                <w:tab w:val="decimal" w:pos="550"/>
              </w:tabs>
              <w:jc w:val="left"/>
              <w:rPr>
                <w:b/>
                <w:bCs/>
                <w:color w:val="000000"/>
                <w:sz w:val="18"/>
                <w:szCs w:val="18"/>
              </w:rPr>
            </w:pPr>
            <w:r>
              <w:rPr>
                <w:b/>
                <w:bCs/>
                <w:color w:val="000000"/>
                <w:sz w:val="18"/>
                <w:szCs w:val="18"/>
              </w:rPr>
              <w:tab/>
              <w:t>(-)</w:t>
            </w:r>
            <w:r>
              <w:rPr>
                <w:b/>
                <w:bCs/>
                <w:color w:val="000000"/>
                <w:sz w:val="18"/>
                <w:szCs w:val="18"/>
              </w:rPr>
              <w:tab/>
            </w:r>
            <w:r w:rsidRPr="007038D9">
              <w:rPr>
                <w:b/>
                <w:bCs/>
                <w:color w:val="000000"/>
                <w:sz w:val="18"/>
                <w:szCs w:val="18"/>
              </w:rPr>
              <w:t>1.5</w:t>
            </w:r>
          </w:p>
        </w:tc>
      </w:tr>
      <w:tr w:rsidR="00184192" w:rsidRPr="005B0949" w:rsidTr="00993CF0">
        <w:trPr>
          <w:cantSplit/>
          <w:trHeight w:val="20"/>
          <w:jc w:val="center"/>
        </w:trPr>
        <w:tc>
          <w:tcPr>
            <w:tcW w:w="3416" w:type="pct"/>
            <w:tcBorders>
              <w:left w:val="single" w:sz="6" w:space="0" w:color="404040"/>
              <w:right w:val="single" w:sz="6" w:space="0" w:color="404040"/>
            </w:tcBorders>
            <w:vAlign w:val="bottom"/>
          </w:tcPr>
          <w:p w:rsidR="00184192" w:rsidRPr="005B0949" w:rsidRDefault="00184192" w:rsidP="000E798E">
            <w:pPr>
              <w:widowControl w:val="0"/>
              <w:spacing w:before="20" w:after="20"/>
              <w:ind w:left="130"/>
              <w:rPr>
                <w:sz w:val="18"/>
                <w:szCs w:val="18"/>
              </w:rPr>
            </w:pPr>
            <w:r w:rsidRPr="005B0949">
              <w:rPr>
                <w:sz w:val="18"/>
                <w:szCs w:val="18"/>
              </w:rPr>
              <w:t>Alimentos, bebidas y tabaco</w:t>
            </w:r>
          </w:p>
        </w:tc>
        <w:tc>
          <w:tcPr>
            <w:tcW w:w="489" w:type="pct"/>
            <w:vAlign w:val="center"/>
          </w:tcPr>
          <w:p w:rsidR="00184192" w:rsidRPr="007038D9" w:rsidRDefault="00184192" w:rsidP="000E798E">
            <w:pPr>
              <w:tabs>
                <w:tab w:val="decimal" w:pos="445"/>
              </w:tabs>
              <w:jc w:val="left"/>
              <w:rPr>
                <w:color w:val="000000"/>
                <w:sz w:val="18"/>
                <w:szCs w:val="18"/>
              </w:rPr>
            </w:pPr>
            <w:r w:rsidRPr="007038D9">
              <w:rPr>
                <w:color w:val="000000"/>
                <w:sz w:val="18"/>
                <w:szCs w:val="18"/>
              </w:rPr>
              <w:t>52.4</w:t>
            </w:r>
          </w:p>
        </w:tc>
        <w:tc>
          <w:tcPr>
            <w:tcW w:w="489" w:type="pct"/>
            <w:tcBorders>
              <w:right w:val="single" w:sz="6" w:space="0" w:color="404040"/>
            </w:tcBorders>
            <w:vAlign w:val="center"/>
          </w:tcPr>
          <w:p w:rsidR="00184192" w:rsidRPr="007038D9" w:rsidRDefault="00184192" w:rsidP="000E798E">
            <w:pPr>
              <w:tabs>
                <w:tab w:val="decimal" w:pos="417"/>
              </w:tabs>
              <w:jc w:val="left"/>
              <w:rPr>
                <w:color w:val="000000"/>
                <w:sz w:val="18"/>
                <w:szCs w:val="18"/>
              </w:rPr>
            </w:pPr>
            <w:r w:rsidRPr="007038D9">
              <w:rPr>
                <w:color w:val="000000"/>
                <w:sz w:val="18"/>
                <w:szCs w:val="18"/>
              </w:rPr>
              <w:t>49.3</w:t>
            </w:r>
          </w:p>
        </w:tc>
        <w:tc>
          <w:tcPr>
            <w:tcW w:w="605" w:type="pct"/>
            <w:tcBorders>
              <w:right w:val="single" w:sz="6" w:space="0" w:color="404040"/>
            </w:tcBorders>
            <w:vAlign w:val="center"/>
          </w:tcPr>
          <w:p w:rsidR="00184192" w:rsidRPr="007038D9" w:rsidRDefault="00184192" w:rsidP="000E798E">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3.2</w:t>
            </w:r>
          </w:p>
        </w:tc>
      </w:tr>
      <w:tr w:rsidR="00184192" w:rsidRPr="005B0949" w:rsidTr="00993CF0">
        <w:trPr>
          <w:cantSplit/>
          <w:trHeight w:val="20"/>
          <w:jc w:val="center"/>
        </w:trPr>
        <w:tc>
          <w:tcPr>
            <w:tcW w:w="3416" w:type="pct"/>
            <w:tcBorders>
              <w:left w:val="single" w:sz="6" w:space="0" w:color="404040"/>
              <w:right w:val="single" w:sz="6" w:space="0" w:color="404040"/>
            </w:tcBorders>
            <w:vAlign w:val="bottom"/>
          </w:tcPr>
          <w:p w:rsidR="00184192" w:rsidRPr="005B0949" w:rsidRDefault="00184192" w:rsidP="000E798E">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rsidR="00184192" w:rsidRPr="007038D9" w:rsidRDefault="00184192" w:rsidP="000E798E">
            <w:pPr>
              <w:tabs>
                <w:tab w:val="decimal" w:pos="445"/>
              </w:tabs>
              <w:jc w:val="left"/>
              <w:rPr>
                <w:color w:val="000000"/>
                <w:sz w:val="18"/>
                <w:szCs w:val="18"/>
              </w:rPr>
            </w:pPr>
            <w:r w:rsidRPr="007038D9">
              <w:rPr>
                <w:color w:val="000000"/>
                <w:sz w:val="18"/>
                <w:szCs w:val="18"/>
              </w:rPr>
              <w:t>49.3</w:t>
            </w:r>
          </w:p>
        </w:tc>
        <w:tc>
          <w:tcPr>
            <w:tcW w:w="489" w:type="pct"/>
            <w:tcBorders>
              <w:right w:val="single" w:sz="6" w:space="0" w:color="404040"/>
            </w:tcBorders>
            <w:vAlign w:val="center"/>
          </w:tcPr>
          <w:p w:rsidR="00184192" w:rsidRPr="007038D9" w:rsidRDefault="00184192" w:rsidP="000E798E">
            <w:pPr>
              <w:tabs>
                <w:tab w:val="decimal" w:pos="417"/>
              </w:tabs>
              <w:jc w:val="left"/>
              <w:rPr>
                <w:color w:val="000000"/>
                <w:sz w:val="18"/>
                <w:szCs w:val="18"/>
              </w:rPr>
            </w:pPr>
            <w:r w:rsidRPr="007038D9">
              <w:rPr>
                <w:color w:val="000000"/>
                <w:sz w:val="18"/>
                <w:szCs w:val="18"/>
              </w:rPr>
              <w:t>49.6</w:t>
            </w:r>
          </w:p>
        </w:tc>
        <w:tc>
          <w:tcPr>
            <w:tcW w:w="605" w:type="pct"/>
            <w:tcBorders>
              <w:right w:val="single" w:sz="6" w:space="0" w:color="404040"/>
            </w:tcBorders>
            <w:vAlign w:val="center"/>
          </w:tcPr>
          <w:p w:rsidR="00184192" w:rsidRPr="007038D9" w:rsidRDefault="00184192" w:rsidP="000E798E">
            <w:pPr>
              <w:tabs>
                <w:tab w:val="decimal" w:pos="550"/>
              </w:tabs>
              <w:jc w:val="left"/>
              <w:rPr>
                <w:color w:val="000000"/>
                <w:sz w:val="18"/>
                <w:szCs w:val="18"/>
              </w:rPr>
            </w:pPr>
            <w:r w:rsidRPr="007038D9">
              <w:rPr>
                <w:color w:val="000000"/>
                <w:sz w:val="18"/>
                <w:szCs w:val="18"/>
              </w:rPr>
              <w:t>0.3</w:t>
            </w:r>
          </w:p>
        </w:tc>
      </w:tr>
      <w:tr w:rsidR="00184192" w:rsidRPr="005B0949" w:rsidTr="00993CF0">
        <w:trPr>
          <w:cantSplit/>
          <w:trHeight w:val="20"/>
          <w:jc w:val="center"/>
        </w:trPr>
        <w:tc>
          <w:tcPr>
            <w:tcW w:w="3416" w:type="pct"/>
            <w:tcBorders>
              <w:left w:val="single" w:sz="6" w:space="0" w:color="404040"/>
              <w:right w:val="single" w:sz="6" w:space="0" w:color="404040"/>
            </w:tcBorders>
            <w:vAlign w:val="bottom"/>
          </w:tcPr>
          <w:p w:rsidR="00184192" w:rsidRPr="005B0949" w:rsidRDefault="00184192" w:rsidP="000E798E">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rsidR="00184192" w:rsidRPr="007038D9" w:rsidRDefault="00184192" w:rsidP="000E798E">
            <w:pPr>
              <w:tabs>
                <w:tab w:val="decimal" w:pos="445"/>
              </w:tabs>
              <w:jc w:val="left"/>
              <w:rPr>
                <w:color w:val="000000"/>
                <w:sz w:val="18"/>
                <w:szCs w:val="18"/>
              </w:rPr>
            </w:pPr>
            <w:r w:rsidRPr="007038D9">
              <w:rPr>
                <w:color w:val="000000"/>
                <w:sz w:val="18"/>
                <w:szCs w:val="18"/>
              </w:rPr>
              <w:t>51.1</w:t>
            </w:r>
          </w:p>
        </w:tc>
        <w:tc>
          <w:tcPr>
            <w:tcW w:w="489" w:type="pct"/>
            <w:tcBorders>
              <w:right w:val="single" w:sz="6" w:space="0" w:color="404040"/>
            </w:tcBorders>
            <w:vAlign w:val="center"/>
          </w:tcPr>
          <w:p w:rsidR="00184192" w:rsidRPr="007038D9" w:rsidRDefault="00184192" w:rsidP="000E798E">
            <w:pPr>
              <w:tabs>
                <w:tab w:val="decimal" w:pos="417"/>
              </w:tabs>
              <w:jc w:val="left"/>
              <w:rPr>
                <w:color w:val="000000"/>
                <w:sz w:val="18"/>
                <w:szCs w:val="18"/>
              </w:rPr>
            </w:pPr>
            <w:r w:rsidRPr="007038D9">
              <w:rPr>
                <w:color w:val="000000"/>
                <w:sz w:val="18"/>
                <w:szCs w:val="18"/>
              </w:rPr>
              <w:t>50.5</w:t>
            </w:r>
          </w:p>
        </w:tc>
        <w:tc>
          <w:tcPr>
            <w:tcW w:w="605" w:type="pct"/>
            <w:tcBorders>
              <w:right w:val="single" w:sz="6" w:space="0" w:color="404040"/>
            </w:tcBorders>
            <w:vAlign w:val="center"/>
          </w:tcPr>
          <w:p w:rsidR="00184192" w:rsidRPr="007038D9" w:rsidRDefault="00184192" w:rsidP="000E798E">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0.6</w:t>
            </w:r>
          </w:p>
        </w:tc>
      </w:tr>
      <w:tr w:rsidR="00184192" w:rsidRPr="005B0949" w:rsidTr="00993CF0">
        <w:trPr>
          <w:cantSplit/>
          <w:trHeight w:val="20"/>
          <w:jc w:val="center"/>
        </w:trPr>
        <w:tc>
          <w:tcPr>
            <w:tcW w:w="3416" w:type="pct"/>
            <w:tcBorders>
              <w:left w:val="single" w:sz="6" w:space="0" w:color="404040"/>
              <w:right w:val="single" w:sz="6" w:space="0" w:color="404040"/>
            </w:tcBorders>
            <w:vAlign w:val="bottom"/>
          </w:tcPr>
          <w:p w:rsidR="00184192" w:rsidRPr="005B0949" w:rsidRDefault="00184192" w:rsidP="000E798E">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rsidR="00184192" w:rsidRPr="007038D9" w:rsidRDefault="00184192" w:rsidP="000E798E">
            <w:pPr>
              <w:tabs>
                <w:tab w:val="decimal" w:pos="445"/>
              </w:tabs>
              <w:jc w:val="left"/>
              <w:rPr>
                <w:color w:val="000000"/>
                <w:sz w:val="18"/>
                <w:szCs w:val="18"/>
              </w:rPr>
            </w:pPr>
            <w:r w:rsidRPr="007038D9">
              <w:rPr>
                <w:color w:val="000000"/>
                <w:sz w:val="18"/>
                <w:szCs w:val="18"/>
              </w:rPr>
              <w:t>48.8</w:t>
            </w:r>
          </w:p>
        </w:tc>
        <w:tc>
          <w:tcPr>
            <w:tcW w:w="489" w:type="pct"/>
            <w:tcBorders>
              <w:right w:val="single" w:sz="6" w:space="0" w:color="404040"/>
            </w:tcBorders>
            <w:vAlign w:val="center"/>
          </w:tcPr>
          <w:p w:rsidR="00184192" w:rsidRPr="007038D9" w:rsidRDefault="00184192" w:rsidP="000E798E">
            <w:pPr>
              <w:tabs>
                <w:tab w:val="decimal" w:pos="417"/>
              </w:tabs>
              <w:jc w:val="left"/>
              <w:rPr>
                <w:color w:val="000000"/>
                <w:sz w:val="18"/>
                <w:szCs w:val="18"/>
              </w:rPr>
            </w:pPr>
            <w:r w:rsidRPr="007038D9">
              <w:rPr>
                <w:color w:val="000000"/>
                <w:sz w:val="18"/>
                <w:szCs w:val="18"/>
              </w:rPr>
              <w:t>45.8</w:t>
            </w:r>
          </w:p>
        </w:tc>
        <w:tc>
          <w:tcPr>
            <w:tcW w:w="605" w:type="pct"/>
            <w:tcBorders>
              <w:right w:val="single" w:sz="6" w:space="0" w:color="404040"/>
            </w:tcBorders>
            <w:vAlign w:val="center"/>
          </w:tcPr>
          <w:p w:rsidR="00184192" w:rsidRPr="007038D9" w:rsidRDefault="00184192" w:rsidP="000E798E">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2.9</w:t>
            </w:r>
          </w:p>
        </w:tc>
      </w:tr>
      <w:tr w:rsidR="00184192" w:rsidRPr="005B0949" w:rsidTr="00993CF0">
        <w:trPr>
          <w:cantSplit/>
          <w:trHeight w:val="20"/>
          <w:jc w:val="center"/>
        </w:trPr>
        <w:tc>
          <w:tcPr>
            <w:tcW w:w="3416" w:type="pct"/>
            <w:tcBorders>
              <w:left w:val="single" w:sz="6" w:space="0" w:color="404040"/>
              <w:right w:val="single" w:sz="6" w:space="0" w:color="404040"/>
            </w:tcBorders>
            <w:vAlign w:val="bottom"/>
          </w:tcPr>
          <w:p w:rsidR="00184192" w:rsidRPr="005B0949" w:rsidRDefault="00184192" w:rsidP="000E798E">
            <w:pPr>
              <w:widowControl w:val="0"/>
              <w:spacing w:before="20" w:after="20"/>
              <w:ind w:left="133"/>
              <w:rPr>
                <w:sz w:val="18"/>
                <w:szCs w:val="18"/>
              </w:rPr>
            </w:pPr>
            <w:r w:rsidRPr="005B0949">
              <w:rPr>
                <w:sz w:val="18"/>
                <w:szCs w:val="18"/>
              </w:rPr>
              <w:t>Equipo de transporte</w:t>
            </w:r>
          </w:p>
        </w:tc>
        <w:tc>
          <w:tcPr>
            <w:tcW w:w="489" w:type="pct"/>
            <w:vAlign w:val="center"/>
          </w:tcPr>
          <w:p w:rsidR="00184192" w:rsidRPr="007038D9" w:rsidRDefault="00184192" w:rsidP="000E798E">
            <w:pPr>
              <w:tabs>
                <w:tab w:val="decimal" w:pos="445"/>
              </w:tabs>
              <w:jc w:val="left"/>
              <w:rPr>
                <w:color w:val="000000"/>
                <w:sz w:val="18"/>
                <w:szCs w:val="18"/>
              </w:rPr>
            </w:pPr>
            <w:r w:rsidRPr="007038D9">
              <w:rPr>
                <w:color w:val="000000"/>
                <w:sz w:val="18"/>
                <w:szCs w:val="18"/>
              </w:rPr>
              <w:t>48.9</w:t>
            </w:r>
          </w:p>
        </w:tc>
        <w:tc>
          <w:tcPr>
            <w:tcW w:w="489" w:type="pct"/>
            <w:tcBorders>
              <w:right w:val="single" w:sz="6" w:space="0" w:color="404040"/>
            </w:tcBorders>
            <w:vAlign w:val="center"/>
          </w:tcPr>
          <w:p w:rsidR="00184192" w:rsidRPr="007038D9" w:rsidRDefault="00184192" w:rsidP="000E798E">
            <w:pPr>
              <w:tabs>
                <w:tab w:val="decimal" w:pos="417"/>
              </w:tabs>
              <w:jc w:val="left"/>
              <w:rPr>
                <w:color w:val="000000"/>
                <w:sz w:val="18"/>
                <w:szCs w:val="18"/>
              </w:rPr>
            </w:pPr>
            <w:r w:rsidRPr="007038D9">
              <w:rPr>
                <w:color w:val="000000"/>
                <w:sz w:val="18"/>
                <w:szCs w:val="18"/>
              </w:rPr>
              <w:t>46.3</w:t>
            </w:r>
          </w:p>
        </w:tc>
        <w:tc>
          <w:tcPr>
            <w:tcW w:w="605" w:type="pct"/>
            <w:tcBorders>
              <w:right w:val="single" w:sz="6" w:space="0" w:color="404040"/>
            </w:tcBorders>
            <w:vAlign w:val="center"/>
          </w:tcPr>
          <w:p w:rsidR="00184192" w:rsidRPr="007038D9" w:rsidRDefault="00184192" w:rsidP="000E798E">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2.6</w:t>
            </w:r>
          </w:p>
        </w:tc>
      </w:tr>
      <w:tr w:rsidR="00184192" w:rsidRPr="005B0949" w:rsidTr="00993CF0">
        <w:trPr>
          <w:cantSplit/>
          <w:trHeight w:val="20"/>
          <w:jc w:val="center"/>
        </w:trPr>
        <w:tc>
          <w:tcPr>
            <w:tcW w:w="3416" w:type="pct"/>
            <w:tcBorders>
              <w:left w:val="single" w:sz="6" w:space="0" w:color="404040"/>
              <w:right w:val="single" w:sz="6" w:space="0" w:color="404040"/>
            </w:tcBorders>
            <w:vAlign w:val="bottom"/>
          </w:tcPr>
          <w:p w:rsidR="00184192" w:rsidRPr="005B0949" w:rsidRDefault="00184192" w:rsidP="000E798E">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rsidR="00184192" w:rsidRPr="007038D9" w:rsidRDefault="00184192" w:rsidP="000E798E">
            <w:pPr>
              <w:tabs>
                <w:tab w:val="decimal" w:pos="445"/>
              </w:tabs>
              <w:jc w:val="left"/>
              <w:rPr>
                <w:color w:val="000000"/>
                <w:sz w:val="18"/>
                <w:szCs w:val="18"/>
              </w:rPr>
            </w:pPr>
            <w:r w:rsidRPr="007038D9">
              <w:rPr>
                <w:color w:val="000000"/>
                <w:sz w:val="18"/>
                <w:szCs w:val="18"/>
              </w:rPr>
              <w:t>45.5</w:t>
            </w:r>
          </w:p>
        </w:tc>
        <w:tc>
          <w:tcPr>
            <w:tcW w:w="489" w:type="pct"/>
            <w:tcBorders>
              <w:right w:val="single" w:sz="6" w:space="0" w:color="404040"/>
            </w:tcBorders>
            <w:vAlign w:val="center"/>
          </w:tcPr>
          <w:p w:rsidR="00184192" w:rsidRPr="007038D9" w:rsidRDefault="00184192" w:rsidP="000E798E">
            <w:pPr>
              <w:tabs>
                <w:tab w:val="decimal" w:pos="417"/>
              </w:tabs>
              <w:jc w:val="left"/>
              <w:rPr>
                <w:color w:val="000000"/>
                <w:sz w:val="18"/>
                <w:szCs w:val="18"/>
              </w:rPr>
            </w:pPr>
            <w:r w:rsidRPr="007038D9">
              <w:rPr>
                <w:color w:val="000000"/>
                <w:sz w:val="18"/>
                <w:szCs w:val="18"/>
              </w:rPr>
              <w:t>45.3</w:t>
            </w:r>
          </w:p>
        </w:tc>
        <w:tc>
          <w:tcPr>
            <w:tcW w:w="605" w:type="pct"/>
            <w:tcBorders>
              <w:right w:val="single" w:sz="6" w:space="0" w:color="404040"/>
            </w:tcBorders>
            <w:vAlign w:val="center"/>
          </w:tcPr>
          <w:p w:rsidR="00184192" w:rsidRPr="007038D9" w:rsidRDefault="00184192" w:rsidP="000E798E">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0.3</w:t>
            </w:r>
          </w:p>
        </w:tc>
      </w:tr>
      <w:tr w:rsidR="00184192" w:rsidRPr="005B0949" w:rsidTr="00993CF0">
        <w:trPr>
          <w:cantSplit/>
          <w:trHeight w:val="20"/>
          <w:jc w:val="center"/>
        </w:trPr>
        <w:tc>
          <w:tcPr>
            <w:tcW w:w="3416" w:type="pct"/>
            <w:tcBorders>
              <w:left w:val="single" w:sz="6" w:space="0" w:color="404040"/>
              <w:bottom w:val="single" w:sz="6" w:space="0" w:color="404040"/>
              <w:right w:val="single" w:sz="6" w:space="0" w:color="404040"/>
            </w:tcBorders>
            <w:vAlign w:val="bottom"/>
          </w:tcPr>
          <w:p w:rsidR="00184192" w:rsidRPr="005B0949" w:rsidRDefault="00184192" w:rsidP="000E798E">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rsidR="00184192" w:rsidRPr="007038D9" w:rsidRDefault="00184192" w:rsidP="000E798E">
            <w:pPr>
              <w:tabs>
                <w:tab w:val="decimal" w:pos="445"/>
              </w:tabs>
              <w:jc w:val="left"/>
              <w:rPr>
                <w:color w:val="000000"/>
                <w:sz w:val="18"/>
                <w:szCs w:val="18"/>
              </w:rPr>
            </w:pPr>
            <w:r w:rsidRPr="007038D9">
              <w:rPr>
                <w:color w:val="000000"/>
                <w:sz w:val="18"/>
                <w:szCs w:val="18"/>
              </w:rPr>
              <w:t>47.6</w:t>
            </w:r>
          </w:p>
        </w:tc>
        <w:tc>
          <w:tcPr>
            <w:tcW w:w="489" w:type="pct"/>
            <w:tcBorders>
              <w:bottom w:val="single" w:sz="6" w:space="0" w:color="404040"/>
              <w:right w:val="single" w:sz="6" w:space="0" w:color="404040"/>
            </w:tcBorders>
            <w:vAlign w:val="center"/>
          </w:tcPr>
          <w:p w:rsidR="00184192" w:rsidRPr="007038D9" w:rsidRDefault="00184192" w:rsidP="000E798E">
            <w:pPr>
              <w:tabs>
                <w:tab w:val="decimal" w:pos="417"/>
              </w:tabs>
              <w:jc w:val="left"/>
              <w:rPr>
                <w:color w:val="000000"/>
                <w:sz w:val="18"/>
                <w:szCs w:val="18"/>
              </w:rPr>
            </w:pPr>
            <w:r w:rsidRPr="007038D9">
              <w:rPr>
                <w:color w:val="000000"/>
                <w:sz w:val="18"/>
                <w:szCs w:val="18"/>
              </w:rPr>
              <w:t>45.3</w:t>
            </w:r>
          </w:p>
        </w:tc>
        <w:tc>
          <w:tcPr>
            <w:tcW w:w="605" w:type="pct"/>
            <w:tcBorders>
              <w:bottom w:val="single" w:sz="6" w:space="0" w:color="404040"/>
              <w:right w:val="single" w:sz="6" w:space="0" w:color="404040"/>
            </w:tcBorders>
            <w:vAlign w:val="center"/>
          </w:tcPr>
          <w:p w:rsidR="00184192" w:rsidRPr="007038D9" w:rsidRDefault="00184192" w:rsidP="000E798E">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2.3</w:t>
            </w:r>
          </w:p>
        </w:tc>
      </w:tr>
    </w:tbl>
    <w:p w:rsidR="00184192" w:rsidRPr="005B0949" w:rsidRDefault="00184192" w:rsidP="00993CF0">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184192" w:rsidRPr="005B0949" w:rsidRDefault="00184192" w:rsidP="00993CF0">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184192" w:rsidRPr="005B0949" w:rsidRDefault="00184192" w:rsidP="00993CF0">
      <w:pPr>
        <w:widowControl w:val="0"/>
        <w:tabs>
          <w:tab w:val="left" w:pos="567"/>
        </w:tabs>
        <w:outlineLvl w:val="0"/>
        <w:rPr>
          <w:sz w:val="14"/>
          <w:szCs w:val="14"/>
        </w:rPr>
      </w:pPr>
      <w:r w:rsidRPr="005B0949">
        <w:rPr>
          <w:sz w:val="14"/>
          <w:szCs w:val="14"/>
        </w:rPr>
        <w:t>p/</w:t>
      </w:r>
      <w:r w:rsidRPr="005B0949">
        <w:rPr>
          <w:sz w:val="14"/>
          <w:szCs w:val="14"/>
        </w:rPr>
        <w:tab/>
        <w:t>Dato preliminar.</w:t>
      </w:r>
    </w:p>
    <w:p w:rsidR="00184192" w:rsidRPr="005B0949" w:rsidRDefault="00184192" w:rsidP="00993CF0">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rsidR="00184192" w:rsidRDefault="00184192" w:rsidP="00184192">
      <w:pPr>
        <w:tabs>
          <w:tab w:val="left" w:pos="567"/>
        </w:tabs>
        <w:spacing w:before="360"/>
        <w:ind w:right="-425"/>
        <w:rPr>
          <w:b/>
          <w:sz w:val="22"/>
          <w:szCs w:val="22"/>
        </w:rPr>
      </w:pPr>
    </w:p>
    <w:p w:rsidR="00184192" w:rsidRPr="000B596F" w:rsidRDefault="00184192" w:rsidP="00184192">
      <w:pPr>
        <w:spacing w:before="240"/>
        <w:ind w:left="-567" w:right="-567"/>
      </w:pPr>
      <w:r w:rsidRPr="000B596F">
        <w:t>Por grupos de subsectores de actividad económica, en diciembre del año que recién concluyó seis de los siete agregados que conforman el IPM registraron retrocesos anuales con datos sin desestacionalizar, en tanto que el restante aumentó.</w:t>
      </w:r>
    </w:p>
    <w:p w:rsidR="00184192" w:rsidRDefault="00184192" w:rsidP="00184192">
      <w:pPr>
        <w:spacing w:before="360"/>
        <w:ind w:left="-142" w:right="-425"/>
        <w:jc w:val="center"/>
        <w:rPr>
          <w:b/>
          <w:color w:val="000000"/>
        </w:rPr>
      </w:pPr>
    </w:p>
    <w:p w:rsidR="00184192" w:rsidRDefault="00184192" w:rsidP="00184192">
      <w:pPr>
        <w:spacing w:before="360"/>
        <w:ind w:left="-142" w:right="-425"/>
        <w:jc w:val="center"/>
        <w:rPr>
          <w:b/>
          <w:color w:val="000000"/>
        </w:rPr>
      </w:pPr>
      <w:r>
        <w:rPr>
          <w:b/>
          <w:color w:val="000000"/>
        </w:rPr>
        <w:t>S</w:t>
      </w:r>
      <w:r w:rsidRPr="003B1ACA">
        <w:rPr>
          <w:b/>
          <w:color w:val="000000"/>
        </w:rPr>
        <w:t>e anexa Nota Técnica</w:t>
      </w:r>
    </w:p>
    <w:p w:rsidR="00184192" w:rsidRDefault="00184192" w:rsidP="00184192">
      <w:pPr>
        <w:pStyle w:val="NormalWeb"/>
        <w:spacing w:before="0" w:beforeAutospacing="0" w:after="0" w:afterAutospacing="0"/>
        <w:ind w:left="-426" w:right="-518"/>
        <w:contextualSpacing/>
        <w:jc w:val="center"/>
        <w:rPr>
          <w:rFonts w:ascii="Arial" w:hAnsi="Arial" w:cs="Arial"/>
          <w:sz w:val="18"/>
          <w:szCs w:val="18"/>
        </w:rPr>
      </w:pPr>
    </w:p>
    <w:p w:rsidR="00184192" w:rsidRDefault="00184192" w:rsidP="00184192">
      <w:pPr>
        <w:pStyle w:val="NormalWeb"/>
        <w:spacing w:before="0" w:beforeAutospacing="0" w:after="0" w:afterAutospacing="0"/>
        <w:ind w:left="-426" w:right="-518"/>
        <w:contextualSpacing/>
        <w:jc w:val="center"/>
        <w:rPr>
          <w:rFonts w:ascii="Arial" w:hAnsi="Arial" w:cs="Arial"/>
          <w:sz w:val="18"/>
          <w:szCs w:val="18"/>
        </w:rPr>
      </w:pPr>
    </w:p>
    <w:p w:rsidR="00184192" w:rsidRDefault="00184192" w:rsidP="00184192">
      <w:pPr>
        <w:pStyle w:val="NormalWeb"/>
        <w:spacing w:before="0" w:beforeAutospacing="0" w:after="0" w:afterAutospacing="0"/>
        <w:ind w:left="-426" w:right="-518"/>
        <w:contextualSpacing/>
        <w:jc w:val="center"/>
        <w:rPr>
          <w:rFonts w:ascii="Arial" w:hAnsi="Arial" w:cs="Arial"/>
          <w:sz w:val="20"/>
          <w:szCs w:val="20"/>
        </w:rPr>
      </w:pPr>
    </w:p>
    <w:p w:rsidR="00184192" w:rsidRDefault="00184192" w:rsidP="00184192">
      <w:pPr>
        <w:pStyle w:val="NormalWeb"/>
        <w:spacing w:before="0" w:beforeAutospacing="0" w:after="0" w:afterAutospacing="0"/>
        <w:ind w:left="-426" w:right="-518"/>
        <w:contextualSpacing/>
        <w:jc w:val="center"/>
        <w:rPr>
          <w:rFonts w:ascii="Arial" w:hAnsi="Arial" w:cs="Arial"/>
          <w:sz w:val="20"/>
          <w:szCs w:val="20"/>
        </w:rPr>
      </w:pPr>
    </w:p>
    <w:p w:rsidR="00184192" w:rsidRDefault="00184192" w:rsidP="00184192">
      <w:pPr>
        <w:pStyle w:val="NormalWeb"/>
        <w:spacing w:before="0" w:beforeAutospacing="0" w:after="0" w:afterAutospacing="0"/>
        <w:ind w:left="-426" w:right="-518"/>
        <w:contextualSpacing/>
        <w:jc w:val="center"/>
        <w:rPr>
          <w:rFonts w:ascii="Arial" w:hAnsi="Arial" w:cs="Arial"/>
          <w:sz w:val="20"/>
          <w:szCs w:val="20"/>
        </w:rPr>
      </w:pPr>
    </w:p>
    <w:p w:rsidR="00184192" w:rsidRDefault="00184192" w:rsidP="00184192">
      <w:pPr>
        <w:pStyle w:val="NormalWeb"/>
        <w:spacing w:before="0" w:beforeAutospacing="0" w:after="0" w:afterAutospacing="0"/>
        <w:ind w:left="-426" w:right="-518"/>
        <w:contextualSpacing/>
        <w:jc w:val="center"/>
        <w:rPr>
          <w:rFonts w:ascii="Arial" w:hAnsi="Arial" w:cs="Arial"/>
          <w:sz w:val="20"/>
          <w:szCs w:val="20"/>
        </w:rPr>
      </w:pPr>
    </w:p>
    <w:p w:rsidR="00184192" w:rsidRPr="007077DF" w:rsidRDefault="00184192" w:rsidP="00184192">
      <w:pPr>
        <w:pStyle w:val="NormalWeb"/>
        <w:spacing w:before="0" w:beforeAutospacing="0" w:after="0" w:afterAutospacing="0"/>
        <w:ind w:left="-426" w:right="-518"/>
        <w:contextualSpacing/>
        <w:jc w:val="center"/>
        <w:rPr>
          <w:rFonts w:ascii="Arial" w:hAnsi="Arial" w:cs="Arial"/>
          <w:sz w:val="20"/>
          <w:szCs w:val="20"/>
        </w:rPr>
      </w:pPr>
    </w:p>
    <w:p w:rsidR="00184192" w:rsidRPr="005216FC" w:rsidRDefault="00184192" w:rsidP="00184192">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 xml:space="preserve">Para consultas de medios y periodistas, contactar a: </w:t>
      </w:r>
      <w:hyperlink r:id="rId9" w:history="1">
        <w:r w:rsidRPr="005216FC">
          <w:rPr>
            <w:rStyle w:val="Hipervnculo"/>
            <w:rFonts w:ascii="Arial" w:hAnsi="Arial" w:cs="Arial"/>
            <w:sz w:val="22"/>
            <w:szCs w:val="22"/>
          </w:rPr>
          <w:t>comunicacionsocial@inegi.org.mx</w:t>
        </w:r>
      </w:hyperlink>
      <w:r w:rsidRPr="005216FC">
        <w:rPr>
          <w:rFonts w:ascii="Arial" w:hAnsi="Arial" w:cs="Arial"/>
          <w:sz w:val="22"/>
          <w:szCs w:val="22"/>
        </w:rPr>
        <w:t xml:space="preserve"> </w:t>
      </w:r>
    </w:p>
    <w:p w:rsidR="00184192" w:rsidRPr="005216FC" w:rsidRDefault="00184192" w:rsidP="00184192">
      <w:pPr>
        <w:pStyle w:val="NormalWeb"/>
        <w:spacing w:before="0" w:beforeAutospacing="0" w:after="0" w:afterAutospacing="0"/>
        <w:ind w:left="-426" w:right="-518"/>
        <w:contextualSpacing/>
        <w:jc w:val="center"/>
        <w:rPr>
          <w:rFonts w:ascii="Arial" w:hAnsi="Arial" w:cs="Arial"/>
          <w:sz w:val="22"/>
          <w:szCs w:val="22"/>
        </w:rPr>
      </w:pPr>
      <w:r w:rsidRPr="005216FC">
        <w:rPr>
          <w:rFonts w:ascii="Arial" w:hAnsi="Arial" w:cs="Arial"/>
          <w:sz w:val="22"/>
          <w:szCs w:val="22"/>
        </w:rPr>
        <w:t>o llamar al teléfono (55) 52-78-10-00, exts. 1134, 1260 y 1241.</w:t>
      </w:r>
    </w:p>
    <w:p w:rsidR="00184192" w:rsidRPr="005216FC" w:rsidRDefault="00184192" w:rsidP="00184192">
      <w:pPr>
        <w:ind w:left="-426" w:right="-518"/>
        <w:contextualSpacing/>
        <w:jc w:val="center"/>
        <w:rPr>
          <w:sz w:val="22"/>
          <w:szCs w:val="22"/>
        </w:rPr>
      </w:pPr>
    </w:p>
    <w:p w:rsidR="00184192" w:rsidRPr="005216FC" w:rsidRDefault="00184192" w:rsidP="00184192">
      <w:pPr>
        <w:ind w:left="-426" w:right="-518"/>
        <w:contextualSpacing/>
        <w:jc w:val="center"/>
        <w:rPr>
          <w:sz w:val="22"/>
          <w:szCs w:val="22"/>
        </w:rPr>
      </w:pPr>
      <w:r w:rsidRPr="005216FC">
        <w:rPr>
          <w:sz w:val="22"/>
          <w:szCs w:val="22"/>
        </w:rPr>
        <w:t>Dirección de Atención a Medios / Dirección General Adjunta de Comunicación</w:t>
      </w:r>
    </w:p>
    <w:p w:rsidR="00184192" w:rsidRPr="005216FC" w:rsidRDefault="00184192" w:rsidP="00184192">
      <w:pPr>
        <w:ind w:left="-426" w:right="-518"/>
        <w:contextualSpacing/>
        <w:jc w:val="center"/>
        <w:rPr>
          <w:sz w:val="22"/>
          <w:szCs w:val="22"/>
        </w:rPr>
      </w:pPr>
    </w:p>
    <w:p w:rsidR="00184192" w:rsidRPr="008F0992" w:rsidRDefault="00184192" w:rsidP="00184192">
      <w:pPr>
        <w:ind w:left="-425" w:right="-516"/>
        <w:contextualSpacing/>
        <w:jc w:val="center"/>
        <w:rPr>
          <w:noProof/>
          <w:lang w:eastAsia="es-MX"/>
        </w:rPr>
      </w:pPr>
      <w:r w:rsidRPr="00FF1218">
        <w:rPr>
          <w:noProof/>
          <w:lang w:val="es-MX" w:eastAsia="es-MX"/>
        </w:rPr>
        <w:drawing>
          <wp:inline distT="0" distB="0" distL="0" distR="0" wp14:anchorId="765EFA68" wp14:editId="34B95195">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7B86E3" wp14:editId="51F2906D">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9B76E5" wp14:editId="242D0C1B">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F362446" wp14:editId="0B1A81AD">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2ED8139" wp14:editId="3C83241A">
            <wp:extent cx="2286000" cy="274320"/>
            <wp:effectExtent l="0" t="0" r="0" b="0"/>
            <wp:docPr id="10" name="Imagen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184192" w:rsidRDefault="00184192" w:rsidP="00184192">
      <w:pPr>
        <w:pStyle w:val="NormalWeb"/>
        <w:spacing w:before="0" w:beforeAutospacing="0" w:after="0" w:afterAutospacing="0"/>
        <w:ind w:left="-426" w:right="-518"/>
        <w:contextualSpacing/>
        <w:jc w:val="center"/>
        <w:rPr>
          <w:rFonts w:ascii="Arial" w:hAnsi="Arial" w:cs="Arial"/>
          <w:sz w:val="18"/>
          <w:szCs w:val="18"/>
        </w:rPr>
      </w:pPr>
    </w:p>
    <w:p w:rsidR="00184192" w:rsidRPr="00854414" w:rsidRDefault="00184192" w:rsidP="00184192">
      <w:pPr>
        <w:sectPr w:rsidR="00184192"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rsidR="00184192" w:rsidRDefault="00184192" w:rsidP="00184192">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rsidR="0007670F" w:rsidRPr="005B0949" w:rsidRDefault="0007670F" w:rsidP="00184192">
      <w:pPr>
        <w:pStyle w:val="Subttulo"/>
        <w:spacing w:before="100" w:beforeAutospacing="1"/>
        <w:rPr>
          <w:sz w:val="28"/>
        </w:rPr>
      </w:pPr>
      <w:r w:rsidRPr="005B0949">
        <w:rPr>
          <w:sz w:val="28"/>
        </w:rPr>
        <w:t>INDICADOR DE PEDIDOS MANUFACTUREROS</w:t>
      </w:r>
    </w:p>
    <w:p w:rsidR="0007670F" w:rsidRPr="005B0949" w:rsidRDefault="0007670F" w:rsidP="00184192">
      <w:pPr>
        <w:contextualSpacing/>
        <w:jc w:val="center"/>
        <w:rPr>
          <w:b/>
          <w:bCs/>
          <w:kern w:val="28"/>
          <w:sz w:val="26"/>
          <w:szCs w:val="26"/>
        </w:rPr>
      </w:pPr>
      <w:r w:rsidRPr="005B0949">
        <w:rPr>
          <w:b/>
          <w:bCs/>
          <w:kern w:val="28"/>
          <w:sz w:val="26"/>
          <w:szCs w:val="26"/>
        </w:rPr>
        <w:t xml:space="preserve">CIFRAS DURANTE </w:t>
      </w:r>
      <w:r w:rsidR="0052175B">
        <w:rPr>
          <w:b/>
          <w:bCs/>
          <w:kern w:val="28"/>
          <w:sz w:val="26"/>
          <w:szCs w:val="26"/>
        </w:rPr>
        <w:t>DICIEMBRE</w:t>
      </w:r>
      <w:r w:rsidR="00223FAF">
        <w:rPr>
          <w:b/>
          <w:bCs/>
          <w:kern w:val="28"/>
          <w:sz w:val="26"/>
          <w:szCs w:val="26"/>
        </w:rPr>
        <w:t xml:space="preserve"> </w:t>
      </w:r>
      <w:r w:rsidRPr="005B0949">
        <w:rPr>
          <w:b/>
          <w:bCs/>
          <w:kern w:val="28"/>
          <w:sz w:val="26"/>
          <w:szCs w:val="26"/>
        </w:rPr>
        <w:t>DE 201</w:t>
      </w:r>
      <w:r w:rsidR="002326EF" w:rsidRPr="005B0949">
        <w:rPr>
          <w:b/>
          <w:bCs/>
          <w:kern w:val="28"/>
          <w:sz w:val="26"/>
          <w:szCs w:val="26"/>
        </w:rPr>
        <w:t>9</w:t>
      </w:r>
    </w:p>
    <w:p w:rsidR="000A7D02" w:rsidRPr="005B0949" w:rsidRDefault="000A7D02">
      <w:pPr>
        <w:jc w:val="left"/>
        <w:rPr>
          <w:spacing w:val="3"/>
          <w:lang w:val="es-MX"/>
        </w:rPr>
      </w:pPr>
    </w:p>
    <w:p w:rsidR="000A7D02" w:rsidRPr="005B0949" w:rsidRDefault="009A023B" w:rsidP="006A12EC">
      <w:pPr>
        <w:pStyle w:val="p0"/>
        <w:keepLines w:val="0"/>
        <w:spacing w:before="280"/>
        <w:rPr>
          <w:rFonts w:ascii="Arial" w:hAnsi="Arial"/>
          <w:snapToGrid/>
          <w:color w:val="auto"/>
          <w:spacing w:val="3"/>
          <w:lang w:val="es-MX"/>
        </w:rPr>
      </w:pPr>
      <w:r w:rsidRPr="009A023B">
        <w:rPr>
          <w:rFonts w:ascii="Arial" w:hAnsi="Arial"/>
          <w:snapToGrid/>
          <w:color w:val="auto"/>
          <w:spacing w:val="3"/>
          <w:lang w:val="es-MX"/>
        </w:rPr>
        <w:t>El Instituto Nacional de Estadística y Geografía (INEGI) y el Banco de México informan los resultados del Indicador de Pedidos Manufactureros (IPM) de diciembre de 2019. El indicador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rsidR="0007670F" w:rsidRPr="005B0949" w:rsidRDefault="0007670F" w:rsidP="00767636">
      <w:pPr>
        <w:spacing w:before="480"/>
        <w:rPr>
          <w:b/>
        </w:rPr>
      </w:pPr>
      <w:r w:rsidRPr="005B0949">
        <w:rPr>
          <w:b/>
        </w:rPr>
        <w:t>Indicador de Pedidos Manufactureros por componentes</w:t>
      </w:r>
    </w:p>
    <w:p w:rsidR="001C61B8" w:rsidRPr="005B0949" w:rsidRDefault="009A023B" w:rsidP="00563A36">
      <w:pPr>
        <w:spacing w:before="480"/>
        <w:rPr>
          <w:spacing w:val="3"/>
          <w:lang w:val="es-MX"/>
        </w:rPr>
      </w:pPr>
      <w:r w:rsidRPr="009A023B">
        <w:rPr>
          <w:spacing w:val="3"/>
          <w:lang w:val="es-MX"/>
        </w:rPr>
        <w:t xml:space="preserve">En el mes que se reporta, el IPM se situó en 50.1 puntos con cifras ajustadas por estacionalidad, lo que implicó una caída mensual de </w:t>
      </w:r>
      <w:r w:rsidR="00BD0A31">
        <w:rPr>
          <w:spacing w:val="3"/>
          <w:lang w:val="es-MX"/>
        </w:rPr>
        <w:t>(-)</w:t>
      </w:r>
      <w:r w:rsidRPr="009A023B">
        <w:rPr>
          <w:spacing w:val="3"/>
          <w:lang w:val="es-MX"/>
        </w:rPr>
        <w:t>0.40 puntos. Con este resultado, dicho indicador ha permanecido durante 124 meses por encima del umbral de 50 puntos.</w:t>
      </w:r>
    </w:p>
    <w:p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 </w:t>
      </w:r>
      <w:r w:rsidR="0052175B">
        <w:rPr>
          <w:b/>
          <w:bCs/>
          <w:smallCaps/>
          <w:kern w:val="32"/>
        </w:rPr>
        <w:t>diciembre</w:t>
      </w:r>
      <w:r w:rsidR="00223FAF">
        <w:rPr>
          <w:b/>
          <w:bCs/>
          <w:smallCaps/>
          <w:kern w:val="32"/>
        </w:rPr>
        <w:t xml:space="preserve"> </w:t>
      </w:r>
      <w:r w:rsidR="00EE7AE5" w:rsidRPr="005B0949">
        <w:rPr>
          <w:b/>
          <w:bCs/>
          <w:smallCaps/>
          <w:kern w:val="32"/>
        </w:rPr>
        <w:t xml:space="preserve">de </w:t>
      </w:r>
      <w:r w:rsidR="002326EF" w:rsidRPr="005B0949">
        <w:rPr>
          <w:b/>
          <w:bCs/>
          <w:smallCaps/>
          <w:kern w:val="32"/>
        </w:rPr>
        <w:t>2019</w:t>
      </w:r>
    </w:p>
    <w:p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rsidR="0007670F" w:rsidRPr="005B0949" w:rsidRDefault="0011270A" w:rsidP="0026101A">
      <w:pPr>
        <w:widowControl w:val="0"/>
        <w:spacing w:after="10"/>
        <w:jc w:val="center"/>
        <w:outlineLvl w:val="0"/>
        <w:rPr>
          <w:b/>
          <w:bCs/>
          <w:smallCaps/>
          <w:kern w:val="32"/>
        </w:rPr>
      </w:pPr>
      <w:r>
        <w:rPr>
          <w:noProof/>
          <w:lang w:val="es-MX" w:eastAsia="es-MX"/>
        </w:rPr>
        <w:drawing>
          <wp:inline distT="0" distB="0" distL="0" distR="0" wp14:anchorId="61D41DF3" wp14:editId="5C2499FA">
            <wp:extent cx="4320000" cy="2520000"/>
            <wp:effectExtent l="0" t="0" r="444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rsidR="00563A36" w:rsidRPr="00BD0A31" w:rsidRDefault="009A023B" w:rsidP="00563A36">
      <w:pPr>
        <w:keepNext/>
        <w:keepLines/>
        <w:widowControl w:val="0"/>
        <w:tabs>
          <w:tab w:val="left" w:pos="708"/>
          <w:tab w:val="center" w:pos="3348"/>
        </w:tabs>
        <w:spacing w:before="360"/>
      </w:pPr>
      <w:r w:rsidRPr="00BD0A31">
        <w:lastRenderedPageBreak/>
        <w:t xml:space="preserve">Con datos desestacionalizados, en diciembre de 2019 el componente del IPM correspondiente al volumen esperado de pedidos presentó un descenso mensual de </w:t>
      </w:r>
      <w:r w:rsidR="00BD0A31">
        <w:br/>
        <w:t>(-)</w:t>
      </w:r>
      <w:r w:rsidRPr="00BD0A31">
        <w:t xml:space="preserve">1.63 puntos, el del </w:t>
      </w:r>
      <w:r w:rsidRPr="00BD0A31">
        <w:rPr>
          <w:b/>
        </w:rPr>
        <w:t>volumen esperado de la producción</w:t>
      </w:r>
      <w:r w:rsidRPr="00BD0A31">
        <w:t xml:space="preserve"> creció 0.51 puntos, el del </w:t>
      </w:r>
      <w:r w:rsidRPr="00BD0A31">
        <w:rPr>
          <w:b/>
        </w:rPr>
        <w:t>nivel esperado del personal ocupado</w:t>
      </w:r>
      <w:r w:rsidRPr="00BD0A31">
        <w:t xml:space="preserve"> avanzó 0.09 puntos, el de la </w:t>
      </w:r>
      <w:r w:rsidRPr="00BD0A31">
        <w:rPr>
          <w:b/>
        </w:rPr>
        <w:t>oportunidad en la entrega de insumos por parte de los proveedores</w:t>
      </w:r>
      <w:r w:rsidRPr="00BD0A31">
        <w:t xml:space="preserve"> disminuyó </w:t>
      </w:r>
      <w:r w:rsidR="00D54805">
        <w:t>(-)</w:t>
      </w:r>
      <w:r w:rsidRPr="00BD0A31">
        <w:t xml:space="preserve">0.60 puntos y el de </w:t>
      </w:r>
      <w:r w:rsidRPr="00BD0A31">
        <w:rPr>
          <w:b/>
        </w:rPr>
        <w:t>inventarios de insumos</w:t>
      </w:r>
      <w:r w:rsidRPr="00BD0A31">
        <w:t xml:space="preserve"> se redujo </w:t>
      </w:r>
      <w:r w:rsidR="00D54805">
        <w:t>(-)</w:t>
      </w:r>
      <w:r w:rsidRPr="00BD0A31">
        <w:t>1.14 puntos.</w:t>
      </w:r>
    </w:p>
    <w:p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1036"/>
        <w:gridCol w:w="969"/>
        <w:gridCol w:w="911"/>
        <w:gridCol w:w="462"/>
        <w:gridCol w:w="1204"/>
      </w:tblGrid>
      <w:tr w:rsidR="005B0949" w:rsidRPr="005B0949" w:rsidTr="0093135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103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B2B2D" w:rsidRPr="005B0949" w:rsidRDefault="0052175B" w:rsidP="00931353">
            <w:pPr>
              <w:keepNext/>
              <w:keepLines/>
              <w:spacing w:line="240" w:lineRule="atLeast"/>
              <w:ind w:right="-54"/>
              <w:jc w:val="center"/>
              <w:rPr>
                <w:sz w:val="18"/>
                <w:szCs w:val="18"/>
              </w:rPr>
            </w:pPr>
            <w:r>
              <w:rPr>
                <w:sz w:val="18"/>
                <w:szCs w:val="18"/>
              </w:rPr>
              <w:t>Noviembre</w:t>
            </w:r>
            <w:r w:rsidR="00FB2B2D" w:rsidRPr="005B0949">
              <w:rPr>
                <w:sz w:val="18"/>
                <w:szCs w:val="18"/>
              </w:rPr>
              <w:br/>
              <w:t xml:space="preserve">de </w:t>
            </w:r>
            <w:r w:rsidR="002326EF" w:rsidRPr="005B0949">
              <w:rPr>
                <w:sz w:val="18"/>
                <w:szCs w:val="18"/>
              </w:rPr>
              <w:t>201</w:t>
            </w:r>
            <w:r w:rsidR="008E4B16" w:rsidRPr="005B0949">
              <w:rPr>
                <w:sz w:val="18"/>
                <w:szCs w:val="18"/>
              </w:rPr>
              <w:t>9</w:t>
            </w:r>
          </w:p>
        </w:tc>
        <w:tc>
          <w:tcPr>
            <w:tcW w:w="969" w:type="dxa"/>
            <w:tcBorders>
              <w:top w:val="single" w:sz="6" w:space="0" w:color="404040"/>
              <w:left w:val="single" w:sz="6" w:space="0" w:color="404040"/>
              <w:right w:val="single" w:sz="6" w:space="0" w:color="404040"/>
            </w:tcBorders>
            <w:shd w:val="clear" w:color="auto" w:fill="CCCCFF"/>
            <w:vAlign w:val="center"/>
          </w:tcPr>
          <w:p w:rsidR="00FB2B2D" w:rsidRPr="005B0949" w:rsidRDefault="0052175B" w:rsidP="00225D4B">
            <w:pPr>
              <w:keepNext/>
              <w:keepLines/>
              <w:spacing w:line="240" w:lineRule="atLeast"/>
              <w:ind w:left="-70" w:right="-57"/>
              <w:jc w:val="center"/>
              <w:rPr>
                <w:sz w:val="18"/>
                <w:szCs w:val="18"/>
              </w:rPr>
            </w:pPr>
            <w:r>
              <w:rPr>
                <w:sz w:val="18"/>
                <w:szCs w:val="18"/>
              </w:rPr>
              <w:t>Diciembre</w:t>
            </w:r>
            <w:r w:rsidR="00FB2B2D" w:rsidRPr="005B0949">
              <w:rPr>
                <w:sz w:val="18"/>
                <w:szCs w:val="18"/>
              </w:rPr>
              <w:br/>
              <w:t xml:space="preserve">de </w:t>
            </w:r>
            <w:r w:rsidR="002326EF" w:rsidRPr="005B0949">
              <w:rPr>
                <w:sz w:val="18"/>
                <w:szCs w:val="18"/>
              </w:rPr>
              <w:t>2019</w:t>
            </w:r>
          </w:p>
        </w:tc>
        <w:tc>
          <w:tcPr>
            <w:tcW w:w="911" w:type="dxa"/>
            <w:tcBorders>
              <w:top w:val="single" w:sz="6" w:space="0" w:color="404040"/>
              <w:left w:val="single" w:sz="6" w:space="0" w:color="404040"/>
              <w:right w:val="single" w:sz="6" w:space="0" w:color="404040"/>
            </w:tcBorders>
            <w:shd w:val="clear" w:color="auto" w:fill="CCCCFF"/>
            <w:vAlign w:val="center"/>
          </w:tcPr>
          <w:p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right w:val="single" w:sz="6" w:space="0" w:color="404040"/>
            </w:tcBorders>
            <w:shd w:val="clear" w:color="auto" w:fill="CCCCFF"/>
          </w:tcPr>
          <w:p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11270A" w:rsidRPr="005B0949" w:rsidTr="0011270A">
        <w:trPr>
          <w:cantSplit/>
          <w:trHeight w:val="20"/>
          <w:jc w:val="center"/>
        </w:trPr>
        <w:tc>
          <w:tcPr>
            <w:tcW w:w="5129" w:type="dxa"/>
            <w:tcBorders>
              <w:top w:val="single" w:sz="6" w:space="0" w:color="404040"/>
              <w:left w:val="single" w:sz="6" w:space="0" w:color="404040"/>
              <w:right w:val="single" w:sz="6" w:space="0" w:color="404040"/>
            </w:tcBorders>
            <w:vAlign w:val="center"/>
          </w:tcPr>
          <w:p w:rsidR="0011270A" w:rsidRPr="005B0949" w:rsidRDefault="0011270A" w:rsidP="0011270A">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1036" w:type="dxa"/>
            <w:tcBorders>
              <w:top w:val="single" w:sz="6" w:space="0" w:color="404040"/>
              <w:right w:val="single" w:sz="6" w:space="0" w:color="404040"/>
            </w:tcBorders>
            <w:vAlign w:val="center"/>
          </w:tcPr>
          <w:p w:rsidR="0011270A" w:rsidRPr="0011270A" w:rsidRDefault="0011270A" w:rsidP="0011270A">
            <w:pPr>
              <w:tabs>
                <w:tab w:val="decimal" w:pos="460"/>
              </w:tabs>
              <w:jc w:val="left"/>
              <w:rPr>
                <w:b/>
                <w:bCs/>
                <w:color w:val="000000"/>
                <w:sz w:val="18"/>
                <w:szCs w:val="18"/>
                <w:lang w:val="es-MX" w:eastAsia="es-MX"/>
              </w:rPr>
            </w:pPr>
            <w:r w:rsidRPr="0011270A">
              <w:rPr>
                <w:b/>
                <w:bCs/>
                <w:color w:val="000000"/>
                <w:sz w:val="18"/>
                <w:szCs w:val="18"/>
              </w:rPr>
              <w:t>50.5</w:t>
            </w:r>
          </w:p>
        </w:tc>
        <w:tc>
          <w:tcPr>
            <w:tcW w:w="969" w:type="dxa"/>
            <w:tcBorders>
              <w:top w:val="single" w:sz="6" w:space="0" w:color="404040"/>
              <w:left w:val="single" w:sz="6" w:space="0" w:color="404040"/>
              <w:right w:val="single" w:sz="6" w:space="0" w:color="404040"/>
            </w:tcBorders>
            <w:vAlign w:val="center"/>
          </w:tcPr>
          <w:p w:rsidR="0011270A" w:rsidRPr="0011270A" w:rsidRDefault="0011270A" w:rsidP="0011270A">
            <w:pPr>
              <w:tabs>
                <w:tab w:val="decimal" w:pos="404"/>
              </w:tabs>
              <w:jc w:val="left"/>
              <w:rPr>
                <w:b/>
                <w:bCs/>
                <w:color w:val="000000"/>
                <w:sz w:val="18"/>
                <w:szCs w:val="18"/>
              </w:rPr>
            </w:pPr>
            <w:r w:rsidRPr="0011270A">
              <w:rPr>
                <w:b/>
                <w:bCs/>
                <w:color w:val="000000"/>
                <w:sz w:val="18"/>
                <w:szCs w:val="18"/>
              </w:rPr>
              <w:t>50.1</w:t>
            </w:r>
          </w:p>
        </w:tc>
        <w:tc>
          <w:tcPr>
            <w:tcW w:w="911" w:type="dxa"/>
            <w:tcBorders>
              <w:top w:val="single" w:sz="6" w:space="0" w:color="404040"/>
              <w:right w:val="single" w:sz="6" w:space="0" w:color="404040"/>
            </w:tcBorders>
            <w:vAlign w:val="center"/>
          </w:tcPr>
          <w:p w:rsidR="0011270A" w:rsidRPr="0011270A" w:rsidRDefault="0011270A" w:rsidP="0011270A">
            <w:pPr>
              <w:tabs>
                <w:tab w:val="left" w:pos="99"/>
                <w:tab w:val="decimal" w:pos="435"/>
              </w:tabs>
              <w:jc w:val="left"/>
              <w:rPr>
                <w:b/>
                <w:bCs/>
                <w:color w:val="000000"/>
                <w:sz w:val="18"/>
                <w:szCs w:val="18"/>
              </w:rPr>
            </w:pPr>
            <w:r>
              <w:rPr>
                <w:b/>
                <w:bCs/>
                <w:color w:val="000000"/>
                <w:sz w:val="18"/>
                <w:szCs w:val="18"/>
              </w:rPr>
              <w:tab/>
              <w:t>(-)</w:t>
            </w:r>
            <w:r>
              <w:rPr>
                <w:b/>
                <w:bCs/>
                <w:color w:val="000000"/>
                <w:sz w:val="18"/>
                <w:szCs w:val="18"/>
              </w:rPr>
              <w:tab/>
            </w:r>
            <w:r w:rsidRPr="0011270A">
              <w:rPr>
                <w:b/>
                <w:bCs/>
                <w:color w:val="000000"/>
                <w:sz w:val="18"/>
                <w:szCs w:val="18"/>
              </w:rPr>
              <w:t>0.40</w:t>
            </w:r>
          </w:p>
        </w:tc>
        <w:tc>
          <w:tcPr>
            <w:tcW w:w="462" w:type="dxa"/>
            <w:tcBorders>
              <w:top w:val="single" w:sz="6" w:space="0" w:color="404040"/>
            </w:tcBorders>
            <w:vAlign w:val="center"/>
          </w:tcPr>
          <w:p w:rsidR="0011270A" w:rsidRPr="0011270A" w:rsidRDefault="0011270A" w:rsidP="0011270A">
            <w:pPr>
              <w:jc w:val="right"/>
              <w:rPr>
                <w:b/>
                <w:bCs/>
                <w:color w:val="000000"/>
                <w:sz w:val="18"/>
                <w:szCs w:val="18"/>
              </w:rPr>
            </w:pPr>
            <w:r w:rsidRPr="0011270A">
              <w:rPr>
                <w:b/>
                <w:bCs/>
                <w:color w:val="000000"/>
                <w:sz w:val="18"/>
                <w:szCs w:val="18"/>
              </w:rPr>
              <w:t>124</w:t>
            </w:r>
          </w:p>
        </w:tc>
        <w:tc>
          <w:tcPr>
            <w:tcW w:w="1204" w:type="dxa"/>
            <w:tcBorders>
              <w:top w:val="single" w:sz="6" w:space="0" w:color="404040"/>
              <w:right w:val="single" w:sz="6" w:space="0" w:color="404040"/>
            </w:tcBorders>
            <w:vAlign w:val="center"/>
          </w:tcPr>
          <w:p w:rsidR="0011270A" w:rsidRPr="0011270A" w:rsidRDefault="0011270A" w:rsidP="0011270A">
            <w:pPr>
              <w:jc w:val="left"/>
              <w:rPr>
                <w:b/>
                <w:bCs/>
                <w:color w:val="000000"/>
                <w:sz w:val="18"/>
                <w:szCs w:val="18"/>
              </w:rPr>
            </w:pPr>
            <w:r w:rsidRPr="0011270A">
              <w:rPr>
                <w:b/>
                <w:bCs/>
                <w:color w:val="000000"/>
                <w:sz w:val="18"/>
                <w:szCs w:val="18"/>
              </w:rPr>
              <w:t>Por arriba</w:t>
            </w:r>
          </w:p>
        </w:tc>
      </w:tr>
      <w:tr w:rsidR="0011270A" w:rsidRPr="005B0949" w:rsidTr="0011270A">
        <w:trPr>
          <w:cantSplit/>
          <w:trHeight w:val="20"/>
          <w:jc w:val="center"/>
        </w:trPr>
        <w:tc>
          <w:tcPr>
            <w:tcW w:w="5129" w:type="dxa"/>
            <w:tcBorders>
              <w:left w:val="single" w:sz="6" w:space="0" w:color="404040"/>
              <w:right w:val="single" w:sz="6" w:space="0" w:color="404040"/>
            </w:tcBorders>
            <w:vAlign w:val="center"/>
          </w:tcPr>
          <w:p w:rsidR="0011270A" w:rsidRPr="005B0949" w:rsidRDefault="0011270A" w:rsidP="0011270A">
            <w:pPr>
              <w:keepNext/>
              <w:keepLines/>
              <w:numPr>
                <w:ilvl w:val="0"/>
                <w:numId w:val="29"/>
              </w:numPr>
              <w:spacing w:before="20" w:after="20"/>
              <w:ind w:left="325" w:hanging="309"/>
              <w:jc w:val="left"/>
              <w:rPr>
                <w:sz w:val="18"/>
                <w:szCs w:val="18"/>
              </w:rPr>
            </w:pPr>
            <w:r w:rsidRPr="005B0949">
              <w:rPr>
                <w:sz w:val="18"/>
                <w:szCs w:val="18"/>
              </w:rPr>
              <w:t>Pedidos</w:t>
            </w:r>
          </w:p>
        </w:tc>
        <w:tc>
          <w:tcPr>
            <w:tcW w:w="1036" w:type="dxa"/>
            <w:tcBorders>
              <w:right w:val="single" w:sz="6" w:space="0" w:color="404040"/>
            </w:tcBorders>
            <w:vAlign w:val="center"/>
          </w:tcPr>
          <w:p w:rsidR="0011270A" w:rsidRPr="0011270A" w:rsidRDefault="0011270A" w:rsidP="0011270A">
            <w:pPr>
              <w:tabs>
                <w:tab w:val="decimal" w:pos="460"/>
              </w:tabs>
              <w:jc w:val="left"/>
              <w:rPr>
                <w:color w:val="000000"/>
                <w:sz w:val="18"/>
                <w:szCs w:val="18"/>
              </w:rPr>
            </w:pPr>
            <w:r w:rsidRPr="0011270A">
              <w:rPr>
                <w:color w:val="000000"/>
                <w:sz w:val="18"/>
                <w:szCs w:val="18"/>
              </w:rPr>
              <w:t>51.3</w:t>
            </w:r>
          </w:p>
        </w:tc>
        <w:tc>
          <w:tcPr>
            <w:tcW w:w="969" w:type="dxa"/>
            <w:tcBorders>
              <w:left w:val="single" w:sz="6" w:space="0" w:color="404040"/>
              <w:right w:val="single" w:sz="6" w:space="0" w:color="404040"/>
            </w:tcBorders>
            <w:vAlign w:val="center"/>
          </w:tcPr>
          <w:p w:rsidR="0011270A" w:rsidRPr="0011270A" w:rsidRDefault="0011270A" w:rsidP="0011270A">
            <w:pPr>
              <w:tabs>
                <w:tab w:val="decimal" w:pos="404"/>
              </w:tabs>
              <w:jc w:val="left"/>
              <w:rPr>
                <w:color w:val="000000"/>
                <w:sz w:val="18"/>
                <w:szCs w:val="18"/>
              </w:rPr>
            </w:pPr>
            <w:r w:rsidRPr="0011270A">
              <w:rPr>
                <w:color w:val="000000"/>
                <w:sz w:val="18"/>
                <w:szCs w:val="18"/>
              </w:rPr>
              <w:t>49.7</w:t>
            </w:r>
          </w:p>
        </w:tc>
        <w:tc>
          <w:tcPr>
            <w:tcW w:w="911" w:type="dxa"/>
            <w:tcBorders>
              <w:right w:val="single" w:sz="6" w:space="0" w:color="404040"/>
            </w:tcBorders>
            <w:vAlign w:val="center"/>
          </w:tcPr>
          <w:p w:rsidR="0011270A" w:rsidRPr="0011270A" w:rsidRDefault="0011270A" w:rsidP="0011270A">
            <w:pPr>
              <w:tabs>
                <w:tab w:val="left" w:pos="99"/>
                <w:tab w:val="decimal" w:pos="435"/>
              </w:tabs>
              <w:jc w:val="left"/>
              <w:rPr>
                <w:color w:val="000000"/>
                <w:sz w:val="18"/>
                <w:szCs w:val="18"/>
              </w:rPr>
            </w:pPr>
            <w:r>
              <w:rPr>
                <w:color w:val="000000"/>
                <w:sz w:val="18"/>
                <w:szCs w:val="18"/>
              </w:rPr>
              <w:tab/>
              <w:t>(-)</w:t>
            </w:r>
            <w:r>
              <w:rPr>
                <w:color w:val="000000"/>
                <w:sz w:val="18"/>
                <w:szCs w:val="18"/>
              </w:rPr>
              <w:tab/>
            </w:r>
            <w:r w:rsidRPr="0011270A">
              <w:rPr>
                <w:color w:val="000000"/>
                <w:sz w:val="18"/>
                <w:szCs w:val="18"/>
              </w:rPr>
              <w:t>1.63</w:t>
            </w:r>
          </w:p>
        </w:tc>
        <w:tc>
          <w:tcPr>
            <w:tcW w:w="462" w:type="dxa"/>
            <w:vAlign w:val="center"/>
          </w:tcPr>
          <w:p w:rsidR="0011270A" w:rsidRPr="0011270A" w:rsidRDefault="0011270A" w:rsidP="0011270A">
            <w:pPr>
              <w:jc w:val="right"/>
              <w:rPr>
                <w:color w:val="000000"/>
                <w:sz w:val="18"/>
                <w:szCs w:val="18"/>
              </w:rPr>
            </w:pPr>
            <w:r w:rsidRPr="0011270A">
              <w:rPr>
                <w:color w:val="000000"/>
                <w:sz w:val="18"/>
                <w:szCs w:val="18"/>
              </w:rPr>
              <w:t>1</w:t>
            </w:r>
          </w:p>
        </w:tc>
        <w:tc>
          <w:tcPr>
            <w:tcW w:w="1204" w:type="dxa"/>
            <w:tcBorders>
              <w:right w:val="single" w:sz="6" w:space="0" w:color="404040"/>
            </w:tcBorders>
            <w:vAlign w:val="center"/>
          </w:tcPr>
          <w:p w:rsidR="0011270A" w:rsidRPr="0011270A" w:rsidRDefault="0011270A" w:rsidP="0011270A">
            <w:pPr>
              <w:jc w:val="left"/>
              <w:rPr>
                <w:color w:val="000000"/>
                <w:sz w:val="18"/>
                <w:szCs w:val="18"/>
              </w:rPr>
            </w:pPr>
            <w:r w:rsidRPr="0011270A">
              <w:rPr>
                <w:color w:val="000000"/>
                <w:sz w:val="18"/>
                <w:szCs w:val="18"/>
              </w:rPr>
              <w:t>Por debajo</w:t>
            </w:r>
          </w:p>
        </w:tc>
      </w:tr>
      <w:tr w:rsidR="0011270A" w:rsidRPr="005B0949" w:rsidTr="0011270A">
        <w:trPr>
          <w:cantSplit/>
          <w:trHeight w:val="20"/>
          <w:jc w:val="center"/>
        </w:trPr>
        <w:tc>
          <w:tcPr>
            <w:tcW w:w="5129" w:type="dxa"/>
            <w:tcBorders>
              <w:left w:val="single" w:sz="6" w:space="0" w:color="404040"/>
              <w:right w:val="single" w:sz="6" w:space="0" w:color="404040"/>
            </w:tcBorders>
            <w:vAlign w:val="center"/>
          </w:tcPr>
          <w:p w:rsidR="0011270A" w:rsidRPr="005B0949" w:rsidRDefault="0011270A" w:rsidP="0011270A">
            <w:pPr>
              <w:keepNext/>
              <w:keepLines/>
              <w:numPr>
                <w:ilvl w:val="0"/>
                <w:numId w:val="29"/>
              </w:numPr>
              <w:spacing w:before="20" w:after="20"/>
              <w:ind w:left="325" w:hanging="309"/>
              <w:jc w:val="left"/>
              <w:rPr>
                <w:sz w:val="18"/>
                <w:szCs w:val="18"/>
              </w:rPr>
            </w:pPr>
            <w:r w:rsidRPr="005B0949">
              <w:rPr>
                <w:sz w:val="18"/>
                <w:szCs w:val="18"/>
              </w:rPr>
              <w:t>Producción</w:t>
            </w:r>
          </w:p>
        </w:tc>
        <w:tc>
          <w:tcPr>
            <w:tcW w:w="1036" w:type="dxa"/>
            <w:tcBorders>
              <w:right w:val="single" w:sz="6" w:space="0" w:color="404040"/>
            </w:tcBorders>
            <w:vAlign w:val="center"/>
          </w:tcPr>
          <w:p w:rsidR="0011270A" w:rsidRPr="0011270A" w:rsidRDefault="0011270A" w:rsidP="0011270A">
            <w:pPr>
              <w:tabs>
                <w:tab w:val="decimal" w:pos="460"/>
              </w:tabs>
              <w:jc w:val="left"/>
              <w:rPr>
                <w:color w:val="000000"/>
                <w:sz w:val="18"/>
                <w:szCs w:val="18"/>
              </w:rPr>
            </w:pPr>
            <w:r w:rsidRPr="0011270A">
              <w:rPr>
                <w:color w:val="000000"/>
                <w:sz w:val="18"/>
                <w:szCs w:val="18"/>
              </w:rPr>
              <w:t>50.4</w:t>
            </w:r>
          </w:p>
        </w:tc>
        <w:tc>
          <w:tcPr>
            <w:tcW w:w="969" w:type="dxa"/>
            <w:tcBorders>
              <w:left w:val="single" w:sz="6" w:space="0" w:color="404040"/>
              <w:right w:val="single" w:sz="6" w:space="0" w:color="404040"/>
            </w:tcBorders>
            <w:vAlign w:val="center"/>
          </w:tcPr>
          <w:p w:rsidR="0011270A" w:rsidRPr="0011270A" w:rsidRDefault="0011270A" w:rsidP="0011270A">
            <w:pPr>
              <w:tabs>
                <w:tab w:val="decimal" w:pos="404"/>
              </w:tabs>
              <w:jc w:val="left"/>
              <w:rPr>
                <w:color w:val="000000"/>
                <w:sz w:val="18"/>
                <w:szCs w:val="18"/>
              </w:rPr>
            </w:pPr>
            <w:r w:rsidRPr="0011270A">
              <w:rPr>
                <w:color w:val="000000"/>
                <w:sz w:val="18"/>
                <w:szCs w:val="18"/>
              </w:rPr>
              <w:t>50.9</w:t>
            </w:r>
          </w:p>
        </w:tc>
        <w:tc>
          <w:tcPr>
            <w:tcW w:w="911" w:type="dxa"/>
            <w:tcBorders>
              <w:right w:val="single" w:sz="6" w:space="0" w:color="404040"/>
            </w:tcBorders>
            <w:vAlign w:val="center"/>
          </w:tcPr>
          <w:p w:rsidR="0011270A" w:rsidRPr="0011270A" w:rsidRDefault="0011270A" w:rsidP="0011270A">
            <w:pPr>
              <w:tabs>
                <w:tab w:val="decimal" w:pos="435"/>
              </w:tabs>
              <w:jc w:val="left"/>
              <w:rPr>
                <w:color w:val="000000"/>
                <w:sz w:val="18"/>
                <w:szCs w:val="18"/>
              </w:rPr>
            </w:pPr>
            <w:r w:rsidRPr="0011270A">
              <w:rPr>
                <w:color w:val="000000"/>
                <w:sz w:val="18"/>
                <w:szCs w:val="18"/>
              </w:rPr>
              <w:t>0.51</w:t>
            </w:r>
          </w:p>
        </w:tc>
        <w:tc>
          <w:tcPr>
            <w:tcW w:w="462" w:type="dxa"/>
            <w:vAlign w:val="center"/>
          </w:tcPr>
          <w:p w:rsidR="0011270A" w:rsidRPr="0011270A" w:rsidRDefault="0011270A" w:rsidP="0011270A">
            <w:pPr>
              <w:jc w:val="right"/>
              <w:rPr>
                <w:color w:val="000000"/>
                <w:sz w:val="18"/>
                <w:szCs w:val="18"/>
              </w:rPr>
            </w:pPr>
            <w:r w:rsidRPr="0011270A">
              <w:rPr>
                <w:color w:val="000000"/>
                <w:sz w:val="18"/>
                <w:szCs w:val="18"/>
              </w:rPr>
              <w:t>5</w:t>
            </w:r>
          </w:p>
        </w:tc>
        <w:tc>
          <w:tcPr>
            <w:tcW w:w="1204" w:type="dxa"/>
            <w:tcBorders>
              <w:right w:val="single" w:sz="6" w:space="0" w:color="404040"/>
            </w:tcBorders>
            <w:vAlign w:val="center"/>
          </w:tcPr>
          <w:p w:rsidR="0011270A" w:rsidRPr="0011270A" w:rsidRDefault="0011270A" w:rsidP="0011270A">
            <w:pPr>
              <w:jc w:val="left"/>
              <w:rPr>
                <w:color w:val="000000"/>
                <w:sz w:val="18"/>
                <w:szCs w:val="18"/>
              </w:rPr>
            </w:pPr>
            <w:r w:rsidRPr="0011270A">
              <w:rPr>
                <w:color w:val="000000"/>
                <w:sz w:val="18"/>
                <w:szCs w:val="18"/>
              </w:rPr>
              <w:t>Por arriba</w:t>
            </w:r>
          </w:p>
        </w:tc>
      </w:tr>
      <w:tr w:rsidR="0011270A" w:rsidRPr="005B0949" w:rsidTr="0011270A">
        <w:trPr>
          <w:cantSplit/>
          <w:trHeight w:val="20"/>
          <w:jc w:val="center"/>
        </w:trPr>
        <w:tc>
          <w:tcPr>
            <w:tcW w:w="5129" w:type="dxa"/>
            <w:tcBorders>
              <w:left w:val="single" w:sz="6" w:space="0" w:color="404040"/>
              <w:right w:val="single" w:sz="6" w:space="0" w:color="404040"/>
            </w:tcBorders>
            <w:vAlign w:val="center"/>
          </w:tcPr>
          <w:p w:rsidR="0011270A" w:rsidRPr="005B0949" w:rsidRDefault="0011270A" w:rsidP="0011270A">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1036" w:type="dxa"/>
            <w:tcBorders>
              <w:right w:val="single" w:sz="6" w:space="0" w:color="404040"/>
            </w:tcBorders>
            <w:vAlign w:val="center"/>
          </w:tcPr>
          <w:p w:rsidR="0011270A" w:rsidRPr="0011270A" w:rsidRDefault="0011270A" w:rsidP="0011270A">
            <w:pPr>
              <w:tabs>
                <w:tab w:val="decimal" w:pos="460"/>
              </w:tabs>
              <w:jc w:val="left"/>
              <w:rPr>
                <w:color w:val="000000"/>
                <w:sz w:val="18"/>
                <w:szCs w:val="18"/>
              </w:rPr>
            </w:pPr>
            <w:r w:rsidRPr="0011270A">
              <w:rPr>
                <w:color w:val="000000"/>
                <w:sz w:val="18"/>
                <w:szCs w:val="18"/>
              </w:rPr>
              <w:t>50.1</w:t>
            </w:r>
          </w:p>
        </w:tc>
        <w:tc>
          <w:tcPr>
            <w:tcW w:w="969" w:type="dxa"/>
            <w:tcBorders>
              <w:left w:val="single" w:sz="6" w:space="0" w:color="404040"/>
              <w:right w:val="single" w:sz="6" w:space="0" w:color="404040"/>
            </w:tcBorders>
            <w:vAlign w:val="center"/>
          </w:tcPr>
          <w:p w:rsidR="0011270A" w:rsidRPr="0011270A" w:rsidRDefault="0011270A" w:rsidP="0011270A">
            <w:pPr>
              <w:tabs>
                <w:tab w:val="decimal" w:pos="404"/>
              </w:tabs>
              <w:jc w:val="left"/>
              <w:rPr>
                <w:color w:val="000000"/>
                <w:sz w:val="18"/>
                <w:szCs w:val="18"/>
              </w:rPr>
            </w:pPr>
            <w:r w:rsidRPr="0011270A">
              <w:rPr>
                <w:color w:val="000000"/>
                <w:sz w:val="18"/>
                <w:szCs w:val="18"/>
              </w:rPr>
              <w:t>50.2</w:t>
            </w:r>
          </w:p>
        </w:tc>
        <w:tc>
          <w:tcPr>
            <w:tcW w:w="911" w:type="dxa"/>
            <w:tcBorders>
              <w:right w:val="single" w:sz="6" w:space="0" w:color="404040"/>
            </w:tcBorders>
            <w:vAlign w:val="center"/>
          </w:tcPr>
          <w:p w:rsidR="0011270A" w:rsidRPr="0011270A" w:rsidRDefault="0011270A" w:rsidP="0011270A">
            <w:pPr>
              <w:tabs>
                <w:tab w:val="decimal" w:pos="435"/>
              </w:tabs>
              <w:jc w:val="left"/>
              <w:rPr>
                <w:color w:val="000000"/>
                <w:sz w:val="18"/>
                <w:szCs w:val="18"/>
              </w:rPr>
            </w:pPr>
            <w:r w:rsidRPr="0011270A">
              <w:rPr>
                <w:color w:val="000000"/>
                <w:sz w:val="18"/>
                <w:szCs w:val="18"/>
              </w:rPr>
              <w:t>0.09</w:t>
            </w:r>
          </w:p>
        </w:tc>
        <w:tc>
          <w:tcPr>
            <w:tcW w:w="462" w:type="dxa"/>
            <w:vAlign w:val="center"/>
          </w:tcPr>
          <w:p w:rsidR="0011270A" w:rsidRPr="0011270A" w:rsidRDefault="0011270A" w:rsidP="0011270A">
            <w:pPr>
              <w:jc w:val="right"/>
              <w:rPr>
                <w:color w:val="000000"/>
                <w:sz w:val="18"/>
                <w:szCs w:val="18"/>
              </w:rPr>
            </w:pPr>
            <w:r w:rsidRPr="0011270A">
              <w:rPr>
                <w:color w:val="000000"/>
                <w:sz w:val="18"/>
                <w:szCs w:val="18"/>
              </w:rPr>
              <w:t>3</w:t>
            </w:r>
          </w:p>
        </w:tc>
        <w:tc>
          <w:tcPr>
            <w:tcW w:w="1204" w:type="dxa"/>
            <w:tcBorders>
              <w:right w:val="single" w:sz="6" w:space="0" w:color="404040"/>
            </w:tcBorders>
            <w:vAlign w:val="center"/>
          </w:tcPr>
          <w:p w:rsidR="0011270A" w:rsidRPr="0011270A" w:rsidRDefault="0011270A" w:rsidP="0011270A">
            <w:pPr>
              <w:jc w:val="left"/>
              <w:rPr>
                <w:color w:val="000000"/>
                <w:sz w:val="18"/>
                <w:szCs w:val="18"/>
              </w:rPr>
            </w:pPr>
            <w:r w:rsidRPr="0011270A">
              <w:rPr>
                <w:color w:val="000000"/>
                <w:sz w:val="18"/>
                <w:szCs w:val="18"/>
              </w:rPr>
              <w:t>Por arriba</w:t>
            </w:r>
          </w:p>
        </w:tc>
      </w:tr>
      <w:tr w:rsidR="0011270A" w:rsidRPr="005B0949" w:rsidTr="0011270A">
        <w:trPr>
          <w:cantSplit/>
          <w:trHeight w:val="20"/>
          <w:jc w:val="center"/>
        </w:trPr>
        <w:tc>
          <w:tcPr>
            <w:tcW w:w="5129" w:type="dxa"/>
            <w:tcBorders>
              <w:left w:val="single" w:sz="6" w:space="0" w:color="404040"/>
              <w:right w:val="single" w:sz="6" w:space="0" w:color="404040"/>
            </w:tcBorders>
            <w:vAlign w:val="center"/>
          </w:tcPr>
          <w:p w:rsidR="0011270A" w:rsidRPr="005B0949" w:rsidRDefault="0011270A" w:rsidP="0011270A">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1036" w:type="dxa"/>
            <w:tcBorders>
              <w:right w:val="single" w:sz="6" w:space="0" w:color="404040"/>
            </w:tcBorders>
            <w:vAlign w:val="center"/>
          </w:tcPr>
          <w:p w:rsidR="0011270A" w:rsidRPr="0011270A" w:rsidRDefault="0011270A" w:rsidP="0011270A">
            <w:pPr>
              <w:tabs>
                <w:tab w:val="decimal" w:pos="460"/>
              </w:tabs>
              <w:jc w:val="left"/>
              <w:rPr>
                <w:color w:val="000000"/>
                <w:sz w:val="18"/>
                <w:szCs w:val="18"/>
              </w:rPr>
            </w:pPr>
            <w:r w:rsidRPr="0011270A">
              <w:rPr>
                <w:color w:val="000000"/>
                <w:sz w:val="18"/>
                <w:szCs w:val="18"/>
              </w:rPr>
              <w:t>48.1</w:t>
            </w:r>
          </w:p>
        </w:tc>
        <w:tc>
          <w:tcPr>
            <w:tcW w:w="969" w:type="dxa"/>
            <w:tcBorders>
              <w:left w:val="single" w:sz="6" w:space="0" w:color="404040"/>
              <w:right w:val="single" w:sz="6" w:space="0" w:color="404040"/>
            </w:tcBorders>
            <w:vAlign w:val="center"/>
          </w:tcPr>
          <w:p w:rsidR="0011270A" w:rsidRPr="0011270A" w:rsidRDefault="0011270A" w:rsidP="0011270A">
            <w:pPr>
              <w:tabs>
                <w:tab w:val="decimal" w:pos="404"/>
              </w:tabs>
              <w:jc w:val="left"/>
              <w:rPr>
                <w:color w:val="000000"/>
                <w:sz w:val="18"/>
                <w:szCs w:val="18"/>
              </w:rPr>
            </w:pPr>
            <w:r w:rsidRPr="0011270A">
              <w:rPr>
                <w:color w:val="000000"/>
                <w:sz w:val="18"/>
                <w:szCs w:val="18"/>
              </w:rPr>
              <w:t>47.5</w:t>
            </w:r>
          </w:p>
        </w:tc>
        <w:tc>
          <w:tcPr>
            <w:tcW w:w="911" w:type="dxa"/>
            <w:tcBorders>
              <w:right w:val="single" w:sz="6" w:space="0" w:color="404040"/>
            </w:tcBorders>
            <w:vAlign w:val="center"/>
          </w:tcPr>
          <w:p w:rsidR="0011270A" w:rsidRPr="0011270A" w:rsidRDefault="0011270A" w:rsidP="0011270A">
            <w:pPr>
              <w:tabs>
                <w:tab w:val="left" w:pos="99"/>
                <w:tab w:val="decimal" w:pos="435"/>
              </w:tabs>
              <w:jc w:val="left"/>
              <w:rPr>
                <w:color w:val="000000"/>
                <w:sz w:val="18"/>
                <w:szCs w:val="18"/>
              </w:rPr>
            </w:pPr>
            <w:r>
              <w:rPr>
                <w:color w:val="000000"/>
                <w:sz w:val="18"/>
                <w:szCs w:val="18"/>
              </w:rPr>
              <w:tab/>
              <w:t>(-)</w:t>
            </w:r>
            <w:r>
              <w:rPr>
                <w:color w:val="000000"/>
                <w:sz w:val="18"/>
                <w:szCs w:val="18"/>
              </w:rPr>
              <w:tab/>
            </w:r>
            <w:r w:rsidRPr="0011270A">
              <w:rPr>
                <w:color w:val="000000"/>
                <w:sz w:val="18"/>
                <w:szCs w:val="18"/>
              </w:rPr>
              <w:t>0.60</w:t>
            </w:r>
          </w:p>
        </w:tc>
        <w:tc>
          <w:tcPr>
            <w:tcW w:w="462" w:type="dxa"/>
            <w:vAlign w:val="center"/>
          </w:tcPr>
          <w:p w:rsidR="0011270A" w:rsidRPr="0011270A" w:rsidRDefault="0011270A" w:rsidP="0011270A">
            <w:pPr>
              <w:jc w:val="right"/>
              <w:rPr>
                <w:color w:val="000000"/>
                <w:sz w:val="18"/>
                <w:szCs w:val="18"/>
              </w:rPr>
            </w:pPr>
            <w:r w:rsidRPr="0011270A">
              <w:rPr>
                <w:color w:val="000000"/>
                <w:sz w:val="18"/>
                <w:szCs w:val="18"/>
              </w:rPr>
              <w:t>85</w:t>
            </w:r>
          </w:p>
        </w:tc>
        <w:tc>
          <w:tcPr>
            <w:tcW w:w="1204" w:type="dxa"/>
            <w:tcBorders>
              <w:right w:val="single" w:sz="6" w:space="0" w:color="404040"/>
            </w:tcBorders>
            <w:vAlign w:val="center"/>
          </w:tcPr>
          <w:p w:rsidR="0011270A" w:rsidRPr="0011270A" w:rsidRDefault="0011270A" w:rsidP="0011270A">
            <w:pPr>
              <w:jc w:val="left"/>
              <w:rPr>
                <w:color w:val="000000"/>
                <w:sz w:val="18"/>
                <w:szCs w:val="18"/>
              </w:rPr>
            </w:pPr>
            <w:r w:rsidRPr="0011270A">
              <w:rPr>
                <w:color w:val="000000"/>
                <w:sz w:val="18"/>
                <w:szCs w:val="18"/>
              </w:rPr>
              <w:t>Por debajo</w:t>
            </w:r>
          </w:p>
        </w:tc>
      </w:tr>
      <w:tr w:rsidR="0011270A" w:rsidRPr="005B0949" w:rsidTr="0011270A">
        <w:trPr>
          <w:cantSplit/>
          <w:trHeight w:val="20"/>
          <w:jc w:val="center"/>
        </w:trPr>
        <w:tc>
          <w:tcPr>
            <w:tcW w:w="5129" w:type="dxa"/>
            <w:tcBorders>
              <w:left w:val="single" w:sz="6" w:space="0" w:color="404040"/>
              <w:bottom w:val="single" w:sz="6" w:space="0" w:color="404040"/>
              <w:right w:val="single" w:sz="6" w:space="0" w:color="404040"/>
            </w:tcBorders>
            <w:vAlign w:val="center"/>
          </w:tcPr>
          <w:p w:rsidR="0011270A" w:rsidRPr="005B0949" w:rsidRDefault="0011270A" w:rsidP="0011270A">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1036" w:type="dxa"/>
            <w:tcBorders>
              <w:bottom w:val="single" w:sz="6" w:space="0" w:color="404040"/>
              <w:right w:val="single" w:sz="6" w:space="0" w:color="404040"/>
            </w:tcBorders>
            <w:vAlign w:val="center"/>
          </w:tcPr>
          <w:p w:rsidR="0011270A" w:rsidRPr="0011270A" w:rsidRDefault="0011270A" w:rsidP="0011270A">
            <w:pPr>
              <w:tabs>
                <w:tab w:val="decimal" w:pos="460"/>
              </w:tabs>
              <w:jc w:val="left"/>
              <w:rPr>
                <w:color w:val="000000"/>
                <w:sz w:val="18"/>
                <w:szCs w:val="18"/>
              </w:rPr>
            </w:pPr>
            <w:r w:rsidRPr="0011270A">
              <w:rPr>
                <w:color w:val="000000"/>
                <w:sz w:val="18"/>
                <w:szCs w:val="18"/>
              </w:rPr>
              <w:t>52.2</w:t>
            </w:r>
          </w:p>
        </w:tc>
        <w:tc>
          <w:tcPr>
            <w:tcW w:w="969" w:type="dxa"/>
            <w:tcBorders>
              <w:left w:val="single" w:sz="6" w:space="0" w:color="404040"/>
              <w:bottom w:val="single" w:sz="6" w:space="0" w:color="404040"/>
              <w:right w:val="single" w:sz="6" w:space="0" w:color="404040"/>
            </w:tcBorders>
            <w:vAlign w:val="center"/>
          </w:tcPr>
          <w:p w:rsidR="0011270A" w:rsidRPr="0011270A" w:rsidRDefault="0011270A" w:rsidP="0011270A">
            <w:pPr>
              <w:tabs>
                <w:tab w:val="decimal" w:pos="404"/>
              </w:tabs>
              <w:jc w:val="left"/>
              <w:rPr>
                <w:color w:val="000000"/>
                <w:sz w:val="18"/>
                <w:szCs w:val="18"/>
              </w:rPr>
            </w:pPr>
            <w:r w:rsidRPr="0011270A">
              <w:rPr>
                <w:color w:val="000000"/>
                <w:sz w:val="18"/>
                <w:szCs w:val="18"/>
              </w:rPr>
              <w:t>51.0</w:t>
            </w:r>
          </w:p>
        </w:tc>
        <w:tc>
          <w:tcPr>
            <w:tcW w:w="911" w:type="dxa"/>
            <w:tcBorders>
              <w:bottom w:val="single" w:sz="6" w:space="0" w:color="404040"/>
              <w:right w:val="single" w:sz="6" w:space="0" w:color="404040"/>
            </w:tcBorders>
            <w:vAlign w:val="center"/>
          </w:tcPr>
          <w:p w:rsidR="0011270A" w:rsidRPr="0011270A" w:rsidRDefault="0011270A" w:rsidP="0011270A">
            <w:pPr>
              <w:tabs>
                <w:tab w:val="left" w:pos="99"/>
                <w:tab w:val="decimal" w:pos="435"/>
              </w:tabs>
              <w:jc w:val="left"/>
              <w:rPr>
                <w:color w:val="000000"/>
                <w:sz w:val="18"/>
                <w:szCs w:val="18"/>
              </w:rPr>
            </w:pPr>
            <w:r>
              <w:rPr>
                <w:color w:val="000000"/>
                <w:sz w:val="18"/>
                <w:szCs w:val="18"/>
              </w:rPr>
              <w:tab/>
              <w:t>(-)</w:t>
            </w:r>
            <w:r>
              <w:rPr>
                <w:color w:val="000000"/>
                <w:sz w:val="18"/>
                <w:szCs w:val="18"/>
              </w:rPr>
              <w:tab/>
            </w:r>
            <w:r w:rsidRPr="0011270A">
              <w:rPr>
                <w:color w:val="000000"/>
                <w:sz w:val="18"/>
                <w:szCs w:val="18"/>
              </w:rPr>
              <w:t>1.14</w:t>
            </w:r>
          </w:p>
        </w:tc>
        <w:tc>
          <w:tcPr>
            <w:tcW w:w="462" w:type="dxa"/>
            <w:tcBorders>
              <w:bottom w:val="single" w:sz="6" w:space="0" w:color="404040"/>
            </w:tcBorders>
            <w:vAlign w:val="center"/>
          </w:tcPr>
          <w:p w:rsidR="0011270A" w:rsidRPr="0011270A" w:rsidRDefault="0011270A" w:rsidP="0011270A">
            <w:pPr>
              <w:jc w:val="right"/>
              <w:rPr>
                <w:color w:val="000000"/>
                <w:sz w:val="18"/>
                <w:szCs w:val="18"/>
              </w:rPr>
            </w:pPr>
            <w:r w:rsidRPr="0011270A">
              <w:rPr>
                <w:color w:val="000000"/>
                <w:sz w:val="18"/>
                <w:szCs w:val="18"/>
              </w:rPr>
              <w:t>2</w:t>
            </w:r>
          </w:p>
        </w:tc>
        <w:tc>
          <w:tcPr>
            <w:tcW w:w="1204" w:type="dxa"/>
            <w:tcBorders>
              <w:bottom w:val="single" w:sz="6" w:space="0" w:color="404040"/>
              <w:right w:val="single" w:sz="6" w:space="0" w:color="404040"/>
            </w:tcBorders>
            <w:vAlign w:val="center"/>
          </w:tcPr>
          <w:p w:rsidR="0011270A" w:rsidRPr="0011270A" w:rsidRDefault="0011270A" w:rsidP="0011270A">
            <w:pPr>
              <w:jc w:val="left"/>
              <w:rPr>
                <w:color w:val="000000"/>
                <w:sz w:val="18"/>
                <w:szCs w:val="18"/>
              </w:rPr>
            </w:pPr>
            <w:r w:rsidRPr="0011270A">
              <w:rPr>
                <w:color w:val="000000"/>
                <w:sz w:val="18"/>
                <w:szCs w:val="18"/>
              </w:rPr>
              <w:t>Por arriba</w:t>
            </w:r>
          </w:p>
        </w:tc>
      </w:tr>
    </w:tbl>
    <w:p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rsidR="00A47127" w:rsidRPr="005B0949" w:rsidRDefault="009A023B" w:rsidP="001D725E">
      <w:pPr>
        <w:keepLines/>
        <w:widowControl w:val="0"/>
        <w:spacing w:before="720"/>
        <w:rPr>
          <w:spacing w:val="4"/>
        </w:rPr>
      </w:pPr>
      <w:r w:rsidRPr="009A023B">
        <w:rPr>
          <w:spacing w:val="4"/>
        </w:rPr>
        <w:t xml:space="preserve">Las siguientes gráficas </w:t>
      </w:r>
      <w:r w:rsidR="00D54805">
        <w:rPr>
          <w:spacing w:val="4"/>
        </w:rPr>
        <w:t xml:space="preserve">muestran </w:t>
      </w:r>
      <w:r w:rsidRPr="009A023B">
        <w:rPr>
          <w:spacing w:val="4"/>
        </w:rPr>
        <w:t>la evolución en los últimos años de las series desestacionalizadas y de tendencia-ciclo de los componentes que integran el Indicador de Pedidos Manufactureros.</w:t>
      </w:r>
    </w:p>
    <w:p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 xml:space="preserve"> </w:t>
      </w:r>
      <w:r w:rsidR="0052175B">
        <w:rPr>
          <w:b/>
          <w:smallCaps/>
        </w:rPr>
        <w:t>diciembre</w:t>
      </w:r>
      <w:r w:rsidR="0075737C" w:rsidRPr="005B0949">
        <w:rPr>
          <w:b/>
          <w:smallCaps/>
        </w:rPr>
        <w:t xml:space="preserve"> </w:t>
      </w:r>
      <w:r w:rsidR="00EE7AE5" w:rsidRPr="005B0949">
        <w:rPr>
          <w:b/>
          <w:smallCaps/>
        </w:rPr>
        <w:t xml:space="preserve">de </w:t>
      </w:r>
      <w:r w:rsidR="002326EF" w:rsidRPr="005B0949">
        <w:rPr>
          <w:b/>
          <w:smallCaps/>
        </w:rPr>
        <w:t>2019</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rsidTr="00FC7E1A">
        <w:trPr>
          <w:jc w:val="center"/>
        </w:trPr>
        <w:tc>
          <w:tcPr>
            <w:tcW w:w="508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Producción</w:t>
            </w:r>
          </w:p>
        </w:tc>
      </w:tr>
      <w:tr w:rsidR="005B0949" w:rsidRPr="005B0949" w:rsidTr="0011270A">
        <w:tblPrEx>
          <w:tblCellMar>
            <w:left w:w="70" w:type="dxa"/>
            <w:right w:w="70" w:type="dxa"/>
          </w:tblCellMar>
        </w:tblPrEx>
        <w:trPr>
          <w:trHeight w:val="3062"/>
          <w:jc w:val="center"/>
        </w:trPr>
        <w:tc>
          <w:tcPr>
            <w:tcW w:w="5080" w:type="dxa"/>
            <w:tcBorders>
              <w:top w:val="nil"/>
              <w:bottom w:val="nil"/>
            </w:tcBorders>
          </w:tcPr>
          <w:p w:rsidR="0007670F" w:rsidRPr="005B0949" w:rsidRDefault="0011270A" w:rsidP="00152422">
            <w:pPr>
              <w:keepNext/>
              <w:keepLines/>
              <w:ind w:left="-75"/>
              <w:jc w:val="center"/>
            </w:pPr>
            <w:r>
              <w:rPr>
                <w:noProof/>
                <w:lang w:val="es-MX" w:eastAsia="es-MX"/>
              </w:rPr>
              <w:drawing>
                <wp:inline distT="0" distB="0" distL="0" distR="0" wp14:anchorId="375DB39F" wp14:editId="1A2B3D26">
                  <wp:extent cx="3135600" cy="2055600"/>
                  <wp:effectExtent l="0" t="0" r="0" b="190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11270A" w:rsidP="00152422">
            <w:pPr>
              <w:keepNext/>
              <w:keepLines/>
              <w:ind w:left="-70"/>
              <w:jc w:val="center"/>
            </w:pPr>
            <w:r>
              <w:rPr>
                <w:noProof/>
                <w:lang w:val="es-MX" w:eastAsia="es-MX"/>
              </w:rPr>
              <w:drawing>
                <wp:inline distT="0" distB="0" distL="0" distR="0" wp14:anchorId="63B7C469" wp14:editId="6841DC9A">
                  <wp:extent cx="3135600" cy="2055600"/>
                  <wp:effectExtent l="0" t="0" r="0" b="1905"/>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rsidTr="00FC7E1A">
        <w:trPr>
          <w:jc w:val="center"/>
        </w:trPr>
        <w:tc>
          <w:tcPr>
            <w:tcW w:w="5080" w:type="dxa"/>
            <w:tcBorders>
              <w:top w:val="nil"/>
              <w:bottom w:val="nil"/>
            </w:tcBorders>
            <w:shd w:val="clear" w:color="auto" w:fill="DBE5F1"/>
            <w:vAlign w:val="center"/>
          </w:tcPr>
          <w:p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rsidTr="0011270A">
        <w:tblPrEx>
          <w:tblCellMar>
            <w:left w:w="70" w:type="dxa"/>
            <w:right w:w="70" w:type="dxa"/>
          </w:tblCellMar>
        </w:tblPrEx>
        <w:trPr>
          <w:trHeight w:val="3062"/>
          <w:jc w:val="center"/>
        </w:trPr>
        <w:tc>
          <w:tcPr>
            <w:tcW w:w="5080" w:type="dxa"/>
            <w:tcBorders>
              <w:top w:val="nil"/>
              <w:bottom w:val="nil"/>
            </w:tcBorders>
          </w:tcPr>
          <w:p w:rsidR="0007670F" w:rsidRPr="005B0949" w:rsidRDefault="0011270A" w:rsidP="00152422">
            <w:pPr>
              <w:keepNext/>
              <w:keepLines/>
              <w:jc w:val="center"/>
              <w:rPr>
                <w:noProof/>
                <w:lang w:eastAsia="es-MX"/>
              </w:rPr>
            </w:pPr>
            <w:r>
              <w:rPr>
                <w:noProof/>
                <w:lang w:val="es-MX" w:eastAsia="es-MX"/>
              </w:rPr>
              <w:drawing>
                <wp:inline distT="0" distB="0" distL="0" distR="0" wp14:anchorId="5ADD39A1" wp14:editId="73F8B10C">
                  <wp:extent cx="3131590" cy="2052000"/>
                  <wp:effectExtent l="0" t="0" r="0" b="5715"/>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rsidR="0007670F" w:rsidRPr="005B0949" w:rsidRDefault="0007670F" w:rsidP="00152422">
            <w:pPr>
              <w:keepNext/>
              <w:keepLines/>
              <w:jc w:val="center"/>
              <w:rPr>
                <w:noProof/>
                <w:lang w:eastAsia="es-MX"/>
              </w:rPr>
            </w:pPr>
          </w:p>
        </w:tc>
        <w:tc>
          <w:tcPr>
            <w:tcW w:w="5079" w:type="dxa"/>
            <w:tcBorders>
              <w:top w:val="nil"/>
              <w:bottom w:val="nil"/>
            </w:tcBorders>
          </w:tcPr>
          <w:p w:rsidR="0007670F" w:rsidRPr="005B0949" w:rsidRDefault="0011270A" w:rsidP="00152422">
            <w:pPr>
              <w:keepNext/>
              <w:keepLines/>
              <w:jc w:val="center"/>
            </w:pPr>
            <w:r>
              <w:rPr>
                <w:noProof/>
                <w:lang w:val="es-MX" w:eastAsia="es-MX"/>
              </w:rPr>
              <w:drawing>
                <wp:inline distT="0" distB="0" distL="0" distR="0" wp14:anchorId="4999543A" wp14:editId="4D530D67">
                  <wp:extent cx="3135600" cy="2055600"/>
                  <wp:effectExtent l="0" t="0" r="0" b="1905"/>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rsidTr="00FC7E1A">
        <w:trPr>
          <w:jc w:val="center"/>
        </w:trPr>
        <w:tc>
          <w:tcPr>
            <w:tcW w:w="10319" w:type="dxa"/>
            <w:gridSpan w:val="3"/>
            <w:tcBorders>
              <w:top w:val="nil"/>
              <w:bottom w:val="nil"/>
            </w:tcBorders>
            <w:shd w:val="clear" w:color="auto" w:fill="DBE5F1"/>
          </w:tcPr>
          <w:p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rsidTr="0011270A">
        <w:tblPrEx>
          <w:tblCellMar>
            <w:left w:w="70" w:type="dxa"/>
            <w:right w:w="70" w:type="dxa"/>
          </w:tblCellMar>
        </w:tblPrEx>
        <w:trPr>
          <w:trHeight w:val="3062"/>
          <w:jc w:val="center"/>
        </w:trPr>
        <w:tc>
          <w:tcPr>
            <w:tcW w:w="10319" w:type="dxa"/>
            <w:gridSpan w:val="3"/>
            <w:tcBorders>
              <w:top w:val="nil"/>
              <w:bottom w:val="single" w:sz="4" w:space="0" w:color="auto"/>
            </w:tcBorders>
          </w:tcPr>
          <w:p w:rsidR="0007670F" w:rsidRPr="005B0949" w:rsidRDefault="0011270A" w:rsidP="00152422">
            <w:pPr>
              <w:keepNext/>
              <w:keepLines/>
              <w:jc w:val="center"/>
            </w:pPr>
            <w:r>
              <w:rPr>
                <w:noProof/>
                <w:lang w:val="es-MX" w:eastAsia="es-MX"/>
              </w:rPr>
              <w:drawing>
                <wp:inline distT="0" distB="0" distL="0" distR="0" wp14:anchorId="436411E6" wp14:editId="710F83C9">
                  <wp:extent cx="3132000" cy="2052000"/>
                  <wp:effectExtent l="0" t="0" r="0" b="571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rsidTr="00FC7E1A">
        <w:trPr>
          <w:jc w:val="center"/>
        </w:trPr>
        <w:tc>
          <w:tcPr>
            <w:tcW w:w="10319" w:type="dxa"/>
            <w:gridSpan w:val="3"/>
            <w:tcBorders>
              <w:top w:val="single" w:sz="4" w:space="0" w:color="auto"/>
              <w:left w:val="nil"/>
              <w:bottom w:val="nil"/>
              <w:right w:val="nil"/>
            </w:tcBorders>
          </w:tcPr>
          <w:p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rsidR="00563A36" w:rsidRDefault="00563A36" w:rsidP="00563A36">
      <w:pPr>
        <w:pStyle w:val="p0"/>
        <w:spacing w:before="300" w:after="300"/>
        <w:rPr>
          <w:rFonts w:ascii="Arial" w:hAnsi="Arial"/>
          <w:snapToGrid/>
          <w:color w:val="auto"/>
          <w:spacing w:val="4"/>
        </w:rPr>
      </w:pPr>
    </w:p>
    <w:p w:rsidR="00A47127" w:rsidRPr="00D54805" w:rsidRDefault="009A023B" w:rsidP="006764F2">
      <w:pPr>
        <w:pStyle w:val="p0"/>
        <w:spacing w:before="300" w:after="300"/>
        <w:rPr>
          <w:rFonts w:ascii="Arial" w:hAnsi="Arial"/>
          <w:snapToGrid/>
          <w:color w:val="auto"/>
          <w:spacing w:val="4"/>
          <w:lang w:val="es-ES"/>
        </w:rPr>
      </w:pPr>
      <w:r w:rsidRPr="009A023B">
        <w:rPr>
          <w:rFonts w:ascii="Arial" w:hAnsi="Arial"/>
          <w:snapToGrid/>
          <w:color w:val="auto"/>
          <w:spacing w:val="4"/>
          <w:lang w:val="es-ES"/>
        </w:rPr>
        <w:lastRenderedPageBreak/>
        <w:t xml:space="preserve">En el último mes de 2019, el IPM mostró una caída anual de </w:t>
      </w:r>
      <w:r w:rsidR="00D54805">
        <w:rPr>
          <w:rFonts w:ascii="Arial" w:hAnsi="Arial"/>
          <w:snapToGrid/>
          <w:color w:val="auto"/>
          <w:spacing w:val="4"/>
          <w:lang w:val="es-ES"/>
        </w:rPr>
        <w:t>(-)</w:t>
      </w:r>
      <w:r w:rsidRPr="009A023B">
        <w:rPr>
          <w:rFonts w:ascii="Arial" w:hAnsi="Arial"/>
          <w:snapToGrid/>
          <w:color w:val="auto"/>
          <w:spacing w:val="4"/>
          <w:lang w:val="es-ES"/>
        </w:rPr>
        <w:t xml:space="preserve">1.5 puntos con datos originales, al </w:t>
      </w:r>
      <w:r w:rsidR="00D54805">
        <w:rPr>
          <w:rFonts w:ascii="Arial" w:hAnsi="Arial"/>
          <w:snapToGrid/>
          <w:color w:val="auto"/>
          <w:spacing w:val="4"/>
          <w:lang w:val="es-ES"/>
        </w:rPr>
        <w:t xml:space="preserve">reportar </w:t>
      </w:r>
      <w:r w:rsidRPr="009A023B">
        <w:rPr>
          <w:rFonts w:ascii="Arial" w:hAnsi="Arial"/>
          <w:snapToGrid/>
          <w:color w:val="auto"/>
          <w:spacing w:val="4"/>
          <w:lang w:val="es-ES"/>
        </w:rPr>
        <w:t>un nivel de 48.2 puntos.</w:t>
      </w:r>
    </w:p>
    <w:p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223FAF">
        <w:rPr>
          <w:b/>
          <w:smallCaps/>
        </w:rPr>
        <w:t xml:space="preserve"> </w:t>
      </w:r>
      <w:r w:rsidR="0052175B">
        <w:rPr>
          <w:b/>
          <w:smallCaps/>
        </w:rPr>
        <w:t>diciembre</w:t>
      </w:r>
      <w:r w:rsidR="0075737C" w:rsidRPr="005B0949">
        <w:rPr>
          <w:b/>
          <w:smallCaps/>
        </w:rPr>
        <w:t xml:space="preserve"> </w:t>
      </w:r>
      <w:r w:rsidR="00EE7AE5" w:rsidRPr="005B0949">
        <w:rPr>
          <w:b/>
          <w:smallCaps/>
        </w:rPr>
        <w:t xml:space="preserve">de </w:t>
      </w:r>
      <w:r w:rsidR="002326EF" w:rsidRPr="005B0949">
        <w:rPr>
          <w:b/>
          <w:smallCaps/>
        </w:rPr>
        <w:t>2019</w:t>
      </w:r>
    </w:p>
    <w:p w:rsidR="0007670F" w:rsidRPr="005B0949" w:rsidRDefault="0007670F" w:rsidP="004249B6">
      <w:pPr>
        <w:keepNext/>
        <w:keepLines/>
        <w:widowControl w:val="0"/>
        <w:jc w:val="center"/>
        <w:rPr>
          <w:b/>
          <w:smallCaps/>
        </w:rPr>
      </w:pPr>
      <w:r w:rsidRPr="005B0949">
        <w:rPr>
          <w:b/>
          <w:smallCaps/>
        </w:rPr>
        <w:t>Serie original</w:t>
      </w:r>
    </w:p>
    <w:p w:rsidR="0007670F" w:rsidRPr="005B0949" w:rsidRDefault="0052175B" w:rsidP="001B5CA7">
      <w:pPr>
        <w:widowControl w:val="0"/>
        <w:spacing w:after="20"/>
        <w:jc w:val="center"/>
        <w:rPr>
          <w:b/>
          <w:smallCaps/>
          <w:sz w:val="20"/>
          <w:szCs w:val="20"/>
        </w:rPr>
      </w:pPr>
      <w:r>
        <w:rPr>
          <w:noProof/>
          <w:lang w:val="es-MX" w:eastAsia="es-MX"/>
        </w:rPr>
        <w:drawing>
          <wp:inline distT="0" distB="0" distL="0" distR="0" wp14:anchorId="6A4D912D" wp14:editId="47E36400">
            <wp:extent cx="4320000" cy="2520000"/>
            <wp:effectExtent l="0" t="0" r="4445" b="139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rsidR="004E4C79" w:rsidRPr="00D54805" w:rsidRDefault="009A023B" w:rsidP="006A12EC">
      <w:pPr>
        <w:pStyle w:val="p0"/>
        <w:keepLines w:val="0"/>
        <w:spacing w:before="300"/>
        <w:rPr>
          <w:rFonts w:ascii="Arial" w:hAnsi="Arial"/>
          <w:snapToGrid/>
          <w:color w:val="auto"/>
          <w:spacing w:val="4"/>
          <w:lang w:val="es-ES"/>
        </w:rPr>
      </w:pPr>
      <w:r w:rsidRPr="009A023B">
        <w:rPr>
          <w:rFonts w:ascii="Arial" w:hAnsi="Arial"/>
          <w:snapToGrid/>
          <w:color w:val="auto"/>
          <w:spacing w:val="4"/>
          <w:lang w:val="es-ES"/>
        </w:rPr>
        <w:t xml:space="preserve">Con cifras sin ajuste estacional, en el </w:t>
      </w:r>
      <w:r w:rsidR="00D54805">
        <w:rPr>
          <w:rFonts w:ascii="Arial" w:hAnsi="Arial"/>
          <w:snapToGrid/>
          <w:color w:val="auto"/>
          <w:spacing w:val="4"/>
          <w:lang w:val="es-ES"/>
        </w:rPr>
        <w:t xml:space="preserve">último </w:t>
      </w:r>
      <w:r w:rsidRPr="009A023B">
        <w:rPr>
          <w:rFonts w:ascii="Arial" w:hAnsi="Arial"/>
          <w:snapToGrid/>
          <w:color w:val="auto"/>
          <w:spacing w:val="4"/>
          <w:lang w:val="es-ES"/>
        </w:rPr>
        <w:t>mes de 2019 los cinco subíndices que conforman el IPM registraron descensos anuales.</w:t>
      </w:r>
    </w:p>
    <w:p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52175B" w:rsidP="001B5CA7">
            <w:pPr>
              <w:widowControl w:val="0"/>
              <w:spacing w:before="40" w:after="40" w:line="240" w:lineRule="atLeast"/>
              <w:jc w:val="center"/>
              <w:rPr>
                <w:sz w:val="18"/>
                <w:szCs w:val="18"/>
              </w:rPr>
            </w:pPr>
            <w:r>
              <w:rPr>
                <w:sz w:val="18"/>
                <w:szCs w:val="18"/>
              </w:rPr>
              <w:t>Diciembre</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right="-54"/>
              <w:jc w:val="center"/>
              <w:rPr>
                <w:sz w:val="18"/>
                <w:szCs w:val="18"/>
              </w:rPr>
            </w:pPr>
            <w:r w:rsidRPr="005B0949">
              <w:rPr>
                <w:sz w:val="18"/>
                <w:szCs w:val="18"/>
              </w:rPr>
              <w:t>2018</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EE7AE5">
            <w:pPr>
              <w:widowControl w:val="0"/>
              <w:spacing w:line="240" w:lineRule="atLeast"/>
              <w:ind w:left="-70" w:right="-57"/>
              <w:jc w:val="center"/>
              <w:rPr>
                <w:sz w:val="18"/>
                <w:szCs w:val="18"/>
              </w:rPr>
            </w:pPr>
            <w:r w:rsidRPr="005B0949">
              <w:rPr>
                <w:sz w:val="18"/>
                <w:szCs w:val="18"/>
              </w:rPr>
              <w:t>2019</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B5CA7">
            <w:pPr>
              <w:widowControl w:val="0"/>
              <w:spacing w:line="240" w:lineRule="atLeast"/>
              <w:ind w:left="-64" w:right="-45"/>
              <w:jc w:val="center"/>
              <w:rPr>
                <w:sz w:val="18"/>
                <w:szCs w:val="18"/>
              </w:rPr>
            </w:pPr>
          </w:p>
        </w:tc>
      </w:tr>
      <w:tr w:rsidR="0052175B" w:rsidRPr="005B0949" w:rsidTr="007038D9">
        <w:trPr>
          <w:cantSplit/>
          <w:trHeight w:val="20"/>
          <w:jc w:val="center"/>
        </w:trPr>
        <w:tc>
          <w:tcPr>
            <w:tcW w:w="5092" w:type="dxa"/>
            <w:tcBorders>
              <w:top w:val="single" w:sz="6" w:space="0" w:color="404040"/>
              <w:left w:val="single" w:sz="6" w:space="0" w:color="404040"/>
              <w:right w:val="single" w:sz="6" w:space="0" w:color="404040"/>
            </w:tcBorders>
            <w:vAlign w:val="center"/>
          </w:tcPr>
          <w:p w:rsidR="0052175B" w:rsidRPr="005B0949" w:rsidRDefault="0052175B" w:rsidP="0052175B">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rsidR="0052175B" w:rsidRPr="0052175B" w:rsidRDefault="0052175B" w:rsidP="005062F9">
            <w:pPr>
              <w:tabs>
                <w:tab w:val="decimal" w:pos="583"/>
              </w:tabs>
              <w:jc w:val="left"/>
              <w:rPr>
                <w:b/>
                <w:bCs/>
                <w:color w:val="000000"/>
                <w:sz w:val="18"/>
                <w:szCs w:val="18"/>
                <w:lang w:val="es-MX" w:eastAsia="es-MX"/>
              </w:rPr>
            </w:pPr>
            <w:r w:rsidRPr="0052175B">
              <w:rPr>
                <w:b/>
                <w:bCs/>
                <w:color w:val="000000"/>
                <w:sz w:val="18"/>
                <w:szCs w:val="18"/>
              </w:rPr>
              <w:t>49.7</w:t>
            </w:r>
          </w:p>
        </w:tc>
        <w:tc>
          <w:tcPr>
            <w:tcW w:w="1225" w:type="dxa"/>
            <w:tcBorders>
              <w:top w:val="single" w:sz="6" w:space="0" w:color="404040"/>
              <w:right w:val="single" w:sz="6" w:space="0" w:color="404040"/>
            </w:tcBorders>
            <w:vAlign w:val="center"/>
          </w:tcPr>
          <w:p w:rsidR="0052175B" w:rsidRPr="0052175B" w:rsidRDefault="0052175B" w:rsidP="005062F9">
            <w:pPr>
              <w:tabs>
                <w:tab w:val="decimal" w:pos="505"/>
              </w:tabs>
              <w:jc w:val="left"/>
              <w:rPr>
                <w:b/>
                <w:bCs/>
                <w:color w:val="000000"/>
                <w:sz w:val="18"/>
                <w:szCs w:val="18"/>
              </w:rPr>
            </w:pPr>
            <w:r w:rsidRPr="0052175B">
              <w:rPr>
                <w:b/>
                <w:bCs/>
                <w:color w:val="000000"/>
                <w:sz w:val="18"/>
                <w:szCs w:val="18"/>
              </w:rPr>
              <w:t>48.2</w:t>
            </w:r>
          </w:p>
        </w:tc>
        <w:tc>
          <w:tcPr>
            <w:tcW w:w="1225" w:type="dxa"/>
            <w:tcBorders>
              <w:top w:val="single" w:sz="6" w:space="0" w:color="404040"/>
              <w:right w:val="single" w:sz="6" w:space="0" w:color="404040"/>
            </w:tcBorders>
            <w:vAlign w:val="center"/>
          </w:tcPr>
          <w:p w:rsidR="0052175B" w:rsidRPr="0052175B" w:rsidRDefault="007038D9" w:rsidP="007038D9">
            <w:pPr>
              <w:tabs>
                <w:tab w:val="left" w:pos="247"/>
                <w:tab w:val="decimal" w:pos="611"/>
              </w:tabs>
              <w:jc w:val="left"/>
              <w:rPr>
                <w:b/>
                <w:bCs/>
                <w:color w:val="000000"/>
                <w:sz w:val="18"/>
                <w:szCs w:val="18"/>
              </w:rPr>
            </w:pPr>
            <w:r>
              <w:rPr>
                <w:b/>
                <w:bCs/>
                <w:color w:val="000000"/>
                <w:sz w:val="18"/>
                <w:szCs w:val="18"/>
              </w:rPr>
              <w:tab/>
              <w:t>(-)</w:t>
            </w:r>
            <w:r>
              <w:rPr>
                <w:b/>
                <w:bCs/>
                <w:color w:val="000000"/>
                <w:sz w:val="18"/>
                <w:szCs w:val="18"/>
              </w:rPr>
              <w:tab/>
            </w:r>
            <w:r w:rsidR="0052175B" w:rsidRPr="0052175B">
              <w:rPr>
                <w:b/>
                <w:bCs/>
                <w:color w:val="000000"/>
                <w:sz w:val="18"/>
                <w:szCs w:val="18"/>
              </w:rPr>
              <w:t>1.5</w:t>
            </w:r>
          </w:p>
        </w:tc>
      </w:tr>
      <w:tr w:rsidR="0052175B" w:rsidRPr="005B0949" w:rsidTr="007038D9">
        <w:trPr>
          <w:cantSplit/>
          <w:trHeight w:val="20"/>
          <w:jc w:val="center"/>
        </w:trPr>
        <w:tc>
          <w:tcPr>
            <w:tcW w:w="5092" w:type="dxa"/>
            <w:tcBorders>
              <w:left w:val="single" w:sz="6" w:space="0" w:color="404040"/>
              <w:right w:val="single" w:sz="6" w:space="0" w:color="404040"/>
            </w:tcBorders>
            <w:vAlign w:val="center"/>
          </w:tcPr>
          <w:p w:rsidR="0052175B" w:rsidRPr="005B0949" w:rsidRDefault="0052175B" w:rsidP="0052175B">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rsidR="0052175B" w:rsidRPr="0052175B" w:rsidRDefault="0052175B" w:rsidP="005062F9">
            <w:pPr>
              <w:tabs>
                <w:tab w:val="decimal" w:pos="583"/>
              </w:tabs>
              <w:jc w:val="left"/>
              <w:rPr>
                <w:color w:val="000000"/>
                <w:sz w:val="18"/>
                <w:szCs w:val="18"/>
              </w:rPr>
            </w:pPr>
            <w:r w:rsidRPr="0052175B">
              <w:rPr>
                <w:color w:val="000000"/>
                <w:sz w:val="18"/>
                <w:szCs w:val="18"/>
              </w:rPr>
              <w:t>50.4</w:t>
            </w:r>
          </w:p>
        </w:tc>
        <w:tc>
          <w:tcPr>
            <w:tcW w:w="1225" w:type="dxa"/>
            <w:tcBorders>
              <w:right w:val="single" w:sz="6" w:space="0" w:color="404040"/>
            </w:tcBorders>
            <w:vAlign w:val="center"/>
          </w:tcPr>
          <w:p w:rsidR="0052175B" w:rsidRPr="0052175B" w:rsidRDefault="0052175B" w:rsidP="005062F9">
            <w:pPr>
              <w:tabs>
                <w:tab w:val="decimal" w:pos="505"/>
              </w:tabs>
              <w:jc w:val="left"/>
              <w:rPr>
                <w:color w:val="000000"/>
                <w:sz w:val="18"/>
                <w:szCs w:val="18"/>
              </w:rPr>
            </w:pPr>
            <w:r w:rsidRPr="0052175B">
              <w:rPr>
                <w:color w:val="000000"/>
                <w:sz w:val="18"/>
                <w:szCs w:val="18"/>
              </w:rPr>
              <w:t>47.1</w:t>
            </w:r>
          </w:p>
        </w:tc>
        <w:tc>
          <w:tcPr>
            <w:tcW w:w="1225" w:type="dxa"/>
            <w:tcBorders>
              <w:right w:val="single" w:sz="6" w:space="0" w:color="404040"/>
            </w:tcBorders>
            <w:vAlign w:val="center"/>
          </w:tcPr>
          <w:p w:rsidR="0052175B" w:rsidRPr="0052175B" w:rsidRDefault="007038D9" w:rsidP="007038D9">
            <w:pPr>
              <w:tabs>
                <w:tab w:val="left" w:pos="247"/>
                <w:tab w:val="decimal" w:pos="611"/>
              </w:tabs>
              <w:jc w:val="left"/>
              <w:rPr>
                <w:color w:val="000000"/>
                <w:sz w:val="18"/>
                <w:szCs w:val="18"/>
              </w:rPr>
            </w:pPr>
            <w:r>
              <w:rPr>
                <w:color w:val="000000"/>
                <w:sz w:val="18"/>
                <w:szCs w:val="18"/>
              </w:rPr>
              <w:tab/>
              <w:t>(-)</w:t>
            </w:r>
            <w:r>
              <w:rPr>
                <w:color w:val="000000"/>
                <w:sz w:val="18"/>
                <w:szCs w:val="18"/>
              </w:rPr>
              <w:tab/>
            </w:r>
            <w:r w:rsidR="0052175B" w:rsidRPr="0052175B">
              <w:rPr>
                <w:color w:val="000000"/>
                <w:sz w:val="18"/>
                <w:szCs w:val="18"/>
              </w:rPr>
              <w:t>3.3</w:t>
            </w:r>
          </w:p>
        </w:tc>
      </w:tr>
      <w:tr w:rsidR="0052175B" w:rsidRPr="005B0949" w:rsidTr="007038D9">
        <w:trPr>
          <w:cantSplit/>
          <w:trHeight w:val="20"/>
          <w:jc w:val="center"/>
        </w:trPr>
        <w:tc>
          <w:tcPr>
            <w:tcW w:w="5092" w:type="dxa"/>
            <w:tcBorders>
              <w:left w:val="single" w:sz="6" w:space="0" w:color="404040"/>
              <w:right w:val="single" w:sz="6" w:space="0" w:color="404040"/>
            </w:tcBorders>
            <w:vAlign w:val="center"/>
          </w:tcPr>
          <w:p w:rsidR="0052175B" w:rsidRPr="005B0949" w:rsidRDefault="0052175B" w:rsidP="0052175B">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rsidR="0052175B" w:rsidRPr="0052175B" w:rsidRDefault="0052175B" w:rsidP="005062F9">
            <w:pPr>
              <w:tabs>
                <w:tab w:val="decimal" w:pos="583"/>
              </w:tabs>
              <w:jc w:val="left"/>
              <w:rPr>
                <w:color w:val="000000"/>
                <w:sz w:val="18"/>
                <w:szCs w:val="18"/>
              </w:rPr>
            </w:pPr>
            <w:r w:rsidRPr="0052175B">
              <w:rPr>
                <w:color w:val="000000"/>
                <w:sz w:val="18"/>
                <w:szCs w:val="18"/>
              </w:rPr>
              <w:t>49.5</w:t>
            </w:r>
          </w:p>
        </w:tc>
        <w:tc>
          <w:tcPr>
            <w:tcW w:w="1225" w:type="dxa"/>
            <w:tcBorders>
              <w:right w:val="single" w:sz="6" w:space="0" w:color="404040"/>
            </w:tcBorders>
            <w:vAlign w:val="center"/>
          </w:tcPr>
          <w:p w:rsidR="0052175B" w:rsidRPr="0052175B" w:rsidRDefault="0052175B" w:rsidP="005062F9">
            <w:pPr>
              <w:tabs>
                <w:tab w:val="decimal" w:pos="505"/>
              </w:tabs>
              <w:jc w:val="left"/>
              <w:rPr>
                <w:color w:val="000000"/>
                <w:sz w:val="18"/>
                <w:szCs w:val="18"/>
              </w:rPr>
            </w:pPr>
            <w:r w:rsidRPr="0052175B">
              <w:rPr>
                <w:color w:val="000000"/>
                <w:sz w:val="18"/>
                <w:szCs w:val="18"/>
              </w:rPr>
              <w:t>48.4</w:t>
            </w:r>
          </w:p>
        </w:tc>
        <w:tc>
          <w:tcPr>
            <w:tcW w:w="1225" w:type="dxa"/>
            <w:tcBorders>
              <w:right w:val="single" w:sz="6" w:space="0" w:color="404040"/>
            </w:tcBorders>
            <w:vAlign w:val="center"/>
          </w:tcPr>
          <w:p w:rsidR="0052175B" w:rsidRPr="0052175B" w:rsidRDefault="007038D9" w:rsidP="007038D9">
            <w:pPr>
              <w:tabs>
                <w:tab w:val="left" w:pos="247"/>
                <w:tab w:val="decimal" w:pos="611"/>
              </w:tabs>
              <w:jc w:val="left"/>
              <w:rPr>
                <w:color w:val="000000"/>
                <w:sz w:val="18"/>
                <w:szCs w:val="18"/>
              </w:rPr>
            </w:pPr>
            <w:r>
              <w:rPr>
                <w:color w:val="000000"/>
                <w:sz w:val="18"/>
                <w:szCs w:val="18"/>
              </w:rPr>
              <w:tab/>
              <w:t>(-)</w:t>
            </w:r>
            <w:r>
              <w:rPr>
                <w:color w:val="000000"/>
                <w:sz w:val="18"/>
                <w:szCs w:val="18"/>
              </w:rPr>
              <w:tab/>
            </w:r>
            <w:r w:rsidR="0052175B" w:rsidRPr="0052175B">
              <w:rPr>
                <w:color w:val="000000"/>
                <w:sz w:val="18"/>
                <w:szCs w:val="18"/>
              </w:rPr>
              <w:t>1.2</w:t>
            </w:r>
          </w:p>
        </w:tc>
      </w:tr>
      <w:tr w:rsidR="0052175B" w:rsidRPr="005B0949" w:rsidTr="007038D9">
        <w:trPr>
          <w:cantSplit/>
          <w:trHeight w:val="20"/>
          <w:jc w:val="center"/>
        </w:trPr>
        <w:tc>
          <w:tcPr>
            <w:tcW w:w="5092" w:type="dxa"/>
            <w:tcBorders>
              <w:left w:val="single" w:sz="6" w:space="0" w:color="404040"/>
              <w:right w:val="single" w:sz="6" w:space="0" w:color="404040"/>
            </w:tcBorders>
            <w:vAlign w:val="center"/>
          </w:tcPr>
          <w:p w:rsidR="0052175B" w:rsidRPr="005B0949" w:rsidRDefault="0052175B" w:rsidP="0052175B">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rsidR="0052175B" w:rsidRPr="0052175B" w:rsidRDefault="0052175B" w:rsidP="005062F9">
            <w:pPr>
              <w:tabs>
                <w:tab w:val="decimal" w:pos="583"/>
              </w:tabs>
              <w:jc w:val="left"/>
              <w:rPr>
                <w:color w:val="000000"/>
                <w:sz w:val="18"/>
                <w:szCs w:val="18"/>
              </w:rPr>
            </w:pPr>
            <w:r w:rsidRPr="0052175B">
              <w:rPr>
                <w:color w:val="000000"/>
                <w:sz w:val="18"/>
                <w:szCs w:val="18"/>
              </w:rPr>
              <w:t>49.2</w:t>
            </w:r>
          </w:p>
        </w:tc>
        <w:tc>
          <w:tcPr>
            <w:tcW w:w="1225" w:type="dxa"/>
            <w:tcBorders>
              <w:right w:val="single" w:sz="6" w:space="0" w:color="404040"/>
            </w:tcBorders>
            <w:vAlign w:val="center"/>
          </w:tcPr>
          <w:p w:rsidR="0052175B" w:rsidRPr="0052175B" w:rsidRDefault="0052175B" w:rsidP="005062F9">
            <w:pPr>
              <w:tabs>
                <w:tab w:val="decimal" w:pos="505"/>
              </w:tabs>
              <w:jc w:val="left"/>
              <w:rPr>
                <w:color w:val="000000"/>
                <w:sz w:val="18"/>
                <w:szCs w:val="18"/>
              </w:rPr>
            </w:pPr>
            <w:r w:rsidRPr="0052175B">
              <w:rPr>
                <w:color w:val="000000"/>
                <w:sz w:val="18"/>
                <w:szCs w:val="18"/>
              </w:rPr>
              <w:t>48.9</w:t>
            </w:r>
          </w:p>
        </w:tc>
        <w:tc>
          <w:tcPr>
            <w:tcW w:w="1225" w:type="dxa"/>
            <w:tcBorders>
              <w:right w:val="single" w:sz="6" w:space="0" w:color="404040"/>
            </w:tcBorders>
            <w:vAlign w:val="center"/>
          </w:tcPr>
          <w:p w:rsidR="0052175B" w:rsidRPr="0052175B" w:rsidRDefault="007038D9" w:rsidP="007038D9">
            <w:pPr>
              <w:tabs>
                <w:tab w:val="left" w:pos="247"/>
                <w:tab w:val="decimal" w:pos="611"/>
              </w:tabs>
              <w:jc w:val="left"/>
              <w:rPr>
                <w:color w:val="000000"/>
                <w:sz w:val="18"/>
                <w:szCs w:val="18"/>
              </w:rPr>
            </w:pPr>
            <w:r>
              <w:rPr>
                <w:color w:val="000000"/>
                <w:sz w:val="18"/>
                <w:szCs w:val="18"/>
              </w:rPr>
              <w:tab/>
              <w:t>(-)</w:t>
            </w:r>
            <w:r>
              <w:rPr>
                <w:color w:val="000000"/>
                <w:sz w:val="18"/>
                <w:szCs w:val="18"/>
              </w:rPr>
              <w:tab/>
            </w:r>
            <w:r w:rsidR="0052175B" w:rsidRPr="0052175B">
              <w:rPr>
                <w:color w:val="000000"/>
                <w:sz w:val="18"/>
                <w:szCs w:val="18"/>
              </w:rPr>
              <w:t>0.3</w:t>
            </w:r>
          </w:p>
        </w:tc>
      </w:tr>
      <w:tr w:rsidR="0052175B" w:rsidRPr="005B0949" w:rsidTr="007038D9">
        <w:trPr>
          <w:cantSplit/>
          <w:trHeight w:val="20"/>
          <w:jc w:val="center"/>
        </w:trPr>
        <w:tc>
          <w:tcPr>
            <w:tcW w:w="5092" w:type="dxa"/>
            <w:tcBorders>
              <w:left w:val="single" w:sz="6" w:space="0" w:color="404040"/>
              <w:right w:val="single" w:sz="6" w:space="0" w:color="404040"/>
            </w:tcBorders>
            <w:vAlign w:val="center"/>
          </w:tcPr>
          <w:p w:rsidR="0052175B" w:rsidRPr="005B0949" w:rsidRDefault="0052175B" w:rsidP="0052175B">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rsidR="0052175B" w:rsidRPr="0052175B" w:rsidRDefault="0052175B" w:rsidP="005062F9">
            <w:pPr>
              <w:tabs>
                <w:tab w:val="decimal" w:pos="583"/>
              </w:tabs>
              <w:jc w:val="left"/>
              <w:rPr>
                <w:color w:val="000000"/>
                <w:sz w:val="18"/>
                <w:szCs w:val="18"/>
              </w:rPr>
            </w:pPr>
            <w:r w:rsidRPr="0052175B">
              <w:rPr>
                <w:color w:val="000000"/>
                <w:sz w:val="18"/>
                <w:szCs w:val="18"/>
              </w:rPr>
              <w:t>47.8</w:t>
            </w:r>
          </w:p>
        </w:tc>
        <w:tc>
          <w:tcPr>
            <w:tcW w:w="1225" w:type="dxa"/>
            <w:tcBorders>
              <w:right w:val="single" w:sz="6" w:space="0" w:color="404040"/>
            </w:tcBorders>
            <w:vAlign w:val="center"/>
          </w:tcPr>
          <w:p w:rsidR="0052175B" w:rsidRPr="0052175B" w:rsidRDefault="0052175B" w:rsidP="005062F9">
            <w:pPr>
              <w:tabs>
                <w:tab w:val="decimal" w:pos="505"/>
              </w:tabs>
              <w:jc w:val="left"/>
              <w:rPr>
                <w:color w:val="000000"/>
                <w:sz w:val="18"/>
                <w:szCs w:val="18"/>
              </w:rPr>
            </w:pPr>
            <w:r w:rsidRPr="0052175B">
              <w:rPr>
                <w:color w:val="000000"/>
                <w:sz w:val="18"/>
                <w:szCs w:val="18"/>
              </w:rPr>
              <w:t>47.7</w:t>
            </w:r>
          </w:p>
        </w:tc>
        <w:tc>
          <w:tcPr>
            <w:tcW w:w="1225" w:type="dxa"/>
            <w:tcBorders>
              <w:right w:val="single" w:sz="6" w:space="0" w:color="404040"/>
            </w:tcBorders>
            <w:vAlign w:val="center"/>
          </w:tcPr>
          <w:p w:rsidR="0052175B" w:rsidRPr="0052175B" w:rsidRDefault="007038D9" w:rsidP="007038D9">
            <w:pPr>
              <w:tabs>
                <w:tab w:val="left" w:pos="247"/>
                <w:tab w:val="decimal" w:pos="611"/>
              </w:tabs>
              <w:jc w:val="left"/>
              <w:rPr>
                <w:color w:val="000000"/>
                <w:sz w:val="18"/>
                <w:szCs w:val="18"/>
              </w:rPr>
            </w:pPr>
            <w:r>
              <w:rPr>
                <w:color w:val="000000"/>
                <w:sz w:val="18"/>
                <w:szCs w:val="18"/>
              </w:rPr>
              <w:tab/>
              <w:t>(-)</w:t>
            </w:r>
            <w:r>
              <w:rPr>
                <w:color w:val="000000"/>
                <w:sz w:val="18"/>
                <w:szCs w:val="18"/>
              </w:rPr>
              <w:tab/>
            </w:r>
            <w:r w:rsidR="0052175B" w:rsidRPr="0052175B">
              <w:rPr>
                <w:color w:val="000000"/>
                <w:sz w:val="18"/>
                <w:szCs w:val="18"/>
              </w:rPr>
              <w:t>0.1</w:t>
            </w:r>
          </w:p>
        </w:tc>
      </w:tr>
      <w:tr w:rsidR="0052175B" w:rsidRPr="005B0949" w:rsidTr="007038D9">
        <w:trPr>
          <w:cantSplit/>
          <w:trHeight w:val="20"/>
          <w:jc w:val="center"/>
        </w:trPr>
        <w:tc>
          <w:tcPr>
            <w:tcW w:w="5092" w:type="dxa"/>
            <w:tcBorders>
              <w:left w:val="single" w:sz="6" w:space="0" w:color="404040"/>
              <w:bottom w:val="single" w:sz="6" w:space="0" w:color="404040"/>
              <w:right w:val="single" w:sz="6" w:space="0" w:color="404040"/>
            </w:tcBorders>
            <w:vAlign w:val="center"/>
          </w:tcPr>
          <w:p w:rsidR="0052175B" w:rsidRPr="005B0949" w:rsidRDefault="0052175B" w:rsidP="0052175B">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rsidR="0052175B" w:rsidRPr="0052175B" w:rsidRDefault="0052175B" w:rsidP="005062F9">
            <w:pPr>
              <w:tabs>
                <w:tab w:val="decimal" w:pos="583"/>
              </w:tabs>
              <w:jc w:val="left"/>
              <w:rPr>
                <w:color w:val="000000"/>
                <w:sz w:val="18"/>
                <w:szCs w:val="18"/>
              </w:rPr>
            </w:pPr>
            <w:r w:rsidRPr="0052175B">
              <w:rPr>
                <w:color w:val="000000"/>
                <w:sz w:val="18"/>
                <w:szCs w:val="18"/>
              </w:rPr>
              <w:t>52.0</w:t>
            </w:r>
          </w:p>
        </w:tc>
        <w:tc>
          <w:tcPr>
            <w:tcW w:w="1225" w:type="dxa"/>
            <w:tcBorders>
              <w:bottom w:val="single" w:sz="6" w:space="0" w:color="404040"/>
              <w:right w:val="single" w:sz="6" w:space="0" w:color="404040"/>
            </w:tcBorders>
            <w:vAlign w:val="center"/>
          </w:tcPr>
          <w:p w:rsidR="0052175B" w:rsidRPr="0052175B" w:rsidRDefault="0052175B" w:rsidP="005062F9">
            <w:pPr>
              <w:tabs>
                <w:tab w:val="decimal" w:pos="505"/>
              </w:tabs>
              <w:jc w:val="left"/>
              <w:rPr>
                <w:color w:val="000000"/>
                <w:sz w:val="18"/>
                <w:szCs w:val="18"/>
              </w:rPr>
            </w:pPr>
            <w:r w:rsidRPr="0052175B">
              <w:rPr>
                <w:color w:val="000000"/>
                <w:sz w:val="18"/>
                <w:szCs w:val="18"/>
              </w:rPr>
              <w:t>50.6</w:t>
            </w:r>
          </w:p>
        </w:tc>
        <w:tc>
          <w:tcPr>
            <w:tcW w:w="1225" w:type="dxa"/>
            <w:tcBorders>
              <w:bottom w:val="single" w:sz="6" w:space="0" w:color="404040"/>
              <w:right w:val="single" w:sz="6" w:space="0" w:color="404040"/>
            </w:tcBorders>
            <w:vAlign w:val="center"/>
          </w:tcPr>
          <w:p w:rsidR="0052175B" w:rsidRPr="0052175B" w:rsidRDefault="007038D9" w:rsidP="007038D9">
            <w:pPr>
              <w:tabs>
                <w:tab w:val="left" w:pos="247"/>
                <w:tab w:val="decimal" w:pos="611"/>
              </w:tabs>
              <w:jc w:val="left"/>
              <w:rPr>
                <w:color w:val="000000"/>
                <w:sz w:val="18"/>
                <w:szCs w:val="18"/>
              </w:rPr>
            </w:pPr>
            <w:r>
              <w:rPr>
                <w:color w:val="000000"/>
                <w:sz w:val="18"/>
                <w:szCs w:val="18"/>
              </w:rPr>
              <w:tab/>
              <w:t>(-)</w:t>
            </w:r>
            <w:r>
              <w:rPr>
                <w:color w:val="000000"/>
                <w:sz w:val="18"/>
                <w:szCs w:val="18"/>
              </w:rPr>
              <w:tab/>
            </w:r>
            <w:r w:rsidR="0052175B" w:rsidRPr="0052175B">
              <w:rPr>
                <w:color w:val="000000"/>
                <w:sz w:val="18"/>
                <w:szCs w:val="18"/>
              </w:rPr>
              <w:t>1.4</w:t>
            </w:r>
          </w:p>
        </w:tc>
      </w:tr>
    </w:tbl>
    <w:p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rsidR="00DC335D" w:rsidRPr="00D54805" w:rsidRDefault="009A023B" w:rsidP="009A023B">
      <w:pPr>
        <w:pStyle w:val="p0"/>
        <w:spacing w:before="480"/>
        <w:rPr>
          <w:rFonts w:ascii="Arial" w:hAnsi="Arial"/>
          <w:snapToGrid/>
          <w:color w:val="auto"/>
          <w:spacing w:val="4"/>
          <w:lang w:val="es-ES"/>
        </w:rPr>
      </w:pPr>
      <w:r w:rsidRPr="009A023B">
        <w:rPr>
          <w:rFonts w:ascii="Arial" w:hAnsi="Arial"/>
          <w:snapToGrid/>
          <w:color w:val="auto"/>
          <w:spacing w:val="4"/>
          <w:lang w:val="es-ES"/>
        </w:rPr>
        <w:t xml:space="preserve">Por grupos de subsectores de actividad económica del IPM, en el mes de referencia con datos originales el rubro de Alimentos, bebidas y tabaco presentó un </w:t>
      </w:r>
      <w:r w:rsidR="00D54805">
        <w:rPr>
          <w:rFonts w:ascii="Arial" w:hAnsi="Arial"/>
          <w:snapToGrid/>
          <w:color w:val="auto"/>
          <w:spacing w:val="4"/>
          <w:lang w:val="es-ES"/>
        </w:rPr>
        <w:t xml:space="preserve">descenso </w:t>
      </w:r>
      <w:r w:rsidRPr="009A023B">
        <w:rPr>
          <w:rFonts w:ascii="Arial" w:hAnsi="Arial"/>
          <w:snapToGrid/>
          <w:color w:val="auto"/>
          <w:spacing w:val="4"/>
          <w:lang w:val="es-ES"/>
        </w:rPr>
        <w:t xml:space="preserve">de </w:t>
      </w:r>
      <w:r w:rsidR="00D54805">
        <w:rPr>
          <w:rFonts w:ascii="Arial" w:hAnsi="Arial"/>
          <w:snapToGrid/>
          <w:color w:val="auto"/>
          <w:spacing w:val="4"/>
          <w:lang w:val="es-ES"/>
        </w:rPr>
        <w:br/>
        <w:t>(-)</w:t>
      </w:r>
      <w:r w:rsidRPr="009A023B">
        <w:rPr>
          <w:rFonts w:ascii="Arial" w:hAnsi="Arial"/>
          <w:snapToGrid/>
          <w:color w:val="auto"/>
          <w:spacing w:val="4"/>
          <w:lang w:val="es-ES"/>
        </w:rPr>
        <w:t xml:space="preserve">3.2 puntos respecto </w:t>
      </w:r>
      <w:r w:rsidR="00D54805">
        <w:rPr>
          <w:rFonts w:ascii="Arial" w:hAnsi="Arial"/>
          <w:snapToGrid/>
          <w:color w:val="auto"/>
          <w:spacing w:val="4"/>
          <w:lang w:val="es-ES"/>
        </w:rPr>
        <w:t>al</w:t>
      </w:r>
      <w:r w:rsidRPr="009A023B">
        <w:rPr>
          <w:rFonts w:ascii="Arial" w:hAnsi="Arial"/>
          <w:snapToGrid/>
          <w:color w:val="auto"/>
          <w:spacing w:val="4"/>
          <w:lang w:val="es-ES"/>
        </w:rPr>
        <w:t xml:space="preserve"> mismo </w:t>
      </w:r>
      <w:r w:rsidR="00D54805">
        <w:rPr>
          <w:rFonts w:ascii="Arial" w:hAnsi="Arial"/>
          <w:snapToGrid/>
          <w:color w:val="auto"/>
          <w:spacing w:val="4"/>
          <w:lang w:val="es-ES"/>
        </w:rPr>
        <w:t xml:space="preserve">mes </w:t>
      </w:r>
      <w:r w:rsidRPr="009A023B">
        <w:rPr>
          <w:rFonts w:ascii="Arial" w:hAnsi="Arial"/>
          <w:snapToGrid/>
          <w:color w:val="auto"/>
          <w:spacing w:val="4"/>
          <w:lang w:val="es-ES"/>
        </w:rPr>
        <w:t>de</w:t>
      </w:r>
      <w:r w:rsidR="00D54805">
        <w:rPr>
          <w:rFonts w:ascii="Arial" w:hAnsi="Arial"/>
          <w:snapToGrid/>
          <w:color w:val="auto"/>
          <w:spacing w:val="4"/>
          <w:lang w:val="es-ES"/>
        </w:rPr>
        <w:t xml:space="preserve"> un</w:t>
      </w:r>
      <w:r w:rsidRPr="009A023B">
        <w:rPr>
          <w:rFonts w:ascii="Arial" w:hAnsi="Arial"/>
          <w:snapToGrid/>
          <w:color w:val="auto"/>
          <w:spacing w:val="4"/>
          <w:lang w:val="es-ES"/>
        </w:rPr>
        <w:t xml:space="preserve"> año </w:t>
      </w:r>
      <w:r w:rsidR="00D54805">
        <w:rPr>
          <w:rFonts w:ascii="Arial" w:hAnsi="Arial"/>
          <w:snapToGrid/>
          <w:color w:val="auto"/>
          <w:spacing w:val="4"/>
          <w:lang w:val="es-ES"/>
        </w:rPr>
        <w:t>antes</w:t>
      </w:r>
      <w:r w:rsidRPr="009A023B">
        <w:rPr>
          <w:rFonts w:ascii="Arial" w:hAnsi="Arial"/>
          <w:snapToGrid/>
          <w:color w:val="auto"/>
          <w:spacing w:val="4"/>
          <w:lang w:val="es-ES"/>
        </w:rPr>
        <w:t xml:space="preserve">; el de Derivados del petróleo y del carbón, industria química, del plástico y del hule se incrementó 0.3 puntos; el de Minerales no metálicos y metálicas básicas disminuyó </w:t>
      </w:r>
      <w:r w:rsidR="00D54805">
        <w:rPr>
          <w:rFonts w:ascii="Arial" w:hAnsi="Arial"/>
          <w:snapToGrid/>
          <w:color w:val="auto"/>
          <w:spacing w:val="4"/>
          <w:lang w:val="es-ES"/>
        </w:rPr>
        <w:t>(-)</w:t>
      </w:r>
      <w:r w:rsidRPr="009A023B">
        <w:rPr>
          <w:rFonts w:ascii="Arial" w:hAnsi="Arial"/>
          <w:snapToGrid/>
          <w:color w:val="auto"/>
          <w:spacing w:val="4"/>
          <w:lang w:val="es-ES"/>
        </w:rPr>
        <w:t xml:space="preserve">0.6 puntos; el de Equipo de computación, accesorios electrónicos y aparatos eléctricos se redujo </w:t>
      </w:r>
      <w:r w:rsidR="00D54805">
        <w:rPr>
          <w:rFonts w:ascii="Arial" w:hAnsi="Arial"/>
          <w:snapToGrid/>
          <w:color w:val="auto"/>
          <w:spacing w:val="4"/>
          <w:lang w:val="es-ES"/>
        </w:rPr>
        <w:t>(-)</w:t>
      </w:r>
      <w:r w:rsidRPr="009A023B">
        <w:rPr>
          <w:rFonts w:ascii="Arial" w:hAnsi="Arial"/>
          <w:snapToGrid/>
          <w:color w:val="auto"/>
          <w:spacing w:val="4"/>
          <w:lang w:val="es-ES"/>
        </w:rPr>
        <w:t xml:space="preserve">2.9 puntos; el de Equipo de transporte retrocedió </w:t>
      </w:r>
      <w:r w:rsidR="001D5C15">
        <w:rPr>
          <w:rFonts w:ascii="Arial" w:hAnsi="Arial"/>
          <w:snapToGrid/>
          <w:color w:val="auto"/>
          <w:spacing w:val="4"/>
          <w:lang w:val="es-ES"/>
        </w:rPr>
        <w:t>(-)</w:t>
      </w:r>
      <w:r w:rsidRPr="009A023B">
        <w:rPr>
          <w:rFonts w:ascii="Arial" w:hAnsi="Arial"/>
          <w:snapToGrid/>
          <w:color w:val="auto"/>
          <w:spacing w:val="4"/>
          <w:lang w:val="es-ES"/>
        </w:rPr>
        <w:t xml:space="preserve">2.6 puntos; el de Productos metálicos, maquinaria, equipo y muebles cayó </w:t>
      </w:r>
      <w:r w:rsidR="001D5C15">
        <w:rPr>
          <w:rFonts w:ascii="Arial" w:hAnsi="Arial"/>
          <w:snapToGrid/>
          <w:color w:val="auto"/>
          <w:spacing w:val="4"/>
          <w:lang w:val="es-ES"/>
        </w:rPr>
        <w:t>(-)</w:t>
      </w:r>
      <w:r w:rsidRPr="009A023B">
        <w:rPr>
          <w:rFonts w:ascii="Arial" w:hAnsi="Arial"/>
          <w:snapToGrid/>
          <w:color w:val="auto"/>
          <w:spacing w:val="4"/>
          <w:lang w:val="es-ES"/>
        </w:rPr>
        <w:t>0.3 puntos</w:t>
      </w:r>
      <w:r w:rsidR="001D5C15">
        <w:rPr>
          <w:rFonts w:ascii="Arial" w:hAnsi="Arial"/>
          <w:snapToGrid/>
          <w:color w:val="auto"/>
          <w:spacing w:val="4"/>
          <w:lang w:val="es-ES"/>
        </w:rPr>
        <w:t>,</w:t>
      </w:r>
      <w:r w:rsidRPr="009A023B">
        <w:rPr>
          <w:rFonts w:ascii="Arial" w:hAnsi="Arial"/>
          <w:snapToGrid/>
          <w:color w:val="auto"/>
          <w:spacing w:val="4"/>
          <w:lang w:val="es-ES"/>
        </w:rPr>
        <w:t xml:space="preserve"> y el de Textiles, prendas de vestir, cuero y piel, madera, papel y otras </w:t>
      </w:r>
      <w:r w:rsidR="001D5C15">
        <w:rPr>
          <w:rFonts w:ascii="Arial" w:hAnsi="Arial"/>
          <w:snapToGrid/>
          <w:color w:val="auto"/>
          <w:spacing w:val="4"/>
          <w:lang w:val="es-ES"/>
        </w:rPr>
        <w:t>fue menor en (-)</w:t>
      </w:r>
      <w:r w:rsidRPr="009A023B">
        <w:rPr>
          <w:rFonts w:ascii="Arial" w:hAnsi="Arial"/>
          <w:snapToGrid/>
          <w:color w:val="auto"/>
          <w:spacing w:val="4"/>
          <w:lang w:val="es-ES"/>
        </w:rPr>
        <w:t>2.3 puntos.</w:t>
      </w:r>
    </w:p>
    <w:p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164039" w:rsidRPr="005B0949" w:rsidRDefault="0052175B" w:rsidP="00216B9E">
            <w:pPr>
              <w:keepNext/>
              <w:keepLines/>
              <w:spacing w:before="40" w:after="40" w:line="240" w:lineRule="exact"/>
              <w:jc w:val="center"/>
              <w:rPr>
                <w:sz w:val="18"/>
                <w:szCs w:val="18"/>
              </w:rPr>
            </w:pPr>
            <w:r>
              <w:rPr>
                <w:sz w:val="18"/>
                <w:szCs w:val="18"/>
              </w:rPr>
              <w:t>Diciembre</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2018</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rsidR="0007670F" w:rsidRPr="005B0949" w:rsidRDefault="002326EF" w:rsidP="00216B9E">
            <w:pPr>
              <w:keepNext/>
              <w:keepLines/>
              <w:spacing w:line="240" w:lineRule="exact"/>
              <w:jc w:val="center"/>
              <w:rPr>
                <w:sz w:val="18"/>
                <w:szCs w:val="18"/>
              </w:rPr>
            </w:pPr>
            <w:r w:rsidRPr="005B0949">
              <w:rPr>
                <w:sz w:val="18"/>
                <w:szCs w:val="18"/>
              </w:rPr>
              <w:t>2019</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rsidR="0007670F" w:rsidRPr="005B0949" w:rsidRDefault="0007670F" w:rsidP="00152422">
            <w:pPr>
              <w:keepNext/>
              <w:keepLines/>
              <w:spacing w:line="240" w:lineRule="atLeast"/>
              <w:ind w:left="-64" w:right="-45"/>
              <w:jc w:val="center"/>
              <w:rPr>
                <w:sz w:val="18"/>
                <w:szCs w:val="18"/>
              </w:rPr>
            </w:pPr>
          </w:p>
        </w:tc>
      </w:tr>
      <w:tr w:rsidR="007038D9" w:rsidRPr="005B0949" w:rsidTr="007038D9">
        <w:trPr>
          <w:cantSplit/>
          <w:trHeight w:val="20"/>
          <w:jc w:val="center"/>
        </w:trPr>
        <w:tc>
          <w:tcPr>
            <w:tcW w:w="3364" w:type="pct"/>
            <w:tcBorders>
              <w:top w:val="single" w:sz="6" w:space="0" w:color="404040"/>
              <w:left w:val="single" w:sz="6" w:space="0" w:color="404040"/>
              <w:right w:val="single" w:sz="6" w:space="0" w:color="404040"/>
            </w:tcBorders>
            <w:vAlign w:val="center"/>
          </w:tcPr>
          <w:p w:rsidR="007038D9" w:rsidRPr="005B0949" w:rsidRDefault="007038D9" w:rsidP="007038D9">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rsidR="007038D9" w:rsidRPr="007038D9" w:rsidRDefault="007038D9" w:rsidP="005062F9">
            <w:pPr>
              <w:tabs>
                <w:tab w:val="decimal" w:pos="445"/>
              </w:tabs>
              <w:jc w:val="left"/>
              <w:rPr>
                <w:b/>
                <w:bCs/>
                <w:color w:val="000000"/>
                <w:sz w:val="18"/>
                <w:szCs w:val="18"/>
                <w:lang w:val="es-MX" w:eastAsia="es-MX"/>
              </w:rPr>
            </w:pPr>
            <w:r w:rsidRPr="007038D9">
              <w:rPr>
                <w:b/>
                <w:bCs/>
                <w:color w:val="000000"/>
                <w:sz w:val="18"/>
                <w:szCs w:val="18"/>
              </w:rPr>
              <w:t>49.7</w:t>
            </w:r>
          </w:p>
        </w:tc>
        <w:tc>
          <w:tcPr>
            <w:tcW w:w="505" w:type="pct"/>
            <w:tcBorders>
              <w:top w:val="single" w:sz="6" w:space="0" w:color="404040"/>
              <w:right w:val="single" w:sz="6" w:space="0" w:color="404040"/>
            </w:tcBorders>
            <w:vAlign w:val="center"/>
          </w:tcPr>
          <w:p w:rsidR="007038D9" w:rsidRPr="007038D9" w:rsidRDefault="007038D9" w:rsidP="007038D9">
            <w:pPr>
              <w:tabs>
                <w:tab w:val="decimal" w:pos="417"/>
              </w:tabs>
              <w:jc w:val="left"/>
              <w:rPr>
                <w:b/>
                <w:bCs/>
                <w:color w:val="000000"/>
                <w:sz w:val="18"/>
                <w:szCs w:val="18"/>
              </w:rPr>
            </w:pPr>
            <w:r w:rsidRPr="007038D9">
              <w:rPr>
                <w:b/>
                <w:bCs/>
                <w:color w:val="000000"/>
                <w:sz w:val="18"/>
                <w:szCs w:val="18"/>
              </w:rPr>
              <w:t>48.2</w:t>
            </w:r>
          </w:p>
        </w:tc>
        <w:tc>
          <w:tcPr>
            <w:tcW w:w="625" w:type="pct"/>
            <w:tcBorders>
              <w:top w:val="single" w:sz="6" w:space="0" w:color="404040"/>
              <w:right w:val="single" w:sz="6" w:space="0" w:color="404040"/>
            </w:tcBorders>
            <w:vAlign w:val="center"/>
          </w:tcPr>
          <w:p w:rsidR="007038D9" w:rsidRPr="007038D9" w:rsidRDefault="007038D9" w:rsidP="007038D9">
            <w:pPr>
              <w:tabs>
                <w:tab w:val="left" w:pos="180"/>
                <w:tab w:val="decimal" w:pos="550"/>
              </w:tabs>
              <w:jc w:val="left"/>
              <w:rPr>
                <w:b/>
                <w:bCs/>
                <w:color w:val="000000"/>
                <w:sz w:val="18"/>
                <w:szCs w:val="18"/>
              </w:rPr>
            </w:pPr>
            <w:r>
              <w:rPr>
                <w:b/>
                <w:bCs/>
                <w:color w:val="000000"/>
                <w:sz w:val="18"/>
                <w:szCs w:val="18"/>
              </w:rPr>
              <w:tab/>
              <w:t>(-)</w:t>
            </w:r>
            <w:r>
              <w:rPr>
                <w:b/>
                <w:bCs/>
                <w:color w:val="000000"/>
                <w:sz w:val="18"/>
                <w:szCs w:val="18"/>
              </w:rPr>
              <w:tab/>
            </w:r>
            <w:r w:rsidRPr="007038D9">
              <w:rPr>
                <w:b/>
                <w:bCs/>
                <w:color w:val="000000"/>
                <w:sz w:val="18"/>
                <w:szCs w:val="18"/>
              </w:rPr>
              <w:t>1.5</w:t>
            </w:r>
          </w:p>
        </w:tc>
      </w:tr>
      <w:tr w:rsidR="007038D9" w:rsidRPr="005B0949" w:rsidTr="007038D9">
        <w:trPr>
          <w:cantSplit/>
          <w:trHeight w:val="20"/>
          <w:jc w:val="center"/>
        </w:trPr>
        <w:tc>
          <w:tcPr>
            <w:tcW w:w="3364" w:type="pct"/>
            <w:tcBorders>
              <w:left w:val="single" w:sz="6" w:space="0" w:color="404040"/>
              <w:right w:val="single" w:sz="6" w:space="0" w:color="404040"/>
            </w:tcBorders>
            <w:vAlign w:val="bottom"/>
          </w:tcPr>
          <w:p w:rsidR="007038D9" w:rsidRPr="005B0949" w:rsidRDefault="007038D9" w:rsidP="007038D9">
            <w:pPr>
              <w:widowControl w:val="0"/>
              <w:spacing w:before="20" w:after="20"/>
              <w:ind w:left="130"/>
              <w:rPr>
                <w:sz w:val="18"/>
                <w:szCs w:val="18"/>
              </w:rPr>
            </w:pPr>
            <w:r w:rsidRPr="005B0949">
              <w:rPr>
                <w:sz w:val="18"/>
                <w:szCs w:val="18"/>
              </w:rPr>
              <w:t>Alimentos, bebidas y tabaco</w:t>
            </w:r>
          </w:p>
        </w:tc>
        <w:tc>
          <w:tcPr>
            <w:tcW w:w="505" w:type="pct"/>
            <w:vAlign w:val="center"/>
          </w:tcPr>
          <w:p w:rsidR="007038D9" w:rsidRPr="007038D9" w:rsidRDefault="007038D9" w:rsidP="005062F9">
            <w:pPr>
              <w:tabs>
                <w:tab w:val="decimal" w:pos="445"/>
              </w:tabs>
              <w:jc w:val="left"/>
              <w:rPr>
                <w:color w:val="000000"/>
                <w:sz w:val="18"/>
                <w:szCs w:val="18"/>
              </w:rPr>
            </w:pPr>
            <w:r w:rsidRPr="007038D9">
              <w:rPr>
                <w:color w:val="000000"/>
                <w:sz w:val="18"/>
                <w:szCs w:val="18"/>
              </w:rPr>
              <w:t>52.4</w:t>
            </w:r>
          </w:p>
        </w:tc>
        <w:tc>
          <w:tcPr>
            <w:tcW w:w="505" w:type="pct"/>
            <w:tcBorders>
              <w:right w:val="single" w:sz="6" w:space="0" w:color="404040"/>
            </w:tcBorders>
            <w:vAlign w:val="center"/>
          </w:tcPr>
          <w:p w:rsidR="007038D9" w:rsidRPr="007038D9" w:rsidRDefault="007038D9" w:rsidP="007038D9">
            <w:pPr>
              <w:tabs>
                <w:tab w:val="decimal" w:pos="417"/>
              </w:tabs>
              <w:jc w:val="left"/>
              <w:rPr>
                <w:color w:val="000000"/>
                <w:sz w:val="18"/>
                <w:szCs w:val="18"/>
              </w:rPr>
            </w:pPr>
            <w:r w:rsidRPr="007038D9">
              <w:rPr>
                <w:color w:val="000000"/>
                <w:sz w:val="18"/>
                <w:szCs w:val="18"/>
              </w:rPr>
              <w:t>49.3</w:t>
            </w:r>
          </w:p>
        </w:tc>
        <w:tc>
          <w:tcPr>
            <w:tcW w:w="625" w:type="pct"/>
            <w:tcBorders>
              <w:right w:val="single" w:sz="6" w:space="0" w:color="404040"/>
            </w:tcBorders>
            <w:vAlign w:val="center"/>
          </w:tcPr>
          <w:p w:rsidR="007038D9" w:rsidRPr="007038D9" w:rsidRDefault="007038D9" w:rsidP="007038D9">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3.2</w:t>
            </w:r>
          </w:p>
        </w:tc>
      </w:tr>
      <w:tr w:rsidR="007038D9" w:rsidRPr="005B0949" w:rsidTr="007038D9">
        <w:trPr>
          <w:cantSplit/>
          <w:trHeight w:val="20"/>
          <w:jc w:val="center"/>
        </w:trPr>
        <w:tc>
          <w:tcPr>
            <w:tcW w:w="3364" w:type="pct"/>
            <w:tcBorders>
              <w:left w:val="single" w:sz="6" w:space="0" w:color="404040"/>
              <w:right w:val="single" w:sz="6" w:space="0" w:color="404040"/>
            </w:tcBorders>
            <w:vAlign w:val="bottom"/>
          </w:tcPr>
          <w:p w:rsidR="007038D9" w:rsidRPr="005B0949" w:rsidRDefault="007038D9" w:rsidP="007038D9">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rsidR="007038D9" w:rsidRPr="007038D9" w:rsidRDefault="007038D9" w:rsidP="005062F9">
            <w:pPr>
              <w:tabs>
                <w:tab w:val="decimal" w:pos="445"/>
              </w:tabs>
              <w:jc w:val="left"/>
              <w:rPr>
                <w:color w:val="000000"/>
                <w:sz w:val="18"/>
                <w:szCs w:val="18"/>
              </w:rPr>
            </w:pPr>
            <w:r w:rsidRPr="007038D9">
              <w:rPr>
                <w:color w:val="000000"/>
                <w:sz w:val="18"/>
                <w:szCs w:val="18"/>
              </w:rPr>
              <w:t>49.3</w:t>
            </w:r>
          </w:p>
        </w:tc>
        <w:tc>
          <w:tcPr>
            <w:tcW w:w="505" w:type="pct"/>
            <w:tcBorders>
              <w:right w:val="single" w:sz="6" w:space="0" w:color="404040"/>
            </w:tcBorders>
            <w:vAlign w:val="center"/>
          </w:tcPr>
          <w:p w:rsidR="007038D9" w:rsidRPr="007038D9" w:rsidRDefault="007038D9" w:rsidP="007038D9">
            <w:pPr>
              <w:tabs>
                <w:tab w:val="decimal" w:pos="417"/>
              </w:tabs>
              <w:jc w:val="left"/>
              <w:rPr>
                <w:color w:val="000000"/>
                <w:sz w:val="18"/>
                <w:szCs w:val="18"/>
              </w:rPr>
            </w:pPr>
            <w:r w:rsidRPr="007038D9">
              <w:rPr>
                <w:color w:val="000000"/>
                <w:sz w:val="18"/>
                <w:szCs w:val="18"/>
              </w:rPr>
              <w:t>49.6</w:t>
            </w:r>
          </w:p>
        </w:tc>
        <w:tc>
          <w:tcPr>
            <w:tcW w:w="625" w:type="pct"/>
            <w:tcBorders>
              <w:right w:val="single" w:sz="6" w:space="0" w:color="404040"/>
            </w:tcBorders>
            <w:vAlign w:val="center"/>
          </w:tcPr>
          <w:p w:rsidR="007038D9" w:rsidRPr="007038D9" w:rsidRDefault="007038D9" w:rsidP="007038D9">
            <w:pPr>
              <w:tabs>
                <w:tab w:val="decimal" w:pos="550"/>
              </w:tabs>
              <w:jc w:val="left"/>
              <w:rPr>
                <w:color w:val="000000"/>
                <w:sz w:val="18"/>
                <w:szCs w:val="18"/>
              </w:rPr>
            </w:pPr>
            <w:r w:rsidRPr="007038D9">
              <w:rPr>
                <w:color w:val="000000"/>
                <w:sz w:val="18"/>
                <w:szCs w:val="18"/>
              </w:rPr>
              <w:t>0.3</w:t>
            </w:r>
          </w:p>
        </w:tc>
      </w:tr>
      <w:tr w:rsidR="007038D9" w:rsidRPr="005B0949" w:rsidTr="007038D9">
        <w:trPr>
          <w:cantSplit/>
          <w:trHeight w:val="20"/>
          <w:jc w:val="center"/>
        </w:trPr>
        <w:tc>
          <w:tcPr>
            <w:tcW w:w="3364" w:type="pct"/>
            <w:tcBorders>
              <w:left w:val="single" w:sz="6" w:space="0" w:color="404040"/>
              <w:right w:val="single" w:sz="6" w:space="0" w:color="404040"/>
            </w:tcBorders>
            <w:vAlign w:val="bottom"/>
          </w:tcPr>
          <w:p w:rsidR="007038D9" w:rsidRPr="005B0949" w:rsidRDefault="007038D9" w:rsidP="007038D9">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rsidR="007038D9" w:rsidRPr="007038D9" w:rsidRDefault="007038D9" w:rsidP="005062F9">
            <w:pPr>
              <w:tabs>
                <w:tab w:val="decimal" w:pos="445"/>
              </w:tabs>
              <w:jc w:val="left"/>
              <w:rPr>
                <w:color w:val="000000"/>
                <w:sz w:val="18"/>
                <w:szCs w:val="18"/>
              </w:rPr>
            </w:pPr>
            <w:r w:rsidRPr="007038D9">
              <w:rPr>
                <w:color w:val="000000"/>
                <w:sz w:val="18"/>
                <w:szCs w:val="18"/>
              </w:rPr>
              <w:t>51.1</w:t>
            </w:r>
          </w:p>
        </w:tc>
        <w:tc>
          <w:tcPr>
            <w:tcW w:w="505" w:type="pct"/>
            <w:tcBorders>
              <w:right w:val="single" w:sz="6" w:space="0" w:color="404040"/>
            </w:tcBorders>
            <w:vAlign w:val="center"/>
          </w:tcPr>
          <w:p w:rsidR="007038D9" w:rsidRPr="007038D9" w:rsidRDefault="007038D9" w:rsidP="007038D9">
            <w:pPr>
              <w:tabs>
                <w:tab w:val="decimal" w:pos="417"/>
              </w:tabs>
              <w:jc w:val="left"/>
              <w:rPr>
                <w:color w:val="000000"/>
                <w:sz w:val="18"/>
                <w:szCs w:val="18"/>
              </w:rPr>
            </w:pPr>
            <w:r w:rsidRPr="007038D9">
              <w:rPr>
                <w:color w:val="000000"/>
                <w:sz w:val="18"/>
                <w:szCs w:val="18"/>
              </w:rPr>
              <w:t>50.5</w:t>
            </w:r>
          </w:p>
        </w:tc>
        <w:tc>
          <w:tcPr>
            <w:tcW w:w="625" w:type="pct"/>
            <w:tcBorders>
              <w:right w:val="single" w:sz="6" w:space="0" w:color="404040"/>
            </w:tcBorders>
            <w:vAlign w:val="center"/>
          </w:tcPr>
          <w:p w:rsidR="007038D9" w:rsidRPr="007038D9" w:rsidRDefault="007038D9" w:rsidP="007038D9">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0.6</w:t>
            </w:r>
          </w:p>
        </w:tc>
      </w:tr>
      <w:tr w:rsidR="007038D9" w:rsidRPr="005B0949" w:rsidTr="007038D9">
        <w:trPr>
          <w:cantSplit/>
          <w:trHeight w:val="20"/>
          <w:jc w:val="center"/>
        </w:trPr>
        <w:tc>
          <w:tcPr>
            <w:tcW w:w="3364" w:type="pct"/>
            <w:tcBorders>
              <w:left w:val="single" w:sz="6" w:space="0" w:color="404040"/>
              <w:right w:val="single" w:sz="6" w:space="0" w:color="404040"/>
            </w:tcBorders>
            <w:vAlign w:val="bottom"/>
          </w:tcPr>
          <w:p w:rsidR="007038D9" w:rsidRPr="005B0949" w:rsidRDefault="007038D9" w:rsidP="007038D9">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rsidR="007038D9" w:rsidRPr="007038D9" w:rsidRDefault="007038D9" w:rsidP="005062F9">
            <w:pPr>
              <w:tabs>
                <w:tab w:val="decimal" w:pos="445"/>
              </w:tabs>
              <w:jc w:val="left"/>
              <w:rPr>
                <w:color w:val="000000"/>
                <w:sz w:val="18"/>
                <w:szCs w:val="18"/>
              </w:rPr>
            </w:pPr>
            <w:r w:rsidRPr="007038D9">
              <w:rPr>
                <w:color w:val="000000"/>
                <w:sz w:val="18"/>
                <w:szCs w:val="18"/>
              </w:rPr>
              <w:t>48.8</w:t>
            </w:r>
          </w:p>
        </w:tc>
        <w:tc>
          <w:tcPr>
            <w:tcW w:w="505" w:type="pct"/>
            <w:tcBorders>
              <w:right w:val="single" w:sz="6" w:space="0" w:color="404040"/>
            </w:tcBorders>
            <w:vAlign w:val="center"/>
          </w:tcPr>
          <w:p w:rsidR="007038D9" w:rsidRPr="007038D9" w:rsidRDefault="007038D9" w:rsidP="007038D9">
            <w:pPr>
              <w:tabs>
                <w:tab w:val="decimal" w:pos="417"/>
              </w:tabs>
              <w:jc w:val="left"/>
              <w:rPr>
                <w:color w:val="000000"/>
                <w:sz w:val="18"/>
                <w:szCs w:val="18"/>
              </w:rPr>
            </w:pPr>
            <w:r w:rsidRPr="007038D9">
              <w:rPr>
                <w:color w:val="000000"/>
                <w:sz w:val="18"/>
                <w:szCs w:val="18"/>
              </w:rPr>
              <w:t>45.8</w:t>
            </w:r>
          </w:p>
        </w:tc>
        <w:tc>
          <w:tcPr>
            <w:tcW w:w="625" w:type="pct"/>
            <w:tcBorders>
              <w:right w:val="single" w:sz="6" w:space="0" w:color="404040"/>
            </w:tcBorders>
            <w:vAlign w:val="center"/>
          </w:tcPr>
          <w:p w:rsidR="007038D9" w:rsidRPr="007038D9" w:rsidRDefault="007038D9" w:rsidP="007038D9">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2.9</w:t>
            </w:r>
          </w:p>
        </w:tc>
      </w:tr>
      <w:tr w:rsidR="007038D9" w:rsidRPr="005B0949" w:rsidTr="007038D9">
        <w:trPr>
          <w:cantSplit/>
          <w:trHeight w:val="20"/>
          <w:jc w:val="center"/>
        </w:trPr>
        <w:tc>
          <w:tcPr>
            <w:tcW w:w="3364" w:type="pct"/>
            <w:tcBorders>
              <w:left w:val="single" w:sz="6" w:space="0" w:color="404040"/>
              <w:right w:val="single" w:sz="6" w:space="0" w:color="404040"/>
            </w:tcBorders>
            <w:vAlign w:val="bottom"/>
          </w:tcPr>
          <w:p w:rsidR="007038D9" w:rsidRPr="005B0949" w:rsidRDefault="007038D9" w:rsidP="007038D9">
            <w:pPr>
              <w:widowControl w:val="0"/>
              <w:spacing w:before="20" w:after="20"/>
              <w:ind w:left="133"/>
              <w:rPr>
                <w:sz w:val="18"/>
                <w:szCs w:val="18"/>
              </w:rPr>
            </w:pPr>
            <w:r w:rsidRPr="005B0949">
              <w:rPr>
                <w:sz w:val="18"/>
                <w:szCs w:val="18"/>
              </w:rPr>
              <w:t>Equipo de transporte</w:t>
            </w:r>
          </w:p>
        </w:tc>
        <w:tc>
          <w:tcPr>
            <w:tcW w:w="505" w:type="pct"/>
            <w:vAlign w:val="center"/>
          </w:tcPr>
          <w:p w:rsidR="007038D9" w:rsidRPr="007038D9" w:rsidRDefault="007038D9" w:rsidP="005062F9">
            <w:pPr>
              <w:tabs>
                <w:tab w:val="decimal" w:pos="445"/>
              </w:tabs>
              <w:jc w:val="left"/>
              <w:rPr>
                <w:color w:val="000000"/>
                <w:sz w:val="18"/>
                <w:szCs w:val="18"/>
              </w:rPr>
            </w:pPr>
            <w:r w:rsidRPr="007038D9">
              <w:rPr>
                <w:color w:val="000000"/>
                <w:sz w:val="18"/>
                <w:szCs w:val="18"/>
              </w:rPr>
              <w:t>48.9</w:t>
            </w:r>
          </w:p>
        </w:tc>
        <w:tc>
          <w:tcPr>
            <w:tcW w:w="505" w:type="pct"/>
            <w:tcBorders>
              <w:right w:val="single" w:sz="6" w:space="0" w:color="404040"/>
            </w:tcBorders>
            <w:vAlign w:val="center"/>
          </w:tcPr>
          <w:p w:rsidR="007038D9" w:rsidRPr="007038D9" w:rsidRDefault="007038D9" w:rsidP="007038D9">
            <w:pPr>
              <w:tabs>
                <w:tab w:val="decimal" w:pos="417"/>
              </w:tabs>
              <w:jc w:val="left"/>
              <w:rPr>
                <w:color w:val="000000"/>
                <w:sz w:val="18"/>
                <w:szCs w:val="18"/>
              </w:rPr>
            </w:pPr>
            <w:r w:rsidRPr="007038D9">
              <w:rPr>
                <w:color w:val="000000"/>
                <w:sz w:val="18"/>
                <w:szCs w:val="18"/>
              </w:rPr>
              <w:t>46.3</w:t>
            </w:r>
          </w:p>
        </w:tc>
        <w:tc>
          <w:tcPr>
            <w:tcW w:w="625" w:type="pct"/>
            <w:tcBorders>
              <w:right w:val="single" w:sz="6" w:space="0" w:color="404040"/>
            </w:tcBorders>
            <w:vAlign w:val="center"/>
          </w:tcPr>
          <w:p w:rsidR="007038D9" w:rsidRPr="007038D9" w:rsidRDefault="007038D9" w:rsidP="007038D9">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2.6</w:t>
            </w:r>
          </w:p>
        </w:tc>
      </w:tr>
      <w:tr w:rsidR="007038D9" w:rsidRPr="005B0949" w:rsidTr="007038D9">
        <w:trPr>
          <w:cantSplit/>
          <w:trHeight w:val="20"/>
          <w:jc w:val="center"/>
        </w:trPr>
        <w:tc>
          <w:tcPr>
            <w:tcW w:w="3364" w:type="pct"/>
            <w:tcBorders>
              <w:left w:val="single" w:sz="6" w:space="0" w:color="404040"/>
              <w:right w:val="single" w:sz="6" w:space="0" w:color="404040"/>
            </w:tcBorders>
            <w:vAlign w:val="bottom"/>
          </w:tcPr>
          <w:p w:rsidR="007038D9" w:rsidRPr="005B0949" w:rsidRDefault="007038D9" w:rsidP="007038D9">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rsidR="007038D9" w:rsidRPr="007038D9" w:rsidRDefault="007038D9" w:rsidP="005062F9">
            <w:pPr>
              <w:tabs>
                <w:tab w:val="decimal" w:pos="445"/>
              </w:tabs>
              <w:jc w:val="left"/>
              <w:rPr>
                <w:color w:val="000000"/>
                <w:sz w:val="18"/>
                <w:szCs w:val="18"/>
              </w:rPr>
            </w:pPr>
            <w:r w:rsidRPr="007038D9">
              <w:rPr>
                <w:color w:val="000000"/>
                <w:sz w:val="18"/>
                <w:szCs w:val="18"/>
              </w:rPr>
              <w:t>45.5</w:t>
            </w:r>
          </w:p>
        </w:tc>
        <w:tc>
          <w:tcPr>
            <w:tcW w:w="505" w:type="pct"/>
            <w:tcBorders>
              <w:right w:val="single" w:sz="6" w:space="0" w:color="404040"/>
            </w:tcBorders>
            <w:vAlign w:val="center"/>
          </w:tcPr>
          <w:p w:rsidR="007038D9" w:rsidRPr="007038D9" w:rsidRDefault="007038D9" w:rsidP="007038D9">
            <w:pPr>
              <w:tabs>
                <w:tab w:val="decimal" w:pos="417"/>
              </w:tabs>
              <w:jc w:val="left"/>
              <w:rPr>
                <w:color w:val="000000"/>
                <w:sz w:val="18"/>
                <w:szCs w:val="18"/>
              </w:rPr>
            </w:pPr>
            <w:r w:rsidRPr="007038D9">
              <w:rPr>
                <w:color w:val="000000"/>
                <w:sz w:val="18"/>
                <w:szCs w:val="18"/>
              </w:rPr>
              <w:t>45.3</w:t>
            </w:r>
          </w:p>
        </w:tc>
        <w:tc>
          <w:tcPr>
            <w:tcW w:w="625" w:type="pct"/>
            <w:tcBorders>
              <w:right w:val="single" w:sz="6" w:space="0" w:color="404040"/>
            </w:tcBorders>
            <w:vAlign w:val="center"/>
          </w:tcPr>
          <w:p w:rsidR="007038D9" w:rsidRPr="007038D9" w:rsidRDefault="007038D9" w:rsidP="007038D9">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0.3</w:t>
            </w:r>
          </w:p>
        </w:tc>
      </w:tr>
      <w:tr w:rsidR="007038D9" w:rsidRPr="005B0949" w:rsidTr="007038D9">
        <w:trPr>
          <w:cantSplit/>
          <w:trHeight w:val="20"/>
          <w:jc w:val="center"/>
        </w:trPr>
        <w:tc>
          <w:tcPr>
            <w:tcW w:w="3364" w:type="pct"/>
            <w:tcBorders>
              <w:left w:val="single" w:sz="6" w:space="0" w:color="404040"/>
              <w:bottom w:val="single" w:sz="6" w:space="0" w:color="404040"/>
              <w:right w:val="single" w:sz="6" w:space="0" w:color="404040"/>
            </w:tcBorders>
            <w:vAlign w:val="bottom"/>
          </w:tcPr>
          <w:p w:rsidR="007038D9" w:rsidRPr="005B0949" w:rsidRDefault="007038D9" w:rsidP="007038D9">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rsidR="007038D9" w:rsidRPr="007038D9" w:rsidRDefault="007038D9" w:rsidP="005062F9">
            <w:pPr>
              <w:tabs>
                <w:tab w:val="decimal" w:pos="445"/>
              </w:tabs>
              <w:jc w:val="left"/>
              <w:rPr>
                <w:color w:val="000000"/>
                <w:sz w:val="18"/>
                <w:szCs w:val="18"/>
              </w:rPr>
            </w:pPr>
            <w:r w:rsidRPr="007038D9">
              <w:rPr>
                <w:color w:val="000000"/>
                <w:sz w:val="18"/>
                <w:szCs w:val="18"/>
              </w:rPr>
              <w:t>47.6</w:t>
            </w:r>
          </w:p>
        </w:tc>
        <w:tc>
          <w:tcPr>
            <w:tcW w:w="505" w:type="pct"/>
            <w:tcBorders>
              <w:bottom w:val="single" w:sz="6" w:space="0" w:color="404040"/>
              <w:right w:val="single" w:sz="6" w:space="0" w:color="404040"/>
            </w:tcBorders>
            <w:vAlign w:val="center"/>
          </w:tcPr>
          <w:p w:rsidR="007038D9" w:rsidRPr="007038D9" w:rsidRDefault="007038D9" w:rsidP="007038D9">
            <w:pPr>
              <w:tabs>
                <w:tab w:val="decimal" w:pos="417"/>
              </w:tabs>
              <w:jc w:val="left"/>
              <w:rPr>
                <w:color w:val="000000"/>
                <w:sz w:val="18"/>
                <w:szCs w:val="18"/>
              </w:rPr>
            </w:pPr>
            <w:r w:rsidRPr="007038D9">
              <w:rPr>
                <w:color w:val="000000"/>
                <w:sz w:val="18"/>
                <w:szCs w:val="18"/>
              </w:rPr>
              <w:t>45.3</w:t>
            </w:r>
          </w:p>
        </w:tc>
        <w:tc>
          <w:tcPr>
            <w:tcW w:w="625" w:type="pct"/>
            <w:tcBorders>
              <w:bottom w:val="single" w:sz="6" w:space="0" w:color="404040"/>
              <w:right w:val="single" w:sz="6" w:space="0" w:color="404040"/>
            </w:tcBorders>
            <w:vAlign w:val="center"/>
          </w:tcPr>
          <w:p w:rsidR="007038D9" w:rsidRPr="007038D9" w:rsidRDefault="007038D9" w:rsidP="007038D9">
            <w:pPr>
              <w:tabs>
                <w:tab w:val="left" w:pos="180"/>
                <w:tab w:val="decimal" w:pos="550"/>
              </w:tabs>
              <w:jc w:val="left"/>
              <w:rPr>
                <w:color w:val="000000"/>
                <w:sz w:val="18"/>
                <w:szCs w:val="18"/>
              </w:rPr>
            </w:pPr>
            <w:r>
              <w:rPr>
                <w:color w:val="000000"/>
                <w:sz w:val="18"/>
                <w:szCs w:val="18"/>
              </w:rPr>
              <w:tab/>
              <w:t>(-)</w:t>
            </w:r>
            <w:r>
              <w:rPr>
                <w:color w:val="000000"/>
                <w:sz w:val="18"/>
                <w:szCs w:val="18"/>
              </w:rPr>
              <w:tab/>
            </w:r>
            <w:r w:rsidRPr="007038D9">
              <w:rPr>
                <w:color w:val="000000"/>
                <w:sz w:val="18"/>
                <w:szCs w:val="18"/>
              </w:rPr>
              <w:t>2.3</w:t>
            </w:r>
          </w:p>
        </w:tc>
      </w:tr>
    </w:tbl>
    <w:p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rsidR="0007670F" w:rsidRPr="005B0949" w:rsidRDefault="0007670F" w:rsidP="0007670F">
      <w:pPr>
        <w:tabs>
          <w:tab w:val="left" w:pos="9432"/>
        </w:tabs>
        <w:spacing w:before="480"/>
        <w:rPr>
          <w:b/>
          <w:i/>
        </w:rPr>
      </w:pPr>
      <w:bookmarkStart w:id="1" w:name="_Hlk7505158"/>
      <w:r w:rsidRPr="005B0949">
        <w:rPr>
          <w:b/>
          <w:i/>
        </w:rPr>
        <w:t xml:space="preserve">Nota </w:t>
      </w:r>
      <w:r w:rsidR="00891BAB" w:rsidRPr="005B0949">
        <w:rPr>
          <w:b/>
          <w:i/>
        </w:rPr>
        <w:t>m</w:t>
      </w:r>
      <w:r w:rsidRPr="005B0949">
        <w:rPr>
          <w:b/>
          <w:i/>
        </w:rPr>
        <w:t>etodológica</w:t>
      </w:r>
    </w:p>
    <w:p w:rsidR="00CF2964" w:rsidRPr="005B0949" w:rsidRDefault="00CF2964" w:rsidP="00CF2964">
      <w:pPr>
        <w:spacing w:before="240"/>
        <w:rPr>
          <w:lang w:val="es-ES"/>
        </w:rPr>
      </w:pPr>
      <w:r w:rsidRPr="005B0949">
        <w:rPr>
          <w:lang w:val="es-ES"/>
        </w:rPr>
        <w:t>La Encuesta Mensual de Opinión Empresarial se lleva a cabo mensualmente y tiene como base una muestra de 1,492 empresas a nivel nacional. La información es obtenida a través de entrevista electrónica (INTERNET) en dos terceras partes de las empresas de la muestra, mientras que en el resto se recaba mediante visita al directivo empresarial.</w:t>
      </w:r>
    </w:p>
    <w:p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rsidR="00CF2964" w:rsidRPr="005B0949" w:rsidRDefault="00CF2964" w:rsidP="00CF2964">
      <w:pPr>
        <w:keepLines/>
        <w:spacing w:before="360"/>
      </w:pPr>
      <w:r w:rsidRPr="005B0949">
        <w:lastRenderedPageBreak/>
        <w:t xml:space="preserve">La encuesta incluye con certeza a las empresas con 1,000 trabajadores y más. Para calcular el tamaño de muestra se utilizó la variable del personal ocupado con afijación Neyman,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rsidR="00CF2964" w:rsidRPr="005B0949" w:rsidRDefault="00CF2964" w:rsidP="00CF2964">
      <w:pPr>
        <w:keepNext/>
        <w:numPr>
          <w:ilvl w:val="0"/>
          <w:numId w:val="28"/>
        </w:numPr>
        <w:tabs>
          <w:tab w:val="left" w:pos="9432"/>
        </w:tabs>
        <w:spacing w:before="240"/>
        <w:ind w:left="714" w:hanging="357"/>
      </w:pPr>
      <w:r w:rsidRPr="005B0949">
        <w:t>Pedidos (30% del IPM)</w:t>
      </w:r>
    </w:p>
    <w:p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Producción (25% del IPM)</w:t>
      </w:r>
    </w:p>
    <w:p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rsidR="00CF2964" w:rsidRPr="005B0949" w:rsidRDefault="00CF2964" w:rsidP="00CF2964">
      <w:pPr>
        <w:keepNext/>
        <w:numPr>
          <w:ilvl w:val="0"/>
          <w:numId w:val="28"/>
        </w:numPr>
        <w:tabs>
          <w:tab w:val="left" w:pos="9432"/>
        </w:tabs>
        <w:spacing w:before="240"/>
        <w:ind w:left="714" w:hanging="357"/>
      </w:pPr>
      <w:r w:rsidRPr="005B0949">
        <w:t>Personal Ocupado (20% del IPM)</w:t>
      </w:r>
    </w:p>
    <w:p w:rsidR="00CF2964" w:rsidRPr="005B0949" w:rsidRDefault="00CF2964" w:rsidP="00CF2964">
      <w:pPr>
        <w:keepNext/>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rsidR="00CF2964" w:rsidRPr="005B0949" w:rsidRDefault="00CF2964" w:rsidP="00CF2964">
      <w:pPr>
        <w:numPr>
          <w:ilvl w:val="0"/>
          <w:numId w:val="28"/>
        </w:numPr>
        <w:tabs>
          <w:tab w:val="left" w:pos="9432"/>
        </w:tabs>
        <w:spacing w:before="240"/>
        <w:ind w:left="714" w:hanging="357"/>
      </w:pPr>
      <w:r w:rsidRPr="005B0949">
        <w:t>Entregas de los Proveedores (15% del IPM)</w:t>
      </w:r>
    </w:p>
    <w:p w:rsidR="00CF2964" w:rsidRPr="005B0949" w:rsidRDefault="00CF2964" w:rsidP="00CF2964">
      <w:pPr>
        <w:numPr>
          <w:ilvl w:val="0"/>
          <w:numId w:val="27"/>
        </w:numPr>
        <w:tabs>
          <w:tab w:val="num" w:pos="720"/>
          <w:tab w:val="left" w:pos="9432"/>
        </w:tabs>
      </w:pPr>
      <w:r w:rsidRPr="005B0949">
        <w:t>Para los periodos indicados con respecto al mes anterior, ¿cómo califica la oportunidad de la entrega de insumos por parte de los proveedores?</w:t>
      </w:r>
    </w:p>
    <w:p w:rsidR="00CF2964" w:rsidRPr="005B0949" w:rsidRDefault="00CF2964" w:rsidP="00CF2964">
      <w:pPr>
        <w:numPr>
          <w:ilvl w:val="0"/>
          <w:numId w:val="28"/>
        </w:numPr>
        <w:tabs>
          <w:tab w:val="left" w:pos="9432"/>
        </w:tabs>
        <w:spacing w:before="240"/>
        <w:ind w:left="714" w:hanging="357"/>
      </w:pPr>
      <w:r w:rsidRPr="005B0949">
        <w:t>Inventarios (10% del IPM)</w:t>
      </w:r>
    </w:p>
    <w:p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rsidR="00CF2964" w:rsidRPr="005B0949" w:rsidRDefault="00CF2964" w:rsidP="00CF2964">
      <w:pPr>
        <w:spacing w:before="240" w:after="240"/>
      </w:pPr>
      <w:r w:rsidRPr="005B0949">
        <w:lastRenderedPageBreak/>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rsidTr="00AF48B8">
        <w:trPr>
          <w:jc w:val="center"/>
        </w:trPr>
        <w:tc>
          <w:tcPr>
            <w:tcW w:w="3969"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rsidTr="00AF48B8">
        <w:trPr>
          <w:jc w:val="center"/>
        </w:trPr>
        <w:tc>
          <w:tcPr>
            <w:tcW w:w="3969" w:type="dxa"/>
            <w:tcBorders>
              <w:top w:val="nil"/>
              <w:left w:val="single" w:sz="4" w:space="0" w:color="404040"/>
              <w:bottom w:val="nil"/>
              <w:right w:val="single" w:sz="4" w:space="0" w:color="404040"/>
            </w:tcBorders>
          </w:tcPr>
          <w:p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rsidTr="00AF48B8">
        <w:trPr>
          <w:jc w:val="center"/>
        </w:trPr>
        <w:tc>
          <w:tcPr>
            <w:tcW w:w="3969"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rsidR="00CF2964" w:rsidRPr="005B0949" w:rsidRDefault="00CF2964" w:rsidP="00CF2964">
      <w:pPr>
        <w:spacing w:before="360"/>
      </w:pPr>
      <w:r w:rsidRPr="005B0949">
        <w:t>En el IPM el valor de 50 constituye el umbral para delimitar una expansión de una contracción en la actividad del sector manufacturero.</w:t>
      </w:r>
    </w:p>
    <w:p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rsidR="00C83373" w:rsidRPr="005B0949" w:rsidRDefault="008242E4" w:rsidP="00C83373">
      <w:pPr>
        <w:spacing w:before="120"/>
      </w:pPr>
      <w:hyperlink r:id="rId29" w:history="1">
        <w:r w:rsidR="00C83373" w:rsidRPr="005B0949">
          <w:rPr>
            <w:rStyle w:val="Hipervnculo"/>
            <w:color w:val="auto"/>
          </w:rPr>
          <w:t>https://www.inegi.org.mx/programas/emoe/2004/</w:t>
        </w:r>
      </w:hyperlink>
    </w:p>
    <w:p w:rsidR="00CF2964" w:rsidRPr="005B0949" w:rsidRDefault="00CF2964" w:rsidP="00CF2964">
      <w:pPr>
        <w:spacing w:before="360"/>
        <w:rPr>
          <w:szCs w:val="20"/>
        </w:rPr>
      </w:pPr>
      <w:r w:rsidRPr="005B0949">
        <w:t xml:space="preserve">Este documento presenta variaciones de las series desestacionalizadas, ya que la gran mayoría de las series económicas se ven afectadas por factores estacionales. </w:t>
      </w:r>
    </w:p>
    <w:p w:rsidR="00CF2964" w:rsidRPr="005B0949" w:rsidRDefault="00CF2964" w:rsidP="00CF2964">
      <w:pPr>
        <w:keepLines/>
        <w:spacing w:before="360"/>
        <w:rPr>
          <w:szCs w:val="20"/>
        </w:rPr>
      </w:pPr>
      <w:r w:rsidRPr="005B0949">
        <w:rPr>
          <w:szCs w:val="20"/>
        </w:rP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rsidR="00CF2964" w:rsidRPr="005B0949" w:rsidRDefault="00CF2964" w:rsidP="00CF2964">
      <w:pPr>
        <w:widowControl w:val="0"/>
        <w:spacing w:before="360" w:after="120"/>
        <w:rPr>
          <w:szCs w:val="20"/>
        </w:rPr>
      </w:pPr>
      <w:r w:rsidRPr="005B0949">
        <w:rPr>
          <w:szCs w:val="20"/>
        </w:rPr>
        <w:lastRenderedPageBreak/>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rsidR="00CF2964" w:rsidRPr="005B0949" w:rsidRDefault="008242E4" w:rsidP="00CF2964">
      <w:pPr>
        <w:widowControl w:val="0"/>
        <w:rPr>
          <w:rStyle w:val="Hipervnculo"/>
          <w:color w:val="auto"/>
        </w:rPr>
      </w:pPr>
      <w:hyperlink r:id="rId30" w:history="1">
        <w:r w:rsidR="00CF2964" w:rsidRPr="005B0949">
          <w:rPr>
            <w:rStyle w:val="Hipervnculo"/>
            <w:color w:val="auto"/>
          </w:rPr>
          <w:t>http://www.inegi.org.mx/app/biblioteca/ficha.html?upc=702825099060</w:t>
        </w:r>
      </w:hyperlink>
    </w:p>
    <w:p w:rsidR="00CF2964" w:rsidRPr="005B0949" w:rsidRDefault="00CF2964" w:rsidP="00CF2964">
      <w:pPr>
        <w:keepNext/>
        <w:keepLines/>
        <w:widowControl w:val="0"/>
        <w:spacing w:before="360"/>
        <w:rPr>
          <w:szCs w:val="20"/>
        </w:rPr>
      </w:pPr>
      <w:r w:rsidRPr="005B0949">
        <w:rPr>
          <w:noProof/>
          <w:sz w:val="18"/>
          <w:szCs w:val="18"/>
          <w:lang w:val="es-MX" w:eastAsia="es-MX"/>
        </w:rPr>
        <w:drawing>
          <wp:anchor distT="0" distB="0" distL="114300" distR="114300" simplePos="0" relativeHeight="251659264" behindDoc="1" locked="0" layoutInCell="1" allowOverlap="1" wp14:anchorId="1AB589B1" wp14:editId="41701016">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rsidR="005F0E8E" w:rsidRPr="005B0949" w:rsidRDefault="00CF2964" w:rsidP="00CF2964">
      <w:pPr>
        <w:pStyle w:val="texto0"/>
        <w:keepLines w:val="0"/>
        <w:widowControl w:val="0"/>
        <w:autoSpaceDE w:val="0"/>
        <w:autoSpaceDN w:val="0"/>
        <w:adjustRightInd w:val="0"/>
        <w:rPr>
          <w:color w:val="auto"/>
        </w:rPr>
      </w:pPr>
      <w:r w:rsidRPr="005B0949">
        <w:rPr>
          <w:color w:val="auto"/>
        </w:rPr>
        <w:t xml:space="preserve">Las cifras aquí mencionadas pueden ser consultadas en el Sitio del INEGI en Internet: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hyperlink r:id="rId33" w:history="1">
        <w:r w:rsidR="005A7E97" w:rsidRPr="005B0949">
          <w:rPr>
            <w:rStyle w:val="Hipervnculo"/>
            <w:color w:val="auto"/>
          </w:rPr>
          <w:t>www.inegi.org.mx/datos/</w:t>
        </w:r>
      </w:hyperlink>
      <w:r w:rsidR="005A7E97" w:rsidRPr="005B0949">
        <w:rPr>
          <w:color w:val="auto"/>
          <w:u w:val="single"/>
        </w:rPr>
        <w:t xml:space="preserve"> </w:t>
      </w:r>
    </w:p>
    <w:p w:rsidR="005F0E8E" w:rsidRPr="005B0949" w:rsidRDefault="005F0E8E" w:rsidP="005A7E97">
      <w:pPr>
        <w:pStyle w:val="Default"/>
        <w:spacing w:before="120"/>
        <w:contextualSpacing/>
        <w:jc w:val="both"/>
        <w:rPr>
          <w:color w:val="auto"/>
        </w:rPr>
      </w:pPr>
      <w:r w:rsidRPr="005B0949">
        <w:rPr>
          <w:color w:val="auto"/>
        </w:rPr>
        <w:t xml:space="preserve">Programa: </w:t>
      </w:r>
      <w:hyperlink r:id="rId34" w:history="1">
        <w:r w:rsidR="005A7E97" w:rsidRPr="005B0949">
          <w:rPr>
            <w:rStyle w:val="Hipervnculo"/>
            <w:color w:val="auto"/>
          </w:rPr>
          <w:t>www.inegi.org.mx/programas/emoe/2004/</w:t>
        </w:r>
      </w:hyperlink>
    </w:p>
    <w:p w:rsidR="00F13560" w:rsidRPr="005B0949" w:rsidRDefault="005F0E8E" w:rsidP="005A7E97">
      <w:pPr>
        <w:pStyle w:val="Default"/>
        <w:spacing w:before="120"/>
        <w:contextualSpacing/>
        <w:jc w:val="both"/>
        <w:rPr>
          <w:color w:val="auto"/>
        </w:rPr>
      </w:pPr>
      <w:r w:rsidRPr="005B0949">
        <w:rPr>
          <w:color w:val="auto"/>
        </w:rPr>
        <w:t xml:space="preserve">Banco de Información Económica: </w:t>
      </w:r>
      <w:hyperlink r:id="rId35" w:history="1">
        <w:r w:rsidR="005A7E97" w:rsidRPr="005B0949">
          <w:rPr>
            <w:rStyle w:val="Hipervnculo"/>
            <w:color w:val="auto"/>
          </w:rPr>
          <w:t>www.inegi.org.mx/sistemas/bie/</w:t>
        </w:r>
      </w:hyperlink>
      <w:bookmarkEnd w:id="1"/>
    </w:p>
    <w:sectPr w:rsidR="00F13560" w:rsidRPr="005B0949"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E4" w:rsidRDefault="008242E4">
      <w:r>
        <w:separator/>
      </w:r>
    </w:p>
  </w:endnote>
  <w:endnote w:type="continuationSeparator" w:id="0">
    <w:p w:rsidR="008242E4" w:rsidRDefault="0082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192" w:rsidRPr="00854414" w:rsidRDefault="00184192"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E4" w:rsidRDefault="008242E4">
      <w:r>
        <w:separator/>
      </w:r>
    </w:p>
  </w:footnote>
  <w:footnote w:type="continuationSeparator" w:id="0">
    <w:p w:rsidR="008242E4" w:rsidRDefault="0082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192" w:rsidRPr="00E0416A" w:rsidRDefault="008242E4"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184192"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BB984D2" wp14:editId="072928E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84192" w:rsidRDefault="00184192"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6B3669" w:rsidRPr="006B3669">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984D2" id="Elipse 2"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D50XIRcwIAAPAEAAAOAAAAAAAAAAAAAAAA&#10;AC4CAABkcnMvZTJvRG9jLnhtbFBLAQItABQABgAIAAAAIQDssEif2AAAAAMBAAAPAAAAAAAAAAAA&#10;AAAAAM0EAABkcnMvZG93bnJldi54bWxQSwUGAAAAAAQABADzAAAA0gUAAAAA&#10;" o:allowincell="f" fillcolor="#9dbb61" stroked="f">
                  <v:textbox inset="0,,0">
                    <w:txbxContent>
                      <w:p w:rsidR="00184192" w:rsidRDefault="00184192"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006B3669" w:rsidRPr="006B3669">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184192">
      <w:rPr>
        <w:b/>
        <w:color w:val="002060"/>
      </w:rPr>
      <w:t>COMUNICADO DE</w:t>
    </w:r>
    <w:r w:rsidR="00184192" w:rsidRPr="00E0416A">
      <w:rPr>
        <w:b/>
        <w:color w:val="002060"/>
      </w:rPr>
      <w:t xml:space="preserve"> PRENSA NÚM.</w:t>
    </w:r>
    <w:r w:rsidR="00CA2155">
      <w:rPr>
        <w:b/>
        <w:color w:val="002060"/>
      </w:rPr>
      <w:t xml:space="preserve"> </w:t>
    </w:r>
    <w:r w:rsidR="00FC5E0A">
      <w:rPr>
        <w:b/>
        <w:color w:val="002060"/>
      </w:rPr>
      <w:t>0</w:t>
    </w:r>
    <w:r w:rsidR="006B3669">
      <w:rPr>
        <w:b/>
        <w:color w:val="002060"/>
      </w:rPr>
      <w:t>0</w:t>
    </w:r>
    <w:r w:rsidR="00FC5E0A">
      <w:rPr>
        <w:b/>
        <w:color w:val="002060"/>
      </w:rPr>
      <w:t>1</w:t>
    </w:r>
    <w:r w:rsidR="00184192" w:rsidRPr="00E0416A">
      <w:rPr>
        <w:b/>
        <w:color w:val="002060"/>
      </w:rPr>
      <w:t>/</w:t>
    </w:r>
    <w:r w:rsidR="00184192">
      <w:rPr>
        <w:b/>
        <w:color w:val="002060"/>
      </w:rPr>
      <w:t>20</w:t>
    </w:r>
  </w:p>
  <w:p w:rsidR="00184192" w:rsidRPr="00E0416A" w:rsidRDefault="00184192"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3 DE ENERO </w:t>
    </w:r>
    <w:r w:rsidRPr="00E0416A">
      <w:rPr>
        <w:b/>
        <w:color w:val="002060"/>
        <w:lang w:val="pt-BR"/>
      </w:rPr>
      <w:t>DE 20</w:t>
    </w:r>
    <w:r>
      <w:rPr>
        <w:b/>
        <w:color w:val="002060"/>
        <w:lang w:val="pt-BR"/>
      </w:rPr>
      <w:t>20</w:t>
    </w:r>
  </w:p>
  <w:p w:rsidR="00184192" w:rsidRPr="00ED588B" w:rsidRDefault="00184192"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6B3669">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rsidR="00184192" w:rsidRPr="00E0416A" w:rsidRDefault="00184192" w:rsidP="009C569C">
    <w:pPr>
      <w:pStyle w:val="Encabezado"/>
      <w:framePr w:w="5383" w:hSpace="141" w:vSpace="141" w:wrap="auto" w:vAnchor="page" w:hAnchor="page" w:x="5890" w:y="331"/>
      <w:spacing w:after="120"/>
      <w:ind w:left="567" w:hanging="11"/>
      <w:jc w:val="right"/>
      <w:rPr>
        <w:b/>
      </w:rPr>
    </w:pPr>
  </w:p>
  <w:p w:rsidR="00184192" w:rsidRPr="00040E4E" w:rsidRDefault="00184192" w:rsidP="009C569C">
    <w:pPr>
      <w:pStyle w:val="Encabezado"/>
      <w:framePr w:w="5383" w:hSpace="141" w:vSpace="141" w:wrap="auto" w:vAnchor="page" w:hAnchor="page" w:x="5890" w:y="331"/>
      <w:ind w:left="567" w:hanging="11"/>
      <w:rPr>
        <w:b/>
        <w:lang w:val="pt-BR"/>
      </w:rPr>
    </w:pPr>
  </w:p>
  <w:p w:rsidR="00184192" w:rsidRDefault="00184192" w:rsidP="005D7033">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51132419" wp14:editId="665CA86C">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5D" w:rsidRDefault="002326EF" w:rsidP="00184192">
    <w:pPr>
      <w:pStyle w:val="Encabezado"/>
      <w:jc w:val="center"/>
    </w:pPr>
    <w:r>
      <w:rPr>
        <w:noProof/>
        <w:lang w:val="es-MX" w:eastAsia="es-MX"/>
      </w:rPr>
      <w:drawing>
        <wp:inline distT="0" distB="0" distL="0" distR="0" wp14:anchorId="2FCF1409" wp14:editId="36405D09">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19"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3"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2"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7"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1"/>
  </w:num>
  <w:num w:numId="12">
    <w:abstractNumId w:val="36"/>
  </w:num>
  <w:num w:numId="13">
    <w:abstractNumId w:val="38"/>
  </w:num>
  <w:num w:numId="14">
    <w:abstractNumId w:val="17"/>
  </w:num>
  <w:num w:numId="15">
    <w:abstractNumId w:val="13"/>
  </w:num>
  <w:num w:numId="16">
    <w:abstractNumId w:val="27"/>
  </w:num>
  <w:num w:numId="17">
    <w:abstractNumId w:val="16"/>
  </w:num>
  <w:num w:numId="18">
    <w:abstractNumId w:val="21"/>
  </w:num>
  <w:num w:numId="19">
    <w:abstractNumId w:val="6"/>
  </w:num>
  <w:num w:numId="20">
    <w:abstractNumId w:val="9"/>
  </w:num>
  <w:num w:numId="21">
    <w:abstractNumId w:val="37"/>
  </w:num>
  <w:num w:numId="22">
    <w:abstractNumId w:val="19"/>
  </w:num>
  <w:num w:numId="23">
    <w:abstractNumId w:val="24"/>
  </w:num>
  <w:num w:numId="24">
    <w:abstractNumId w:val="23"/>
  </w:num>
  <w:num w:numId="25">
    <w:abstractNumId w:val="32"/>
  </w:num>
  <w:num w:numId="26">
    <w:abstractNumId w:val="33"/>
  </w:num>
  <w:num w:numId="27">
    <w:abstractNumId w:val="20"/>
  </w:num>
  <w:num w:numId="28">
    <w:abstractNumId w:val="26"/>
  </w:num>
  <w:num w:numId="29">
    <w:abstractNumId w:val="25"/>
  </w:num>
  <w:num w:numId="30">
    <w:abstractNumId w:val="11"/>
  </w:num>
  <w:num w:numId="31">
    <w:abstractNumId w:val="10"/>
  </w:num>
  <w:num w:numId="32">
    <w:abstractNumId w:val="18"/>
  </w:num>
  <w:num w:numId="33">
    <w:abstractNumId w:val="14"/>
  </w:num>
  <w:num w:numId="34">
    <w:abstractNumId w:val="22"/>
  </w:num>
  <w:num w:numId="35">
    <w:abstractNumId w:val="29"/>
  </w:num>
  <w:num w:numId="36">
    <w:abstractNumId w:val="3"/>
  </w:num>
  <w:num w:numId="37">
    <w:abstractNumId w:val="34"/>
  </w:num>
  <w:num w:numId="38">
    <w:abstractNumId w:val="8"/>
  </w:num>
  <w:num w:numId="39">
    <w:abstractNumId w:val="15"/>
  </w:num>
  <w:num w:numId="40">
    <w:abstractNumId w:val="30"/>
  </w:num>
  <w:num w:numId="41">
    <w:abstractNumId w:val="35"/>
  </w:num>
  <w:num w:numId="42">
    <w:abstractNumId w:val="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192"/>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33A"/>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1D2"/>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02ED"/>
    <w:rsid w:val="00351032"/>
    <w:rsid w:val="0035149A"/>
    <w:rsid w:val="00351668"/>
    <w:rsid w:val="00351C04"/>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8D9"/>
    <w:rsid w:val="0037207D"/>
    <w:rsid w:val="00372389"/>
    <w:rsid w:val="00372564"/>
    <w:rsid w:val="00372644"/>
    <w:rsid w:val="0037334A"/>
    <w:rsid w:val="003734B3"/>
    <w:rsid w:val="0037406E"/>
    <w:rsid w:val="0037443B"/>
    <w:rsid w:val="00374D3E"/>
    <w:rsid w:val="00375820"/>
    <w:rsid w:val="00375B14"/>
    <w:rsid w:val="00375D85"/>
    <w:rsid w:val="003760FD"/>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87A42"/>
    <w:rsid w:val="00390044"/>
    <w:rsid w:val="00390155"/>
    <w:rsid w:val="003903FB"/>
    <w:rsid w:val="00390644"/>
    <w:rsid w:val="0039066F"/>
    <w:rsid w:val="00390D50"/>
    <w:rsid w:val="00390EAD"/>
    <w:rsid w:val="00390EAF"/>
    <w:rsid w:val="0039196C"/>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43B2"/>
    <w:rsid w:val="00645210"/>
    <w:rsid w:val="00645933"/>
    <w:rsid w:val="006459B3"/>
    <w:rsid w:val="00645D57"/>
    <w:rsid w:val="00645ED6"/>
    <w:rsid w:val="006461DC"/>
    <w:rsid w:val="00646970"/>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4F2"/>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669"/>
    <w:rsid w:val="006B3EFD"/>
    <w:rsid w:val="006B409B"/>
    <w:rsid w:val="006B40C8"/>
    <w:rsid w:val="006B472A"/>
    <w:rsid w:val="006B549F"/>
    <w:rsid w:val="006B65CB"/>
    <w:rsid w:val="006B765D"/>
    <w:rsid w:val="006C0867"/>
    <w:rsid w:val="006C12F3"/>
    <w:rsid w:val="006C14F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C56"/>
    <w:rsid w:val="00741C83"/>
    <w:rsid w:val="00741E9A"/>
    <w:rsid w:val="00742891"/>
    <w:rsid w:val="00742C3D"/>
    <w:rsid w:val="00742DAD"/>
    <w:rsid w:val="00743455"/>
    <w:rsid w:val="007435B8"/>
    <w:rsid w:val="007440C0"/>
    <w:rsid w:val="007444AE"/>
    <w:rsid w:val="007447C6"/>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2E4"/>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CF0"/>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B2D"/>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0F88"/>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EAE"/>
    <w:rsid w:val="00B95F44"/>
    <w:rsid w:val="00B96D3C"/>
    <w:rsid w:val="00B97577"/>
    <w:rsid w:val="00B97610"/>
    <w:rsid w:val="00BA0FE9"/>
    <w:rsid w:val="00BA118B"/>
    <w:rsid w:val="00BA139F"/>
    <w:rsid w:val="00BA1A0B"/>
    <w:rsid w:val="00BA1E85"/>
    <w:rsid w:val="00BA359B"/>
    <w:rsid w:val="00BA3A93"/>
    <w:rsid w:val="00BA40AA"/>
    <w:rsid w:val="00BA4D05"/>
    <w:rsid w:val="00BA5165"/>
    <w:rsid w:val="00BA5599"/>
    <w:rsid w:val="00BA5A40"/>
    <w:rsid w:val="00BA5FD5"/>
    <w:rsid w:val="00BA62AB"/>
    <w:rsid w:val="00BA7E0B"/>
    <w:rsid w:val="00BB0DE3"/>
    <w:rsid w:val="00BB0EA0"/>
    <w:rsid w:val="00BB0FFD"/>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155"/>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03F6"/>
    <w:rsid w:val="00D015A8"/>
    <w:rsid w:val="00D024F9"/>
    <w:rsid w:val="00D027F9"/>
    <w:rsid w:val="00D032AA"/>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4EA"/>
    <w:rsid w:val="00DE0B85"/>
    <w:rsid w:val="00DE0D66"/>
    <w:rsid w:val="00DE12BD"/>
    <w:rsid w:val="00DE1532"/>
    <w:rsid w:val="00DE179B"/>
    <w:rsid w:val="00DE292D"/>
    <w:rsid w:val="00DE2AA3"/>
    <w:rsid w:val="00DE30D1"/>
    <w:rsid w:val="00DE3A67"/>
    <w:rsid w:val="00DE3B74"/>
    <w:rsid w:val="00DE40F7"/>
    <w:rsid w:val="00DE47DF"/>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2047"/>
    <w:rsid w:val="00E023E5"/>
    <w:rsid w:val="00E026D4"/>
    <w:rsid w:val="00E02837"/>
    <w:rsid w:val="00E0443C"/>
    <w:rsid w:val="00E04B4F"/>
    <w:rsid w:val="00E05DAA"/>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DD1"/>
    <w:rsid w:val="00E4005E"/>
    <w:rsid w:val="00E4025A"/>
    <w:rsid w:val="00E40A1E"/>
    <w:rsid w:val="00E41CF2"/>
    <w:rsid w:val="00E41D23"/>
    <w:rsid w:val="00E4297F"/>
    <w:rsid w:val="00E438F7"/>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38A1"/>
    <w:rsid w:val="00FA3C01"/>
    <w:rsid w:val="00FA3F41"/>
    <w:rsid w:val="00FA4A3B"/>
    <w:rsid w:val="00FA4ABD"/>
    <w:rsid w:val="00FA62C1"/>
    <w:rsid w:val="00FA6B17"/>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87B"/>
    <w:rsid w:val="00FB6F0E"/>
    <w:rsid w:val="00FB7378"/>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E0A"/>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3779A"/>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paragraph" w:customStyle="1" w:styleId="p01">
    <w:name w:val="p01"/>
    <w:basedOn w:val="Normal1"/>
    <w:next w:val="p0"/>
    <w:rsid w:val="00184192"/>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184192"/>
    <w:rPr>
      <w:rFonts w:ascii="Arial" w:hAnsi="Arial" w:cs="Arial"/>
      <w:sz w:val="24"/>
      <w:szCs w:val="24"/>
      <w:lang w:val="es-ES_tradnl" w:eastAsia="es-ES"/>
    </w:rPr>
  </w:style>
  <w:style w:type="character" w:styleId="Nmerodepgina">
    <w:name w:val="page number"/>
    <w:basedOn w:val="Fuentedeprrafopredeter"/>
    <w:uiPriority w:val="99"/>
    <w:rsid w:val="00184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www.inegi.org.mx/programas/emoe/2004/"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dato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www.inegi.org.mx/app/biblioteca/ficha.html?upc=702825099060" TargetMode="External"/><Relationship Id="rId35"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Datos!$C$137:$C$196</c:f>
              <c:numCache>
                <c:formatCode>0.0_)</c:formatCode>
                <c:ptCount val="60"/>
                <c:pt idx="0">
                  <c:v>53.108412504366598</c:v>
                </c:pt>
                <c:pt idx="1">
                  <c:v>52.978124898696599</c:v>
                </c:pt>
                <c:pt idx="2">
                  <c:v>52.985025989133199</c:v>
                </c:pt>
                <c:pt idx="3">
                  <c:v>52.4119020778435</c:v>
                </c:pt>
                <c:pt idx="4">
                  <c:v>52.674996687347701</c:v>
                </c:pt>
                <c:pt idx="5">
                  <c:v>52.897947933804197</c:v>
                </c:pt>
                <c:pt idx="6">
                  <c:v>53.134004271557401</c:v>
                </c:pt>
                <c:pt idx="7">
                  <c:v>52.371625330845198</c:v>
                </c:pt>
                <c:pt idx="8">
                  <c:v>52.904979326215098</c:v>
                </c:pt>
                <c:pt idx="9">
                  <c:v>52.436130119639799</c:v>
                </c:pt>
                <c:pt idx="10">
                  <c:v>52.488971221870798</c:v>
                </c:pt>
                <c:pt idx="11">
                  <c:v>52.175253781971101</c:v>
                </c:pt>
                <c:pt idx="12">
                  <c:v>52.523091879605502</c:v>
                </c:pt>
                <c:pt idx="13">
                  <c:v>52.3763687379898</c:v>
                </c:pt>
                <c:pt idx="14">
                  <c:v>52.1149898101595</c:v>
                </c:pt>
                <c:pt idx="15">
                  <c:v>52.374190842599802</c:v>
                </c:pt>
                <c:pt idx="16">
                  <c:v>52.352818149249899</c:v>
                </c:pt>
                <c:pt idx="17">
                  <c:v>52.1604672695861</c:v>
                </c:pt>
                <c:pt idx="18">
                  <c:v>52.305547551431502</c:v>
                </c:pt>
                <c:pt idx="19">
                  <c:v>52.786888557779001</c:v>
                </c:pt>
                <c:pt idx="20">
                  <c:v>52.5027924127224</c:v>
                </c:pt>
                <c:pt idx="21">
                  <c:v>52.6978218125764</c:v>
                </c:pt>
                <c:pt idx="22">
                  <c:v>52.236491020458999</c:v>
                </c:pt>
                <c:pt idx="23">
                  <c:v>52.418319579469603</c:v>
                </c:pt>
                <c:pt idx="24">
                  <c:v>51.839975482138001</c:v>
                </c:pt>
                <c:pt idx="25">
                  <c:v>51.778661052765798</c:v>
                </c:pt>
                <c:pt idx="26">
                  <c:v>51.999284465786602</c:v>
                </c:pt>
                <c:pt idx="27">
                  <c:v>52.362274229929803</c:v>
                </c:pt>
                <c:pt idx="28">
                  <c:v>52.513676973511899</c:v>
                </c:pt>
                <c:pt idx="29">
                  <c:v>52.325070099118903</c:v>
                </c:pt>
                <c:pt idx="30">
                  <c:v>51.977657702353397</c:v>
                </c:pt>
                <c:pt idx="31">
                  <c:v>52.053773907436899</c:v>
                </c:pt>
                <c:pt idx="32">
                  <c:v>50.7512253453977</c:v>
                </c:pt>
                <c:pt idx="33">
                  <c:v>51.620789815384001</c:v>
                </c:pt>
                <c:pt idx="34">
                  <c:v>51.866671656695203</c:v>
                </c:pt>
                <c:pt idx="35">
                  <c:v>51.955725439942</c:v>
                </c:pt>
                <c:pt idx="36">
                  <c:v>51.570082746116398</c:v>
                </c:pt>
                <c:pt idx="37">
                  <c:v>51.8324034970993</c:v>
                </c:pt>
                <c:pt idx="38">
                  <c:v>52.438838706167203</c:v>
                </c:pt>
                <c:pt idx="39">
                  <c:v>51.114458435093802</c:v>
                </c:pt>
                <c:pt idx="40">
                  <c:v>51.284074938044398</c:v>
                </c:pt>
                <c:pt idx="41">
                  <c:v>51.305862003580202</c:v>
                </c:pt>
                <c:pt idx="42">
                  <c:v>52.1585621198372</c:v>
                </c:pt>
                <c:pt idx="43">
                  <c:v>51.4550010618984</c:v>
                </c:pt>
                <c:pt idx="44">
                  <c:v>51.585256991001202</c:v>
                </c:pt>
                <c:pt idx="45">
                  <c:v>51.538595294869602</c:v>
                </c:pt>
                <c:pt idx="46">
                  <c:v>51.510132821921701</c:v>
                </c:pt>
                <c:pt idx="47">
                  <c:v>51.644166316826997</c:v>
                </c:pt>
                <c:pt idx="48">
                  <c:v>52.0175054658012</c:v>
                </c:pt>
                <c:pt idx="49">
                  <c:v>51.830281591539404</c:v>
                </c:pt>
                <c:pt idx="50">
                  <c:v>51.269703262743299</c:v>
                </c:pt>
                <c:pt idx="51">
                  <c:v>52.074559946936802</c:v>
                </c:pt>
                <c:pt idx="52">
                  <c:v>51.405035614867003</c:v>
                </c:pt>
                <c:pt idx="53">
                  <c:v>51.484819061704101</c:v>
                </c:pt>
                <c:pt idx="54">
                  <c:v>50.418562431761003</c:v>
                </c:pt>
                <c:pt idx="55">
                  <c:v>50.7500797776026</c:v>
                </c:pt>
                <c:pt idx="56">
                  <c:v>50.6588789455285</c:v>
                </c:pt>
                <c:pt idx="57">
                  <c:v>50.620346177010902</c:v>
                </c:pt>
                <c:pt idx="58">
                  <c:v>50.496211968670998</c:v>
                </c:pt>
                <c:pt idx="59">
                  <c:v>50.097272864307001</c:v>
                </c:pt>
              </c:numCache>
            </c:numRef>
          </c:val>
          <c:smooth val="0"/>
          <c:extLst>
            <c:ext xmlns:c16="http://schemas.microsoft.com/office/drawing/2014/chart" uri="{C3380CC4-5D6E-409C-BE32-E72D297353CC}">
              <c16:uniqueId val="{00000000-6C3C-4F20-AAA5-46D6015C738E}"/>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Datos!$D$137:$D$196</c:f>
              <c:numCache>
                <c:formatCode>0.0_)</c:formatCode>
                <c:ptCount val="60"/>
                <c:pt idx="0">
                  <c:v>52.893483712875899</c:v>
                </c:pt>
                <c:pt idx="1">
                  <c:v>52.890071474066097</c:v>
                </c:pt>
                <c:pt idx="2">
                  <c:v>52.862866573466398</c:v>
                </c:pt>
                <c:pt idx="3">
                  <c:v>52.827260356186301</c:v>
                </c:pt>
                <c:pt idx="4">
                  <c:v>52.800307453728301</c:v>
                </c:pt>
                <c:pt idx="5">
                  <c:v>52.790113887287902</c:v>
                </c:pt>
                <c:pt idx="6">
                  <c:v>52.773250888713697</c:v>
                </c:pt>
                <c:pt idx="7">
                  <c:v>52.730824754338499</c:v>
                </c:pt>
                <c:pt idx="8">
                  <c:v>52.654759935586597</c:v>
                </c:pt>
                <c:pt idx="9">
                  <c:v>52.554102892253098</c:v>
                </c:pt>
                <c:pt idx="10">
                  <c:v>52.452511488048103</c:v>
                </c:pt>
                <c:pt idx="11">
                  <c:v>52.383611175448202</c:v>
                </c:pt>
                <c:pt idx="12">
                  <c:v>52.343190668236097</c:v>
                </c:pt>
                <c:pt idx="13">
                  <c:v>52.307061978818403</c:v>
                </c:pt>
                <c:pt idx="14">
                  <c:v>52.2782165590991</c:v>
                </c:pt>
                <c:pt idx="15">
                  <c:v>52.273894907428399</c:v>
                </c:pt>
                <c:pt idx="16">
                  <c:v>52.299081350912303</c:v>
                </c:pt>
                <c:pt idx="17">
                  <c:v>52.358535149728098</c:v>
                </c:pt>
                <c:pt idx="18">
                  <c:v>52.443521537409097</c:v>
                </c:pt>
                <c:pt idx="19">
                  <c:v>52.525479617894803</c:v>
                </c:pt>
                <c:pt idx="20">
                  <c:v>52.550235384261299</c:v>
                </c:pt>
                <c:pt idx="21">
                  <c:v>52.489037164323001</c:v>
                </c:pt>
                <c:pt idx="22">
                  <c:v>52.352217312488897</c:v>
                </c:pt>
                <c:pt idx="23">
                  <c:v>52.187683191792701</c:v>
                </c:pt>
                <c:pt idx="24">
                  <c:v>52.071512445602202</c:v>
                </c:pt>
                <c:pt idx="25">
                  <c:v>52.046915080606198</c:v>
                </c:pt>
                <c:pt idx="26">
                  <c:v>52.104664170861199</c:v>
                </c:pt>
                <c:pt idx="27">
                  <c:v>52.193981289411298</c:v>
                </c:pt>
                <c:pt idx="28">
                  <c:v>52.253177208697203</c:v>
                </c:pt>
                <c:pt idx="29">
                  <c:v>52.230310182831801</c:v>
                </c:pt>
                <c:pt idx="30">
                  <c:v>52.134963174657102</c:v>
                </c:pt>
                <c:pt idx="31">
                  <c:v>51.994723151126799</c:v>
                </c:pt>
                <c:pt idx="32">
                  <c:v>51.871943457413998</c:v>
                </c:pt>
                <c:pt idx="33">
                  <c:v>51.803595464241901</c:v>
                </c:pt>
                <c:pt idx="34">
                  <c:v>51.7840101272838</c:v>
                </c:pt>
                <c:pt idx="35">
                  <c:v>51.775192433174801</c:v>
                </c:pt>
                <c:pt idx="36">
                  <c:v>51.738669736942697</c:v>
                </c:pt>
                <c:pt idx="37">
                  <c:v>51.663680314667701</c:v>
                </c:pt>
                <c:pt idx="38">
                  <c:v>51.561358930588398</c:v>
                </c:pt>
                <c:pt idx="39">
                  <c:v>51.457784443317898</c:v>
                </c:pt>
                <c:pt idx="40">
                  <c:v>51.390764934318703</c:v>
                </c:pt>
                <c:pt idx="41">
                  <c:v>51.373886118213399</c:v>
                </c:pt>
                <c:pt idx="42">
                  <c:v>51.389869263494496</c:v>
                </c:pt>
                <c:pt idx="43">
                  <c:v>51.431696991586698</c:v>
                </c:pt>
                <c:pt idx="44">
                  <c:v>51.499919515606202</c:v>
                </c:pt>
                <c:pt idx="45">
                  <c:v>51.576961994942799</c:v>
                </c:pt>
                <c:pt idx="46">
                  <c:v>51.655634111961398</c:v>
                </c:pt>
                <c:pt idx="47">
                  <c:v>51.720771797426501</c:v>
                </c:pt>
                <c:pt idx="48">
                  <c:v>51.761814895995201</c:v>
                </c:pt>
                <c:pt idx="49">
                  <c:v>51.768296373673699</c:v>
                </c:pt>
                <c:pt idx="50">
                  <c:v>51.724521155063599</c:v>
                </c:pt>
                <c:pt idx="51">
                  <c:v>51.621637924495097</c:v>
                </c:pt>
                <c:pt idx="52">
                  <c:v>51.465135370602503</c:v>
                </c:pt>
                <c:pt idx="53">
                  <c:v>51.283742387136698</c:v>
                </c:pt>
                <c:pt idx="54">
                  <c:v>51.095296939394899</c:v>
                </c:pt>
                <c:pt idx="55">
                  <c:v>50.902629968137099</c:v>
                </c:pt>
                <c:pt idx="56">
                  <c:v>50.704169040710397</c:v>
                </c:pt>
                <c:pt idx="57">
                  <c:v>50.521310569930101</c:v>
                </c:pt>
                <c:pt idx="58">
                  <c:v>50.377385597258098</c:v>
                </c:pt>
                <c:pt idx="59">
                  <c:v>50.280852227292897</c:v>
                </c:pt>
              </c:numCache>
            </c:numRef>
          </c:val>
          <c:smooth val="0"/>
          <c:extLst>
            <c:ext xmlns:c16="http://schemas.microsoft.com/office/drawing/2014/chart" uri="{C3380CC4-5D6E-409C-BE32-E72D297353CC}">
              <c16:uniqueId val="{00000001-6C3C-4F20-AAA5-46D6015C738E}"/>
            </c:ext>
          </c:extLst>
        </c:ser>
        <c:dLbls>
          <c:showLegendKey val="0"/>
          <c:showVal val="0"/>
          <c:showCatName val="0"/>
          <c:showSerName val="0"/>
          <c:showPercent val="0"/>
          <c:showBubbleSize val="0"/>
        </c:dLbls>
        <c:smooth val="0"/>
        <c:axId val="190359824"/>
        <c:axId val="190358648"/>
      </c:lineChart>
      <c:catAx>
        <c:axId val="1903598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358648"/>
        <c:crossesAt val="50"/>
        <c:auto val="1"/>
        <c:lblAlgn val="ctr"/>
        <c:lblOffset val="0"/>
        <c:tickLblSkip val="1"/>
        <c:tickMarkSkip val="12"/>
        <c:noMultiLvlLbl val="1"/>
      </c:catAx>
      <c:valAx>
        <c:axId val="190358648"/>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59824"/>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Datos!$C$137:$C$196</c:f>
              <c:numCache>
                <c:formatCode>0.0_)</c:formatCode>
                <c:ptCount val="60"/>
                <c:pt idx="0">
                  <c:v>53.108412504366598</c:v>
                </c:pt>
                <c:pt idx="1">
                  <c:v>52.978124898696599</c:v>
                </c:pt>
                <c:pt idx="2">
                  <c:v>52.985025989133199</c:v>
                </c:pt>
                <c:pt idx="3">
                  <c:v>52.4119020778435</c:v>
                </c:pt>
                <c:pt idx="4">
                  <c:v>52.674996687347701</c:v>
                </c:pt>
                <c:pt idx="5">
                  <c:v>52.897947933804197</c:v>
                </c:pt>
                <c:pt idx="6">
                  <c:v>53.134004271557401</c:v>
                </c:pt>
                <c:pt idx="7">
                  <c:v>52.371625330845198</c:v>
                </c:pt>
                <c:pt idx="8">
                  <c:v>52.904979326215098</c:v>
                </c:pt>
                <c:pt idx="9">
                  <c:v>52.436130119639799</c:v>
                </c:pt>
                <c:pt idx="10">
                  <c:v>52.488971221870798</c:v>
                </c:pt>
                <c:pt idx="11">
                  <c:v>52.175253781971101</c:v>
                </c:pt>
                <c:pt idx="12">
                  <c:v>52.523091879605502</c:v>
                </c:pt>
                <c:pt idx="13">
                  <c:v>52.3763687379898</c:v>
                </c:pt>
                <c:pt idx="14">
                  <c:v>52.1149898101595</c:v>
                </c:pt>
                <c:pt idx="15">
                  <c:v>52.374190842599802</c:v>
                </c:pt>
                <c:pt idx="16">
                  <c:v>52.352818149249899</c:v>
                </c:pt>
                <c:pt idx="17">
                  <c:v>52.1604672695861</c:v>
                </c:pt>
                <c:pt idx="18">
                  <c:v>52.305547551431502</c:v>
                </c:pt>
                <c:pt idx="19">
                  <c:v>52.786888557779001</c:v>
                </c:pt>
                <c:pt idx="20">
                  <c:v>52.5027924127224</c:v>
                </c:pt>
                <c:pt idx="21">
                  <c:v>52.6978218125764</c:v>
                </c:pt>
                <c:pt idx="22">
                  <c:v>52.236491020458999</c:v>
                </c:pt>
                <c:pt idx="23">
                  <c:v>52.418319579469603</c:v>
                </c:pt>
                <c:pt idx="24">
                  <c:v>51.839975482138001</c:v>
                </c:pt>
                <c:pt idx="25">
                  <c:v>51.778661052765798</c:v>
                </c:pt>
                <c:pt idx="26">
                  <c:v>51.999284465786602</c:v>
                </c:pt>
                <c:pt idx="27">
                  <c:v>52.362274229929803</c:v>
                </c:pt>
                <c:pt idx="28">
                  <c:v>52.513676973511899</c:v>
                </c:pt>
                <c:pt idx="29">
                  <c:v>52.325070099118903</c:v>
                </c:pt>
                <c:pt idx="30">
                  <c:v>51.977657702353397</c:v>
                </c:pt>
                <c:pt idx="31">
                  <c:v>52.053773907436899</c:v>
                </c:pt>
                <c:pt idx="32">
                  <c:v>50.7512253453977</c:v>
                </c:pt>
                <c:pt idx="33">
                  <c:v>51.620789815384001</c:v>
                </c:pt>
                <c:pt idx="34">
                  <c:v>51.866671656695203</c:v>
                </c:pt>
                <c:pt idx="35">
                  <c:v>51.955725439942</c:v>
                </c:pt>
                <c:pt idx="36">
                  <c:v>51.570082746116398</c:v>
                </c:pt>
                <c:pt idx="37">
                  <c:v>51.8324034970993</c:v>
                </c:pt>
                <c:pt idx="38">
                  <c:v>52.438838706167203</c:v>
                </c:pt>
                <c:pt idx="39">
                  <c:v>51.114458435093802</c:v>
                </c:pt>
                <c:pt idx="40">
                  <c:v>51.284074938044398</c:v>
                </c:pt>
                <c:pt idx="41">
                  <c:v>51.305862003580202</c:v>
                </c:pt>
                <c:pt idx="42">
                  <c:v>52.1585621198372</c:v>
                </c:pt>
                <c:pt idx="43">
                  <c:v>51.4550010618984</c:v>
                </c:pt>
                <c:pt idx="44">
                  <c:v>51.585256991001202</c:v>
                </c:pt>
                <c:pt idx="45">
                  <c:v>51.538595294869602</c:v>
                </c:pt>
                <c:pt idx="46">
                  <c:v>51.510132821921701</c:v>
                </c:pt>
                <c:pt idx="47">
                  <c:v>51.644166316826997</c:v>
                </c:pt>
                <c:pt idx="48">
                  <c:v>52.0175054658012</c:v>
                </c:pt>
                <c:pt idx="49">
                  <c:v>51.830281591539404</c:v>
                </c:pt>
                <c:pt idx="50">
                  <c:v>51.269703262743299</c:v>
                </c:pt>
                <c:pt idx="51">
                  <c:v>52.074559946936802</c:v>
                </c:pt>
                <c:pt idx="52">
                  <c:v>51.405035614867003</c:v>
                </c:pt>
                <c:pt idx="53">
                  <c:v>51.484819061704101</c:v>
                </c:pt>
                <c:pt idx="54">
                  <c:v>50.418562431761003</c:v>
                </c:pt>
                <c:pt idx="55">
                  <c:v>50.7500797776026</c:v>
                </c:pt>
                <c:pt idx="56">
                  <c:v>50.6588789455285</c:v>
                </c:pt>
                <c:pt idx="57">
                  <c:v>50.620346177010902</c:v>
                </c:pt>
                <c:pt idx="58">
                  <c:v>50.496211968670998</c:v>
                </c:pt>
                <c:pt idx="59">
                  <c:v>50.097272864307001</c:v>
                </c:pt>
              </c:numCache>
            </c:numRef>
          </c:val>
          <c:smooth val="0"/>
          <c:extLst>
            <c:ext xmlns:c16="http://schemas.microsoft.com/office/drawing/2014/chart" uri="{C3380CC4-5D6E-409C-BE32-E72D297353CC}">
              <c16:uniqueId val="{00000000-29D8-4889-8592-350C958CC69C}"/>
            </c:ext>
          </c:extLst>
        </c:ser>
        <c:ser>
          <c:idx val="1"/>
          <c:order val="1"/>
          <c:tx>
            <c:strRef>
              <c:f>Datos!$D$4</c:f>
              <c:strCache>
                <c:ptCount val="1"/>
                <c:pt idx="0">
                  <c:v>Tendencia-Ciclo</c:v>
                </c:pt>
              </c:strCache>
            </c:strRef>
          </c:tx>
          <c:spPr>
            <a:ln w="12700">
              <a:solidFill>
                <a:schemeClr val="tx1"/>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Datos!$D$137:$D$196</c:f>
              <c:numCache>
                <c:formatCode>0.0_)</c:formatCode>
                <c:ptCount val="60"/>
                <c:pt idx="0">
                  <c:v>52.893483712875899</c:v>
                </c:pt>
                <c:pt idx="1">
                  <c:v>52.890071474066097</c:v>
                </c:pt>
                <c:pt idx="2">
                  <c:v>52.862866573466398</c:v>
                </c:pt>
                <c:pt idx="3">
                  <c:v>52.827260356186301</c:v>
                </c:pt>
                <c:pt idx="4">
                  <c:v>52.800307453728301</c:v>
                </c:pt>
                <c:pt idx="5">
                  <c:v>52.790113887287902</c:v>
                </c:pt>
                <c:pt idx="6">
                  <c:v>52.773250888713697</c:v>
                </c:pt>
                <c:pt idx="7">
                  <c:v>52.730824754338499</c:v>
                </c:pt>
                <c:pt idx="8">
                  <c:v>52.654759935586597</c:v>
                </c:pt>
                <c:pt idx="9">
                  <c:v>52.554102892253098</c:v>
                </c:pt>
                <c:pt idx="10">
                  <c:v>52.452511488048103</c:v>
                </c:pt>
                <c:pt idx="11">
                  <c:v>52.383611175448202</c:v>
                </c:pt>
                <c:pt idx="12">
                  <c:v>52.343190668236097</c:v>
                </c:pt>
                <c:pt idx="13">
                  <c:v>52.307061978818403</c:v>
                </c:pt>
                <c:pt idx="14">
                  <c:v>52.2782165590991</c:v>
                </c:pt>
                <c:pt idx="15">
                  <c:v>52.273894907428399</c:v>
                </c:pt>
                <c:pt idx="16">
                  <c:v>52.299081350912303</c:v>
                </c:pt>
                <c:pt idx="17">
                  <c:v>52.358535149728098</c:v>
                </c:pt>
                <c:pt idx="18">
                  <c:v>52.443521537409097</c:v>
                </c:pt>
                <c:pt idx="19">
                  <c:v>52.525479617894803</c:v>
                </c:pt>
                <c:pt idx="20">
                  <c:v>52.550235384261299</c:v>
                </c:pt>
                <c:pt idx="21">
                  <c:v>52.489037164323001</c:v>
                </c:pt>
                <c:pt idx="22">
                  <c:v>52.352217312488897</c:v>
                </c:pt>
                <c:pt idx="23">
                  <c:v>52.187683191792701</c:v>
                </c:pt>
                <c:pt idx="24">
                  <c:v>52.071512445602202</c:v>
                </c:pt>
                <c:pt idx="25">
                  <c:v>52.046915080606198</c:v>
                </c:pt>
                <c:pt idx="26">
                  <c:v>52.104664170861199</c:v>
                </c:pt>
                <c:pt idx="27">
                  <c:v>52.193981289411298</c:v>
                </c:pt>
                <c:pt idx="28">
                  <c:v>52.253177208697203</c:v>
                </c:pt>
                <c:pt idx="29">
                  <c:v>52.230310182831801</c:v>
                </c:pt>
                <c:pt idx="30">
                  <c:v>52.134963174657102</c:v>
                </c:pt>
                <c:pt idx="31">
                  <c:v>51.994723151126799</c:v>
                </c:pt>
                <c:pt idx="32">
                  <c:v>51.871943457413998</c:v>
                </c:pt>
                <c:pt idx="33">
                  <c:v>51.803595464241901</c:v>
                </c:pt>
                <c:pt idx="34">
                  <c:v>51.7840101272838</c:v>
                </c:pt>
                <c:pt idx="35">
                  <c:v>51.775192433174801</c:v>
                </c:pt>
                <c:pt idx="36">
                  <c:v>51.738669736942697</c:v>
                </c:pt>
                <c:pt idx="37">
                  <c:v>51.663680314667701</c:v>
                </c:pt>
                <c:pt idx="38">
                  <c:v>51.561358930588398</c:v>
                </c:pt>
                <c:pt idx="39">
                  <c:v>51.457784443317898</c:v>
                </c:pt>
                <c:pt idx="40">
                  <c:v>51.390764934318703</c:v>
                </c:pt>
                <c:pt idx="41">
                  <c:v>51.373886118213399</c:v>
                </c:pt>
                <c:pt idx="42">
                  <c:v>51.389869263494496</c:v>
                </c:pt>
                <c:pt idx="43">
                  <c:v>51.431696991586698</c:v>
                </c:pt>
                <c:pt idx="44">
                  <c:v>51.499919515606202</c:v>
                </c:pt>
                <c:pt idx="45">
                  <c:v>51.576961994942799</c:v>
                </c:pt>
                <c:pt idx="46">
                  <c:v>51.655634111961398</c:v>
                </c:pt>
                <c:pt idx="47">
                  <c:v>51.720771797426501</c:v>
                </c:pt>
                <c:pt idx="48">
                  <c:v>51.761814895995201</c:v>
                </c:pt>
                <c:pt idx="49">
                  <c:v>51.768296373673699</c:v>
                </c:pt>
                <c:pt idx="50">
                  <c:v>51.724521155063599</c:v>
                </c:pt>
                <c:pt idx="51">
                  <c:v>51.621637924495097</c:v>
                </c:pt>
                <c:pt idx="52">
                  <c:v>51.465135370602503</c:v>
                </c:pt>
                <c:pt idx="53">
                  <c:v>51.283742387136698</c:v>
                </c:pt>
                <c:pt idx="54">
                  <c:v>51.095296939394899</c:v>
                </c:pt>
                <c:pt idx="55">
                  <c:v>50.902629968137099</c:v>
                </c:pt>
                <c:pt idx="56">
                  <c:v>50.704169040710397</c:v>
                </c:pt>
                <c:pt idx="57">
                  <c:v>50.521310569930101</c:v>
                </c:pt>
                <c:pt idx="58">
                  <c:v>50.377385597258098</c:v>
                </c:pt>
                <c:pt idx="59">
                  <c:v>50.280852227292897</c:v>
                </c:pt>
              </c:numCache>
            </c:numRef>
          </c:val>
          <c:smooth val="0"/>
          <c:extLst>
            <c:ext xmlns:c16="http://schemas.microsoft.com/office/drawing/2014/chart" uri="{C3380CC4-5D6E-409C-BE32-E72D297353CC}">
              <c16:uniqueId val="{00000001-29D8-4889-8592-350C958CC69C}"/>
            </c:ext>
          </c:extLst>
        </c:ser>
        <c:dLbls>
          <c:showLegendKey val="0"/>
          <c:showVal val="0"/>
          <c:showCatName val="0"/>
          <c:showSerName val="0"/>
          <c:showPercent val="0"/>
          <c:showBubbleSize val="0"/>
        </c:dLbls>
        <c:smooth val="0"/>
        <c:axId val="190359824"/>
        <c:axId val="190358648"/>
      </c:lineChart>
      <c:catAx>
        <c:axId val="1903598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358648"/>
        <c:crossesAt val="50"/>
        <c:auto val="1"/>
        <c:lblAlgn val="ctr"/>
        <c:lblOffset val="0"/>
        <c:tickLblSkip val="1"/>
        <c:tickMarkSkip val="12"/>
        <c:noMultiLvlLbl val="1"/>
      </c:catAx>
      <c:valAx>
        <c:axId val="190358648"/>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59824"/>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Datos!$E$137:$E$196</c:f>
              <c:numCache>
                <c:formatCode>0.0_)</c:formatCode>
                <c:ptCount val="60"/>
                <c:pt idx="0">
                  <c:v>55.627240362087697</c:v>
                </c:pt>
                <c:pt idx="1">
                  <c:v>55.367253457324502</c:v>
                </c:pt>
                <c:pt idx="2">
                  <c:v>56.076421726907199</c:v>
                </c:pt>
                <c:pt idx="3">
                  <c:v>55.040317130367598</c:v>
                </c:pt>
                <c:pt idx="4">
                  <c:v>55.527971546463498</c:v>
                </c:pt>
                <c:pt idx="5">
                  <c:v>55.606345149178402</c:v>
                </c:pt>
                <c:pt idx="6">
                  <c:v>56.054025551423102</c:v>
                </c:pt>
                <c:pt idx="7">
                  <c:v>54.667243358262802</c:v>
                </c:pt>
                <c:pt idx="8">
                  <c:v>55.3628140633013</c:v>
                </c:pt>
                <c:pt idx="9">
                  <c:v>54.800358525034497</c:v>
                </c:pt>
                <c:pt idx="10">
                  <c:v>54.2247569527472</c:v>
                </c:pt>
                <c:pt idx="11">
                  <c:v>54.506245403408599</c:v>
                </c:pt>
                <c:pt idx="12">
                  <c:v>55.5072410483493</c:v>
                </c:pt>
                <c:pt idx="13">
                  <c:v>54.938639369126101</c:v>
                </c:pt>
                <c:pt idx="14">
                  <c:v>54.1809215130788</c:v>
                </c:pt>
                <c:pt idx="15">
                  <c:v>54.912186964103803</c:v>
                </c:pt>
                <c:pt idx="16">
                  <c:v>54.537120900819403</c:v>
                </c:pt>
                <c:pt idx="17">
                  <c:v>54.406795162016202</c:v>
                </c:pt>
                <c:pt idx="18">
                  <c:v>54.575257293633598</c:v>
                </c:pt>
                <c:pt idx="19">
                  <c:v>55.979519003368601</c:v>
                </c:pt>
                <c:pt idx="20">
                  <c:v>54.999240342343299</c:v>
                </c:pt>
                <c:pt idx="21">
                  <c:v>55.341081542798698</c:v>
                </c:pt>
                <c:pt idx="22">
                  <c:v>55.470684332484801</c:v>
                </c:pt>
                <c:pt idx="23">
                  <c:v>54.9596592947142</c:v>
                </c:pt>
                <c:pt idx="24">
                  <c:v>53.548524706475199</c:v>
                </c:pt>
                <c:pt idx="25">
                  <c:v>51.995357550926499</c:v>
                </c:pt>
                <c:pt idx="26">
                  <c:v>54.6349489445494</c:v>
                </c:pt>
                <c:pt idx="27">
                  <c:v>55.266141261281099</c:v>
                </c:pt>
                <c:pt idx="28">
                  <c:v>54.870392929790803</c:v>
                </c:pt>
                <c:pt idx="29">
                  <c:v>54.166762666768598</c:v>
                </c:pt>
                <c:pt idx="30">
                  <c:v>53.674613185465603</c:v>
                </c:pt>
                <c:pt idx="31">
                  <c:v>54.7985088695199</c:v>
                </c:pt>
                <c:pt idx="32">
                  <c:v>53.029899724498101</c:v>
                </c:pt>
                <c:pt idx="33">
                  <c:v>53.074834988434503</c:v>
                </c:pt>
                <c:pt idx="34">
                  <c:v>53.089478224331003</c:v>
                </c:pt>
                <c:pt idx="35">
                  <c:v>52.926041311783798</c:v>
                </c:pt>
                <c:pt idx="36">
                  <c:v>53.310234662817003</c:v>
                </c:pt>
                <c:pt idx="37">
                  <c:v>53.1899271651966</c:v>
                </c:pt>
                <c:pt idx="38">
                  <c:v>53.547901940276702</c:v>
                </c:pt>
                <c:pt idx="39">
                  <c:v>52.202281224180403</c:v>
                </c:pt>
                <c:pt idx="40">
                  <c:v>52.387095913499799</c:v>
                </c:pt>
                <c:pt idx="41">
                  <c:v>53.470975928850301</c:v>
                </c:pt>
                <c:pt idx="42">
                  <c:v>53.398834524297399</c:v>
                </c:pt>
                <c:pt idx="43">
                  <c:v>52.875243794647602</c:v>
                </c:pt>
                <c:pt idx="44">
                  <c:v>53.180541984267897</c:v>
                </c:pt>
                <c:pt idx="45">
                  <c:v>53.013642044505602</c:v>
                </c:pt>
                <c:pt idx="46">
                  <c:v>52.201696310505199</c:v>
                </c:pt>
                <c:pt idx="47">
                  <c:v>53.237690065793899</c:v>
                </c:pt>
                <c:pt idx="48">
                  <c:v>53.045774192940499</c:v>
                </c:pt>
                <c:pt idx="49">
                  <c:v>53.083629029032799</c:v>
                </c:pt>
                <c:pt idx="50">
                  <c:v>52.521019181634301</c:v>
                </c:pt>
                <c:pt idx="51">
                  <c:v>53.361429232695002</c:v>
                </c:pt>
                <c:pt idx="52">
                  <c:v>53.978387562800201</c:v>
                </c:pt>
                <c:pt idx="53">
                  <c:v>52.304066903991398</c:v>
                </c:pt>
                <c:pt idx="54">
                  <c:v>51.782058781234902</c:v>
                </c:pt>
                <c:pt idx="55">
                  <c:v>51.739221194601903</c:v>
                </c:pt>
                <c:pt idx="56">
                  <c:v>51.708529127600301</c:v>
                </c:pt>
                <c:pt idx="57">
                  <c:v>51.399234631266097</c:v>
                </c:pt>
                <c:pt idx="58">
                  <c:v>51.329177543531401</c:v>
                </c:pt>
                <c:pt idx="59">
                  <c:v>49.700388274126198</c:v>
                </c:pt>
              </c:numCache>
            </c:numRef>
          </c:val>
          <c:smooth val="0"/>
          <c:extLst>
            <c:ext xmlns:c16="http://schemas.microsoft.com/office/drawing/2014/chart" uri="{C3380CC4-5D6E-409C-BE32-E72D297353CC}">
              <c16:uniqueId val="{00000000-5461-4272-97FE-69B019862E6C}"/>
            </c:ext>
          </c:extLst>
        </c:ser>
        <c:ser>
          <c:idx val="1"/>
          <c:order val="1"/>
          <c:tx>
            <c:strRef>
              <c:f>Datos!$F$4</c:f>
              <c:strCache>
                <c:ptCount val="1"/>
                <c:pt idx="0">
                  <c:v>Tendencia-Ciclo</c:v>
                </c:pt>
              </c:strCache>
            </c:strRef>
          </c:tx>
          <c:spPr>
            <a:ln w="12700">
              <a:solidFill>
                <a:schemeClr val="tx1"/>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Datos!$F$137:$F$196</c:f>
              <c:numCache>
                <c:formatCode>0.0_)</c:formatCode>
                <c:ptCount val="60"/>
                <c:pt idx="0">
                  <c:v>55.661227587832002</c:v>
                </c:pt>
                <c:pt idx="1">
                  <c:v>55.604596313858103</c:v>
                </c:pt>
                <c:pt idx="2">
                  <c:v>55.573278353455699</c:v>
                </c:pt>
                <c:pt idx="3">
                  <c:v>55.564251176147501</c:v>
                </c:pt>
                <c:pt idx="4">
                  <c:v>55.562182595961097</c:v>
                </c:pt>
                <c:pt idx="5">
                  <c:v>55.536847086397799</c:v>
                </c:pt>
                <c:pt idx="6">
                  <c:v>55.418199453024698</c:v>
                </c:pt>
                <c:pt idx="7">
                  <c:v>55.223440091236498</c:v>
                </c:pt>
                <c:pt idx="8">
                  <c:v>55.017044605501901</c:v>
                </c:pt>
                <c:pt idx="9">
                  <c:v>54.839180702631801</c:v>
                </c:pt>
                <c:pt idx="10">
                  <c:v>54.720502280411502</c:v>
                </c:pt>
                <c:pt idx="11">
                  <c:v>54.693194599097602</c:v>
                </c:pt>
                <c:pt idx="12">
                  <c:v>54.7113924305634</c:v>
                </c:pt>
                <c:pt idx="13">
                  <c:v>54.700739198994597</c:v>
                </c:pt>
                <c:pt idx="14">
                  <c:v>54.654682698743699</c:v>
                </c:pt>
                <c:pt idx="15">
                  <c:v>54.6179992916339</c:v>
                </c:pt>
                <c:pt idx="16">
                  <c:v>54.610796691240701</c:v>
                </c:pt>
                <c:pt idx="17">
                  <c:v>54.691085132136202</c:v>
                </c:pt>
                <c:pt idx="18">
                  <c:v>54.884042842924899</c:v>
                </c:pt>
                <c:pt idx="19">
                  <c:v>55.102651227619603</c:v>
                </c:pt>
                <c:pt idx="20">
                  <c:v>55.228400805415099</c:v>
                </c:pt>
                <c:pt idx="21">
                  <c:v>55.206574586607999</c:v>
                </c:pt>
                <c:pt idx="22">
                  <c:v>55.055165935062298</c:v>
                </c:pt>
                <c:pt idx="23">
                  <c:v>54.843031579283</c:v>
                </c:pt>
                <c:pt idx="24">
                  <c:v>54.679120704626797</c:v>
                </c:pt>
                <c:pt idx="25">
                  <c:v>54.604811639119703</c:v>
                </c:pt>
                <c:pt idx="26">
                  <c:v>54.602323602931499</c:v>
                </c:pt>
                <c:pt idx="27">
                  <c:v>54.589973859097803</c:v>
                </c:pt>
                <c:pt idx="28">
                  <c:v>54.502840367896503</c:v>
                </c:pt>
                <c:pt idx="29">
                  <c:v>54.2866973586329</c:v>
                </c:pt>
                <c:pt idx="30">
                  <c:v>53.9495303931349</c:v>
                </c:pt>
                <c:pt idx="31">
                  <c:v>53.583668317134098</c:v>
                </c:pt>
                <c:pt idx="32">
                  <c:v>53.2885557795341</c:v>
                </c:pt>
                <c:pt idx="33">
                  <c:v>53.133307899410802</c:v>
                </c:pt>
                <c:pt idx="34">
                  <c:v>53.105761904215498</c:v>
                </c:pt>
                <c:pt idx="35">
                  <c:v>53.113153760256402</c:v>
                </c:pt>
                <c:pt idx="36">
                  <c:v>53.090701846813303</c:v>
                </c:pt>
                <c:pt idx="37">
                  <c:v>53.040674317951698</c:v>
                </c:pt>
                <c:pt idx="38">
                  <c:v>52.9739218142157</c:v>
                </c:pt>
                <c:pt idx="39">
                  <c:v>52.915538997697197</c:v>
                </c:pt>
                <c:pt idx="40">
                  <c:v>52.914657122160101</c:v>
                </c:pt>
                <c:pt idx="41">
                  <c:v>52.956339763629501</c:v>
                </c:pt>
                <c:pt idx="42">
                  <c:v>53.016272137709301</c:v>
                </c:pt>
                <c:pt idx="43">
                  <c:v>53.063276273258801</c:v>
                </c:pt>
                <c:pt idx="44">
                  <c:v>53.0769809188225</c:v>
                </c:pt>
                <c:pt idx="45">
                  <c:v>53.038981594468297</c:v>
                </c:pt>
                <c:pt idx="46">
                  <c:v>52.9815390545767</c:v>
                </c:pt>
                <c:pt idx="47">
                  <c:v>52.974690312460297</c:v>
                </c:pt>
                <c:pt idx="48">
                  <c:v>53.012323155308202</c:v>
                </c:pt>
                <c:pt idx="49">
                  <c:v>53.031244307083703</c:v>
                </c:pt>
                <c:pt idx="50">
                  <c:v>52.983672526085002</c:v>
                </c:pt>
                <c:pt idx="51">
                  <c:v>52.851967008445399</c:v>
                </c:pt>
                <c:pt idx="52">
                  <c:v>52.630965624929999</c:v>
                </c:pt>
                <c:pt idx="53">
                  <c:v>52.363951913183698</c:v>
                </c:pt>
                <c:pt idx="54">
                  <c:v>52.092041935740603</c:v>
                </c:pt>
                <c:pt idx="55">
                  <c:v>51.829049740169303</c:v>
                </c:pt>
                <c:pt idx="56">
                  <c:v>51.587018295155197</c:v>
                </c:pt>
                <c:pt idx="57">
                  <c:v>51.363287607406299</c:v>
                </c:pt>
                <c:pt idx="58">
                  <c:v>51.135422237645102</c:v>
                </c:pt>
                <c:pt idx="59">
                  <c:v>50.873357579541299</c:v>
                </c:pt>
              </c:numCache>
            </c:numRef>
          </c:val>
          <c:smooth val="0"/>
          <c:extLst>
            <c:ext xmlns:c16="http://schemas.microsoft.com/office/drawing/2014/chart" uri="{C3380CC4-5D6E-409C-BE32-E72D297353CC}">
              <c16:uniqueId val="{00000001-5461-4272-97FE-69B019862E6C}"/>
            </c:ext>
          </c:extLst>
        </c:ser>
        <c:dLbls>
          <c:showLegendKey val="0"/>
          <c:showVal val="0"/>
          <c:showCatName val="0"/>
          <c:showSerName val="0"/>
          <c:showPercent val="0"/>
          <c:showBubbleSize val="0"/>
        </c:dLbls>
        <c:smooth val="0"/>
        <c:axId val="190356296"/>
        <c:axId val="190357080"/>
      </c:lineChart>
      <c:catAx>
        <c:axId val="1903562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7080"/>
        <c:crossesAt val="50"/>
        <c:auto val="1"/>
        <c:lblAlgn val="ctr"/>
        <c:lblOffset val="100"/>
        <c:tickLblSkip val="1"/>
        <c:tickMarkSkip val="12"/>
        <c:noMultiLvlLbl val="1"/>
      </c:catAx>
      <c:valAx>
        <c:axId val="190357080"/>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6296"/>
        <c:crosses val="autoZero"/>
        <c:crossBetween val="between"/>
        <c:majorUnit val="2"/>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Datos!$G$137:$G$196</c:f>
              <c:numCache>
                <c:formatCode>0.0_)</c:formatCode>
                <c:ptCount val="60"/>
                <c:pt idx="0">
                  <c:v>55.2770427146556</c:v>
                </c:pt>
                <c:pt idx="1">
                  <c:v>54.732645668200398</c:v>
                </c:pt>
                <c:pt idx="2">
                  <c:v>53.526325360193297</c:v>
                </c:pt>
                <c:pt idx="3">
                  <c:v>52.694138466127903</c:v>
                </c:pt>
                <c:pt idx="4">
                  <c:v>53.759183625043001</c:v>
                </c:pt>
                <c:pt idx="5">
                  <c:v>53.983207006398899</c:v>
                </c:pt>
                <c:pt idx="6">
                  <c:v>54.1437285747852</c:v>
                </c:pt>
                <c:pt idx="7">
                  <c:v>54.071284737940601</c:v>
                </c:pt>
                <c:pt idx="8">
                  <c:v>54.917552927939198</c:v>
                </c:pt>
                <c:pt idx="9">
                  <c:v>53.587362255933201</c:v>
                </c:pt>
                <c:pt idx="10">
                  <c:v>53.866470392340503</c:v>
                </c:pt>
                <c:pt idx="11">
                  <c:v>53.314517783098601</c:v>
                </c:pt>
                <c:pt idx="12">
                  <c:v>53.442879671644597</c:v>
                </c:pt>
                <c:pt idx="13">
                  <c:v>52.713906134137197</c:v>
                </c:pt>
                <c:pt idx="14">
                  <c:v>52.898710098601903</c:v>
                </c:pt>
                <c:pt idx="15">
                  <c:v>53.152671658457102</c:v>
                </c:pt>
                <c:pt idx="16">
                  <c:v>52.872169911377703</c:v>
                </c:pt>
                <c:pt idx="17">
                  <c:v>52.977585680668902</c:v>
                </c:pt>
                <c:pt idx="18">
                  <c:v>53.459390917469499</c:v>
                </c:pt>
                <c:pt idx="19">
                  <c:v>53.943491101643502</c:v>
                </c:pt>
                <c:pt idx="20">
                  <c:v>54.127906961185801</c:v>
                </c:pt>
                <c:pt idx="21">
                  <c:v>53.824445687993098</c:v>
                </c:pt>
                <c:pt idx="22">
                  <c:v>52.588674582740097</c:v>
                </c:pt>
                <c:pt idx="23">
                  <c:v>53.005699038613798</c:v>
                </c:pt>
                <c:pt idx="24">
                  <c:v>52.952042778780402</c:v>
                </c:pt>
                <c:pt idx="25">
                  <c:v>54.015897181443499</c:v>
                </c:pt>
                <c:pt idx="26">
                  <c:v>51.834823304418698</c:v>
                </c:pt>
                <c:pt idx="27">
                  <c:v>53.460540070007198</c:v>
                </c:pt>
                <c:pt idx="28">
                  <c:v>53.7509807541933</c:v>
                </c:pt>
                <c:pt idx="29">
                  <c:v>53.362121325763901</c:v>
                </c:pt>
                <c:pt idx="30">
                  <c:v>53.208644421522003</c:v>
                </c:pt>
                <c:pt idx="31">
                  <c:v>53.2020182522539</c:v>
                </c:pt>
                <c:pt idx="32">
                  <c:v>49.832309740516898</c:v>
                </c:pt>
                <c:pt idx="33">
                  <c:v>52.641940423720897</c:v>
                </c:pt>
                <c:pt idx="34">
                  <c:v>53.417982475974704</c:v>
                </c:pt>
                <c:pt idx="35">
                  <c:v>53.662258710355196</c:v>
                </c:pt>
                <c:pt idx="36">
                  <c:v>51.537480158458202</c:v>
                </c:pt>
                <c:pt idx="37">
                  <c:v>52.31659839684</c:v>
                </c:pt>
                <c:pt idx="38">
                  <c:v>54.767499538438599</c:v>
                </c:pt>
                <c:pt idx="39">
                  <c:v>52.423237377581998</c:v>
                </c:pt>
                <c:pt idx="40">
                  <c:v>52.234175969631004</c:v>
                </c:pt>
                <c:pt idx="41">
                  <c:v>52.347826912858203</c:v>
                </c:pt>
                <c:pt idx="42">
                  <c:v>53.587708687150098</c:v>
                </c:pt>
                <c:pt idx="43">
                  <c:v>52.019930082100899</c:v>
                </c:pt>
                <c:pt idx="44">
                  <c:v>52.432357505401598</c:v>
                </c:pt>
                <c:pt idx="45">
                  <c:v>52.031530621122499</c:v>
                </c:pt>
                <c:pt idx="46">
                  <c:v>53.140135471937398</c:v>
                </c:pt>
                <c:pt idx="47">
                  <c:v>52.487921387402899</c:v>
                </c:pt>
                <c:pt idx="48">
                  <c:v>53.936640910605398</c:v>
                </c:pt>
                <c:pt idx="49">
                  <c:v>53.377152890250002</c:v>
                </c:pt>
                <c:pt idx="50">
                  <c:v>51.9025259654059</c:v>
                </c:pt>
                <c:pt idx="51">
                  <c:v>54.548411273606597</c:v>
                </c:pt>
                <c:pt idx="52">
                  <c:v>53.154911076718903</c:v>
                </c:pt>
                <c:pt idx="53">
                  <c:v>52.8725241962117</c:v>
                </c:pt>
                <c:pt idx="54">
                  <c:v>49.869161947895797</c:v>
                </c:pt>
                <c:pt idx="55">
                  <c:v>51.917145860687398</c:v>
                </c:pt>
                <c:pt idx="56">
                  <c:v>50.961622891966201</c:v>
                </c:pt>
                <c:pt idx="57">
                  <c:v>51.660062695479503</c:v>
                </c:pt>
                <c:pt idx="58">
                  <c:v>50.393377927837101</c:v>
                </c:pt>
                <c:pt idx="59">
                  <c:v>50.902069180051399</c:v>
                </c:pt>
              </c:numCache>
            </c:numRef>
          </c:val>
          <c:smooth val="0"/>
          <c:extLst>
            <c:ext xmlns:c16="http://schemas.microsoft.com/office/drawing/2014/chart" uri="{C3380CC4-5D6E-409C-BE32-E72D297353CC}">
              <c16:uniqueId val="{00000000-F1A9-49C1-95F0-ECDCB0230DB6}"/>
            </c:ext>
          </c:extLst>
        </c:ser>
        <c:ser>
          <c:idx val="1"/>
          <c:order val="1"/>
          <c:tx>
            <c:strRef>
              <c:f>Datos!$H$4</c:f>
              <c:strCache>
                <c:ptCount val="1"/>
                <c:pt idx="0">
                  <c:v>Tendencia-Ciclo</c:v>
                </c:pt>
              </c:strCache>
            </c:strRef>
          </c:tx>
          <c:spPr>
            <a:ln w="12700">
              <a:solidFill>
                <a:schemeClr val="tx1"/>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Datos!$H$137:$H$196</c:f>
              <c:numCache>
                <c:formatCode>0.0_)</c:formatCode>
                <c:ptCount val="60"/>
                <c:pt idx="0">
                  <c:v>54.387825570141601</c:v>
                </c:pt>
                <c:pt idx="1">
                  <c:v>54.133346195394701</c:v>
                </c:pt>
                <c:pt idx="2">
                  <c:v>53.877302323592097</c:v>
                </c:pt>
                <c:pt idx="3">
                  <c:v>53.726547130688999</c:v>
                </c:pt>
                <c:pt idx="4">
                  <c:v>53.735529255413198</c:v>
                </c:pt>
                <c:pt idx="5">
                  <c:v>53.866891974967402</c:v>
                </c:pt>
                <c:pt idx="6">
                  <c:v>54.048349350690202</c:v>
                </c:pt>
                <c:pt idx="7">
                  <c:v>54.1962190120218</c:v>
                </c:pt>
                <c:pt idx="8">
                  <c:v>54.195831529881602</c:v>
                </c:pt>
                <c:pt idx="9">
                  <c:v>54.023888268184201</c:v>
                </c:pt>
                <c:pt idx="10">
                  <c:v>53.756690657965997</c:v>
                </c:pt>
                <c:pt idx="11">
                  <c:v>53.472590284091403</c:v>
                </c:pt>
                <c:pt idx="12">
                  <c:v>53.2133835894344</c:v>
                </c:pt>
                <c:pt idx="13">
                  <c:v>53.016538404391099</c:v>
                </c:pt>
                <c:pt idx="14">
                  <c:v>52.9110578032695</c:v>
                </c:pt>
                <c:pt idx="15">
                  <c:v>52.9182825594945</c:v>
                </c:pt>
                <c:pt idx="16">
                  <c:v>53.052512232453701</c:v>
                </c:pt>
                <c:pt idx="17">
                  <c:v>53.2873712900223</c:v>
                </c:pt>
                <c:pt idx="18">
                  <c:v>53.519232848238602</c:v>
                </c:pt>
                <c:pt idx="19">
                  <c:v>53.640196607331497</c:v>
                </c:pt>
                <c:pt idx="20">
                  <c:v>53.621831814049798</c:v>
                </c:pt>
                <c:pt idx="21">
                  <c:v>53.504135990046201</c:v>
                </c:pt>
                <c:pt idx="22">
                  <c:v>53.340430878863302</c:v>
                </c:pt>
                <c:pt idx="23">
                  <c:v>53.217105453582803</c:v>
                </c:pt>
                <c:pt idx="24">
                  <c:v>53.206388689947197</c:v>
                </c:pt>
                <c:pt idx="25">
                  <c:v>53.303197221814102</c:v>
                </c:pt>
                <c:pt idx="26">
                  <c:v>53.439916513779004</c:v>
                </c:pt>
                <c:pt idx="27">
                  <c:v>53.531170837068302</c:v>
                </c:pt>
                <c:pt idx="28">
                  <c:v>53.505939843693199</c:v>
                </c:pt>
                <c:pt idx="29">
                  <c:v>53.374235719487402</c:v>
                </c:pt>
                <c:pt idx="30">
                  <c:v>53.239365438404498</c:v>
                </c:pt>
                <c:pt idx="31">
                  <c:v>53.152646500712002</c:v>
                </c:pt>
                <c:pt idx="32">
                  <c:v>53.113980011674798</c:v>
                </c:pt>
                <c:pt idx="33">
                  <c:v>53.082225600400101</c:v>
                </c:pt>
                <c:pt idx="34">
                  <c:v>53.043029948135</c:v>
                </c:pt>
                <c:pt idx="35">
                  <c:v>52.955797101555802</c:v>
                </c:pt>
                <c:pt idx="36">
                  <c:v>52.799624470488197</c:v>
                </c:pt>
                <c:pt idx="37">
                  <c:v>52.621179348960901</c:v>
                </c:pt>
                <c:pt idx="38">
                  <c:v>52.460999999466203</c:v>
                </c:pt>
                <c:pt idx="39">
                  <c:v>52.362397566965299</c:v>
                </c:pt>
                <c:pt idx="40">
                  <c:v>52.319584108860703</c:v>
                </c:pt>
                <c:pt idx="41">
                  <c:v>52.321294108031601</c:v>
                </c:pt>
                <c:pt idx="42">
                  <c:v>52.304294796263498</c:v>
                </c:pt>
                <c:pt idx="43">
                  <c:v>52.2913271082572</c:v>
                </c:pt>
                <c:pt idx="44">
                  <c:v>52.354182776206898</c:v>
                </c:pt>
                <c:pt idx="45">
                  <c:v>52.516964493619199</c:v>
                </c:pt>
                <c:pt idx="46">
                  <c:v>52.756200514174097</c:v>
                </c:pt>
                <c:pt idx="47">
                  <c:v>53.024518271802201</c:v>
                </c:pt>
                <c:pt idx="48">
                  <c:v>53.266175377586201</c:v>
                </c:pt>
                <c:pt idx="49">
                  <c:v>53.410798946066102</c:v>
                </c:pt>
                <c:pt idx="50">
                  <c:v>53.424852424320903</c:v>
                </c:pt>
                <c:pt idx="51">
                  <c:v>53.2886721477403</c:v>
                </c:pt>
                <c:pt idx="52">
                  <c:v>53.028802323533398</c:v>
                </c:pt>
                <c:pt idx="53">
                  <c:v>52.678391893685699</c:v>
                </c:pt>
                <c:pt idx="54">
                  <c:v>52.2716165936354</c:v>
                </c:pt>
                <c:pt idx="55">
                  <c:v>51.8524967464922</c:v>
                </c:pt>
                <c:pt idx="56">
                  <c:v>51.428289011608598</c:v>
                </c:pt>
                <c:pt idx="57">
                  <c:v>51.067433577863902</c:v>
                </c:pt>
                <c:pt idx="58">
                  <c:v>50.821919251074</c:v>
                </c:pt>
                <c:pt idx="59">
                  <c:v>50.703176933281703</c:v>
                </c:pt>
              </c:numCache>
            </c:numRef>
          </c:val>
          <c:smooth val="0"/>
          <c:extLst>
            <c:ext xmlns:c16="http://schemas.microsoft.com/office/drawing/2014/chart" uri="{C3380CC4-5D6E-409C-BE32-E72D297353CC}">
              <c16:uniqueId val="{00000001-F1A9-49C1-95F0-ECDCB0230DB6}"/>
            </c:ext>
          </c:extLst>
        </c:ser>
        <c:dLbls>
          <c:showLegendKey val="0"/>
          <c:showVal val="0"/>
          <c:showCatName val="0"/>
          <c:showSerName val="0"/>
          <c:showPercent val="0"/>
          <c:showBubbleSize val="0"/>
        </c:dLbls>
        <c:smooth val="0"/>
        <c:axId val="190357472"/>
        <c:axId val="190357864"/>
      </c:lineChart>
      <c:catAx>
        <c:axId val="1903574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7864"/>
        <c:crossesAt val="50"/>
        <c:auto val="1"/>
        <c:lblAlgn val="ctr"/>
        <c:lblOffset val="100"/>
        <c:tickLblSkip val="1"/>
        <c:tickMarkSkip val="12"/>
        <c:noMultiLvlLbl val="1"/>
      </c:catAx>
      <c:valAx>
        <c:axId val="190357864"/>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7472"/>
        <c:crosses val="autoZero"/>
        <c:crossBetween val="between"/>
        <c:majorUnit val="2"/>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Datos!$I$137:$I$196</c:f>
              <c:numCache>
                <c:formatCode>0.0_)</c:formatCode>
                <c:ptCount val="60"/>
                <c:pt idx="0">
                  <c:v>52.260564466712601</c:v>
                </c:pt>
                <c:pt idx="1">
                  <c:v>51.585338528180202</c:v>
                </c:pt>
                <c:pt idx="2">
                  <c:v>51.8081743765567</c:v>
                </c:pt>
                <c:pt idx="3">
                  <c:v>51.8442577069724</c:v>
                </c:pt>
                <c:pt idx="4">
                  <c:v>51.656386473372997</c:v>
                </c:pt>
                <c:pt idx="5">
                  <c:v>52.117130390956603</c:v>
                </c:pt>
                <c:pt idx="6">
                  <c:v>51.943845305244103</c:v>
                </c:pt>
                <c:pt idx="7">
                  <c:v>51.5375019194041</c:v>
                </c:pt>
                <c:pt idx="8">
                  <c:v>51.812371164102899</c:v>
                </c:pt>
                <c:pt idx="9">
                  <c:v>51.471149382990298</c:v>
                </c:pt>
                <c:pt idx="10">
                  <c:v>52.145791187848303</c:v>
                </c:pt>
                <c:pt idx="11">
                  <c:v>51.570070408502303</c:v>
                </c:pt>
                <c:pt idx="12">
                  <c:v>51.360213978506003</c:v>
                </c:pt>
                <c:pt idx="13">
                  <c:v>51.476618584258901</c:v>
                </c:pt>
                <c:pt idx="14">
                  <c:v>51.830258722255898</c:v>
                </c:pt>
                <c:pt idx="15">
                  <c:v>51.690939020498497</c:v>
                </c:pt>
                <c:pt idx="16">
                  <c:v>51.665210490375998</c:v>
                </c:pt>
                <c:pt idx="17">
                  <c:v>51.474170116002803</c:v>
                </c:pt>
                <c:pt idx="18">
                  <c:v>51.288632649054897</c:v>
                </c:pt>
                <c:pt idx="19">
                  <c:v>52.225633217359203</c:v>
                </c:pt>
                <c:pt idx="20">
                  <c:v>51.476077287998102</c:v>
                </c:pt>
                <c:pt idx="21">
                  <c:v>51.609173370158501</c:v>
                </c:pt>
                <c:pt idx="22">
                  <c:v>50.967015063362801</c:v>
                </c:pt>
                <c:pt idx="23">
                  <c:v>52.026889481667297</c:v>
                </c:pt>
                <c:pt idx="24">
                  <c:v>50.939388149017397</c:v>
                </c:pt>
                <c:pt idx="25">
                  <c:v>50.8466334378992</c:v>
                </c:pt>
                <c:pt idx="26">
                  <c:v>50.454779370087898</c:v>
                </c:pt>
                <c:pt idx="27">
                  <c:v>50.922592862818</c:v>
                </c:pt>
                <c:pt idx="28">
                  <c:v>51.284474608424901</c:v>
                </c:pt>
                <c:pt idx="29">
                  <c:v>51.377529447503498</c:v>
                </c:pt>
                <c:pt idx="30">
                  <c:v>51.4073070125295</c:v>
                </c:pt>
                <c:pt idx="31">
                  <c:v>51.510778680468</c:v>
                </c:pt>
                <c:pt idx="32">
                  <c:v>51.228115927739999</c:v>
                </c:pt>
                <c:pt idx="33">
                  <c:v>50.832378302119103</c:v>
                </c:pt>
                <c:pt idx="34">
                  <c:v>50.908708688736802</c:v>
                </c:pt>
                <c:pt idx="35">
                  <c:v>51.301589484076104</c:v>
                </c:pt>
                <c:pt idx="36">
                  <c:v>51.193199734442601</c:v>
                </c:pt>
                <c:pt idx="37">
                  <c:v>52.143147661273701</c:v>
                </c:pt>
                <c:pt idx="38">
                  <c:v>51.499168648830803</c:v>
                </c:pt>
                <c:pt idx="39">
                  <c:v>51.259866296112001</c:v>
                </c:pt>
                <c:pt idx="40">
                  <c:v>51.360916511916997</c:v>
                </c:pt>
                <c:pt idx="41">
                  <c:v>50.281647319319099</c:v>
                </c:pt>
                <c:pt idx="42">
                  <c:v>51.855904493406598</c:v>
                </c:pt>
                <c:pt idx="43">
                  <c:v>51.059410861883002</c:v>
                </c:pt>
                <c:pt idx="44">
                  <c:v>51.250191078542002</c:v>
                </c:pt>
                <c:pt idx="45">
                  <c:v>51.073927499760103</c:v>
                </c:pt>
                <c:pt idx="46">
                  <c:v>51.151575661029</c:v>
                </c:pt>
                <c:pt idx="47">
                  <c:v>50.4125208598293</c:v>
                </c:pt>
                <c:pt idx="48">
                  <c:v>51.387818273517603</c:v>
                </c:pt>
                <c:pt idx="49">
                  <c:v>50.272289701756797</c:v>
                </c:pt>
                <c:pt idx="50">
                  <c:v>50.457778219349699</c:v>
                </c:pt>
                <c:pt idx="51">
                  <c:v>50.555308390281297</c:v>
                </c:pt>
                <c:pt idx="52">
                  <c:v>50.221802996199301</c:v>
                </c:pt>
                <c:pt idx="53">
                  <c:v>50.396040211016597</c:v>
                </c:pt>
                <c:pt idx="54">
                  <c:v>49.980283899353402</c:v>
                </c:pt>
                <c:pt idx="55">
                  <c:v>50.070900626976901</c:v>
                </c:pt>
                <c:pt idx="56">
                  <c:v>49.843723869602698</c:v>
                </c:pt>
                <c:pt idx="57">
                  <c:v>50.1731488673448</c:v>
                </c:pt>
                <c:pt idx="58">
                  <c:v>50.113527020873804</c:v>
                </c:pt>
                <c:pt idx="59">
                  <c:v>50.205351243497603</c:v>
                </c:pt>
              </c:numCache>
            </c:numRef>
          </c:val>
          <c:smooth val="0"/>
          <c:extLst>
            <c:ext xmlns:c16="http://schemas.microsoft.com/office/drawing/2014/chart" uri="{C3380CC4-5D6E-409C-BE32-E72D297353CC}">
              <c16:uniqueId val="{00000000-427B-4F55-8EE1-F082F808B41A}"/>
            </c:ext>
          </c:extLst>
        </c:ser>
        <c:ser>
          <c:idx val="1"/>
          <c:order val="1"/>
          <c:tx>
            <c:strRef>
              <c:f>Datos!$J$4</c:f>
              <c:strCache>
                <c:ptCount val="1"/>
                <c:pt idx="0">
                  <c:v>Tendencia-Ciclo</c:v>
                </c:pt>
              </c:strCache>
            </c:strRef>
          </c:tx>
          <c:spPr>
            <a:ln w="12700">
              <a:solidFill>
                <a:schemeClr val="tx1"/>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Datos!$J$137:$J$196</c:f>
              <c:numCache>
                <c:formatCode>0.0_)</c:formatCode>
                <c:ptCount val="60"/>
                <c:pt idx="0">
                  <c:v>51.837771192243103</c:v>
                </c:pt>
                <c:pt idx="1">
                  <c:v>51.8675139202346</c:v>
                </c:pt>
                <c:pt idx="2">
                  <c:v>51.860917208266301</c:v>
                </c:pt>
                <c:pt idx="3">
                  <c:v>51.851726743580898</c:v>
                </c:pt>
                <c:pt idx="4">
                  <c:v>51.843753129879403</c:v>
                </c:pt>
                <c:pt idx="5">
                  <c:v>51.832512507961297</c:v>
                </c:pt>
                <c:pt idx="6">
                  <c:v>51.821358633535503</c:v>
                </c:pt>
                <c:pt idx="7">
                  <c:v>51.788974875020202</c:v>
                </c:pt>
                <c:pt idx="8">
                  <c:v>51.7263670291469</c:v>
                </c:pt>
                <c:pt idx="9">
                  <c:v>51.659746063661899</c:v>
                </c:pt>
                <c:pt idx="10">
                  <c:v>51.604867055591598</c:v>
                </c:pt>
                <c:pt idx="11">
                  <c:v>51.580707821688002</c:v>
                </c:pt>
                <c:pt idx="12">
                  <c:v>51.591318833039402</c:v>
                </c:pt>
                <c:pt idx="13">
                  <c:v>51.604728757622503</c:v>
                </c:pt>
                <c:pt idx="14">
                  <c:v>51.612634131144198</c:v>
                </c:pt>
                <c:pt idx="15">
                  <c:v>51.609473499820801</c:v>
                </c:pt>
                <c:pt idx="16">
                  <c:v>51.5988281903645</c:v>
                </c:pt>
                <c:pt idx="17">
                  <c:v>51.580130759333002</c:v>
                </c:pt>
                <c:pt idx="18">
                  <c:v>51.5428582432708</c:v>
                </c:pt>
                <c:pt idx="19">
                  <c:v>51.495416589385997</c:v>
                </c:pt>
                <c:pt idx="20">
                  <c:v>51.441657087293699</c:v>
                </c:pt>
                <c:pt idx="21">
                  <c:v>51.355318256674202</c:v>
                </c:pt>
                <c:pt idx="22">
                  <c:v>51.2146913949367</c:v>
                </c:pt>
                <c:pt idx="23">
                  <c:v>51.043724247918298</c:v>
                </c:pt>
                <c:pt idx="24">
                  <c:v>50.894190072380397</c:v>
                </c:pt>
                <c:pt idx="25">
                  <c:v>50.8202657841545</c:v>
                </c:pt>
                <c:pt idx="26">
                  <c:v>50.852537793231903</c:v>
                </c:pt>
                <c:pt idx="27">
                  <c:v>50.977742610114603</c:v>
                </c:pt>
                <c:pt idx="28">
                  <c:v>51.146437271260297</c:v>
                </c:pt>
                <c:pt idx="29">
                  <c:v>51.281136352500603</c:v>
                </c:pt>
                <c:pt idx="30">
                  <c:v>51.3409646108625</c:v>
                </c:pt>
                <c:pt idx="31">
                  <c:v>51.305637151216203</c:v>
                </c:pt>
                <c:pt idx="32">
                  <c:v>51.209689725023502</c:v>
                </c:pt>
                <c:pt idx="33">
                  <c:v>51.122757935897198</c:v>
                </c:pt>
                <c:pt idx="34">
                  <c:v>51.099750573834399</c:v>
                </c:pt>
                <c:pt idx="35">
                  <c:v>51.146523352724202</c:v>
                </c:pt>
                <c:pt idx="36">
                  <c:v>51.236159229210799</c:v>
                </c:pt>
                <c:pt idx="37">
                  <c:v>51.327900600351299</c:v>
                </c:pt>
                <c:pt idx="38">
                  <c:v>51.3753904725667</c:v>
                </c:pt>
                <c:pt idx="39">
                  <c:v>51.362404208933299</c:v>
                </c:pt>
                <c:pt idx="40">
                  <c:v>51.308105465939597</c:v>
                </c:pt>
                <c:pt idx="41">
                  <c:v>51.256469780052903</c:v>
                </c:pt>
                <c:pt idx="42">
                  <c:v>51.217446634151699</c:v>
                </c:pt>
                <c:pt idx="43">
                  <c:v>51.184081930784203</c:v>
                </c:pt>
                <c:pt idx="44">
                  <c:v>51.135189410795</c:v>
                </c:pt>
                <c:pt idx="45">
                  <c:v>51.041977958059803</c:v>
                </c:pt>
                <c:pt idx="46">
                  <c:v>50.908742317059499</c:v>
                </c:pt>
                <c:pt idx="47">
                  <c:v>50.754205782352699</c:v>
                </c:pt>
                <c:pt idx="48">
                  <c:v>50.608902115757502</c:v>
                </c:pt>
                <c:pt idx="49">
                  <c:v>50.495815835845001</c:v>
                </c:pt>
                <c:pt idx="50">
                  <c:v>50.422282919180098</c:v>
                </c:pt>
                <c:pt idx="51">
                  <c:v>50.365944633305403</c:v>
                </c:pt>
                <c:pt idx="52">
                  <c:v>50.299674554986403</c:v>
                </c:pt>
                <c:pt idx="53">
                  <c:v>50.214993389704098</c:v>
                </c:pt>
                <c:pt idx="54">
                  <c:v>50.118904247121201</c:v>
                </c:pt>
                <c:pt idx="55">
                  <c:v>50.049632955372303</c:v>
                </c:pt>
                <c:pt idx="56">
                  <c:v>50.033384759229399</c:v>
                </c:pt>
                <c:pt idx="57">
                  <c:v>50.079730182346999</c:v>
                </c:pt>
                <c:pt idx="58">
                  <c:v>50.158569305490701</c:v>
                </c:pt>
                <c:pt idx="59">
                  <c:v>50.235955715610899</c:v>
                </c:pt>
              </c:numCache>
            </c:numRef>
          </c:val>
          <c:smooth val="0"/>
          <c:extLst>
            <c:ext xmlns:c16="http://schemas.microsoft.com/office/drawing/2014/chart" uri="{C3380CC4-5D6E-409C-BE32-E72D297353CC}">
              <c16:uniqueId val="{00000001-427B-4F55-8EE1-F082F808B41A}"/>
            </c:ext>
          </c:extLst>
        </c:ser>
        <c:dLbls>
          <c:showLegendKey val="0"/>
          <c:showVal val="0"/>
          <c:showCatName val="0"/>
          <c:showSerName val="0"/>
          <c:showPercent val="0"/>
          <c:showBubbleSize val="0"/>
        </c:dLbls>
        <c:smooth val="0"/>
        <c:axId val="190361392"/>
        <c:axId val="190361784"/>
      </c:lineChart>
      <c:catAx>
        <c:axId val="190361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61784"/>
        <c:crossesAt val="50"/>
        <c:auto val="1"/>
        <c:lblAlgn val="ctr"/>
        <c:lblOffset val="100"/>
        <c:tickLblSkip val="1"/>
        <c:tickMarkSkip val="12"/>
        <c:noMultiLvlLbl val="1"/>
      </c:catAx>
      <c:valAx>
        <c:axId val="190361784"/>
        <c:scaling>
          <c:orientation val="minMax"/>
          <c:max val="56"/>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61392"/>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Datos!$K$137:$K$196</c:f>
              <c:numCache>
                <c:formatCode>0.0_)</c:formatCode>
                <c:ptCount val="60"/>
                <c:pt idx="0">
                  <c:v>47.692030441977501</c:v>
                </c:pt>
                <c:pt idx="1">
                  <c:v>46.813890035133703</c:v>
                </c:pt>
                <c:pt idx="2">
                  <c:v>46.822342651104002</c:v>
                </c:pt>
                <c:pt idx="3">
                  <c:v>46.713500283528802</c:v>
                </c:pt>
                <c:pt idx="4">
                  <c:v>45.2415103818456</c:v>
                </c:pt>
                <c:pt idx="5">
                  <c:v>46.554619707657402</c:v>
                </c:pt>
                <c:pt idx="6">
                  <c:v>46.951801827568602</c:v>
                </c:pt>
                <c:pt idx="7">
                  <c:v>47.2622451293756</c:v>
                </c:pt>
                <c:pt idx="8">
                  <c:v>47.346455033673799</c:v>
                </c:pt>
                <c:pt idx="9">
                  <c:v>47.383685185394199</c:v>
                </c:pt>
                <c:pt idx="10">
                  <c:v>47.891989401700698</c:v>
                </c:pt>
                <c:pt idx="11">
                  <c:v>47.541016457009903</c:v>
                </c:pt>
                <c:pt idx="12">
                  <c:v>47.439002021039599</c:v>
                </c:pt>
                <c:pt idx="13">
                  <c:v>47.609417149519899</c:v>
                </c:pt>
                <c:pt idx="14">
                  <c:v>47.584440690028799</c:v>
                </c:pt>
                <c:pt idx="15">
                  <c:v>47.627114980298998</c:v>
                </c:pt>
                <c:pt idx="16">
                  <c:v>49.000815738299202</c:v>
                </c:pt>
                <c:pt idx="17">
                  <c:v>47.997736680558297</c:v>
                </c:pt>
                <c:pt idx="18">
                  <c:v>47.5928525078631</c:v>
                </c:pt>
                <c:pt idx="19">
                  <c:v>48.198129922438298</c:v>
                </c:pt>
                <c:pt idx="20">
                  <c:v>47.608521144924701</c:v>
                </c:pt>
                <c:pt idx="21">
                  <c:v>48.140481440932298</c:v>
                </c:pt>
                <c:pt idx="22">
                  <c:v>47.892229393940298</c:v>
                </c:pt>
                <c:pt idx="23">
                  <c:v>48.772041657224101</c:v>
                </c:pt>
                <c:pt idx="24">
                  <c:v>47.890083023781798</c:v>
                </c:pt>
                <c:pt idx="25">
                  <c:v>47.822345643683597</c:v>
                </c:pt>
                <c:pt idx="26">
                  <c:v>47.099412838316702</c:v>
                </c:pt>
                <c:pt idx="27">
                  <c:v>47.928128058580299</c:v>
                </c:pt>
                <c:pt idx="28">
                  <c:v>48.058276146693998</c:v>
                </c:pt>
                <c:pt idx="29">
                  <c:v>48.072972822234803</c:v>
                </c:pt>
                <c:pt idx="30">
                  <c:v>47.745804787991197</c:v>
                </c:pt>
                <c:pt idx="31">
                  <c:v>47.604467820261803</c:v>
                </c:pt>
                <c:pt idx="32">
                  <c:v>47.796080857193097</c:v>
                </c:pt>
                <c:pt idx="33">
                  <c:v>47.887556724593203</c:v>
                </c:pt>
                <c:pt idx="34">
                  <c:v>47.643624854245999</c:v>
                </c:pt>
                <c:pt idx="35">
                  <c:v>48.3922172266914</c:v>
                </c:pt>
                <c:pt idx="36">
                  <c:v>48.270136036430202</c:v>
                </c:pt>
                <c:pt idx="37">
                  <c:v>47.825434197651603</c:v>
                </c:pt>
                <c:pt idx="38">
                  <c:v>48.243061399213701</c:v>
                </c:pt>
                <c:pt idx="39">
                  <c:v>47.635181654432301</c:v>
                </c:pt>
                <c:pt idx="40">
                  <c:v>48.124156297704701</c:v>
                </c:pt>
                <c:pt idx="41">
                  <c:v>47.385893435473001</c:v>
                </c:pt>
                <c:pt idx="42">
                  <c:v>47.582651682211903</c:v>
                </c:pt>
                <c:pt idx="43">
                  <c:v>47.451019417589301</c:v>
                </c:pt>
                <c:pt idx="44">
                  <c:v>48.252734854810299</c:v>
                </c:pt>
                <c:pt idx="45">
                  <c:v>47.2459387209448</c:v>
                </c:pt>
                <c:pt idx="46">
                  <c:v>47.657154085935403</c:v>
                </c:pt>
                <c:pt idx="47">
                  <c:v>47.5732244854334</c:v>
                </c:pt>
                <c:pt idx="48">
                  <c:v>47.8565396891671</c:v>
                </c:pt>
                <c:pt idx="49">
                  <c:v>48.778379842922497</c:v>
                </c:pt>
                <c:pt idx="50">
                  <c:v>47.377503135879302</c:v>
                </c:pt>
                <c:pt idx="51">
                  <c:v>47.992969091391103</c:v>
                </c:pt>
                <c:pt idx="52">
                  <c:v>45.597855051119403</c:v>
                </c:pt>
                <c:pt idx="53">
                  <c:v>48.625163961734202</c:v>
                </c:pt>
                <c:pt idx="54">
                  <c:v>47.954196405857402</c:v>
                </c:pt>
                <c:pt idx="55">
                  <c:v>47.739017892597801</c:v>
                </c:pt>
                <c:pt idx="56">
                  <c:v>47.622828174994098</c:v>
                </c:pt>
                <c:pt idx="57">
                  <c:v>48.107207424892103</c:v>
                </c:pt>
                <c:pt idx="58">
                  <c:v>48.073490633789604</c:v>
                </c:pt>
                <c:pt idx="59">
                  <c:v>47.475469142627603</c:v>
                </c:pt>
              </c:numCache>
            </c:numRef>
          </c:val>
          <c:smooth val="0"/>
          <c:extLst>
            <c:ext xmlns:c16="http://schemas.microsoft.com/office/drawing/2014/chart" uri="{C3380CC4-5D6E-409C-BE32-E72D297353CC}">
              <c16:uniqueId val="{00000000-1628-445C-A986-F17D728D2131}"/>
            </c:ext>
          </c:extLst>
        </c:ser>
        <c:ser>
          <c:idx val="1"/>
          <c:order val="1"/>
          <c:tx>
            <c:strRef>
              <c:f>Datos!$L$4</c:f>
              <c:strCache>
                <c:ptCount val="1"/>
                <c:pt idx="0">
                  <c:v>Tendencia-Ciclo</c:v>
                </c:pt>
              </c:strCache>
            </c:strRef>
          </c:tx>
          <c:spPr>
            <a:ln w="12700">
              <a:solidFill>
                <a:schemeClr val="tx1"/>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Datos!$L$137:$L$196</c:f>
              <c:numCache>
                <c:formatCode>0.0_)</c:formatCode>
                <c:ptCount val="60"/>
                <c:pt idx="0">
                  <c:v>46.508060877365402</c:v>
                </c:pt>
                <c:pt idx="1">
                  <c:v>46.635393669049797</c:v>
                </c:pt>
                <c:pt idx="2">
                  <c:v>46.704882462746603</c:v>
                </c:pt>
                <c:pt idx="3">
                  <c:v>46.729840076315099</c:v>
                </c:pt>
                <c:pt idx="4">
                  <c:v>46.737651837233898</c:v>
                </c:pt>
                <c:pt idx="5">
                  <c:v>46.802047055322902</c:v>
                </c:pt>
                <c:pt idx="6">
                  <c:v>46.944982699643298</c:v>
                </c:pt>
                <c:pt idx="7">
                  <c:v>47.1378326703189</c:v>
                </c:pt>
                <c:pt idx="8">
                  <c:v>47.335348235174102</c:v>
                </c:pt>
                <c:pt idx="9">
                  <c:v>47.488379137030499</c:v>
                </c:pt>
                <c:pt idx="10">
                  <c:v>47.571339098187202</c:v>
                </c:pt>
                <c:pt idx="11">
                  <c:v>47.590769536440703</c:v>
                </c:pt>
                <c:pt idx="12">
                  <c:v>47.590079640722003</c:v>
                </c:pt>
                <c:pt idx="13">
                  <c:v>47.594299922574599</c:v>
                </c:pt>
                <c:pt idx="14">
                  <c:v>47.626425141432698</c:v>
                </c:pt>
                <c:pt idx="15">
                  <c:v>47.680809308000697</c:v>
                </c:pt>
                <c:pt idx="16">
                  <c:v>47.751275750210198</c:v>
                </c:pt>
                <c:pt idx="17">
                  <c:v>47.820336216086702</c:v>
                </c:pt>
                <c:pt idx="18">
                  <c:v>47.868435418433897</c:v>
                </c:pt>
                <c:pt idx="19">
                  <c:v>47.9023665837341</c:v>
                </c:pt>
                <c:pt idx="20">
                  <c:v>47.929017169559899</c:v>
                </c:pt>
                <c:pt idx="21">
                  <c:v>47.935988809655001</c:v>
                </c:pt>
                <c:pt idx="22">
                  <c:v>47.917917299160997</c:v>
                </c:pt>
                <c:pt idx="23">
                  <c:v>47.880260255166498</c:v>
                </c:pt>
                <c:pt idx="24">
                  <c:v>47.844370057834603</c:v>
                </c:pt>
                <c:pt idx="25">
                  <c:v>47.832331880555301</c:v>
                </c:pt>
                <c:pt idx="26">
                  <c:v>47.848356207955298</c:v>
                </c:pt>
                <c:pt idx="27">
                  <c:v>47.867419715945601</c:v>
                </c:pt>
                <c:pt idx="28">
                  <c:v>47.887281693248298</c:v>
                </c:pt>
                <c:pt idx="29">
                  <c:v>47.870829153690501</c:v>
                </c:pt>
                <c:pt idx="30">
                  <c:v>47.827230974420999</c:v>
                </c:pt>
                <c:pt idx="31">
                  <c:v>47.793377512127599</c:v>
                </c:pt>
                <c:pt idx="32">
                  <c:v>47.793556822371997</c:v>
                </c:pt>
                <c:pt idx="33">
                  <c:v>47.853524532305201</c:v>
                </c:pt>
                <c:pt idx="34">
                  <c:v>47.951438070305798</c:v>
                </c:pt>
                <c:pt idx="35">
                  <c:v>48.050035410645201</c:v>
                </c:pt>
                <c:pt idx="36">
                  <c:v>48.104671165769403</c:v>
                </c:pt>
                <c:pt idx="37">
                  <c:v>48.092507309504199</c:v>
                </c:pt>
                <c:pt idx="38">
                  <c:v>48.013475367371903</c:v>
                </c:pt>
                <c:pt idx="39">
                  <c:v>47.898870084606898</c:v>
                </c:pt>
                <c:pt idx="40">
                  <c:v>47.770528532403297</c:v>
                </c:pt>
                <c:pt idx="41">
                  <c:v>47.657479435489201</c:v>
                </c:pt>
                <c:pt idx="42">
                  <c:v>47.573354206926503</c:v>
                </c:pt>
                <c:pt idx="43">
                  <c:v>47.516490754173901</c:v>
                </c:pt>
                <c:pt idx="44">
                  <c:v>47.507417030344598</c:v>
                </c:pt>
                <c:pt idx="45">
                  <c:v>47.532992285052202</c:v>
                </c:pt>
                <c:pt idx="46">
                  <c:v>47.571931975522801</c:v>
                </c:pt>
                <c:pt idx="47">
                  <c:v>47.617145148771698</c:v>
                </c:pt>
                <c:pt idx="48">
                  <c:v>47.6460661812105</c:v>
                </c:pt>
                <c:pt idx="49">
                  <c:v>47.674316241600401</c:v>
                </c:pt>
                <c:pt idx="50">
                  <c:v>47.702680254156903</c:v>
                </c:pt>
                <c:pt idx="51">
                  <c:v>47.722461841257697</c:v>
                </c:pt>
                <c:pt idx="52">
                  <c:v>47.732760381578501</c:v>
                </c:pt>
                <c:pt idx="53">
                  <c:v>47.763896765105898</c:v>
                </c:pt>
                <c:pt idx="54">
                  <c:v>47.808744273369001</c:v>
                </c:pt>
                <c:pt idx="55">
                  <c:v>47.842681339442002</c:v>
                </c:pt>
                <c:pt idx="56">
                  <c:v>47.8471766897596</c:v>
                </c:pt>
                <c:pt idx="57">
                  <c:v>47.833086498913403</c:v>
                </c:pt>
                <c:pt idx="58">
                  <c:v>47.821335110511598</c:v>
                </c:pt>
                <c:pt idx="59">
                  <c:v>47.786453339045003</c:v>
                </c:pt>
              </c:numCache>
            </c:numRef>
          </c:val>
          <c:smooth val="0"/>
          <c:extLst>
            <c:ext xmlns:c16="http://schemas.microsoft.com/office/drawing/2014/chart" uri="{C3380CC4-5D6E-409C-BE32-E72D297353CC}">
              <c16:uniqueId val="{00000001-1628-445C-A986-F17D728D2131}"/>
            </c:ext>
          </c:extLst>
        </c:ser>
        <c:dLbls>
          <c:showLegendKey val="0"/>
          <c:showVal val="0"/>
          <c:showCatName val="0"/>
          <c:showSerName val="0"/>
          <c:showPercent val="0"/>
          <c:showBubbleSize val="0"/>
        </c:dLbls>
        <c:smooth val="0"/>
        <c:axId val="190355120"/>
        <c:axId val="190354728"/>
      </c:lineChart>
      <c:catAx>
        <c:axId val="1903551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354728"/>
        <c:crossesAt val="50"/>
        <c:auto val="1"/>
        <c:lblAlgn val="ctr"/>
        <c:lblOffset val="100"/>
        <c:tickLblSkip val="1"/>
        <c:tickMarkSkip val="12"/>
        <c:noMultiLvlLbl val="1"/>
      </c:catAx>
      <c:valAx>
        <c:axId val="190354728"/>
        <c:scaling>
          <c:orientation val="minMax"/>
          <c:max val="52"/>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55120"/>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Datos!$M$137:$M$196</c:f>
              <c:numCache>
                <c:formatCode>0.0_)</c:formatCode>
                <c:ptCount val="60"/>
                <c:pt idx="0">
                  <c:v>52.520800512898198</c:v>
                </c:pt>
                <c:pt idx="1">
                  <c:v>52.2405517136798</c:v>
                </c:pt>
                <c:pt idx="2">
                  <c:v>52.382174094795403</c:v>
                </c:pt>
                <c:pt idx="3">
                  <c:v>52.950892773878898</c:v>
                </c:pt>
                <c:pt idx="4">
                  <c:v>53.534954680068402</c:v>
                </c:pt>
                <c:pt idx="5">
                  <c:v>52.100907152466696</c:v>
                </c:pt>
                <c:pt idx="6">
                  <c:v>52.529906138420401</c:v>
                </c:pt>
                <c:pt idx="7">
                  <c:v>52.460319607807797</c:v>
                </c:pt>
                <c:pt idx="8">
                  <c:v>52.009452468903199</c:v>
                </c:pt>
                <c:pt idx="9">
                  <c:v>52.982423368486799</c:v>
                </c:pt>
                <c:pt idx="10">
                  <c:v>51.691776852393097</c:v>
                </c:pt>
                <c:pt idx="11">
                  <c:v>51.610645213036399</c:v>
                </c:pt>
                <c:pt idx="12">
                  <c:v>51.556541432831402</c:v>
                </c:pt>
                <c:pt idx="13">
                  <c:v>51.230938203392803</c:v>
                </c:pt>
                <c:pt idx="14">
                  <c:v>50.136922605505298</c:v>
                </c:pt>
                <c:pt idx="15">
                  <c:v>50.602384568531001</c:v>
                </c:pt>
                <c:pt idx="16">
                  <c:v>50.889556833386997</c:v>
                </c:pt>
                <c:pt idx="17">
                  <c:v>50.511646604908201</c:v>
                </c:pt>
                <c:pt idx="18">
                  <c:v>50.635996370675002</c:v>
                </c:pt>
                <c:pt idx="19">
                  <c:v>50.313120188875303</c:v>
                </c:pt>
                <c:pt idx="20">
                  <c:v>51.940507774315698</c:v>
                </c:pt>
                <c:pt idx="21">
                  <c:v>51.004594372600799</c:v>
                </c:pt>
                <c:pt idx="22">
                  <c:v>50.7249489398205</c:v>
                </c:pt>
                <c:pt idx="23">
                  <c:v>50.783582706040598</c:v>
                </c:pt>
                <c:pt idx="24">
                  <c:v>51.148411230335697</c:v>
                </c:pt>
                <c:pt idx="25">
                  <c:v>51.993154333730999</c:v>
                </c:pt>
                <c:pt idx="26">
                  <c:v>52.740841201159597</c:v>
                </c:pt>
                <c:pt idx="27">
                  <c:v>50.612660564745703</c:v>
                </c:pt>
                <c:pt idx="28">
                  <c:v>51.933948618397899</c:v>
                </c:pt>
                <c:pt idx="29">
                  <c:v>52.399720831622503</c:v>
                </c:pt>
                <c:pt idx="30">
                  <c:v>50.877509560226102</c:v>
                </c:pt>
                <c:pt idx="31">
                  <c:v>51.040482094385503</c:v>
                </c:pt>
                <c:pt idx="32">
                  <c:v>50.754582411222401</c:v>
                </c:pt>
                <c:pt idx="33">
                  <c:v>50.869848233809002</c:v>
                </c:pt>
                <c:pt idx="34">
                  <c:v>52.728011186175898</c:v>
                </c:pt>
                <c:pt idx="35">
                  <c:v>51.415130666329397</c:v>
                </c:pt>
                <c:pt idx="36">
                  <c:v>50.970082338942902</c:v>
                </c:pt>
                <c:pt idx="37">
                  <c:v>51.402747434105599</c:v>
                </c:pt>
                <c:pt idx="38">
                  <c:v>50.195985534156598</c:v>
                </c:pt>
                <c:pt idx="39">
                  <c:v>50.777616835930502</c:v>
                </c:pt>
                <c:pt idx="40">
                  <c:v>51.122643240604098</c:v>
                </c:pt>
                <c:pt idx="41">
                  <c:v>49.813253672177503</c:v>
                </c:pt>
                <c:pt idx="42">
                  <c:v>51.955818759582201</c:v>
                </c:pt>
                <c:pt idx="43">
                  <c:v>53.587991922435798</c:v>
                </c:pt>
                <c:pt idx="44">
                  <c:v>51.469489521607798</c:v>
                </c:pt>
                <c:pt idx="45">
                  <c:v>51.636897719346301</c:v>
                </c:pt>
                <c:pt idx="46">
                  <c:v>51.552641843825199</c:v>
                </c:pt>
                <c:pt idx="47">
                  <c:v>52.448096664469702</c:v>
                </c:pt>
                <c:pt idx="48">
                  <c:v>51.886917919584597</c:v>
                </c:pt>
                <c:pt idx="49">
                  <c:v>52.404391296506098</c:v>
                </c:pt>
                <c:pt idx="50">
                  <c:v>52.9100585219403</c:v>
                </c:pt>
                <c:pt idx="51">
                  <c:v>52.761985721943702</c:v>
                </c:pt>
                <c:pt idx="52">
                  <c:v>49.449275806194898</c:v>
                </c:pt>
                <c:pt idx="53">
                  <c:v>52.583421262675301</c:v>
                </c:pt>
                <c:pt idx="54">
                  <c:v>52.0416065922063</c:v>
                </c:pt>
                <c:pt idx="55">
                  <c:v>51.721725396999197</c:v>
                </c:pt>
                <c:pt idx="56">
                  <c:v>53.085200112410703</c:v>
                </c:pt>
                <c:pt idx="57">
                  <c:v>49.400888844843202</c:v>
                </c:pt>
                <c:pt idx="58">
                  <c:v>52.165816701422301</c:v>
                </c:pt>
                <c:pt idx="59">
                  <c:v>51.023818850585002</c:v>
                </c:pt>
              </c:numCache>
            </c:numRef>
          </c:val>
          <c:smooth val="0"/>
          <c:extLst>
            <c:ext xmlns:c16="http://schemas.microsoft.com/office/drawing/2014/chart" uri="{C3380CC4-5D6E-409C-BE32-E72D297353CC}">
              <c16:uniqueId val="{00000000-3089-40CD-BE3C-0C1BCD9CA5D3}"/>
            </c:ext>
          </c:extLst>
        </c:ser>
        <c:ser>
          <c:idx val="1"/>
          <c:order val="1"/>
          <c:tx>
            <c:strRef>
              <c:f>Datos!$N$4</c:f>
              <c:strCache>
                <c:ptCount val="1"/>
                <c:pt idx="0">
                  <c:v>Tendencia-Ciclo</c:v>
                </c:pt>
              </c:strCache>
            </c:strRef>
          </c:tx>
          <c:spPr>
            <a:ln w="12700">
              <a:solidFill>
                <a:schemeClr val="tx1"/>
              </a:solidFill>
            </a:ln>
          </c:spPr>
          <c:marker>
            <c:symbol val="none"/>
          </c:marker>
          <c:cat>
            <c:multiLvlStrRef>
              <c:f>Datos!$A$137:$B$196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Datos!$N$137:$N$196</c:f>
              <c:numCache>
                <c:formatCode>0.0_)</c:formatCode>
                <c:ptCount val="60"/>
                <c:pt idx="0">
                  <c:v>52.184966971766002</c:v>
                </c:pt>
                <c:pt idx="1">
                  <c:v>52.484711097599401</c:v>
                </c:pt>
                <c:pt idx="2">
                  <c:v>52.693086135690201</c:v>
                </c:pt>
                <c:pt idx="3">
                  <c:v>52.7667508091291</c:v>
                </c:pt>
                <c:pt idx="4">
                  <c:v>52.753971631213197</c:v>
                </c:pt>
                <c:pt idx="5">
                  <c:v>52.702267168855698</c:v>
                </c:pt>
                <c:pt idx="6">
                  <c:v>52.604343715369197</c:v>
                </c:pt>
                <c:pt idx="7">
                  <c:v>52.478018235302201</c:v>
                </c:pt>
                <c:pt idx="8">
                  <c:v>52.348866203181402</c:v>
                </c:pt>
                <c:pt idx="9">
                  <c:v>52.205705711624198</c:v>
                </c:pt>
                <c:pt idx="10">
                  <c:v>51.996868474288299</c:v>
                </c:pt>
                <c:pt idx="11">
                  <c:v>51.698485422485703</c:v>
                </c:pt>
                <c:pt idx="12">
                  <c:v>51.342890970608003</c:v>
                </c:pt>
                <c:pt idx="13">
                  <c:v>51.0262497705992</c:v>
                </c:pt>
                <c:pt idx="14">
                  <c:v>50.763933912561299</c:v>
                </c:pt>
                <c:pt idx="15">
                  <c:v>50.596618797539698</c:v>
                </c:pt>
                <c:pt idx="16">
                  <c:v>50.547706362562003</c:v>
                </c:pt>
                <c:pt idx="17">
                  <c:v>50.587404215521197</c:v>
                </c:pt>
                <c:pt idx="18">
                  <c:v>50.690459879664502</c:v>
                </c:pt>
                <c:pt idx="19">
                  <c:v>50.7815810119506</c:v>
                </c:pt>
                <c:pt idx="20">
                  <c:v>50.819627698601302</c:v>
                </c:pt>
                <c:pt idx="21">
                  <c:v>50.862321187770803</c:v>
                </c:pt>
                <c:pt idx="22">
                  <c:v>50.985654650092897</c:v>
                </c:pt>
                <c:pt idx="23">
                  <c:v>51.187665821731898</c:v>
                </c:pt>
                <c:pt idx="24">
                  <c:v>51.476102791897503</c:v>
                </c:pt>
                <c:pt idx="25">
                  <c:v>51.804042284483998</c:v>
                </c:pt>
                <c:pt idx="26">
                  <c:v>52.074023038755698</c:v>
                </c:pt>
                <c:pt idx="27">
                  <c:v>52.180015626403801</c:v>
                </c:pt>
                <c:pt idx="28">
                  <c:v>52.046056910771703</c:v>
                </c:pt>
                <c:pt idx="29">
                  <c:v>51.734908914170802</c:v>
                </c:pt>
                <c:pt idx="30">
                  <c:v>51.384937818870903</c:v>
                </c:pt>
                <c:pt idx="31">
                  <c:v>51.112218676373097</c:v>
                </c:pt>
                <c:pt idx="32">
                  <c:v>50.997814214272204</c:v>
                </c:pt>
                <c:pt idx="33">
                  <c:v>51.0075088044998</c:v>
                </c:pt>
                <c:pt idx="34">
                  <c:v>51.057444778189399</c:v>
                </c:pt>
                <c:pt idx="35">
                  <c:v>51.088795935098702</c:v>
                </c:pt>
                <c:pt idx="36">
                  <c:v>51.041418178414503</c:v>
                </c:pt>
                <c:pt idx="37">
                  <c:v>50.9370296701413</c:v>
                </c:pt>
                <c:pt idx="38">
                  <c:v>50.877491887679803</c:v>
                </c:pt>
                <c:pt idx="39">
                  <c:v>50.914257040150702</c:v>
                </c:pt>
                <c:pt idx="40">
                  <c:v>51.063949230835298</c:v>
                </c:pt>
                <c:pt idx="41">
                  <c:v>51.263262159103903</c:v>
                </c:pt>
                <c:pt idx="42">
                  <c:v>51.454057790266802</c:v>
                </c:pt>
                <c:pt idx="43">
                  <c:v>51.591274156473098</c:v>
                </c:pt>
                <c:pt idx="44">
                  <c:v>51.6666209832172</c:v>
                </c:pt>
                <c:pt idx="45">
                  <c:v>51.718736227012897</c:v>
                </c:pt>
                <c:pt idx="46">
                  <c:v>51.832243255812699</c:v>
                </c:pt>
                <c:pt idx="47">
                  <c:v>52.013134346095498</c:v>
                </c:pt>
                <c:pt idx="48">
                  <c:v>52.242792797076703</c:v>
                </c:pt>
                <c:pt idx="49">
                  <c:v>52.469188391037903</c:v>
                </c:pt>
                <c:pt idx="50">
                  <c:v>52.612081295654903</c:v>
                </c:pt>
                <c:pt idx="51">
                  <c:v>52.639776429810503</c:v>
                </c:pt>
                <c:pt idx="52">
                  <c:v>52.539404695787297</c:v>
                </c:pt>
                <c:pt idx="53">
                  <c:v>52.363251396494</c:v>
                </c:pt>
                <c:pt idx="54">
                  <c:v>52.156637871983499</c:v>
                </c:pt>
                <c:pt idx="55">
                  <c:v>51.9716149810478</c:v>
                </c:pt>
                <c:pt idx="56">
                  <c:v>51.837820868837099</c:v>
                </c:pt>
                <c:pt idx="57">
                  <c:v>51.722072917057403</c:v>
                </c:pt>
                <c:pt idx="58">
                  <c:v>51.582594482176702</c:v>
                </c:pt>
                <c:pt idx="59">
                  <c:v>51.394835518024898</c:v>
                </c:pt>
              </c:numCache>
            </c:numRef>
          </c:val>
          <c:smooth val="0"/>
          <c:extLst>
            <c:ext xmlns:c16="http://schemas.microsoft.com/office/drawing/2014/chart" uri="{C3380CC4-5D6E-409C-BE32-E72D297353CC}">
              <c16:uniqueId val="{00000001-3089-40CD-BE3C-0C1BCD9CA5D3}"/>
            </c:ext>
          </c:extLst>
        </c:ser>
        <c:dLbls>
          <c:showLegendKey val="0"/>
          <c:showVal val="0"/>
          <c:showCatName val="0"/>
          <c:showSerName val="0"/>
          <c:showPercent val="0"/>
          <c:showBubbleSize val="0"/>
        </c:dLbls>
        <c:smooth val="0"/>
        <c:axId val="547999768"/>
        <c:axId val="547996632"/>
      </c:lineChart>
      <c:catAx>
        <c:axId val="5479997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547996632"/>
        <c:crossesAt val="50"/>
        <c:auto val="1"/>
        <c:lblAlgn val="ctr"/>
        <c:lblOffset val="100"/>
        <c:tickLblSkip val="1"/>
        <c:tickMarkSkip val="12"/>
        <c:noMultiLvlLbl val="1"/>
      </c:catAx>
      <c:valAx>
        <c:axId val="547996632"/>
        <c:scaling>
          <c:orientation val="minMax"/>
          <c:max val="58"/>
          <c:min val="4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547999768"/>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69D0-4BA4-9AF4-F8A8358AC8E3}"/>
              </c:ext>
            </c:extLst>
          </c:dPt>
          <c:dPt>
            <c:idx val="1"/>
            <c:invertIfNegative val="0"/>
            <c:bubble3D val="0"/>
            <c:extLst>
              <c:ext xmlns:c16="http://schemas.microsoft.com/office/drawing/2014/chart" uri="{C3380CC4-5D6E-409C-BE32-E72D297353CC}">
                <c16:uniqueId val="{00000001-69D0-4BA4-9AF4-F8A8358AC8E3}"/>
              </c:ext>
            </c:extLst>
          </c:dPt>
          <c:dPt>
            <c:idx val="2"/>
            <c:invertIfNegative val="0"/>
            <c:bubble3D val="0"/>
            <c:extLst>
              <c:ext xmlns:c16="http://schemas.microsoft.com/office/drawing/2014/chart" uri="{C3380CC4-5D6E-409C-BE32-E72D297353CC}">
                <c16:uniqueId val="{00000002-69D0-4BA4-9AF4-F8A8358AC8E3}"/>
              </c:ext>
            </c:extLst>
          </c:dPt>
          <c:dPt>
            <c:idx val="3"/>
            <c:invertIfNegative val="0"/>
            <c:bubble3D val="0"/>
            <c:extLst>
              <c:ext xmlns:c16="http://schemas.microsoft.com/office/drawing/2014/chart" uri="{C3380CC4-5D6E-409C-BE32-E72D297353CC}">
                <c16:uniqueId val="{00000003-69D0-4BA4-9AF4-F8A8358AC8E3}"/>
              </c:ext>
            </c:extLst>
          </c:dPt>
          <c:dPt>
            <c:idx val="4"/>
            <c:invertIfNegative val="0"/>
            <c:bubble3D val="0"/>
            <c:extLst>
              <c:ext xmlns:c16="http://schemas.microsoft.com/office/drawing/2014/chart" uri="{C3380CC4-5D6E-409C-BE32-E72D297353CC}">
                <c16:uniqueId val="{00000004-69D0-4BA4-9AF4-F8A8358AC8E3}"/>
              </c:ext>
            </c:extLst>
          </c:dPt>
          <c:dPt>
            <c:idx val="5"/>
            <c:invertIfNegative val="0"/>
            <c:bubble3D val="0"/>
            <c:extLst>
              <c:ext xmlns:c16="http://schemas.microsoft.com/office/drawing/2014/chart" uri="{C3380CC4-5D6E-409C-BE32-E72D297353CC}">
                <c16:uniqueId val="{00000005-69D0-4BA4-9AF4-F8A8358AC8E3}"/>
              </c:ext>
            </c:extLst>
          </c:dPt>
          <c:dPt>
            <c:idx val="6"/>
            <c:invertIfNegative val="0"/>
            <c:bubble3D val="0"/>
            <c:extLst>
              <c:ext xmlns:c16="http://schemas.microsoft.com/office/drawing/2014/chart" uri="{C3380CC4-5D6E-409C-BE32-E72D297353CC}">
                <c16:uniqueId val="{00000006-69D0-4BA4-9AF4-F8A8358AC8E3}"/>
              </c:ext>
            </c:extLst>
          </c:dPt>
          <c:dPt>
            <c:idx val="7"/>
            <c:invertIfNegative val="0"/>
            <c:bubble3D val="0"/>
            <c:extLst>
              <c:ext xmlns:c16="http://schemas.microsoft.com/office/drawing/2014/chart" uri="{C3380CC4-5D6E-409C-BE32-E72D297353CC}">
                <c16:uniqueId val="{00000007-69D0-4BA4-9AF4-F8A8358AC8E3}"/>
              </c:ext>
            </c:extLst>
          </c:dPt>
          <c:dPt>
            <c:idx val="8"/>
            <c:invertIfNegative val="0"/>
            <c:bubble3D val="0"/>
            <c:extLst>
              <c:ext xmlns:c16="http://schemas.microsoft.com/office/drawing/2014/chart" uri="{C3380CC4-5D6E-409C-BE32-E72D297353CC}">
                <c16:uniqueId val="{00000008-69D0-4BA4-9AF4-F8A8358AC8E3}"/>
              </c:ext>
            </c:extLst>
          </c:dPt>
          <c:dPt>
            <c:idx val="9"/>
            <c:invertIfNegative val="0"/>
            <c:bubble3D val="0"/>
            <c:extLst>
              <c:ext xmlns:c16="http://schemas.microsoft.com/office/drawing/2014/chart" uri="{C3380CC4-5D6E-409C-BE32-E72D297353CC}">
                <c16:uniqueId val="{00000009-69D0-4BA4-9AF4-F8A8358AC8E3}"/>
              </c:ext>
            </c:extLst>
          </c:dPt>
          <c:dPt>
            <c:idx val="10"/>
            <c:invertIfNegative val="0"/>
            <c:bubble3D val="0"/>
            <c:extLst>
              <c:ext xmlns:c16="http://schemas.microsoft.com/office/drawing/2014/chart" uri="{C3380CC4-5D6E-409C-BE32-E72D297353CC}">
                <c16:uniqueId val="{0000000A-69D0-4BA4-9AF4-F8A8358AC8E3}"/>
              </c:ext>
            </c:extLst>
          </c:dPt>
          <c:dPt>
            <c:idx val="11"/>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C-69D0-4BA4-9AF4-F8A8358AC8E3}"/>
              </c:ext>
            </c:extLst>
          </c:dPt>
          <c:dPt>
            <c:idx val="12"/>
            <c:invertIfNegative val="0"/>
            <c:bubble3D val="0"/>
            <c:extLst>
              <c:ext xmlns:c16="http://schemas.microsoft.com/office/drawing/2014/chart" uri="{C3380CC4-5D6E-409C-BE32-E72D297353CC}">
                <c16:uniqueId val="{0000000D-69D0-4BA4-9AF4-F8A8358AC8E3}"/>
              </c:ext>
            </c:extLst>
          </c:dPt>
          <c:dPt>
            <c:idx val="13"/>
            <c:invertIfNegative val="0"/>
            <c:bubble3D val="0"/>
            <c:extLst>
              <c:ext xmlns:c16="http://schemas.microsoft.com/office/drawing/2014/chart" uri="{C3380CC4-5D6E-409C-BE32-E72D297353CC}">
                <c16:uniqueId val="{0000000E-69D0-4BA4-9AF4-F8A8358AC8E3}"/>
              </c:ext>
            </c:extLst>
          </c:dPt>
          <c:dPt>
            <c:idx val="14"/>
            <c:invertIfNegative val="0"/>
            <c:bubble3D val="0"/>
            <c:extLst>
              <c:ext xmlns:c16="http://schemas.microsoft.com/office/drawing/2014/chart" uri="{C3380CC4-5D6E-409C-BE32-E72D297353CC}">
                <c16:uniqueId val="{0000000F-69D0-4BA4-9AF4-F8A8358AC8E3}"/>
              </c:ext>
            </c:extLst>
          </c:dPt>
          <c:dPt>
            <c:idx val="15"/>
            <c:invertIfNegative val="0"/>
            <c:bubble3D val="0"/>
            <c:extLst>
              <c:ext xmlns:c16="http://schemas.microsoft.com/office/drawing/2014/chart" uri="{C3380CC4-5D6E-409C-BE32-E72D297353CC}">
                <c16:uniqueId val="{00000010-69D0-4BA4-9AF4-F8A8358AC8E3}"/>
              </c:ext>
            </c:extLst>
          </c:dPt>
          <c:dPt>
            <c:idx val="16"/>
            <c:invertIfNegative val="0"/>
            <c:bubble3D val="0"/>
            <c:extLst>
              <c:ext xmlns:c16="http://schemas.microsoft.com/office/drawing/2014/chart" uri="{C3380CC4-5D6E-409C-BE32-E72D297353CC}">
                <c16:uniqueId val="{00000011-69D0-4BA4-9AF4-F8A8358AC8E3}"/>
              </c:ext>
            </c:extLst>
          </c:dPt>
          <c:dPt>
            <c:idx val="17"/>
            <c:invertIfNegative val="0"/>
            <c:bubble3D val="0"/>
            <c:extLst>
              <c:ext xmlns:c16="http://schemas.microsoft.com/office/drawing/2014/chart" uri="{C3380CC4-5D6E-409C-BE32-E72D297353CC}">
                <c16:uniqueId val="{00000012-69D0-4BA4-9AF4-F8A8358AC8E3}"/>
              </c:ext>
            </c:extLst>
          </c:dPt>
          <c:dPt>
            <c:idx val="18"/>
            <c:invertIfNegative val="0"/>
            <c:bubble3D val="0"/>
            <c:extLst>
              <c:ext xmlns:c16="http://schemas.microsoft.com/office/drawing/2014/chart" uri="{C3380CC4-5D6E-409C-BE32-E72D297353CC}">
                <c16:uniqueId val="{00000013-69D0-4BA4-9AF4-F8A8358AC8E3}"/>
              </c:ext>
            </c:extLst>
          </c:dPt>
          <c:dPt>
            <c:idx val="19"/>
            <c:invertIfNegative val="0"/>
            <c:bubble3D val="0"/>
            <c:extLst>
              <c:ext xmlns:c16="http://schemas.microsoft.com/office/drawing/2014/chart" uri="{C3380CC4-5D6E-409C-BE32-E72D297353CC}">
                <c16:uniqueId val="{00000014-69D0-4BA4-9AF4-F8A8358AC8E3}"/>
              </c:ext>
            </c:extLst>
          </c:dPt>
          <c:dPt>
            <c:idx val="20"/>
            <c:invertIfNegative val="0"/>
            <c:bubble3D val="0"/>
            <c:extLst>
              <c:ext xmlns:c16="http://schemas.microsoft.com/office/drawing/2014/chart" uri="{C3380CC4-5D6E-409C-BE32-E72D297353CC}">
                <c16:uniqueId val="{00000015-69D0-4BA4-9AF4-F8A8358AC8E3}"/>
              </c:ext>
            </c:extLst>
          </c:dPt>
          <c:dPt>
            <c:idx val="21"/>
            <c:invertIfNegative val="0"/>
            <c:bubble3D val="0"/>
            <c:extLst>
              <c:ext xmlns:c16="http://schemas.microsoft.com/office/drawing/2014/chart" uri="{C3380CC4-5D6E-409C-BE32-E72D297353CC}">
                <c16:uniqueId val="{00000016-69D0-4BA4-9AF4-F8A8358AC8E3}"/>
              </c:ext>
            </c:extLst>
          </c:dPt>
          <c:dPt>
            <c:idx val="22"/>
            <c:invertIfNegative val="0"/>
            <c:bubble3D val="0"/>
            <c:extLst>
              <c:ext xmlns:c16="http://schemas.microsoft.com/office/drawing/2014/chart" uri="{C3380CC4-5D6E-409C-BE32-E72D297353CC}">
                <c16:uniqueId val="{00000017-69D0-4BA4-9AF4-F8A8358AC8E3}"/>
              </c:ext>
            </c:extLst>
          </c:dPt>
          <c:dPt>
            <c:idx val="23"/>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9-69D0-4BA4-9AF4-F8A8358AC8E3}"/>
              </c:ext>
            </c:extLst>
          </c:dPt>
          <c:dPt>
            <c:idx val="24"/>
            <c:invertIfNegative val="0"/>
            <c:bubble3D val="0"/>
            <c:extLst>
              <c:ext xmlns:c16="http://schemas.microsoft.com/office/drawing/2014/chart" uri="{C3380CC4-5D6E-409C-BE32-E72D297353CC}">
                <c16:uniqueId val="{0000001A-69D0-4BA4-9AF4-F8A8358AC8E3}"/>
              </c:ext>
            </c:extLst>
          </c:dPt>
          <c:dPt>
            <c:idx val="25"/>
            <c:invertIfNegative val="0"/>
            <c:bubble3D val="0"/>
            <c:extLst>
              <c:ext xmlns:c16="http://schemas.microsoft.com/office/drawing/2014/chart" uri="{C3380CC4-5D6E-409C-BE32-E72D297353CC}">
                <c16:uniqueId val="{0000001B-69D0-4BA4-9AF4-F8A8358AC8E3}"/>
              </c:ext>
            </c:extLst>
          </c:dPt>
          <c:dPt>
            <c:idx val="26"/>
            <c:invertIfNegative val="0"/>
            <c:bubble3D val="0"/>
            <c:extLst>
              <c:ext xmlns:c16="http://schemas.microsoft.com/office/drawing/2014/chart" uri="{C3380CC4-5D6E-409C-BE32-E72D297353CC}">
                <c16:uniqueId val="{0000001C-69D0-4BA4-9AF4-F8A8358AC8E3}"/>
              </c:ext>
            </c:extLst>
          </c:dPt>
          <c:dPt>
            <c:idx val="27"/>
            <c:invertIfNegative val="0"/>
            <c:bubble3D val="0"/>
            <c:extLst>
              <c:ext xmlns:c16="http://schemas.microsoft.com/office/drawing/2014/chart" uri="{C3380CC4-5D6E-409C-BE32-E72D297353CC}">
                <c16:uniqueId val="{0000001D-69D0-4BA4-9AF4-F8A8358AC8E3}"/>
              </c:ext>
            </c:extLst>
          </c:dPt>
          <c:dPt>
            <c:idx val="28"/>
            <c:invertIfNegative val="0"/>
            <c:bubble3D val="0"/>
            <c:extLst>
              <c:ext xmlns:c16="http://schemas.microsoft.com/office/drawing/2014/chart" uri="{C3380CC4-5D6E-409C-BE32-E72D297353CC}">
                <c16:uniqueId val="{0000001E-69D0-4BA4-9AF4-F8A8358AC8E3}"/>
              </c:ext>
            </c:extLst>
          </c:dPt>
          <c:dPt>
            <c:idx val="29"/>
            <c:invertIfNegative val="0"/>
            <c:bubble3D val="0"/>
            <c:extLst>
              <c:ext xmlns:c16="http://schemas.microsoft.com/office/drawing/2014/chart" uri="{C3380CC4-5D6E-409C-BE32-E72D297353CC}">
                <c16:uniqueId val="{0000001F-69D0-4BA4-9AF4-F8A8358AC8E3}"/>
              </c:ext>
            </c:extLst>
          </c:dPt>
          <c:dPt>
            <c:idx val="30"/>
            <c:invertIfNegative val="0"/>
            <c:bubble3D val="0"/>
            <c:extLst>
              <c:ext xmlns:c16="http://schemas.microsoft.com/office/drawing/2014/chart" uri="{C3380CC4-5D6E-409C-BE32-E72D297353CC}">
                <c16:uniqueId val="{00000020-69D0-4BA4-9AF4-F8A8358AC8E3}"/>
              </c:ext>
            </c:extLst>
          </c:dPt>
          <c:dPt>
            <c:idx val="31"/>
            <c:invertIfNegative val="0"/>
            <c:bubble3D val="0"/>
            <c:extLst>
              <c:ext xmlns:c16="http://schemas.microsoft.com/office/drawing/2014/chart" uri="{C3380CC4-5D6E-409C-BE32-E72D297353CC}">
                <c16:uniqueId val="{00000021-69D0-4BA4-9AF4-F8A8358AC8E3}"/>
              </c:ext>
            </c:extLst>
          </c:dPt>
          <c:dPt>
            <c:idx val="32"/>
            <c:invertIfNegative val="0"/>
            <c:bubble3D val="0"/>
            <c:extLst>
              <c:ext xmlns:c16="http://schemas.microsoft.com/office/drawing/2014/chart" uri="{C3380CC4-5D6E-409C-BE32-E72D297353CC}">
                <c16:uniqueId val="{00000022-69D0-4BA4-9AF4-F8A8358AC8E3}"/>
              </c:ext>
            </c:extLst>
          </c:dPt>
          <c:dPt>
            <c:idx val="33"/>
            <c:invertIfNegative val="0"/>
            <c:bubble3D val="0"/>
            <c:extLst>
              <c:ext xmlns:c16="http://schemas.microsoft.com/office/drawing/2014/chart" uri="{C3380CC4-5D6E-409C-BE32-E72D297353CC}">
                <c16:uniqueId val="{00000023-69D0-4BA4-9AF4-F8A8358AC8E3}"/>
              </c:ext>
            </c:extLst>
          </c:dPt>
          <c:dPt>
            <c:idx val="34"/>
            <c:invertIfNegative val="0"/>
            <c:bubble3D val="0"/>
            <c:extLst>
              <c:ext xmlns:c16="http://schemas.microsoft.com/office/drawing/2014/chart" uri="{C3380CC4-5D6E-409C-BE32-E72D297353CC}">
                <c16:uniqueId val="{00000024-69D0-4BA4-9AF4-F8A8358AC8E3}"/>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6-69D0-4BA4-9AF4-F8A8358AC8E3}"/>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8-69D0-4BA4-9AF4-F8A8358AC8E3}"/>
              </c:ext>
            </c:extLst>
          </c:dPt>
          <c:dPt>
            <c:idx val="37"/>
            <c:invertIfNegative val="0"/>
            <c:bubble3D val="0"/>
            <c:extLst>
              <c:ext xmlns:c16="http://schemas.microsoft.com/office/drawing/2014/chart" uri="{C3380CC4-5D6E-409C-BE32-E72D297353CC}">
                <c16:uniqueId val="{00000029-69D0-4BA4-9AF4-F8A8358AC8E3}"/>
              </c:ext>
            </c:extLst>
          </c:dPt>
          <c:dPt>
            <c:idx val="38"/>
            <c:invertIfNegative val="0"/>
            <c:bubble3D val="0"/>
            <c:extLst>
              <c:ext xmlns:c16="http://schemas.microsoft.com/office/drawing/2014/chart" uri="{C3380CC4-5D6E-409C-BE32-E72D297353CC}">
                <c16:uniqueId val="{0000002A-69D0-4BA4-9AF4-F8A8358AC8E3}"/>
              </c:ext>
            </c:extLst>
          </c:dPt>
          <c:dPt>
            <c:idx val="39"/>
            <c:invertIfNegative val="0"/>
            <c:bubble3D val="0"/>
            <c:extLst>
              <c:ext xmlns:c16="http://schemas.microsoft.com/office/drawing/2014/chart" uri="{C3380CC4-5D6E-409C-BE32-E72D297353CC}">
                <c16:uniqueId val="{0000002B-69D0-4BA4-9AF4-F8A8358AC8E3}"/>
              </c:ext>
            </c:extLst>
          </c:dPt>
          <c:dPt>
            <c:idx val="40"/>
            <c:invertIfNegative val="0"/>
            <c:bubble3D val="0"/>
            <c:extLst>
              <c:ext xmlns:c16="http://schemas.microsoft.com/office/drawing/2014/chart" uri="{C3380CC4-5D6E-409C-BE32-E72D297353CC}">
                <c16:uniqueId val="{0000002C-69D0-4BA4-9AF4-F8A8358AC8E3}"/>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E-69D0-4BA4-9AF4-F8A8358AC8E3}"/>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Datos!$A$161:$B$196</c:f>
              <c:multiLvlStrCache>
                <c:ptCount val="3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  Dp/</c:v>
                  </c:pt>
                </c:lvl>
                <c:lvl>
                  <c:pt idx="0">
                    <c:v>2017</c:v>
                  </c:pt>
                  <c:pt idx="12">
                    <c:v>2018</c:v>
                  </c:pt>
                  <c:pt idx="24">
                    <c:v>2019</c:v>
                  </c:pt>
                </c:lvl>
              </c:multiLvlStrCache>
            </c:multiLvlStrRef>
          </c:cat>
          <c:val>
            <c:numRef>
              <c:f>Datos!$C$161:$C$196</c:f>
              <c:numCache>
                <c:formatCode>0.0</c:formatCode>
                <c:ptCount val="36"/>
                <c:pt idx="0">
                  <c:v>51.546363335000002</c:v>
                </c:pt>
                <c:pt idx="1">
                  <c:v>51.123874065000003</c:v>
                </c:pt>
                <c:pt idx="2">
                  <c:v>53.559226989999999</c:v>
                </c:pt>
                <c:pt idx="3">
                  <c:v>51.129197595000001</c:v>
                </c:pt>
                <c:pt idx="4">
                  <c:v>53.7511206</c:v>
                </c:pt>
                <c:pt idx="5">
                  <c:v>53.196123139999997</c:v>
                </c:pt>
                <c:pt idx="6">
                  <c:v>51.792476230000005</c:v>
                </c:pt>
                <c:pt idx="7">
                  <c:v>52.578000000000003</c:v>
                </c:pt>
                <c:pt idx="8">
                  <c:v>50.688000000000002</c:v>
                </c:pt>
                <c:pt idx="9">
                  <c:v>51.905999999999999</c:v>
                </c:pt>
                <c:pt idx="10">
                  <c:v>51.298000000000002</c:v>
                </c:pt>
                <c:pt idx="11">
                  <c:v>50.209000000000003</c:v>
                </c:pt>
                <c:pt idx="12">
                  <c:v>51.393999999999998</c:v>
                </c:pt>
                <c:pt idx="13">
                  <c:v>51.289000000000001</c:v>
                </c:pt>
                <c:pt idx="14">
                  <c:v>51.884</c:v>
                </c:pt>
                <c:pt idx="15">
                  <c:v>52.137999999999998</c:v>
                </c:pt>
                <c:pt idx="16">
                  <c:v>52.481999999999999</c:v>
                </c:pt>
                <c:pt idx="17">
                  <c:v>52.171999999999997</c:v>
                </c:pt>
                <c:pt idx="18">
                  <c:v>52.152999999999999</c:v>
                </c:pt>
                <c:pt idx="19">
                  <c:v>51.91</c:v>
                </c:pt>
                <c:pt idx="20">
                  <c:v>51.256</c:v>
                </c:pt>
                <c:pt idx="21">
                  <c:v>51.973999999999997</c:v>
                </c:pt>
                <c:pt idx="22">
                  <c:v>50.874000000000002</c:v>
                </c:pt>
                <c:pt idx="23">
                  <c:v>49.706000000000003</c:v>
                </c:pt>
                <c:pt idx="24">
                  <c:v>51.874000000000002</c:v>
                </c:pt>
                <c:pt idx="25">
                  <c:v>51.384999999999998</c:v>
                </c:pt>
                <c:pt idx="26">
                  <c:v>52.552</c:v>
                </c:pt>
                <c:pt idx="27">
                  <c:v>51.444000000000003</c:v>
                </c:pt>
                <c:pt idx="28">
                  <c:v>52.566000000000003</c:v>
                </c:pt>
                <c:pt idx="29">
                  <c:v>52.323</c:v>
                </c:pt>
                <c:pt idx="30">
                  <c:v>50.613</c:v>
                </c:pt>
                <c:pt idx="31">
                  <c:v>50.866</c:v>
                </c:pt>
                <c:pt idx="32">
                  <c:v>50.488</c:v>
                </c:pt>
                <c:pt idx="33">
                  <c:v>51.024999999999999</c:v>
                </c:pt>
                <c:pt idx="34">
                  <c:v>49.677</c:v>
                </c:pt>
                <c:pt idx="35">
                  <c:v>48.23</c:v>
                </c:pt>
              </c:numCache>
            </c:numRef>
          </c:val>
          <c:extLst>
            <c:ext xmlns:c16="http://schemas.microsoft.com/office/drawing/2014/chart" uri="{C3380CC4-5D6E-409C-BE32-E72D297353CC}">
              <c16:uniqueId val="{0000002F-69D0-4BA4-9AF4-F8A8358AC8E3}"/>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A32A1-2A5F-429D-A51B-C4AEB2C92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259</TotalTime>
  <Pages>10</Pages>
  <Words>2392</Words>
  <Characters>13160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CARRASCO SANTOS NORMA ALEJANDRA</cp:lastModifiedBy>
  <cp:revision>37</cp:revision>
  <cp:lastPrinted>2019-12-23T16:28:00Z</cp:lastPrinted>
  <dcterms:created xsi:type="dcterms:W3CDTF">2019-10-30T22:30:00Z</dcterms:created>
  <dcterms:modified xsi:type="dcterms:W3CDTF">2020-01-02T14:36:00Z</dcterms:modified>
  <cp:category>Encuesta Mensual de Opinión Empresarial (EMOE)</cp:category>
  <cp:version>1</cp:version>
</cp:coreProperties>
</file>