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EF2E" w14:textId="77777777" w:rsidR="005568BE" w:rsidRDefault="005568BE" w:rsidP="005568B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EBD9843" wp14:editId="6A86FEC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73D1D9C" w14:textId="4DBE95E8" w:rsidR="005568BE" w:rsidRPr="00265B8C" w:rsidRDefault="005568BE" w:rsidP="005568B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F33EF9">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D9843"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73D1D9C" w14:textId="4DBE95E8" w:rsidR="005568BE" w:rsidRPr="00265B8C" w:rsidRDefault="005568BE" w:rsidP="005568B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sidR="00F33EF9">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AD582B8" w14:textId="77777777" w:rsidR="005568BE" w:rsidRDefault="005568BE" w:rsidP="005568BE">
      <w:pPr>
        <w:spacing w:before="240"/>
        <w:contextualSpacing/>
        <w:jc w:val="center"/>
        <w:outlineLvl w:val="0"/>
        <w:rPr>
          <w:b/>
          <w:sz w:val="28"/>
          <w:szCs w:val="28"/>
        </w:rPr>
      </w:pPr>
    </w:p>
    <w:p w14:paraId="3C047980" w14:textId="4BD107D2" w:rsidR="005568BE" w:rsidRDefault="005568BE" w:rsidP="005568BE">
      <w:pPr>
        <w:pStyle w:val="Subttulo"/>
        <w:contextualSpacing/>
        <w:rPr>
          <w:sz w:val="28"/>
        </w:rPr>
      </w:pPr>
      <w:bookmarkStart w:id="0" w:name="_GoBack"/>
      <w:bookmarkEnd w:id="0"/>
    </w:p>
    <w:p w14:paraId="12B6073C" w14:textId="77777777" w:rsidR="005568BE" w:rsidRPr="005B0949" w:rsidRDefault="005568BE" w:rsidP="005568BE">
      <w:pPr>
        <w:pStyle w:val="Subttulo"/>
        <w:rPr>
          <w:sz w:val="28"/>
        </w:rPr>
      </w:pPr>
      <w:r w:rsidRPr="005B0949">
        <w:rPr>
          <w:sz w:val="28"/>
        </w:rPr>
        <w:t>INDICADOR DE PEDIDOS MANUFACTUREROS</w:t>
      </w:r>
    </w:p>
    <w:p w14:paraId="6C403334" w14:textId="77777777" w:rsidR="005568BE" w:rsidRPr="005B0949" w:rsidRDefault="005568BE" w:rsidP="005568BE">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MARZO </w:t>
      </w:r>
      <w:r w:rsidRPr="005B0949">
        <w:rPr>
          <w:b/>
          <w:bCs/>
          <w:kern w:val="28"/>
          <w:sz w:val="26"/>
          <w:szCs w:val="26"/>
        </w:rPr>
        <w:t>DE 20</w:t>
      </w:r>
      <w:r>
        <w:rPr>
          <w:b/>
          <w:bCs/>
          <w:kern w:val="28"/>
          <w:sz w:val="26"/>
          <w:szCs w:val="26"/>
        </w:rPr>
        <w:t>20</w:t>
      </w:r>
    </w:p>
    <w:p w14:paraId="75F94ABF" w14:textId="77777777" w:rsidR="005568BE" w:rsidRPr="006D5CB2" w:rsidRDefault="005568BE" w:rsidP="005568BE">
      <w:pPr>
        <w:spacing w:before="120"/>
        <w:ind w:left="-851" w:right="-708"/>
        <w:rPr>
          <w:bCs/>
        </w:rPr>
      </w:pPr>
      <w:r w:rsidRPr="006D5CB2">
        <w:rPr>
          <w:bCs/>
        </w:rPr>
        <w:t xml:space="preserve">El Instituto Nacional de Estadística y Geografía (INEGI) y el Banco de México dan a conocer el Indicador de Pedidos Manufactureros (IPM) de marzo de 2020. El IPM incorpora variables similares a las del PMI que elabora el </w:t>
      </w:r>
      <w:proofErr w:type="spellStart"/>
      <w:r w:rsidRPr="006D5CB2">
        <w:rPr>
          <w:bCs/>
        </w:rPr>
        <w:t>Institute</w:t>
      </w:r>
      <w:proofErr w:type="spellEnd"/>
      <w:r w:rsidRPr="006D5CB2">
        <w:rPr>
          <w:bCs/>
        </w:rPr>
        <w:t xml:space="preserve"> </w:t>
      </w:r>
      <w:proofErr w:type="spellStart"/>
      <w:r w:rsidRPr="006D5CB2">
        <w:rPr>
          <w:bCs/>
        </w:rPr>
        <w:t>for</w:t>
      </w:r>
      <w:proofErr w:type="spellEnd"/>
      <w:r w:rsidRPr="006D5CB2">
        <w:rPr>
          <w:bCs/>
        </w:rPr>
        <w:t xml:space="preserve"> </w:t>
      </w:r>
      <w:proofErr w:type="spellStart"/>
      <w:r w:rsidRPr="006D5CB2">
        <w:rPr>
          <w:bCs/>
        </w:rPr>
        <w:t>Supply</w:t>
      </w:r>
      <w:proofErr w:type="spellEnd"/>
      <w:r w:rsidRPr="006D5CB2">
        <w:rPr>
          <w:bCs/>
        </w:rPr>
        <w:t xml:space="preserve"> Management (ISM) en Estados Unidos.</w:t>
      </w:r>
    </w:p>
    <w:p w14:paraId="77B58123" w14:textId="77777777" w:rsidR="005568BE" w:rsidRPr="006D5CB2" w:rsidRDefault="005568BE" w:rsidP="005568BE">
      <w:pPr>
        <w:spacing w:before="120"/>
        <w:ind w:left="-851" w:right="-708"/>
        <w:rPr>
          <w:bCs/>
        </w:rPr>
      </w:pPr>
      <w:r w:rsidRPr="006D5CB2">
        <w:rPr>
          <w:bCs/>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09281062" w14:textId="77777777" w:rsidR="005568BE" w:rsidRPr="006D5CB2" w:rsidRDefault="005568BE" w:rsidP="005568BE">
      <w:pPr>
        <w:spacing w:before="120"/>
        <w:ind w:left="-851" w:right="-708"/>
        <w:rPr>
          <w:bCs/>
        </w:rPr>
      </w:pPr>
      <w:r w:rsidRPr="006D5CB2">
        <w:rPr>
          <w:bCs/>
        </w:rPr>
        <w:t>En marzo de este año, el IPM se situó en un nivel de 47.8 puntos con datos desestacionalizados, lo que implicó una disminución mensual de (-)1.88 puntos. Con este resultado, dicho indicador se ubicó por segundo mes consecutivo por debajo de los 50 puntos. A su interior, se observaron reducciones mensuales con cifras ajustadas por estacionalidad en los componentes correspondientes a los pedidos esperados, a la producción esperada, al personal ocupado y a los inventarios de insumos, en tanto que el relacionado con la oportunidad en la entrega de insumos por parte de los proveedores reportó un incremento mensual.</w:t>
      </w:r>
    </w:p>
    <w:p w14:paraId="61092C08" w14:textId="77777777" w:rsidR="005568BE" w:rsidRPr="005B0949" w:rsidRDefault="005568BE" w:rsidP="005568BE">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 marzo </w:t>
      </w:r>
      <w:r w:rsidRPr="005B0949">
        <w:rPr>
          <w:b/>
          <w:bCs/>
          <w:smallCaps/>
          <w:kern w:val="32"/>
        </w:rPr>
        <w:t xml:space="preserve">de </w:t>
      </w:r>
      <w:r>
        <w:rPr>
          <w:b/>
          <w:bCs/>
          <w:smallCaps/>
          <w:kern w:val="32"/>
        </w:rPr>
        <w:t>2020</w:t>
      </w:r>
    </w:p>
    <w:p w14:paraId="37EB2418" w14:textId="77777777" w:rsidR="005568BE" w:rsidRPr="005B0949" w:rsidRDefault="005568BE" w:rsidP="005568BE">
      <w:pPr>
        <w:widowControl w:val="0"/>
        <w:jc w:val="center"/>
        <w:outlineLvl w:val="0"/>
        <w:rPr>
          <w:b/>
          <w:bCs/>
          <w:smallCaps/>
          <w:kern w:val="32"/>
        </w:rPr>
      </w:pPr>
      <w:r w:rsidRPr="005B0949">
        <w:rPr>
          <w:b/>
          <w:bCs/>
          <w:smallCaps/>
          <w:kern w:val="32"/>
        </w:rPr>
        <w:t>Series desestacionalizada y de tendencia-ciclo</w:t>
      </w:r>
    </w:p>
    <w:p w14:paraId="52D489DB" w14:textId="77777777" w:rsidR="005568BE" w:rsidRPr="005B0949" w:rsidRDefault="005568BE" w:rsidP="005568BE">
      <w:pPr>
        <w:widowControl w:val="0"/>
        <w:spacing w:after="10"/>
        <w:jc w:val="center"/>
        <w:outlineLvl w:val="0"/>
        <w:rPr>
          <w:b/>
          <w:bCs/>
          <w:smallCaps/>
          <w:kern w:val="32"/>
        </w:rPr>
      </w:pPr>
      <w:r>
        <w:rPr>
          <w:noProof/>
          <w:lang w:val="en-US" w:eastAsia="en-US"/>
        </w:rPr>
        <w:drawing>
          <wp:inline distT="0" distB="0" distL="0" distR="0" wp14:anchorId="57EA1514" wp14:editId="4A377DDA">
            <wp:extent cx="4341611" cy="2548815"/>
            <wp:effectExtent l="0" t="0" r="1905" b="4445"/>
            <wp:docPr id="13" name="Gráfico 1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B967EE" w14:textId="77777777" w:rsidR="005568BE" w:rsidRPr="005B0949" w:rsidRDefault="005568BE" w:rsidP="005568BE">
      <w:pPr>
        <w:widowControl w:val="0"/>
        <w:ind w:left="1418"/>
        <w:jc w:val="left"/>
        <w:outlineLvl w:val="0"/>
        <w:rPr>
          <w:b/>
          <w:bCs/>
          <w:smallCaps/>
          <w:kern w:val="32"/>
          <w:sz w:val="14"/>
          <w:szCs w:val="16"/>
        </w:rPr>
      </w:pPr>
      <w:r w:rsidRPr="005B0949">
        <w:rPr>
          <w:sz w:val="14"/>
          <w:szCs w:val="16"/>
        </w:rPr>
        <w:t>Fuente: INEGI y Banco de México.</w:t>
      </w:r>
    </w:p>
    <w:p w14:paraId="69D4F957" w14:textId="77777777" w:rsidR="005568BE" w:rsidRDefault="005568BE" w:rsidP="005568BE">
      <w:pPr>
        <w:widowControl w:val="0"/>
        <w:spacing w:before="360"/>
        <w:jc w:val="center"/>
        <w:outlineLvl w:val="0"/>
        <w:rPr>
          <w:b/>
          <w:bCs/>
          <w:smallCaps/>
          <w:kern w:val="32"/>
        </w:rPr>
      </w:pPr>
    </w:p>
    <w:p w14:paraId="2A6E5D51" w14:textId="77777777" w:rsidR="005568BE" w:rsidRDefault="005568BE" w:rsidP="005568BE">
      <w:pPr>
        <w:widowControl w:val="0"/>
        <w:spacing w:before="360"/>
        <w:jc w:val="center"/>
        <w:outlineLvl w:val="0"/>
        <w:rPr>
          <w:b/>
          <w:bCs/>
          <w:smallCaps/>
          <w:kern w:val="32"/>
        </w:rPr>
      </w:pPr>
    </w:p>
    <w:p w14:paraId="66FEB6AD" w14:textId="77777777" w:rsidR="005568BE" w:rsidRDefault="005568BE" w:rsidP="005568BE">
      <w:pPr>
        <w:spacing w:before="240"/>
        <w:ind w:left="-567" w:right="-567"/>
      </w:pPr>
    </w:p>
    <w:p w14:paraId="54B30B46" w14:textId="77777777" w:rsidR="005568BE" w:rsidRDefault="005568BE" w:rsidP="005568BE">
      <w:pPr>
        <w:spacing w:before="240"/>
        <w:ind w:left="-567" w:right="-567"/>
        <w:rPr>
          <w:bCs/>
        </w:rPr>
      </w:pPr>
    </w:p>
    <w:p w14:paraId="73C46301" w14:textId="77777777" w:rsidR="005568BE" w:rsidRPr="003867F6" w:rsidRDefault="005568BE" w:rsidP="005568BE">
      <w:pPr>
        <w:spacing w:before="240"/>
        <w:ind w:left="-567" w:right="-567"/>
        <w:rPr>
          <w:bCs/>
        </w:rPr>
      </w:pPr>
      <w:r w:rsidRPr="003867F6">
        <w:rPr>
          <w:bCs/>
        </w:rPr>
        <w:t>El IPM mostró un nivel de 48.5 puntos con datos originales en marzo del año en curso, registrando un retroceso anual de (-)4.1 puntos. De manera particular, cuatro de los cinco componentes que integran el IPM presentaron caídas anuales, al tiempo que el restante aumentó.</w:t>
      </w:r>
    </w:p>
    <w:p w14:paraId="501710C1" w14:textId="77777777" w:rsidR="005568BE" w:rsidRPr="005B0949" w:rsidRDefault="005568BE" w:rsidP="005568BE">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1FEA8B77" w14:textId="77777777" w:rsidR="005568BE" w:rsidRPr="005B0949" w:rsidRDefault="005568BE" w:rsidP="005568BE">
      <w:pPr>
        <w:keepNext/>
        <w:keepLines/>
        <w:spacing w:line="280" w:lineRule="exact"/>
        <w:jc w:val="center"/>
        <w:outlineLvl w:val="0"/>
      </w:pPr>
      <w:r w:rsidRPr="005B0949">
        <w:rPr>
          <w:b/>
          <w:smallCaps/>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5568BE" w:rsidRPr="005B0949" w14:paraId="09B81F3F" w14:textId="77777777" w:rsidTr="004A6783">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03F5156C" w14:textId="77777777" w:rsidR="005568BE" w:rsidRPr="005B0949" w:rsidRDefault="005568BE" w:rsidP="004A6783">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6C4384C2" w14:textId="77777777" w:rsidR="005568BE" w:rsidRPr="005B0949" w:rsidRDefault="005568BE" w:rsidP="004A6783">
            <w:pPr>
              <w:keepNext/>
              <w:keepLines/>
              <w:spacing w:before="40" w:after="40" w:line="240" w:lineRule="exact"/>
              <w:jc w:val="center"/>
              <w:rPr>
                <w:sz w:val="18"/>
                <w:szCs w:val="18"/>
              </w:rPr>
            </w:pPr>
            <w:r>
              <w:rPr>
                <w:sz w:val="18"/>
                <w:szCs w:val="18"/>
              </w:rPr>
              <w:t>Marzo</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7548ECFA" w14:textId="77777777" w:rsidR="005568BE" w:rsidRPr="005B0949" w:rsidRDefault="005568BE" w:rsidP="004A6783">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568BE" w:rsidRPr="005B0949" w14:paraId="102B2549" w14:textId="77777777" w:rsidTr="004A6783">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77936111" w14:textId="77777777" w:rsidR="005568BE" w:rsidRPr="005B0949" w:rsidRDefault="005568BE" w:rsidP="004A6783">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6BFFB751" w14:textId="77777777" w:rsidR="005568BE" w:rsidRPr="005B0949" w:rsidRDefault="005568BE" w:rsidP="004A6783">
            <w:pPr>
              <w:keepNext/>
              <w:keepLines/>
              <w:spacing w:line="240" w:lineRule="exact"/>
              <w:jc w:val="center"/>
              <w:rPr>
                <w:sz w:val="18"/>
                <w:szCs w:val="18"/>
              </w:rPr>
            </w:pPr>
            <w:r>
              <w:rPr>
                <w:sz w:val="18"/>
                <w:szCs w:val="18"/>
              </w:rPr>
              <w:t>2019</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4C289F3A" w14:textId="77777777" w:rsidR="005568BE" w:rsidRPr="005B0949" w:rsidRDefault="005568BE" w:rsidP="004A6783">
            <w:pPr>
              <w:keepNext/>
              <w:keepLines/>
              <w:spacing w:line="240" w:lineRule="exact"/>
              <w:jc w:val="center"/>
              <w:rPr>
                <w:sz w:val="18"/>
                <w:szCs w:val="18"/>
              </w:rPr>
            </w:pPr>
            <w:r>
              <w:rPr>
                <w:sz w:val="18"/>
                <w:szCs w:val="18"/>
              </w:rPr>
              <w:t>2020</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4D715733" w14:textId="77777777" w:rsidR="005568BE" w:rsidRPr="005B0949" w:rsidRDefault="005568BE" w:rsidP="004A6783">
            <w:pPr>
              <w:keepNext/>
              <w:keepLines/>
              <w:spacing w:line="240" w:lineRule="atLeast"/>
              <w:ind w:left="-64" w:right="-45"/>
              <w:jc w:val="center"/>
              <w:rPr>
                <w:sz w:val="18"/>
                <w:szCs w:val="18"/>
              </w:rPr>
            </w:pPr>
          </w:p>
        </w:tc>
      </w:tr>
      <w:tr w:rsidR="005568BE" w:rsidRPr="005B0949" w14:paraId="0F4B0728" w14:textId="77777777" w:rsidTr="004A6783">
        <w:trPr>
          <w:cantSplit/>
          <w:trHeight w:val="20"/>
          <w:jc w:val="center"/>
        </w:trPr>
        <w:tc>
          <w:tcPr>
            <w:tcW w:w="3440" w:type="pct"/>
            <w:tcBorders>
              <w:top w:val="single" w:sz="6" w:space="0" w:color="404040"/>
              <w:left w:val="single" w:sz="6" w:space="0" w:color="404040"/>
              <w:right w:val="single" w:sz="6" w:space="0" w:color="404040"/>
            </w:tcBorders>
            <w:vAlign w:val="center"/>
          </w:tcPr>
          <w:p w14:paraId="62420841" w14:textId="77777777" w:rsidR="005568BE" w:rsidRPr="005B0949" w:rsidRDefault="005568BE" w:rsidP="004A6783">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1A43A24C" w14:textId="77777777" w:rsidR="005568BE" w:rsidRPr="00EA3893" w:rsidRDefault="005568BE" w:rsidP="004A6783">
            <w:pPr>
              <w:tabs>
                <w:tab w:val="decimal" w:pos="414"/>
              </w:tabs>
              <w:jc w:val="left"/>
              <w:rPr>
                <w:b/>
                <w:bCs/>
                <w:color w:val="000000"/>
                <w:sz w:val="18"/>
                <w:szCs w:val="18"/>
              </w:rPr>
            </w:pPr>
            <w:r w:rsidRPr="00EA3893">
              <w:rPr>
                <w:b/>
                <w:bCs/>
                <w:color w:val="000000"/>
                <w:sz w:val="18"/>
                <w:szCs w:val="18"/>
              </w:rPr>
              <w:t>52.6</w:t>
            </w:r>
          </w:p>
        </w:tc>
        <w:tc>
          <w:tcPr>
            <w:tcW w:w="482" w:type="pct"/>
            <w:tcBorders>
              <w:top w:val="single" w:sz="6" w:space="0" w:color="404040"/>
              <w:right w:val="single" w:sz="6" w:space="0" w:color="404040"/>
            </w:tcBorders>
            <w:vAlign w:val="center"/>
          </w:tcPr>
          <w:p w14:paraId="2FB5FAAD" w14:textId="77777777" w:rsidR="005568BE" w:rsidRPr="00EA3893" w:rsidRDefault="005568BE" w:rsidP="004A6783">
            <w:pPr>
              <w:tabs>
                <w:tab w:val="decimal" w:pos="368"/>
              </w:tabs>
              <w:jc w:val="left"/>
              <w:rPr>
                <w:b/>
                <w:bCs/>
                <w:color w:val="000000"/>
                <w:sz w:val="18"/>
                <w:szCs w:val="18"/>
              </w:rPr>
            </w:pPr>
            <w:r w:rsidRPr="00EA3893">
              <w:rPr>
                <w:b/>
                <w:bCs/>
                <w:color w:val="000000"/>
                <w:sz w:val="18"/>
                <w:szCs w:val="18"/>
              </w:rPr>
              <w:t>48.5</w:t>
            </w:r>
          </w:p>
        </w:tc>
        <w:tc>
          <w:tcPr>
            <w:tcW w:w="596" w:type="pct"/>
            <w:tcBorders>
              <w:top w:val="single" w:sz="6" w:space="0" w:color="404040"/>
              <w:right w:val="single" w:sz="6" w:space="0" w:color="404040"/>
            </w:tcBorders>
            <w:vAlign w:val="center"/>
          </w:tcPr>
          <w:p w14:paraId="735E9A1C" w14:textId="77777777" w:rsidR="005568BE" w:rsidRPr="00EA3893" w:rsidRDefault="005568BE" w:rsidP="004A6783">
            <w:pPr>
              <w:tabs>
                <w:tab w:val="left" w:pos="277"/>
                <w:tab w:val="decimal" w:pos="641"/>
              </w:tabs>
              <w:jc w:val="left"/>
              <w:rPr>
                <w:b/>
                <w:bCs/>
                <w:sz w:val="18"/>
                <w:szCs w:val="18"/>
              </w:rPr>
            </w:pPr>
            <w:r>
              <w:rPr>
                <w:b/>
                <w:bCs/>
                <w:color w:val="000000"/>
                <w:sz w:val="18"/>
                <w:szCs w:val="18"/>
              </w:rPr>
              <w:tab/>
              <w:t>(-)</w:t>
            </w:r>
            <w:r>
              <w:rPr>
                <w:b/>
                <w:bCs/>
                <w:color w:val="000000"/>
                <w:sz w:val="18"/>
                <w:szCs w:val="18"/>
              </w:rPr>
              <w:tab/>
            </w:r>
            <w:r w:rsidRPr="00EA3893">
              <w:rPr>
                <w:b/>
                <w:bCs/>
                <w:color w:val="000000"/>
                <w:sz w:val="18"/>
                <w:szCs w:val="18"/>
              </w:rPr>
              <w:t>4.1</w:t>
            </w:r>
          </w:p>
        </w:tc>
      </w:tr>
      <w:tr w:rsidR="005568BE" w:rsidRPr="005B0949" w14:paraId="08BA0BBE" w14:textId="77777777" w:rsidTr="004A6783">
        <w:trPr>
          <w:cantSplit/>
          <w:trHeight w:val="20"/>
          <w:jc w:val="center"/>
        </w:trPr>
        <w:tc>
          <w:tcPr>
            <w:tcW w:w="3440" w:type="pct"/>
            <w:tcBorders>
              <w:left w:val="single" w:sz="6" w:space="0" w:color="404040"/>
              <w:right w:val="single" w:sz="6" w:space="0" w:color="404040"/>
            </w:tcBorders>
            <w:vAlign w:val="bottom"/>
          </w:tcPr>
          <w:p w14:paraId="4C5E3B0F" w14:textId="77777777" w:rsidR="005568BE" w:rsidRPr="005B0949" w:rsidRDefault="005568BE" w:rsidP="004A6783">
            <w:pPr>
              <w:widowControl w:val="0"/>
              <w:spacing w:before="20" w:after="20"/>
              <w:ind w:left="130"/>
              <w:rPr>
                <w:sz w:val="18"/>
                <w:szCs w:val="18"/>
              </w:rPr>
            </w:pPr>
            <w:r w:rsidRPr="005B0949">
              <w:rPr>
                <w:sz w:val="18"/>
                <w:szCs w:val="18"/>
              </w:rPr>
              <w:t>Alimentos, bebidas y tabaco</w:t>
            </w:r>
          </w:p>
        </w:tc>
        <w:tc>
          <w:tcPr>
            <w:tcW w:w="482" w:type="pct"/>
            <w:vAlign w:val="center"/>
          </w:tcPr>
          <w:p w14:paraId="560C8AC3" w14:textId="77777777" w:rsidR="005568BE" w:rsidRPr="00EA3893" w:rsidRDefault="005568BE" w:rsidP="004A6783">
            <w:pPr>
              <w:tabs>
                <w:tab w:val="decimal" w:pos="414"/>
              </w:tabs>
              <w:jc w:val="left"/>
              <w:rPr>
                <w:color w:val="000000"/>
                <w:sz w:val="18"/>
                <w:szCs w:val="18"/>
              </w:rPr>
            </w:pPr>
            <w:r w:rsidRPr="00EA3893">
              <w:rPr>
                <w:color w:val="000000"/>
                <w:sz w:val="18"/>
                <w:szCs w:val="18"/>
              </w:rPr>
              <w:t>53.0</w:t>
            </w:r>
          </w:p>
        </w:tc>
        <w:tc>
          <w:tcPr>
            <w:tcW w:w="482" w:type="pct"/>
            <w:tcBorders>
              <w:right w:val="single" w:sz="6" w:space="0" w:color="404040"/>
            </w:tcBorders>
            <w:vAlign w:val="center"/>
          </w:tcPr>
          <w:p w14:paraId="3A342C4A" w14:textId="77777777" w:rsidR="005568BE" w:rsidRPr="00EA3893" w:rsidRDefault="005568BE" w:rsidP="004A6783">
            <w:pPr>
              <w:tabs>
                <w:tab w:val="decimal" w:pos="368"/>
              </w:tabs>
              <w:jc w:val="left"/>
              <w:rPr>
                <w:color w:val="000000"/>
                <w:sz w:val="18"/>
                <w:szCs w:val="18"/>
              </w:rPr>
            </w:pPr>
            <w:r w:rsidRPr="00EA3893">
              <w:rPr>
                <w:color w:val="000000"/>
                <w:sz w:val="18"/>
                <w:szCs w:val="18"/>
              </w:rPr>
              <w:t>49.4</w:t>
            </w:r>
          </w:p>
        </w:tc>
        <w:tc>
          <w:tcPr>
            <w:tcW w:w="596" w:type="pct"/>
            <w:tcBorders>
              <w:right w:val="single" w:sz="6" w:space="0" w:color="404040"/>
            </w:tcBorders>
            <w:vAlign w:val="center"/>
          </w:tcPr>
          <w:p w14:paraId="7E93D75D"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3.6</w:t>
            </w:r>
          </w:p>
        </w:tc>
      </w:tr>
      <w:tr w:rsidR="005568BE" w:rsidRPr="005B0949" w14:paraId="21424189" w14:textId="77777777" w:rsidTr="004A6783">
        <w:trPr>
          <w:cantSplit/>
          <w:trHeight w:val="20"/>
          <w:jc w:val="center"/>
        </w:trPr>
        <w:tc>
          <w:tcPr>
            <w:tcW w:w="3440" w:type="pct"/>
            <w:tcBorders>
              <w:left w:val="single" w:sz="6" w:space="0" w:color="404040"/>
              <w:right w:val="single" w:sz="6" w:space="0" w:color="404040"/>
            </w:tcBorders>
            <w:vAlign w:val="bottom"/>
          </w:tcPr>
          <w:p w14:paraId="64611C5D" w14:textId="77777777" w:rsidR="005568BE" w:rsidRPr="005B0949" w:rsidRDefault="005568BE" w:rsidP="004A6783">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7C89F94B" w14:textId="77777777" w:rsidR="005568BE" w:rsidRPr="00EA3893" w:rsidRDefault="005568BE" w:rsidP="004A6783">
            <w:pPr>
              <w:tabs>
                <w:tab w:val="decimal" w:pos="414"/>
              </w:tabs>
              <w:jc w:val="left"/>
              <w:rPr>
                <w:color w:val="000000"/>
                <w:sz w:val="18"/>
                <w:szCs w:val="18"/>
              </w:rPr>
            </w:pPr>
            <w:r w:rsidRPr="00EA3893">
              <w:rPr>
                <w:color w:val="000000"/>
                <w:sz w:val="18"/>
                <w:szCs w:val="18"/>
              </w:rPr>
              <w:t>51.2</w:t>
            </w:r>
          </w:p>
        </w:tc>
        <w:tc>
          <w:tcPr>
            <w:tcW w:w="482" w:type="pct"/>
            <w:tcBorders>
              <w:right w:val="single" w:sz="6" w:space="0" w:color="404040"/>
            </w:tcBorders>
            <w:vAlign w:val="center"/>
          </w:tcPr>
          <w:p w14:paraId="542DA675" w14:textId="77777777" w:rsidR="005568BE" w:rsidRPr="00EA3893" w:rsidRDefault="005568BE" w:rsidP="004A6783">
            <w:pPr>
              <w:tabs>
                <w:tab w:val="decimal" w:pos="368"/>
              </w:tabs>
              <w:jc w:val="left"/>
              <w:rPr>
                <w:color w:val="000000"/>
                <w:sz w:val="18"/>
                <w:szCs w:val="18"/>
              </w:rPr>
            </w:pPr>
            <w:r w:rsidRPr="00EA3893">
              <w:rPr>
                <w:color w:val="000000"/>
                <w:sz w:val="18"/>
                <w:szCs w:val="18"/>
              </w:rPr>
              <w:t>49.0</w:t>
            </w:r>
          </w:p>
        </w:tc>
        <w:tc>
          <w:tcPr>
            <w:tcW w:w="596" w:type="pct"/>
            <w:tcBorders>
              <w:right w:val="single" w:sz="6" w:space="0" w:color="404040"/>
            </w:tcBorders>
            <w:vAlign w:val="center"/>
          </w:tcPr>
          <w:p w14:paraId="7657CC37"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2.1</w:t>
            </w:r>
          </w:p>
        </w:tc>
      </w:tr>
      <w:tr w:rsidR="005568BE" w:rsidRPr="005B0949" w14:paraId="1ECE88FC" w14:textId="77777777" w:rsidTr="004A6783">
        <w:trPr>
          <w:cantSplit/>
          <w:trHeight w:val="20"/>
          <w:jc w:val="center"/>
        </w:trPr>
        <w:tc>
          <w:tcPr>
            <w:tcW w:w="3440" w:type="pct"/>
            <w:tcBorders>
              <w:left w:val="single" w:sz="6" w:space="0" w:color="404040"/>
              <w:right w:val="single" w:sz="6" w:space="0" w:color="404040"/>
            </w:tcBorders>
            <w:vAlign w:val="bottom"/>
          </w:tcPr>
          <w:p w14:paraId="05D8D973" w14:textId="77777777" w:rsidR="005568BE" w:rsidRPr="005B0949" w:rsidRDefault="005568BE" w:rsidP="004A6783">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6B1AB87D" w14:textId="77777777" w:rsidR="005568BE" w:rsidRPr="00EA3893" w:rsidRDefault="005568BE" w:rsidP="004A6783">
            <w:pPr>
              <w:tabs>
                <w:tab w:val="decimal" w:pos="414"/>
              </w:tabs>
              <w:jc w:val="left"/>
              <w:rPr>
                <w:color w:val="000000"/>
                <w:sz w:val="18"/>
                <w:szCs w:val="18"/>
              </w:rPr>
            </w:pPr>
            <w:r w:rsidRPr="00EA3893">
              <w:rPr>
                <w:color w:val="000000"/>
                <w:sz w:val="18"/>
                <w:szCs w:val="18"/>
              </w:rPr>
              <w:t>54.7</w:t>
            </w:r>
          </w:p>
        </w:tc>
        <w:tc>
          <w:tcPr>
            <w:tcW w:w="482" w:type="pct"/>
            <w:tcBorders>
              <w:right w:val="single" w:sz="6" w:space="0" w:color="404040"/>
            </w:tcBorders>
            <w:vAlign w:val="center"/>
          </w:tcPr>
          <w:p w14:paraId="7B247796" w14:textId="77777777" w:rsidR="005568BE" w:rsidRPr="00EA3893" w:rsidRDefault="005568BE" w:rsidP="004A6783">
            <w:pPr>
              <w:tabs>
                <w:tab w:val="decimal" w:pos="368"/>
              </w:tabs>
              <w:jc w:val="left"/>
              <w:rPr>
                <w:color w:val="000000"/>
                <w:sz w:val="18"/>
                <w:szCs w:val="18"/>
              </w:rPr>
            </w:pPr>
            <w:r w:rsidRPr="00EA3893">
              <w:rPr>
                <w:color w:val="000000"/>
                <w:sz w:val="18"/>
                <w:szCs w:val="18"/>
              </w:rPr>
              <w:t>46.6</w:t>
            </w:r>
          </w:p>
        </w:tc>
        <w:tc>
          <w:tcPr>
            <w:tcW w:w="596" w:type="pct"/>
            <w:tcBorders>
              <w:right w:val="single" w:sz="6" w:space="0" w:color="404040"/>
            </w:tcBorders>
            <w:vAlign w:val="center"/>
          </w:tcPr>
          <w:p w14:paraId="410CB026"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8.1</w:t>
            </w:r>
          </w:p>
        </w:tc>
      </w:tr>
      <w:tr w:rsidR="005568BE" w:rsidRPr="005B0949" w14:paraId="39D887FF" w14:textId="77777777" w:rsidTr="004A6783">
        <w:trPr>
          <w:cantSplit/>
          <w:trHeight w:val="20"/>
          <w:jc w:val="center"/>
        </w:trPr>
        <w:tc>
          <w:tcPr>
            <w:tcW w:w="3440" w:type="pct"/>
            <w:tcBorders>
              <w:left w:val="single" w:sz="6" w:space="0" w:color="404040"/>
              <w:right w:val="single" w:sz="6" w:space="0" w:color="404040"/>
            </w:tcBorders>
            <w:vAlign w:val="bottom"/>
          </w:tcPr>
          <w:p w14:paraId="7469E397" w14:textId="77777777" w:rsidR="005568BE" w:rsidRPr="005B0949" w:rsidRDefault="005568BE" w:rsidP="004A6783">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1D4D12F7" w14:textId="77777777" w:rsidR="005568BE" w:rsidRPr="00EA3893" w:rsidRDefault="005568BE" w:rsidP="004A6783">
            <w:pPr>
              <w:tabs>
                <w:tab w:val="decimal" w:pos="414"/>
              </w:tabs>
              <w:jc w:val="left"/>
              <w:rPr>
                <w:color w:val="000000"/>
                <w:sz w:val="18"/>
                <w:szCs w:val="18"/>
              </w:rPr>
            </w:pPr>
            <w:r w:rsidRPr="00EA3893">
              <w:rPr>
                <w:color w:val="000000"/>
                <w:sz w:val="18"/>
                <w:szCs w:val="18"/>
              </w:rPr>
              <w:t>54.5</w:t>
            </w:r>
          </w:p>
        </w:tc>
        <w:tc>
          <w:tcPr>
            <w:tcW w:w="482" w:type="pct"/>
            <w:tcBorders>
              <w:right w:val="single" w:sz="6" w:space="0" w:color="404040"/>
            </w:tcBorders>
            <w:vAlign w:val="center"/>
          </w:tcPr>
          <w:p w14:paraId="30DD51FE" w14:textId="77777777" w:rsidR="005568BE" w:rsidRPr="00EA3893" w:rsidRDefault="005568BE" w:rsidP="004A6783">
            <w:pPr>
              <w:tabs>
                <w:tab w:val="decimal" w:pos="368"/>
              </w:tabs>
              <w:jc w:val="left"/>
              <w:rPr>
                <w:color w:val="000000"/>
                <w:sz w:val="18"/>
                <w:szCs w:val="18"/>
              </w:rPr>
            </w:pPr>
            <w:r w:rsidRPr="00EA3893">
              <w:rPr>
                <w:color w:val="000000"/>
                <w:sz w:val="18"/>
                <w:szCs w:val="18"/>
              </w:rPr>
              <w:t>48.2</w:t>
            </w:r>
          </w:p>
        </w:tc>
        <w:tc>
          <w:tcPr>
            <w:tcW w:w="596" w:type="pct"/>
            <w:tcBorders>
              <w:right w:val="single" w:sz="6" w:space="0" w:color="404040"/>
            </w:tcBorders>
            <w:vAlign w:val="center"/>
          </w:tcPr>
          <w:p w14:paraId="359F42F5"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6.3</w:t>
            </w:r>
          </w:p>
        </w:tc>
      </w:tr>
      <w:tr w:rsidR="005568BE" w:rsidRPr="005B0949" w14:paraId="686D3087" w14:textId="77777777" w:rsidTr="004A6783">
        <w:trPr>
          <w:cantSplit/>
          <w:trHeight w:val="20"/>
          <w:jc w:val="center"/>
        </w:trPr>
        <w:tc>
          <w:tcPr>
            <w:tcW w:w="3440" w:type="pct"/>
            <w:tcBorders>
              <w:left w:val="single" w:sz="6" w:space="0" w:color="404040"/>
              <w:right w:val="single" w:sz="6" w:space="0" w:color="404040"/>
            </w:tcBorders>
            <w:vAlign w:val="bottom"/>
          </w:tcPr>
          <w:p w14:paraId="42E6170E" w14:textId="77777777" w:rsidR="005568BE" w:rsidRPr="005B0949" w:rsidRDefault="005568BE" w:rsidP="004A6783">
            <w:pPr>
              <w:widowControl w:val="0"/>
              <w:spacing w:before="20" w:after="20"/>
              <w:ind w:left="133"/>
              <w:rPr>
                <w:sz w:val="18"/>
                <w:szCs w:val="18"/>
              </w:rPr>
            </w:pPr>
            <w:r w:rsidRPr="005B0949">
              <w:rPr>
                <w:sz w:val="18"/>
                <w:szCs w:val="18"/>
              </w:rPr>
              <w:t>Equipo de transporte</w:t>
            </w:r>
          </w:p>
        </w:tc>
        <w:tc>
          <w:tcPr>
            <w:tcW w:w="482" w:type="pct"/>
            <w:vAlign w:val="center"/>
          </w:tcPr>
          <w:p w14:paraId="100F50A0" w14:textId="77777777" w:rsidR="005568BE" w:rsidRPr="00EA3893" w:rsidRDefault="005568BE" w:rsidP="004A6783">
            <w:pPr>
              <w:tabs>
                <w:tab w:val="decimal" w:pos="414"/>
              </w:tabs>
              <w:jc w:val="left"/>
              <w:rPr>
                <w:color w:val="000000"/>
                <w:sz w:val="18"/>
                <w:szCs w:val="18"/>
              </w:rPr>
            </w:pPr>
            <w:r w:rsidRPr="00EA3893">
              <w:rPr>
                <w:color w:val="000000"/>
                <w:sz w:val="18"/>
                <w:szCs w:val="18"/>
              </w:rPr>
              <w:t>52.8</w:t>
            </w:r>
          </w:p>
        </w:tc>
        <w:tc>
          <w:tcPr>
            <w:tcW w:w="482" w:type="pct"/>
            <w:tcBorders>
              <w:right w:val="single" w:sz="6" w:space="0" w:color="404040"/>
            </w:tcBorders>
            <w:vAlign w:val="center"/>
          </w:tcPr>
          <w:p w14:paraId="3694CA1D" w14:textId="77777777" w:rsidR="005568BE" w:rsidRPr="00EA3893" w:rsidRDefault="005568BE" w:rsidP="004A6783">
            <w:pPr>
              <w:tabs>
                <w:tab w:val="decimal" w:pos="368"/>
              </w:tabs>
              <w:jc w:val="left"/>
              <w:rPr>
                <w:color w:val="000000"/>
                <w:sz w:val="18"/>
                <w:szCs w:val="18"/>
              </w:rPr>
            </w:pPr>
            <w:r w:rsidRPr="00EA3893">
              <w:rPr>
                <w:color w:val="000000"/>
                <w:sz w:val="18"/>
                <w:szCs w:val="18"/>
              </w:rPr>
              <w:t>47.9</w:t>
            </w:r>
          </w:p>
        </w:tc>
        <w:tc>
          <w:tcPr>
            <w:tcW w:w="596" w:type="pct"/>
            <w:tcBorders>
              <w:right w:val="single" w:sz="6" w:space="0" w:color="404040"/>
            </w:tcBorders>
            <w:vAlign w:val="center"/>
          </w:tcPr>
          <w:p w14:paraId="051A9906"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5.0</w:t>
            </w:r>
          </w:p>
        </w:tc>
      </w:tr>
      <w:tr w:rsidR="005568BE" w:rsidRPr="005B0949" w14:paraId="28E00F33" w14:textId="77777777" w:rsidTr="004A6783">
        <w:trPr>
          <w:cantSplit/>
          <w:trHeight w:val="20"/>
          <w:jc w:val="center"/>
        </w:trPr>
        <w:tc>
          <w:tcPr>
            <w:tcW w:w="3440" w:type="pct"/>
            <w:tcBorders>
              <w:left w:val="single" w:sz="6" w:space="0" w:color="404040"/>
              <w:right w:val="single" w:sz="6" w:space="0" w:color="404040"/>
            </w:tcBorders>
            <w:vAlign w:val="bottom"/>
          </w:tcPr>
          <w:p w14:paraId="3FEB9178" w14:textId="77777777" w:rsidR="005568BE" w:rsidRPr="005B0949" w:rsidRDefault="005568BE" w:rsidP="004A6783">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4B388E0C" w14:textId="77777777" w:rsidR="005568BE" w:rsidRPr="00EA3893" w:rsidRDefault="005568BE" w:rsidP="004A6783">
            <w:pPr>
              <w:tabs>
                <w:tab w:val="decimal" w:pos="414"/>
              </w:tabs>
              <w:jc w:val="left"/>
              <w:rPr>
                <w:color w:val="000000"/>
                <w:sz w:val="18"/>
                <w:szCs w:val="18"/>
              </w:rPr>
            </w:pPr>
            <w:r w:rsidRPr="00EA3893">
              <w:rPr>
                <w:color w:val="000000"/>
                <w:sz w:val="18"/>
                <w:szCs w:val="18"/>
              </w:rPr>
              <w:t>53.5</w:t>
            </w:r>
          </w:p>
        </w:tc>
        <w:tc>
          <w:tcPr>
            <w:tcW w:w="482" w:type="pct"/>
            <w:tcBorders>
              <w:right w:val="single" w:sz="6" w:space="0" w:color="404040"/>
            </w:tcBorders>
            <w:vAlign w:val="center"/>
          </w:tcPr>
          <w:p w14:paraId="53AE39F3" w14:textId="77777777" w:rsidR="005568BE" w:rsidRPr="00EA3893" w:rsidRDefault="005568BE" w:rsidP="004A6783">
            <w:pPr>
              <w:tabs>
                <w:tab w:val="decimal" w:pos="368"/>
              </w:tabs>
              <w:jc w:val="left"/>
              <w:rPr>
                <w:color w:val="000000"/>
                <w:sz w:val="18"/>
                <w:szCs w:val="18"/>
              </w:rPr>
            </w:pPr>
            <w:r w:rsidRPr="00EA3893">
              <w:rPr>
                <w:color w:val="000000"/>
                <w:sz w:val="18"/>
                <w:szCs w:val="18"/>
              </w:rPr>
              <w:t>49.0</w:t>
            </w:r>
          </w:p>
        </w:tc>
        <w:tc>
          <w:tcPr>
            <w:tcW w:w="596" w:type="pct"/>
            <w:tcBorders>
              <w:right w:val="single" w:sz="6" w:space="0" w:color="404040"/>
            </w:tcBorders>
            <w:vAlign w:val="center"/>
          </w:tcPr>
          <w:p w14:paraId="5DF20614"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4.5</w:t>
            </w:r>
          </w:p>
        </w:tc>
      </w:tr>
      <w:tr w:rsidR="005568BE" w:rsidRPr="005B0949" w14:paraId="747896E5" w14:textId="77777777" w:rsidTr="004A6783">
        <w:trPr>
          <w:cantSplit/>
          <w:trHeight w:val="20"/>
          <w:jc w:val="center"/>
        </w:trPr>
        <w:tc>
          <w:tcPr>
            <w:tcW w:w="3440" w:type="pct"/>
            <w:tcBorders>
              <w:left w:val="single" w:sz="6" w:space="0" w:color="404040"/>
              <w:bottom w:val="single" w:sz="6" w:space="0" w:color="404040"/>
              <w:right w:val="single" w:sz="6" w:space="0" w:color="404040"/>
            </w:tcBorders>
            <w:vAlign w:val="bottom"/>
          </w:tcPr>
          <w:p w14:paraId="36B3DA84" w14:textId="77777777" w:rsidR="005568BE" w:rsidRPr="005B0949" w:rsidRDefault="005568BE" w:rsidP="004A6783">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2CD2BC44" w14:textId="77777777" w:rsidR="005568BE" w:rsidRPr="00EA3893" w:rsidRDefault="005568BE" w:rsidP="004A6783">
            <w:pPr>
              <w:tabs>
                <w:tab w:val="decimal" w:pos="414"/>
              </w:tabs>
              <w:jc w:val="left"/>
              <w:rPr>
                <w:color w:val="000000"/>
                <w:sz w:val="18"/>
                <w:szCs w:val="18"/>
              </w:rPr>
            </w:pPr>
            <w:r w:rsidRPr="00EA3893">
              <w:rPr>
                <w:color w:val="000000"/>
                <w:sz w:val="18"/>
                <w:szCs w:val="18"/>
              </w:rPr>
              <w:t>51.9</w:t>
            </w:r>
          </w:p>
        </w:tc>
        <w:tc>
          <w:tcPr>
            <w:tcW w:w="482" w:type="pct"/>
            <w:tcBorders>
              <w:bottom w:val="single" w:sz="6" w:space="0" w:color="404040"/>
              <w:right w:val="single" w:sz="6" w:space="0" w:color="404040"/>
            </w:tcBorders>
            <w:vAlign w:val="center"/>
          </w:tcPr>
          <w:p w14:paraId="2B8D4D07" w14:textId="77777777" w:rsidR="005568BE" w:rsidRPr="00EA3893" w:rsidRDefault="005568BE" w:rsidP="004A6783">
            <w:pPr>
              <w:tabs>
                <w:tab w:val="decimal" w:pos="368"/>
              </w:tabs>
              <w:jc w:val="left"/>
              <w:rPr>
                <w:color w:val="000000"/>
                <w:sz w:val="18"/>
                <w:szCs w:val="18"/>
              </w:rPr>
            </w:pPr>
            <w:r w:rsidRPr="00EA3893">
              <w:rPr>
                <w:color w:val="000000"/>
                <w:sz w:val="18"/>
                <w:szCs w:val="18"/>
              </w:rPr>
              <w:t>47.5</w:t>
            </w:r>
          </w:p>
        </w:tc>
        <w:tc>
          <w:tcPr>
            <w:tcW w:w="596" w:type="pct"/>
            <w:tcBorders>
              <w:bottom w:val="single" w:sz="6" w:space="0" w:color="404040"/>
              <w:right w:val="single" w:sz="6" w:space="0" w:color="404040"/>
            </w:tcBorders>
            <w:vAlign w:val="center"/>
          </w:tcPr>
          <w:p w14:paraId="66D0D497" w14:textId="77777777" w:rsidR="005568BE" w:rsidRPr="00EA3893" w:rsidRDefault="005568BE" w:rsidP="004A678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4.4</w:t>
            </w:r>
          </w:p>
        </w:tc>
      </w:tr>
    </w:tbl>
    <w:p w14:paraId="5141BA90" w14:textId="77777777" w:rsidR="005568BE" w:rsidRPr="005B0949" w:rsidRDefault="005568BE" w:rsidP="005568BE">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619F0B64" w14:textId="77777777" w:rsidR="005568BE" w:rsidRPr="005B0949" w:rsidRDefault="005568BE" w:rsidP="005568BE">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2D84D671" w14:textId="77777777" w:rsidR="005568BE" w:rsidRPr="005B0949" w:rsidRDefault="005568BE" w:rsidP="005568BE">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5C238218" w14:textId="77777777" w:rsidR="005568BE" w:rsidRPr="005B0949" w:rsidRDefault="005568BE" w:rsidP="005568BE">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5942B2C7" w14:textId="77777777" w:rsidR="005568BE" w:rsidRDefault="005568BE" w:rsidP="005568BE">
      <w:pPr>
        <w:tabs>
          <w:tab w:val="left" w:pos="426"/>
          <w:tab w:val="left" w:pos="567"/>
        </w:tabs>
        <w:spacing w:before="360"/>
        <w:ind w:right="-425"/>
        <w:rPr>
          <w:b/>
          <w:sz w:val="22"/>
          <w:szCs w:val="22"/>
        </w:rPr>
      </w:pPr>
    </w:p>
    <w:p w14:paraId="6ED150E2" w14:textId="77777777" w:rsidR="005568BE" w:rsidRDefault="005568BE" w:rsidP="005568BE">
      <w:pPr>
        <w:spacing w:before="240"/>
        <w:ind w:left="-567" w:right="-567"/>
        <w:rPr>
          <w:bCs/>
        </w:rPr>
      </w:pPr>
      <w:r w:rsidRPr="008C011A">
        <w:rPr>
          <w:bCs/>
        </w:rPr>
        <w:t>En el tercer mes de 2020, los siete agregados por grupos de subsectores de actividad económica que conforman el IPM observaron descensos anuales con cifras sin ajuste estacional.</w:t>
      </w:r>
    </w:p>
    <w:p w14:paraId="6F18F113" w14:textId="77777777" w:rsidR="005568BE" w:rsidRPr="00054E6A" w:rsidRDefault="005568BE" w:rsidP="005568BE">
      <w:pPr>
        <w:spacing w:before="360"/>
        <w:ind w:left="-142" w:right="-425"/>
        <w:jc w:val="center"/>
        <w:rPr>
          <w:bCs/>
          <w:color w:val="000000"/>
        </w:rPr>
      </w:pPr>
    </w:p>
    <w:p w14:paraId="2AE55339" w14:textId="77777777" w:rsidR="005568BE" w:rsidRDefault="005568BE" w:rsidP="005568BE">
      <w:pPr>
        <w:spacing w:before="360"/>
        <w:ind w:left="-142" w:right="-425"/>
        <w:jc w:val="center"/>
        <w:rPr>
          <w:b/>
          <w:color w:val="000000"/>
        </w:rPr>
      </w:pPr>
      <w:r>
        <w:rPr>
          <w:b/>
          <w:color w:val="000000"/>
        </w:rPr>
        <w:t>S</w:t>
      </w:r>
      <w:r w:rsidRPr="003B1ACA">
        <w:rPr>
          <w:b/>
          <w:color w:val="000000"/>
        </w:rPr>
        <w:t>e anexa Nota Técnica</w:t>
      </w:r>
    </w:p>
    <w:p w14:paraId="3AB68C25" w14:textId="77777777" w:rsidR="005568BE" w:rsidRDefault="005568BE" w:rsidP="005568BE">
      <w:pPr>
        <w:pStyle w:val="NormalWeb"/>
        <w:spacing w:before="0" w:beforeAutospacing="0" w:after="0" w:afterAutospacing="0"/>
        <w:ind w:left="-426" w:right="-518"/>
        <w:contextualSpacing/>
        <w:jc w:val="center"/>
        <w:rPr>
          <w:rFonts w:ascii="Arial" w:hAnsi="Arial" w:cs="Arial"/>
          <w:sz w:val="18"/>
          <w:szCs w:val="18"/>
        </w:rPr>
      </w:pPr>
    </w:p>
    <w:p w14:paraId="082B4A80" w14:textId="77777777" w:rsidR="005568BE" w:rsidRDefault="005568BE" w:rsidP="005568BE">
      <w:pPr>
        <w:pStyle w:val="NormalWeb"/>
        <w:spacing w:before="0" w:beforeAutospacing="0" w:after="0" w:afterAutospacing="0"/>
        <w:ind w:left="-426" w:right="-518"/>
        <w:contextualSpacing/>
        <w:jc w:val="center"/>
        <w:rPr>
          <w:rFonts w:ascii="Arial" w:hAnsi="Arial" w:cs="Arial"/>
          <w:sz w:val="18"/>
          <w:szCs w:val="18"/>
        </w:rPr>
      </w:pPr>
    </w:p>
    <w:p w14:paraId="7FD5C8EB" w14:textId="77777777" w:rsidR="005568BE"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4789D6F5" w14:textId="77777777" w:rsidR="005568BE"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0E084AF3" w14:textId="77777777" w:rsidR="005568BE"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6F300CDD" w14:textId="77777777" w:rsidR="005568BE"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216A6A28" w14:textId="77777777" w:rsidR="005568BE"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0A773B5B" w14:textId="77777777" w:rsidR="005568BE" w:rsidRPr="007077DF" w:rsidRDefault="005568BE" w:rsidP="005568BE">
      <w:pPr>
        <w:pStyle w:val="NormalWeb"/>
        <w:spacing w:before="0" w:beforeAutospacing="0" w:after="0" w:afterAutospacing="0"/>
        <w:ind w:left="-426" w:right="-518"/>
        <w:contextualSpacing/>
        <w:jc w:val="center"/>
        <w:rPr>
          <w:rFonts w:ascii="Arial" w:hAnsi="Arial" w:cs="Arial"/>
          <w:sz w:val="20"/>
          <w:szCs w:val="20"/>
        </w:rPr>
      </w:pPr>
    </w:p>
    <w:p w14:paraId="1B2CB5BA" w14:textId="77777777" w:rsidR="005568BE" w:rsidRPr="005216FC" w:rsidRDefault="005568BE" w:rsidP="005568BE">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14:paraId="1D4465BB" w14:textId="77777777" w:rsidR="005568BE" w:rsidRPr="005216FC" w:rsidRDefault="005568BE" w:rsidP="005568BE">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o llamar al teléfono (55) 52-78-10-00, </w:t>
      </w:r>
      <w:proofErr w:type="spellStart"/>
      <w:r w:rsidRPr="005216FC">
        <w:rPr>
          <w:rFonts w:ascii="Arial" w:hAnsi="Arial" w:cs="Arial"/>
          <w:sz w:val="22"/>
          <w:szCs w:val="22"/>
        </w:rPr>
        <w:t>exts</w:t>
      </w:r>
      <w:proofErr w:type="spellEnd"/>
      <w:r w:rsidRPr="005216FC">
        <w:rPr>
          <w:rFonts w:ascii="Arial" w:hAnsi="Arial" w:cs="Arial"/>
          <w:sz w:val="22"/>
          <w:szCs w:val="22"/>
        </w:rPr>
        <w:t>. 1134, 1260 y 1241.</w:t>
      </w:r>
    </w:p>
    <w:p w14:paraId="63FF8382" w14:textId="77777777" w:rsidR="005568BE" w:rsidRPr="005216FC" w:rsidRDefault="005568BE" w:rsidP="005568BE">
      <w:pPr>
        <w:ind w:left="-426" w:right="-518"/>
        <w:contextualSpacing/>
        <w:jc w:val="center"/>
        <w:rPr>
          <w:sz w:val="22"/>
          <w:szCs w:val="22"/>
        </w:rPr>
      </w:pPr>
    </w:p>
    <w:p w14:paraId="5C65047E" w14:textId="77777777" w:rsidR="005568BE" w:rsidRPr="005216FC" w:rsidRDefault="005568BE" w:rsidP="005568BE">
      <w:pPr>
        <w:ind w:left="-426" w:right="-518"/>
        <w:contextualSpacing/>
        <w:jc w:val="center"/>
        <w:rPr>
          <w:sz w:val="22"/>
          <w:szCs w:val="22"/>
        </w:rPr>
      </w:pPr>
      <w:r w:rsidRPr="005216FC">
        <w:rPr>
          <w:sz w:val="22"/>
          <w:szCs w:val="22"/>
        </w:rPr>
        <w:t>Dirección de Atención a Medios / Dirección General Adjunta de Comunicación</w:t>
      </w:r>
    </w:p>
    <w:p w14:paraId="2A6A2FB0" w14:textId="77777777" w:rsidR="005568BE" w:rsidRPr="005216FC" w:rsidRDefault="005568BE" w:rsidP="005568BE">
      <w:pPr>
        <w:ind w:left="-426" w:right="-518"/>
        <w:contextualSpacing/>
        <w:jc w:val="center"/>
        <w:rPr>
          <w:sz w:val="22"/>
          <w:szCs w:val="22"/>
        </w:rPr>
      </w:pPr>
    </w:p>
    <w:p w14:paraId="46B44B94" w14:textId="77777777" w:rsidR="005568BE" w:rsidRPr="008F0992" w:rsidRDefault="005568BE" w:rsidP="005568BE">
      <w:pPr>
        <w:ind w:left="-425" w:right="-516"/>
        <w:contextualSpacing/>
        <w:jc w:val="center"/>
        <w:rPr>
          <w:noProof/>
          <w:lang w:eastAsia="es-MX"/>
        </w:rPr>
      </w:pPr>
      <w:r w:rsidRPr="00FF1218">
        <w:rPr>
          <w:noProof/>
          <w:lang w:val="es-MX" w:eastAsia="es-MX"/>
        </w:rPr>
        <w:drawing>
          <wp:inline distT="0" distB="0" distL="0" distR="0" wp14:anchorId="4DE3E903" wp14:editId="3B6F099B">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D06044" wp14:editId="2E09EC31">
            <wp:extent cx="365760" cy="365760"/>
            <wp:effectExtent l="0" t="0" r="0" b="0"/>
            <wp:docPr id="9" name="Imagen 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DB6E552" wp14:editId="7C886C9A">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BB4CC7" wp14:editId="647D3972">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311AB5F" wp14:editId="47E83700">
            <wp:extent cx="2286000" cy="274320"/>
            <wp:effectExtent l="0" t="0" r="0" b="0"/>
            <wp:docPr id="11" name="Imagen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DC4420A" w14:textId="77777777" w:rsidR="005568BE" w:rsidRDefault="005568BE" w:rsidP="005568BE">
      <w:pPr>
        <w:pStyle w:val="NormalWeb"/>
        <w:spacing w:before="0" w:beforeAutospacing="0" w:after="0" w:afterAutospacing="0"/>
        <w:ind w:left="-426" w:right="-518"/>
        <w:contextualSpacing/>
        <w:jc w:val="center"/>
        <w:rPr>
          <w:rFonts w:ascii="Arial" w:hAnsi="Arial" w:cs="Arial"/>
          <w:sz w:val="18"/>
          <w:szCs w:val="18"/>
        </w:rPr>
      </w:pPr>
    </w:p>
    <w:p w14:paraId="3D2621DF" w14:textId="77777777" w:rsidR="005568BE" w:rsidRPr="00854414" w:rsidRDefault="005568BE" w:rsidP="005568BE">
      <w:pPr>
        <w:sectPr w:rsidR="005568BE"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7AEE303D" w14:textId="50BF5801" w:rsidR="005568BE" w:rsidRDefault="005568BE" w:rsidP="005568BE">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14:paraId="57A00624" w14:textId="77777777" w:rsidR="005568BE" w:rsidRPr="005568BE" w:rsidRDefault="005568BE" w:rsidP="005568BE">
      <w:pPr>
        <w:pStyle w:val="p0"/>
        <w:spacing w:before="0"/>
      </w:pPr>
    </w:p>
    <w:p w14:paraId="0EAC1211" w14:textId="77777777" w:rsidR="0007670F" w:rsidRPr="005B0949" w:rsidRDefault="0007670F" w:rsidP="008B7D39">
      <w:pPr>
        <w:pStyle w:val="Subttulo"/>
        <w:rPr>
          <w:sz w:val="28"/>
        </w:rPr>
      </w:pPr>
      <w:r w:rsidRPr="005B0949">
        <w:rPr>
          <w:sz w:val="28"/>
        </w:rPr>
        <w:t>INDICADOR DE PEDIDOS MANUFACTUREROS</w:t>
      </w:r>
    </w:p>
    <w:p w14:paraId="7A3DC36E" w14:textId="1EC0F213" w:rsidR="0007670F" w:rsidRPr="005B0949" w:rsidRDefault="0007670F" w:rsidP="005568BE">
      <w:pPr>
        <w:contextualSpacing/>
        <w:jc w:val="center"/>
        <w:rPr>
          <w:b/>
          <w:bCs/>
          <w:kern w:val="28"/>
          <w:sz w:val="26"/>
          <w:szCs w:val="26"/>
        </w:rPr>
      </w:pPr>
      <w:r w:rsidRPr="005B0949">
        <w:rPr>
          <w:b/>
          <w:bCs/>
          <w:kern w:val="28"/>
          <w:sz w:val="26"/>
          <w:szCs w:val="26"/>
        </w:rPr>
        <w:t xml:space="preserve">CIFRAS DURANTE </w:t>
      </w:r>
      <w:r w:rsidR="00EA3893">
        <w:rPr>
          <w:b/>
          <w:bCs/>
          <w:kern w:val="28"/>
          <w:sz w:val="26"/>
          <w:szCs w:val="26"/>
        </w:rPr>
        <w:t>MARZO</w:t>
      </w:r>
      <w:r w:rsidR="00C074F1">
        <w:rPr>
          <w:b/>
          <w:bCs/>
          <w:kern w:val="28"/>
          <w:sz w:val="26"/>
          <w:szCs w:val="26"/>
        </w:rPr>
        <w:t xml:space="preserve"> </w:t>
      </w:r>
      <w:r w:rsidRPr="005B0949">
        <w:rPr>
          <w:b/>
          <w:bCs/>
          <w:kern w:val="28"/>
          <w:sz w:val="26"/>
          <w:szCs w:val="26"/>
        </w:rPr>
        <w:t>DE 20</w:t>
      </w:r>
      <w:r w:rsidR="0087395B">
        <w:rPr>
          <w:b/>
          <w:bCs/>
          <w:kern w:val="28"/>
          <w:sz w:val="26"/>
          <w:szCs w:val="26"/>
        </w:rPr>
        <w:t>20</w:t>
      </w:r>
    </w:p>
    <w:p w14:paraId="5D5D0D96" w14:textId="3F918BCD" w:rsidR="000A7D02" w:rsidRPr="005B0949" w:rsidRDefault="00FD1F37" w:rsidP="004B1E3B">
      <w:pPr>
        <w:pStyle w:val="p0"/>
        <w:keepLines w:val="0"/>
        <w:rPr>
          <w:rFonts w:ascii="Arial" w:hAnsi="Arial"/>
          <w:snapToGrid/>
          <w:color w:val="auto"/>
          <w:spacing w:val="3"/>
          <w:lang w:val="es-MX"/>
        </w:rPr>
      </w:pPr>
      <w:r w:rsidRPr="00FD1F37">
        <w:rPr>
          <w:rFonts w:ascii="Arial" w:hAnsi="Arial"/>
          <w:snapToGrid/>
          <w:color w:val="auto"/>
          <w:spacing w:val="3"/>
          <w:lang w:val="es-MX"/>
        </w:rPr>
        <w:t>El Instituto Nacional de Estadística y Geografía (INEGI) y el Banco de México informan los resultados del Indicador de Pedidos Manufactureros (IPM) de marzo de 2020.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5B0949" w:rsidRDefault="0007670F" w:rsidP="00767636">
      <w:pPr>
        <w:spacing w:before="480"/>
        <w:rPr>
          <w:b/>
        </w:rPr>
      </w:pPr>
      <w:r w:rsidRPr="005B0949">
        <w:rPr>
          <w:b/>
        </w:rPr>
        <w:t>Indicador de Pedidos Manufactureros por componentes</w:t>
      </w:r>
    </w:p>
    <w:p w14:paraId="6DA9D286" w14:textId="5867CE3E" w:rsidR="001C61B8" w:rsidRPr="005B0949" w:rsidRDefault="00FD1F37" w:rsidP="00E01C56">
      <w:pPr>
        <w:spacing w:before="480"/>
        <w:rPr>
          <w:spacing w:val="3"/>
          <w:lang w:val="es-MX"/>
        </w:rPr>
      </w:pPr>
      <w:r w:rsidRPr="00FD1F37">
        <w:rPr>
          <w:spacing w:val="3"/>
          <w:lang w:val="es-MX"/>
        </w:rPr>
        <w:t xml:space="preserve">En marzo de </w:t>
      </w:r>
      <w:r w:rsidR="00351E59">
        <w:rPr>
          <w:spacing w:val="3"/>
          <w:lang w:val="es-MX"/>
        </w:rPr>
        <w:t>este año</w:t>
      </w:r>
      <w:r w:rsidRPr="00FD1F37">
        <w:rPr>
          <w:spacing w:val="3"/>
          <w:lang w:val="es-MX"/>
        </w:rPr>
        <w:t xml:space="preserve">, el IPM </w:t>
      </w:r>
      <w:r>
        <w:rPr>
          <w:spacing w:val="3"/>
          <w:lang w:val="es-MX"/>
        </w:rPr>
        <w:t xml:space="preserve">registró </w:t>
      </w:r>
      <w:r w:rsidRPr="00FD1F37">
        <w:rPr>
          <w:spacing w:val="3"/>
          <w:lang w:val="es-MX"/>
        </w:rPr>
        <w:t xml:space="preserve">una disminución mensual desestacionalizada de </w:t>
      </w:r>
      <w:r>
        <w:rPr>
          <w:spacing w:val="3"/>
          <w:lang w:val="es-MX"/>
        </w:rPr>
        <w:br/>
        <w:t>(-)</w:t>
      </w:r>
      <w:r w:rsidRPr="00FD1F37">
        <w:rPr>
          <w:spacing w:val="3"/>
          <w:lang w:val="es-MX"/>
        </w:rPr>
        <w:t>1.88 puntos, al situarse en un nivel de 47.8 puntos. Con este resultado, dicho indicador se ha ubicado durante 2 meses consecutivos por debajo del umbral de 50 puntos.</w:t>
      </w:r>
    </w:p>
    <w:p w14:paraId="26FE5CC9" w14:textId="1DF61438"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EA3893">
        <w:rPr>
          <w:b/>
          <w:bCs/>
          <w:smallCaps/>
          <w:kern w:val="32"/>
        </w:rPr>
        <w:t>marzo</w:t>
      </w:r>
      <w:r w:rsidR="00E01C56">
        <w:rPr>
          <w:b/>
          <w:bCs/>
          <w:smallCaps/>
          <w:kern w:val="32"/>
        </w:rPr>
        <w:t xml:space="preserve"> </w:t>
      </w:r>
      <w:r w:rsidR="00EE7AE5" w:rsidRPr="005B0949">
        <w:rPr>
          <w:b/>
          <w:bCs/>
          <w:smallCaps/>
          <w:kern w:val="32"/>
        </w:rPr>
        <w:t xml:space="preserve">de </w:t>
      </w:r>
      <w:r w:rsidR="0087395B">
        <w:rPr>
          <w:b/>
          <w:bCs/>
          <w:smallCaps/>
          <w:kern w:val="32"/>
        </w:rPr>
        <w:t>2020</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6B9D3603" w:rsidR="0007670F" w:rsidRPr="005B0949" w:rsidRDefault="00EF7096" w:rsidP="0026101A">
      <w:pPr>
        <w:widowControl w:val="0"/>
        <w:spacing w:after="10"/>
        <w:jc w:val="center"/>
        <w:outlineLvl w:val="0"/>
        <w:rPr>
          <w:b/>
          <w:bCs/>
          <w:smallCaps/>
          <w:kern w:val="32"/>
        </w:rPr>
      </w:pPr>
      <w:r>
        <w:rPr>
          <w:noProof/>
          <w:lang w:val="en-US" w:eastAsia="en-US"/>
        </w:rPr>
        <w:drawing>
          <wp:inline distT="0" distB="0" distL="0" distR="0" wp14:anchorId="092DEF81" wp14:editId="4249D63E">
            <wp:extent cx="4341611" cy="2548815"/>
            <wp:effectExtent l="0" t="0" r="190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14:paraId="15217514" w14:textId="17A72A16" w:rsidR="00563A36" w:rsidRPr="00FD1F37" w:rsidRDefault="00FD1F37" w:rsidP="00B255D7">
      <w:pPr>
        <w:keepNext/>
        <w:keepLines/>
        <w:widowControl w:val="0"/>
        <w:tabs>
          <w:tab w:val="left" w:pos="708"/>
          <w:tab w:val="center" w:pos="3348"/>
        </w:tabs>
        <w:spacing w:before="360"/>
      </w:pPr>
      <w:r w:rsidRPr="00FD1F37">
        <w:rPr>
          <w:spacing w:val="4"/>
        </w:rPr>
        <w:lastRenderedPageBreak/>
        <w:t xml:space="preserve">En términos desestacionalizados, en el tercer mes de 2020 el componente del IPM relativo al </w:t>
      </w:r>
      <w:r w:rsidRPr="00FD1F37">
        <w:rPr>
          <w:b/>
          <w:spacing w:val="4"/>
        </w:rPr>
        <w:t>volumen esperado de pedidos</w:t>
      </w:r>
      <w:r w:rsidRPr="00FD1F37">
        <w:rPr>
          <w:spacing w:val="4"/>
        </w:rPr>
        <w:t xml:space="preserve"> se redujo </w:t>
      </w:r>
      <w:r>
        <w:rPr>
          <w:spacing w:val="4"/>
        </w:rPr>
        <w:t>(-)</w:t>
      </w:r>
      <w:r w:rsidRPr="00FD1F37">
        <w:rPr>
          <w:spacing w:val="4"/>
        </w:rPr>
        <w:t xml:space="preserve">3.47 puntos en su comparación mensual, el del </w:t>
      </w:r>
      <w:r w:rsidRPr="00FD1F37">
        <w:rPr>
          <w:b/>
          <w:spacing w:val="4"/>
        </w:rPr>
        <w:t>volumen esperado de la producción</w:t>
      </w:r>
      <w:r w:rsidRPr="00FD1F37">
        <w:rPr>
          <w:spacing w:val="4"/>
        </w:rPr>
        <w:t xml:space="preserve"> </w:t>
      </w:r>
      <w:r w:rsidR="00D0396B">
        <w:rPr>
          <w:spacing w:val="4"/>
        </w:rPr>
        <w:t xml:space="preserve">descendió </w:t>
      </w:r>
      <w:r>
        <w:rPr>
          <w:spacing w:val="4"/>
        </w:rPr>
        <w:t>(-)</w:t>
      </w:r>
      <w:r w:rsidRPr="00FD1F37">
        <w:rPr>
          <w:spacing w:val="4"/>
        </w:rPr>
        <w:t xml:space="preserve">4.23 puntos, el del </w:t>
      </w:r>
      <w:r w:rsidRPr="00FD1F37">
        <w:rPr>
          <w:b/>
          <w:spacing w:val="4"/>
        </w:rPr>
        <w:t>nivel esperado del personal ocupado</w:t>
      </w:r>
      <w:r w:rsidRPr="00FD1F37">
        <w:rPr>
          <w:spacing w:val="4"/>
        </w:rPr>
        <w:t xml:space="preserve"> cayó </w:t>
      </w:r>
      <w:r>
        <w:rPr>
          <w:spacing w:val="4"/>
        </w:rPr>
        <w:t>(-)</w:t>
      </w:r>
      <w:r w:rsidRPr="00FD1F37">
        <w:rPr>
          <w:spacing w:val="4"/>
        </w:rPr>
        <w:t xml:space="preserve">0.73 puntos, el de la </w:t>
      </w:r>
      <w:r w:rsidRPr="00FD1F37">
        <w:rPr>
          <w:b/>
          <w:spacing w:val="4"/>
        </w:rPr>
        <w:t>oportunidad en la entrega de insumos por parte de los proveedores</w:t>
      </w:r>
      <w:r w:rsidRPr="00FD1F37">
        <w:rPr>
          <w:spacing w:val="4"/>
        </w:rPr>
        <w:t xml:space="preserve"> creció 0.92 puntos y el de </w:t>
      </w:r>
      <w:r w:rsidRPr="00FD1F37">
        <w:rPr>
          <w:b/>
          <w:spacing w:val="4"/>
        </w:rPr>
        <w:t>inventarios de insumos</w:t>
      </w:r>
      <w:r w:rsidRPr="00FD1F37">
        <w:rPr>
          <w:spacing w:val="4"/>
        </w:rPr>
        <w:t xml:space="preserve"> retrocedió </w:t>
      </w:r>
      <w:r>
        <w:rPr>
          <w:spacing w:val="4"/>
        </w:rPr>
        <w:t>(-)</w:t>
      </w:r>
      <w:r w:rsidRPr="00FD1F37">
        <w:rPr>
          <w:spacing w:val="4"/>
        </w:rPr>
        <w:t>0.40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2D7328DA"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3881AF49" w:rsidR="00FB2B2D" w:rsidRPr="005B0949" w:rsidRDefault="00EA3893" w:rsidP="00931353">
            <w:pPr>
              <w:keepNext/>
              <w:keepLines/>
              <w:spacing w:line="240" w:lineRule="atLeast"/>
              <w:ind w:right="-54"/>
              <w:jc w:val="center"/>
              <w:rPr>
                <w:sz w:val="18"/>
                <w:szCs w:val="18"/>
              </w:rPr>
            </w:pPr>
            <w:r>
              <w:rPr>
                <w:sz w:val="18"/>
                <w:szCs w:val="18"/>
              </w:rPr>
              <w:t>Febrero</w:t>
            </w:r>
            <w:r w:rsidR="00FB2B2D" w:rsidRPr="005B0949">
              <w:rPr>
                <w:sz w:val="18"/>
                <w:szCs w:val="18"/>
              </w:rPr>
              <w:br/>
              <w:t xml:space="preserve">de </w:t>
            </w:r>
            <w:r w:rsidR="0086235D">
              <w:rPr>
                <w:sz w:val="18"/>
                <w:szCs w:val="18"/>
              </w:rPr>
              <w:t>20</w:t>
            </w:r>
            <w:r w:rsidR="00C074F1">
              <w:rPr>
                <w:sz w:val="18"/>
                <w:szCs w:val="18"/>
              </w:rPr>
              <w:t>20</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0836CE4" w:rsidR="00FB2B2D" w:rsidRPr="005B0949" w:rsidRDefault="00EA3893" w:rsidP="00225D4B">
            <w:pPr>
              <w:keepNext/>
              <w:keepLines/>
              <w:spacing w:line="240" w:lineRule="atLeast"/>
              <w:ind w:left="-70" w:right="-57"/>
              <w:jc w:val="center"/>
              <w:rPr>
                <w:sz w:val="18"/>
                <w:szCs w:val="18"/>
              </w:rPr>
            </w:pPr>
            <w:r>
              <w:rPr>
                <w:sz w:val="18"/>
                <w:szCs w:val="18"/>
              </w:rPr>
              <w:t>Marzo</w:t>
            </w:r>
            <w:r w:rsidR="00FB2B2D" w:rsidRPr="005B0949">
              <w:rPr>
                <w:sz w:val="18"/>
                <w:szCs w:val="18"/>
              </w:rPr>
              <w:br/>
              <w:t xml:space="preserve">de </w:t>
            </w:r>
            <w:r w:rsidR="0087395B">
              <w:rPr>
                <w:sz w:val="18"/>
                <w:szCs w:val="18"/>
              </w:rPr>
              <w:t>2020</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EF7096" w:rsidRPr="005B0949" w14:paraId="73EB741D" w14:textId="77777777" w:rsidTr="00EA3893">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EF7096" w:rsidRPr="005B0949" w:rsidRDefault="00EF7096" w:rsidP="00EF7096">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bottom"/>
          </w:tcPr>
          <w:p w14:paraId="3287A77B" w14:textId="774A2F63" w:rsidR="00EF7096" w:rsidRPr="00EF7096" w:rsidRDefault="00EF7096" w:rsidP="00EF7096">
            <w:pPr>
              <w:tabs>
                <w:tab w:val="decimal" w:pos="435"/>
              </w:tabs>
              <w:jc w:val="left"/>
              <w:rPr>
                <w:b/>
                <w:bCs/>
                <w:color w:val="000000"/>
                <w:sz w:val="18"/>
                <w:szCs w:val="18"/>
                <w:lang w:val="es-MX" w:eastAsia="es-MX"/>
              </w:rPr>
            </w:pPr>
            <w:r w:rsidRPr="00EF7096">
              <w:rPr>
                <w:b/>
                <w:bCs/>
                <w:color w:val="000000"/>
                <w:sz w:val="18"/>
                <w:szCs w:val="18"/>
              </w:rPr>
              <w:t>49.7</w:t>
            </w:r>
          </w:p>
        </w:tc>
        <w:tc>
          <w:tcPr>
            <w:tcW w:w="972" w:type="dxa"/>
            <w:tcBorders>
              <w:top w:val="single" w:sz="6" w:space="0" w:color="404040"/>
              <w:left w:val="single" w:sz="6" w:space="0" w:color="404040"/>
              <w:right w:val="single" w:sz="6" w:space="0" w:color="404040"/>
            </w:tcBorders>
            <w:vAlign w:val="bottom"/>
          </w:tcPr>
          <w:p w14:paraId="1930DA59" w14:textId="7408CD97" w:rsidR="00EF7096" w:rsidRPr="00EF7096" w:rsidRDefault="00EF7096" w:rsidP="00EF7096">
            <w:pPr>
              <w:tabs>
                <w:tab w:val="decimal" w:pos="435"/>
              </w:tabs>
              <w:jc w:val="left"/>
              <w:rPr>
                <w:b/>
                <w:bCs/>
                <w:color w:val="000000"/>
                <w:sz w:val="18"/>
                <w:szCs w:val="18"/>
              </w:rPr>
            </w:pPr>
            <w:r w:rsidRPr="00EF7096">
              <w:rPr>
                <w:b/>
                <w:bCs/>
                <w:color w:val="000000"/>
                <w:sz w:val="18"/>
                <w:szCs w:val="18"/>
              </w:rPr>
              <w:t>47.8</w:t>
            </w:r>
          </w:p>
        </w:tc>
        <w:tc>
          <w:tcPr>
            <w:tcW w:w="972" w:type="dxa"/>
            <w:tcBorders>
              <w:top w:val="single" w:sz="6" w:space="0" w:color="404040"/>
              <w:right w:val="single" w:sz="6" w:space="0" w:color="404040"/>
            </w:tcBorders>
            <w:vAlign w:val="bottom"/>
          </w:tcPr>
          <w:p w14:paraId="023558CF" w14:textId="63E0DE56" w:rsidR="00EF7096" w:rsidRPr="00EF7096" w:rsidRDefault="00EF7096" w:rsidP="00EF7096">
            <w:pPr>
              <w:tabs>
                <w:tab w:val="left" w:pos="97"/>
                <w:tab w:val="decimal" w:pos="447"/>
              </w:tabs>
              <w:jc w:val="left"/>
              <w:rPr>
                <w:b/>
                <w:bCs/>
                <w:color w:val="000000"/>
                <w:sz w:val="18"/>
                <w:szCs w:val="18"/>
              </w:rPr>
            </w:pPr>
            <w:r>
              <w:rPr>
                <w:b/>
                <w:bCs/>
                <w:color w:val="000000"/>
                <w:sz w:val="18"/>
                <w:szCs w:val="18"/>
              </w:rPr>
              <w:tab/>
              <w:t>(-)</w:t>
            </w:r>
            <w:r>
              <w:rPr>
                <w:b/>
                <w:bCs/>
                <w:color w:val="000000"/>
                <w:sz w:val="18"/>
                <w:szCs w:val="18"/>
              </w:rPr>
              <w:tab/>
            </w:r>
            <w:r w:rsidRPr="00EF7096">
              <w:rPr>
                <w:b/>
                <w:bCs/>
                <w:color w:val="000000"/>
                <w:sz w:val="18"/>
                <w:szCs w:val="18"/>
              </w:rPr>
              <w:t>1.88</w:t>
            </w:r>
          </w:p>
        </w:tc>
        <w:tc>
          <w:tcPr>
            <w:tcW w:w="458" w:type="dxa"/>
            <w:tcBorders>
              <w:top w:val="single" w:sz="6" w:space="0" w:color="404040"/>
            </w:tcBorders>
            <w:vAlign w:val="bottom"/>
          </w:tcPr>
          <w:p w14:paraId="6EE0267E" w14:textId="4DD806D1" w:rsidR="00EF7096" w:rsidRPr="00EF7096" w:rsidRDefault="00EF7096" w:rsidP="00EF7096">
            <w:pPr>
              <w:jc w:val="right"/>
              <w:rPr>
                <w:b/>
                <w:bCs/>
                <w:color w:val="000000"/>
                <w:sz w:val="18"/>
                <w:szCs w:val="18"/>
              </w:rPr>
            </w:pPr>
            <w:r w:rsidRPr="00EF7096">
              <w:rPr>
                <w:b/>
                <w:bCs/>
                <w:color w:val="000000"/>
                <w:sz w:val="18"/>
                <w:szCs w:val="18"/>
              </w:rPr>
              <w:t>2</w:t>
            </w:r>
          </w:p>
        </w:tc>
        <w:tc>
          <w:tcPr>
            <w:tcW w:w="1208" w:type="dxa"/>
            <w:tcBorders>
              <w:top w:val="single" w:sz="6" w:space="0" w:color="404040"/>
              <w:right w:val="single" w:sz="6" w:space="0" w:color="404040"/>
            </w:tcBorders>
            <w:vAlign w:val="bottom"/>
          </w:tcPr>
          <w:p w14:paraId="3DAB6917" w14:textId="738A6095" w:rsidR="00EF7096" w:rsidRPr="00EF7096" w:rsidRDefault="00EF7096" w:rsidP="00EF7096">
            <w:pPr>
              <w:jc w:val="left"/>
              <w:rPr>
                <w:b/>
                <w:bCs/>
                <w:color w:val="000000"/>
                <w:sz w:val="18"/>
                <w:szCs w:val="18"/>
              </w:rPr>
            </w:pPr>
            <w:r w:rsidRPr="00EF7096">
              <w:rPr>
                <w:b/>
                <w:bCs/>
                <w:color w:val="000000"/>
                <w:sz w:val="18"/>
                <w:szCs w:val="18"/>
              </w:rPr>
              <w:t>Por debajo</w:t>
            </w:r>
          </w:p>
        </w:tc>
      </w:tr>
      <w:tr w:rsidR="00EF7096" w:rsidRPr="005B0949" w14:paraId="56F87F6A" w14:textId="77777777" w:rsidTr="00EA3893">
        <w:trPr>
          <w:cantSplit/>
          <w:trHeight w:val="20"/>
          <w:jc w:val="center"/>
        </w:trPr>
        <w:tc>
          <w:tcPr>
            <w:tcW w:w="5129" w:type="dxa"/>
            <w:tcBorders>
              <w:left w:val="single" w:sz="6" w:space="0" w:color="404040"/>
              <w:right w:val="single" w:sz="6" w:space="0" w:color="404040"/>
            </w:tcBorders>
            <w:vAlign w:val="center"/>
          </w:tcPr>
          <w:p w14:paraId="2AD277CB" w14:textId="77777777" w:rsidR="00EF7096" w:rsidRPr="005B0949" w:rsidRDefault="00EF7096" w:rsidP="00EF7096">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bottom"/>
          </w:tcPr>
          <w:p w14:paraId="674A78F1" w14:textId="1EA81A1C" w:rsidR="00EF7096" w:rsidRPr="00EF7096" w:rsidRDefault="00EF7096" w:rsidP="00EF7096">
            <w:pPr>
              <w:tabs>
                <w:tab w:val="decimal" w:pos="435"/>
              </w:tabs>
              <w:jc w:val="left"/>
              <w:rPr>
                <w:color w:val="000000"/>
                <w:sz w:val="18"/>
                <w:szCs w:val="18"/>
              </w:rPr>
            </w:pPr>
            <w:r w:rsidRPr="00EF7096">
              <w:rPr>
                <w:color w:val="000000"/>
                <w:sz w:val="18"/>
                <w:szCs w:val="18"/>
              </w:rPr>
              <w:t>51.0</w:t>
            </w:r>
          </w:p>
        </w:tc>
        <w:tc>
          <w:tcPr>
            <w:tcW w:w="972" w:type="dxa"/>
            <w:tcBorders>
              <w:left w:val="single" w:sz="6" w:space="0" w:color="404040"/>
              <w:right w:val="single" w:sz="6" w:space="0" w:color="404040"/>
            </w:tcBorders>
            <w:vAlign w:val="bottom"/>
          </w:tcPr>
          <w:p w14:paraId="2F0E995B" w14:textId="31FE5FE4" w:rsidR="00EF7096" w:rsidRPr="00EF7096" w:rsidRDefault="00EF7096" w:rsidP="00EF7096">
            <w:pPr>
              <w:tabs>
                <w:tab w:val="decimal" w:pos="435"/>
              </w:tabs>
              <w:jc w:val="left"/>
              <w:rPr>
                <w:color w:val="000000"/>
                <w:sz w:val="18"/>
                <w:szCs w:val="18"/>
              </w:rPr>
            </w:pPr>
            <w:r w:rsidRPr="00EF7096">
              <w:rPr>
                <w:color w:val="000000"/>
                <w:sz w:val="18"/>
                <w:szCs w:val="18"/>
              </w:rPr>
              <w:t>47.6</w:t>
            </w:r>
          </w:p>
        </w:tc>
        <w:tc>
          <w:tcPr>
            <w:tcW w:w="972" w:type="dxa"/>
            <w:tcBorders>
              <w:right w:val="single" w:sz="6" w:space="0" w:color="404040"/>
            </w:tcBorders>
            <w:vAlign w:val="bottom"/>
          </w:tcPr>
          <w:p w14:paraId="5E1E0FCC" w14:textId="5A054A9B" w:rsidR="00EF7096" w:rsidRPr="00EF7096" w:rsidRDefault="00EF7096" w:rsidP="00EF7096">
            <w:pPr>
              <w:tabs>
                <w:tab w:val="left" w:pos="97"/>
                <w:tab w:val="decimal" w:pos="447"/>
              </w:tabs>
              <w:jc w:val="left"/>
              <w:rPr>
                <w:color w:val="000000"/>
                <w:sz w:val="18"/>
                <w:szCs w:val="18"/>
              </w:rPr>
            </w:pPr>
            <w:r>
              <w:rPr>
                <w:color w:val="000000"/>
                <w:sz w:val="18"/>
                <w:szCs w:val="18"/>
              </w:rPr>
              <w:tab/>
              <w:t>(-)</w:t>
            </w:r>
            <w:r>
              <w:rPr>
                <w:color w:val="000000"/>
                <w:sz w:val="18"/>
                <w:szCs w:val="18"/>
              </w:rPr>
              <w:tab/>
            </w:r>
            <w:r w:rsidRPr="00EF7096">
              <w:rPr>
                <w:color w:val="000000"/>
                <w:sz w:val="18"/>
                <w:szCs w:val="18"/>
              </w:rPr>
              <w:t>3.47</w:t>
            </w:r>
          </w:p>
        </w:tc>
        <w:tc>
          <w:tcPr>
            <w:tcW w:w="458" w:type="dxa"/>
            <w:vAlign w:val="bottom"/>
          </w:tcPr>
          <w:p w14:paraId="4250F9D9" w14:textId="62586C2E" w:rsidR="00EF7096" w:rsidRPr="00EF7096" w:rsidRDefault="00EF7096" w:rsidP="00EF7096">
            <w:pPr>
              <w:jc w:val="right"/>
              <w:rPr>
                <w:color w:val="000000"/>
                <w:sz w:val="18"/>
                <w:szCs w:val="18"/>
              </w:rPr>
            </w:pPr>
            <w:r w:rsidRPr="00EF7096">
              <w:rPr>
                <w:color w:val="000000"/>
                <w:sz w:val="18"/>
                <w:szCs w:val="18"/>
              </w:rPr>
              <w:t>1</w:t>
            </w:r>
          </w:p>
        </w:tc>
        <w:tc>
          <w:tcPr>
            <w:tcW w:w="1208" w:type="dxa"/>
            <w:tcBorders>
              <w:right w:val="single" w:sz="6" w:space="0" w:color="404040"/>
            </w:tcBorders>
            <w:vAlign w:val="bottom"/>
          </w:tcPr>
          <w:p w14:paraId="378DD386" w14:textId="753B1825" w:rsidR="00EF7096" w:rsidRPr="00EF7096" w:rsidRDefault="00EF7096" w:rsidP="00EF7096">
            <w:pPr>
              <w:jc w:val="left"/>
              <w:rPr>
                <w:color w:val="000000"/>
                <w:sz w:val="18"/>
                <w:szCs w:val="18"/>
              </w:rPr>
            </w:pPr>
            <w:r w:rsidRPr="00EF7096">
              <w:rPr>
                <w:color w:val="000000"/>
                <w:sz w:val="18"/>
                <w:szCs w:val="18"/>
              </w:rPr>
              <w:t>Por debajo</w:t>
            </w:r>
          </w:p>
        </w:tc>
      </w:tr>
      <w:tr w:rsidR="00EF7096" w:rsidRPr="005B0949" w14:paraId="42EB17DF" w14:textId="77777777" w:rsidTr="00EA3893">
        <w:trPr>
          <w:cantSplit/>
          <w:trHeight w:val="20"/>
          <w:jc w:val="center"/>
        </w:trPr>
        <w:tc>
          <w:tcPr>
            <w:tcW w:w="5129" w:type="dxa"/>
            <w:tcBorders>
              <w:left w:val="single" w:sz="6" w:space="0" w:color="404040"/>
              <w:right w:val="single" w:sz="6" w:space="0" w:color="404040"/>
            </w:tcBorders>
            <w:vAlign w:val="center"/>
          </w:tcPr>
          <w:p w14:paraId="163CE724" w14:textId="77777777" w:rsidR="00EF7096" w:rsidRPr="005B0949" w:rsidRDefault="00EF7096" w:rsidP="00EF7096">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bottom"/>
          </w:tcPr>
          <w:p w14:paraId="397C1D8E" w14:textId="771A31CF" w:rsidR="00EF7096" w:rsidRPr="00EF7096" w:rsidRDefault="00EF7096" w:rsidP="00EF7096">
            <w:pPr>
              <w:tabs>
                <w:tab w:val="decimal" w:pos="435"/>
              </w:tabs>
              <w:jc w:val="left"/>
              <w:rPr>
                <w:color w:val="000000"/>
                <w:sz w:val="18"/>
                <w:szCs w:val="18"/>
              </w:rPr>
            </w:pPr>
            <w:r w:rsidRPr="00EF7096">
              <w:rPr>
                <w:color w:val="000000"/>
                <w:sz w:val="18"/>
                <w:szCs w:val="18"/>
              </w:rPr>
              <w:t>50.7</w:t>
            </w:r>
          </w:p>
        </w:tc>
        <w:tc>
          <w:tcPr>
            <w:tcW w:w="972" w:type="dxa"/>
            <w:tcBorders>
              <w:left w:val="single" w:sz="6" w:space="0" w:color="404040"/>
              <w:right w:val="single" w:sz="6" w:space="0" w:color="404040"/>
            </w:tcBorders>
            <w:vAlign w:val="bottom"/>
          </w:tcPr>
          <w:p w14:paraId="6986A361" w14:textId="42F5C178" w:rsidR="00EF7096" w:rsidRPr="00EF7096" w:rsidRDefault="00EF7096" w:rsidP="00EF7096">
            <w:pPr>
              <w:tabs>
                <w:tab w:val="decimal" w:pos="435"/>
              </w:tabs>
              <w:jc w:val="left"/>
              <w:rPr>
                <w:color w:val="000000"/>
                <w:sz w:val="18"/>
                <w:szCs w:val="18"/>
              </w:rPr>
            </w:pPr>
            <w:r w:rsidRPr="00EF7096">
              <w:rPr>
                <w:color w:val="000000"/>
                <w:sz w:val="18"/>
                <w:szCs w:val="18"/>
              </w:rPr>
              <w:t>46.5</w:t>
            </w:r>
          </w:p>
        </w:tc>
        <w:tc>
          <w:tcPr>
            <w:tcW w:w="972" w:type="dxa"/>
            <w:tcBorders>
              <w:right w:val="single" w:sz="6" w:space="0" w:color="404040"/>
            </w:tcBorders>
            <w:vAlign w:val="bottom"/>
          </w:tcPr>
          <w:p w14:paraId="6D36B56C" w14:textId="1FE30AFA" w:rsidR="00EF7096" w:rsidRPr="00EF7096" w:rsidRDefault="00EF7096" w:rsidP="00EF7096">
            <w:pPr>
              <w:tabs>
                <w:tab w:val="left" w:pos="97"/>
                <w:tab w:val="decimal" w:pos="447"/>
              </w:tabs>
              <w:jc w:val="left"/>
              <w:rPr>
                <w:color w:val="000000"/>
                <w:sz w:val="18"/>
                <w:szCs w:val="18"/>
              </w:rPr>
            </w:pPr>
            <w:r>
              <w:rPr>
                <w:color w:val="000000"/>
                <w:sz w:val="18"/>
                <w:szCs w:val="18"/>
              </w:rPr>
              <w:tab/>
              <w:t>(-)</w:t>
            </w:r>
            <w:r>
              <w:rPr>
                <w:color w:val="000000"/>
                <w:sz w:val="18"/>
                <w:szCs w:val="18"/>
              </w:rPr>
              <w:tab/>
            </w:r>
            <w:r w:rsidRPr="00EF7096">
              <w:rPr>
                <w:color w:val="000000"/>
                <w:sz w:val="18"/>
                <w:szCs w:val="18"/>
              </w:rPr>
              <w:t>4.23</w:t>
            </w:r>
          </w:p>
        </w:tc>
        <w:tc>
          <w:tcPr>
            <w:tcW w:w="458" w:type="dxa"/>
            <w:vAlign w:val="bottom"/>
          </w:tcPr>
          <w:p w14:paraId="66DAF3BB" w14:textId="08DF2F54" w:rsidR="00EF7096" w:rsidRPr="00EF7096" w:rsidRDefault="00EF7096" w:rsidP="00EF7096">
            <w:pPr>
              <w:jc w:val="right"/>
              <w:rPr>
                <w:color w:val="000000"/>
                <w:sz w:val="18"/>
                <w:szCs w:val="18"/>
              </w:rPr>
            </w:pPr>
            <w:r w:rsidRPr="00EF7096">
              <w:rPr>
                <w:color w:val="000000"/>
                <w:sz w:val="18"/>
                <w:szCs w:val="18"/>
              </w:rPr>
              <w:t>1</w:t>
            </w:r>
          </w:p>
        </w:tc>
        <w:tc>
          <w:tcPr>
            <w:tcW w:w="1208" w:type="dxa"/>
            <w:tcBorders>
              <w:right w:val="single" w:sz="6" w:space="0" w:color="404040"/>
            </w:tcBorders>
            <w:vAlign w:val="bottom"/>
          </w:tcPr>
          <w:p w14:paraId="78C544BE" w14:textId="75276BAD" w:rsidR="00EF7096" w:rsidRPr="00EF7096" w:rsidRDefault="00EF7096" w:rsidP="00EF7096">
            <w:pPr>
              <w:jc w:val="left"/>
              <w:rPr>
                <w:color w:val="000000"/>
                <w:sz w:val="18"/>
                <w:szCs w:val="18"/>
              </w:rPr>
            </w:pPr>
            <w:r w:rsidRPr="00EF7096">
              <w:rPr>
                <w:color w:val="000000"/>
                <w:sz w:val="18"/>
                <w:szCs w:val="18"/>
              </w:rPr>
              <w:t>Por debajo</w:t>
            </w:r>
          </w:p>
        </w:tc>
      </w:tr>
      <w:tr w:rsidR="00EF7096" w:rsidRPr="005B0949" w14:paraId="36E5C68A" w14:textId="77777777" w:rsidTr="00EA3893">
        <w:trPr>
          <w:cantSplit/>
          <w:trHeight w:val="20"/>
          <w:jc w:val="center"/>
        </w:trPr>
        <w:tc>
          <w:tcPr>
            <w:tcW w:w="5129" w:type="dxa"/>
            <w:tcBorders>
              <w:left w:val="single" w:sz="6" w:space="0" w:color="404040"/>
              <w:right w:val="single" w:sz="6" w:space="0" w:color="404040"/>
            </w:tcBorders>
            <w:vAlign w:val="center"/>
          </w:tcPr>
          <w:p w14:paraId="4FFFA0C0" w14:textId="77777777" w:rsidR="00EF7096" w:rsidRPr="005B0949" w:rsidRDefault="00EF7096" w:rsidP="00EF7096">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bottom"/>
          </w:tcPr>
          <w:p w14:paraId="1CC6BE51" w14:textId="045AB49A" w:rsidR="00EF7096" w:rsidRPr="00EF7096" w:rsidRDefault="00EF7096" w:rsidP="00EF7096">
            <w:pPr>
              <w:tabs>
                <w:tab w:val="decimal" w:pos="435"/>
              </w:tabs>
              <w:jc w:val="left"/>
              <w:rPr>
                <w:color w:val="000000"/>
                <w:sz w:val="18"/>
                <w:szCs w:val="18"/>
              </w:rPr>
            </w:pPr>
            <w:r w:rsidRPr="00EF7096">
              <w:rPr>
                <w:color w:val="000000"/>
                <w:sz w:val="18"/>
                <w:szCs w:val="18"/>
              </w:rPr>
              <w:t>49.7</w:t>
            </w:r>
          </w:p>
        </w:tc>
        <w:tc>
          <w:tcPr>
            <w:tcW w:w="972" w:type="dxa"/>
            <w:tcBorders>
              <w:left w:val="single" w:sz="6" w:space="0" w:color="404040"/>
              <w:right w:val="single" w:sz="6" w:space="0" w:color="404040"/>
            </w:tcBorders>
            <w:vAlign w:val="bottom"/>
          </w:tcPr>
          <w:p w14:paraId="0F7FF7BB" w14:textId="26CF2906" w:rsidR="00EF7096" w:rsidRPr="00EF7096" w:rsidRDefault="00EF7096" w:rsidP="00EF7096">
            <w:pPr>
              <w:tabs>
                <w:tab w:val="decimal" w:pos="435"/>
              </w:tabs>
              <w:jc w:val="left"/>
              <w:rPr>
                <w:color w:val="000000"/>
                <w:sz w:val="18"/>
                <w:szCs w:val="18"/>
              </w:rPr>
            </w:pPr>
            <w:r w:rsidRPr="00EF7096">
              <w:rPr>
                <w:color w:val="000000"/>
                <w:sz w:val="18"/>
                <w:szCs w:val="18"/>
              </w:rPr>
              <w:t>48.9</w:t>
            </w:r>
          </w:p>
        </w:tc>
        <w:tc>
          <w:tcPr>
            <w:tcW w:w="972" w:type="dxa"/>
            <w:tcBorders>
              <w:right w:val="single" w:sz="6" w:space="0" w:color="404040"/>
            </w:tcBorders>
            <w:vAlign w:val="bottom"/>
          </w:tcPr>
          <w:p w14:paraId="3B4F6D4B" w14:textId="0DE73DA1" w:rsidR="00EF7096" w:rsidRPr="00EF7096" w:rsidRDefault="00EF7096" w:rsidP="00EF7096">
            <w:pPr>
              <w:tabs>
                <w:tab w:val="left" w:pos="97"/>
                <w:tab w:val="decimal" w:pos="447"/>
              </w:tabs>
              <w:jc w:val="left"/>
              <w:rPr>
                <w:color w:val="000000"/>
                <w:sz w:val="18"/>
                <w:szCs w:val="18"/>
              </w:rPr>
            </w:pPr>
            <w:r>
              <w:rPr>
                <w:color w:val="000000"/>
                <w:sz w:val="18"/>
                <w:szCs w:val="18"/>
              </w:rPr>
              <w:tab/>
              <w:t>(-)</w:t>
            </w:r>
            <w:r>
              <w:rPr>
                <w:color w:val="000000"/>
                <w:sz w:val="18"/>
                <w:szCs w:val="18"/>
              </w:rPr>
              <w:tab/>
            </w:r>
            <w:r w:rsidRPr="00EF7096">
              <w:rPr>
                <w:color w:val="000000"/>
                <w:sz w:val="18"/>
                <w:szCs w:val="18"/>
              </w:rPr>
              <w:t>0.73</w:t>
            </w:r>
          </w:p>
        </w:tc>
        <w:tc>
          <w:tcPr>
            <w:tcW w:w="458" w:type="dxa"/>
            <w:vAlign w:val="bottom"/>
          </w:tcPr>
          <w:p w14:paraId="71209E1A" w14:textId="7A53242B" w:rsidR="00EF7096" w:rsidRPr="00EF7096" w:rsidRDefault="00EF7096" w:rsidP="00EF7096">
            <w:pPr>
              <w:jc w:val="right"/>
              <w:rPr>
                <w:color w:val="000000"/>
                <w:sz w:val="18"/>
                <w:szCs w:val="18"/>
              </w:rPr>
            </w:pPr>
            <w:r w:rsidRPr="00EF7096">
              <w:rPr>
                <w:color w:val="000000"/>
                <w:sz w:val="18"/>
                <w:szCs w:val="18"/>
              </w:rPr>
              <w:t>4</w:t>
            </w:r>
          </w:p>
        </w:tc>
        <w:tc>
          <w:tcPr>
            <w:tcW w:w="1208" w:type="dxa"/>
            <w:tcBorders>
              <w:right w:val="single" w:sz="6" w:space="0" w:color="404040"/>
            </w:tcBorders>
            <w:vAlign w:val="bottom"/>
          </w:tcPr>
          <w:p w14:paraId="0B5E2CB5" w14:textId="629F6E4B" w:rsidR="00EF7096" w:rsidRPr="00EF7096" w:rsidRDefault="00EF7096" w:rsidP="00EF7096">
            <w:pPr>
              <w:jc w:val="left"/>
              <w:rPr>
                <w:color w:val="000000"/>
                <w:sz w:val="18"/>
                <w:szCs w:val="18"/>
              </w:rPr>
            </w:pPr>
            <w:r w:rsidRPr="00EF7096">
              <w:rPr>
                <w:color w:val="000000"/>
                <w:sz w:val="18"/>
                <w:szCs w:val="18"/>
              </w:rPr>
              <w:t>Por debajo</w:t>
            </w:r>
          </w:p>
        </w:tc>
      </w:tr>
      <w:tr w:rsidR="00EF7096" w:rsidRPr="005B0949" w14:paraId="5328C6FB" w14:textId="77777777" w:rsidTr="00EA3893">
        <w:trPr>
          <w:cantSplit/>
          <w:trHeight w:val="20"/>
          <w:jc w:val="center"/>
        </w:trPr>
        <w:tc>
          <w:tcPr>
            <w:tcW w:w="5129" w:type="dxa"/>
            <w:tcBorders>
              <w:left w:val="single" w:sz="6" w:space="0" w:color="404040"/>
              <w:right w:val="single" w:sz="6" w:space="0" w:color="404040"/>
            </w:tcBorders>
            <w:vAlign w:val="center"/>
          </w:tcPr>
          <w:p w14:paraId="27FE6B1C" w14:textId="77777777" w:rsidR="00EF7096" w:rsidRPr="005B0949" w:rsidRDefault="00EF7096" w:rsidP="00EF7096">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bottom"/>
          </w:tcPr>
          <w:p w14:paraId="665FD5E1" w14:textId="19572A03" w:rsidR="00EF7096" w:rsidRPr="00EF7096" w:rsidRDefault="00EF7096" w:rsidP="00EF7096">
            <w:pPr>
              <w:tabs>
                <w:tab w:val="decimal" w:pos="435"/>
              </w:tabs>
              <w:jc w:val="left"/>
              <w:rPr>
                <w:color w:val="000000"/>
                <w:sz w:val="18"/>
                <w:szCs w:val="18"/>
              </w:rPr>
            </w:pPr>
            <w:r w:rsidRPr="00EF7096">
              <w:rPr>
                <w:color w:val="000000"/>
                <w:sz w:val="18"/>
                <w:szCs w:val="18"/>
              </w:rPr>
              <w:t>48.0</w:t>
            </w:r>
          </w:p>
        </w:tc>
        <w:tc>
          <w:tcPr>
            <w:tcW w:w="972" w:type="dxa"/>
            <w:tcBorders>
              <w:left w:val="single" w:sz="6" w:space="0" w:color="404040"/>
              <w:right w:val="single" w:sz="6" w:space="0" w:color="404040"/>
            </w:tcBorders>
            <w:vAlign w:val="bottom"/>
          </w:tcPr>
          <w:p w14:paraId="059D083C" w14:textId="3FF364BF" w:rsidR="00EF7096" w:rsidRPr="00EF7096" w:rsidRDefault="00EF7096" w:rsidP="00EF7096">
            <w:pPr>
              <w:tabs>
                <w:tab w:val="decimal" w:pos="435"/>
              </w:tabs>
              <w:jc w:val="left"/>
              <w:rPr>
                <w:color w:val="000000"/>
                <w:sz w:val="18"/>
                <w:szCs w:val="18"/>
              </w:rPr>
            </w:pPr>
            <w:r w:rsidRPr="00EF7096">
              <w:rPr>
                <w:color w:val="000000"/>
                <w:sz w:val="18"/>
                <w:szCs w:val="18"/>
              </w:rPr>
              <w:t>48.9</w:t>
            </w:r>
          </w:p>
        </w:tc>
        <w:tc>
          <w:tcPr>
            <w:tcW w:w="972" w:type="dxa"/>
            <w:tcBorders>
              <w:right w:val="single" w:sz="6" w:space="0" w:color="404040"/>
            </w:tcBorders>
            <w:vAlign w:val="bottom"/>
          </w:tcPr>
          <w:p w14:paraId="7451A40F" w14:textId="776CBAF1" w:rsidR="00EF7096" w:rsidRPr="00EF7096" w:rsidRDefault="00EF7096" w:rsidP="00EF7096">
            <w:pPr>
              <w:tabs>
                <w:tab w:val="decimal" w:pos="447"/>
              </w:tabs>
              <w:jc w:val="left"/>
              <w:rPr>
                <w:color w:val="000000"/>
                <w:sz w:val="18"/>
                <w:szCs w:val="18"/>
              </w:rPr>
            </w:pPr>
            <w:r w:rsidRPr="00EF7096">
              <w:rPr>
                <w:color w:val="000000"/>
                <w:sz w:val="18"/>
                <w:szCs w:val="18"/>
              </w:rPr>
              <w:t>0.92</w:t>
            </w:r>
          </w:p>
        </w:tc>
        <w:tc>
          <w:tcPr>
            <w:tcW w:w="458" w:type="dxa"/>
            <w:vAlign w:val="bottom"/>
          </w:tcPr>
          <w:p w14:paraId="7B0FD17A" w14:textId="214C9B4D" w:rsidR="00EF7096" w:rsidRPr="00EF7096" w:rsidRDefault="00EF7096" w:rsidP="00EF7096">
            <w:pPr>
              <w:jc w:val="right"/>
              <w:rPr>
                <w:color w:val="000000"/>
                <w:sz w:val="18"/>
                <w:szCs w:val="18"/>
              </w:rPr>
            </w:pPr>
            <w:r w:rsidRPr="00EF7096">
              <w:rPr>
                <w:color w:val="000000"/>
                <w:sz w:val="18"/>
                <w:szCs w:val="18"/>
              </w:rPr>
              <w:t>88</w:t>
            </w:r>
          </w:p>
        </w:tc>
        <w:tc>
          <w:tcPr>
            <w:tcW w:w="1208" w:type="dxa"/>
            <w:tcBorders>
              <w:right w:val="single" w:sz="6" w:space="0" w:color="404040"/>
            </w:tcBorders>
            <w:vAlign w:val="bottom"/>
          </w:tcPr>
          <w:p w14:paraId="28E4233E" w14:textId="12EE943E" w:rsidR="00EF7096" w:rsidRPr="00EF7096" w:rsidRDefault="00EF7096" w:rsidP="00EF7096">
            <w:pPr>
              <w:jc w:val="left"/>
              <w:rPr>
                <w:color w:val="000000"/>
                <w:sz w:val="18"/>
                <w:szCs w:val="18"/>
              </w:rPr>
            </w:pPr>
            <w:r w:rsidRPr="00EF7096">
              <w:rPr>
                <w:color w:val="000000"/>
                <w:sz w:val="18"/>
                <w:szCs w:val="18"/>
              </w:rPr>
              <w:t>Por debajo</w:t>
            </w:r>
          </w:p>
        </w:tc>
      </w:tr>
      <w:tr w:rsidR="00EF7096" w:rsidRPr="005B0949" w14:paraId="1AD423F4" w14:textId="77777777" w:rsidTr="00EA3893">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EF7096" w:rsidRPr="005B0949" w:rsidRDefault="00EF7096" w:rsidP="00EF7096">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bottom"/>
          </w:tcPr>
          <w:p w14:paraId="1B6EEFA3" w14:textId="65B9DBFF" w:rsidR="00EF7096" w:rsidRPr="00EF7096" w:rsidRDefault="00EF7096" w:rsidP="00EF7096">
            <w:pPr>
              <w:tabs>
                <w:tab w:val="decimal" w:pos="435"/>
              </w:tabs>
              <w:jc w:val="left"/>
              <w:rPr>
                <w:color w:val="000000"/>
                <w:sz w:val="18"/>
                <w:szCs w:val="18"/>
              </w:rPr>
            </w:pPr>
            <w:r w:rsidRPr="00EF7096">
              <w:rPr>
                <w:color w:val="000000"/>
                <w:sz w:val="18"/>
                <w:szCs w:val="18"/>
              </w:rPr>
              <w:t>47.9</w:t>
            </w:r>
          </w:p>
        </w:tc>
        <w:tc>
          <w:tcPr>
            <w:tcW w:w="972" w:type="dxa"/>
            <w:tcBorders>
              <w:left w:val="single" w:sz="6" w:space="0" w:color="404040"/>
              <w:bottom w:val="single" w:sz="6" w:space="0" w:color="404040"/>
              <w:right w:val="single" w:sz="6" w:space="0" w:color="404040"/>
            </w:tcBorders>
            <w:vAlign w:val="bottom"/>
          </w:tcPr>
          <w:p w14:paraId="09EBF545" w14:textId="2639BECC" w:rsidR="00EF7096" w:rsidRPr="00EF7096" w:rsidRDefault="00EF7096" w:rsidP="00EF7096">
            <w:pPr>
              <w:tabs>
                <w:tab w:val="decimal" w:pos="435"/>
              </w:tabs>
              <w:jc w:val="left"/>
              <w:rPr>
                <w:color w:val="000000"/>
                <w:sz w:val="18"/>
                <w:szCs w:val="18"/>
              </w:rPr>
            </w:pPr>
            <w:r w:rsidRPr="00EF7096">
              <w:rPr>
                <w:color w:val="000000"/>
                <w:sz w:val="18"/>
                <w:szCs w:val="18"/>
              </w:rPr>
              <w:t>47.5</w:t>
            </w:r>
          </w:p>
        </w:tc>
        <w:tc>
          <w:tcPr>
            <w:tcW w:w="972" w:type="dxa"/>
            <w:tcBorders>
              <w:bottom w:val="single" w:sz="6" w:space="0" w:color="404040"/>
              <w:right w:val="single" w:sz="6" w:space="0" w:color="404040"/>
            </w:tcBorders>
            <w:vAlign w:val="bottom"/>
          </w:tcPr>
          <w:p w14:paraId="3C2CFC42" w14:textId="128837E8" w:rsidR="00EF7096" w:rsidRPr="00EF7096" w:rsidRDefault="00EF7096" w:rsidP="00EF7096">
            <w:pPr>
              <w:tabs>
                <w:tab w:val="left" w:pos="97"/>
                <w:tab w:val="decimal" w:pos="447"/>
              </w:tabs>
              <w:jc w:val="left"/>
              <w:rPr>
                <w:color w:val="000000"/>
                <w:sz w:val="18"/>
                <w:szCs w:val="18"/>
              </w:rPr>
            </w:pPr>
            <w:r>
              <w:rPr>
                <w:color w:val="000000"/>
                <w:sz w:val="18"/>
                <w:szCs w:val="18"/>
              </w:rPr>
              <w:tab/>
              <w:t>(-)</w:t>
            </w:r>
            <w:r>
              <w:rPr>
                <w:color w:val="000000"/>
                <w:sz w:val="18"/>
                <w:szCs w:val="18"/>
              </w:rPr>
              <w:tab/>
            </w:r>
            <w:r w:rsidRPr="00EF7096">
              <w:rPr>
                <w:color w:val="000000"/>
                <w:sz w:val="18"/>
                <w:szCs w:val="18"/>
              </w:rPr>
              <w:t>0.40</w:t>
            </w:r>
          </w:p>
        </w:tc>
        <w:tc>
          <w:tcPr>
            <w:tcW w:w="458" w:type="dxa"/>
            <w:tcBorders>
              <w:bottom w:val="single" w:sz="6" w:space="0" w:color="404040"/>
            </w:tcBorders>
            <w:vAlign w:val="bottom"/>
          </w:tcPr>
          <w:p w14:paraId="24D63F8D" w14:textId="50CEBBF6" w:rsidR="00EF7096" w:rsidRPr="00EF7096" w:rsidRDefault="00EF7096" w:rsidP="00EF7096">
            <w:pPr>
              <w:jc w:val="right"/>
              <w:rPr>
                <w:color w:val="000000"/>
                <w:sz w:val="18"/>
                <w:szCs w:val="18"/>
              </w:rPr>
            </w:pPr>
            <w:r w:rsidRPr="00EF7096">
              <w:rPr>
                <w:color w:val="000000"/>
                <w:sz w:val="18"/>
                <w:szCs w:val="18"/>
              </w:rPr>
              <w:t>3</w:t>
            </w:r>
          </w:p>
        </w:tc>
        <w:tc>
          <w:tcPr>
            <w:tcW w:w="1208" w:type="dxa"/>
            <w:tcBorders>
              <w:bottom w:val="single" w:sz="6" w:space="0" w:color="404040"/>
              <w:right w:val="single" w:sz="6" w:space="0" w:color="404040"/>
            </w:tcBorders>
            <w:vAlign w:val="bottom"/>
          </w:tcPr>
          <w:p w14:paraId="4A50DA51" w14:textId="260D9DBE" w:rsidR="00EF7096" w:rsidRPr="00EF7096" w:rsidRDefault="00EF7096" w:rsidP="00EF7096">
            <w:pPr>
              <w:jc w:val="left"/>
              <w:rPr>
                <w:color w:val="000000"/>
                <w:sz w:val="18"/>
                <w:szCs w:val="18"/>
              </w:rPr>
            </w:pPr>
            <w:r w:rsidRPr="00EF7096">
              <w:rPr>
                <w:color w:val="000000"/>
                <w:sz w:val="18"/>
                <w:szCs w:val="18"/>
              </w:rPr>
              <w:t>Por debajo</w:t>
            </w:r>
          </w:p>
        </w:tc>
      </w:tr>
    </w:tbl>
    <w:p w14:paraId="577408E7" w14:textId="77777777"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77777777"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77777777"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35106716" w:rsidR="00A47127" w:rsidRPr="005B0949" w:rsidRDefault="00FD1F37" w:rsidP="001D725E">
      <w:pPr>
        <w:keepLines/>
        <w:widowControl w:val="0"/>
        <w:spacing w:before="720"/>
        <w:rPr>
          <w:spacing w:val="4"/>
        </w:rPr>
      </w:pPr>
      <w:r w:rsidRPr="00FD1F37">
        <w:rPr>
          <w:spacing w:val="4"/>
        </w:rPr>
        <w:t>Las siguientes gráficas presentan la evolución en los últimos años de las series desestacionalizadas y de tendencia-ciclo de los componentes que integran el Indicador de Pedidos Manufactureros.</w:t>
      </w:r>
    </w:p>
    <w:p w14:paraId="36683016" w14:textId="53AF4F00"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EA3893">
        <w:rPr>
          <w:b/>
          <w:smallCaps/>
        </w:rPr>
        <w:t>marzo</w:t>
      </w:r>
      <w:r w:rsidR="0075737C" w:rsidRPr="005B0949">
        <w:rPr>
          <w:b/>
          <w:smallCaps/>
        </w:rPr>
        <w:t xml:space="preserve"> </w:t>
      </w:r>
      <w:r w:rsidR="00EE7AE5" w:rsidRPr="005B0949">
        <w:rPr>
          <w:b/>
          <w:smallCaps/>
        </w:rPr>
        <w:t xml:space="preserve">de </w:t>
      </w:r>
      <w:r w:rsidR="0087395B">
        <w:rPr>
          <w:b/>
          <w:smallCaps/>
        </w:rPr>
        <w:t>2020</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D49A8">
        <w:tblPrEx>
          <w:tblCellMar>
            <w:left w:w="70" w:type="dxa"/>
            <w:right w:w="70" w:type="dxa"/>
          </w:tblCellMar>
        </w:tblPrEx>
        <w:trPr>
          <w:trHeight w:val="3062"/>
          <w:jc w:val="center"/>
        </w:trPr>
        <w:tc>
          <w:tcPr>
            <w:tcW w:w="5080" w:type="dxa"/>
            <w:tcBorders>
              <w:top w:val="nil"/>
              <w:bottom w:val="nil"/>
            </w:tcBorders>
          </w:tcPr>
          <w:p w14:paraId="539EB9CD" w14:textId="17F4876D" w:rsidR="0007670F" w:rsidRPr="005B0949" w:rsidRDefault="00EF7096" w:rsidP="00152422">
            <w:pPr>
              <w:keepNext/>
              <w:keepLines/>
              <w:ind w:left="-75"/>
              <w:jc w:val="center"/>
            </w:pPr>
            <w:r>
              <w:rPr>
                <w:noProof/>
                <w:lang w:val="en-US" w:eastAsia="en-US"/>
              </w:rPr>
              <w:drawing>
                <wp:inline distT="0" distB="0" distL="0" distR="0" wp14:anchorId="1AFC0E62" wp14:editId="7926820F">
                  <wp:extent cx="3132000" cy="2052000"/>
                  <wp:effectExtent l="0" t="0" r="0" b="571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5BAA0938" w:rsidR="0007670F" w:rsidRPr="005B0949" w:rsidRDefault="00EF7096" w:rsidP="00152422">
            <w:pPr>
              <w:keepNext/>
              <w:keepLines/>
              <w:ind w:left="-70"/>
              <w:jc w:val="center"/>
            </w:pPr>
            <w:r>
              <w:rPr>
                <w:noProof/>
                <w:lang w:val="en-US" w:eastAsia="en-US"/>
              </w:rPr>
              <w:drawing>
                <wp:inline distT="0" distB="0" distL="0" distR="0" wp14:anchorId="25308F8C" wp14:editId="3A61C20E">
                  <wp:extent cx="3130838" cy="2052000"/>
                  <wp:effectExtent l="0" t="0" r="0" b="5715"/>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D49A8">
        <w:tblPrEx>
          <w:tblCellMar>
            <w:left w:w="70" w:type="dxa"/>
            <w:right w:w="70" w:type="dxa"/>
          </w:tblCellMar>
        </w:tblPrEx>
        <w:trPr>
          <w:trHeight w:val="3062"/>
          <w:jc w:val="center"/>
        </w:trPr>
        <w:tc>
          <w:tcPr>
            <w:tcW w:w="5080" w:type="dxa"/>
            <w:tcBorders>
              <w:top w:val="nil"/>
              <w:bottom w:val="nil"/>
            </w:tcBorders>
          </w:tcPr>
          <w:p w14:paraId="0EF853AE" w14:textId="613A2807" w:rsidR="0007670F" w:rsidRPr="005B0949" w:rsidRDefault="00EF7096" w:rsidP="00152422">
            <w:pPr>
              <w:keepNext/>
              <w:keepLines/>
              <w:jc w:val="center"/>
              <w:rPr>
                <w:noProof/>
                <w:lang w:eastAsia="es-MX"/>
              </w:rPr>
            </w:pPr>
            <w:r>
              <w:rPr>
                <w:noProof/>
                <w:lang w:val="en-US" w:eastAsia="en-US"/>
              </w:rPr>
              <w:drawing>
                <wp:inline distT="0" distB="0" distL="0" distR="0" wp14:anchorId="0F1E8FA7" wp14:editId="32854F18">
                  <wp:extent cx="3131590" cy="2052000"/>
                  <wp:effectExtent l="0" t="0" r="0" b="5715"/>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7C74EDC8" w:rsidR="0007670F" w:rsidRPr="005B0949" w:rsidRDefault="00EF7096" w:rsidP="00152422">
            <w:pPr>
              <w:keepNext/>
              <w:keepLines/>
              <w:jc w:val="center"/>
            </w:pPr>
            <w:r>
              <w:rPr>
                <w:noProof/>
                <w:lang w:val="en-US" w:eastAsia="en-US"/>
              </w:rPr>
              <w:drawing>
                <wp:inline distT="0" distB="0" distL="0" distR="0" wp14:anchorId="2CD3032D" wp14:editId="2C3D768E">
                  <wp:extent cx="3132000" cy="2052000"/>
                  <wp:effectExtent l="0" t="0" r="0" b="5715"/>
                  <wp:docPr id="10" name="Gráfico 1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D49A8">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5B74E413" w:rsidR="0007670F" w:rsidRPr="005B0949" w:rsidRDefault="00EF7096" w:rsidP="00152422">
            <w:pPr>
              <w:keepNext/>
              <w:keepLines/>
              <w:jc w:val="center"/>
            </w:pPr>
            <w:r>
              <w:rPr>
                <w:noProof/>
                <w:lang w:val="en-US" w:eastAsia="en-US"/>
              </w:rPr>
              <w:drawing>
                <wp:inline distT="0" distB="0" distL="0" distR="0" wp14:anchorId="2E5E9295" wp14:editId="2B568005">
                  <wp:extent cx="3132000" cy="2052000"/>
                  <wp:effectExtent l="0" t="0" r="0" b="571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438EF5CD" w14:textId="77777777" w:rsidR="00563A36" w:rsidRDefault="00563A36" w:rsidP="00563A36">
      <w:pPr>
        <w:pStyle w:val="p0"/>
        <w:spacing w:before="300" w:after="300"/>
        <w:rPr>
          <w:rFonts w:ascii="Arial" w:hAnsi="Arial"/>
          <w:snapToGrid/>
          <w:color w:val="auto"/>
          <w:spacing w:val="4"/>
        </w:rPr>
      </w:pPr>
    </w:p>
    <w:p w14:paraId="5E78A0CC" w14:textId="70440E09" w:rsidR="00A47127" w:rsidRPr="00D54805" w:rsidRDefault="00FD1F37" w:rsidP="006764F2">
      <w:pPr>
        <w:pStyle w:val="p0"/>
        <w:spacing w:before="300" w:after="300"/>
        <w:rPr>
          <w:rFonts w:ascii="Arial" w:hAnsi="Arial"/>
          <w:snapToGrid/>
          <w:color w:val="auto"/>
          <w:spacing w:val="4"/>
          <w:lang w:val="es-ES"/>
        </w:rPr>
      </w:pPr>
      <w:r w:rsidRPr="00FD1F37">
        <w:rPr>
          <w:rFonts w:ascii="Arial" w:hAnsi="Arial"/>
          <w:snapToGrid/>
          <w:color w:val="auto"/>
          <w:spacing w:val="4"/>
          <w:lang w:val="es-ES"/>
        </w:rPr>
        <w:lastRenderedPageBreak/>
        <w:t xml:space="preserve">En marzo de 2020, el IPM mostró una reducción anual de </w:t>
      </w:r>
      <w:r>
        <w:rPr>
          <w:rFonts w:ascii="Arial" w:hAnsi="Arial"/>
          <w:snapToGrid/>
          <w:color w:val="auto"/>
          <w:spacing w:val="4"/>
          <w:lang w:val="es-ES"/>
        </w:rPr>
        <w:t>(-)</w:t>
      </w:r>
      <w:r w:rsidRPr="00FD1F37">
        <w:rPr>
          <w:rFonts w:ascii="Arial" w:hAnsi="Arial"/>
          <w:snapToGrid/>
          <w:color w:val="auto"/>
          <w:spacing w:val="4"/>
          <w:lang w:val="es-ES"/>
        </w:rPr>
        <w:t>4.1 puntos con datos originales, al presentar un nivel de 48.5 puntos.</w:t>
      </w:r>
    </w:p>
    <w:p w14:paraId="54BD9E74" w14:textId="24D31990"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EA3893">
        <w:rPr>
          <w:b/>
          <w:smallCaps/>
        </w:rPr>
        <w:t>marzo</w:t>
      </w:r>
      <w:r w:rsidR="0075737C" w:rsidRPr="005B0949">
        <w:rPr>
          <w:b/>
          <w:smallCaps/>
        </w:rPr>
        <w:t xml:space="preserve"> </w:t>
      </w:r>
      <w:r w:rsidR="00EE7AE5" w:rsidRPr="005B0949">
        <w:rPr>
          <w:b/>
          <w:smallCaps/>
        </w:rPr>
        <w:t xml:space="preserve">de </w:t>
      </w:r>
      <w:r w:rsidR="0087395B">
        <w:rPr>
          <w:b/>
          <w:smallCaps/>
        </w:rPr>
        <w:t>2020</w:t>
      </w:r>
    </w:p>
    <w:p w14:paraId="0974BB02" w14:textId="77777777" w:rsidR="0007670F" w:rsidRPr="005B0949" w:rsidRDefault="0007670F" w:rsidP="004249B6">
      <w:pPr>
        <w:keepNext/>
        <w:keepLines/>
        <w:widowControl w:val="0"/>
        <w:jc w:val="center"/>
        <w:rPr>
          <w:b/>
          <w:smallCaps/>
        </w:rPr>
      </w:pPr>
      <w:r w:rsidRPr="005B0949">
        <w:rPr>
          <w:b/>
          <w:smallCaps/>
        </w:rPr>
        <w:t>Serie original</w:t>
      </w:r>
    </w:p>
    <w:p w14:paraId="5E3700A9" w14:textId="683D066B" w:rsidR="0007670F" w:rsidRPr="005B0949" w:rsidRDefault="00EA3893" w:rsidP="001B5CA7">
      <w:pPr>
        <w:widowControl w:val="0"/>
        <w:spacing w:after="20"/>
        <w:jc w:val="center"/>
        <w:rPr>
          <w:b/>
          <w:smallCaps/>
          <w:sz w:val="20"/>
          <w:szCs w:val="20"/>
        </w:rPr>
      </w:pPr>
      <w:r>
        <w:rPr>
          <w:noProof/>
          <w:lang w:val="en-US" w:eastAsia="en-US"/>
        </w:rPr>
        <w:drawing>
          <wp:inline distT="0" distB="0" distL="0" distR="0" wp14:anchorId="082C1E6D" wp14:editId="1F97F020">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38FF60CE" w:rsidR="004E4C79" w:rsidRPr="00D54805" w:rsidRDefault="00FD1F37" w:rsidP="006A12EC">
      <w:pPr>
        <w:pStyle w:val="p0"/>
        <w:keepLines w:val="0"/>
        <w:spacing w:before="300"/>
        <w:rPr>
          <w:rFonts w:ascii="Arial" w:hAnsi="Arial"/>
          <w:snapToGrid/>
          <w:color w:val="auto"/>
          <w:spacing w:val="4"/>
          <w:lang w:val="es-ES"/>
        </w:rPr>
      </w:pPr>
      <w:r w:rsidRPr="00FD1F37">
        <w:rPr>
          <w:rFonts w:ascii="Arial" w:hAnsi="Arial"/>
          <w:snapToGrid/>
          <w:color w:val="auto"/>
          <w:spacing w:val="4"/>
          <w:lang w:val="es-ES"/>
        </w:rPr>
        <w:t xml:space="preserve">Con cifras sin ajuste estacional, en el mes de referencia cuatro de los cinco subíndices que conforman el IPM </w:t>
      </w:r>
      <w:r w:rsidR="00373B90">
        <w:rPr>
          <w:rFonts w:ascii="Arial" w:hAnsi="Arial"/>
          <w:snapToGrid/>
          <w:color w:val="auto"/>
          <w:spacing w:val="4"/>
          <w:lang w:val="es-ES"/>
        </w:rPr>
        <w:t xml:space="preserve">observaron </w:t>
      </w:r>
      <w:r w:rsidRPr="00FD1F37">
        <w:rPr>
          <w:rFonts w:ascii="Arial" w:hAnsi="Arial"/>
          <w:snapToGrid/>
          <w:color w:val="auto"/>
          <w:spacing w:val="4"/>
          <w:lang w:val="es-ES"/>
        </w:rPr>
        <w:t>retrocesos anuales, en tanto que el restante avanzó.</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1E512588" w:rsidR="0007670F" w:rsidRPr="005B0949" w:rsidRDefault="00EA3893" w:rsidP="001B5CA7">
            <w:pPr>
              <w:widowControl w:val="0"/>
              <w:spacing w:before="40" w:after="40" w:line="240" w:lineRule="atLeast"/>
              <w:jc w:val="center"/>
              <w:rPr>
                <w:sz w:val="18"/>
                <w:szCs w:val="18"/>
              </w:rPr>
            </w:pPr>
            <w:r>
              <w:rPr>
                <w:sz w:val="18"/>
                <w:szCs w:val="18"/>
              </w:rPr>
              <w:t>Marzo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7777777" w:rsidR="0007670F" w:rsidRPr="005B0949" w:rsidRDefault="0087395B" w:rsidP="00EE7AE5">
            <w:pPr>
              <w:widowControl w:val="0"/>
              <w:spacing w:line="240" w:lineRule="atLeast"/>
              <w:ind w:right="-54"/>
              <w:jc w:val="center"/>
              <w:rPr>
                <w:sz w:val="18"/>
                <w:szCs w:val="18"/>
              </w:rPr>
            </w:pPr>
            <w:r>
              <w:rPr>
                <w:sz w:val="18"/>
                <w:szCs w:val="18"/>
              </w:rPr>
              <w:t>2019</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7777777" w:rsidR="0007670F" w:rsidRPr="005B0949" w:rsidRDefault="0087395B" w:rsidP="00EE7AE5">
            <w:pPr>
              <w:widowControl w:val="0"/>
              <w:spacing w:line="240" w:lineRule="atLeast"/>
              <w:ind w:left="-70" w:right="-57"/>
              <w:jc w:val="center"/>
              <w:rPr>
                <w:sz w:val="18"/>
                <w:szCs w:val="18"/>
              </w:rPr>
            </w:pPr>
            <w:r>
              <w:rPr>
                <w:sz w:val="18"/>
                <w:szCs w:val="18"/>
              </w:rPr>
              <w:t>2020</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EA3893" w:rsidRPr="005B0949" w14:paraId="5C0AB6F6" w14:textId="77777777" w:rsidTr="00EA3893">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EA3893" w:rsidRPr="005B0949" w:rsidRDefault="00EA3893" w:rsidP="00EA3893">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79210328" w:rsidR="00EA3893" w:rsidRPr="00EA3893" w:rsidRDefault="00EA3893" w:rsidP="00EA3893">
            <w:pPr>
              <w:tabs>
                <w:tab w:val="decimal" w:pos="594"/>
              </w:tabs>
              <w:jc w:val="left"/>
              <w:rPr>
                <w:b/>
                <w:bCs/>
                <w:color w:val="000000"/>
                <w:sz w:val="18"/>
                <w:szCs w:val="18"/>
                <w:lang w:val="es-MX" w:eastAsia="es-MX"/>
              </w:rPr>
            </w:pPr>
            <w:r w:rsidRPr="00EA3893">
              <w:rPr>
                <w:b/>
                <w:bCs/>
                <w:color w:val="000000"/>
                <w:sz w:val="18"/>
                <w:szCs w:val="18"/>
              </w:rPr>
              <w:t>52.6</w:t>
            </w:r>
          </w:p>
        </w:tc>
        <w:tc>
          <w:tcPr>
            <w:tcW w:w="1225" w:type="dxa"/>
            <w:tcBorders>
              <w:top w:val="single" w:sz="6" w:space="0" w:color="404040"/>
              <w:right w:val="single" w:sz="6" w:space="0" w:color="404040"/>
            </w:tcBorders>
            <w:vAlign w:val="center"/>
          </w:tcPr>
          <w:p w14:paraId="6576A907" w14:textId="7A7DF81C" w:rsidR="00EA3893" w:rsidRPr="00EA3893" w:rsidRDefault="00EA3893" w:rsidP="00EA3893">
            <w:pPr>
              <w:tabs>
                <w:tab w:val="decimal" w:pos="536"/>
              </w:tabs>
              <w:jc w:val="left"/>
              <w:rPr>
                <w:b/>
                <w:bCs/>
                <w:color w:val="000000"/>
                <w:sz w:val="18"/>
                <w:szCs w:val="18"/>
              </w:rPr>
            </w:pPr>
            <w:r w:rsidRPr="00EA3893">
              <w:rPr>
                <w:b/>
                <w:bCs/>
                <w:color w:val="000000"/>
                <w:sz w:val="18"/>
                <w:szCs w:val="18"/>
              </w:rPr>
              <w:t>48.5</w:t>
            </w:r>
          </w:p>
        </w:tc>
        <w:tc>
          <w:tcPr>
            <w:tcW w:w="1225" w:type="dxa"/>
            <w:tcBorders>
              <w:top w:val="single" w:sz="6" w:space="0" w:color="404040"/>
              <w:right w:val="single" w:sz="6" w:space="0" w:color="404040"/>
            </w:tcBorders>
            <w:vAlign w:val="center"/>
          </w:tcPr>
          <w:p w14:paraId="143F50C8" w14:textId="2AC1E072" w:rsidR="00EA3893" w:rsidRPr="00EA3893" w:rsidRDefault="00EA3893" w:rsidP="00EA3893">
            <w:pPr>
              <w:tabs>
                <w:tab w:val="left" w:pos="252"/>
                <w:tab w:val="decimal" w:pos="645"/>
              </w:tabs>
              <w:jc w:val="left"/>
              <w:rPr>
                <w:b/>
                <w:bCs/>
                <w:color w:val="000000"/>
                <w:sz w:val="18"/>
                <w:szCs w:val="18"/>
              </w:rPr>
            </w:pPr>
            <w:r>
              <w:rPr>
                <w:b/>
                <w:bCs/>
                <w:color w:val="000000"/>
                <w:sz w:val="18"/>
                <w:szCs w:val="18"/>
              </w:rPr>
              <w:tab/>
              <w:t>(-)</w:t>
            </w:r>
            <w:r>
              <w:rPr>
                <w:b/>
                <w:bCs/>
                <w:color w:val="000000"/>
                <w:sz w:val="18"/>
                <w:szCs w:val="18"/>
              </w:rPr>
              <w:tab/>
            </w:r>
            <w:r w:rsidRPr="00EA3893">
              <w:rPr>
                <w:b/>
                <w:bCs/>
                <w:color w:val="000000"/>
                <w:sz w:val="18"/>
                <w:szCs w:val="18"/>
              </w:rPr>
              <w:t>4.1</w:t>
            </w:r>
          </w:p>
        </w:tc>
      </w:tr>
      <w:tr w:rsidR="00EA3893" w:rsidRPr="005B0949" w14:paraId="73010FEF" w14:textId="77777777" w:rsidTr="00EA3893">
        <w:trPr>
          <w:cantSplit/>
          <w:trHeight w:val="20"/>
          <w:jc w:val="center"/>
        </w:trPr>
        <w:tc>
          <w:tcPr>
            <w:tcW w:w="5092" w:type="dxa"/>
            <w:tcBorders>
              <w:left w:val="single" w:sz="6" w:space="0" w:color="404040"/>
              <w:right w:val="single" w:sz="6" w:space="0" w:color="404040"/>
            </w:tcBorders>
            <w:vAlign w:val="center"/>
          </w:tcPr>
          <w:p w14:paraId="2219DEF3" w14:textId="77777777" w:rsidR="00EA3893" w:rsidRPr="005B0949" w:rsidRDefault="00EA3893" w:rsidP="00EA3893">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2058646B" w:rsidR="00EA3893" w:rsidRPr="00EA3893" w:rsidRDefault="00EA3893" w:rsidP="00EA3893">
            <w:pPr>
              <w:tabs>
                <w:tab w:val="decimal" w:pos="594"/>
              </w:tabs>
              <w:jc w:val="left"/>
              <w:rPr>
                <w:color w:val="000000"/>
                <w:sz w:val="18"/>
                <w:szCs w:val="18"/>
              </w:rPr>
            </w:pPr>
            <w:r w:rsidRPr="00EA3893">
              <w:rPr>
                <w:color w:val="000000"/>
                <w:sz w:val="18"/>
                <w:szCs w:val="18"/>
              </w:rPr>
              <w:t>54.5</w:t>
            </w:r>
          </w:p>
        </w:tc>
        <w:tc>
          <w:tcPr>
            <w:tcW w:w="1225" w:type="dxa"/>
            <w:tcBorders>
              <w:right w:val="single" w:sz="6" w:space="0" w:color="404040"/>
            </w:tcBorders>
            <w:vAlign w:val="center"/>
          </w:tcPr>
          <w:p w14:paraId="49D1DA46" w14:textId="0027E468" w:rsidR="00EA3893" w:rsidRPr="00EA3893" w:rsidRDefault="00EA3893" w:rsidP="00EA3893">
            <w:pPr>
              <w:tabs>
                <w:tab w:val="decimal" w:pos="536"/>
              </w:tabs>
              <w:jc w:val="left"/>
              <w:rPr>
                <w:color w:val="000000"/>
                <w:sz w:val="18"/>
                <w:szCs w:val="18"/>
              </w:rPr>
            </w:pPr>
            <w:r w:rsidRPr="00EA3893">
              <w:rPr>
                <w:color w:val="000000"/>
                <w:sz w:val="18"/>
                <w:szCs w:val="18"/>
              </w:rPr>
              <w:t>48.9</w:t>
            </w:r>
          </w:p>
        </w:tc>
        <w:tc>
          <w:tcPr>
            <w:tcW w:w="1225" w:type="dxa"/>
            <w:tcBorders>
              <w:right w:val="single" w:sz="6" w:space="0" w:color="404040"/>
            </w:tcBorders>
            <w:vAlign w:val="center"/>
          </w:tcPr>
          <w:p w14:paraId="12AF87FF" w14:textId="38D8BB81" w:rsidR="00EA3893" w:rsidRPr="00EA3893" w:rsidRDefault="00EA3893" w:rsidP="00EA3893">
            <w:pPr>
              <w:tabs>
                <w:tab w:val="left" w:pos="252"/>
                <w:tab w:val="decimal" w:pos="645"/>
              </w:tabs>
              <w:jc w:val="left"/>
              <w:rPr>
                <w:color w:val="000000"/>
                <w:sz w:val="18"/>
                <w:szCs w:val="18"/>
              </w:rPr>
            </w:pPr>
            <w:r>
              <w:rPr>
                <w:color w:val="000000"/>
                <w:sz w:val="18"/>
                <w:szCs w:val="18"/>
              </w:rPr>
              <w:tab/>
              <w:t>(-)</w:t>
            </w:r>
            <w:r>
              <w:rPr>
                <w:color w:val="000000"/>
                <w:sz w:val="18"/>
                <w:szCs w:val="18"/>
              </w:rPr>
              <w:tab/>
            </w:r>
            <w:r w:rsidRPr="00EA3893">
              <w:rPr>
                <w:color w:val="000000"/>
                <w:sz w:val="18"/>
                <w:szCs w:val="18"/>
              </w:rPr>
              <w:t>5.6</w:t>
            </w:r>
          </w:p>
        </w:tc>
      </w:tr>
      <w:tr w:rsidR="00EA3893" w:rsidRPr="005B0949" w14:paraId="3EFD7D1A" w14:textId="77777777" w:rsidTr="00EA3893">
        <w:trPr>
          <w:cantSplit/>
          <w:trHeight w:val="20"/>
          <w:jc w:val="center"/>
        </w:trPr>
        <w:tc>
          <w:tcPr>
            <w:tcW w:w="5092" w:type="dxa"/>
            <w:tcBorders>
              <w:left w:val="single" w:sz="6" w:space="0" w:color="404040"/>
              <w:right w:val="single" w:sz="6" w:space="0" w:color="404040"/>
            </w:tcBorders>
            <w:vAlign w:val="center"/>
          </w:tcPr>
          <w:p w14:paraId="0ACD3CE9" w14:textId="77777777" w:rsidR="00EA3893" w:rsidRPr="005B0949" w:rsidRDefault="00EA3893" w:rsidP="00EA3893">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797D3A7D" w:rsidR="00EA3893" w:rsidRPr="00EA3893" w:rsidRDefault="00EA3893" w:rsidP="00EA3893">
            <w:pPr>
              <w:tabs>
                <w:tab w:val="decimal" w:pos="594"/>
              </w:tabs>
              <w:jc w:val="left"/>
              <w:rPr>
                <w:color w:val="000000"/>
                <w:sz w:val="18"/>
                <w:szCs w:val="18"/>
              </w:rPr>
            </w:pPr>
            <w:r w:rsidRPr="00EA3893">
              <w:rPr>
                <w:color w:val="000000"/>
                <w:sz w:val="18"/>
                <w:szCs w:val="18"/>
              </w:rPr>
              <w:t>54.2</w:t>
            </w:r>
          </w:p>
        </w:tc>
        <w:tc>
          <w:tcPr>
            <w:tcW w:w="1225" w:type="dxa"/>
            <w:tcBorders>
              <w:right w:val="single" w:sz="6" w:space="0" w:color="404040"/>
            </w:tcBorders>
            <w:vAlign w:val="center"/>
          </w:tcPr>
          <w:p w14:paraId="544FD5C2" w14:textId="48B4503B" w:rsidR="00EA3893" w:rsidRPr="00EA3893" w:rsidRDefault="00EA3893" w:rsidP="00EA3893">
            <w:pPr>
              <w:tabs>
                <w:tab w:val="decimal" w:pos="536"/>
              </w:tabs>
              <w:jc w:val="left"/>
              <w:rPr>
                <w:color w:val="000000"/>
                <w:sz w:val="18"/>
                <w:szCs w:val="18"/>
              </w:rPr>
            </w:pPr>
            <w:r w:rsidRPr="00EA3893">
              <w:rPr>
                <w:color w:val="000000"/>
                <w:sz w:val="18"/>
                <w:szCs w:val="18"/>
              </w:rPr>
              <w:t>47.8</w:t>
            </w:r>
          </w:p>
        </w:tc>
        <w:tc>
          <w:tcPr>
            <w:tcW w:w="1225" w:type="dxa"/>
            <w:tcBorders>
              <w:right w:val="single" w:sz="6" w:space="0" w:color="404040"/>
            </w:tcBorders>
            <w:vAlign w:val="center"/>
          </w:tcPr>
          <w:p w14:paraId="15C844A0" w14:textId="658A5833" w:rsidR="00EA3893" w:rsidRPr="00EA3893" w:rsidRDefault="00EA3893" w:rsidP="00EA3893">
            <w:pPr>
              <w:tabs>
                <w:tab w:val="left" w:pos="252"/>
                <w:tab w:val="decimal" w:pos="645"/>
              </w:tabs>
              <w:jc w:val="left"/>
              <w:rPr>
                <w:color w:val="000000"/>
                <w:sz w:val="18"/>
                <w:szCs w:val="18"/>
              </w:rPr>
            </w:pPr>
            <w:r>
              <w:rPr>
                <w:color w:val="000000"/>
                <w:sz w:val="18"/>
                <w:szCs w:val="18"/>
              </w:rPr>
              <w:tab/>
              <w:t>(-)</w:t>
            </w:r>
            <w:r>
              <w:rPr>
                <w:color w:val="000000"/>
                <w:sz w:val="18"/>
                <w:szCs w:val="18"/>
              </w:rPr>
              <w:tab/>
            </w:r>
            <w:r w:rsidRPr="00EA3893">
              <w:rPr>
                <w:color w:val="000000"/>
                <w:sz w:val="18"/>
                <w:szCs w:val="18"/>
              </w:rPr>
              <w:t>6.4</w:t>
            </w:r>
          </w:p>
        </w:tc>
      </w:tr>
      <w:tr w:rsidR="00EA3893" w:rsidRPr="005B0949" w14:paraId="7CE2533C" w14:textId="77777777" w:rsidTr="00EA3893">
        <w:trPr>
          <w:cantSplit/>
          <w:trHeight w:val="20"/>
          <w:jc w:val="center"/>
        </w:trPr>
        <w:tc>
          <w:tcPr>
            <w:tcW w:w="5092" w:type="dxa"/>
            <w:tcBorders>
              <w:left w:val="single" w:sz="6" w:space="0" w:color="404040"/>
              <w:right w:val="single" w:sz="6" w:space="0" w:color="404040"/>
            </w:tcBorders>
            <w:vAlign w:val="center"/>
          </w:tcPr>
          <w:p w14:paraId="1DB51328" w14:textId="77777777" w:rsidR="00EA3893" w:rsidRPr="005B0949" w:rsidRDefault="00EA3893" w:rsidP="00EA3893">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53009599" w:rsidR="00EA3893" w:rsidRPr="00EA3893" w:rsidRDefault="00EA3893" w:rsidP="00EA3893">
            <w:pPr>
              <w:tabs>
                <w:tab w:val="decimal" w:pos="594"/>
              </w:tabs>
              <w:jc w:val="left"/>
              <w:rPr>
                <w:color w:val="000000"/>
                <w:sz w:val="18"/>
                <w:szCs w:val="18"/>
              </w:rPr>
            </w:pPr>
            <w:r w:rsidRPr="00EA3893">
              <w:rPr>
                <w:color w:val="000000"/>
                <w:sz w:val="18"/>
                <w:szCs w:val="18"/>
              </w:rPr>
              <w:t>51.0</w:t>
            </w:r>
          </w:p>
        </w:tc>
        <w:tc>
          <w:tcPr>
            <w:tcW w:w="1225" w:type="dxa"/>
            <w:tcBorders>
              <w:right w:val="single" w:sz="6" w:space="0" w:color="404040"/>
            </w:tcBorders>
            <w:vAlign w:val="center"/>
          </w:tcPr>
          <w:p w14:paraId="69B56E05" w14:textId="0C725985" w:rsidR="00EA3893" w:rsidRPr="00EA3893" w:rsidRDefault="00EA3893" w:rsidP="00EA3893">
            <w:pPr>
              <w:tabs>
                <w:tab w:val="decimal" w:pos="536"/>
              </w:tabs>
              <w:jc w:val="left"/>
              <w:rPr>
                <w:color w:val="000000"/>
                <w:sz w:val="18"/>
                <w:szCs w:val="18"/>
              </w:rPr>
            </w:pPr>
            <w:r w:rsidRPr="00EA3893">
              <w:rPr>
                <w:color w:val="000000"/>
                <w:sz w:val="18"/>
                <w:szCs w:val="18"/>
              </w:rPr>
              <w:t>49.2</w:t>
            </w:r>
          </w:p>
        </w:tc>
        <w:tc>
          <w:tcPr>
            <w:tcW w:w="1225" w:type="dxa"/>
            <w:tcBorders>
              <w:right w:val="single" w:sz="6" w:space="0" w:color="404040"/>
            </w:tcBorders>
            <w:vAlign w:val="center"/>
          </w:tcPr>
          <w:p w14:paraId="704AB3D8" w14:textId="0350295F" w:rsidR="00EA3893" w:rsidRPr="00EA3893" w:rsidRDefault="00EA3893" w:rsidP="00EA3893">
            <w:pPr>
              <w:tabs>
                <w:tab w:val="left" w:pos="252"/>
                <w:tab w:val="decimal" w:pos="645"/>
              </w:tabs>
              <w:jc w:val="left"/>
              <w:rPr>
                <w:color w:val="000000"/>
                <w:sz w:val="18"/>
                <w:szCs w:val="18"/>
              </w:rPr>
            </w:pPr>
            <w:r>
              <w:rPr>
                <w:color w:val="000000"/>
                <w:sz w:val="18"/>
                <w:szCs w:val="18"/>
              </w:rPr>
              <w:tab/>
              <w:t>(-)</w:t>
            </w:r>
            <w:r>
              <w:rPr>
                <w:color w:val="000000"/>
                <w:sz w:val="18"/>
                <w:szCs w:val="18"/>
              </w:rPr>
              <w:tab/>
            </w:r>
            <w:r w:rsidRPr="00EA3893">
              <w:rPr>
                <w:color w:val="000000"/>
                <w:sz w:val="18"/>
                <w:szCs w:val="18"/>
              </w:rPr>
              <w:t>1.8</w:t>
            </w:r>
          </w:p>
        </w:tc>
      </w:tr>
      <w:tr w:rsidR="00EA3893" w:rsidRPr="005B0949" w14:paraId="7C2F41D3" w14:textId="77777777" w:rsidTr="00EA3893">
        <w:trPr>
          <w:cantSplit/>
          <w:trHeight w:val="20"/>
          <w:jc w:val="center"/>
        </w:trPr>
        <w:tc>
          <w:tcPr>
            <w:tcW w:w="5092" w:type="dxa"/>
            <w:tcBorders>
              <w:left w:val="single" w:sz="6" w:space="0" w:color="404040"/>
              <w:right w:val="single" w:sz="6" w:space="0" w:color="404040"/>
            </w:tcBorders>
            <w:vAlign w:val="center"/>
          </w:tcPr>
          <w:p w14:paraId="11A0290C" w14:textId="77777777" w:rsidR="00EA3893" w:rsidRPr="005B0949" w:rsidRDefault="00EA3893" w:rsidP="00EA3893">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5FFE8ADB" w:rsidR="00EA3893" w:rsidRPr="00EA3893" w:rsidRDefault="00EA3893" w:rsidP="00EA3893">
            <w:pPr>
              <w:tabs>
                <w:tab w:val="decimal" w:pos="594"/>
              </w:tabs>
              <w:jc w:val="left"/>
              <w:rPr>
                <w:color w:val="000000"/>
                <w:sz w:val="18"/>
                <w:szCs w:val="18"/>
              </w:rPr>
            </w:pPr>
            <w:r w:rsidRPr="00EA3893">
              <w:rPr>
                <w:color w:val="000000"/>
                <w:sz w:val="18"/>
                <w:szCs w:val="18"/>
              </w:rPr>
              <w:t>47.4</w:t>
            </w:r>
          </w:p>
        </w:tc>
        <w:tc>
          <w:tcPr>
            <w:tcW w:w="1225" w:type="dxa"/>
            <w:tcBorders>
              <w:right w:val="single" w:sz="6" w:space="0" w:color="404040"/>
            </w:tcBorders>
            <w:vAlign w:val="center"/>
          </w:tcPr>
          <w:p w14:paraId="45BFCFD7" w14:textId="02C8F41E" w:rsidR="00EA3893" w:rsidRPr="00EA3893" w:rsidRDefault="00EA3893" w:rsidP="00EA3893">
            <w:pPr>
              <w:tabs>
                <w:tab w:val="decimal" w:pos="536"/>
              </w:tabs>
              <w:jc w:val="left"/>
              <w:rPr>
                <w:color w:val="000000"/>
                <w:sz w:val="18"/>
                <w:szCs w:val="18"/>
              </w:rPr>
            </w:pPr>
            <w:r w:rsidRPr="00EA3893">
              <w:rPr>
                <w:color w:val="000000"/>
                <w:sz w:val="18"/>
                <w:szCs w:val="18"/>
              </w:rPr>
              <w:t>48.6</w:t>
            </w:r>
          </w:p>
        </w:tc>
        <w:tc>
          <w:tcPr>
            <w:tcW w:w="1225" w:type="dxa"/>
            <w:tcBorders>
              <w:right w:val="single" w:sz="6" w:space="0" w:color="404040"/>
            </w:tcBorders>
            <w:vAlign w:val="center"/>
          </w:tcPr>
          <w:p w14:paraId="6A954970" w14:textId="177AFDFD" w:rsidR="00EA3893" w:rsidRPr="00EA3893" w:rsidRDefault="00EA3893" w:rsidP="00EA3893">
            <w:pPr>
              <w:tabs>
                <w:tab w:val="decimal" w:pos="645"/>
              </w:tabs>
              <w:jc w:val="left"/>
              <w:rPr>
                <w:color w:val="000000"/>
                <w:sz w:val="18"/>
                <w:szCs w:val="18"/>
              </w:rPr>
            </w:pPr>
            <w:r w:rsidRPr="00EA3893">
              <w:rPr>
                <w:color w:val="000000"/>
                <w:sz w:val="18"/>
                <w:szCs w:val="18"/>
              </w:rPr>
              <w:t>1.2</w:t>
            </w:r>
          </w:p>
        </w:tc>
      </w:tr>
      <w:tr w:rsidR="00EA3893" w:rsidRPr="005B0949" w14:paraId="624EBD59" w14:textId="77777777" w:rsidTr="00EA3893">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EA3893" w:rsidRPr="005B0949" w:rsidRDefault="00EA3893" w:rsidP="00EA3893">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0211B404" w:rsidR="00EA3893" w:rsidRPr="00EA3893" w:rsidRDefault="00EA3893" w:rsidP="00EA3893">
            <w:pPr>
              <w:tabs>
                <w:tab w:val="decimal" w:pos="594"/>
              </w:tabs>
              <w:jc w:val="left"/>
              <w:rPr>
                <w:color w:val="000000"/>
                <w:sz w:val="18"/>
                <w:szCs w:val="18"/>
              </w:rPr>
            </w:pPr>
            <w:r w:rsidRPr="00EA3893">
              <w:rPr>
                <w:color w:val="000000"/>
                <w:sz w:val="18"/>
                <w:szCs w:val="18"/>
              </w:rPr>
              <w:t>53.3</w:t>
            </w:r>
          </w:p>
        </w:tc>
        <w:tc>
          <w:tcPr>
            <w:tcW w:w="1225" w:type="dxa"/>
            <w:tcBorders>
              <w:bottom w:val="single" w:sz="6" w:space="0" w:color="404040"/>
              <w:right w:val="single" w:sz="6" w:space="0" w:color="404040"/>
            </w:tcBorders>
            <w:vAlign w:val="center"/>
          </w:tcPr>
          <w:p w14:paraId="07E45048" w14:textId="666DA841" w:rsidR="00EA3893" w:rsidRPr="00EA3893" w:rsidRDefault="00EA3893" w:rsidP="00EA3893">
            <w:pPr>
              <w:tabs>
                <w:tab w:val="decimal" w:pos="536"/>
              </w:tabs>
              <w:jc w:val="left"/>
              <w:rPr>
                <w:color w:val="000000"/>
                <w:sz w:val="18"/>
                <w:szCs w:val="18"/>
              </w:rPr>
            </w:pPr>
            <w:r w:rsidRPr="00EA3893">
              <w:rPr>
                <w:color w:val="000000"/>
                <w:sz w:val="18"/>
                <w:szCs w:val="18"/>
              </w:rPr>
              <w:t>47.2</w:t>
            </w:r>
          </w:p>
        </w:tc>
        <w:tc>
          <w:tcPr>
            <w:tcW w:w="1225" w:type="dxa"/>
            <w:tcBorders>
              <w:bottom w:val="single" w:sz="6" w:space="0" w:color="404040"/>
              <w:right w:val="single" w:sz="6" w:space="0" w:color="404040"/>
            </w:tcBorders>
            <w:vAlign w:val="center"/>
          </w:tcPr>
          <w:p w14:paraId="5CE89952" w14:textId="54B5E80C" w:rsidR="00EA3893" w:rsidRPr="00EA3893" w:rsidRDefault="00EA3893" w:rsidP="00EA3893">
            <w:pPr>
              <w:tabs>
                <w:tab w:val="left" w:pos="252"/>
                <w:tab w:val="decimal" w:pos="645"/>
              </w:tabs>
              <w:jc w:val="left"/>
              <w:rPr>
                <w:color w:val="000000"/>
                <w:sz w:val="18"/>
                <w:szCs w:val="18"/>
              </w:rPr>
            </w:pPr>
            <w:r>
              <w:rPr>
                <w:color w:val="000000"/>
                <w:sz w:val="18"/>
                <w:szCs w:val="18"/>
              </w:rPr>
              <w:tab/>
              <w:t>(-)</w:t>
            </w:r>
            <w:r>
              <w:rPr>
                <w:color w:val="000000"/>
                <w:sz w:val="18"/>
                <w:szCs w:val="18"/>
              </w:rPr>
              <w:tab/>
            </w:r>
            <w:r w:rsidRPr="00EA3893">
              <w:rPr>
                <w:color w:val="000000"/>
                <w:sz w:val="18"/>
                <w:szCs w:val="18"/>
              </w:rPr>
              <w:t>6.0</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21993FC2" w:rsidR="00DC335D" w:rsidRPr="00D54805" w:rsidRDefault="00FD1F37" w:rsidP="00B255D7">
      <w:pPr>
        <w:pStyle w:val="p0"/>
        <w:spacing w:before="480"/>
        <w:rPr>
          <w:rFonts w:ascii="Arial" w:hAnsi="Arial"/>
          <w:snapToGrid/>
          <w:color w:val="auto"/>
          <w:spacing w:val="4"/>
          <w:lang w:val="es-ES"/>
        </w:rPr>
      </w:pPr>
      <w:r w:rsidRPr="00FD1F37">
        <w:rPr>
          <w:rFonts w:ascii="Arial" w:hAnsi="Arial"/>
          <w:snapToGrid/>
          <w:color w:val="auto"/>
          <w:spacing w:val="4"/>
          <w:lang w:val="es-ES"/>
        </w:rPr>
        <w:t xml:space="preserve">En marzo del año en curso, todos los grupos de subsectores de actividad económica del IPM registraron reducciones anuales con cifras originales. En particular, el rubro de Alimentos, bebidas y tabaco </w:t>
      </w:r>
      <w:r>
        <w:rPr>
          <w:rFonts w:ascii="Arial" w:hAnsi="Arial"/>
          <w:snapToGrid/>
          <w:color w:val="auto"/>
          <w:spacing w:val="4"/>
          <w:lang w:val="es-ES"/>
        </w:rPr>
        <w:t xml:space="preserve">reportó </w:t>
      </w:r>
      <w:r w:rsidRPr="00FD1F37">
        <w:rPr>
          <w:rFonts w:ascii="Arial" w:hAnsi="Arial"/>
          <w:snapToGrid/>
          <w:color w:val="auto"/>
          <w:spacing w:val="4"/>
          <w:lang w:val="es-ES"/>
        </w:rPr>
        <w:t xml:space="preserve">una caída de </w:t>
      </w:r>
      <w:r>
        <w:rPr>
          <w:rFonts w:ascii="Arial" w:hAnsi="Arial"/>
          <w:snapToGrid/>
          <w:color w:val="auto"/>
          <w:spacing w:val="4"/>
          <w:lang w:val="es-ES"/>
        </w:rPr>
        <w:t>(-)</w:t>
      </w:r>
      <w:r w:rsidRPr="00FD1F37">
        <w:rPr>
          <w:rFonts w:ascii="Arial" w:hAnsi="Arial"/>
          <w:snapToGrid/>
          <w:color w:val="auto"/>
          <w:spacing w:val="4"/>
          <w:lang w:val="es-ES"/>
        </w:rPr>
        <w:t>3.6</w:t>
      </w:r>
      <w:r>
        <w:rPr>
          <w:rFonts w:ascii="Arial" w:hAnsi="Arial"/>
          <w:snapToGrid/>
          <w:color w:val="auto"/>
          <w:spacing w:val="4"/>
          <w:lang w:val="es-ES"/>
        </w:rPr>
        <w:t xml:space="preserve"> puntos</w:t>
      </w:r>
      <w:r w:rsidRPr="00FD1F37">
        <w:rPr>
          <w:rFonts w:ascii="Arial" w:hAnsi="Arial"/>
          <w:snapToGrid/>
          <w:color w:val="auto"/>
          <w:spacing w:val="4"/>
          <w:lang w:val="es-ES"/>
        </w:rPr>
        <w:t xml:space="preserve">; el de Derivados del petróleo y del carbón, industria química, del plástico y del hule descendió </w:t>
      </w:r>
      <w:r>
        <w:rPr>
          <w:rFonts w:ascii="Arial" w:hAnsi="Arial"/>
          <w:snapToGrid/>
          <w:color w:val="auto"/>
          <w:spacing w:val="4"/>
          <w:lang w:val="es-ES"/>
        </w:rPr>
        <w:t>(-)</w:t>
      </w:r>
      <w:r w:rsidRPr="00FD1F37">
        <w:rPr>
          <w:rFonts w:ascii="Arial" w:hAnsi="Arial"/>
          <w:snapToGrid/>
          <w:color w:val="auto"/>
          <w:spacing w:val="4"/>
          <w:lang w:val="es-ES"/>
        </w:rPr>
        <w:t xml:space="preserve">2.1 puntos; el de Minerales no metálicos y metálicas básicas </w:t>
      </w:r>
      <w:r>
        <w:rPr>
          <w:rFonts w:ascii="Arial" w:hAnsi="Arial"/>
          <w:snapToGrid/>
          <w:color w:val="auto"/>
          <w:spacing w:val="4"/>
          <w:lang w:val="es-ES"/>
        </w:rPr>
        <w:t>fue menor en (-)</w:t>
      </w:r>
      <w:r w:rsidRPr="00FD1F37">
        <w:rPr>
          <w:rFonts w:ascii="Arial" w:hAnsi="Arial"/>
          <w:snapToGrid/>
          <w:color w:val="auto"/>
          <w:spacing w:val="4"/>
          <w:lang w:val="es-ES"/>
        </w:rPr>
        <w:t xml:space="preserve">8.1 puntos; el de Equipo de computación, accesorios electrónicos y aparatos eléctricos disminuyó </w:t>
      </w:r>
      <w:r w:rsidR="00DD0296">
        <w:rPr>
          <w:rFonts w:ascii="Arial" w:hAnsi="Arial"/>
          <w:snapToGrid/>
          <w:color w:val="auto"/>
          <w:spacing w:val="4"/>
          <w:lang w:val="es-ES"/>
        </w:rPr>
        <w:br/>
        <w:t>(-)</w:t>
      </w:r>
      <w:r w:rsidRPr="00FD1F37">
        <w:rPr>
          <w:rFonts w:ascii="Arial" w:hAnsi="Arial"/>
          <w:snapToGrid/>
          <w:color w:val="auto"/>
          <w:spacing w:val="4"/>
          <w:lang w:val="es-ES"/>
        </w:rPr>
        <w:t>6.3 puntos; el de Equipo de transporte</w:t>
      </w:r>
      <w:r w:rsidR="00DD0296">
        <w:rPr>
          <w:rFonts w:ascii="Arial" w:hAnsi="Arial"/>
          <w:snapToGrid/>
          <w:color w:val="auto"/>
          <w:spacing w:val="4"/>
          <w:lang w:val="es-ES"/>
        </w:rPr>
        <w:t xml:space="preserve"> decreció (-)5</w:t>
      </w:r>
      <w:r w:rsidRPr="00FD1F37">
        <w:rPr>
          <w:rFonts w:ascii="Arial" w:hAnsi="Arial"/>
          <w:snapToGrid/>
          <w:color w:val="auto"/>
          <w:spacing w:val="4"/>
          <w:lang w:val="es-ES"/>
        </w:rPr>
        <w:t xml:space="preserve"> puntos; el de Productos metálicos, maquinaria, equipo y muebles retrocedió </w:t>
      </w:r>
      <w:r w:rsidR="00DD0296">
        <w:rPr>
          <w:rFonts w:ascii="Arial" w:hAnsi="Arial"/>
          <w:snapToGrid/>
          <w:color w:val="auto"/>
          <w:spacing w:val="4"/>
          <w:lang w:val="es-ES"/>
        </w:rPr>
        <w:t>(-)</w:t>
      </w:r>
      <w:r w:rsidRPr="00FD1F37">
        <w:rPr>
          <w:rFonts w:ascii="Arial" w:hAnsi="Arial"/>
          <w:snapToGrid/>
          <w:color w:val="auto"/>
          <w:spacing w:val="4"/>
          <w:lang w:val="es-ES"/>
        </w:rPr>
        <w:t xml:space="preserve">4.5 puntos; y el de Textiles, prendas de vestir, cuero y piel, madera, papel y otras </w:t>
      </w:r>
      <w:r w:rsidR="00DD0296">
        <w:rPr>
          <w:rFonts w:ascii="Arial" w:hAnsi="Arial"/>
          <w:snapToGrid/>
          <w:color w:val="auto"/>
          <w:spacing w:val="4"/>
          <w:lang w:val="es-ES"/>
        </w:rPr>
        <w:t>bajó (-)</w:t>
      </w:r>
      <w:r w:rsidRPr="00FD1F37">
        <w:rPr>
          <w:rFonts w:ascii="Arial" w:hAnsi="Arial"/>
          <w:snapToGrid/>
          <w:color w:val="auto"/>
          <w:spacing w:val="4"/>
          <w:lang w:val="es-ES"/>
        </w:rPr>
        <w:t>4.4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24CC6A2F" w:rsidR="00164039" w:rsidRPr="005B0949" w:rsidRDefault="00EA3893" w:rsidP="00216B9E">
            <w:pPr>
              <w:keepNext/>
              <w:keepLines/>
              <w:spacing w:before="40" w:after="40" w:line="240" w:lineRule="exact"/>
              <w:jc w:val="center"/>
              <w:rPr>
                <w:sz w:val="18"/>
                <w:szCs w:val="18"/>
              </w:rPr>
            </w:pPr>
            <w:r>
              <w:rPr>
                <w:sz w:val="18"/>
                <w:szCs w:val="18"/>
              </w:rPr>
              <w:t>Marzo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77777777" w:rsidR="0007670F" w:rsidRPr="005B0949" w:rsidRDefault="0087395B" w:rsidP="00216B9E">
            <w:pPr>
              <w:keepNext/>
              <w:keepLines/>
              <w:spacing w:line="240" w:lineRule="exact"/>
              <w:jc w:val="center"/>
              <w:rPr>
                <w:sz w:val="18"/>
                <w:szCs w:val="18"/>
              </w:rPr>
            </w:pPr>
            <w:r>
              <w:rPr>
                <w:sz w:val="18"/>
                <w:szCs w:val="18"/>
              </w:rPr>
              <w:t>2019</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77777777" w:rsidR="0007670F" w:rsidRPr="005B0949" w:rsidRDefault="0087395B" w:rsidP="00216B9E">
            <w:pPr>
              <w:keepNext/>
              <w:keepLines/>
              <w:spacing w:line="240" w:lineRule="exact"/>
              <w:jc w:val="center"/>
              <w:rPr>
                <w:sz w:val="18"/>
                <w:szCs w:val="18"/>
              </w:rPr>
            </w:pPr>
            <w:r>
              <w:rPr>
                <w:sz w:val="18"/>
                <w:szCs w:val="18"/>
              </w:rPr>
              <w:t>2020</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EA3893" w:rsidRPr="005B0949" w14:paraId="0D2B584E" w14:textId="77777777" w:rsidTr="00EA3893">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EA3893" w:rsidRPr="005B0949" w:rsidRDefault="00EA3893" w:rsidP="00EA3893">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12ABF4BC" w:rsidR="00EA3893" w:rsidRPr="00EA3893" w:rsidRDefault="00EA3893" w:rsidP="00EA3893">
            <w:pPr>
              <w:tabs>
                <w:tab w:val="decimal" w:pos="414"/>
              </w:tabs>
              <w:jc w:val="left"/>
              <w:rPr>
                <w:b/>
                <w:bCs/>
                <w:color w:val="000000"/>
                <w:sz w:val="18"/>
                <w:szCs w:val="18"/>
              </w:rPr>
            </w:pPr>
            <w:r w:rsidRPr="00EA3893">
              <w:rPr>
                <w:b/>
                <w:bCs/>
                <w:color w:val="000000"/>
                <w:sz w:val="18"/>
                <w:szCs w:val="18"/>
              </w:rPr>
              <w:t>52.6</w:t>
            </w:r>
          </w:p>
        </w:tc>
        <w:tc>
          <w:tcPr>
            <w:tcW w:w="505" w:type="pct"/>
            <w:tcBorders>
              <w:top w:val="single" w:sz="6" w:space="0" w:color="404040"/>
              <w:right w:val="single" w:sz="6" w:space="0" w:color="404040"/>
            </w:tcBorders>
            <w:vAlign w:val="center"/>
          </w:tcPr>
          <w:p w14:paraId="73DB042F" w14:textId="33E7C1B9" w:rsidR="00EA3893" w:rsidRPr="00EA3893" w:rsidRDefault="00EA3893" w:rsidP="00EA3893">
            <w:pPr>
              <w:tabs>
                <w:tab w:val="decimal" w:pos="368"/>
              </w:tabs>
              <w:jc w:val="left"/>
              <w:rPr>
                <w:b/>
                <w:bCs/>
                <w:color w:val="000000"/>
                <w:sz w:val="18"/>
                <w:szCs w:val="18"/>
              </w:rPr>
            </w:pPr>
            <w:r w:rsidRPr="00EA3893">
              <w:rPr>
                <w:b/>
                <w:bCs/>
                <w:color w:val="000000"/>
                <w:sz w:val="18"/>
                <w:szCs w:val="18"/>
              </w:rPr>
              <w:t>48.5</w:t>
            </w:r>
          </w:p>
        </w:tc>
        <w:tc>
          <w:tcPr>
            <w:tcW w:w="625" w:type="pct"/>
            <w:tcBorders>
              <w:top w:val="single" w:sz="6" w:space="0" w:color="404040"/>
              <w:right w:val="single" w:sz="6" w:space="0" w:color="404040"/>
            </w:tcBorders>
            <w:vAlign w:val="center"/>
          </w:tcPr>
          <w:p w14:paraId="343C6CEC" w14:textId="53AA5073" w:rsidR="00EA3893" w:rsidRPr="00EA3893" w:rsidRDefault="00EA3893" w:rsidP="00EA3893">
            <w:pPr>
              <w:tabs>
                <w:tab w:val="left" w:pos="277"/>
                <w:tab w:val="decimal" w:pos="641"/>
              </w:tabs>
              <w:jc w:val="left"/>
              <w:rPr>
                <w:b/>
                <w:bCs/>
                <w:sz w:val="18"/>
                <w:szCs w:val="18"/>
              </w:rPr>
            </w:pPr>
            <w:r>
              <w:rPr>
                <w:b/>
                <w:bCs/>
                <w:color w:val="000000"/>
                <w:sz w:val="18"/>
                <w:szCs w:val="18"/>
              </w:rPr>
              <w:tab/>
              <w:t>(-)</w:t>
            </w:r>
            <w:r>
              <w:rPr>
                <w:b/>
                <w:bCs/>
                <w:color w:val="000000"/>
                <w:sz w:val="18"/>
                <w:szCs w:val="18"/>
              </w:rPr>
              <w:tab/>
            </w:r>
            <w:r w:rsidRPr="00EA3893">
              <w:rPr>
                <w:b/>
                <w:bCs/>
                <w:color w:val="000000"/>
                <w:sz w:val="18"/>
                <w:szCs w:val="18"/>
              </w:rPr>
              <w:t>4.1</w:t>
            </w:r>
          </w:p>
        </w:tc>
      </w:tr>
      <w:tr w:rsidR="00EA3893" w:rsidRPr="005B0949" w14:paraId="66F8C639" w14:textId="77777777" w:rsidTr="00EA3893">
        <w:trPr>
          <w:cantSplit/>
          <w:trHeight w:val="20"/>
          <w:jc w:val="center"/>
        </w:trPr>
        <w:tc>
          <w:tcPr>
            <w:tcW w:w="3364" w:type="pct"/>
            <w:tcBorders>
              <w:left w:val="single" w:sz="6" w:space="0" w:color="404040"/>
              <w:right w:val="single" w:sz="6" w:space="0" w:color="404040"/>
            </w:tcBorders>
            <w:vAlign w:val="bottom"/>
          </w:tcPr>
          <w:p w14:paraId="52E74F26" w14:textId="77777777" w:rsidR="00EA3893" w:rsidRPr="005B0949" w:rsidRDefault="00EA3893" w:rsidP="00EA3893">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7C7983A5" w:rsidR="00EA3893" w:rsidRPr="00EA3893" w:rsidRDefault="00EA3893" w:rsidP="00EA3893">
            <w:pPr>
              <w:tabs>
                <w:tab w:val="decimal" w:pos="414"/>
              </w:tabs>
              <w:jc w:val="left"/>
              <w:rPr>
                <w:color w:val="000000"/>
                <w:sz w:val="18"/>
                <w:szCs w:val="18"/>
              </w:rPr>
            </w:pPr>
            <w:r w:rsidRPr="00EA3893">
              <w:rPr>
                <w:color w:val="000000"/>
                <w:sz w:val="18"/>
                <w:szCs w:val="18"/>
              </w:rPr>
              <w:t>53.0</w:t>
            </w:r>
          </w:p>
        </w:tc>
        <w:tc>
          <w:tcPr>
            <w:tcW w:w="505" w:type="pct"/>
            <w:tcBorders>
              <w:right w:val="single" w:sz="6" w:space="0" w:color="404040"/>
            </w:tcBorders>
            <w:vAlign w:val="center"/>
          </w:tcPr>
          <w:p w14:paraId="7FF84BA9" w14:textId="414DB57F" w:rsidR="00EA3893" w:rsidRPr="00EA3893" w:rsidRDefault="00EA3893" w:rsidP="00EA3893">
            <w:pPr>
              <w:tabs>
                <w:tab w:val="decimal" w:pos="368"/>
              </w:tabs>
              <w:jc w:val="left"/>
              <w:rPr>
                <w:color w:val="000000"/>
                <w:sz w:val="18"/>
                <w:szCs w:val="18"/>
              </w:rPr>
            </w:pPr>
            <w:r w:rsidRPr="00EA3893">
              <w:rPr>
                <w:color w:val="000000"/>
                <w:sz w:val="18"/>
                <w:szCs w:val="18"/>
              </w:rPr>
              <w:t>49.4</w:t>
            </w:r>
          </w:p>
        </w:tc>
        <w:tc>
          <w:tcPr>
            <w:tcW w:w="625" w:type="pct"/>
            <w:tcBorders>
              <w:right w:val="single" w:sz="6" w:space="0" w:color="404040"/>
            </w:tcBorders>
            <w:vAlign w:val="center"/>
          </w:tcPr>
          <w:p w14:paraId="737B9464" w14:textId="0A9CC8B4"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3.6</w:t>
            </w:r>
          </w:p>
        </w:tc>
      </w:tr>
      <w:tr w:rsidR="00EA3893" w:rsidRPr="005B0949" w14:paraId="25039AF4" w14:textId="77777777" w:rsidTr="00EA3893">
        <w:trPr>
          <w:cantSplit/>
          <w:trHeight w:val="20"/>
          <w:jc w:val="center"/>
        </w:trPr>
        <w:tc>
          <w:tcPr>
            <w:tcW w:w="3364" w:type="pct"/>
            <w:tcBorders>
              <w:left w:val="single" w:sz="6" w:space="0" w:color="404040"/>
              <w:right w:val="single" w:sz="6" w:space="0" w:color="404040"/>
            </w:tcBorders>
            <w:vAlign w:val="bottom"/>
          </w:tcPr>
          <w:p w14:paraId="70D96952" w14:textId="77777777" w:rsidR="00EA3893" w:rsidRPr="005B0949" w:rsidRDefault="00EA3893" w:rsidP="00EA3893">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5FAE8A8" w:rsidR="00EA3893" w:rsidRPr="00EA3893" w:rsidRDefault="00EA3893" w:rsidP="00EA3893">
            <w:pPr>
              <w:tabs>
                <w:tab w:val="decimal" w:pos="414"/>
              </w:tabs>
              <w:jc w:val="left"/>
              <w:rPr>
                <w:color w:val="000000"/>
                <w:sz w:val="18"/>
                <w:szCs w:val="18"/>
              </w:rPr>
            </w:pPr>
            <w:r w:rsidRPr="00EA3893">
              <w:rPr>
                <w:color w:val="000000"/>
                <w:sz w:val="18"/>
                <w:szCs w:val="18"/>
              </w:rPr>
              <w:t>51.2</w:t>
            </w:r>
          </w:p>
        </w:tc>
        <w:tc>
          <w:tcPr>
            <w:tcW w:w="505" w:type="pct"/>
            <w:tcBorders>
              <w:right w:val="single" w:sz="6" w:space="0" w:color="404040"/>
            </w:tcBorders>
            <w:vAlign w:val="center"/>
          </w:tcPr>
          <w:p w14:paraId="287977B5" w14:textId="76D0F429" w:rsidR="00EA3893" w:rsidRPr="00EA3893" w:rsidRDefault="00EA3893" w:rsidP="00EA3893">
            <w:pPr>
              <w:tabs>
                <w:tab w:val="decimal" w:pos="368"/>
              </w:tabs>
              <w:jc w:val="left"/>
              <w:rPr>
                <w:color w:val="000000"/>
                <w:sz w:val="18"/>
                <w:szCs w:val="18"/>
              </w:rPr>
            </w:pPr>
            <w:r w:rsidRPr="00EA3893">
              <w:rPr>
                <w:color w:val="000000"/>
                <w:sz w:val="18"/>
                <w:szCs w:val="18"/>
              </w:rPr>
              <w:t>49.0</w:t>
            </w:r>
          </w:p>
        </w:tc>
        <w:tc>
          <w:tcPr>
            <w:tcW w:w="625" w:type="pct"/>
            <w:tcBorders>
              <w:right w:val="single" w:sz="6" w:space="0" w:color="404040"/>
            </w:tcBorders>
            <w:vAlign w:val="center"/>
          </w:tcPr>
          <w:p w14:paraId="56F235B7" w14:textId="281A433F"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2.1</w:t>
            </w:r>
          </w:p>
        </w:tc>
      </w:tr>
      <w:tr w:rsidR="00EA3893" w:rsidRPr="005B0949" w14:paraId="1D6AAD26" w14:textId="77777777" w:rsidTr="00EA3893">
        <w:trPr>
          <w:cantSplit/>
          <w:trHeight w:val="20"/>
          <w:jc w:val="center"/>
        </w:trPr>
        <w:tc>
          <w:tcPr>
            <w:tcW w:w="3364" w:type="pct"/>
            <w:tcBorders>
              <w:left w:val="single" w:sz="6" w:space="0" w:color="404040"/>
              <w:right w:val="single" w:sz="6" w:space="0" w:color="404040"/>
            </w:tcBorders>
            <w:vAlign w:val="bottom"/>
          </w:tcPr>
          <w:p w14:paraId="165C4495" w14:textId="77777777" w:rsidR="00EA3893" w:rsidRPr="005B0949" w:rsidRDefault="00EA3893" w:rsidP="00EA3893">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2DBAD544" w:rsidR="00EA3893" w:rsidRPr="00EA3893" w:rsidRDefault="00EA3893" w:rsidP="00EA3893">
            <w:pPr>
              <w:tabs>
                <w:tab w:val="decimal" w:pos="414"/>
              </w:tabs>
              <w:jc w:val="left"/>
              <w:rPr>
                <w:color w:val="000000"/>
                <w:sz w:val="18"/>
                <w:szCs w:val="18"/>
              </w:rPr>
            </w:pPr>
            <w:r w:rsidRPr="00EA3893">
              <w:rPr>
                <w:color w:val="000000"/>
                <w:sz w:val="18"/>
                <w:szCs w:val="18"/>
              </w:rPr>
              <w:t>54.7</w:t>
            </w:r>
          </w:p>
        </w:tc>
        <w:tc>
          <w:tcPr>
            <w:tcW w:w="505" w:type="pct"/>
            <w:tcBorders>
              <w:right w:val="single" w:sz="6" w:space="0" w:color="404040"/>
            </w:tcBorders>
            <w:vAlign w:val="center"/>
          </w:tcPr>
          <w:p w14:paraId="11A70554" w14:textId="1E5097CB" w:rsidR="00EA3893" w:rsidRPr="00EA3893" w:rsidRDefault="00EA3893" w:rsidP="00EA3893">
            <w:pPr>
              <w:tabs>
                <w:tab w:val="decimal" w:pos="368"/>
              </w:tabs>
              <w:jc w:val="left"/>
              <w:rPr>
                <w:color w:val="000000"/>
                <w:sz w:val="18"/>
                <w:szCs w:val="18"/>
              </w:rPr>
            </w:pPr>
            <w:r w:rsidRPr="00EA3893">
              <w:rPr>
                <w:color w:val="000000"/>
                <w:sz w:val="18"/>
                <w:szCs w:val="18"/>
              </w:rPr>
              <w:t>46.6</w:t>
            </w:r>
          </w:p>
        </w:tc>
        <w:tc>
          <w:tcPr>
            <w:tcW w:w="625" w:type="pct"/>
            <w:tcBorders>
              <w:right w:val="single" w:sz="6" w:space="0" w:color="404040"/>
            </w:tcBorders>
            <w:vAlign w:val="center"/>
          </w:tcPr>
          <w:p w14:paraId="4F843178" w14:textId="1AE0B5F3"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8.1</w:t>
            </w:r>
          </w:p>
        </w:tc>
      </w:tr>
      <w:tr w:rsidR="00EA3893" w:rsidRPr="005B0949" w14:paraId="6FEF3963" w14:textId="77777777" w:rsidTr="00EA3893">
        <w:trPr>
          <w:cantSplit/>
          <w:trHeight w:val="20"/>
          <w:jc w:val="center"/>
        </w:trPr>
        <w:tc>
          <w:tcPr>
            <w:tcW w:w="3364" w:type="pct"/>
            <w:tcBorders>
              <w:left w:val="single" w:sz="6" w:space="0" w:color="404040"/>
              <w:right w:val="single" w:sz="6" w:space="0" w:color="404040"/>
            </w:tcBorders>
            <w:vAlign w:val="bottom"/>
          </w:tcPr>
          <w:p w14:paraId="20815B81" w14:textId="77777777" w:rsidR="00EA3893" w:rsidRPr="005B0949" w:rsidRDefault="00EA3893" w:rsidP="00EA3893">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0D4A9692" w:rsidR="00EA3893" w:rsidRPr="00EA3893" w:rsidRDefault="00EA3893" w:rsidP="00EA3893">
            <w:pPr>
              <w:tabs>
                <w:tab w:val="decimal" w:pos="414"/>
              </w:tabs>
              <w:jc w:val="left"/>
              <w:rPr>
                <w:color w:val="000000"/>
                <w:sz w:val="18"/>
                <w:szCs w:val="18"/>
              </w:rPr>
            </w:pPr>
            <w:r w:rsidRPr="00EA3893">
              <w:rPr>
                <w:color w:val="000000"/>
                <w:sz w:val="18"/>
                <w:szCs w:val="18"/>
              </w:rPr>
              <w:t>54.5</w:t>
            </w:r>
          </w:p>
        </w:tc>
        <w:tc>
          <w:tcPr>
            <w:tcW w:w="505" w:type="pct"/>
            <w:tcBorders>
              <w:right w:val="single" w:sz="6" w:space="0" w:color="404040"/>
            </w:tcBorders>
            <w:vAlign w:val="center"/>
          </w:tcPr>
          <w:p w14:paraId="2546ECC4" w14:textId="02C825B3" w:rsidR="00EA3893" w:rsidRPr="00EA3893" w:rsidRDefault="00EA3893" w:rsidP="00EA3893">
            <w:pPr>
              <w:tabs>
                <w:tab w:val="decimal" w:pos="368"/>
              </w:tabs>
              <w:jc w:val="left"/>
              <w:rPr>
                <w:color w:val="000000"/>
                <w:sz w:val="18"/>
                <w:szCs w:val="18"/>
              </w:rPr>
            </w:pPr>
            <w:r w:rsidRPr="00EA3893">
              <w:rPr>
                <w:color w:val="000000"/>
                <w:sz w:val="18"/>
                <w:szCs w:val="18"/>
              </w:rPr>
              <w:t>48.2</w:t>
            </w:r>
          </w:p>
        </w:tc>
        <w:tc>
          <w:tcPr>
            <w:tcW w:w="625" w:type="pct"/>
            <w:tcBorders>
              <w:right w:val="single" w:sz="6" w:space="0" w:color="404040"/>
            </w:tcBorders>
            <w:vAlign w:val="center"/>
          </w:tcPr>
          <w:p w14:paraId="2CF5E216" w14:textId="512D85FC"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6.3</w:t>
            </w:r>
          </w:p>
        </w:tc>
      </w:tr>
      <w:tr w:rsidR="00EA3893" w:rsidRPr="005B0949" w14:paraId="5625FF51" w14:textId="77777777" w:rsidTr="00EA3893">
        <w:trPr>
          <w:cantSplit/>
          <w:trHeight w:val="20"/>
          <w:jc w:val="center"/>
        </w:trPr>
        <w:tc>
          <w:tcPr>
            <w:tcW w:w="3364" w:type="pct"/>
            <w:tcBorders>
              <w:left w:val="single" w:sz="6" w:space="0" w:color="404040"/>
              <w:right w:val="single" w:sz="6" w:space="0" w:color="404040"/>
            </w:tcBorders>
            <w:vAlign w:val="bottom"/>
          </w:tcPr>
          <w:p w14:paraId="47796B2C" w14:textId="77777777" w:rsidR="00EA3893" w:rsidRPr="005B0949" w:rsidRDefault="00EA3893" w:rsidP="00EA3893">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40B4508F" w:rsidR="00EA3893" w:rsidRPr="00EA3893" w:rsidRDefault="00EA3893" w:rsidP="00EA3893">
            <w:pPr>
              <w:tabs>
                <w:tab w:val="decimal" w:pos="414"/>
              </w:tabs>
              <w:jc w:val="left"/>
              <w:rPr>
                <w:color w:val="000000"/>
                <w:sz w:val="18"/>
                <w:szCs w:val="18"/>
              </w:rPr>
            </w:pPr>
            <w:r w:rsidRPr="00EA3893">
              <w:rPr>
                <w:color w:val="000000"/>
                <w:sz w:val="18"/>
                <w:szCs w:val="18"/>
              </w:rPr>
              <w:t>52.8</w:t>
            </w:r>
          </w:p>
        </w:tc>
        <w:tc>
          <w:tcPr>
            <w:tcW w:w="505" w:type="pct"/>
            <w:tcBorders>
              <w:right w:val="single" w:sz="6" w:space="0" w:color="404040"/>
            </w:tcBorders>
            <w:vAlign w:val="center"/>
          </w:tcPr>
          <w:p w14:paraId="6CA3F152" w14:textId="2BABBC75" w:rsidR="00EA3893" w:rsidRPr="00EA3893" w:rsidRDefault="00EA3893" w:rsidP="00EA3893">
            <w:pPr>
              <w:tabs>
                <w:tab w:val="decimal" w:pos="368"/>
              </w:tabs>
              <w:jc w:val="left"/>
              <w:rPr>
                <w:color w:val="000000"/>
                <w:sz w:val="18"/>
                <w:szCs w:val="18"/>
              </w:rPr>
            </w:pPr>
            <w:r w:rsidRPr="00EA3893">
              <w:rPr>
                <w:color w:val="000000"/>
                <w:sz w:val="18"/>
                <w:szCs w:val="18"/>
              </w:rPr>
              <w:t>47.9</w:t>
            </w:r>
          </w:p>
        </w:tc>
        <w:tc>
          <w:tcPr>
            <w:tcW w:w="625" w:type="pct"/>
            <w:tcBorders>
              <w:right w:val="single" w:sz="6" w:space="0" w:color="404040"/>
            </w:tcBorders>
            <w:vAlign w:val="center"/>
          </w:tcPr>
          <w:p w14:paraId="686DC4DB" w14:textId="11AA09ED"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5.0</w:t>
            </w:r>
          </w:p>
        </w:tc>
      </w:tr>
      <w:tr w:rsidR="00EA3893" w:rsidRPr="005B0949" w14:paraId="25FA0495" w14:textId="77777777" w:rsidTr="00EA3893">
        <w:trPr>
          <w:cantSplit/>
          <w:trHeight w:val="20"/>
          <w:jc w:val="center"/>
        </w:trPr>
        <w:tc>
          <w:tcPr>
            <w:tcW w:w="3364" w:type="pct"/>
            <w:tcBorders>
              <w:left w:val="single" w:sz="6" w:space="0" w:color="404040"/>
              <w:right w:val="single" w:sz="6" w:space="0" w:color="404040"/>
            </w:tcBorders>
            <w:vAlign w:val="bottom"/>
          </w:tcPr>
          <w:p w14:paraId="0AC0A6A3" w14:textId="77777777" w:rsidR="00EA3893" w:rsidRPr="005B0949" w:rsidRDefault="00EA3893" w:rsidP="00EA3893">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5B711842" w:rsidR="00EA3893" w:rsidRPr="00EA3893" w:rsidRDefault="00EA3893" w:rsidP="00EA3893">
            <w:pPr>
              <w:tabs>
                <w:tab w:val="decimal" w:pos="414"/>
              </w:tabs>
              <w:jc w:val="left"/>
              <w:rPr>
                <w:color w:val="000000"/>
                <w:sz w:val="18"/>
                <w:szCs w:val="18"/>
              </w:rPr>
            </w:pPr>
            <w:r w:rsidRPr="00EA3893">
              <w:rPr>
                <w:color w:val="000000"/>
                <w:sz w:val="18"/>
                <w:szCs w:val="18"/>
              </w:rPr>
              <w:t>53.5</w:t>
            </w:r>
          </w:p>
        </w:tc>
        <w:tc>
          <w:tcPr>
            <w:tcW w:w="505" w:type="pct"/>
            <w:tcBorders>
              <w:right w:val="single" w:sz="6" w:space="0" w:color="404040"/>
            </w:tcBorders>
            <w:vAlign w:val="center"/>
          </w:tcPr>
          <w:p w14:paraId="0181BEFA" w14:textId="0653D557" w:rsidR="00EA3893" w:rsidRPr="00EA3893" w:rsidRDefault="00EA3893" w:rsidP="00EA3893">
            <w:pPr>
              <w:tabs>
                <w:tab w:val="decimal" w:pos="368"/>
              </w:tabs>
              <w:jc w:val="left"/>
              <w:rPr>
                <w:color w:val="000000"/>
                <w:sz w:val="18"/>
                <w:szCs w:val="18"/>
              </w:rPr>
            </w:pPr>
            <w:r w:rsidRPr="00EA3893">
              <w:rPr>
                <w:color w:val="000000"/>
                <w:sz w:val="18"/>
                <w:szCs w:val="18"/>
              </w:rPr>
              <w:t>49.0</w:t>
            </w:r>
          </w:p>
        </w:tc>
        <w:tc>
          <w:tcPr>
            <w:tcW w:w="625" w:type="pct"/>
            <w:tcBorders>
              <w:right w:val="single" w:sz="6" w:space="0" w:color="404040"/>
            </w:tcBorders>
            <w:vAlign w:val="center"/>
          </w:tcPr>
          <w:p w14:paraId="69881E29" w14:textId="43137845"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4.5</w:t>
            </w:r>
          </w:p>
        </w:tc>
      </w:tr>
      <w:tr w:rsidR="00EA3893" w:rsidRPr="005B0949" w14:paraId="655C91BE" w14:textId="77777777" w:rsidTr="00EA3893">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EA3893" w:rsidRPr="005B0949" w:rsidRDefault="00EA3893" w:rsidP="00EA3893">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628B5A73" w:rsidR="00EA3893" w:rsidRPr="00EA3893" w:rsidRDefault="00EA3893" w:rsidP="00EA3893">
            <w:pPr>
              <w:tabs>
                <w:tab w:val="decimal" w:pos="414"/>
              </w:tabs>
              <w:jc w:val="left"/>
              <w:rPr>
                <w:color w:val="000000"/>
                <w:sz w:val="18"/>
                <w:szCs w:val="18"/>
              </w:rPr>
            </w:pPr>
            <w:r w:rsidRPr="00EA3893">
              <w:rPr>
                <w:color w:val="000000"/>
                <w:sz w:val="18"/>
                <w:szCs w:val="18"/>
              </w:rPr>
              <w:t>51.9</w:t>
            </w:r>
          </w:p>
        </w:tc>
        <w:tc>
          <w:tcPr>
            <w:tcW w:w="505" w:type="pct"/>
            <w:tcBorders>
              <w:bottom w:val="single" w:sz="6" w:space="0" w:color="404040"/>
              <w:right w:val="single" w:sz="6" w:space="0" w:color="404040"/>
            </w:tcBorders>
            <w:vAlign w:val="center"/>
          </w:tcPr>
          <w:p w14:paraId="077C02B9" w14:textId="587B0B7A" w:rsidR="00EA3893" w:rsidRPr="00EA3893" w:rsidRDefault="00EA3893" w:rsidP="00EA3893">
            <w:pPr>
              <w:tabs>
                <w:tab w:val="decimal" w:pos="368"/>
              </w:tabs>
              <w:jc w:val="left"/>
              <w:rPr>
                <w:color w:val="000000"/>
                <w:sz w:val="18"/>
                <w:szCs w:val="18"/>
              </w:rPr>
            </w:pPr>
            <w:r w:rsidRPr="00EA3893">
              <w:rPr>
                <w:color w:val="000000"/>
                <w:sz w:val="18"/>
                <w:szCs w:val="18"/>
              </w:rPr>
              <w:t>47.5</w:t>
            </w:r>
          </w:p>
        </w:tc>
        <w:tc>
          <w:tcPr>
            <w:tcW w:w="625" w:type="pct"/>
            <w:tcBorders>
              <w:bottom w:val="single" w:sz="6" w:space="0" w:color="404040"/>
              <w:right w:val="single" w:sz="6" w:space="0" w:color="404040"/>
            </w:tcBorders>
            <w:vAlign w:val="center"/>
          </w:tcPr>
          <w:p w14:paraId="3B812B07" w14:textId="77A5868B" w:rsidR="00EA3893" w:rsidRPr="00EA3893" w:rsidRDefault="00EA3893" w:rsidP="00EA3893">
            <w:pPr>
              <w:tabs>
                <w:tab w:val="left" w:pos="277"/>
                <w:tab w:val="decimal" w:pos="641"/>
              </w:tabs>
              <w:jc w:val="left"/>
              <w:rPr>
                <w:sz w:val="18"/>
                <w:szCs w:val="18"/>
              </w:rPr>
            </w:pPr>
            <w:r>
              <w:rPr>
                <w:color w:val="000000"/>
                <w:sz w:val="18"/>
                <w:szCs w:val="18"/>
              </w:rPr>
              <w:tab/>
              <w:t>(-)</w:t>
            </w:r>
            <w:r>
              <w:rPr>
                <w:color w:val="000000"/>
                <w:sz w:val="18"/>
                <w:szCs w:val="18"/>
              </w:rPr>
              <w:tab/>
            </w:r>
            <w:r w:rsidRPr="00EA3893">
              <w:rPr>
                <w:color w:val="000000"/>
                <w:sz w:val="18"/>
                <w:szCs w:val="18"/>
              </w:rPr>
              <w:t>4.4</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5A7C884B" w14:textId="77777777"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14:paraId="76858860" w14:textId="77777777"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7777777"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CF2964">
      <w:pPr>
        <w:numPr>
          <w:ilvl w:val="0"/>
          <w:numId w:val="28"/>
        </w:numPr>
        <w:tabs>
          <w:tab w:val="left" w:pos="9432"/>
        </w:tabs>
        <w:spacing w:before="24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CF2964">
      <w:pPr>
        <w:keepNext/>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CF2964">
      <w:pPr>
        <w:numPr>
          <w:ilvl w:val="0"/>
          <w:numId w:val="28"/>
        </w:numPr>
        <w:tabs>
          <w:tab w:val="left" w:pos="9432"/>
        </w:tabs>
        <w:spacing w:before="240"/>
        <w:ind w:left="714" w:hanging="357"/>
      </w:pPr>
      <w:r w:rsidRPr="005B0949">
        <w:t>Entregas de los Proveedores (15% del IPM)</w:t>
      </w:r>
    </w:p>
    <w:p w14:paraId="417011C1" w14:textId="77777777"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CF2964">
      <w:pPr>
        <w:numPr>
          <w:ilvl w:val="0"/>
          <w:numId w:val="28"/>
        </w:numPr>
        <w:tabs>
          <w:tab w:val="left" w:pos="9432"/>
        </w:tabs>
        <w:spacing w:before="24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77777777"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F74515" w:rsidP="00C83373">
      <w:pPr>
        <w:spacing w:before="120"/>
      </w:pPr>
      <w:hyperlink r:id="rId29" w:history="1">
        <w:r w:rsidR="0087395B" w:rsidRPr="00F93660">
          <w:rPr>
            <w:rStyle w:val="Hipervnculo"/>
          </w:rPr>
          <w:t>https://www.inegi.org.mx/programas/emoe/2013/</w:t>
        </w:r>
      </w:hyperlink>
    </w:p>
    <w:p w14:paraId="58C6D260" w14:textId="77777777"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14:paraId="5E818BA8" w14:textId="77777777"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14:paraId="2AD7A39E" w14:textId="77777777"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F74515"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CF2964">
      <w:pPr>
        <w:keepNext/>
        <w:keepLines/>
        <w:widowControl w:val="0"/>
        <w:spacing w:before="36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346770B">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77777777"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CF2964">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1"/>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3016" w14:textId="77777777" w:rsidR="00397825" w:rsidRDefault="00397825">
      <w:r>
        <w:separator/>
      </w:r>
    </w:p>
  </w:endnote>
  <w:endnote w:type="continuationSeparator" w:id="0">
    <w:p w14:paraId="766BF603" w14:textId="77777777" w:rsidR="00397825" w:rsidRDefault="003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20C2" w14:textId="77777777" w:rsidR="005568BE" w:rsidRPr="00854414" w:rsidRDefault="005568BE"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1A9" w14:textId="77777777"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54AD" w14:textId="77777777" w:rsidR="00397825" w:rsidRDefault="00397825">
      <w:r>
        <w:separator/>
      </w:r>
    </w:p>
  </w:footnote>
  <w:footnote w:type="continuationSeparator" w:id="0">
    <w:p w14:paraId="21F05D5F" w14:textId="77777777" w:rsidR="00397825" w:rsidRDefault="0039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7AD2" w14:textId="364F4138" w:rsidR="005568BE" w:rsidRPr="00E0416A" w:rsidRDefault="00F74515"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5568B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DEA6969" wp14:editId="54DAC22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92CC86" w14:textId="77777777" w:rsidR="005568BE" w:rsidRDefault="005568BE"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A6969"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Jk53p/kBAADdAwAADgAAAAAAAAAAAAAAAAAuAgAAZHJz&#10;L2Uyb0RvYy54bWxQSwECLQAUAAYACAAAACEA7LBIn9gAAAADAQAADwAAAAAAAAAAAAAAAABTBAAA&#10;ZHJzL2Rvd25yZXYueG1sUEsFBgAAAAAEAAQA8wAAAFgFAAAAAA==&#10;" o:allowincell="f" fillcolor="#9dbb61" stroked="f">
                  <v:textbox inset="0,,0">
                    <w:txbxContent>
                      <w:p w14:paraId="3292CC86" w14:textId="77777777" w:rsidR="005568BE" w:rsidRDefault="005568BE"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5568BE">
      <w:rPr>
        <w:b/>
        <w:color w:val="002060"/>
      </w:rPr>
      <w:t>COMUNICADO DE</w:t>
    </w:r>
    <w:r w:rsidR="005568BE" w:rsidRPr="00E0416A">
      <w:rPr>
        <w:b/>
        <w:color w:val="002060"/>
      </w:rPr>
      <w:t xml:space="preserve"> PRENSA NÚM. </w:t>
    </w:r>
    <w:r w:rsidR="004F3CFD">
      <w:rPr>
        <w:b/>
        <w:color w:val="002060"/>
      </w:rPr>
      <w:t>143</w:t>
    </w:r>
    <w:r w:rsidR="005568BE" w:rsidRPr="00E0416A">
      <w:rPr>
        <w:b/>
        <w:color w:val="002060"/>
      </w:rPr>
      <w:t>/</w:t>
    </w:r>
    <w:r w:rsidR="005568BE">
      <w:rPr>
        <w:b/>
        <w:color w:val="002060"/>
      </w:rPr>
      <w:t>20</w:t>
    </w:r>
  </w:p>
  <w:p w14:paraId="1C71954B" w14:textId="77777777" w:rsidR="005568BE" w:rsidRPr="00E0416A" w:rsidRDefault="005568BE"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ABRIL </w:t>
    </w:r>
    <w:r w:rsidRPr="00E0416A">
      <w:rPr>
        <w:b/>
        <w:color w:val="002060"/>
        <w:lang w:val="pt-BR"/>
      </w:rPr>
      <w:t>DE 20</w:t>
    </w:r>
    <w:r>
      <w:rPr>
        <w:b/>
        <w:color w:val="002060"/>
        <w:lang w:val="pt-BR"/>
      </w:rPr>
      <w:t>20</w:t>
    </w:r>
  </w:p>
  <w:p w14:paraId="4C793144" w14:textId="77777777" w:rsidR="005568BE" w:rsidRPr="00ED588B" w:rsidRDefault="005568BE"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6063E16E" w14:textId="77777777" w:rsidR="005568BE" w:rsidRPr="00E0416A" w:rsidRDefault="005568BE" w:rsidP="009C569C">
    <w:pPr>
      <w:pStyle w:val="Encabezado"/>
      <w:framePr w:w="5383" w:hSpace="141" w:vSpace="141" w:wrap="auto" w:vAnchor="page" w:hAnchor="page" w:x="5890" w:y="331"/>
      <w:spacing w:after="120"/>
      <w:ind w:left="567" w:hanging="11"/>
      <w:jc w:val="right"/>
      <w:rPr>
        <w:b/>
      </w:rPr>
    </w:pPr>
  </w:p>
  <w:p w14:paraId="72CC3018" w14:textId="77777777" w:rsidR="005568BE" w:rsidRPr="00040E4E" w:rsidRDefault="005568BE" w:rsidP="009C569C">
    <w:pPr>
      <w:pStyle w:val="Encabezado"/>
      <w:framePr w:w="5383" w:hSpace="141" w:vSpace="141" w:wrap="auto" w:vAnchor="page" w:hAnchor="page" w:x="5890" w:y="331"/>
      <w:ind w:left="567" w:hanging="11"/>
      <w:rPr>
        <w:b/>
        <w:lang w:val="pt-BR"/>
      </w:rPr>
    </w:pPr>
  </w:p>
  <w:p w14:paraId="1E5E0195" w14:textId="77777777" w:rsidR="005568BE" w:rsidRDefault="005568BE" w:rsidP="005D7033">
    <w:pPr>
      <w:pStyle w:val="Encabezado"/>
      <w:tabs>
        <w:tab w:val="center" w:pos="4164"/>
        <w:tab w:val="center" w:pos="4537"/>
        <w:tab w:val="left" w:pos="7410"/>
      </w:tabs>
      <w:ind w:left="-510"/>
      <w:rPr>
        <w:b/>
        <w:color w:val="000000"/>
        <w:spacing w:val="5"/>
      </w:rPr>
    </w:pPr>
    <w:r>
      <w:rPr>
        <w:noProof/>
      </w:rPr>
      <w:drawing>
        <wp:inline distT="0" distB="0" distL="0" distR="0" wp14:anchorId="67581AE0" wp14:editId="3A0BFE1C">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r>
      <w:rPr>
        <w:b/>
        <w:color w:val="000000"/>
        <w:spacing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F15A" w14:textId="2D5621FF" w:rsidR="00BB375D" w:rsidRDefault="002326EF" w:rsidP="005568BE">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pt;height:11.9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E0D"/>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4E16"/>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3B90"/>
    <w:rsid w:val="0037406E"/>
    <w:rsid w:val="0037443B"/>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7F6"/>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825"/>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6CB7"/>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CFD"/>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68BE"/>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2F0B"/>
    <w:rsid w:val="009C3042"/>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3D66"/>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08D"/>
    <w:rsid w:val="00BA359B"/>
    <w:rsid w:val="00BA3A93"/>
    <w:rsid w:val="00BA40AA"/>
    <w:rsid w:val="00BA4C78"/>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716"/>
    <w:rsid w:val="00C71A56"/>
    <w:rsid w:val="00C730CC"/>
    <w:rsid w:val="00C74EAB"/>
    <w:rsid w:val="00C7532A"/>
    <w:rsid w:val="00C75721"/>
    <w:rsid w:val="00C760A6"/>
    <w:rsid w:val="00C762B7"/>
    <w:rsid w:val="00C76825"/>
    <w:rsid w:val="00C77C4B"/>
    <w:rsid w:val="00C77C5D"/>
    <w:rsid w:val="00C77D50"/>
    <w:rsid w:val="00C77ED7"/>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3EF9"/>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15"/>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5568BE"/>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5568BE"/>
    <w:rPr>
      <w:rFonts w:ascii="Arial" w:hAnsi="Arial" w:cs="Arial"/>
      <w:sz w:val="24"/>
      <w:szCs w:val="24"/>
      <w:lang w:val="es-ES_tradnl" w:eastAsia="es-ES"/>
    </w:rPr>
  </w:style>
  <w:style w:type="character" w:styleId="Nmerodepgina">
    <w:name w:val="page number"/>
    <w:basedOn w:val="Fuentedeprrafopredeter"/>
    <w:uiPriority w:val="99"/>
    <w:rsid w:val="0055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1"/>
                <c:pt idx="0">
                  <c:v>52.5106467225743</c:v>
                </c:pt>
                <c:pt idx="1">
                  <c:v>52.379882288167202</c:v>
                </c:pt>
                <c:pt idx="2">
                  <c:v>52.144027375549499</c:v>
                </c:pt>
                <c:pt idx="3">
                  <c:v>52.446625369049002</c:v>
                </c:pt>
                <c:pt idx="4">
                  <c:v>52.376221685304102</c:v>
                </c:pt>
                <c:pt idx="5">
                  <c:v>52.183230897262902</c:v>
                </c:pt>
                <c:pt idx="6">
                  <c:v>52.246162528545398</c:v>
                </c:pt>
                <c:pt idx="7">
                  <c:v>52.794160733569598</c:v>
                </c:pt>
                <c:pt idx="8">
                  <c:v>52.492988787681902</c:v>
                </c:pt>
                <c:pt idx="9">
                  <c:v>52.6511432257061</c:v>
                </c:pt>
                <c:pt idx="10">
                  <c:v>52.186451252863002</c:v>
                </c:pt>
                <c:pt idx="11">
                  <c:v>52.365988923640302</c:v>
                </c:pt>
                <c:pt idx="12">
                  <c:v>51.804650385589099</c:v>
                </c:pt>
                <c:pt idx="13">
                  <c:v>51.767437620800202</c:v>
                </c:pt>
                <c:pt idx="14">
                  <c:v>52.154550803038198</c:v>
                </c:pt>
                <c:pt idx="15">
                  <c:v>52.4744430019039</c:v>
                </c:pt>
                <c:pt idx="16">
                  <c:v>52.5717678391443</c:v>
                </c:pt>
                <c:pt idx="17">
                  <c:v>52.3803440752665</c:v>
                </c:pt>
                <c:pt idx="18">
                  <c:v>51.855724216689197</c:v>
                </c:pt>
                <c:pt idx="19">
                  <c:v>52.070833466072699</c:v>
                </c:pt>
                <c:pt idx="20">
                  <c:v>50.731115814419802</c:v>
                </c:pt>
                <c:pt idx="21">
                  <c:v>51.546470136857799</c:v>
                </c:pt>
                <c:pt idx="22">
                  <c:v>51.750935695772498</c:v>
                </c:pt>
                <c:pt idx="23">
                  <c:v>51.799368276322703</c:v>
                </c:pt>
                <c:pt idx="24">
                  <c:v>51.446616710928097</c:v>
                </c:pt>
                <c:pt idx="25">
                  <c:v>51.781932961911501</c:v>
                </c:pt>
                <c:pt idx="26">
                  <c:v>52.724707697009201</c:v>
                </c:pt>
                <c:pt idx="27">
                  <c:v>51.463465841646403</c:v>
                </c:pt>
                <c:pt idx="28">
                  <c:v>51.436757475332797</c:v>
                </c:pt>
                <c:pt idx="29">
                  <c:v>51.3317694021111</c:v>
                </c:pt>
                <c:pt idx="30">
                  <c:v>51.959130081083401</c:v>
                </c:pt>
                <c:pt idx="31">
                  <c:v>51.468040971685198</c:v>
                </c:pt>
                <c:pt idx="32">
                  <c:v>51.543610955787798</c:v>
                </c:pt>
                <c:pt idx="33">
                  <c:v>51.434885141945401</c:v>
                </c:pt>
                <c:pt idx="34">
                  <c:v>51.336973172631097</c:v>
                </c:pt>
                <c:pt idx="35">
                  <c:v>51.385835550048903</c:v>
                </c:pt>
                <c:pt idx="36">
                  <c:v>51.728444170486199</c:v>
                </c:pt>
                <c:pt idx="37">
                  <c:v>51.703243655149599</c:v>
                </c:pt>
                <c:pt idx="38">
                  <c:v>51.861754973946397</c:v>
                </c:pt>
                <c:pt idx="39">
                  <c:v>52.5684788770848</c:v>
                </c:pt>
                <c:pt idx="40">
                  <c:v>51.666087444278801</c:v>
                </c:pt>
                <c:pt idx="41">
                  <c:v>51.4442505586577</c:v>
                </c:pt>
                <c:pt idx="42">
                  <c:v>50.220294050624297</c:v>
                </c:pt>
                <c:pt idx="43">
                  <c:v>50.727948717112803</c:v>
                </c:pt>
                <c:pt idx="44">
                  <c:v>50.602530500261103</c:v>
                </c:pt>
                <c:pt idx="45">
                  <c:v>50.493550291998197</c:v>
                </c:pt>
                <c:pt idx="46">
                  <c:v>50.2816692455295</c:v>
                </c:pt>
                <c:pt idx="47">
                  <c:v>49.812030979937703</c:v>
                </c:pt>
                <c:pt idx="48">
                  <c:v>50.230874058692699</c:v>
                </c:pt>
                <c:pt idx="49">
                  <c:v>49.714267860868802</c:v>
                </c:pt>
                <c:pt idx="50">
                  <c:v>47.832004203752298</c:v>
                </c:pt>
              </c:numCache>
            </c:numRef>
          </c:val>
          <c:smooth val="0"/>
          <c:extLst>
            <c:ext xmlns:c16="http://schemas.microsoft.com/office/drawing/2014/chart" uri="{C3380CC4-5D6E-409C-BE32-E72D297353CC}">
              <c16:uniqueId val="{00000000-4A59-4127-BD90-374C31EAEF65}"/>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1"/>
                <c:pt idx="0">
                  <c:v>52.342080732525197</c:v>
                </c:pt>
                <c:pt idx="1">
                  <c:v>52.320805625240901</c:v>
                </c:pt>
                <c:pt idx="2">
                  <c:v>52.303439133054603</c:v>
                </c:pt>
                <c:pt idx="3">
                  <c:v>52.303614160621102</c:v>
                </c:pt>
                <c:pt idx="4">
                  <c:v>52.324602828368398</c:v>
                </c:pt>
                <c:pt idx="5">
                  <c:v>52.372504562262399</c:v>
                </c:pt>
                <c:pt idx="6">
                  <c:v>52.441678927940202</c:v>
                </c:pt>
                <c:pt idx="7">
                  <c:v>52.507023028429501</c:v>
                </c:pt>
                <c:pt idx="8">
                  <c:v>52.515485911628701</c:v>
                </c:pt>
                <c:pt idx="9">
                  <c:v>52.443612139440702</c:v>
                </c:pt>
                <c:pt idx="10">
                  <c:v>52.308188675765699</c:v>
                </c:pt>
                <c:pt idx="11">
                  <c:v>52.159608064886299</c:v>
                </c:pt>
                <c:pt idx="12">
                  <c:v>52.075718129630602</c:v>
                </c:pt>
                <c:pt idx="13">
                  <c:v>52.0877900781188</c:v>
                </c:pt>
                <c:pt idx="14">
                  <c:v>52.173569717890302</c:v>
                </c:pt>
                <c:pt idx="15">
                  <c:v>52.270818862556901</c:v>
                </c:pt>
                <c:pt idx="16">
                  <c:v>52.316492695974198</c:v>
                </c:pt>
                <c:pt idx="17">
                  <c:v>52.265028860368602</c:v>
                </c:pt>
                <c:pt idx="18">
                  <c:v>52.1341285703271</c:v>
                </c:pt>
                <c:pt idx="19">
                  <c:v>51.958372075384503</c:v>
                </c:pt>
                <c:pt idx="20">
                  <c:v>51.804499585550097</c:v>
                </c:pt>
                <c:pt idx="21">
                  <c:v>51.711114238464901</c:v>
                </c:pt>
                <c:pt idx="22">
                  <c:v>51.673493883157597</c:v>
                </c:pt>
                <c:pt idx="23">
                  <c:v>51.664205347074102</c:v>
                </c:pt>
                <c:pt idx="24">
                  <c:v>51.643379566421501</c:v>
                </c:pt>
                <c:pt idx="25">
                  <c:v>51.608031352113301</c:v>
                </c:pt>
                <c:pt idx="26">
                  <c:v>51.568856412229003</c:v>
                </c:pt>
                <c:pt idx="27">
                  <c:v>51.533091072859399</c:v>
                </c:pt>
                <c:pt idx="28">
                  <c:v>51.518905063524997</c:v>
                </c:pt>
                <c:pt idx="29">
                  <c:v>51.523876221185603</c:v>
                </c:pt>
                <c:pt idx="30">
                  <c:v>51.522652257930702</c:v>
                </c:pt>
                <c:pt idx="31">
                  <c:v>51.507428528033699</c:v>
                </c:pt>
                <c:pt idx="32">
                  <c:v>51.484088585607601</c:v>
                </c:pt>
                <c:pt idx="33">
                  <c:v>51.462081948839902</c:v>
                </c:pt>
                <c:pt idx="34">
                  <c:v>51.468953523733603</c:v>
                </c:pt>
                <c:pt idx="35">
                  <c:v>51.523569887276402</c:v>
                </c:pt>
                <c:pt idx="36">
                  <c:v>51.620180793786197</c:v>
                </c:pt>
                <c:pt idx="37">
                  <c:v>51.723973264882098</c:v>
                </c:pt>
                <c:pt idx="38">
                  <c:v>51.774868959839203</c:v>
                </c:pt>
                <c:pt idx="39">
                  <c:v>51.737941352559901</c:v>
                </c:pt>
                <c:pt idx="40">
                  <c:v>51.599475100118397</c:v>
                </c:pt>
                <c:pt idx="41">
                  <c:v>51.388059427298401</c:v>
                </c:pt>
                <c:pt idx="42">
                  <c:v>51.145896520417402</c:v>
                </c:pt>
                <c:pt idx="43">
                  <c:v>50.9032232628958</c:v>
                </c:pt>
                <c:pt idx="44">
                  <c:v>50.664211377392903</c:v>
                </c:pt>
                <c:pt idx="45">
                  <c:v>50.420287452022301</c:v>
                </c:pt>
                <c:pt idx="46">
                  <c:v>50.141956739414198</c:v>
                </c:pt>
                <c:pt idx="47">
                  <c:v>49.790107101858297</c:v>
                </c:pt>
                <c:pt idx="48">
                  <c:v>49.3691569014088</c:v>
                </c:pt>
                <c:pt idx="49">
                  <c:v>48.917649813943903</c:v>
                </c:pt>
                <c:pt idx="50">
                  <c:v>48.501112705820503</c:v>
                </c:pt>
              </c:numCache>
            </c:numRef>
          </c:val>
          <c:smooth val="0"/>
          <c:extLst>
            <c:ext xmlns:c16="http://schemas.microsoft.com/office/drawing/2014/chart" uri="{C3380CC4-5D6E-409C-BE32-E72D297353CC}">
              <c16:uniqueId val="{00000001-4A59-4127-BD90-374C31EAEF65}"/>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4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'[IPM_Gráficas Desest y Tendencia-Ciclo.xlsx]Datos'!$C$4</c:f>
              <c:strCache>
                <c:ptCount val="1"/>
                <c:pt idx="0">
                  <c:v>Serie Desestacionalizada</c:v>
                </c:pt>
              </c:strCache>
            </c:strRef>
          </c:tx>
          <c:spPr>
            <a:ln w="1905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Tendencia-Ciclo.xlsx]Datos'!$C$149:$C$208</c:f>
              <c:numCache>
                <c:formatCode>0.0_)</c:formatCode>
                <c:ptCount val="51"/>
                <c:pt idx="0">
                  <c:v>52.5106467225743</c:v>
                </c:pt>
                <c:pt idx="1">
                  <c:v>52.379882288167202</c:v>
                </c:pt>
                <c:pt idx="2">
                  <c:v>52.144027375549499</c:v>
                </c:pt>
                <c:pt idx="3">
                  <c:v>52.446625369049002</c:v>
                </c:pt>
                <c:pt idx="4">
                  <c:v>52.376221685304102</c:v>
                </c:pt>
                <c:pt idx="5">
                  <c:v>52.183230897262902</c:v>
                </c:pt>
                <c:pt idx="6">
                  <c:v>52.246162528545398</c:v>
                </c:pt>
                <c:pt idx="7">
                  <c:v>52.794160733569598</c:v>
                </c:pt>
                <c:pt idx="8">
                  <c:v>52.492988787681902</c:v>
                </c:pt>
                <c:pt idx="9">
                  <c:v>52.6511432257061</c:v>
                </c:pt>
                <c:pt idx="10">
                  <c:v>52.186451252863002</c:v>
                </c:pt>
                <c:pt idx="11">
                  <c:v>52.365988923640302</c:v>
                </c:pt>
                <c:pt idx="12">
                  <c:v>51.804650385589099</c:v>
                </c:pt>
                <c:pt idx="13">
                  <c:v>51.767437620800202</c:v>
                </c:pt>
                <c:pt idx="14">
                  <c:v>52.154550803038198</c:v>
                </c:pt>
                <c:pt idx="15">
                  <c:v>52.4744430019039</c:v>
                </c:pt>
                <c:pt idx="16">
                  <c:v>52.5717678391443</c:v>
                </c:pt>
                <c:pt idx="17">
                  <c:v>52.3803440752665</c:v>
                </c:pt>
                <c:pt idx="18">
                  <c:v>51.855724216689197</c:v>
                </c:pt>
                <c:pt idx="19">
                  <c:v>52.070833466072699</c:v>
                </c:pt>
                <c:pt idx="20">
                  <c:v>50.731115814419802</c:v>
                </c:pt>
                <c:pt idx="21">
                  <c:v>51.546470136857799</c:v>
                </c:pt>
                <c:pt idx="22">
                  <c:v>51.750935695772498</c:v>
                </c:pt>
                <c:pt idx="23">
                  <c:v>51.799368276322703</c:v>
                </c:pt>
                <c:pt idx="24">
                  <c:v>51.446616710928097</c:v>
                </c:pt>
                <c:pt idx="25">
                  <c:v>51.781932961911501</c:v>
                </c:pt>
                <c:pt idx="26">
                  <c:v>52.724707697009201</c:v>
                </c:pt>
                <c:pt idx="27">
                  <c:v>51.463465841646403</c:v>
                </c:pt>
                <c:pt idx="28">
                  <c:v>51.436757475332797</c:v>
                </c:pt>
                <c:pt idx="29">
                  <c:v>51.3317694021111</c:v>
                </c:pt>
                <c:pt idx="30">
                  <c:v>51.959130081083401</c:v>
                </c:pt>
                <c:pt idx="31">
                  <c:v>51.468040971685198</c:v>
                </c:pt>
                <c:pt idx="32">
                  <c:v>51.543610955787798</c:v>
                </c:pt>
                <c:pt idx="33">
                  <c:v>51.434885141945401</c:v>
                </c:pt>
                <c:pt idx="34">
                  <c:v>51.336973172631097</c:v>
                </c:pt>
                <c:pt idx="35">
                  <c:v>51.385835550048903</c:v>
                </c:pt>
                <c:pt idx="36">
                  <c:v>51.728444170486199</c:v>
                </c:pt>
                <c:pt idx="37">
                  <c:v>51.703243655149599</c:v>
                </c:pt>
                <c:pt idx="38">
                  <c:v>51.861754973946397</c:v>
                </c:pt>
                <c:pt idx="39">
                  <c:v>52.5684788770848</c:v>
                </c:pt>
                <c:pt idx="40">
                  <c:v>51.666087444278801</c:v>
                </c:pt>
                <c:pt idx="41">
                  <c:v>51.4442505586577</c:v>
                </c:pt>
                <c:pt idx="42">
                  <c:v>50.220294050624297</c:v>
                </c:pt>
                <c:pt idx="43">
                  <c:v>50.727948717112803</c:v>
                </c:pt>
                <c:pt idx="44">
                  <c:v>50.602530500261103</c:v>
                </c:pt>
                <c:pt idx="45">
                  <c:v>50.493550291998197</c:v>
                </c:pt>
                <c:pt idx="46">
                  <c:v>50.2816692455295</c:v>
                </c:pt>
                <c:pt idx="47">
                  <c:v>49.812030979937703</c:v>
                </c:pt>
                <c:pt idx="48">
                  <c:v>50.230874058692699</c:v>
                </c:pt>
                <c:pt idx="49">
                  <c:v>49.714267860868802</c:v>
                </c:pt>
                <c:pt idx="50">
                  <c:v>47.832004203752298</c:v>
                </c:pt>
              </c:numCache>
            </c:numRef>
          </c:val>
          <c:smooth val="0"/>
          <c:extLst>
            <c:ext xmlns:c16="http://schemas.microsoft.com/office/drawing/2014/chart" uri="{C3380CC4-5D6E-409C-BE32-E72D297353CC}">
              <c16:uniqueId val="{00000000-28EF-422A-AABD-8C7281D6858E}"/>
            </c:ext>
          </c:extLst>
        </c:ser>
        <c:ser>
          <c:idx val="1"/>
          <c:order val="1"/>
          <c:tx>
            <c:strRef>
              <c:f>'[IPM_Gráficas Desest y Tendencia-Ciclo.xlsx]Datos'!$D$4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Tendencia-Ciclo.xlsx]Datos'!$D$149:$D$208</c:f>
              <c:numCache>
                <c:formatCode>0.0_)</c:formatCode>
                <c:ptCount val="51"/>
                <c:pt idx="0">
                  <c:v>52.342080732525197</c:v>
                </c:pt>
                <c:pt idx="1">
                  <c:v>52.320805625240901</c:v>
                </c:pt>
                <c:pt idx="2">
                  <c:v>52.303439133054603</c:v>
                </c:pt>
                <c:pt idx="3">
                  <c:v>52.303614160621102</c:v>
                </c:pt>
                <c:pt idx="4">
                  <c:v>52.324602828368398</c:v>
                </c:pt>
                <c:pt idx="5">
                  <c:v>52.372504562262399</c:v>
                </c:pt>
                <c:pt idx="6">
                  <c:v>52.441678927940202</c:v>
                </c:pt>
                <c:pt idx="7">
                  <c:v>52.507023028429501</c:v>
                </c:pt>
                <c:pt idx="8">
                  <c:v>52.515485911628701</c:v>
                </c:pt>
                <c:pt idx="9">
                  <c:v>52.443612139440702</c:v>
                </c:pt>
                <c:pt idx="10">
                  <c:v>52.308188675765699</c:v>
                </c:pt>
                <c:pt idx="11">
                  <c:v>52.159608064886299</c:v>
                </c:pt>
                <c:pt idx="12">
                  <c:v>52.075718129630602</c:v>
                </c:pt>
                <c:pt idx="13">
                  <c:v>52.0877900781188</c:v>
                </c:pt>
                <c:pt idx="14">
                  <c:v>52.173569717890302</c:v>
                </c:pt>
                <c:pt idx="15">
                  <c:v>52.270818862556901</c:v>
                </c:pt>
                <c:pt idx="16">
                  <c:v>52.316492695974198</c:v>
                </c:pt>
                <c:pt idx="17">
                  <c:v>52.265028860368602</c:v>
                </c:pt>
                <c:pt idx="18">
                  <c:v>52.1341285703271</c:v>
                </c:pt>
                <c:pt idx="19">
                  <c:v>51.958372075384503</c:v>
                </c:pt>
                <c:pt idx="20">
                  <c:v>51.804499585550097</c:v>
                </c:pt>
                <c:pt idx="21">
                  <c:v>51.711114238464901</c:v>
                </c:pt>
                <c:pt idx="22">
                  <c:v>51.673493883157597</c:v>
                </c:pt>
                <c:pt idx="23">
                  <c:v>51.664205347074102</c:v>
                </c:pt>
                <c:pt idx="24">
                  <c:v>51.643379566421501</c:v>
                </c:pt>
                <c:pt idx="25">
                  <c:v>51.608031352113301</c:v>
                </c:pt>
                <c:pt idx="26">
                  <c:v>51.568856412229003</c:v>
                </c:pt>
                <c:pt idx="27">
                  <c:v>51.533091072859399</c:v>
                </c:pt>
                <c:pt idx="28">
                  <c:v>51.518905063524997</c:v>
                </c:pt>
                <c:pt idx="29">
                  <c:v>51.523876221185603</c:v>
                </c:pt>
                <c:pt idx="30">
                  <c:v>51.522652257930702</c:v>
                </c:pt>
                <c:pt idx="31">
                  <c:v>51.507428528033699</c:v>
                </c:pt>
                <c:pt idx="32">
                  <c:v>51.484088585607601</c:v>
                </c:pt>
                <c:pt idx="33">
                  <c:v>51.462081948839902</c:v>
                </c:pt>
                <c:pt idx="34">
                  <c:v>51.468953523733603</c:v>
                </c:pt>
                <c:pt idx="35">
                  <c:v>51.523569887276402</c:v>
                </c:pt>
                <c:pt idx="36">
                  <c:v>51.620180793786197</c:v>
                </c:pt>
                <c:pt idx="37">
                  <c:v>51.723973264882098</c:v>
                </c:pt>
                <c:pt idx="38">
                  <c:v>51.774868959839203</c:v>
                </c:pt>
                <c:pt idx="39">
                  <c:v>51.737941352559901</c:v>
                </c:pt>
                <c:pt idx="40">
                  <c:v>51.599475100118397</c:v>
                </c:pt>
                <c:pt idx="41">
                  <c:v>51.388059427298401</c:v>
                </c:pt>
                <c:pt idx="42">
                  <c:v>51.145896520417402</c:v>
                </c:pt>
                <c:pt idx="43">
                  <c:v>50.9032232628958</c:v>
                </c:pt>
                <c:pt idx="44">
                  <c:v>50.664211377392903</c:v>
                </c:pt>
                <c:pt idx="45">
                  <c:v>50.420287452022301</c:v>
                </c:pt>
                <c:pt idx="46">
                  <c:v>50.141956739414198</c:v>
                </c:pt>
                <c:pt idx="47">
                  <c:v>49.790107101858297</c:v>
                </c:pt>
                <c:pt idx="48">
                  <c:v>49.3691569014088</c:v>
                </c:pt>
                <c:pt idx="49">
                  <c:v>48.917649813943903</c:v>
                </c:pt>
                <c:pt idx="50">
                  <c:v>48.501112705820503</c:v>
                </c:pt>
              </c:numCache>
            </c:numRef>
          </c:val>
          <c:smooth val="0"/>
          <c:extLst>
            <c:ext xmlns:c16="http://schemas.microsoft.com/office/drawing/2014/chart" uri="{C3380CC4-5D6E-409C-BE32-E72D297353CC}">
              <c16:uniqueId val="{00000001-28EF-422A-AABD-8C7281D6858E}"/>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4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'[IPM_Gráficas Desest y Tendencia-Ciclo.xlsx]Datos'!$E$4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Tendencia-Ciclo.xlsx]Datos'!$E$149:$E$208</c:f>
              <c:numCache>
                <c:formatCode>0.0_)</c:formatCode>
                <c:ptCount val="51"/>
                <c:pt idx="0">
                  <c:v>55.2638238722718</c:v>
                </c:pt>
                <c:pt idx="1">
                  <c:v>54.927587756988899</c:v>
                </c:pt>
                <c:pt idx="2">
                  <c:v>54.149416231826898</c:v>
                </c:pt>
                <c:pt idx="3">
                  <c:v>54.942402933357201</c:v>
                </c:pt>
                <c:pt idx="4">
                  <c:v>54.545203583530501</c:v>
                </c:pt>
                <c:pt idx="5">
                  <c:v>54.406375651710597</c:v>
                </c:pt>
                <c:pt idx="6">
                  <c:v>54.578733849460797</c:v>
                </c:pt>
                <c:pt idx="7">
                  <c:v>56.172656129353001</c:v>
                </c:pt>
                <c:pt idx="8">
                  <c:v>55.017262024170897</c:v>
                </c:pt>
                <c:pt idx="9">
                  <c:v>55.343632308385502</c:v>
                </c:pt>
                <c:pt idx="10">
                  <c:v>55.530269612947599</c:v>
                </c:pt>
                <c:pt idx="11">
                  <c:v>54.9696140130172</c:v>
                </c:pt>
                <c:pt idx="12">
                  <c:v>53.238735561079402</c:v>
                </c:pt>
                <c:pt idx="13">
                  <c:v>51.965819872242101</c:v>
                </c:pt>
                <c:pt idx="14">
                  <c:v>54.729210678541499</c:v>
                </c:pt>
                <c:pt idx="15">
                  <c:v>55.195209485834503</c:v>
                </c:pt>
                <c:pt idx="16">
                  <c:v>54.862434028199402</c:v>
                </c:pt>
                <c:pt idx="17">
                  <c:v>54.208495002858903</c:v>
                </c:pt>
                <c:pt idx="18">
                  <c:v>53.720129071747799</c:v>
                </c:pt>
                <c:pt idx="19">
                  <c:v>55.019321358877598</c:v>
                </c:pt>
                <c:pt idx="20">
                  <c:v>53.049612772712202</c:v>
                </c:pt>
                <c:pt idx="21">
                  <c:v>53.065106393569202</c:v>
                </c:pt>
                <c:pt idx="22">
                  <c:v>53.141536723553401</c:v>
                </c:pt>
                <c:pt idx="23">
                  <c:v>52.887804706082797</c:v>
                </c:pt>
                <c:pt idx="24">
                  <c:v>52.9651297038493</c:v>
                </c:pt>
                <c:pt idx="25">
                  <c:v>53.030129160085998</c:v>
                </c:pt>
                <c:pt idx="26">
                  <c:v>53.569882548954801</c:v>
                </c:pt>
                <c:pt idx="27">
                  <c:v>52.290768127368999</c:v>
                </c:pt>
                <c:pt idx="28">
                  <c:v>52.399317925024697</c:v>
                </c:pt>
                <c:pt idx="29">
                  <c:v>53.5658016755687</c:v>
                </c:pt>
                <c:pt idx="30">
                  <c:v>53.557805362827899</c:v>
                </c:pt>
                <c:pt idx="31">
                  <c:v>53.109203891417799</c:v>
                </c:pt>
                <c:pt idx="32">
                  <c:v>53.139093416618998</c:v>
                </c:pt>
                <c:pt idx="33">
                  <c:v>53.0041465254901</c:v>
                </c:pt>
                <c:pt idx="34">
                  <c:v>52.2679128392206</c:v>
                </c:pt>
                <c:pt idx="35">
                  <c:v>53.1436550055789</c:v>
                </c:pt>
                <c:pt idx="36">
                  <c:v>52.545332743497902</c:v>
                </c:pt>
                <c:pt idx="37">
                  <c:v>52.692981204213702</c:v>
                </c:pt>
                <c:pt idx="38">
                  <c:v>52.897978387995998</c:v>
                </c:pt>
                <c:pt idx="39">
                  <c:v>53.389425439980798</c:v>
                </c:pt>
                <c:pt idx="40">
                  <c:v>54.001626274360397</c:v>
                </c:pt>
                <c:pt idx="41">
                  <c:v>52.4604002200102</c:v>
                </c:pt>
                <c:pt idx="42">
                  <c:v>52.049657260728701</c:v>
                </c:pt>
                <c:pt idx="43">
                  <c:v>51.984270440548897</c:v>
                </c:pt>
                <c:pt idx="44">
                  <c:v>51.602387518824301</c:v>
                </c:pt>
                <c:pt idx="45">
                  <c:v>51.4085404721149</c:v>
                </c:pt>
                <c:pt idx="46">
                  <c:v>51.370081576663701</c:v>
                </c:pt>
                <c:pt idx="47">
                  <c:v>50.405710908950098</c:v>
                </c:pt>
                <c:pt idx="48">
                  <c:v>51.738513459547399</c:v>
                </c:pt>
                <c:pt idx="49">
                  <c:v>51.024220738352803</c:v>
                </c:pt>
                <c:pt idx="50">
                  <c:v>47.554410639800103</c:v>
                </c:pt>
              </c:numCache>
            </c:numRef>
          </c:val>
          <c:smooth val="0"/>
          <c:extLst>
            <c:ext xmlns:c16="http://schemas.microsoft.com/office/drawing/2014/chart" uri="{C3380CC4-5D6E-409C-BE32-E72D297353CC}">
              <c16:uniqueId val="{00000000-9D49-43AC-B154-AB8BDA4E0BD4}"/>
            </c:ext>
          </c:extLst>
        </c:ser>
        <c:ser>
          <c:idx val="1"/>
          <c:order val="1"/>
          <c:tx>
            <c:strRef>
              <c:f>'[IPM_Gráficas Desest y Tendencia-Ciclo.xlsx]Datos'!$F$4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Tendencia-Ciclo.xlsx]Datos'!$F$149:$F$208</c:f>
              <c:numCache>
                <c:formatCode>0.0_)</c:formatCode>
                <c:ptCount val="51"/>
                <c:pt idx="0">
                  <c:v>54.707913538472503</c:v>
                </c:pt>
                <c:pt idx="1">
                  <c:v>54.694970768595198</c:v>
                </c:pt>
                <c:pt idx="2">
                  <c:v>54.650966892318003</c:v>
                </c:pt>
                <c:pt idx="3">
                  <c:v>54.615115799132603</c:v>
                </c:pt>
                <c:pt idx="4">
                  <c:v>54.605969909243299</c:v>
                </c:pt>
                <c:pt idx="5">
                  <c:v>54.682564394059</c:v>
                </c:pt>
                <c:pt idx="6">
                  <c:v>54.862572394015501</c:v>
                </c:pt>
                <c:pt idx="7">
                  <c:v>55.075455587274497</c:v>
                </c:pt>
                <c:pt idx="8">
                  <c:v>55.219414868892898</c:v>
                </c:pt>
                <c:pt idx="9">
                  <c:v>55.242293165221398</c:v>
                </c:pt>
                <c:pt idx="10">
                  <c:v>55.151693775780203</c:v>
                </c:pt>
                <c:pt idx="11">
                  <c:v>54.9937932930996</c:v>
                </c:pt>
                <c:pt idx="12">
                  <c:v>54.858173252629904</c:v>
                </c:pt>
                <c:pt idx="13">
                  <c:v>54.780626711761897</c:v>
                </c:pt>
                <c:pt idx="14">
                  <c:v>54.744757387193403</c:v>
                </c:pt>
                <c:pt idx="15">
                  <c:v>54.6821284092523</c:v>
                </c:pt>
                <c:pt idx="16">
                  <c:v>54.542212318556203</c:v>
                </c:pt>
                <c:pt idx="17">
                  <c:v>54.289388638167203</c:v>
                </c:pt>
                <c:pt idx="18">
                  <c:v>53.944395384998799</c:v>
                </c:pt>
                <c:pt idx="19">
                  <c:v>53.585170006196499</c:v>
                </c:pt>
                <c:pt idx="20">
                  <c:v>53.281101811139699</c:v>
                </c:pt>
                <c:pt idx="21">
                  <c:v>53.100483175310004</c:v>
                </c:pt>
                <c:pt idx="22">
                  <c:v>53.0382017884954</c:v>
                </c:pt>
                <c:pt idx="23">
                  <c:v>53.012874074049002</c:v>
                </c:pt>
                <c:pt idx="24">
                  <c:v>52.975559693036701</c:v>
                </c:pt>
                <c:pt idx="25">
                  <c:v>52.937425554614599</c:v>
                </c:pt>
                <c:pt idx="26">
                  <c:v>52.918794049094799</c:v>
                </c:pt>
                <c:pt idx="27">
                  <c:v>52.936045134744802</c:v>
                </c:pt>
                <c:pt idx="28">
                  <c:v>53.014794642671703</c:v>
                </c:pt>
                <c:pt idx="29">
                  <c:v>53.105410346769702</c:v>
                </c:pt>
                <c:pt idx="30">
                  <c:v>53.169018466769899</c:v>
                </c:pt>
                <c:pt idx="31">
                  <c:v>53.174433776448602</c:v>
                </c:pt>
                <c:pt idx="32">
                  <c:v>53.097731100519098</c:v>
                </c:pt>
                <c:pt idx="33">
                  <c:v>52.9436783409705</c:v>
                </c:pt>
                <c:pt idx="34">
                  <c:v>52.773631724899701</c:v>
                </c:pt>
                <c:pt idx="35">
                  <c:v>52.710557879639701</c:v>
                </c:pt>
                <c:pt idx="36">
                  <c:v>52.778291369945897</c:v>
                </c:pt>
                <c:pt idx="37">
                  <c:v>52.904316542998799</c:v>
                </c:pt>
                <c:pt idx="38">
                  <c:v>53.012596690321303</c:v>
                </c:pt>
                <c:pt idx="39">
                  <c:v>53.031906219749096</c:v>
                </c:pt>
                <c:pt idx="40">
                  <c:v>52.909600982875297</c:v>
                </c:pt>
                <c:pt idx="41">
                  <c:v>52.668776429611903</c:v>
                </c:pt>
                <c:pt idx="42">
                  <c:v>52.354005023276699</c:v>
                </c:pt>
                <c:pt idx="43">
                  <c:v>52.002293663739898</c:v>
                </c:pt>
                <c:pt idx="44">
                  <c:v>51.673608235958397</c:v>
                </c:pt>
                <c:pt idx="45">
                  <c:v>51.375308930509902</c:v>
                </c:pt>
                <c:pt idx="46">
                  <c:v>51.0677315371113</c:v>
                </c:pt>
                <c:pt idx="47">
                  <c:v>50.684368400176602</c:v>
                </c:pt>
                <c:pt idx="48">
                  <c:v>50.215845095653698</c:v>
                </c:pt>
                <c:pt idx="49">
                  <c:v>49.704445362426704</c:v>
                </c:pt>
                <c:pt idx="50">
                  <c:v>49.186428777978598</c:v>
                </c:pt>
              </c:numCache>
            </c:numRef>
          </c:val>
          <c:smooth val="0"/>
          <c:extLst>
            <c:ext xmlns:c16="http://schemas.microsoft.com/office/drawing/2014/chart" uri="{C3380CC4-5D6E-409C-BE32-E72D297353CC}">
              <c16:uniqueId val="{00000001-9D49-43AC-B154-AB8BDA4E0BD4}"/>
            </c:ext>
          </c:extLst>
        </c:ser>
        <c:dLbls>
          <c:showLegendKey val="0"/>
          <c:showVal val="0"/>
          <c:showCatName val="0"/>
          <c:showSerName val="0"/>
          <c:showPercent val="0"/>
          <c:showBubbleSize val="0"/>
        </c:dLbls>
        <c:smooth val="0"/>
        <c:axId val="190402808"/>
        <c:axId val="190405160"/>
      </c:lineChart>
      <c:catAx>
        <c:axId val="190402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5160"/>
        <c:crossesAt val="50"/>
        <c:auto val="1"/>
        <c:lblAlgn val="ctr"/>
        <c:lblOffset val="100"/>
        <c:tickLblSkip val="1"/>
        <c:tickMarkSkip val="12"/>
        <c:noMultiLvlLbl val="1"/>
      </c:catAx>
      <c:valAx>
        <c:axId val="190405160"/>
        <c:scaling>
          <c:orientation val="minMax"/>
          <c:max val="58"/>
          <c:min val="4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402808"/>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'[IPM_Gráficas Desest y Tendencia-Ciclo.xlsx]Datos'!$G$4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Tendencia-Ciclo.xlsx]Datos'!$G$149:$G$208</c:f>
              <c:numCache>
                <c:formatCode>0.0_)</c:formatCode>
                <c:ptCount val="51"/>
                <c:pt idx="0">
                  <c:v>53.262862152766701</c:v>
                </c:pt>
                <c:pt idx="1">
                  <c:v>52.670751670314303</c:v>
                </c:pt>
                <c:pt idx="2">
                  <c:v>53.236841903618199</c:v>
                </c:pt>
                <c:pt idx="3">
                  <c:v>53.056543757545199</c:v>
                </c:pt>
                <c:pt idx="4">
                  <c:v>52.911025754835897</c:v>
                </c:pt>
                <c:pt idx="5">
                  <c:v>53.0164446861572</c:v>
                </c:pt>
                <c:pt idx="6">
                  <c:v>53.451623057513601</c:v>
                </c:pt>
                <c:pt idx="7">
                  <c:v>53.965751293184098</c:v>
                </c:pt>
                <c:pt idx="8">
                  <c:v>54.133459876003201</c:v>
                </c:pt>
                <c:pt idx="9">
                  <c:v>53.782263196799697</c:v>
                </c:pt>
                <c:pt idx="10">
                  <c:v>52.516665192714903</c:v>
                </c:pt>
                <c:pt idx="11">
                  <c:v>52.9440180838358</c:v>
                </c:pt>
                <c:pt idx="12">
                  <c:v>52.618002487128003</c:v>
                </c:pt>
                <c:pt idx="13">
                  <c:v>53.987653717716697</c:v>
                </c:pt>
                <c:pt idx="14">
                  <c:v>52.652165672829099</c:v>
                </c:pt>
                <c:pt idx="15">
                  <c:v>53.1101737717864</c:v>
                </c:pt>
                <c:pt idx="16">
                  <c:v>53.792533000721903</c:v>
                </c:pt>
                <c:pt idx="17">
                  <c:v>53.412325029309002</c:v>
                </c:pt>
                <c:pt idx="18">
                  <c:v>53.183158873288399</c:v>
                </c:pt>
                <c:pt idx="19">
                  <c:v>53.231529829252104</c:v>
                </c:pt>
                <c:pt idx="20">
                  <c:v>49.8373162518443</c:v>
                </c:pt>
                <c:pt idx="21">
                  <c:v>52.579985098587301</c:v>
                </c:pt>
                <c:pt idx="22">
                  <c:v>53.296261877720603</c:v>
                </c:pt>
                <c:pt idx="23">
                  <c:v>53.5482802414828</c:v>
                </c:pt>
                <c:pt idx="24">
                  <c:v>51.097010509498901</c:v>
                </c:pt>
                <c:pt idx="25">
                  <c:v>52.282247197104397</c:v>
                </c:pt>
                <c:pt idx="26">
                  <c:v>55.634023301214</c:v>
                </c:pt>
                <c:pt idx="27">
                  <c:v>52.293292159762302</c:v>
                </c:pt>
                <c:pt idx="28">
                  <c:v>52.278454683362398</c:v>
                </c:pt>
                <c:pt idx="29">
                  <c:v>52.410154712662901</c:v>
                </c:pt>
                <c:pt idx="30">
                  <c:v>53.548634634058097</c:v>
                </c:pt>
                <c:pt idx="31">
                  <c:v>52.056429798248701</c:v>
                </c:pt>
                <c:pt idx="32">
                  <c:v>52.441671812570803</c:v>
                </c:pt>
                <c:pt idx="33">
                  <c:v>51.958178683368999</c:v>
                </c:pt>
                <c:pt idx="34">
                  <c:v>52.981619472769701</c:v>
                </c:pt>
                <c:pt idx="35">
                  <c:v>52.345303351108001</c:v>
                </c:pt>
                <c:pt idx="36">
                  <c:v>53.350285178759201</c:v>
                </c:pt>
                <c:pt idx="37">
                  <c:v>53.334194604242299</c:v>
                </c:pt>
                <c:pt idx="38">
                  <c:v>53.138210497952002</c:v>
                </c:pt>
                <c:pt idx="39">
                  <c:v>54.170223298329297</c:v>
                </c:pt>
                <c:pt idx="40">
                  <c:v>53.2104148659202</c:v>
                </c:pt>
                <c:pt idx="41">
                  <c:v>52.949845902930299</c:v>
                </c:pt>
                <c:pt idx="42">
                  <c:v>49.820536244493702</c:v>
                </c:pt>
                <c:pt idx="43">
                  <c:v>51.9630653056821</c:v>
                </c:pt>
                <c:pt idx="44">
                  <c:v>50.967156611743903</c:v>
                </c:pt>
                <c:pt idx="45">
                  <c:v>51.584873827814803</c:v>
                </c:pt>
                <c:pt idx="46">
                  <c:v>50.219884534395902</c:v>
                </c:pt>
                <c:pt idx="47">
                  <c:v>50.287856919177401</c:v>
                </c:pt>
                <c:pt idx="48">
                  <c:v>50.932738054448201</c:v>
                </c:pt>
                <c:pt idx="49">
                  <c:v>50.685882155731498</c:v>
                </c:pt>
                <c:pt idx="50">
                  <c:v>46.457133625658301</c:v>
                </c:pt>
              </c:numCache>
            </c:numRef>
          </c:val>
          <c:smooth val="0"/>
          <c:extLst>
            <c:ext xmlns:c16="http://schemas.microsoft.com/office/drawing/2014/chart" uri="{C3380CC4-5D6E-409C-BE32-E72D297353CC}">
              <c16:uniqueId val="{00000000-00F3-4B8A-85DB-B9C339EE5958}"/>
            </c:ext>
          </c:extLst>
        </c:ser>
        <c:ser>
          <c:idx val="1"/>
          <c:order val="1"/>
          <c:tx>
            <c:strRef>
              <c:f>'[IPM_Gráficas Desest y Tendencia-Ciclo.xlsx]Datos'!$H$4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Tendencia-Ciclo.xlsx]Datos'!$H$149:$H$208</c:f>
              <c:numCache>
                <c:formatCode>0.0_)</c:formatCode>
                <c:ptCount val="51"/>
                <c:pt idx="0">
                  <c:v>53.189620220339798</c:v>
                </c:pt>
                <c:pt idx="1">
                  <c:v>53.020834686385903</c:v>
                </c:pt>
                <c:pt idx="2">
                  <c:v>52.941911015447801</c:v>
                </c:pt>
                <c:pt idx="3">
                  <c:v>52.965138711691701</c:v>
                </c:pt>
                <c:pt idx="4">
                  <c:v>53.100963307448602</c:v>
                </c:pt>
                <c:pt idx="5">
                  <c:v>53.323808726573397</c:v>
                </c:pt>
                <c:pt idx="6">
                  <c:v>53.5408219830151</c:v>
                </c:pt>
                <c:pt idx="7">
                  <c:v>53.646851754780599</c:v>
                </c:pt>
                <c:pt idx="8">
                  <c:v>53.617958957907902</c:v>
                </c:pt>
                <c:pt idx="9">
                  <c:v>53.474699093768201</c:v>
                </c:pt>
                <c:pt idx="10">
                  <c:v>53.248448100564403</c:v>
                </c:pt>
                <c:pt idx="11">
                  <c:v>53.0417755502707</c:v>
                </c:pt>
                <c:pt idx="12">
                  <c:v>52.9516629493952</c:v>
                </c:pt>
                <c:pt idx="13">
                  <c:v>53.002436963298599</c:v>
                </c:pt>
                <c:pt idx="14">
                  <c:v>53.1473376819512</c:v>
                </c:pt>
                <c:pt idx="15">
                  <c:v>53.297918713301101</c:v>
                </c:pt>
                <c:pt idx="16">
                  <c:v>53.361991599892498</c:v>
                </c:pt>
                <c:pt idx="17">
                  <c:v>53.316711047328603</c:v>
                </c:pt>
                <c:pt idx="18">
                  <c:v>53.224445925543698</c:v>
                </c:pt>
                <c:pt idx="19">
                  <c:v>53.138259603625499</c:v>
                </c:pt>
                <c:pt idx="20">
                  <c:v>53.080187431743298</c:v>
                </c:pt>
                <c:pt idx="21">
                  <c:v>53.041217602559598</c:v>
                </c:pt>
                <c:pt idx="22">
                  <c:v>53.027171933597501</c:v>
                </c:pt>
                <c:pt idx="23">
                  <c:v>52.982450912188703</c:v>
                </c:pt>
                <c:pt idx="24">
                  <c:v>52.858866333566802</c:v>
                </c:pt>
                <c:pt idx="25">
                  <c:v>52.695412264200002</c:v>
                </c:pt>
                <c:pt idx="26">
                  <c:v>52.534520988986003</c:v>
                </c:pt>
                <c:pt idx="27">
                  <c:v>52.426792260420903</c:v>
                </c:pt>
                <c:pt idx="28">
                  <c:v>52.378335623820902</c:v>
                </c:pt>
                <c:pt idx="29">
                  <c:v>52.380161208174201</c:v>
                </c:pt>
                <c:pt idx="30">
                  <c:v>52.371653690446202</c:v>
                </c:pt>
                <c:pt idx="31">
                  <c:v>52.3449402047032</c:v>
                </c:pt>
                <c:pt idx="32">
                  <c:v>52.3518532572051</c:v>
                </c:pt>
                <c:pt idx="33">
                  <c:v>52.4135956182539</c:v>
                </c:pt>
                <c:pt idx="34">
                  <c:v>52.556479950245901</c:v>
                </c:pt>
                <c:pt idx="35">
                  <c:v>52.792263414490101</c:v>
                </c:pt>
                <c:pt idx="36">
                  <c:v>53.081675931591697</c:v>
                </c:pt>
                <c:pt idx="37">
                  <c:v>53.339234935713002</c:v>
                </c:pt>
                <c:pt idx="38">
                  <c:v>53.489649902040298</c:v>
                </c:pt>
                <c:pt idx="39">
                  <c:v>53.468470319738202</c:v>
                </c:pt>
                <c:pt idx="40">
                  <c:v>53.2652149154436</c:v>
                </c:pt>
                <c:pt idx="41">
                  <c:v>52.907293245862903</c:v>
                </c:pt>
                <c:pt idx="42">
                  <c:v>52.4301563863092</c:v>
                </c:pt>
                <c:pt idx="43">
                  <c:v>51.924812628696102</c:v>
                </c:pt>
                <c:pt idx="44">
                  <c:v>51.440246648727097</c:v>
                </c:pt>
                <c:pt idx="45">
                  <c:v>51.015226098364103</c:v>
                </c:pt>
                <c:pt idx="46">
                  <c:v>50.629901442654301</c:v>
                </c:pt>
                <c:pt idx="47">
                  <c:v>50.228940599318499</c:v>
                </c:pt>
                <c:pt idx="48">
                  <c:v>49.8196479786358</c:v>
                </c:pt>
                <c:pt idx="49">
                  <c:v>49.396550601638303</c:v>
                </c:pt>
                <c:pt idx="50">
                  <c:v>48.9906584420076</c:v>
                </c:pt>
              </c:numCache>
            </c:numRef>
          </c:val>
          <c:smooth val="0"/>
          <c:extLst>
            <c:ext xmlns:c16="http://schemas.microsoft.com/office/drawing/2014/chart" uri="{C3380CC4-5D6E-409C-BE32-E72D297353CC}">
              <c16:uniqueId val="{00000001-00F3-4B8A-85DB-B9C339EE5958}"/>
            </c:ext>
          </c:extLst>
        </c:ser>
        <c:dLbls>
          <c:showLegendKey val="0"/>
          <c:showVal val="0"/>
          <c:showCatName val="0"/>
          <c:showSerName val="0"/>
          <c:showPercent val="0"/>
          <c:showBubbleSize val="0"/>
        </c:dLbls>
        <c:smooth val="0"/>
        <c:axId val="190399672"/>
        <c:axId val="190400064"/>
      </c:lineChart>
      <c:catAx>
        <c:axId val="1903996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0064"/>
        <c:crossesAt val="50"/>
        <c:auto val="1"/>
        <c:lblAlgn val="ctr"/>
        <c:lblOffset val="100"/>
        <c:tickLblSkip val="1"/>
        <c:tickMarkSkip val="12"/>
        <c:noMultiLvlLbl val="1"/>
      </c:catAx>
      <c:valAx>
        <c:axId val="190400064"/>
        <c:scaling>
          <c:orientation val="minMax"/>
          <c:max val="56"/>
          <c:min val="4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99672"/>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'[IPM_Gráficas Desest y Tendencia-Ciclo.xlsx]Datos'!$I$4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Tendencia-Ciclo.xlsx]Datos'!$I$149:$I$208</c:f>
              <c:numCache>
                <c:formatCode>0.0_)</c:formatCode>
                <c:ptCount val="51"/>
                <c:pt idx="0">
                  <c:v>51.3721862841074</c:v>
                </c:pt>
                <c:pt idx="1">
                  <c:v>51.474422312204098</c:v>
                </c:pt>
                <c:pt idx="2">
                  <c:v>51.8417345632174</c:v>
                </c:pt>
                <c:pt idx="3">
                  <c:v>51.725947510950697</c:v>
                </c:pt>
                <c:pt idx="4">
                  <c:v>51.6806148973508</c:v>
                </c:pt>
                <c:pt idx="5">
                  <c:v>51.484569801740797</c:v>
                </c:pt>
                <c:pt idx="6">
                  <c:v>51.294506975553197</c:v>
                </c:pt>
                <c:pt idx="7">
                  <c:v>52.218972786556201</c:v>
                </c:pt>
                <c:pt idx="8">
                  <c:v>51.464591119505101</c:v>
                </c:pt>
                <c:pt idx="9">
                  <c:v>51.588325622033601</c:v>
                </c:pt>
                <c:pt idx="10">
                  <c:v>50.925922800448298</c:v>
                </c:pt>
                <c:pt idx="11">
                  <c:v>51.985870244717802</c:v>
                </c:pt>
                <c:pt idx="12">
                  <c:v>50.943387369663597</c:v>
                </c:pt>
                <c:pt idx="13">
                  <c:v>50.840436893977497</c:v>
                </c:pt>
                <c:pt idx="14">
                  <c:v>50.537438381224597</c:v>
                </c:pt>
                <c:pt idx="15">
                  <c:v>50.938657098965201</c:v>
                </c:pt>
                <c:pt idx="16">
                  <c:v>51.316463939255797</c:v>
                </c:pt>
                <c:pt idx="17">
                  <c:v>51.389292884809002</c:v>
                </c:pt>
                <c:pt idx="18">
                  <c:v>51.4091280759922</c:v>
                </c:pt>
                <c:pt idx="19">
                  <c:v>51.5029265083718</c:v>
                </c:pt>
                <c:pt idx="20">
                  <c:v>51.210434351761997</c:v>
                </c:pt>
                <c:pt idx="21">
                  <c:v>50.801657515696498</c:v>
                </c:pt>
                <c:pt idx="22">
                  <c:v>50.8527129046998</c:v>
                </c:pt>
                <c:pt idx="23">
                  <c:v>51.237772831664998</c:v>
                </c:pt>
                <c:pt idx="24">
                  <c:v>51.162223786364997</c:v>
                </c:pt>
                <c:pt idx="25">
                  <c:v>52.143494967947497</c:v>
                </c:pt>
                <c:pt idx="26">
                  <c:v>51.629277741719498</c:v>
                </c:pt>
                <c:pt idx="27">
                  <c:v>51.305780298252401</c:v>
                </c:pt>
                <c:pt idx="28">
                  <c:v>51.409194229771998</c:v>
                </c:pt>
                <c:pt idx="29">
                  <c:v>50.293171930769198</c:v>
                </c:pt>
                <c:pt idx="30">
                  <c:v>51.850579473116703</c:v>
                </c:pt>
                <c:pt idx="31">
                  <c:v>51.050825051849699</c:v>
                </c:pt>
                <c:pt idx="32">
                  <c:v>51.226464671402901</c:v>
                </c:pt>
                <c:pt idx="33">
                  <c:v>51.033132149788003</c:v>
                </c:pt>
                <c:pt idx="34">
                  <c:v>51.0773769944064</c:v>
                </c:pt>
                <c:pt idx="35">
                  <c:v>50.330023921110701</c:v>
                </c:pt>
                <c:pt idx="36">
                  <c:v>51.319452685065201</c:v>
                </c:pt>
                <c:pt idx="37">
                  <c:v>50.279559851615602</c:v>
                </c:pt>
                <c:pt idx="38">
                  <c:v>50.680508929355099</c:v>
                </c:pt>
                <c:pt idx="39">
                  <c:v>50.579442386538702</c:v>
                </c:pt>
                <c:pt idx="40">
                  <c:v>50.283399926836204</c:v>
                </c:pt>
                <c:pt idx="41">
                  <c:v>50.404806003572098</c:v>
                </c:pt>
                <c:pt idx="42">
                  <c:v>49.965837660677899</c:v>
                </c:pt>
                <c:pt idx="43">
                  <c:v>50.061242467846597</c:v>
                </c:pt>
                <c:pt idx="44">
                  <c:v>49.8156435549189</c:v>
                </c:pt>
                <c:pt idx="45">
                  <c:v>50.127807992314601</c:v>
                </c:pt>
                <c:pt idx="46">
                  <c:v>50.0323178338312</c:v>
                </c:pt>
                <c:pt idx="47">
                  <c:v>49.938213024449603</c:v>
                </c:pt>
                <c:pt idx="48">
                  <c:v>49.713318924690498</c:v>
                </c:pt>
                <c:pt idx="49">
                  <c:v>49.6655845214541</c:v>
                </c:pt>
                <c:pt idx="50">
                  <c:v>48.937604593074703</c:v>
                </c:pt>
              </c:numCache>
            </c:numRef>
          </c:val>
          <c:smooth val="0"/>
          <c:extLst>
            <c:ext xmlns:c16="http://schemas.microsoft.com/office/drawing/2014/chart" uri="{C3380CC4-5D6E-409C-BE32-E72D297353CC}">
              <c16:uniqueId val="{00000000-19F5-450C-93FC-F041E3EF4872}"/>
            </c:ext>
          </c:extLst>
        </c:ser>
        <c:ser>
          <c:idx val="1"/>
          <c:order val="1"/>
          <c:tx>
            <c:strRef>
              <c:f>'[IPM_Gráficas Desest y Tendencia-Ciclo.xlsx]Datos'!$J$4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Tendencia-Ciclo.xlsx]Datos'!$J$149:$J$208</c:f>
              <c:numCache>
                <c:formatCode>0.0_)</c:formatCode>
                <c:ptCount val="51"/>
                <c:pt idx="0">
                  <c:v>51.599015486982502</c:v>
                </c:pt>
                <c:pt idx="1">
                  <c:v>51.615098990950003</c:v>
                </c:pt>
                <c:pt idx="2">
                  <c:v>51.625901077774202</c:v>
                </c:pt>
                <c:pt idx="3">
                  <c:v>51.625667684742801</c:v>
                </c:pt>
                <c:pt idx="4">
                  <c:v>51.616931545585501</c:v>
                </c:pt>
                <c:pt idx="5">
                  <c:v>51.596432652545801</c:v>
                </c:pt>
                <c:pt idx="6">
                  <c:v>51.551934529493501</c:v>
                </c:pt>
                <c:pt idx="7">
                  <c:v>51.495081571171902</c:v>
                </c:pt>
                <c:pt idx="8">
                  <c:v>51.431455664858198</c:v>
                </c:pt>
                <c:pt idx="9">
                  <c:v>51.338478569870198</c:v>
                </c:pt>
                <c:pt idx="10">
                  <c:v>51.196164108879103</c:v>
                </c:pt>
                <c:pt idx="11">
                  <c:v>51.029284944866802</c:v>
                </c:pt>
                <c:pt idx="12">
                  <c:v>50.889243024723299</c:v>
                </c:pt>
                <c:pt idx="13">
                  <c:v>50.827211336243799</c:v>
                </c:pt>
                <c:pt idx="14">
                  <c:v>50.869544633657</c:v>
                </c:pt>
                <c:pt idx="15">
                  <c:v>50.999553602195697</c:v>
                </c:pt>
                <c:pt idx="16">
                  <c:v>51.167444578555397</c:v>
                </c:pt>
                <c:pt idx="17">
                  <c:v>51.2963619246825</c:v>
                </c:pt>
                <c:pt idx="18">
                  <c:v>51.345861382885097</c:v>
                </c:pt>
                <c:pt idx="19">
                  <c:v>51.294870012192703</c:v>
                </c:pt>
                <c:pt idx="20">
                  <c:v>51.1805000838674</c:v>
                </c:pt>
                <c:pt idx="21">
                  <c:v>51.081405208439101</c:v>
                </c:pt>
                <c:pt idx="22">
                  <c:v>51.059113704314903</c:v>
                </c:pt>
                <c:pt idx="23">
                  <c:v>51.122018730482502</c:v>
                </c:pt>
                <c:pt idx="24">
                  <c:v>51.239220588701897</c:v>
                </c:pt>
                <c:pt idx="25">
                  <c:v>51.361268398456097</c:v>
                </c:pt>
                <c:pt idx="26">
                  <c:v>51.431431879705301</c:v>
                </c:pt>
                <c:pt idx="27">
                  <c:v>51.426044199608299</c:v>
                </c:pt>
                <c:pt idx="28">
                  <c:v>51.363108141197799</c:v>
                </c:pt>
                <c:pt idx="29">
                  <c:v>51.2890425532417</c:v>
                </c:pt>
                <c:pt idx="30">
                  <c:v>51.221794297581297</c:v>
                </c:pt>
                <c:pt idx="31">
                  <c:v>51.165060384498602</c:v>
                </c:pt>
                <c:pt idx="32">
                  <c:v>51.101387486299899</c:v>
                </c:pt>
                <c:pt idx="33">
                  <c:v>51.008722862184698</c:v>
                </c:pt>
                <c:pt idx="34">
                  <c:v>50.8928894240075</c:v>
                </c:pt>
                <c:pt idx="35">
                  <c:v>50.770624558870601</c:v>
                </c:pt>
                <c:pt idx="36">
                  <c:v>50.662217810509901</c:v>
                </c:pt>
                <c:pt idx="37">
                  <c:v>50.5778802903626</c:v>
                </c:pt>
                <c:pt idx="38">
                  <c:v>50.515430654898601</c:v>
                </c:pt>
                <c:pt idx="39">
                  <c:v>50.449542597759297</c:v>
                </c:pt>
                <c:pt idx="40">
                  <c:v>50.358612896151001</c:v>
                </c:pt>
                <c:pt idx="41">
                  <c:v>50.247252299230198</c:v>
                </c:pt>
                <c:pt idx="42">
                  <c:v>50.137269786068103</c:v>
                </c:pt>
                <c:pt idx="43">
                  <c:v>50.056223255379102</c:v>
                </c:pt>
                <c:pt idx="44">
                  <c:v>50.019019573828103</c:v>
                </c:pt>
                <c:pt idx="45">
                  <c:v>50.005103280715502</c:v>
                </c:pt>
                <c:pt idx="46">
                  <c:v>49.965244742552002</c:v>
                </c:pt>
                <c:pt idx="47">
                  <c:v>49.871213157262197</c:v>
                </c:pt>
                <c:pt idx="48">
                  <c:v>49.699272219206101</c:v>
                </c:pt>
                <c:pt idx="49">
                  <c:v>49.466862581334098</c:v>
                </c:pt>
                <c:pt idx="50">
                  <c:v>49.227183057039099</c:v>
                </c:pt>
              </c:numCache>
            </c:numRef>
          </c:val>
          <c:smooth val="0"/>
          <c:extLst>
            <c:ext xmlns:c16="http://schemas.microsoft.com/office/drawing/2014/chart" uri="{C3380CC4-5D6E-409C-BE32-E72D297353CC}">
              <c16:uniqueId val="{00000001-19F5-450C-93FC-F041E3EF4872}"/>
            </c:ext>
          </c:extLst>
        </c:ser>
        <c:dLbls>
          <c:showLegendKey val="0"/>
          <c:showVal val="0"/>
          <c:showCatName val="0"/>
          <c:showSerName val="0"/>
          <c:showPercent val="0"/>
          <c:showBubbleSize val="0"/>
        </c:dLbls>
        <c:smooth val="0"/>
        <c:axId val="449963488"/>
        <c:axId val="449963880"/>
      </c:lineChart>
      <c:catAx>
        <c:axId val="449963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3880"/>
        <c:crossesAt val="50"/>
        <c:auto val="1"/>
        <c:lblAlgn val="ctr"/>
        <c:lblOffset val="100"/>
        <c:tickLblSkip val="1"/>
        <c:tickMarkSkip val="12"/>
        <c:noMultiLvlLbl val="1"/>
      </c:catAx>
      <c:valAx>
        <c:axId val="449963880"/>
        <c:scaling>
          <c:orientation val="minMax"/>
          <c:max val="54"/>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34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'[IPM_Gráficas Desest y Tendencia-Ciclo.xlsx]Datos'!$K$4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Tendencia-Ciclo.xlsx]Datos'!$K$149:$K$208</c:f>
              <c:numCache>
                <c:formatCode>0.0_)</c:formatCode>
                <c:ptCount val="51"/>
                <c:pt idx="0">
                  <c:v>47.440468841948999</c:v>
                </c:pt>
                <c:pt idx="1">
                  <c:v>47.586312006751697</c:v>
                </c:pt>
                <c:pt idx="2">
                  <c:v>47.601171307680197</c:v>
                </c:pt>
                <c:pt idx="3">
                  <c:v>47.620857454546602</c:v>
                </c:pt>
                <c:pt idx="4">
                  <c:v>49.003674935710201</c:v>
                </c:pt>
                <c:pt idx="5">
                  <c:v>48.0033817076202</c:v>
                </c:pt>
                <c:pt idx="6">
                  <c:v>47.586898647484901</c:v>
                </c:pt>
                <c:pt idx="7">
                  <c:v>48.194659849051497</c:v>
                </c:pt>
                <c:pt idx="8">
                  <c:v>47.574220259243901</c:v>
                </c:pt>
                <c:pt idx="9">
                  <c:v>48.147399460089197</c:v>
                </c:pt>
                <c:pt idx="10">
                  <c:v>47.9004246347533</c:v>
                </c:pt>
                <c:pt idx="11">
                  <c:v>48.818042906079697</c:v>
                </c:pt>
                <c:pt idx="12">
                  <c:v>47.9104835198792</c:v>
                </c:pt>
                <c:pt idx="13">
                  <c:v>47.763642970579298</c:v>
                </c:pt>
                <c:pt idx="14">
                  <c:v>47.123975096750002</c:v>
                </c:pt>
                <c:pt idx="15">
                  <c:v>47.906478723050697</c:v>
                </c:pt>
                <c:pt idx="16">
                  <c:v>48.060054828946001</c:v>
                </c:pt>
                <c:pt idx="17">
                  <c:v>48.086019037959801</c:v>
                </c:pt>
                <c:pt idx="18">
                  <c:v>47.744174893854499</c:v>
                </c:pt>
                <c:pt idx="19">
                  <c:v>47.607283511565598</c:v>
                </c:pt>
                <c:pt idx="20">
                  <c:v>47.734592030434499</c:v>
                </c:pt>
                <c:pt idx="21">
                  <c:v>47.8950640749173</c:v>
                </c:pt>
                <c:pt idx="22">
                  <c:v>47.664026106314601</c:v>
                </c:pt>
                <c:pt idx="23">
                  <c:v>48.482294970669997</c:v>
                </c:pt>
                <c:pt idx="24">
                  <c:v>48.315912007037603</c:v>
                </c:pt>
                <c:pt idx="25">
                  <c:v>47.688686598945097</c:v>
                </c:pt>
                <c:pt idx="26">
                  <c:v>48.289521265715798</c:v>
                </c:pt>
                <c:pt idx="27">
                  <c:v>47.588833071417604</c:v>
                </c:pt>
                <c:pt idx="28">
                  <c:v>48.136998446148098</c:v>
                </c:pt>
                <c:pt idx="29">
                  <c:v>47.405584578988702</c:v>
                </c:pt>
                <c:pt idx="30">
                  <c:v>47.580992312363698</c:v>
                </c:pt>
                <c:pt idx="31">
                  <c:v>47.445894574397599</c:v>
                </c:pt>
                <c:pt idx="32">
                  <c:v>48.186792936611198</c:v>
                </c:pt>
                <c:pt idx="33">
                  <c:v>47.248315847671101</c:v>
                </c:pt>
                <c:pt idx="34">
                  <c:v>47.675306570754003</c:v>
                </c:pt>
                <c:pt idx="35">
                  <c:v>47.722427883723299</c:v>
                </c:pt>
                <c:pt idx="36">
                  <c:v>47.937167528577397</c:v>
                </c:pt>
                <c:pt idx="37">
                  <c:v>48.559588776104498</c:v>
                </c:pt>
                <c:pt idx="38">
                  <c:v>47.428725139771103</c:v>
                </c:pt>
                <c:pt idx="39">
                  <c:v>47.918623729044903</c:v>
                </c:pt>
                <c:pt idx="40">
                  <c:v>45.608289863483698</c:v>
                </c:pt>
                <c:pt idx="41">
                  <c:v>48.664761115606503</c:v>
                </c:pt>
                <c:pt idx="42">
                  <c:v>47.955108570843699</c:v>
                </c:pt>
                <c:pt idx="43">
                  <c:v>47.737450030430097</c:v>
                </c:pt>
                <c:pt idx="44">
                  <c:v>47.5465714318265</c:v>
                </c:pt>
                <c:pt idx="45">
                  <c:v>48.118384263195701</c:v>
                </c:pt>
                <c:pt idx="46">
                  <c:v>48.088756769261202</c:v>
                </c:pt>
                <c:pt idx="47">
                  <c:v>47.161157612912397</c:v>
                </c:pt>
                <c:pt idx="48">
                  <c:v>47.5132576399035</c:v>
                </c:pt>
                <c:pt idx="49">
                  <c:v>47.963375841614599</c:v>
                </c:pt>
                <c:pt idx="50">
                  <c:v>48.881663575323103</c:v>
                </c:pt>
              </c:numCache>
            </c:numRef>
          </c:val>
          <c:smooth val="0"/>
          <c:extLst>
            <c:ext xmlns:c16="http://schemas.microsoft.com/office/drawing/2014/chart" uri="{C3380CC4-5D6E-409C-BE32-E72D297353CC}">
              <c16:uniqueId val="{00000000-E812-4211-B161-661A0E987FB0}"/>
            </c:ext>
          </c:extLst>
        </c:ser>
        <c:ser>
          <c:idx val="1"/>
          <c:order val="1"/>
          <c:tx>
            <c:strRef>
              <c:f>'[IPM_Gráficas Desest y Tendencia-Ciclo.xlsx]Datos'!$L$4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Tendencia-Ciclo.xlsx]Datos'!$L$149:$L$208</c:f>
              <c:numCache>
                <c:formatCode>0.0_)</c:formatCode>
                <c:ptCount val="51"/>
                <c:pt idx="0">
                  <c:v>47.592581996891496</c:v>
                </c:pt>
                <c:pt idx="1">
                  <c:v>47.595039910710298</c:v>
                </c:pt>
                <c:pt idx="2">
                  <c:v>47.625870078643402</c:v>
                </c:pt>
                <c:pt idx="3">
                  <c:v>47.679179783335101</c:v>
                </c:pt>
                <c:pt idx="4">
                  <c:v>47.748534878095001</c:v>
                </c:pt>
                <c:pt idx="5">
                  <c:v>47.8155948897031</c:v>
                </c:pt>
                <c:pt idx="6">
                  <c:v>47.8613350020768</c:v>
                </c:pt>
                <c:pt idx="7">
                  <c:v>47.895431109348301</c:v>
                </c:pt>
                <c:pt idx="8">
                  <c:v>47.9256607841929</c:v>
                </c:pt>
                <c:pt idx="9">
                  <c:v>47.9368199668898</c:v>
                </c:pt>
                <c:pt idx="10">
                  <c:v>47.919031619885097</c:v>
                </c:pt>
                <c:pt idx="11">
                  <c:v>47.876662659253</c:v>
                </c:pt>
                <c:pt idx="12">
                  <c:v>47.832756423138697</c:v>
                </c:pt>
                <c:pt idx="13">
                  <c:v>47.812702166568997</c:v>
                </c:pt>
                <c:pt idx="14">
                  <c:v>47.825935042033002</c:v>
                </c:pt>
                <c:pt idx="15">
                  <c:v>47.8476887124976</c:v>
                </c:pt>
                <c:pt idx="16">
                  <c:v>47.873476195077799</c:v>
                </c:pt>
                <c:pt idx="17">
                  <c:v>47.860771417758798</c:v>
                </c:pt>
                <c:pt idx="18">
                  <c:v>47.818359901303403</c:v>
                </c:pt>
                <c:pt idx="19">
                  <c:v>47.788893454003698</c:v>
                </c:pt>
                <c:pt idx="20">
                  <c:v>47.795001975342799</c:v>
                </c:pt>
                <c:pt idx="21">
                  <c:v>47.863071447450203</c:v>
                </c:pt>
                <c:pt idx="22">
                  <c:v>47.9668097962304</c:v>
                </c:pt>
                <c:pt idx="23">
                  <c:v>48.064868883945799</c:v>
                </c:pt>
                <c:pt idx="24">
                  <c:v>48.112402111296298</c:v>
                </c:pt>
                <c:pt idx="25">
                  <c:v>48.089874774372902</c:v>
                </c:pt>
                <c:pt idx="26">
                  <c:v>47.997585320805797</c:v>
                </c:pt>
                <c:pt idx="27">
                  <c:v>47.878496390810398</c:v>
                </c:pt>
                <c:pt idx="28">
                  <c:v>47.761885728133201</c:v>
                </c:pt>
                <c:pt idx="29">
                  <c:v>47.669723191379198</c:v>
                </c:pt>
                <c:pt idx="30">
                  <c:v>47.608462801511102</c:v>
                </c:pt>
                <c:pt idx="31">
                  <c:v>47.569244063017003</c:v>
                </c:pt>
                <c:pt idx="32">
                  <c:v>47.574819370029303</c:v>
                </c:pt>
                <c:pt idx="33">
                  <c:v>47.617010641701299</c:v>
                </c:pt>
                <c:pt idx="34">
                  <c:v>47.6674954056408</c:v>
                </c:pt>
                <c:pt idx="35">
                  <c:v>47.7155185651024</c:v>
                </c:pt>
                <c:pt idx="36">
                  <c:v>47.7333847260563</c:v>
                </c:pt>
                <c:pt idx="37">
                  <c:v>47.738391263837897</c:v>
                </c:pt>
                <c:pt idx="38">
                  <c:v>47.738771332177301</c:v>
                </c:pt>
                <c:pt idx="39">
                  <c:v>47.729079581544198</c:v>
                </c:pt>
                <c:pt idx="40">
                  <c:v>47.711576823067503</c:v>
                </c:pt>
                <c:pt idx="41">
                  <c:v>47.732046986264699</c:v>
                </c:pt>
                <c:pt idx="42">
                  <c:v>47.778819739704097</c:v>
                </c:pt>
                <c:pt idx="43">
                  <c:v>47.815651878219697</c:v>
                </c:pt>
                <c:pt idx="44">
                  <c:v>47.818047810927503</c:v>
                </c:pt>
                <c:pt idx="45">
                  <c:v>47.790376625514597</c:v>
                </c:pt>
                <c:pt idx="46">
                  <c:v>47.771135808509101</c:v>
                </c:pt>
                <c:pt idx="47">
                  <c:v>47.756445451945297</c:v>
                </c:pt>
                <c:pt idx="48">
                  <c:v>47.756812021384</c:v>
                </c:pt>
                <c:pt idx="49">
                  <c:v>47.769286487608099</c:v>
                </c:pt>
                <c:pt idx="50">
                  <c:v>47.784554780379501</c:v>
                </c:pt>
              </c:numCache>
            </c:numRef>
          </c:val>
          <c:smooth val="0"/>
          <c:extLst>
            <c:ext xmlns:c16="http://schemas.microsoft.com/office/drawing/2014/chart" uri="{C3380CC4-5D6E-409C-BE32-E72D297353CC}">
              <c16:uniqueId val="{00000001-E812-4211-B161-661A0E987FB0}"/>
            </c:ext>
          </c:extLst>
        </c:ser>
        <c:dLbls>
          <c:showLegendKey val="0"/>
          <c:showVal val="0"/>
          <c:showCatName val="0"/>
          <c:showSerName val="0"/>
          <c:showPercent val="0"/>
          <c:showBubbleSize val="0"/>
        </c:dLbls>
        <c:smooth val="0"/>
        <c:axId val="449964272"/>
        <c:axId val="449964664"/>
      </c:lineChart>
      <c:catAx>
        <c:axId val="449964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4664"/>
        <c:crossesAt val="50"/>
        <c:auto val="1"/>
        <c:lblAlgn val="ctr"/>
        <c:lblOffset val="100"/>
        <c:tickLblSkip val="1"/>
        <c:tickMarkSkip val="12"/>
        <c:noMultiLvlLbl val="1"/>
      </c:catAx>
      <c:valAx>
        <c:axId val="449964664"/>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4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'[IPM_Gráficas Desest y Tendencia-Ciclo.xlsx]Datos'!$M$4</c:f>
              <c:strCache>
                <c:ptCount val="1"/>
                <c:pt idx="0">
                  <c:v>Serie Desestacionalizada</c:v>
                </c:pt>
              </c:strCache>
            </c:strRef>
          </c:tx>
          <c:spPr>
            <a:ln w="12700">
              <a:solidFill>
                <a:srgbClr val="034DF3"/>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Tendencia-Ciclo.xlsx]Datos'!$M$149:$M$208</c:f>
              <c:numCache>
                <c:formatCode>0.0_)</c:formatCode>
                <c:ptCount val="51"/>
                <c:pt idx="0">
                  <c:v>51.576658128824903</c:v>
                </c:pt>
                <c:pt idx="1">
                  <c:v>51.277610965422099</c:v>
                </c:pt>
                <c:pt idx="2">
                  <c:v>50.205970065705003</c:v>
                </c:pt>
                <c:pt idx="3">
                  <c:v>50.663646749272701</c:v>
                </c:pt>
                <c:pt idx="4">
                  <c:v>50.924649130461802</c:v>
                </c:pt>
                <c:pt idx="5">
                  <c:v>50.540724683662503</c:v>
                </c:pt>
                <c:pt idx="6">
                  <c:v>50.636233467875002</c:v>
                </c:pt>
                <c:pt idx="7">
                  <c:v>50.294532813977497</c:v>
                </c:pt>
                <c:pt idx="8">
                  <c:v>51.806585267889403</c:v>
                </c:pt>
                <c:pt idx="9">
                  <c:v>50.919672634710402</c:v>
                </c:pt>
                <c:pt idx="10">
                  <c:v>50.625719905860798</c:v>
                </c:pt>
                <c:pt idx="11">
                  <c:v>50.670964472910399</c:v>
                </c:pt>
                <c:pt idx="12">
                  <c:v>51.216375425466602</c:v>
                </c:pt>
                <c:pt idx="13">
                  <c:v>52.136847917906103</c:v>
                </c:pt>
                <c:pt idx="14">
                  <c:v>52.947711440216999</c:v>
                </c:pt>
                <c:pt idx="15">
                  <c:v>50.686886737646702</c:v>
                </c:pt>
                <c:pt idx="16">
                  <c:v>51.960065226104199</c:v>
                </c:pt>
                <c:pt idx="17">
                  <c:v>52.429998459240799</c:v>
                </c:pt>
                <c:pt idx="18">
                  <c:v>50.867248846379503</c:v>
                </c:pt>
                <c:pt idx="19">
                  <c:v>51.012829113277498</c:v>
                </c:pt>
                <c:pt idx="20">
                  <c:v>50.545692541260998</c:v>
                </c:pt>
                <c:pt idx="21">
                  <c:v>50.742657362247002</c:v>
                </c:pt>
                <c:pt idx="22">
                  <c:v>52.5754811144404</c:v>
                </c:pt>
                <c:pt idx="23">
                  <c:v>51.186428144724097</c:v>
                </c:pt>
                <c:pt idx="24">
                  <c:v>51.063419535730297</c:v>
                </c:pt>
                <c:pt idx="25">
                  <c:v>51.681756812516497</c:v>
                </c:pt>
                <c:pt idx="26">
                  <c:v>50.550705843137898</c:v>
                </c:pt>
                <c:pt idx="27">
                  <c:v>50.857581806895602</c:v>
                </c:pt>
                <c:pt idx="28">
                  <c:v>51.128476623311101</c:v>
                </c:pt>
                <c:pt idx="29">
                  <c:v>49.8362815312313</c:v>
                </c:pt>
                <c:pt idx="30">
                  <c:v>51.935421631858503</c:v>
                </c:pt>
                <c:pt idx="31">
                  <c:v>53.547640725563298</c:v>
                </c:pt>
                <c:pt idx="32">
                  <c:v>51.180530470686797</c:v>
                </c:pt>
                <c:pt idx="33">
                  <c:v>51.4728919990294</c:v>
                </c:pt>
                <c:pt idx="34">
                  <c:v>51.355990545715102</c:v>
                </c:pt>
                <c:pt idx="35">
                  <c:v>52.073825814491002</c:v>
                </c:pt>
                <c:pt idx="36">
                  <c:v>52.0059471598329</c:v>
                </c:pt>
                <c:pt idx="37">
                  <c:v>52.847017998296501</c:v>
                </c:pt>
                <c:pt idx="38">
                  <c:v>53.475034605365103</c:v>
                </c:pt>
                <c:pt idx="39">
                  <c:v>52.830068143553298</c:v>
                </c:pt>
                <c:pt idx="40">
                  <c:v>49.429381068407302</c:v>
                </c:pt>
                <c:pt idx="41">
                  <c:v>52.588966358359897</c:v>
                </c:pt>
                <c:pt idx="42">
                  <c:v>51.998493946835701</c:v>
                </c:pt>
                <c:pt idx="43">
                  <c:v>51.663096731821703</c:v>
                </c:pt>
                <c:pt idx="44">
                  <c:v>52.743619865765801</c:v>
                </c:pt>
                <c:pt idx="45">
                  <c:v>49.217959784577197</c:v>
                </c:pt>
                <c:pt idx="46">
                  <c:v>51.937240171251901</c:v>
                </c:pt>
                <c:pt idx="47">
                  <c:v>50.999146222557698</c:v>
                </c:pt>
                <c:pt idx="48">
                  <c:v>49.467081515873502</c:v>
                </c:pt>
                <c:pt idx="49">
                  <c:v>47.8822423179355</c:v>
                </c:pt>
                <c:pt idx="50">
                  <c:v>47.4787104324609</c:v>
                </c:pt>
              </c:numCache>
            </c:numRef>
          </c:val>
          <c:smooth val="0"/>
          <c:extLst>
            <c:ext xmlns:c16="http://schemas.microsoft.com/office/drawing/2014/chart" uri="{C3380CC4-5D6E-409C-BE32-E72D297353CC}">
              <c16:uniqueId val="{00000000-8636-4726-9FF1-248B787B52BE}"/>
            </c:ext>
          </c:extLst>
        </c:ser>
        <c:ser>
          <c:idx val="1"/>
          <c:order val="1"/>
          <c:tx>
            <c:strRef>
              <c:f>'[IPM_Gráficas Desest y Tendencia-Ciclo.xlsx]Datos'!$N$4</c:f>
              <c:strCache>
                <c:ptCount val="1"/>
                <c:pt idx="0">
                  <c:v>Tendencia-Ciclo</c:v>
                </c:pt>
              </c:strCache>
            </c:strRef>
          </c:tx>
          <c:spPr>
            <a:ln w="12700">
              <a:solidFill>
                <a:schemeClr val="tx1"/>
              </a:solidFill>
            </a:ln>
          </c:spPr>
          <c:marker>
            <c:symbol val="none"/>
          </c:marker>
          <c:cat>
            <c:multiLvlStrRef>
              <c:f>'[IPM_Gráficas Desest y Tendencia-Ciclo.xlsx]Datos'!$A$149:$B$208</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2016</c:v>
                  </c:pt>
                  <c:pt idx="12">
                    <c:v>2017</c:v>
                  </c:pt>
                  <c:pt idx="24">
                    <c:v>2018</c:v>
                  </c:pt>
                  <c:pt idx="36">
                    <c:v>2019</c:v>
                  </c:pt>
                  <c:pt idx="48">
                    <c:v>2020</c:v>
                  </c:pt>
                </c:lvl>
              </c:multiLvlStrCache>
            </c:multiLvlStrRef>
          </c:cat>
          <c:val>
            <c:numRef>
              <c:f>'[IPM_Gráficas Desest y Tendencia-Ciclo.xlsx]Datos'!$N$149:$N$208</c:f>
              <c:numCache>
                <c:formatCode>0.0_)</c:formatCode>
                <c:ptCount val="51"/>
                <c:pt idx="0">
                  <c:v>51.357480430531197</c:v>
                </c:pt>
                <c:pt idx="1">
                  <c:v>51.064673143593303</c:v>
                </c:pt>
                <c:pt idx="2">
                  <c:v>50.816624439317401</c:v>
                </c:pt>
                <c:pt idx="3">
                  <c:v>50.651405701871703</c:v>
                </c:pt>
                <c:pt idx="4">
                  <c:v>50.593258991654203</c:v>
                </c:pt>
                <c:pt idx="5">
                  <c:v>50.614689214753902</c:v>
                </c:pt>
                <c:pt idx="6">
                  <c:v>50.690382732706098</c:v>
                </c:pt>
                <c:pt idx="7">
                  <c:v>50.748312213309298</c:v>
                </c:pt>
                <c:pt idx="8">
                  <c:v>50.757108443445802</c:v>
                </c:pt>
                <c:pt idx="9">
                  <c:v>50.788321327683299</c:v>
                </c:pt>
                <c:pt idx="10">
                  <c:v>50.9270697621333</c:v>
                </c:pt>
                <c:pt idx="11">
                  <c:v>51.168405306184702</c:v>
                </c:pt>
                <c:pt idx="12">
                  <c:v>51.508508820286899</c:v>
                </c:pt>
                <c:pt idx="13">
                  <c:v>51.883065074830498</c:v>
                </c:pt>
                <c:pt idx="14">
                  <c:v>52.182299852097501</c:v>
                </c:pt>
                <c:pt idx="15">
                  <c:v>52.288899088064497</c:v>
                </c:pt>
                <c:pt idx="16">
                  <c:v>52.123323429972402</c:v>
                </c:pt>
                <c:pt idx="17">
                  <c:v>51.763509271711897</c:v>
                </c:pt>
                <c:pt idx="18">
                  <c:v>51.358512088521103</c:v>
                </c:pt>
                <c:pt idx="19">
                  <c:v>51.033207483491402</c:v>
                </c:pt>
                <c:pt idx="20">
                  <c:v>50.878488627566703</c:v>
                </c:pt>
                <c:pt idx="21">
                  <c:v>50.881855705885599</c:v>
                </c:pt>
                <c:pt idx="22">
                  <c:v>50.971567415188503</c:v>
                </c:pt>
                <c:pt idx="23">
                  <c:v>51.081242492445497</c:v>
                </c:pt>
                <c:pt idx="24">
                  <c:v>51.123047431409901</c:v>
                </c:pt>
                <c:pt idx="25">
                  <c:v>51.087355690609698</c:v>
                </c:pt>
                <c:pt idx="26">
                  <c:v>51.055266352834401</c:v>
                </c:pt>
                <c:pt idx="27">
                  <c:v>51.066986586141098</c:v>
                </c:pt>
                <c:pt idx="28">
                  <c:v>51.148762828906101</c:v>
                </c:pt>
                <c:pt idx="29">
                  <c:v>51.260257706333697</c:v>
                </c:pt>
                <c:pt idx="30">
                  <c:v>51.359621202842298</c:v>
                </c:pt>
                <c:pt idx="31">
                  <c:v>51.417802785400099</c:v>
                </c:pt>
                <c:pt idx="32">
                  <c:v>51.436286141907999</c:v>
                </c:pt>
                <c:pt idx="33">
                  <c:v>51.483586932295303</c:v>
                </c:pt>
                <c:pt idx="34">
                  <c:v>51.657799458430603</c:v>
                </c:pt>
                <c:pt idx="35">
                  <c:v>51.961335497522199</c:v>
                </c:pt>
                <c:pt idx="36">
                  <c:v>52.339667322321503</c:v>
                </c:pt>
                <c:pt idx="37">
                  <c:v>52.690353869260598</c:v>
                </c:pt>
                <c:pt idx="38">
                  <c:v>52.882875275926303</c:v>
                </c:pt>
                <c:pt idx="39">
                  <c:v>52.890637608800503</c:v>
                </c:pt>
                <c:pt idx="40">
                  <c:v>52.732727751974402</c:v>
                </c:pt>
                <c:pt idx="41">
                  <c:v>52.481159405162501</c:v>
                </c:pt>
                <c:pt idx="42">
                  <c:v>52.244632448895203</c:v>
                </c:pt>
                <c:pt idx="43">
                  <c:v>52.076164640570099</c:v>
                </c:pt>
                <c:pt idx="44">
                  <c:v>51.927537471548902</c:v>
                </c:pt>
                <c:pt idx="45">
                  <c:v>51.636490689686703</c:v>
                </c:pt>
                <c:pt idx="46">
                  <c:v>51.102183309553503</c:v>
                </c:pt>
                <c:pt idx="47">
                  <c:v>50.3469519641136</c:v>
                </c:pt>
                <c:pt idx="48">
                  <c:v>49.482970961983902</c:v>
                </c:pt>
                <c:pt idx="49">
                  <c:v>48.680624515482798</c:v>
                </c:pt>
                <c:pt idx="50">
                  <c:v>48.1366633321637</c:v>
                </c:pt>
              </c:numCache>
            </c:numRef>
          </c:val>
          <c:smooth val="0"/>
          <c:extLst>
            <c:ext xmlns:c16="http://schemas.microsoft.com/office/drawing/2014/chart" uri="{C3380CC4-5D6E-409C-BE32-E72D297353CC}">
              <c16:uniqueId val="{00000001-8636-4726-9FF1-248B787B52BE}"/>
            </c:ext>
          </c:extLst>
        </c:ser>
        <c:dLbls>
          <c:showLegendKey val="0"/>
          <c:showVal val="0"/>
          <c:showCatName val="0"/>
          <c:showSerName val="0"/>
          <c:showPercent val="0"/>
          <c:showBubbleSize val="0"/>
        </c:dLbls>
        <c:smooth val="0"/>
        <c:axId val="449966624"/>
        <c:axId val="449968584"/>
      </c:lineChart>
      <c:catAx>
        <c:axId val="4499666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8584"/>
        <c:crossesAt val="50"/>
        <c:auto val="1"/>
        <c:lblAlgn val="ctr"/>
        <c:lblOffset val="100"/>
        <c:tickLblSkip val="1"/>
        <c:tickMarkSkip val="12"/>
        <c:noMultiLvlLbl val="1"/>
      </c:catAx>
      <c:valAx>
        <c:axId val="449968584"/>
        <c:scaling>
          <c:orientation val="minMax"/>
          <c:max val="56"/>
          <c:min val="4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66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'[IPM_Gráfica Original.xlsx]Datos'!$D$3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8ECB-419E-B4A9-ED4C18A8736E}"/>
              </c:ext>
            </c:extLst>
          </c:dPt>
          <c:dPt>
            <c:idx val="1"/>
            <c:invertIfNegative val="0"/>
            <c:bubble3D val="0"/>
            <c:extLst>
              <c:ext xmlns:c16="http://schemas.microsoft.com/office/drawing/2014/chart" uri="{C3380CC4-5D6E-409C-BE32-E72D297353CC}">
                <c16:uniqueId val="{00000001-8ECB-419E-B4A9-ED4C18A8736E}"/>
              </c:ext>
            </c:extLst>
          </c:dPt>
          <c:dPt>
            <c:idx val="2"/>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3-8ECB-419E-B4A9-ED4C18A8736E}"/>
              </c:ext>
            </c:extLst>
          </c:dPt>
          <c:dPt>
            <c:idx val="3"/>
            <c:invertIfNegative val="0"/>
            <c:bubble3D val="0"/>
            <c:extLst>
              <c:ext xmlns:c16="http://schemas.microsoft.com/office/drawing/2014/chart" uri="{C3380CC4-5D6E-409C-BE32-E72D297353CC}">
                <c16:uniqueId val="{00000004-8ECB-419E-B4A9-ED4C18A8736E}"/>
              </c:ext>
            </c:extLst>
          </c:dPt>
          <c:dPt>
            <c:idx val="4"/>
            <c:invertIfNegative val="0"/>
            <c:bubble3D val="0"/>
            <c:extLst>
              <c:ext xmlns:c16="http://schemas.microsoft.com/office/drawing/2014/chart" uri="{C3380CC4-5D6E-409C-BE32-E72D297353CC}">
                <c16:uniqueId val="{00000005-8ECB-419E-B4A9-ED4C18A8736E}"/>
              </c:ext>
            </c:extLst>
          </c:dPt>
          <c:dPt>
            <c:idx val="5"/>
            <c:invertIfNegative val="0"/>
            <c:bubble3D val="0"/>
            <c:extLst>
              <c:ext xmlns:c16="http://schemas.microsoft.com/office/drawing/2014/chart" uri="{C3380CC4-5D6E-409C-BE32-E72D297353CC}">
                <c16:uniqueId val="{00000006-8ECB-419E-B4A9-ED4C18A8736E}"/>
              </c:ext>
            </c:extLst>
          </c:dPt>
          <c:dPt>
            <c:idx val="6"/>
            <c:invertIfNegative val="0"/>
            <c:bubble3D val="0"/>
            <c:extLst>
              <c:ext xmlns:c16="http://schemas.microsoft.com/office/drawing/2014/chart" uri="{C3380CC4-5D6E-409C-BE32-E72D297353CC}">
                <c16:uniqueId val="{00000007-8ECB-419E-B4A9-ED4C18A8736E}"/>
              </c:ext>
            </c:extLst>
          </c:dPt>
          <c:dPt>
            <c:idx val="7"/>
            <c:invertIfNegative val="0"/>
            <c:bubble3D val="0"/>
            <c:extLst>
              <c:ext xmlns:c16="http://schemas.microsoft.com/office/drawing/2014/chart" uri="{C3380CC4-5D6E-409C-BE32-E72D297353CC}">
                <c16:uniqueId val="{00000008-8ECB-419E-B4A9-ED4C18A8736E}"/>
              </c:ext>
            </c:extLst>
          </c:dPt>
          <c:dPt>
            <c:idx val="8"/>
            <c:invertIfNegative val="0"/>
            <c:bubble3D val="0"/>
            <c:extLst>
              <c:ext xmlns:c16="http://schemas.microsoft.com/office/drawing/2014/chart" uri="{C3380CC4-5D6E-409C-BE32-E72D297353CC}">
                <c16:uniqueId val="{00000009-8ECB-419E-B4A9-ED4C18A8736E}"/>
              </c:ext>
            </c:extLst>
          </c:dPt>
          <c:dPt>
            <c:idx val="9"/>
            <c:invertIfNegative val="0"/>
            <c:bubble3D val="0"/>
            <c:extLst>
              <c:ext xmlns:c16="http://schemas.microsoft.com/office/drawing/2014/chart" uri="{C3380CC4-5D6E-409C-BE32-E72D297353CC}">
                <c16:uniqueId val="{0000000A-8ECB-419E-B4A9-ED4C18A8736E}"/>
              </c:ext>
            </c:extLst>
          </c:dPt>
          <c:dPt>
            <c:idx val="10"/>
            <c:invertIfNegative val="0"/>
            <c:bubble3D val="0"/>
            <c:extLst>
              <c:ext xmlns:c16="http://schemas.microsoft.com/office/drawing/2014/chart" uri="{C3380CC4-5D6E-409C-BE32-E72D297353CC}">
                <c16:uniqueId val="{0000000B-8ECB-419E-B4A9-ED4C18A8736E}"/>
              </c:ext>
            </c:extLst>
          </c:dPt>
          <c:dPt>
            <c:idx val="11"/>
            <c:invertIfNegative val="0"/>
            <c:bubble3D val="0"/>
            <c:extLst>
              <c:ext xmlns:c16="http://schemas.microsoft.com/office/drawing/2014/chart" uri="{C3380CC4-5D6E-409C-BE32-E72D297353CC}">
                <c16:uniqueId val="{0000000C-8ECB-419E-B4A9-ED4C18A8736E}"/>
              </c:ext>
            </c:extLst>
          </c:dPt>
          <c:dPt>
            <c:idx val="12"/>
            <c:invertIfNegative val="0"/>
            <c:bubble3D val="0"/>
            <c:extLst>
              <c:ext xmlns:c16="http://schemas.microsoft.com/office/drawing/2014/chart" uri="{C3380CC4-5D6E-409C-BE32-E72D297353CC}">
                <c16:uniqueId val="{0000000D-8ECB-419E-B4A9-ED4C18A8736E}"/>
              </c:ext>
            </c:extLst>
          </c:dPt>
          <c:dPt>
            <c:idx val="13"/>
            <c:invertIfNegative val="0"/>
            <c:bubble3D val="0"/>
            <c:extLst>
              <c:ext xmlns:c16="http://schemas.microsoft.com/office/drawing/2014/chart" uri="{C3380CC4-5D6E-409C-BE32-E72D297353CC}">
                <c16:uniqueId val="{0000000E-8ECB-419E-B4A9-ED4C18A8736E}"/>
              </c:ext>
            </c:extLst>
          </c:dPt>
          <c:dPt>
            <c:idx val="14"/>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0-8ECB-419E-B4A9-ED4C18A8736E}"/>
              </c:ext>
            </c:extLst>
          </c:dPt>
          <c:dPt>
            <c:idx val="15"/>
            <c:invertIfNegative val="0"/>
            <c:bubble3D val="0"/>
            <c:extLst>
              <c:ext xmlns:c16="http://schemas.microsoft.com/office/drawing/2014/chart" uri="{C3380CC4-5D6E-409C-BE32-E72D297353CC}">
                <c16:uniqueId val="{00000011-8ECB-419E-B4A9-ED4C18A8736E}"/>
              </c:ext>
            </c:extLst>
          </c:dPt>
          <c:dPt>
            <c:idx val="16"/>
            <c:invertIfNegative val="0"/>
            <c:bubble3D val="0"/>
            <c:extLst>
              <c:ext xmlns:c16="http://schemas.microsoft.com/office/drawing/2014/chart" uri="{C3380CC4-5D6E-409C-BE32-E72D297353CC}">
                <c16:uniqueId val="{00000012-8ECB-419E-B4A9-ED4C18A8736E}"/>
              </c:ext>
            </c:extLst>
          </c:dPt>
          <c:dPt>
            <c:idx val="17"/>
            <c:invertIfNegative val="0"/>
            <c:bubble3D val="0"/>
            <c:extLst>
              <c:ext xmlns:c16="http://schemas.microsoft.com/office/drawing/2014/chart" uri="{C3380CC4-5D6E-409C-BE32-E72D297353CC}">
                <c16:uniqueId val="{00000013-8ECB-419E-B4A9-ED4C18A8736E}"/>
              </c:ext>
            </c:extLst>
          </c:dPt>
          <c:dPt>
            <c:idx val="18"/>
            <c:invertIfNegative val="0"/>
            <c:bubble3D val="0"/>
            <c:extLst>
              <c:ext xmlns:c16="http://schemas.microsoft.com/office/drawing/2014/chart" uri="{C3380CC4-5D6E-409C-BE32-E72D297353CC}">
                <c16:uniqueId val="{00000014-8ECB-419E-B4A9-ED4C18A8736E}"/>
              </c:ext>
            </c:extLst>
          </c:dPt>
          <c:dPt>
            <c:idx val="19"/>
            <c:invertIfNegative val="0"/>
            <c:bubble3D val="0"/>
            <c:extLst>
              <c:ext xmlns:c16="http://schemas.microsoft.com/office/drawing/2014/chart" uri="{C3380CC4-5D6E-409C-BE32-E72D297353CC}">
                <c16:uniqueId val="{00000015-8ECB-419E-B4A9-ED4C18A8736E}"/>
              </c:ext>
            </c:extLst>
          </c:dPt>
          <c:dPt>
            <c:idx val="20"/>
            <c:invertIfNegative val="0"/>
            <c:bubble3D val="0"/>
            <c:extLst>
              <c:ext xmlns:c16="http://schemas.microsoft.com/office/drawing/2014/chart" uri="{C3380CC4-5D6E-409C-BE32-E72D297353CC}">
                <c16:uniqueId val="{00000016-8ECB-419E-B4A9-ED4C18A8736E}"/>
              </c:ext>
            </c:extLst>
          </c:dPt>
          <c:dPt>
            <c:idx val="21"/>
            <c:invertIfNegative val="0"/>
            <c:bubble3D val="0"/>
            <c:extLst>
              <c:ext xmlns:c16="http://schemas.microsoft.com/office/drawing/2014/chart" uri="{C3380CC4-5D6E-409C-BE32-E72D297353CC}">
                <c16:uniqueId val="{00000017-8ECB-419E-B4A9-ED4C18A8736E}"/>
              </c:ext>
            </c:extLst>
          </c:dPt>
          <c:dPt>
            <c:idx val="22"/>
            <c:invertIfNegative val="0"/>
            <c:bubble3D val="0"/>
            <c:extLst>
              <c:ext xmlns:c16="http://schemas.microsoft.com/office/drawing/2014/chart" uri="{C3380CC4-5D6E-409C-BE32-E72D297353CC}">
                <c16:uniqueId val="{00000018-8ECB-419E-B4A9-ED4C18A8736E}"/>
              </c:ext>
            </c:extLst>
          </c:dPt>
          <c:dPt>
            <c:idx val="23"/>
            <c:invertIfNegative val="0"/>
            <c:bubble3D val="0"/>
            <c:extLst>
              <c:ext xmlns:c16="http://schemas.microsoft.com/office/drawing/2014/chart" uri="{C3380CC4-5D6E-409C-BE32-E72D297353CC}">
                <c16:uniqueId val="{00000019-8ECB-419E-B4A9-ED4C18A8736E}"/>
              </c:ext>
            </c:extLst>
          </c:dPt>
          <c:dPt>
            <c:idx val="24"/>
            <c:invertIfNegative val="0"/>
            <c:bubble3D val="0"/>
            <c:extLst>
              <c:ext xmlns:c16="http://schemas.microsoft.com/office/drawing/2014/chart" uri="{C3380CC4-5D6E-409C-BE32-E72D297353CC}">
                <c16:uniqueId val="{0000001A-8ECB-419E-B4A9-ED4C18A8736E}"/>
              </c:ext>
            </c:extLst>
          </c:dPt>
          <c:dPt>
            <c:idx val="25"/>
            <c:invertIfNegative val="0"/>
            <c:bubble3D val="0"/>
            <c:extLst>
              <c:ext xmlns:c16="http://schemas.microsoft.com/office/drawing/2014/chart" uri="{C3380CC4-5D6E-409C-BE32-E72D297353CC}">
                <c16:uniqueId val="{0000001B-8ECB-419E-B4A9-ED4C18A8736E}"/>
              </c:ext>
            </c:extLst>
          </c:dPt>
          <c:dPt>
            <c:idx val="26"/>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D-8ECB-419E-B4A9-ED4C18A8736E}"/>
              </c:ext>
            </c:extLst>
          </c:dPt>
          <c:dPt>
            <c:idx val="27"/>
            <c:invertIfNegative val="0"/>
            <c:bubble3D val="0"/>
            <c:extLst>
              <c:ext xmlns:c16="http://schemas.microsoft.com/office/drawing/2014/chart" uri="{C3380CC4-5D6E-409C-BE32-E72D297353CC}">
                <c16:uniqueId val="{0000001E-8ECB-419E-B4A9-ED4C18A8736E}"/>
              </c:ext>
            </c:extLst>
          </c:dPt>
          <c:dPt>
            <c:idx val="28"/>
            <c:invertIfNegative val="0"/>
            <c:bubble3D val="0"/>
            <c:extLst>
              <c:ext xmlns:c16="http://schemas.microsoft.com/office/drawing/2014/chart" uri="{C3380CC4-5D6E-409C-BE32-E72D297353CC}">
                <c16:uniqueId val="{0000001F-8ECB-419E-B4A9-ED4C18A8736E}"/>
              </c:ext>
            </c:extLst>
          </c:dPt>
          <c:dPt>
            <c:idx val="29"/>
            <c:invertIfNegative val="0"/>
            <c:bubble3D val="0"/>
            <c:extLst>
              <c:ext xmlns:c16="http://schemas.microsoft.com/office/drawing/2014/chart" uri="{C3380CC4-5D6E-409C-BE32-E72D297353CC}">
                <c16:uniqueId val="{00000020-8ECB-419E-B4A9-ED4C18A8736E}"/>
              </c:ext>
            </c:extLst>
          </c:dPt>
          <c:dPt>
            <c:idx val="30"/>
            <c:invertIfNegative val="0"/>
            <c:bubble3D val="0"/>
            <c:extLst>
              <c:ext xmlns:c16="http://schemas.microsoft.com/office/drawing/2014/chart" uri="{C3380CC4-5D6E-409C-BE32-E72D297353CC}">
                <c16:uniqueId val="{00000021-8ECB-419E-B4A9-ED4C18A8736E}"/>
              </c:ext>
            </c:extLst>
          </c:dPt>
          <c:dPt>
            <c:idx val="31"/>
            <c:invertIfNegative val="0"/>
            <c:bubble3D val="0"/>
            <c:extLst>
              <c:ext xmlns:c16="http://schemas.microsoft.com/office/drawing/2014/chart" uri="{C3380CC4-5D6E-409C-BE32-E72D297353CC}">
                <c16:uniqueId val="{00000022-8ECB-419E-B4A9-ED4C18A8736E}"/>
              </c:ext>
            </c:extLst>
          </c:dPt>
          <c:dPt>
            <c:idx val="32"/>
            <c:invertIfNegative val="0"/>
            <c:bubble3D val="0"/>
            <c:extLst>
              <c:ext xmlns:c16="http://schemas.microsoft.com/office/drawing/2014/chart" uri="{C3380CC4-5D6E-409C-BE32-E72D297353CC}">
                <c16:uniqueId val="{00000023-8ECB-419E-B4A9-ED4C18A8736E}"/>
              </c:ext>
            </c:extLst>
          </c:dPt>
          <c:dPt>
            <c:idx val="33"/>
            <c:invertIfNegative val="0"/>
            <c:bubble3D val="0"/>
            <c:extLst>
              <c:ext xmlns:c16="http://schemas.microsoft.com/office/drawing/2014/chart" uri="{C3380CC4-5D6E-409C-BE32-E72D297353CC}">
                <c16:uniqueId val="{00000024-8ECB-419E-B4A9-ED4C18A8736E}"/>
              </c:ext>
            </c:extLst>
          </c:dPt>
          <c:dPt>
            <c:idx val="34"/>
            <c:invertIfNegative val="0"/>
            <c:bubble3D val="0"/>
            <c:extLst>
              <c:ext xmlns:c16="http://schemas.microsoft.com/office/drawing/2014/chart" uri="{C3380CC4-5D6E-409C-BE32-E72D297353CC}">
                <c16:uniqueId val="{00000025-8ECB-419E-B4A9-ED4C18A8736E}"/>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8ECB-419E-B4A9-ED4C18A8736E}"/>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8ECB-419E-B4A9-ED4C18A8736E}"/>
              </c:ext>
            </c:extLst>
          </c:dPt>
          <c:dPt>
            <c:idx val="37"/>
            <c:invertIfNegative val="0"/>
            <c:bubble3D val="0"/>
            <c:extLst>
              <c:ext xmlns:c16="http://schemas.microsoft.com/office/drawing/2014/chart" uri="{C3380CC4-5D6E-409C-BE32-E72D297353CC}">
                <c16:uniqueId val="{0000002A-8ECB-419E-B4A9-ED4C18A8736E}"/>
              </c:ext>
            </c:extLst>
          </c:dPt>
          <c:dPt>
            <c:idx val="38"/>
            <c:invertIfNegative val="0"/>
            <c:bubble3D val="0"/>
            <c:extLst>
              <c:ext xmlns:c16="http://schemas.microsoft.com/office/drawing/2014/chart" uri="{C3380CC4-5D6E-409C-BE32-E72D297353CC}">
                <c16:uniqueId val="{0000002B-8ECB-419E-B4A9-ED4C18A8736E}"/>
              </c:ext>
            </c:extLst>
          </c:dPt>
          <c:dPt>
            <c:idx val="39"/>
            <c:invertIfNegative val="0"/>
            <c:bubble3D val="0"/>
            <c:extLst>
              <c:ext xmlns:c16="http://schemas.microsoft.com/office/drawing/2014/chart" uri="{C3380CC4-5D6E-409C-BE32-E72D297353CC}">
                <c16:uniqueId val="{0000002C-8ECB-419E-B4A9-ED4C18A8736E}"/>
              </c:ext>
            </c:extLst>
          </c:dPt>
          <c:dPt>
            <c:idx val="40"/>
            <c:invertIfNegative val="0"/>
            <c:bubble3D val="0"/>
            <c:extLst>
              <c:ext xmlns:c16="http://schemas.microsoft.com/office/drawing/2014/chart" uri="{C3380CC4-5D6E-409C-BE32-E72D297353CC}">
                <c16:uniqueId val="{0000002D-8ECB-419E-B4A9-ED4C18A8736E}"/>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8ECB-419E-B4A9-ED4C18A8736E}"/>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'[IPM_Gráfica Original.xlsx]Datos'!$A$173:$B$208</c:f>
              <c:multiLvlStrCache>
                <c:ptCount val="2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Mp/</c:v>
                  </c:pt>
                </c:lvl>
                <c:lvl>
                  <c:pt idx="0">
                    <c:v>2018</c:v>
                  </c:pt>
                  <c:pt idx="12">
                    <c:v>2019</c:v>
                  </c:pt>
                  <c:pt idx="24">
                    <c:v>2020</c:v>
                  </c:pt>
                </c:lvl>
              </c:multiLvlStrCache>
            </c:multiLvlStrRef>
          </c:cat>
          <c:val>
            <c:numRef>
              <c:f>'[IPM_Gráfica Original.xlsx]Datos'!$C$173:$C$208</c:f>
              <c:numCache>
                <c:formatCode>0.0</c:formatCode>
                <c:ptCount val="27"/>
                <c:pt idx="0">
                  <c:v>51.393999999999998</c:v>
                </c:pt>
                <c:pt idx="1">
                  <c:v>51.289000000000001</c:v>
                </c:pt>
                <c:pt idx="2">
                  <c:v>51.884</c:v>
                </c:pt>
                <c:pt idx="3">
                  <c:v>52.137999999999998</c:v>
                </c:pt>
                <c:pt idx="4">
                  <c:v>52.481999999999999</c:v>
                </c:pt>
                <c:pt idx="5">
                  <c:v>52.171999999999997</c:v>
                </c:pt>
                <c:pt idx="6">
                  <c:v>52.152999999999999</c:v>
                </c:pt>
                <c:pt idx="7">
                  <c:v>51.91</c:v>
                </c:pt>
                <c:pt idx="8">
                  <c:v>51.256</c:v>
                </c:pt>
                <c:pt idx="9">
                  <c:v>51.973999999999997</c:v>
                </c:pt>
                <c:pt idx="10">
                  <c:v>50.874000000000002</c:v>
                </c:pt>
                <c:pt idx="11">
                  <c:v>49.706000000000003</c:v>
                </c:pt>
                <c:pt idx="12">
                  <c:v>51.874000000000002</c:v>
                </c:pt>
                <c:pt idx="13">
                  <c:v>51.384999999999998</c:v>
                </c:pt>
                <c:pt idx="14">
                  <c:v>52.552</c:v>
                </c:pt>
                <c:pt idx="15">
                  <c:v>51.444000000000003</c:v>
                </c:pt>
                <c:pt idx="16">
                  <c:v>52.566000000000003</c:v>
                </c:pt>
                <c:pt idx="17">
                  <c:v>52.323</c:v>
                </c:pt>
                <c:pt idx="18">
                  <c:v>50.613</c:v>
                </c:pt>
                <c:pt idx="19">
                  <c:v>50.866</c:v>
                </c:pt>
                <c:pt idx="20">
                  <c:v>50.488</c:v>
                </c:pt>
                <c:pt idx="21">
                  <c:v>51.024999999999999</c:v>
                </c:pt>
                <c:pt idx="22">
                  <c:v>49.677</c:v>
                </c:pt>
                <c:pt idx="23">
                  <c:v>48.283999999999999</c:v>
                </c:pt>
                <c:pt idx="24">
                  <c:v>50.593000000000004</c:v>
                </c:pt>
                <c:pt idx="25">
                  <c:v>49.433</c:v>
                </c:pt>
                <c:pt idx="26">
                  <c:v>48.469000000000001</c:v>
                </c:pt>
              </c:numCache>
            </c:numRef>
          </c:val>
          <c:extLst>
            <c:ext xmlns:c16="http://schemas.microsoft.com/office/drawing/2014/chart" uri="{C3380CC4-5D6E-409C-BE32-E72D297353CC}">
              <c16:uniqueId val="{00000030-8ECB-419E-B4A9-ED4C18A8736E}"/>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333D-2D91-4D66-95D6-F285308D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114</TotalTime>
  <Pages>10</Pages>
  <Words>2316</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18</cp:revision>
  <cp:lastPrinted>2020-04-01T00:24:00Z</cp:lastPrinted>
  <dcterms:created xsi:type="dcterms:W3CDTF">2020-03-27T14:52:00Z</dcterms:created>
  <dcterms:modified xsi:type="dcterms:W3CDTF">2020-04-01T00:25:00Z</dcterms:modified>
  <cp:category>Encuesta Mensual de Opinión Empresarial (EMOE)</cp:category>
  <cp:version>1</cp:version>
</cp:coreProperties>
</file>