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1533B" w14:textId="77777777" w:rsidR="00AC5AB3" w:rsidRPr="00167D6C" w:rsidRDefault="00AC5AB3" w:rsidP="00AC5AB3">
      <w:pPr>
        <w:tabs>
          <w:tab w:val="left" w:pos="8789"/>
        </w:tabs>
        <w:ind w:right="51"/>
        <w:jc w:val="center"/>
        <w:rPr>
          <w:b/>
          <w:sz w:val="28"/>
          <w:szCs w:val="28"/>
        </w:rPr>
      </w:pPr>
      <w:r w:rsidRPr="00167D6C">
        <w:rPr>
          <w:noProof/>
          <w:sz w:val="28"/>
          <w:szCs w:val="28"/>
          <w:lang w:val="es-MX" w:eastAsia="es-MX"/>
        </w:rPr>
        <mc:AlternateContent>
          <mc:Choice Requires="wps">
            <w:drawing>
              <wp:anchor distT="45720" distB="45720" distL="114300" distR="114300" simplePos="0" relativeHeight="251661312" behindDoc="0" locked="0" layoutInCell="1" allowOverlap="1" wp14:anchorId="1BA736DD" wp14:editId="78F08A95">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F6AA491" w14:textId="77777777" w:rsidR="00AC5AB3" w:rsidRPr="00265B8C" w:rsidRDefault="00AC5AB3" w:rsidP="00AC5AB3">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julio eneroiciembre AaabrilSEPTIEMBREsto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736DD"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0F6AA491" w14:textId="77777777" w:rsidR="00AC5AB3" w:rsidRPr="00265B8C" w:rsidRDefault="00AC5AB3" w:rsidP="00AC5AB3">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julio eneroiciembre AaabrilSEPTIEMBREsto   </w:t>
                      </w:r>
                    </w:p>
                  </w:txbxContent>
                </v:textbox>
                <w10:wrap type="square"/>
              </v:shape>
            </w:pict>
          </mc:Fallback>
        </mc:AlternateContent>
      </w:r>
    </w:p>
    <w:p w14:paraId="07C2CF82" w14:textId="77777777" w:rsidR="00AC5AB3" w:rsidRPr="00167D6C" w:rsidRDefault="00AC5AB3" w:rsidP="00AC5AB3">
      <w:pPr>
        <w:spacing w:before="240"/>
        <w:contextualSpacing/>
        <w:jc w:val="center"/>
        <w:outlineLvl w:val="0"/>
        <w:rPr>
          <w:b/>
          <w:sz w:val="28"/>
          <w:szCs w:val="28"/>
        </w:rPr>
      </w:pPr>
    </w:p>
    <w:p w14:paraId="579F763B" w14:textId="77777777" w:rsidR="00AC5AB3" w:rsidRPr="00167D6C" w:rsidRDefault="00AC5AB3" w:rsidP="00AC5AB3">
      <w:pPr>
        <w:pStyle w:val="Subttulo"/>
        <w:contextualSpacing/>
        <w:rPr>
          <w:sz w:val="28"/>
          <w:szCs w:val="28"/>
        </w:rPr>
      </w:pPr>
    </w:p>
    <w:p w14:paraId="1B87A4A1" w14:textId="77777777" w:rsidR="00AC5AB3" w:rsidRPr="00031EB6" w:rsidRDefault="00AC5AB3" w:rsidP="00AC5AB3">
      <w:pPr>
        <w:pStyle w:val="Subttulo"/>
        <w:rPr>
          <w:sz w:val="28"/>
          <w:szCs w:val="28"/>
        </w:rPr>
      </w:pPr>
      <w:r w:rsidRPr="00031EB6">
        <w:rPr>
          <w:sz w:val="28"/>
          <w:szCs w:val="28"/>
        </w:rPr>
        <w:t>INDICADOR DE PEDIDOS MANUFACTUREROS</w:t>
      </w:r>
    </w:p>
    <w:p w14:paraId="3DC37D3E" w14:textId="77777777" w:rsidR="00AC5AB3" w:rsidRPr="00AC5AB3" w:rsidRDefault="00AC5AB3" w:rsidP="00AC5AB3">
      <w:pPr>
        <w:contextualSpacing/>
        <w:jc w:val="center"/>
        <w:rPr>
          <w:b/>
          <w:bCs/>
          <w:kern w:val="28"/>
          <w:sz w:val="26"/>
          <w:szCs w:val="26"/>
        </w:rPr>
      </w:pPr>
      <w:r w:rsidRPr="00AC5AB3">
        <w:rPr>
          <w:b/>
          <w:bCs/>
          <w:kern w:val="28"/>
          <w:sz w:val="26"/>
          <w:szCs w:val="26"/>
        </w:rPr>
        <w:t>CIFRAS DURANTE MAYO DE 2020</w:t>
      </w:r>
    </w:p>
    <w:p w14:paraId="0FA89BAD" w14:textId="77777777" w:rsidR="00AC5AB3" w:rsidRPr="00031EB6" w:rsidRDefault="00AC5AB3" w:rsidP="00AC5AB3">
      <w:pPr>
        <w:spacing w:before="160"/>
        <w:ind w:left="-851" w:right="-708"/>
        <w:rPr>
          <w:bCs/>
          <w:color w:val="000000" w:themeColor="text1"/>
          <w:bdr w:val="none" w:sz="0" w:space="0" w:color="auto" w:frame="1"/>
        </w:rPr>
      </w:pPr>
      <w:r w:rsidRPr="00031EB6">
        <w:rPr>
          <w:bCs/>
        </w:rPr>
        <w:t xml:space="preserve">El </w:t>
      </w:r>
      <w:r w:rsidRPr="00031EB6">
        <w:rPr>
          <w:bCs/>
          <w:color w:val="000000" w:themeColor="text1"/>
          <w:bdr w:val="none" w:sz="0" w:space="0" w:color="auto" w:frame="1"/>
        </w:rPr>
        <w:t>Instituto Nacional de Estadística y Geografía (INEGI) y el Banco de México dan a conocer el Indicador de Pedidos Manufactureros (IPM) de mayo de 2020. El IPM incorpora variables similares a las del PMI que elabora el Institute for Supply Management (ISM) en Estados Unidos.</w:t>
      </w:r>
    </w:p>
    <w:p w14:paraId="526901C1" w14:textId="77777777" w:rsidR="00AC5AB3" w:rsidRPr="00031EB6" w:rsidRDefault="00AC5AB3" w:rsidP="00AC5AB3">
      <w:pPr>
        <w:spacing w:before="160"/>
        <w:ind w:left="-851" w:right="-708"/>
        <w:rPr>
          <w:bCs/>
          <w:color w:val="000000" w:themeColor="text1"/>
          <w:bdr w:val="none" w:sz="0" w:space="0" w:color="auto" w:frame="1"/>
        </w:rPr>
      </w:pPr>
      <w:r w:rsidRPr="00031EB6">
        <w:rPr>
          <w:bCs/>
          <w:color w:val="000000" w:themeColor="text1"/>
          <w:bdr w:val="none" w:sz="0" w:space="0" w:color="auto" w:frame="1"/>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14:paraId="21753503" w14:textId="77777777" w:rsidR="00AC5AB3" w:rsidRPr="00031EB6" w:rsidRDefault="00AC5AB3" w:rsidP="00AC5AB3">
      <w:pPr>
        <w:spacing w:before="160"/>
        <w:ind w:left="-851" w:right="-708"/>
        <w:rPr>
          <w:bCs/>
          <w:color w:val="000000" w:themeColor="text1"/>
          <w:bdr w:val="none" w:sz="0" w:space="0" w:color="auto" w:frame="1"/>
        </w:rPr>
      </w:pPr>
      <w:r w:rsidRPr="00031EB6">
        <w:rPr>
          <w:bCs/>
          <w:color w:val="000000" w:themeColor="text1"/>
          <w:bdr w:val="none" w:sz="0" w:space="0" w:color="auto" w:frame="1"/>
        </w:rPr>
        <w:t>El IPM registró una disminución mensual desestacionalizada de (-)2.74 puntos en mayo de este año, ubicándose así en 39.4 puntos. Con este resultado, dicho indicador se situó por cuarto mes consecutivo por debajo de los 50 puntos. A su interior, se reportaron reducciones mensuales en términos desestacionalizados en los componentes relativos a los pedidos esperados, a la producción esperada, al personal ocupado y a la oportunidad en la entrega de insumos por parte de los proveedores, al tiempo que el referente a los inventarios de insumos presentó un avance mensual.</w:t>
      </w:r>
    </w:p>
    <w:p w14:paraId="287F7D26" w14:textId="77777777" w:rsidR="00AC5AB3" w:rsidRPr="005B0949" w:rsidRDefault="00AC5AB3" w:rsidP="00AC5AB3">
      <w:pPr>
        <w:widowControl w:val="0"/>
        <w:spacing w:before="480"/>
        <w:jc w:val="center"/>
        <w:outlineLvl w:val="0"/>
        <w:rPr>
          <w:b/>
          <w:bCs/>
          <w:smallCaps/>
          <w:kern w:val="32"/>
        </w:rPr>
      </w:pPr>
      <w:r w:rsidRPr="005B0949">
        <w:rPr>
          <w:b/>
          <w:bCs/>
          <w:smallCaps/>
          <w:kern w:val="32"/>
        </w:rPr>
        <w:t>Indicador de Pedidos Manufactureros a</w:t>
      </w:r>
      <w:r>
        <w:rPr>
          <w:b/>
          <w:bCs/>
          <w:smallCaps/>
          <w:kern w:val="32"/>
        </w:rPr>
        <w:t xml:space="preserve"> mayo </w:t>
      </w:r>
      <w:r w:rsidRPr="005B0949">
        <w:rPr>
          <w:b/>
          <w:bCs/>
          <w:smallCaps/>
          <w:kern w:val="32"/>
        </w:rPr>
        <w:t xml:space="preserve">de </w:t>
      </w:r>
      <w:r>
        <w:rPr>
          <w:b/>
          <w:bCs/>
          <w:smallCaps/>
          <w:kern w:val="32"/>
        </w:rPr>
        <w:t>2020</w:t>
      </w:r>
    </w:p>
    <w:p w14:paraId="3DF0D21A" w14:textId="77777777" w:rsidR="00AC5AB3" w:rsidRPr="005B0949" w:rsidRDefault="00AC5AB3" w:rsidP="00AC5AB3">
      <w:pPr>
        <w:widowControl w:val="0"/>
        <w:jc w:val="center"/>
        <w:outlineLvl w:val="0"/>
        <w:rPr>
          <w:b/>
          <w:bCs/>
          <w:smallCaps/>
          <w:kern w:val="32"/>
        </w:rPr>
      </w:pPr>
      <w:r w:rsidRPr="005B0949">
        <w:rPr>
          <w:b/>
          <w:bCs/>
          <w:smallCaps/>
          <w:kern w:val="32"/>
        </w:rPr>
        <w:t>Series desestacionalizada y de tendencia-ciclo</w:t>
      </w:r>
    </w:p>
    <w:p w14:paraId="5AB90B3B" w14:textId="77777777" w:rsidR="00AC5AB3" w:rsidRPr="005B0949" w:rsidRDefault="00AC5AB3" w:rsidP="00AC5AB3">
      <w:pPr>
        <w:widowControl w:val="0"/>
        <w:spacing w:after="10"/>
        <w:jc w:val="center"/>
        <w:outlineLvl w:val="0"/>
        <w:rPr>
          <w:b/>
          <w:bCs/>
          <w:smallCaps/>
          <w:kern w:val="32"/>
        </w:rPr>
      </w:pPr>
      <w:r>
        <w:rPr>
          <w:noProof/>
        </w:rPr>
        <w:drawing>
          <wp:inline distT="0" distB="0" distL="0" distR="0" wp14:anchorId="3F016F37" wp14:editId="351458D6">
            <wp:extent cx="4341611" cy="2548815"/>
            <wp:effectExtent l="0" t="0" r="1905" b="4445"/>
            <wp:docPr id="14" name="Gráfico 1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F0C3D5" w14:textId="77777777" w:rsidR="00AC5AB3" w:rsidRPr="005B0949" w:rsidRDefault="00AC5AB3" w:rsidP="00AC5AB3">
      <w:pPr>
        <w:widowControl w:val="0"/>
        <w:ind w:left="1418"/>
        <w:jc w:val="left"/>
        <w:outlineLvl w:val="0"/>
        <w:rPr>
          <w:b/>
          <w:bCs/>
          <w:smallCaps/>
          <w:kern w:val="32"/>
          <w:sz w:val="14"/>
          <w:szCs w:val="16"/>
        </w:rPr>
      </w:pPr>
      <w:r w:rsidRPr="005B0949">
        <w:rPr>
          <w:sz w:val="14"/>
          <w:szCs w:val="16"/>
        </w:rPr>
        <w:t>Fuente: INEGI y Banco de México.</w:t>
      </w:r>
    </w:p>
    <w:p w14:paraId="3A957D59" w14:textId="77777777" w:rsidR="00AC5AB3" w:rsidRDefault="00AC5AB3" w:rsidP="00AC5AB3">
      <w:pPr>
        <w:widowControl w:val="0"/>
        <w:spacing w:before="360"/>
        <w:jc w:val="center"/>
        <w:outlineLvl w:val="0"/>
        <w:rPr>
          <w:b/>
          <w:bCs/>
          <w:smallCaps/>
          <w:kern w:val="32"/>
        </w:rPr>
      </w:pPr>
    </w:p>
    <w:p w14:paraId="13F6974D" w14:textId="77777777" w:rsidR="00AC5AB3" w:rsidRDefault="00AC5AB3" w:rsidP="00AC5AB3">
      <w:pPr>
        <w:widowControl w:val="0"/>
        <w:spacing w:before="360"/>
        <w:jc w:val="center"/>
        <w:outlineLvl w:val="0"/>
        <w:rPr>
          <w:b/>
          <w:bCs/>
          <w:smallCaps/>
          <w:kern w:val="32"/>
        </w:rPr>
      </w:pPr>
    </w:p>
    <w:p w14:paraId="761721E3" w14:textId="77777777" w:rsidR="00AC5AB3" w:rsidRDefault="00AC5AB3" w:rsidP="00AC5AB3">
      <w:pPr>
        <w:spacing w:before="240"/>
        <w:ind w:left="-567" w:right="-567"/>
      </w:pPr>
    </w:p>
    <w:p w14:paraId="707BF527" w14:textId="77777777" w:rsidR="00AC5AB3" w:rsidRPr="00031EB6" w:rsidRDefault="00AC5AB3" w:rsidP="00AC5AB3">
      <w:pPr>
        <w:spacing w:before="160"/>
        <w:ind w:left="-851" w:right="-708"/>
        <w:rPr>
          <w:bCs/>
          <w:color w:val="000000" w:themeColor="text1"/>
          <w:bdr w:val="none" w:sz="0" w:space="0" w:color="auto" w:frame="1"/>
        </w:rPr>
      </w:pPr>
      <w:r w:rsidRPr="00031EB6">
        <w:rPr>
          <w:bCs/>
          <w:color w:val="000000" w:themeColor="text1"/>
          <w:bdr w:val="none" w:sz="0" w:space="0" w:color="auto" w:frame="1"/>
        </w:rPr>
        <w:t>Con cifras originales, en el quinto mes de 2020 el IPM mostró un nivel de 39.6 puntos y un retroceso anual de (-)13 puntos. Con relación a sus componentes, cuatro de los cinco rubros que integran el IPM reflejaron caídas anuales, en tanto que el restante creció.</w:t>
      </w:r>
    </w:p>
    <w:p w14:paraId="5E78C464" w14:textId="77777777" w:rsidR="00AC5AB3" w:rsidRPr="005B0949" w:rsidRDefault="00AC5AB3" w:rsidP="00AC5AB3">
      <w:pPr>
        <w:keepNext/>
        <w:keepLines/>
        <w:spacing w:before="360" w:line="280" w:lineRule="exact"/>
        <w:jc w:val="center"/>
        <w:outlineLvl w:val="0"/>
        <w:rPr>
          <w:b/>
          <w:smallCaps/>
        </w:rPr>
      </w:pPr>
      <w:r w:rsidRPr="00D54805">
        <w:rPr>
          <w:b/>
          <w:smallCaps/>
        </w:rPr>
        <w:t>Indicador de Pedidos</w:t>
      </w:r>
      <w:r w:rsidRPr="005B0949">
        <w:rPr>
          <w:b/>
          <w:smallCaps/>
        </w:rPr>
        <w:t xml:space="preserve"> Manufactureros por grupos de subsectores de actividad</w:t>
      </w:r>
    </w:p>
    <w:p w14:paraId="5A130778" w14:textId="77777777" w:rsidR="00AC5AB3" w:rsidRPr="005B0949" w:rsidRDefault="00AC5AB3" w:rsidP="00AC5AB3">
      <w:pPr>
        <w:keepNext/>
        <w:keepLines/>
        <w:spacing w:line="280" w:lineRule="exact"/>
        <w:jc w:val="center"/>
        <w:outlineLvl w:val="0"/>
      </w:pPr>
      <w:r w:rsidRPr="005B0949">
        <w:rPr>
          <w:b/>
          <w:smallCaps/>
        </w:rPr>
        <w:t>Cifras originales</w:t>
      </w:r>
    </w:p>
    <w:tbl>
      <w:tblPr>
        <w:tblW w:w="5244" w:type="pct"/>
        <w:jc w:val="center"/>
        <w:tblCellMar>
          <w:left w:w="70" w:type="dxa"/>
          <w:right w:w="70" w:type="dxa"/>
        </w:tblCellMar>
        <w:tblLook w:val="0000" w:firstRow="0" w:lastRow="0" w:firstColumn="0" w:lastColumn="0" w:noHBand="0" w:noVBand="0"/>
      </w:tblPr>
      <w:tblGrid>
        <w:gridCol w:w="6391"/>
        <w:gridCol w:w="914"/>
        <w:gridCol w:w="916"/>
        <w:gridCol w:w="1129"/>
      </w:tblGrid>
      <w:tr w:rsidR="00AC5AB3" w:rsidRPr="005B0949" w14:paraId="47389F85" w14:textId="77777777" w:rsidTr="00E67B60">
        <w:trPr>
          <w:cantSplit/>
          <w:trHeight w:val="300"/>
          <w:jc w:val="center"/>
        </w:trPr>
        <w:tc>
          <w:tcPr>
            <w:tcW w:w="3417" w:type="pct"/>
            <w:vMerge w:val="restart"/>
            <w:tcBorders>
              <w:top w:val="single" w:sz="6" w:space="0" w:color="404040"/>
              <w:left w:val="single" w:sz="6" w:space="0" w:color="404040"/>
              <w:right w:val="single" w:sz="6" w:space="0" w:color="404040"/>
            </w:tcBorders>
            <w:shd w:val="clear" w:color="auto" w:fill="CCCCFF"/>
            <w:vAlign w:val="center"/>
          </w:tcPr>
          <w:p w14:paraId="271269F3" w14:textId="77777777" w:rsidR="00AC5AB3" w:rsidRPr="005B0949" w:rsidRDefault="00AC5AB3" w:rsidP="00E67B60">
            <w:pPr>
              <w:keepNext/>
              <w:keepLines/>
              <w:spacing w:before="60" w:after="60" w:line="240" w:lineRule="atLeast"/>
              <w:rPr>
                <w:sz w:val="18"/>
                <w:szCs w:val="18"/>
              </w:rPr>
            </w:pPr>
            <w:r w:rsidRPr="005B0949">
              <w:rPr>
                <w:sz w:val="18"/>
                <w:szCs w:val="18"/>
              </w:rPr>
              <w:t>Grupos</w:t>
            </w:r>
          </w:p>
        </w:tc>
        <w:tc>
          <w:tcPr>
            <w:tcW w:w="979"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08776393" w14:textId="77777777" w:rsidR="00AC5AB3" w:rsidRPr="005B0949" w:rsidRDefault="00AC5AB3" w:rsidP="00E67B60">
            <w:pPr>
              <w:keepNext/>
              <w:keepLines/>
              <w:spacing w:before="40" w:after="40" w:line="240" w:lineRule="exact"/>
              <w:jc w:val="center"/>
              <w:rPr>
                <w:sz w:val="18"/>
                <w:szCs w:val="18"/>
              </w:rPr>
            </w:pPr>
            <w:r>
              <w:rPr>
                <w:sz w:val="18"/>
                <w:szCs w:val="18"/>
              </w:rPr>
              <w:t>Mayo</w:t>
            </w:r>
          </w:p>
        </w:tc>
        <w:tc>
          <w:tcPr>
            <w:tcW w:w="605" w:type="pct"/>
            <w:vMerge w:val="restart"/>
            <w:tcBorders>
              <w:top w:val="single" w:sz="6" w:space="0" w:color="404040"/>
              <w:left w:val="single" w:sz="6" w:space="0" w:color="404040"/>
              <w:right w:val="single" w:sz="6" w:space="0" w:color="404040"/>
            </w:tcBorders>
            <w:shd w:val="clear" w:color="auto" w:fill="CCCCFF"/>
            <w:vAlign w:val="center"/>
          </w:tcPr>
          <w:p w14:paraId="6733BF23" w14:textId="77777777" w:rsidR="00AC5AB3" w:rsidRPr="005B0949" w:rsidRDefault="00AC5AB3" w:rsidP="00E67B60">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AC5AB3" w:rsidRPr="005B0949" w14:paraId="0FA4128F" w14:textId="77777777" w:rsidTr="00E67B60">
        <w:trPr>
          <w:cantSplit/>
          <w:trHeight w:val="300"/>
          <w:jc w:val="center"/>
        </w:trPr>
        <w:tc>
          <w:tcPr>
            <w:tcW w:w="3417" w:type="pct"/>
            <w:vMerge/>
            <w:tcBorders>
              <w:left w:val="single" w:sz="6" w:space="0" w:color="404040"/>
              <w:bottom w:val="single" w:sz="6" w:space="0" w:color="404040"/>
              <w:right w:val="single" w:sz="6" w:space="0" w:color="404040"/>
            </w:tcBorders>
            <w:shd w:val="pct10" w:color="auto" w:fill="auto"/>
            <w:vAlign w:val="center"/>
          </w:tcPr>
          <w:p w14:paraId="624C8A2E" w14:textId="77777777" w:rsidR="00AC5AB3" w:rsidRPr="005B0949" w:rsidRDefault="00AC5AB3" w:rsidP="00E67B60">
            <w:pPr>
              <w:keepNext/>
              <w:keepLines/>
              <w:spacing w:before="60" w:after="60" w:line="240" w:lineRule="atLeast"/>
              <w:jc w:val="center"/>
              <w:rPr>
                <w:sz w:val="18"/>
                <w:szCs w:val="18"/>
              </w:rPr>
            </w:pP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2D5DF0E3" w14:textId="77777777" w:rsidR="00AC5AB3" w:rsidRPr="005B0949" w:rsidRDefault="00AC5AB3" w:rsidP="00E67B60">
            <w:pPr>
              <w:keepNext/>
              <w:keepLines/>
              <w:spacing w:line="240" w:lineRule="exact"/>
              <w:jc w:val="center"/>
              <w:rPr>
                <w:sz w:val="18"/>
                <w:szCs w:val="18"/>
              </w:rPr>
            </w:pPr>
            <w:r>
              <w:rPr>
                <w:sz w:val="18"/>
                <w:szCs w:val="18"/>
              </w:rPr>
              <w:t>2019</w:t>
            </w:r>
          </w:p>
        </w:tc>
        <w:tc>
          <w:tcPr>
            <w:tcW w:w="490"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7EEF6B5" w14:textId="77777777" w:rsidR="00AC5AB3" w:rsidRPr="005B0949" w:rsidRDefault="00AC5AB3" w:rsidP="00E67B60">
            <w:pPr>
              <w:keepNext/>
              <w:keepLines/>
              <w:spacing w:line="240" w:lineRule="exact"/>
              <w:jc w:val="center"/>
              <w:rPr>
                <w:sz w:val="18"/>
                <w:szCs w:val="18"/>
              </w:rPr>
            </w:pPr>
            <w:r>
              <w:rPr>
                <w:sz w:val="18"/>
                <w:szCs w:val="18"/>
              </w:rPr>
              <w:t>2020</w:t>
            </w:r>
            <w:r w:rsidRPr="005B0949">
              <w:rPr>
                <w:sz w:val="18"/>
                <w:szCs w:val="18"/>
                <w:vertAlign w:val="superscript"/>
              </w:rPr>
              <w:t>p/</w:t>
            </w:r>
          </w:p>
        </w:tc>
        <w:tc>
          <w:tcPr>
            <w:tcW w:w="605" w:type="pct"/>
            <w:vMerge/>
            <w:tcBorders>
              <w:left w:val="single" w:sz="6" w:space="0" w:color="404040"/>
              <w:bottom w:val="single" w:sz="6" w:space="0" w:color="404040"/>
              <w:right w:val="single" w:sz="6" w:space="0" w:color="404040"/>
            </w:tcBorders>
            <w:shd w:val="pct10" w:color="auto" w:fill="auto"/>
            <w:vAlign w:val="center"/>
          </w:tcPr>
          <w:p w14:paraId="757B20BE" w14:textId="77777777" w:rsidR="00AC5AB3" w:rsidRPr="005B0949" w:rsidRDefault="00AC5AB3" w:rsidP="00E67B60">
            <w:pPr>
              <w:keepNext/>
              <w:keepLines/>
              <w:spacing w:line="240" w:lineRule="atLeast"/>
              <w:ind w:left="-64" w:right="-45"/>
              <w:jc w:val="center"/>
              <w:rPr>
                <w:sz w:val="18"/>
                <w:szCs w:val="18"/>
              </w:rPr>
            </w:pPr>
          </w:p>
        </w:tc>
      </w:tr>
      <w:tr w:rsidR="00AC5AB3" w:rsidRPr="005B0949" w14:paraId="1BEE53C4" w14:textId="77777777" w:rsidTr="00E67B60">
        <w:trPr>
          <w:cantSplit/>
          <w:trHeight w:val="20"/>
          <w:jc w:val="center"/>
        </w:trPr>
        <w:tc>
          <w:tcPr>
            <w:tcW w:w="3417" w:type="pct"/>
            <w:tcBorders>
              <w:top w:val="single" w:sz="6" w:space="0" w:color="404040"/>
              <w:left w:val="single" w:sz="6" w:space="0" w:color="404040"/>
              <w:right w:val="single" w:sz="6" w:space="0" w:color="404040"/>
            </w:tcBorders>
            <w:vAlign w:val="center"/>
          </w:tcPr>
          <w:p w14:paraId="2468C367" w14:textId="77777777" w:rsidR="00AC5AB3" w:rsidRPr="005B0949" w:rsidRDefault="00AC5AB3" w:rsidP="00E67B60">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9" w:type="pct"/>
            <w:tcBorders>
              <w:top w:val="single" w:sz="6" w:space="0" w:color="404040"/>
            </w:tcBorders>
            <w:vAlign w:val="center"/>
          </w:tcPr>
          <w:p w14:paraId="621D1CE2" w14:textId="77777777" w:rsidR="00AC5AB3" w:rsidRPr="005E1AB9" w:rsidRDefault="00AC5AB3" w:rsidP="00E67B60">
            <w:pPr>
              <w:tabs>
                <w:tab w:val="decimal" w:pos="414"/>
              </w:tabs>
              <w:jc w:val="left"/>
              <w:rPr>
                <w:b/>
                <w:bCs/>
                <w:color w:val="000000"/>
                <w:sz w:val="18"/>
                <w:szCs w:val="18"/>
              </w:rPr>
            </w:pPr>
            <w:r w:rsidRPr="005E1AB9">
              <w:rPr>
                <w:b/>
                <w:bCs/>
                <w:color w:val="000000"/>
                <w:sz w:val="18"/>
                <w:szCs w:val="18"/>
              </w:rPr>
              <w:t>52.6</w:t>
            </w:r>
          </w:p>
        </w:tc>
        <w:tc>
          <w:tcPr>
            <w:tcW w:w="490" w:type="pct"/>
            <w:tcBorders>
              <w:top w:val="single" w:sz="6" w:space="0" w:color="404040"/>
              <w:right w:val="single" w:sz="6" w:space="0" w:color="404040"/>
            </w:tcBorders>
            <w:vAlign w:val="center"/>
          </w:tcPr>
          <w:p w14:paraId="11E9FB79" w14:textId="77777777" w:rsidR="00AC5AB3" w:rsidRPr="005E1AB9" w:rsidRDefault="00AC5AB3" w:rsidP="00E67B60">
            <w:pPr>
              <w:tabs>
                <w:tab w:val="decimal" w:pos="368"/>
              </w:tabs>
              <w:jc w:val="left"/>
              <w:rPr>
                <w:b/>
                <w:bCs/>
                <w:color w:val="000000"/>
                <w:sz w:val="18"/>
                <w:szCs w:val="18"/>
              </w:rPr>
            </w:pPr>
            <w:r w:rsidRPr="005E1AB9">
              <w:rPr>
                <w:b/>
                <w:bCs/>
                <w:color w:val="000000"/>
                <w:sz w:val="18"/>
                <w:szCs w:val="18"/>
              </w:rPr>
              <w:t>39.6</w:t>
            </w:r>
          </w:p>
        </w:tc>
        <w:tc>
          <w:tcPr>
            <w:tcW w:w="605" w:type="pct"/>
            <w:tcBorders>
              <w:top w:val="single" w:sz="6" w:space="0" w:color="404040"/>
              <w:right w:val="single" w:sz="6" w:space="0" w:color="404040"/>
            </w:tcBorders>
            <w:vAlign w:val="center"/>
          </w:tcPr>
          <w:p w14:paraId="5860FD9D" w14:textId="77777777" w:rsidR="00AC5AB3" w:rsidRPr="005E1AB9" w:rsidRDefault="00AC5AB3" w:rsidP="00E67B60">
            <w:pPr>
              <w:tabs>
                <w:tab w:val="left" w:pos="214"/>
                <w:tab w:val="decimal" w:pos="648"/>
              </w:tabs>
              <w:jc w:val="left"/>
              <w:rPr>
                <w:b/>
                <w:bCs/>
                <w:sz w:val="18"/>
                <w:szCs w:val="18"/>
              </w:rPr>
            </w:pPr>
            <w:r>
              <w:rPr>
                <w:b/>
                <w:bCs/>
                <w:color w:val="000000"/>
                <w:sz w:val="18"/>
                <w:szCs w:val="18"/>
              </w:rPr>
              <w:tab/>
              <w:t>(-)</w:t>
            </w:r>
            <w:r>
              <w:rPr>
                <w:b/>
                <w:bCs/>
                <w:color w:val="000000"/>
                <w:sz w:val="18"/>
                <w:szCs w:val="18"/>
              </w:rPr>
              <w:tab/>
            </w:r>
            <w:r w:rsidRPr="005E1AB9">
              <w:rPr>
                <w:b/>
                <w:bCs/>
                <w:color w:val="000000"/>
                <w:sz w:val="18"/>
                <w:szCs w:val="18"/>
              </w:rPr>
              <w:t>13.0</w:t>
            </w:r>
          </w:p>
        </w:tc>
      </w:tr>
      <w:tr w:rsidR="00AC5AB3" w:rsidRPr="005B0949" w14:paraId="22315908" w14:textId="77777777" w:rsidTr="00E67B60">
        <w:trPr>
          <w:cantSplit/>
          <w:trHeight w:val="20"/>
          <w:jc w:val="center"/>
        </w:trPr>
        <w:tc>
          <w:tcPr>
            <w:tcW w:w="3417" w:type="pct"/>
            <w:tcBorders>
              <w:left w:val="single" w:sz="6" w:space="0" w:color="404040"/>
              <w:right w:val="single" w:sz="6" w:space="0" w:color="404040"/>
            </w:tcBorders>
            <w:vAlign w:val="bottom"/>
          </w:tcPr>
          <w:p w14:paraId="211056FA" w14:textId="77777777" w:rsidR="00AC5AB3" w:rsidRPr="005B0949" w:rsidRDefault="00AC5AB3" w:rsidP="00E67B60">
            <w:pPr>
              <w:widowControl w:val="0"/>
              <w:spacing w:before="20" w:after="20"/>
              <w:ind w:left="130"/>
              <w:rPr>
                <w:sz w:val="18"/>
                <w:szCs w:val="18"/>
              </w:rPr>
            </w:pPr>
            <w:r w:rsidRPr="005B0949">
              <w:rPr>
                <w:sz w:val="18"/>
                <w:szCs w:val="18"/>
              </w:rPr>
              <w:t>Alimentos, bebidas y tabaco</w:t>
            </w:r>
          </w:p>
        </w:tc>
        <w:tc>
          <w:tcPr>
            <w:tcW w:w="489" w:type="pct"/>
            <w:vAlign w:val="center"/>
          </w:tcPr>
          <w:p w14:paraId="0AE58752" w14:textId="77777777" w:rsidR="00AC5AB3" w:rsidRPr="005E1AB9" w:rsidRDefault="00AC5AB3" w:rsidP="00E67B60">
            <w:pPr>
              <w:tabs>
                <w:tab w:val="decimal" w:pos="414"/>
              </w:tabs>
              <w:jc w:val="left"/>
              <w:rPr>
                <w:color w:val="000000"/>
                <w:sz w:val="18"/>
                <w:szCs w:val="18"/>
              </w:rPr>
            </w:pPr>
            <w:r w:rsidRPr="005E1AB9">
              <w:rPr>
                <w:color w:val="000000"/>
                <w:sz w:val="18"/>
                <w:szCs w:val="18"/>
              </w:rPr>
              <w:t>51.6</w:t>
            </w:r>
          </w:p>
        </w:tc>
        <w:tc>
          <w:tcPr>
            <w:tcW w:w="490" w:type="pct"/>
            <w:tcBorders>
              <w:right w:val="single" w:sz="6" w:space="0" w:color="404040"/>
            </w:tcBorders>
            <w:vAlign w:val="center"/>
          </w:tcPr>
          <w:p w14:paraId="228507BE" w14:textId="77777777" w:rsidR="00AC5AB3" w:rsidRPr="005E1AB9" w:rsidRDefault="00AC5AB3" w:rsidP="00E67B60">
            <w:pPr>
              <w:tabs>
                <w:tab w:val="decimal" w:pos="368"/>
              </w:tabs>
              <w:jc w:val="left"/>
              <w:rPr>
                <w:color w:val="000000"/>
                <w:sz w:val="18"/>
                <w:szCs w:val="18"/>
              </w:rPr>
            </w:pPr>
            <w:r w:rsidRPr="005E1AB9">
              <w:rPr>
                <w:color w:val="000000"/>
                <w:sz w:val="18"/>
                <w:szCs w:val="18"/>
              </w:rPr>
              <w:t>43.7</w:t>
            </w:r>
          </w:p>
        </w:tc>
        <w:tc>
          <w:tcPr>
            <w:tcW w:w="605" w:type="pct"/>
            <w:tcBorders>
              <w:right w:val="single" w:sz="6" w:space="0" w:color="404040"/>
            </w:tcBorders>
            <w:vAlign w:val="center"/>
          </w:tcPr>
          <w:p w14:paraId="6486CB47" w14:textId="77777777" w:rsidR="00AC5AB3" w:rsidRPr="005E1AB9" w:rsidRDefault="00AC5AB3" w:rsidP="00E67B60">
            <w:pPr>
              <w:tabs>
                <w:tab w:val="left" w:pos="214"/>
                <w:tab w:val="decimal" w:pos="648"/>
              </w:tabs>
              <w:jc w:val="left"/>
              <w:rPr>
                <w:sz w:val="18"/>
                <w:szCs w:val="18"/>
              </w:rPr>
            </w:pPr>
            <w:r>
              <w:rPr>
                <w:color w:val="000000"/>
                <w:sz w:val="18"/>
                <w:szCs w:val="18"/>
              </w:rPr>
              <w:tab/>
              <w:t>(-)</w:t>
            </w:r>
            <w:r>
              <w:rPr>
                <w:color w:val="000000"/>
                <w:sz w:val="18"/>
                <w:szCs w:val="18"/>
              </w:rPr>
              <w:tab/>
            </w:r>
            <w:r w:rsidRPr="005E1AB9">
              <w:rPr>
                <w:color w:val="000000"/>
                <w:sz w:val="18"/>
                <w:szCs w:val="18"/>
              </w:rPr>
              <w:t>7.9</w:t>
            </w:r>
          </w:p>
        </w:tc>
      </w:tr>
      <w:tr w:rsidR="00AC5AB3" w:rsidRPr="005B0949" w14:paraId="34F91CAC" w14:textId="77777777" w:rsidTr="00E67B60">
        <w:trPr>
          <w:cantSplit/>
          <w:trHeight w:val="20"/>
          <w:jc w:val="center"/>
        </w:trPr>
        <w:tc>
          <w:tcPr>
            <w:tcW w:w="3417" w:type="pct"/>
            <w:tcBorders>
              <w:left w:val="single" w:sz="6" w:space="0" w:color="404040"/>
              <w:right w:val="single" w:sz="6" w:space="0" w:color="404040"/>
            </w:tcBorders>
            <w:vAlign w:val="bottom"/>
          </w:tcPr>
          <w:p w14:paraId="5A315382" w14:textId="77777777" w:rsidR="00AC5AB3" w:rsidRPr="005B0949" w:rsidRDefault="00AC5AB3" w:rsidP="00E67B60">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9" w:type="pct"/>
            <w:vAlign w:val="center"/>
          </w:tcPr>
          <w:p w14:paraId="315D86A2" w14:textId="77777777" w:rsidR="00AC5AB3" w:rsidRPr="005E1AB9" w:rsidRDefault="00AC5AB3" w:rsidP="00E67B60">
            <w:pPr>
              <w:tabs>
                <w:tab w:val="decimal" w:pos="414"/>
              </w:tabs>
              <w:jc w:val="left"/>
              <w:rPr>
                <w:color w:val="000000"/>
                <w:sz w:val="18"/>
                <w:szCs w:val="18"/>
              </w:rPr>
            </w:pPr>
            <w:r w:rsidRPr="005E1AB9">
              <w:rPr>
                <w:color w:val="000000"/>
                <w:sz w:val="18"/>
                <w:szCs w:val="18"/>
              </w:rPr>
              <w:t>52.1</w:t>
            </w:r>
          </w:p>
        </w:tc>
        <w:tc>
          <w:tcPr>
            <w:tcW w:w="490" w:type="pct"/>
            <w:tcBorders>
              <w:right w:val="single" w:sz="6" w:space="0" w:color="404040"/>
            </w:tcBorders>
            <w:vAlign w:val="center"/>
          </w:tcPr>
          <w:p w14:paraId="6C02B79C" w14:textId="77777777" w:rsidR="00AC5AB3" w:rsidRPr="005E1AB9" w:rsidRDefault="00AC5AB3" w:rsidP="00E67B60">
            <w:pPr>
              <w:tabs>
                <w:tab w:val="decimal" w:pos="368"/>
              </w:tabs>
              <w:jc w:val="left"/>
              <w:rPr>
                <w:color w:val="000000"/>
                <w:sz w:val="18"/>
                <w:szCs w:val="18"/>
              </w:rPr>
            </w:pPr>
            <w:r w:rsidRPr="005E1AB9">
              <w:rPr>
                <w:color w:val="000000"/>
                <w:sz w:val="18"/>
                <w:szCs w:val="18"/>
              </w:rPr>
              <w:t>44.0</w:t>
            </w:r>
          </w:p>
        </w:tc>
        <w:tc>
          <w:tcPr>
            <w:tcW w:w="605" w:type="pct"/>
            <w:tcBorders>
              <w:right w:val="single" w:sz="6" w:space="0" w:color="404040"/>
            </w:tcBorders>
            <w:vAlign w:val="center"/>
          </w:tcPr>
          <w:p w14:paraId="3F4AD5CE" w14:textId="77777777" w:rsidR="00AC5AB3" w:rsidRPr="005E1AB9" w:rsidRDefault="00AC5AB3" w:rsidP="00E67B60">
            <w:pPr>
              <w:tabs>
                <w:tab w:val="left" w:pos="214"/>
                <w:tab w:val="decimal" w:pos="648"/>
              </w:tabs>
              <w:jc w:val="left"/>
              <w:rPr>
                <w:sz w:val="18"/>
                <w:szCs w:val="18"/>
              </w:rPr>
            </w:pPr>
            <w:r>
              <w:rPr>
                <w:color w:val="000000"/>
                <w:sz w:val="18"/>
                <w:szCs w:val="18"/>
              </w:rPr>
              <w:tab/>
              <w:t>(-)</w:t>
            </w:r>
            <w:r>
              <w:rPr>
                <w:color w:val="000000"/>
                <w:sz w:val="18"/>
                <w:szCs w:val="18"/>
              </w:rPr>
              <w:tab/>
            </w:r>
            <w:r w:rsidRPr="005E1AB9">
              <w:rPr>
                <w:color w:val="000000"/>
                <w:sz w:val="18"/>
                <w:szCs w:val="18"/>
              </w:rPr>
              <w:t>8.1</w:t>
            </w:r>
          </w:p>
        </w:tc>
      </w:tr>
      <w:tr w:rsidR="00AC5AB3" w:rsidRPr="005B0949" w14:paraId="07643A6D" w14:textId="77777777" w:rsidTr="00E67B60">
        <w:trPr>
          <w:cantSplit/>
          <w:trHeight w:val="20"/>
          <w:jc w:val="center"/>
        </w:trPr>
        <w:tc>
          <w:tcPr>
            <w:tcW w:w="3417" w:type="pct"/>
            <w:tcBorders>
              <w:left w:val="single" w:sz="6" w:space="0" w:color="404040"/>
              <w:right w:val="single" w:sz="6" w:space="0" w:color="404040"/>
            </w:tcBorders>
            <w:vAlign w:val="bottom"/>
          </w:tcPr>
          <w:p w14:paraId="53CDCE58" w14:textId="77777777" w:rsidR="00AC5AB3" w:rsidRPr="005B0949" w:rsidRDefault="00AC5AB3" w:rsidP="00E67B60">
            <w:pPr>
              <w:widowControl w:val="0"/>
              <w:spacing w:before="20" w:after="20"/>
              <w:ind w:left="133"/>
              <w:rPr>
                <w:sz w:val="18"/>
                <w:szCs w:val="18"/>
              </w:rPr>
            </w:pPr>
            <w:r w:rsidRPr="005B0949">
              <w:rPr>
                <w:sz w:val="18"/>
                <w:szCs w:val="18"/>
              </w:rPr>
              <w:t>Minerales no metálicos y metálicas básicas</w:t>
            </w:r>
          </w:p>
        </w:tc>
        <w:tc>
          <w:tcPr>
            <w:tcW w:w="489" w:type="pct"/>
            <w:vAlign w:val="center"/>
          </w:tcPr>
          <w:p w14:paraId="1971FA56" w14:textId="77777777" w:rsidR="00AC5AB3" w:rsidRPr="005E1AB9" w:rsidRDefault="00AC5AB3" w:rsidP="00E67B60">
            <w:pPr>
              <w:tabs>
                <w:tab w:val="decimal" w:pos="414"/>
              </w:tabs>
              <w:jc w:val="left"/>
              <w:rPr>
                <w:color w:val="000000"/>
                <w:sz w:val="18"/>
                <w:szCs w:val="18"/>
              </w:rPr>
            </w:pPr>
            <w:r w:rsidRPr="005E1AB9">
              <w:rPr>
                <w:color w:val="000000"/>
                <w:sz w:val="18"/>
                <w:szCs w:val="18"/>
              </w:rPr>
              <w:t>53.8</w:t>
            </w:r>
          </w:p>
        </w:tc>
        <w:tc>
          <w:tcPr>
            <w:tcW w:w="490" w:type="pct"/>
            <w:tcBorders>
              <w:right w:val="single" w:sz="6" w:space="0" w:color="404040"/>
            </w:tcBorders>
            <w:vAlign w:val="center"/>
          </w:tcPr>
          <w:p w14:paraId="449D6C17" w14:textId="77777777" w:rsidR="00AC5AB3" w:rsidRPr="005E1AB9" w:rsidRDefault="00AC5AB3" w:rsidP="00E67B60">
            <w:pPr>
              <w:tabs>
                <w:tab w:val="decimal" w:pos="368"/>
              </w:tabs>
              <w:jc w:val="left"/>
              <w:rPr>
                <w:color w:val="000000"/>
                <w:sz w:val="18"/>
                <w:szCs w:val="18"/>
              </w:rPr>
            </w:pPr>
            <w:r w:rsidRPr="005E1AB9">
              <w:rPr>
                <w:color w:val="000000"/>
                <w:sz w:val="18"/>
                <w:szCs w:val="18"/>
              </w:rPr>
              <w:t>37.6</w:t>
            </w:r>
          </w:p>
        </w:tc>
        <w:tc>
          <w:tcPr>
            <w:tcW w:w="605" w:type="pct"/>
            <w:tcBorders>
              <w:right w:val="single" w:sz="6" w:space="0" w:color="404040"/>
            </w:tcBorders>
            <w:vAlign w:val="center"/>
          </w:tcPr>
          <w:p w14:paraId="664886B2" w14:textId="77777777" w:rsidR="00AC5AB3" w:rsidRPr="005E1AB9" w:rsidRDefault="00AC5AB3" w:rsidP="00E67B60">
            <w:pPr>
              <w:tabs>
                <w:tab w:val="left" w:pos="214"/>
                <w:tab w:val="decimal" w:pos="648"/>
              </w:tabs>
              <w:jc w:val="left"/>
              <w:rPr>
                <w:sz w:val="18"/>
                <w:szCs w:val="18"/>
              </w:rPr>
            </w:pPr>
            <w:r>
              <w:rPr>
                <w:color w:val="000000"/>
                <w:sz w:val="18"/>
                <w:szCs w:val="18"/>
              </w:rPr>
              <w:tab/>
              <w:t>(-)</w:t>
            </w:r>
            <w:r>
              <w:rPr>
                <w:color w:val="000000"/>
                <w:sz w:val="18"/>
                <w:szCs w:val="18"/>
              </w:rPr>
              <w:tab/>
            </w:r>
            <w:r w:rsidRPr="005E1AB9">
              <w:rPr>
                <w:color w:val="000000"/>
                <w:sz w:val="18"/>
                <w:szCs w:val="18"/>
              </w:rPr>
              <w:t>16.1</w:t>
            </w:r>
          </w:p>
        </w:tc>
      </w:tr>
      <w:tr w:rsidR="00AC5AB3" w:rsidRPr="005B0949" w14:paraId="13EBF20B" w14:textId="77777777" w:rsidTr="00E67B60">
        <w:trPr>
          <w:cantSplit/>
          <w:trHeight w:val="20"/>
          <w:jc w:val="center"/>
        </w:trPr>
        <w:tc>
          <w:tcPr>
            <w:tcW w:w="3417" w:type="pct"/>
            <w:tcBorders>
              <w:left w:val="single" w:sz="6" w:space="0" w:color="404040"/>
              <w:right w:val="single" w:sz="6" w:space="0" w:color="404040"/>
            </w:tcBorders>
            <w:vAlign w:val="bottom"/>
          </w:tcPr>
          <w:p w14:paraId="2B222052" w14:textId="77777777" w:rsidR="00AC5AB3" w:rsidRPr="005B0949" w:rsidRDefault="00AC5AB3" w:rsidP="00E67B60">
            <w:pPr>
              <w:widowControl w:val="0"/>
              <w:spacing w:before="20" w:after="20"/>
              <w:ind w:left="133"/>
              <w:rPr>
                <w:sz w:val="18"/>
                <w:szCs w:val="18"/>
              </w:rPr>
            </w:pPr>
            <w:r w:rsidRPr="005B0949">
              <w:rPr>
                <w:sz w:val="18"/>
                <w:szCs w:val="18"/>
              </w:rPr>
              <w:t>Equipo de computación, accesorios electrónicos y aparatos eléctricos</w:t>
            </w:r>
          </w:p>
        </w:tc>
        <w:tc>
          <w:tcPr>
            <w:tcW w:w="489" w:type="pct"/>
            <w:vAlign w:val="center"/>
          </w:tcPr>
          <w:p w14:paraId="573EB085" w14:textId="77777777" w:rsidR="00AC5AB3" w:rsidRPr="005E1AB9" w:rsidRDefault="00AC5AB3" w:rsidP="00E67B60">
            <w:pPr>
              <w:tabs>
                <w:tab w:val="decimal" w:pos="414"/>
              </w:tabs>
              <w:jc w:val="left"/>
              <w:rPr>
                <w:color w:val="000000"/>
                <w:sz w:val="18"/>
                <w:szCs w:val="18"/>
              </w:rPr>
            </w:pPr>
            <w:r w:rsidRPr="005E1AB9">
              <w:rPr>
                <w:color w:val="000000"/>
                <w:sz w:val="18"/>
                <w:szCs w:val="18"/>
              </w:rPr>
              <w:t>51.1</w:t>
            </w:r>
          </w:p>
        </w:tc>
        <w:tc>
          <w:tcPr>
            <w:tcW w:w="490" w:type="pct"/>
            <w:tcBorders>
              <w:right w:val="single" w:sz="6" w:space="0" w:color="404040"/>
            </w:tcBorders>
            <w:vAlign w:val="center"/>
          </w:tcPr>
          <w:p w14:paraId="1B06CA24" w14:textId="77777777" w:rsidR="00AC5AB3" w:rsidRPr="005E1AB9" w:rsidRDefault="00AC5AB3" w:rsidP="00E67B60">
            <w:pPr>
              <w:tabs>
                <w:tab w:val="decimal" w:pos="368"/>
              </w:tabs>
              <w:jc w:val="left"/>
              <w:rPr>
                <w:color w:val="000000"/>
                <w:sz w:val="18"/>
                <w:szCs w:val="18"/>
              </w:rPr>
            </w:pPr>
            <w:r w:rsidRPr="005E1AB9">
              <w:rPr>
                <w:color w:val="000000"/>
                <w:sz w:val="18"/>
                <w:szCs w:val="18"/>
              </w:rPr>
              <w:t>38.6</w:t>
            </w:r>
          </w:p>
        </w:tc>
        <w:tc>
          <w:tcPr>
            <w:tcW w:w="605" w:type="pct"/>
            <w:tcBorders>
              <w:right w:val="single" w:sz="6" w:space="0" w:color="404040"/>
            </w:tcBorders>
            <w:vAlign w:val="center"/>
          </w:tcPr>
          <w:p w14:paraId="6E85892A" w14:textId="77777777" w:rsidR="00AC5AB3" w:rsidRPr="005E1AB9" w:rsidRDefault="00AC5AB3" w:rsidP="00E67B60">
            <w:pPr>
              <w:tabs>
                <w:tab w:val="left" w:pos="214"/>
                <w:tab w:val="decimal" w:pos="648"/>
              </w:tabs>
              <w:jc w:val="left"/>
              <w:rPr>
                <w:sz w:val="18"/>
                <w:szCs w:val="18"/>
              </w:rPr>
            </w:pPr>
            <w:r>
              <w:rPr>
                <w:color w:val="000000"/>
                <w:sz w:val="18"/>
                <w:szCs w:val="18"/>
              </w:rPr>
              <w:tab/>
              <w:t>(-)</w:t>
            </w:r>
            <w:r>
              <w:rPr>
                <w:color w:val="000000"/>
                <w:sz w:val="18"/>
                <w:szCs w:val="18"/>
              </w:rPr>
              <w:tab/>
            </w:r>
            <w:r w:rsidRPr="005E1AB9">
              <w:rPr>
                <w:color w:val="000000"/>
                <w:sz w:val="18"/>
                <w:szCs w:val="18"/>
              </w:rPr>
              <w:t>12.5</w:t>
            </w:r>
          </w:p>
        </w:tc>
      </w:tr>
      <w:tr w:rsidR="00AC5AB3" w:rsidRPr="005B0949" w14:paraId="05A7758D" w14:textId="77777777" w:rsidTr="00E67B60">
        <w:trPr>
          <w:cantSplit/>
          <w:trHeight w:val="20"/>
          <w:jc w:val="center"/>
        </w:trPr>
        <w:tc>
          <w:tcPr>
            <w:tcW w:w="3417" w:type="pct"/>
            <w:tcBorders>
              <w:left w:val="single" w:sz="6" w:space="0" w:color="404040"/>
              <w:right w:val="single" w:sz="6" w:space="0" w:color="404040"/>
            </w:tcBorders>
            <w:vAlign w:val="bottom"/>
          </w:tcPr>
          <w:p w14:paraId="5DB1451E" w14:textId="77777777" w:rsidR="00AC5AB3" w:rsidRPr="005B0949" w:rsidRDefault="00AC5AB3" w:rsidP="00E67B60">
            <w:pPr>
              <w:widowControl w:val="0"/>
              <w:spacing w:before="20" w:after="20"/>
              <w:ind w:left="133"/>
              <w:rPr>
                <w:sz w:val="18"/>
                <w:szCs w:val="18"/>
              </w:rPr>
            </w:pPr>
            <w:r w:rsidRPr="005B0949">
              <w:rPr>
                <w:sz w:val="18"/>
                <w:szCs w:val="18"/>
              </w:rPr>
              <w:t>Equipo de transporte</w:t>
            </w:r>
          </w:p>
        </w:tc>
        <w:tc>
          <w:tcPr>
            <w:tcW w:w="489" w:type="pct"/>
            <w:vAlign w:val="center"/>
          </w:tcPr>
          <w:p w14:paraId="74B587C8" w14:textId="77777777" w:rsidR="00AC5AB3" w:rsidRPr="005E1AB9" w:rsidRDefault="00AC5AB3" w:rsidP="00E67B60">
            <w:pPr>
              <w:tabs>
                <w:tab w:val="decimal" w:pos="414"/>
              </w:tabs>
              <w:jc w:val="left"/>
              <w:rPr>
                <w:color w:val="000000"/>
                <w:sz w:val="18"/>
                <w:szCs w:val="18"/>
              </w:rPr>
            </w:pPr>
            <w:r w:rsidRPr="005E1AB9">
              <w:rPr>
                <w:color w:val="000000"/>
                <w:sz w:val="18"/>
                <w:szCs w:val="18"/>
              </w:rPr>
              <w:t>54.3</w:t>
            </w:r>
          </w:p>
        </w:tc>
        <w:tc>
          <w:tcPr>
            <w:tcW w:w="490" w:type="pct"/>
            <w:tcBorders>
              <w:right w:val="single" w:sz="6" w:space="0" w:color="404040"/>
            </w:tcBorders>
            <w:vAlign w:val="center"/>
          </w:tcPr>
          <w:p w14:paraId="7326F578" w14:textId="77777777" w:rsidR="00AC5AB3" w:rsidRPr="005E1AB9" w:rsidRDefault="00AC5AB3" w:rsidP="00E67B60">
            <w:pPr>
              <w:tabs>
                <w:tab w:val="decimal" w:pos="368"/>
              </w:tabs>
              <w:jc w:val="left"/>
              <w:rPr>
                <w:color w:val="000000"/>
                <w:sz w:val="18"/>
                <w:szCs w:val="18"/>
              </w:rPr>
            </w:pPr>
            <w:r w:rsidRPr="005E1AB9">
              <w:rPr>
                <w:color w:val="000000"/>
                <w:sz w:val="18"/>
                <w:szCs w:val="18"/>
              </w:rPr>
              <w:t>30.5</w:t>
            </w:r>
          </w:p>
        </w:tc>
        <w:tc>
          <w:tcPr>
            <w:tcW w:w="605" w:type="pct"/>
            <w:tcBorders>
              <w:right w:val="single" w:sz="6" w:space="0" w:color="404040"/>
            </w:tcBorders>
            <w:vAlign w:val="center"/>
          </w:tcPr>
          <w:p w14:paraId="38A3F980" w14:textId="77777777" w:rsidR="00AC5AB3" w:rsidRPr="005E1AB9" w:rsidRDefault="00AC5AB3" w:rsidP="00E67B60">
            <w:pPr>
              <w:tabs>
                <w:tab w:val="left" w:pos="214"/>
                <w:tab w:val="decimal" w:pos="648"/>
              </w:tabs>
              <w:jc w:val="left"/>
              <w:rPr>
                <w:sz w:val="18"/>
                <w:szCs w:val="18"/>
              </w:rPr>
            </w:pPr>
            <w:r>
              <w:rPr>
                <w:color w:val="000000"/>
                <w:sz w:val="18"/>
                <w:szCs w:val="18"/>
              </w:rPr>
              <w:tab/>
              <w:t>(-)</w:t>
            </w:r>
            <w:r>
              <w:rPr>
                <w:color w:val="000000"/>
                <w:sz w:val="18"/>
                <w:szCs w:val="18"/>
              </w:rPr>
              <w:tab/>
            </w:r>
            <w:r w:rsidRPr="005E1AB9">
              <w:rPr>
                <w:color w:val="000000"/>
                <w:sz w:val="18"/>
                <w:szCs w:val="18"/>
              </w:rPr>
              <w:t>23.8</w:t>
            </w:r>
          </w:p>
        </w:tc>
      </w:tr>
      <w:tr w:rsidR="00AC5AB3" w:rsidRPr="005B0949" w14:paraId="780DB446" w14:textId="77777777" w:rsidTr="00E67B60">
        <w:trPr>
          <w:cantSplit/>
          <w:trHeight w:val="20"/>
          <w:jc w:val="center"/>
        </w:trPr>
        <w:tc>
          <w:tcPr>
            <w:tcW w:w="3417" w:type="pct"/>
            <w:tcBorders>
              <w:left w:val="single" w:sz="6" w:space="0" w:color="404040"/>
              <w:right w:val="single" w:sz="6" w:space="0" w:color="404040"/>
            </w:tcBorders>
            <w:vAlign w:val="bottom"/>
          </w:tcPr>
          <w:p w14:paraId="045551BB" w14:textId="77777777" w:rsidR="00AC5AB3" w:rsidRPr="005B0949" w:rsidRDefault="00AC5AB3" w:rsidP="00E67B60">
            <w:pPr>
              <w:widowControl w:val="0"/>
              <w:spacing w:before="20" w:after="20"/>
              <w:ind w:left="133"/>
              <w:rPr>
                <w:sz w:val="18"/>
                <w:szCs w:val="18"/>
              </w:rPr>
            </w:pPr>
            <w:r w:rsidRPr="005B0949">
              <w:rPr>
                <w:sz w:val="18"/>
                <w:szCs w:val="18"/>
              </w:rPr>
              <w:t>Productos metálicos, maquinaria, equipo y muebles</w:t>
            </w:r>
          </w:p>
        </w:tc>
        <w:tc>
          <w:tcPr>
            <w:tcW w:w="489" w:type="pct"/>
            <w:vAlign w:val="center"/>
          </w:tcPr>
          <w:p w14:paraId="582D2C8D" w14:textId="77777777" w:rsidR="00AC5AB3" w:rsidRPr="005E1AB9" w:rsidRDefault="00AC5AB3" w:rsidP="00E67B60">
            <w:pPr>
              <w:tabs>
                <w:tab w:val="decimal" w:pos="414"/>
              </w:tabs>
              <w:jc w:val="left"/>
              <w:rPr>
                <w:color w:val="000000"/>
                <w:sz w:val="18"/>
                <w:szCs w:val="18"/>
              </w:rPr>
            </w:pPr>
            <w:r w:rsidRPr="005E1AB9">
              <w:rPr>
                <w:color w:val="000000"/>
                <w:sz w:val="18"/>
                <w:szCs w:val="18"/>
              </w:rPr>
              <w:t>51.5</w:t>
            </w:r>
          </w:p>
        </w:tc>
        <w:tc>
          <w:tcPr>
            <w:tcW w:w="490" w:type="pct"/>
            <w:tcBorders>
              <w:right w:val="single" w:sz="6" w:space="0" w:color="404040"/>
            </w:tcBorders>
            <w:vAlign w:val="center"/>
          </w:tcPr>
          <w:p w14:paraId="58131136" w14:textId="77777777" w:rsidR="00AC5AB3" w:rsidRPr="005E1AB9" w:rsidRDefault="00AC5AB3" w:rsidP="00E67B60">
            <w:pPr>
              <w:tabs>
                <w:tab w:val="decimal" w:pos="368"/>
              </w:tabs>
              <w:jc w:val="left"/>
              <w:rPr>
                <w:color w:val="000000"/>
                <w:sz w:val="18"/>
                <w:szCs w:val="18"/>
              </w:rPr>
            </w:pPr>
            <w:r w:rsidRPr="005E1AB9">
              <w:rPr>
                <w:color w:val="000000"/>
                <w:sz w:val="18"/>
                <w:szCs w:val="18"/>
              </w:rPr>
              <w:t>41.1</w:t>
            </w:r>
          </w:p>
        </w:tc>
        <w:tc>
          <w:tcPr>
            <w:tcW w:w="605" w:type="pct"/>
            <w:tcBorders>
              <w:right w:val="single" w:sz="6" w:space="0" w:color="404040"/>
            </w:tcBorders>
            <w:vAlign w:val="center"/>
          </w:tcPr>
          <w:p w14:paraId="6E882559" w14:textId="77777777" w:rsidR="00AC5AB3" w:rsidRPr="005E1AB9" w:rsidRDefault="00AC5AB3" w:rsidP="00E67B60">
            <w:pPr>
              <w:tabs>
                <w:tab w:val="left" w:pos="214"/>
                <w:tab w:val="decimal" w:pos="648"/>
              </w:tabs>
              <w:jc w:val="left"/>
              <w:rPr>
                <w:sz w:val="18"/>
                <w:szCs w:val="18"/>
              </w:rPr>
            </w:pPr>
            <w:r>
              <w:rPr>
                <w:color w:val="000000"/>
                <w:sz w:val="18"/>
                <w:szCs w:val="18"/>
              </w:rPr>
              <w:tab/>
              <w:t>(-)</w:t>
            </w:r>
            <w:r>
              <w:rPr>
                <w:color w:val="000000"/>
                <w:sz w:val="18"/>
                <w:szCs w:val="18"/>
              </w:rPr>
              <w:tab/>
            </w:r>
            <w:r w:rsidRPr="005E1AB9">
              <w:rPr>
                <w:color w:val="000000"/>
                <w:sz w:val="18"/>
                <w:szCs w:val="18"/>
              </w:rPr>
              <w:t>10.4</w:t>
            </w:r>
          </w:p>
        </w:tc>
      </w:tr>
      <w:tr w:rsidR="00AC5AB3" w:rsidRPr="005B0949" w14:paraId="6AA91ED2" w14:textId="77777777" w:rsidTr="00E67B60">
        <w:trPr>
          <w:cantSplit/>
          <w:trHeight w:val="20"/>
          <w:jc w:val="center"/>
        </w:trPr>
        <w:tc>
          <w:tcPr>
            <w:tcW w:w="3417" w:type="pct"/>
            <w:tcBorders>
              <w:left w:val="single" w:sz="6" w:space="0" w:color="404040"/>
              <w:bottom w:val="single" w:sz="6" w:space="0" w:color="404040"/>
              <w:right w:val="single" w:sz="6" w:space="0" w:color="404040"/>
            </w:tcBorders>
            <w:vAlign w:val="bottom"/>
          </w:tcPr>
          <w:p w14:paraId="40C9E5D4" w14:textId="77777777" w:rsidR="00AC5AB3" w:rsidRPr="005B0949" w:rsidRDefault="00AC5AB3" w:rsidP="00E67B60">
            <w:pPr>
              <w:widowControl w:val="0"/>
              <w:spacing w:before="20" w:after="20"/>
              <w:ind w:left="133"/>
              <w:rPr>
                <w:sz w:val="18"/>
                <w:szCs w:val="18"/>
              </w:rPr>
            </w:pPr>
            <w:r w:rsidRPr="005B0949">
              <w:rPr>
                <w:sz w:val="18"/>
                <w:szCs w:val="18"/>
              </w:rPr>
              <w:t>Textiles, prendas de vestir, cuero y piel, madera, papel y otras</w:t>
            </w:r>
          </w:p>
        </w:tc>
        <w:tc>
          <w:tcPr>
            <w:tcW w:w="489" w:type="pct"/>
            <w:tcBorders>
              <w:bottom w:val="single" w:sz="6" w:space="0" w:color="404040"/>
            </w:tcBorders>
            <w:vAlign w:val="center"/>
          </w:tcPr>
          <w:p w14:paraId="1C82CE5C" w14:textId="77777777" w:rsidR="00AC5AB3" w:rsidRPr="005E1AB9" w:rsidRDefault="00AC5AB3" w:rsidP="00E67B60">
            <w:pPr>
              <w:tabs>
                <w:tab w:val="decimal" w:pos="414"/>
              </w:tabs>
              <w:jc w:val="left"/>
              <w:rPr>
                <w:color w:val="000000"/>
                <w:sz w:val="18"/>
                <w:szCs w:val="18"/>
              </w:rPr>
            </w:pPr>
            <w:r w:rsidRPr="005E1AB9">
              <w:rPr>
                <w:color w:val="000000"/>
                <w:sz w:val="18"/>
                <w:szCs w:val="18"/>
              </w:rPr>
              <w:t>52.0</w:t>
            </w:r>
          </w:p>
        </w:tc>
        <w:tc>
          <w:tcPr>
            <w:tcW w:w="490" w:type="pct"/>
            <w:tcBorders>
              <w:bottom w:val="single" w:sz="6" w:space="0" w:color="404040"/>
              <w:right w:val="single" w:sz="6" w:space="0" w:color="404040"/>
            </w:tcBorders>
            <w:vAlign w:val="center"/>
          </w:tcPr>
          <w:p w14:paraId="613358D1" w14:textId="77777777" w:rsidR="00AC5AB3" w:rsidRPr="005E1AB9" w:rsidRDefault="00AC5AB3" w:rsidP="00E67B60">
            <w:pPr>
              <w:tabs>
                <w:tab w:val="decimal" w:pos="368"/>
              </w:tabs>
              <w:jc w:val="left"/>
              <w:rPr>
                <w:color w:val="000000"/>
                <w:sz w:val="18"/>
                <w:szCs w:val="18"/>
              </w:rPr>
            </w:pPr>
            <w:r w:rsidRPr="005E1AB9">
              <w:rPr>
                <w:color w:val="000000"/>
                <w:sz w:val="18"/>
                <w:szCs w:val="18"/>
              </w:rPr>
              <w:t>38.6</w:t>
            </w:r>
          </w:p>
        </w:tc>
        <w:tc>
          <w:tcPr>
            <w:tcW w:w="605" w:type="pct"/>
            <w:tcBorders>
              <w:bottom w:val="single" w:sz="6" w:space="0" w:color="404040"/>
              <w:right w:val="single" w:sz="6" w:space="0" w:color="404040"/>
            </w:tcBorders>
            <w:vAlign w:val="center"/>
          </w:tcPr>
          <w:p w14:paraId="09E32903" w14:textId="77777777" w:rsidR="00AC5AB3" w:rsidRPr="005E1AB9" w:rsidRDefault="00AC5AB3" w:rsidP="00E67B60">
            <w:pPr>
              <w:tabs>
                <w:tab w:val="left" w:pos="214"/>
                <w:tab w:val="decimal" w:pos="648"/>
              </w:tabs>
              <w:jc w:val="left"/>
              <w:rPr>
                <w:sz w:val="18"/>
                <w:szCs w:val="18"/>
              </w:rPr>
            </w:pPr>
            <w:r>
              <w:rPr>
                <w:color w:val="000000"/>
                <w:sz w:val="18"/>
                <w:szCs w:val="18"/>
              </w:rPr>
              <w:tab/>
              <w:t>(-)</w:t>
            </w:r>
            <w:r>
              <w:rPr>
                <w:color w:val="000000"/>
                <w:sz w:val="18"/>
                <w:szCs w:val="18"/>
              </w:rPr>
              <w:tab/>
            </w:r>
            <w:r w:rsidRPr="005E1AB9">
              <w:rPr>
                <w:color w:val="000000"/>
                <w:sz w:val="18"/>
                <w:szCs w:val="18"/>
              </w:rPr>
              <w:t>13.4</w:t>
            </w:r>
          </w:p>
        </w:tc>
      </w:tr>
    </w:tbl>
    <w:p w14:paraId="75104A1C" w14:textId="77777777" w:rsidR="00AC5AB3" w:rsidRPr="005B0949" w:rsidRDefault="00AC5AB3" w:rsidP="00AC5AB3">
      <w:pPr>
        <w:widowControl w:val="0"/>
        <w:tabs>
          <w:tab w:val="left" w:pos="567"/>
        </w:tabs>
        <w:spacing w:before="20"/>
        <w:ind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0CF7FCA0" w14:textId="77777777" w:rsidR="00AC5AB3" w:rsidRPr="005B0949" w:rsidRDefault="00AC5AB3" w:rsidP="00AC5AB3">
      <w:pPr>
        <w:widowControl w:val="0"/>
        <w:tabs>
          <w:tab w:val="left" w:pos="567"/>
        </w:tabs>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20A341B2" w14:textId="77777777" w:rsidR="00AC5AB3" w:rsidRPr="005B0949" w:rsidRDefault="00AC5AB3" w:rsidP="00AC5AB3">
      <w:pPr>
        <w:widowControl w:val="0"/>
        <w:tabs>
          <w:tab w:val="left" w:pos="567"/>
        </w:tabs>
        <w:outlineLvl w:val="0"/>
        <w:rPr>
          <w:sz w:val="14"/>
          <w:szCs w:val="14"/>
        </w:rPr>
      </w:pPr>
      <w:r w:rsidRPr="005B0949">
        <w:rPr>
          <w:sz w:val="14"/>
          <w:szCs w:val="14"/>
        </w:rPr>
        <w:t>p/</w:t>
      </w:r>
      <w:r w:rsidRPr="005B0949">
        <w:rPr>
          <w:sz w:val="14"/>
          <w:szCs w:val="14"/>
        </w:rPr>
        <w:tab/>
        <w:t>Dato preliminar.</w:t>
      </w:r>
    </w:p>
    <w:p w14:paraId="321C0CA7" w14:textId="77777777" w:rsidR="00AC5AB3" w:rsidRPr="005B0949" w:rsidRDefault="00AC5AB3" w:rsidP="00AC5AB3">
      <w:pPr>
        <w:widowControl w:val="0"/>
        <w:tabs>
          <w:tab w:val="left" w:pos="567"/>
        </w:tabs>
        <w:outlineLvl w:val="0"/>
        <w:rPr>
          <w:b/>
          <w:bCs/>
          <w:smallCaps/>
          <w:kern w:val="32"/>
          <w:sz w:val="14"/>
          <w:szCs w:val="16"/>
        </w:rPr>
      </w:pPr>
      <w:r w:rsidRPr="005B0949">
        <w:rPr>
          <w:sz w:val="14"/>
          <w:szCs w:val="16"/>
        </w:rPr>
        <w:t>Fuente:</w:t>
      </w:r>
      <w:r w:rsidRPr="005B0949">
        <w:rPr>
          <w:sz w:val="14"/>
          <w:szCs w:val="16"/>
        </w:rPr>
        <w:tab/>
        <w:t>INEGI y Banco de México.</w:t>
      </w:r>
    </w:p>
    <w:p w14:paraId="791E24FA" w14:textId="77777777" w:rsidR="00AC5AB3" w:rsidRDefault="00AC5AB3" w:rsidP="00AC5AB3">
      <w:pPr>
        <w:ind w:left="-851" w:right="-708"/>
        <w:rPr>
          <w:bCs/>
          <w:color w:val="000000" w:themeColor="text1"/>
          <w:bdr w:val="none" w:sz="0" w:space="0" w:color="auto" w:frame="1"/>
        </w:rPr>
      </w:pPr>
    </w:p>
    <w:p w14:paraId="147D8182" w14:textId="77777777" w:rsidR="00AC5AB3" w:rsidRPr="00221E0E" w:rsidRDefault="00AC5AB3" w:rsidP="00AC5AB3">
      <w:pPr>
        <w:spacing w:before="120"/>
        <w:ind w:left="-851" w:right="-708"/>
        <w:rPr>
          <w:bCs/>
        </w:rPr>
      </w:pPr>
      <w:r w:rsidRPr="00221E0E">
        <w:rPr>
          <w:bCs/>
          <w:color w:val="000000" w:themeColor="text1"/>
          <w:bdr w:val="none" w:sz="0" w:space="0" w:color="auto" w:frame="1"/>
        </w:rPr>
        <w:t>Por grupos de subsectores de actividad económica, en el mes en cuestión los siete agregados que conforman el IPM presentaron</w:t>
      </w:r>
      <w:r w:rsidRPr="00221E0E">
        <w:rPr>
          <w:bCs/>
        </w:rPr>
        <w:t xml:space="preserve"> descensos anuales con datos sin ajuste estacional.</w:t>
      </w:r>
    </w:p>
    <w:p w14:paraId="2DDE2747" w14:textId="77777777" w:rsidR="00AC5AB3" w:rsidRPr="00221E0E" w:rsidRDefault="00AC5AB3" w:rsidP="00AC5AB3">
      <w:pPr>
        <w:spacing w:before="360"/>
        <w:ind w:left="-851" w:right="-708"/>
        <w:rPr>
          <w:bCs/>
          <w:color w:val="000000" w:themeColor="text1"/>
        </w:rPr>
      </w:pPr>
      <w:r w:rsidRPr="00221E0E">
        <w:rPr>
          <w:bCs/>
          <w:color w:val="000000" w:themeColor="text1"/>
          <w:bdr w:val="none" w:sz="0" w:space="0" w:color="auto" w:frame="1"/>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EMOE correspondiente al mes de mayo de 2020 se realizó en los tiempos establecidos mediante Internet y </w:t>
      </w:r>
      <w:r w:rsidRPr="00221E0E">
        <w:rPr>
          <w:bCs/>
        </w:rPr>
        <w:t>entrevistas telefónicas asistidas por computadora</w:t>
      </w:r>
      <w:r w:rsidRPr="00221E0E">
        <w:rPr>
          <w:bCs/>
          <w:color w:val="000000" w:themeColor="text1"/>
          <w:bdr w:val="none" w:sz="0" w:space="0" w:color="auto" w:frame="1"/>
        </w:rPr>
        <w:t xml:space="preserve"> con el fin de evitar el contacto presencial</w:t>
      </w:r>
      <w:r w:rsidRPr="00221E0E">
        <w:rPr>
          <w:rStyle w:val="Refdenotaalpie"/>
          <w:bCs/>
          <w:color w:val="000000" w:themeColor="text1"/>
        </w:rPr>
        <w:footnoteReference w:id="1"/>
      </w:r>
      <w:r w:rsidRPr="00221E0E">
        <w:rPr>
          <w:bCs/>
          <w:color w:val="000000" w:themeColor="text1"/>
          <w:bdr w:val="none" w:sz="0" w:space="0" w:color="auto" w:frame="1"/>
        </w:rPr>
        <w:t>.</w:t>
      </w:r>
    </w:p>
    <w:p w14:paraId="3E959A79" w14:textId="77777777" w:rsidR="00AC5AB3" w:rsidRPr="00221E0E" w:rsidRDefault="00AC5AB3" w:rsidP="00AC5AB3">
      <w:pPr>
        <w:spacing w:before="120"/>
        <w:rPr>
          <w:bCs/>
        </w:rPr>
      </w:pPr>
    </w:p>
    <w:p w14:paraId="0C53D8F8" w14:textId="77777777" w:rsidR="00AC5AB3" w:rsidRDefault="00AC5AB3" w:rsidP="00AC5AB3">
      <w:pPr>
        <w:spacing w:before="120"/>
        <w:ind w:left="-142" w:right="-425"/>
        <w:jc w:val="center"/>
        <w:rPr>
          <w:b/>
          <w:color w:val="000000"/>
        </w:rPr>
      </w:pPr>
      <w:r>
        <w:rPr>
          <w:b/>
          <w:color w:val="000000"/>
        </w:rPr>
        <w:t>S</w:t>
      </w:r>
      <w:r w:rsidRPr="003B1ACA">
        <w:rPr>
          <w:b/>
          <w:color w:val="000000"/>
        </w:rPr>
        <w:t>e anexa Nota Técnica</w:t>
      </w:r>
    </w:p>
    <w:p w14:paraId="07B760BD" w14:textId="77777777" w:rsidR="00AC5AB3" w:rsidRDefault="00AC5AB3" w:rsidP="00AC5AB3">
      <w:pPr>
        <w:pStyle w:val="NormalWeb"/>
        <w:spacing w:before="0" w:beforeAutospacing="0" w:after="0" w:afterAutospacing="0"/>
        <w:ind w:left="-426" w:right="-518"/>
        <w:contextualSpacing/>
        <w:jc w:val="center"/>
        <w:rPr>
          <w:rFonts w:ascii="Arial" w:hAnsi="Arial" w:cs="Arial"/>
          <w:sz w:val="18"/>
          <w:szCs w:val="18"/>
        </w:rPr>
      </w:pPr>
    </w:p>
    <w:p w14:paraId="2106E072" w14:textId="77777777" w:rsidR="00AC5AB3" w:rsidRDefault="00AC5AB3" w:rsidP="00AC5AB3">
      <w:pPr>
        <w:pStyle w:val="NormalWeb"/>
        <w:spacing w:before="360" w:beforeAutospacing="0" w:after="0" w:afterAutospacing="0"/>
        <w:ind w:left="-426" w:right="-518"/>
        <w:contextualSpacing/>
        <w:jc w:val="center"/>
        <w:rPr>
          <w:rFonts w:ascii="Arial" w:hAnsi="Arial" w:cs="Arial"/>
          <w:sz w:val="20"/>
          <w:szCs w:val="20"/>
        </w:rPr>
      </w:pPr>
    </w:p>
    <w:p w14:paraId="1FDD2838" w14:textId="77777777" w:rsidR="00AC5AB3" w:rsidRDefault="00AC5AB3" w:rsidP="00AC5AB3">
      <w:pPr>
        <w:pStyle w:val="NormalWeb"/>
        <w:spacing w:before="360" w:beforeAutospacing="0" w:after="0" w:afterAutospacing="0"/>
        <w:ind w:left="-426" w:right="-518"/>
        <w:contextualSpacing/>
        <w:jc w:val="center"/>
        <w:rPr>
          <w:rFonts w:ascii="Arial" w:hAnsi="Arial" w:cs="Arial"/>
          <w:sz w:val="20"/>
          <w:szCs w:val="20"/>
        </w:rPr>
      </w:pPr>
    </w:p>
    <w:p w14:paraId="025CA5AB" w14:textId="77777777" w:rsidR="00AC5AB3" w:rsidRPr="007077DF" w:rsidRDefault="00AC5AB3" w:rsidP="00AC5AB3">
      <w:pPr>
        <w:pStyle w:val="NormalWeb"/>
        <w:spacing w:before="0" w:beforeAutospacing="0" w:after="0" w:afterAutospacing="0"/>
        <w:ind w:left="-426" w:right="-518"/>
        <w:contextualSpacing/>
        <w:jc w:val="center"/>
        <w:rPr>
          <w:rFonts w:ascii="Arial" w:hAnsi="Arial" w:cs="Arial"/>
          <w:sz w:val="20"/>
          <w:szCs w:val="20"/>
        </w:rPr>
      </w:pPr>
    </w:p>
    <w:p w14:paraId="374C42E0" w14:textId="77777777" w:rsidR="00AC5AB3" w:rsidRPr="00AC6474" w:rsidRDefault="00AC5AB3" w:rsidP="00AC5AB3">
      <w:pPr>
        <w:pStyle w:val="NormalWeb"/>
        <w:spacing w:before="0" w:beforeAutospacing="0" w:after="0" w:afterAutospacing="0"/>
        <w:ind w:left="-426" w:right="-518"/>
        <w:contextualSpacing/>
        <w:jc w:val="center"/>
        <w:rPr>
          <w:rFonts w:ascii="Arial" w:hAnsi="Arial" w:cs="Arial"/>
          <w:sz w:val="20"/>
          <w:szCs w:val="20"/>
        </w:rPr>
      </w:pPr>
      <w:r w:rsidRPr="00AC6474">
        <w:rPr>
          <w:rFonts w:ascii="Arial" w:hAnsi="Arial" w:cs="Arial"/>
          <w:sz w:val="20"/>
          <w:szCs w:val="20"/>
        </w:rPr>
        <w:t xml:space="preserve">Para consultas de medios y periodistas, contactar a: </w:t>
      </w:r>
      <w:hyperlink r:id="rId9" w:history="1">
        <w:r w:rsidRPr="00AC6474">
          <w:rPr>
            <w:rStyle w:val="Hipervnculo"/>
            <w:rFonts w:ascii="Arial" w:hAnsi="Arial" w:cs="Arial"/>
            <w:sz w:val="20"/>
            <w:szCs w:val="20"/>
          </w:rPr>
          <w:t>comunicacionsocial@inegi.org.mx</w:t>
        </w:r>
      </w:hyperlink>
      <w:r w:rsidRPr="00AC6474">
        <w:rPr>
          <w:rFonts w:ascii="Arial" w:hAnsi="Arial" w:cs="Arial"/>
          <w:sz w:val="20"/>
          <w:szCs w:val="20"/>
        </w:rPr>
        <w:t xml:space="preserve"> </w:t>
      </w:r>
    </w:p>
    <w:p w14:paraId="03AE563C" w14:textId="77777777" w:rsidR="00AC5AB3" w:rsidRPr="00AC6474" w:rsidRDefault="00AC5AB3" w:rsidP="00AC5AB3">
      <w:pPr>
        <w:pStyle w:val="NormalWeb"/>
        <w:spacing w:before="0" w:beforeAutospacing="0" w:after="0" w:afterAutospacing="0"/>
        <w:ind w:left="-426" w:right="-518"/>
        <w:contextualSpacing/>
        <w:jc w:val="center"/>
        <w:rPr>
          <w:rFonts w:ascii="Arial" w:hAnsi="Arial" w:cs="Arial"/>
          <w:sz w:val="20"/>
          <w:szCs w:val="20"/>
        </w:rPr>
      </w:pPr>
      <w:r w:rsidRPr="00AC6474">
        <w:rPr>
          <w:rFonts w:ascii="Arial" w:hAnsi="Arial" w:cs="Arial"/>
          <w:sz w:val="20"/>
          <w:szCs w:val="20"/>
        </w:rPr>
        <w:t>o llamar al teléfono (55) 52-78-10-00, exts. 1134, 1260 y 1241.</w:t>
      </w:r>
    </w:p>
    <w:p w14:paraId="522EF185" w14:textId="77777777" w:rsidR="00AC5AB3" w:rsidRPr="00AC6474" w:rsidRDefault="00AC5AB3" w:rsidP="00AC5AB3">
      <w:pPr>
        <w:ind w:left="-426" w:right="-518"/>
        <w:contextualSpacing/>
        <w:jc w:val="center"/>
        <w:rPr>
          <w:sz w:val="20"/>
          <w:szCs w:val="20"/>
        </w:rPr>
      </w:pPr>
    </w:p>
    <w:p w14:paraId="6DF45E38" w14:textId="77777777" w:rsidR="00AC5AB3" w:rsidRPr="00AC6474" w:rsidRDefault="00AC5AB3" w:rsidP="00AC5AB3">
      <w:pPr>
        <w:ind w:left="-426" w:right="-518"/>
        <w:contextualSpacing/>
        <w:jc w:val="center"/>
        <w:rPr>
          <w:sz w:val="20"/>
          <w:szCs w:val="20"/>
        </w:rPr>
      </w:pPr>
      <w:r w:rsidRPr="00AC6474">
        <w:rPr>
          <w:sz w:val="20"/>
          <w:szCs w:val="20"/>
        </w:rPr>
        <w:t>Dirección de Atención a Medios / Dirección General Adjunta de Comunicación</w:t>
      </w:r>
    </w:p>
    <w:p w14:paraId="52CF818E" w14:textId="77777777" w:rsidR="00AC5AB3" w:rsidRPr="00AC6474" w:rsidRDefault="00AC5AB3" w:rsidP="00AC5AB3">
      <w:pPr>
        <w:ind w:left="-426" w:right="-518"/>
        <w:contextualSpacing/>
        <w:jc w:val="center"/>
        <w:rPr>
          <w:sz w:val="20"/>
          <w:szCs w:val="20"/>
        </w:rPr>
      </w:pPr>
    </w:p>
    <w:p w14:paraId="7DA9FE1F" w14:textId="77777777" w:rsidR="00AC5AB3" w:rsidRPr="008F0992" w:rsidRDefault="00AC5AB3" w:rsidP="00AC5AB3">
      <w:pPr>
        <w:ind w:left="-425" w:right="-516"/>
        <w:contextualSpacing/>
        <w:jc w:val="center"/>
        <w:rPr>
          <w:noProof/>
          <w:lang w:eastAsia="es-MX"/>
        </w:rPr>
      </w:pPr>
      <w:r w:rsidRPr="00FF1218">
        <w:rPr>
          <w:noProof/>
          <w:lang w:val="es-MX" w:eastAsia="es-MX"/>
        </w:rPr>
        <w:drawing>
          <wp:inline distT="0" distB="0" distL="0" distR="0" wp14:anchorId="68A0EAFF" wp14:editId="00643000">
            <wp:extent cx="274320" cy="365760"/>
            <wp:effectExtent l="0" t="0" r="0" b="0"/>
            <wp:docPr id="6" name="Imagen 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E92310A" wp14:editId="69701995">
            <wp:extent cx="365760" cy="365760"/>
            <wp:effectExtent l="0" t="0" r="0" b="0"/>
            <wp:docPr id="9" name="Imagen 9"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C926643" wp14:editId="6769D8DA">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2B10C18" wp14:editId="3D29D9F3">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99B01F8" wp14:editId="1AA72D89">
            <wp:extent cx="2286000" cy="274320"/>
            <wp:effectExtent l="0" t="0" r="0" b="0"/>
            <wp:docPr id="11" name="Imagen 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D86EDC9" w14:textId="77777777" w:rsidR="00AC5AB3" w:rsidRDefault="00AC5AB3" w:rsidP="00AC5AB3">
      <w:pPr>
        <w:pStyle w:val="NormalWeb"/>
        <w:spacing w:before="0" w:beforeAutospacing="0" w:after="0" w:afterAutospacing="0"/>
        <w:ind w:left="-426" w:right="-518"/>
        <w:contextualSpacing/>
        <w:jc w:val="center"/>
        <w:rPr>
          <w:rFonts w:ascii="Arial" w:hAnsi="Arial" w:cs="Arial"/>
          <w:sz w:val="18"/>
          <w:szCs w:val="18"/>
        </w:rPr>
      </w:pPr>
    </w:p>
    <w:p w14:paraId="3C5D220B" w14:textId="77777777" w:rsidR="00AC5AB3" w:rsidRPr="00854414" w:rsidRDefault="00AC5AB3" w:rsidP="00AC5AB3">
      <w:pPr>
        <w:sectPr w:rsidR="00AC5AB3" w:rsidRPr="00854414" w:rsidSect="00EE63F7">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5BEFDABC" w14:textId="05ECD9A4" w:rsidR="00AC5AB3" w:rsidRDefault="00AC5AB3" w:rsidP="00AC5AB3">
      <w:pPr>
        <w:pStyle w:val="p01"/>
        <w:keepLines w:val="0"/>
        <w:tabs>
          <w:tab w:val="left" w:pos="3261"/>
        </w:tabs>
        <w:spacing w:before="0"/>
        <w:ind w:left="1418"/>
        <w:contextualSpacing/>
        <w:mirrorIndents/>
        <w:outlineLvl w:val="0"/>
        <w:rPr>
          <w:rFonts w:ascii="Arial" w:hAnsi="Arial" w:cs="Arial"/>
          <w:b/>
          <w:color w:val="000000" w:themeColor="text1"/>
          <w:sz w:val="28"/>
          <w:szCs w:val="28"/>
        </w:rPr>
      </w:pPr>
      <w:r>
        <w:rPr>
          <w:rFonts w:cs="Arial"/>
          <w:szCs w:val="24"/>
        </w:rPr>
        <w:lastRenderedPageBreak/>
        <w:tab/>
      </w:r>
      <w:r w:rsidRPr="00172CB1">
        <w:rPr>
          <w:b/>
          <w:color w:val="000000" w:themeColor="text1"/>
          <w:sz w:val="28"/>
          <w:szCs w:val="28"/>
        </w:rPr>
        <w:t xml:space="preserve">       </w:t>
      </w:r>
      <w:r w:rsidRPr="00A82DE4">
        <w:rPr>
          <w:rFonts w:ascii="Arial" w:hAnsi="Arial" w:cs="Arial"/>
          <w:b/>
          <w:color w:val="000000" w:themeColor="text1"/>
          <w:sz w:val="28"/>
          <w:szCs w:val="28"/>
        </w:rPr>
        <w:t>NOTA TÉCNICA</w:t>
      </w:r>
    </w:p>
    <w:p w14:paraId="6A661442" w14:textId="77777777" w:rsidR="00E24E50" w:rsidRPr="00E24E50" w:rsidRDefault="00E24E50" w:rsidP="00E24E50">
      <w:pPr>
        <w:pStyle w:val="p0"/>
        <w:spacing w:before="0"/>
      </w:pPr>
    </w:p>
    <w:p w14:paraId="0EAC1211" w14:textId="77777777" w:rsidR="0007670F" w:rsidRPr="005B0949" w:rsidRDefault="0007670F" w:rsidP="008B7D39">
      <w:pPr>
        <w:pStyle w:val="Subttulo"/>
        <w:rPr>
          <w:sz w:val="28"/>
        </w:rPr>
      </w:pPr>
      <w:r w:rsidRPr="005B0949">
        <w:rPr>
          <w:sz w:val="28"/>
        </w:rPr>
        <w:t>INDICADOR DE PEDIDOS MANUFACTUREROS</w:t>
      </w:r>
    </w:p>
    <w:p w14:paraId="7A3DC36E" w14:textId="354D0600" w:rsidR="0007670F" w:rsidRPr="005B0949" w:rsidRDefault="0007670F" w:rsidP="00E24E50">
      <w:pPr>
        <w:contextualSpacing/>
        <w:jc w:val="center"/>
        <w:rPr>
          <w:b/>
          <w:bCs/>
          <w:kern w:val="28"/>
          <w:sz w:val="26"/>
          <w:szCs w:val="26"/>
        </w:rPr>
      </w:pPr>
      <w:r w:rsidRPr="005B0949">
        <w:rPr>
          <w:b/>
          <w:bCs/>
          <w:kern w:val="28"/>
          <w:sz w:val="26"/>
          <w:szCs w:val="26"/>
        </w:rPr>
        <w:t xml:space="preserve">CIFRAS DURANTE </w:t>
      </w:r>
      <w:r w:rsidR="005E1AB9">
        <w:rPr>
          <w:b/>
          <w:bCs/>
          <w:kern w:val="28"/>
          <w:sz w:val="26"/>
          <w:szCs w:val="26"/>
        </w:rPr>
        <w:t xml:space="preserve">MAYO </w:t>
      </w:r>
      <w:r w:rsidRPr="005B0949">
        <w:rPr>
          <w:b/>
          <w:bCs/>
          <w:kern w:val="28"/>
          <w:sz w:val="26"/>
          <w:szCs w:val="26"/>
        </w:rPr>
        <w:t>DE 20</w:t>
      </w:r>
      <w:r w:rsidR="0087395B">
        <w:rPr>
          <w:b/>
          <w:bCs/>
          <w:kern w:val="28"/>
          <w:sz w:val="26"/>
          <w:szCs w:val="26"/>
        </w:rPr>
        <w:t>20</w:t>
      </w:r>
    </w:p>
    <w:p w14:paraId="5D5D0D96" w14:textId="65E3A86B" w:rsidR="000A7D02" w:rsidRPr="005B0949" w:rsidRDefault="0037175D" w:rsidP="00A7208D">
      <w:pPr>
        <w:pStyle w:val="p0"/>
        <w:rPr>
          <w:rFonts w:ascii="Arial" w:hAnsi="Arial"/>
          <w:snapToGrid/>
          <w:color w:val="auto"/>
          <w:spacing w:val="3"/>
          <w:lang w:val="es-MX"/>
        </w:rPr>
      </w:pPr>
      <w:r w:rsidRPr="0037175D">
        <w:rPr>
          <w:rFonts w:ascii="Arial" w:hAnsi="Arial"/>
          <w:snapToGrid/>
          <w:color w:val="auto"/>
          <w:spacing w:val="3"/>
          <w:lang w:val="es-MX"/>
        </w:rPr>
        <w:t>El Instituto Nacional de Estadística y Geografía (INEGI) y el Banco de México informan los resultados del Indicador de Pedidos Manufactureros (IPM) de mayo de 2020. El IPM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14:paraId="55DF2C0D" w14:textId="77777777" w:rsidR="0007670F" w:rsidRPr="005B0949" w:rsidRDefault="0007670F" w:rsidP="00767636">
      <w:pPr>
        <w:spacing w:before="480"/>
        <w:rPr>
          <w:b/>
        </w:rPr>
      </w:pPr>
      <w:r w:rsidRPr="005B0949">
        <w:rPr>
          <w:b/>
        </w:rPr>
        <w:t>Indicador de Pedidos Manufactureros por componentes</w:t>
      </w:r>
    </w:p>
    <w:p w14:paraId="6DA9D286" w14:textId="21DAAA3F" w:rsidR="001C61B8" w:rsidRPr="005B0949" w:rsidRDefault="0037175D" w:rsidP="00E01C56">
      <w:pPr>
        <w:spacing w:before="480"/>
        <w:rPr>
          <w:spacing w:val="3"/>
          <w:lang w:val="es-MX"/>
        </w:rPr>
      </w:pPr>
      <w:r w:rsidRPr="0037175D">
        <w:rPr>
          <w:spacing w:val="3"/>
          <w:lang w:val="es-MX"/>
        </w:rPr>
        <w:t xml:space="preserve">En el quinto mes de 2020, el IPM mostró una disminución mensual de </w:t>
      </w:r>
      <w:r w:rsidR="0024171E">
        <w:rPr>
          <w:spacing w:val="3"/>
          <w:lang w:val="es-MX"/>
        </w:rPr>
        <w:t>(-)</w:t>
      </w:r>
      <w:r w:rsidRPr="0037175D">
        <w:rPr>
          <w:spacing w:val="3"/>
          <w:lang w:val="es-MX"/>
        </w:rPr>
        <w:t xml:space="preserve">2.74 puntos con cifras ajustadas estacionalmente, al </w:t>
      </w:r>
      <w:r w:rsidR="0024171E">
        <w:rPr>
          <w:spacing w:val="3"/>
          <w:lang w:val="es-MX"/>
        </w:rPr>
        <w:t xml:space="preserve">registrar </w:t>
      </w:r>
      <w:r w:rsidRPr="0037175D">
        <w:rPr>
          <w:spacing w:val="3"/>
          <w:lang w:val="es-MX"/>
        </w:rPr>
        <w:t>un nivel de 39.4 puntos. De este modo, dicho indicador acumuló cuatro meses consecutivos por debajo de los 50 puntos.</w:t>
      </w:r>
    </w:p>
    <w:p w14:paraId="26FE5CC9" w14:textId="772B124F" w:rsidR="0007670F" w:rsidRPr="005B0949" w:rsidRDefault="0007670F" w:rsidP="006C14F6">
      <w:pPr>
        <w:widowControl w:val="0"/>
        <w:spacing w:before="360"/>
        <w:jc w:val="center"/>
        <w:outlineLvl w:val="0"/>
        <w:rPr>
          <w:b/>
          <w:bCs/>
          <w:smallCaps/>
          <w:kern w:val="32"/>
        </w:rPr>
      </w:pPr>
      <w:r w:rsidRPr="005B0949">
        <w:rPr>
          <w:b/>
          <w:bCs/>
          <w:smallCaps/>
          <w:kern w:val="32"/>
        </w:rPr>
        <w:t xml:space="preserve">Indicador de Pedidos Manufactureros </w:t>
      </w:r>
      <w:r w:rsidR="00F94B7C" w:rsidRPr="005B0949">
        <w:rPr>
          <w:b/>
          <w:bCs/>
          <w:smallCaps/>
          <w:kern w:val="32"/>
        </w:rPr>
        <w:t>a</w:t>
      </w:r>
      <w:r w:rsidR="00223FAF">
        <w:rPr>
          <w:b/>
          <w:bCs/>
          <w:smallCaps/>
          <w:kern w:val="32"/>
        </w:rPr>
        <w:t xml:space="preserve"> </w:t>
      </w:r>
      <w:r w:rsidR="005E1AB9">
        <w:rPr>
          <w:b/>
          <w:bCs/>
          <w:smallCaps/>
          <w:kern w:val="32"/>
        </w:rPr>
        <w:t xml:space="preserve">mayo </w:t>
      </w:r>
      <w:r w:rsidR="00EE7AE5" w:rsidRPr="005B0949">
        <w:rPr>
          <w:b/>
          <w:bCs/>
          <w:smallCaps/>
          <w:kern w:val="32"/>
        </w:rPr>
        <w:t xml:space="preserve">de </w:t>
      </w:r>
      <w:r w:rsidR="0087395B">
        <w:rPr>
          <w:b/>
          <w:bCs/>
          <w:smallCaps/>
          <w:kern w:val="32"/>
        </w:rPr>
        <w:t>2020</w:t>
      </w:r>
    </w:p>
    <w:p w14:paraId="073A5979" w14:textId="77777777" w:rsidR="0007670F" w:rsidRPr="005B0949" w:rsidRDefault="0007670F" w:rsidP="0007670F">
      <w:pPr>
        <w:widowControl w:val="0"/>
        <w:jc w:val="center"/>
        <w:outlineLvl w:val="0"/>
        <w:rPr>
          <w:b/>
          <w:bCs/>
          <w:smallCaps/>
          <w:kern w:val="32"/>
        </w:rPr>
      </w:pPr>
      <w:r w:rsidRPr="005B0949">
        <w:rPr>
          <w:b/>
          <w:bCs/>
          <w:smallCaps/>
          <w:kern w:val="32"/>
        </w:rPr>
        <w:t>Series desestacionalizada y de tendencia-ciclo</w:t>
      </w:r>
    </w:p>
    <w:p w14:paraId="64873140" w14:textId="51D1C62F" w:rsidR="0007670F" w:rsidRPr="005B0949" w:rsidRDefault="00FB6624" w:rsidP="0026101A">
      <w:pPr>
        <w:widowControl w:val="0"/>
        <w:spacing w:after="10"/>
        <w:jc w:val="center"/>
        <w:outlineLvl w:val="0"/>
        <w:rPr>
          <w:b/>
          <w:bCs/>
          <w:smallCaps/>
          <w:kern w:val="32"/>
        </w:rPr>
      </w:pPr>
      <w:r>
        <w:rPr>
          <w:noProof/>
        </w:rPr>
        <w:drawing>
          <wp:inline distT="0" distB="0" distL="0" distR="0" wp14:anchorId="77ACCF9D" wp14:editId="3BA5B25F">
            <wp:extent cx="4341611" cy="2548815"/>
            <wp:effectExtent l="0" t="0" r="1905" b="444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1794A3B" w14:textId="77777777" w:rsidR="00AB6F59" w:rsidRPr="005B0949" w:rsidRDefault="00AB6F59" w:rsidP="0026101A">
      <w:pPr>
        <w:widowControl w:val="0"/>
        <w:ind w:left="1418"/>
        <w:jc w:val="left"/>
        <w:outlineLvl w:val="0"/>
        <w:rPr>
          <w:b/>
          <w:bCs/>
          <w:smallCaps/>
          <w:kern w:val="32"/>
          <w:sz w:val="14"/>
          <w:szCs w:val="16"/>
        </w:rPr>
      </w:pPr>
      <w:r w:rsidRPr="005B0949">
        <w:rPr>
          <w:sz w:val="14"/>
          <w:szCs w:val="16"/>
        </w:rPr>
        <w:t>Fuente: INEGI y Banco de México.</w:t>
      </w:r>
    </w:p>
    <w:p w14:paraId="15217514" w14:textId="0256F266" w:rsidR="00563A36" w:rsidRPr="0037175D" w:rsidRDefault="0037175D" w:rsidP="00B255D7">
      <w:pPr>
        <w:keepNext/>
        <w:keepLines/>
        <w:widowControl w:val="0"/>
        <w:tabs>
          <w:tab w:val="left" w:pos="708"/>
          <w:tab w:val="center" w:pos="3348"/>
        </w:tabs>
        <w:spacing w:before="360"/>
      </w:pPr>
      <w:r w:rsidRPr="0037175D">
        <w:rPr>
          <w:spacing w:val="4"/>
        </w:rPr>
        <w:lastRenderedPageBreak/>
        <w:t xml:space="preserve">En términos desestacionalizados, en mayo del año en curso el componente del IPM correspondiente al </w:t>
      </w:r>
      <w:r w:rsidRPr="0037175D">
        <w:rPr>
          <w:b/>
          <w:spacing w:val="4"/>
        </w:rPr>
        <w:t>volumen esperado de pedidos</w:t>
      </w:r>
      <w:r w:rsidRPr="0037175D">
        <w:rPr>
          <w:spacing w:val="4"/>
        </w:rPr>
        <w:t xml:space="preserve"> re</w:t>
      </w:r>
      <w:r w:rsidR="00A718A2">
        <w:rPr>
          <w:spacing w:val="4"/>
        </w:rPr>
        <w:t>flejó</w:t>
      </w:r>
      <w:r w:rsidRPr="0037175D">
        <w:rPr>
          <w:spacing w:val="4"/>
        </w:rPr>
        <w:t xml:space="preserve"> una reducción mensual de </w:t>
      </w:r>
      <w:r w:rsidR="0024171E">
        <w:rPr>
          <w:spacing w:val="4"/>
        </w:rPr>
        <w:t>(-)</w:t>
      </w:r>
      <w:r w:rsidRPr="0037175D">
        <w:rPr>
          <w:spacing w:val="4"/>
        </w:rPr>
        <w:t xml:space="preserve">3.81 puntos, el del </w:t>
      </w:r>
      <w:r w:rsidRPr="0037175D">
        <w:rPr>
          <w:b/>
          <w:spacing w:val="4"/>
        </w:rPr>
        <w:t>volumen esperado de la producción</w:t>
      </w:r>
      <w:r w:rsidRPr="0037175D">
        <w:rPr>
          <w:spacing w:val="4"/>
        </w:rPr>
        <w:t xml:space="preserve"> retrocedió </w:t>
      </w:r>
      <w:r w:rsidR="0024171E">
        <w:rPr>
          <w:spacing w:val="4"/>
        </w:rPr>
        <w:t>(-)</w:t>
      </w:r>
      <w:r w:rsidRPr="0037175D">
        <w:rPr>
          <w:spacing w:val="4"/>
        </w:rPr>
        <w:t xml:space="preserve">3.18 puntos, el del </w:t>
      </w:r>
      <w:r w:rsidRPr="0037175D">
        <w:rPr>
          <w:b/>
          <w:spacing w:val="4"/>
        </w:rPr>
        <w:t>nivel esperado del personal ocupado</w:t>
      </w:r>
      <w:r w:rsidRPr="0037175D">
        <w:rPr>
          <w:spacing w:val="4"/>
        </w:rPr>
        <w:t xml:space="preserve"> cayó </w:t>
      </w:r>
      <w:r w:rsidR="0024171E">
        <w:rPr>
          <w:spacing w:val="4"/>
        </w:rPr>
        <w:t>(-)</w:t>
      </w:r>
      <w:r w:rsidRPr="0037175D">
        <w:rPr>
          <w:spacing w:val="4"/>
        </w:rPr>
        <w:t xml:space="preserve">2.56 puntos, el de la </w:t>
      </w:r>
      <w:r w:rsidRPr="0037175D">
        <w:rPr>
          <w:b/>
          <w:spacing w:val="4"/>
        </w:rPr>
        <w:t>oportunidad en la entrega de insumos por parte de los proveedores</w:t>
      </w:r>
      <w:r w:rsidRPr="0037175D">
        <w:rPr>
          <w:spacing w:val="4"/>
        </w:rPr>
        <w:t xml:space="preserve"> descendió </w:t>
      </w:r>
      <w:r w:rsidR="0024171E">
        <w:rPr>
          <w:spacing w:val="4"/>
        </w:rPr>
        <w:br/>
        <w:t>(-)</w:t>
      </w:r>
      <w:r w:rsidRPr="0037175D">
        <w:rPr>
          <w:spacing w:val="4"/>
        </w:rPr>
        <w:t xml:space="preserve">1.59 puntos y el de </w:t>
      </w:r>
      <w:r w:rsidRPr="0037175D">
        <w:rPr>
          <w:b/>
          <w:spacing w:val="4"/>
        </w:rPr>
        <w:t>inventarios de insumos</w:t>
      </w:r>
      <w:r w:rsidRPr="0037175D">
        <w:rPr>
          <w:spacing w:val="4"/>
        </w:rPr>
        <w:t xml:space="preserve"> se incrementó</w:t>
      </w:r>
      <w:r w:rsidRPr="0037175D" w:rsidDel="000F4067">
        <w:rPr>
          <w:spacing w:val="4"/>
        </w:rPr>
        <w:t xml:space="preserve"> </w:t>
      </w:r>
      <w:r w:rsidRPr="0037175D">
        <w:rPr>
          <w:spacing w:val="4"/>
        </w:rPr>
        <w:t>0.53 puntos.</w:t>
      </w:r>
    </w:p>
    <w:p w14:paraId="3F954A38" w14:textId="75BA54E0" w:rsidR="0007670F" w:rsidRPr="005B0949" w:rsidRDefault="0007670F" w:rsidP="006C14F6">
      <w:pPr>
        <w:keepNext/>
        <w:keepLines/>
        <w:spacing w:before="720"/>
        <w:jc w:val="center"/>
        <w:outlineLvl w:val="0"/>
        <w:rPr>
          <w:b/>
          <w:smallCaps/>
        </w:rPr>
      </w:pPr>
      <w:r w:rsidRPr="005B0949">
        <w:rPr>
          <w:b/>
          <w:smallCaps/>
        </w:rPr>
        <w:t>Indicador de Pedidos Manufactureros y sus componentes</w:t>
      </w:r>
    </w:p>
    <w:p w14:paraId="5D4D2AE5" w14:textId="2D7328DA" w:rsidR="0007670F" w:rsidRPr="005B0949" w:rsidRDefault="0007670F" w:rsidP="0007670F">
      <w:pPr>
        <w:keepNext/>
        <w:keepLines/>
        <w:spacing w:line="240" w:lineRule="exact"/>
        <w:jc w:val="center"/>
        <w:outlineLvl w:val="0"/>
      </w:pPr>
      <w:r w:rsidRPr="005B0949">
        <w:rPr>
          <w:b/>
          <w:smallCaps/>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14AE09EA" w:rsidR="00FB2B2D" w:rsidRPr="005B0949" w:rsidRDefault="005E1AB9" w:rsidP="00931353">
            <w:pPr>
              <w:keepNext/>
              <w:keepLines/>
              <w:spacing w:line="240" w:lineRule="atLeast"/>
              <w:ind w:right="-54"/>
              <w:jc w:val="center"/>
              <w:rPr>
                <w:sz w:val="18"/>
                <w:szCs w:val="18"/>
              </w:rPr>
            </w:pPr>
            <w:r>
              <w:rPr>
                <w:sz w:val="18"/>
                <w:szCs w:val="18"/>
              </w:rPr>
              <w:t>Abril</w:t>
            </w:r>
            <w:r w:rsidR="00FB2B2D" w:rsidRPr="005B0949">
              <w:rPr>
                <w:sz w:val="18"/>
                <w:szCs w:val="18"/>
              </w:rPr>
              <w:br/>
              <w:t xml:space="preserve">de </w:t>
            </w:r>
            <w:r w:rsidR="0086235D">
              <w:rPr>
                <w:sz w:val="18"/>
                <w:szCs w:val="18"/>
              </w:rPr>
              <w:t>20</w:t>
            </w:r>
            <w:r w:rsidR="00C074F1">
              <w:rPr>
                <w:sz w:val="18"/>
                <w:szCs w:val="18"/>
              </w:rPr>
              <w:t>20</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080F065D" w:rsidR="00FB2B2D" w:rsidRPr="005B0949" w:rsidRDefault="005E1AB9" w:rsidP="00225D4B">
            <w:pPr>
              <w:keepNext/>
              <w:keepLines/>
              <w:spacing w:line="240" w:lineRule="atLeast"/>
              <w:ind w:left="-70" w:right="-57"/>
              <w:jc w:val="center"/>
              <w:rPr>
                <w:sz w:val="18"/>
                <w:szCs w:val="18"/>
              </w:rPr>
            </w:pPr>
            <w:r>
              <w:rPr>
                <w:sz w:val="18"/>
                <w:szCs w:val="18"/>
              </w:rPr>
              <w:t>Mayo</w:t>
            </w:r>
            <w:r w:rsidR="00FB2B2D" w:rsidRPr="005B0949">
              <w:rPr>
                <w:sz w:val="18"/>
                <w:szCs w:val="18"/>
              </w:rPr>
              <w:br/>
              <w:t xml:space="preserve">de </w:t>
            </w:r>
            <w:r w:rsidR="0087395B">
              <w:rPr>
                <w:sz w:val="18"/>
                <w:szCs w:val="18"/>
              </w:rPr>
              <w:t>2020</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FB6624" w:rsidRPr="005B0949" w14:paraId="73EB741D" w14:textId="77777777" w:rsidTr="00FB6624">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FB6624" w:rsidRPr="005B0949" w:rsidRDefault="00FB6624" w:rsidP="00FB6624">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357428B7" w:rsidR="00FB6624" w:rsidRPr="00FB6624" w:rsidRDefault="00FB6624" w:rsidP="00FB6624">
            <w:pPr>
              <w:tabs>
                <w:tab w:val="decimal" w:pos="435"/>
              </w:tabs>
              <w:jc w:val="left"/>
              <w:rPr>
                <w:b/>
                <w:bCs/>
                <w:color w:val="000000"/>
                <w:sz w:val="18"/>
                <w:szCs w:val="18"/>
                <w:lang w:val="es-MX" w:eastAsia="es-MX"/>
              </w:rPr>
            </w:pPr>
            <w:r w:rsidRPr="00FB6624">
              <w:rPr>
                <w:b/>
                <w:bCs/>
                <w:color w:val="000000"/>
                <w:sz w:val="18"/>
                <w:szCs w:val="18"/>
              </w:rPr>
              <w:t>42.1</w:t>
            </w:r>
          </w:p>
        </w:tc>
        <w:tc>
          <w:tcPr>
            <w:tcW w:w="972" w:type="dxa"/>
            <w:tcBorders>
              <w:top w:val="single" w:sz="6" w:space="0" w:color="404040"/>
              <w:left w:val="single" w:sz="6" w:space="0" w:color="404040"/>
              <w:right w:val="single" w:sz="6" w:space="0" w:color="404040"/>
            </w:tcBorders>
            <w:vAlign w:val="center"/>
          </w:tcPr>
          <w:p w14:paraId="1930DA59" w14:textId="444AB931" w:rsidR="00FB6624" w:rsidRPr="00FB6624" w:rsidRDefault="00FB6624" w:rsidP="00FB6624">
            <w:pPr>
              <w:tabs>
                <w:tab w:val="decimal" w:pos="435"/>
              </w:tabs>
              <w:jc w:val="left"/>
              <w:rPr>
                <w:b/>
                <w:bCs/>
                <w:color w:val="000000"/>
                <w:sz w:val="18"/>
                <w:szCs w:val="18"/>
              </w:rPr>
            </w:pPr>
            <w:r w:rsidRPr="00FB6624">
              <w:rPr>
                <w:b/>
                <w:bCs/>
                <w:color w:val="000000"/>
                <w:sz w:val="18"/>
                <w:szCs w:val="18"/>
              </w:rPr>
              <w:t>39.4</w:t>
            </w:r>
          </w:p>
        </w:tc>
        <w:tc>
          <w:tcPr>
            <w:tcW w:w="972" w:type="dxa"/>
            <w:tcBorders>
              <w:top w:val="single" w:sz="6" w:space="0" w:color="404040"/>
              <w:right w:val="single" w:sz="6" w:space="0" w:color="404040"/>
            </w:tcBorders>
            <w:vAlign w:val="center"/>
          </w:tcPr>
          <w:p w14:paraId="023558CF" w14:textId="521D8478" w:rsidR="00FB6624" w:rsidRPr="00FB6624" w:rsidRDefault="00FB6624" w:rsidP="00FB6624">
            <w:pPr>
              <w:tabs>
                <w:tab w:val="left" w:pos="78"/>
                <w:tab w:val="decimal" w:pos="447"/>
              </w:tabs>
              <w:jc w:val="left"/>
              <w:rPr>
                <w:b/>
                <w:bCs/>
                <w:color w:val="000000"/>
                <w:sz w:val="18"/>
                <w:szCs w:val="18"/>
              </w:rPr>
            </w:pPr>
            <w:r>
              <w:rPr>
                <w:b/>
                <w:bCs/>
                <w:color w:val="000000"/>
                <w:sz w:val="18"/>
                <w:szCs w:val="18"/>
              </w:rPr>
              <w:tab/>
              <w:t>(-)</w:t>
            </w:r>
            <w:r>
              <w:rPr>
                <w:b/>
                <w:bCs/>
                <w:color w:val="000000"/>
                <w:sz w:val="18"/>
                <w:szCs w:val="18"/>
              </w:rPr>
              <w:tab/>
            </w:r>
            <w:r w:rsidRPr="00FB6624">
              <w:rPr>
                <w:b/>
                <w:bCs/>
                <w:color w:val="000000"/>
                <w:sz w:val="18"/>
                <w:szCs w:val="18"/>
              </w:rPr>
              <w:t>2.74</w:t>
            </w:r>
          </w:p>
        </w:tc>
        <w:tc>
          <w:tcPr>
            <w:tcW w:w="458" w:type="dxa"/>
            <w:tcBorders>
              <w:top w:val="single" w:sz="6" w:space="0" w:color="404040"/>
            </w:tcBorders>
            <w:vAlign w:val="center"/>
          </w:tcPr>
          <w:p w14:paraId="6EE0267E" w14:textId="3E807017" w:rsidR="00FB6624" w:rsidRPr="00FB6624" w:rsidRDefault="00FB6624" w:rsidP="00FB6624">
            <w:pPr>
              <w:ind w:right="57"/>
              <w:jc w:val="right"/>
              <w:rPr>
                <w:b/>
                <w:bCs/>
                <w:color w:val="000000"/>
                <w:sz w:val="18"/>
                <w:szCs w:val="18"/>
              </w:rPr>
            </w:pPr>
            <w:r w:rsidRPr="00FB6624">
              <w:rPr>
                <w:b/>
                <w:bCs/>
                <w:color w:val="000000"/>
                <w:sz w:val="18"/>
                <w:szCs w:val="18"/>
              </w:rPr>
              <w:t>4</w:t>
            </w:r>
          </w:p>
        </w:tc>
        <w:tc>
          <w:tcPr>
            <w:tcW w:w="1208" w:type="dxa"/>
            <w:tcBorders>
              <w:top w:val="single" w:sz="6" w:space="0" w:color="404040"/>
              <w:right w:val="single" w:sz="6" w:space="0" w:color="404040"/>
            </w:tcBorders>
            <w:vAlign w:val="center"/>
          </w:tcPr>
          <w:p w14:paraId="3DAB6917" w14:textId="6058FA06" w:rsidR="00FB6624" w:rsidRPr="00FB6624" w:rsidRDefault="00FB6624" w:rsidP="00FB6624">
            <w:pPr>
              <w:jc w:val="left"/>
              <w:rPr>
                <w:b/>
                <w:bCs/>
                <w:color w:val="000000"/>
                <w:sz w:val="18"/>
                <w:szCs w:val="18"/>
              </w:rPr>
            </w:pPr>
            <w:r w:rsidRPr="00FB6624">
              <w:rPr>
                <w:b/>
                <w:bCs/>
                <w:color w:val="000000"/>
                <w:sz w:val="18"/>
                <w:szCs w:val="18"/>
              </w:rPr>
              <w:t>Por debajo</w:t>
            </w:r>
          </w:p>
        </w:tc>
      </w:tr>
      <w:tr w:rsidR="00FB6624" w:rsidRPr="005B0949" w14:paraId="56F87F6A" w14:textId="77777777" w:rsidTr="00FB6624">
        <w:trPr>
          <w:cantSplit/>
          <w:trHeight w:val="20"/>
          <w:jc w:val="center"/>
        </w:trPr>
        <w:tc>
          <w:tcPr>
            <w:tcW w:w="5129" w:type="dxa"/>
            <w:tcBorders>
              <w:left w:val="single" w:sz="6" w:space="0" w:color="404040"/>
              <w:right w:val="single" w:sz="6" w:space="0" w:color="404040"/>
            </w:tcBorders>
            <w:vAlign w:val="center"/>
          </w:tcPr>
          <w:p w14:paraId="2AD277CB" w14:textId="77777777" w:rsidR="00FB6624" w:rsidRPr="005B0949" w:rsidRDefault="00FB6624" w:rsidP="00FB6624">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507C9697" w:rsidR="00FB6624" w:rsidRPr="00FB6624" w:rsidRDefault="00FB6624" w:rsidP="00FB6624">
            <w:pPr>
              <w:tabs>
                <w:tab w:val="decimal" w:pos="435"/>
              </w:tabs>
              <w:jc w:val="left"/>
              <w:rPr>
                <w:color w:val="000000"/>
                <w:sz w:val="18"/>
                <w:szCs w:val="18"/>
              </w:rPr>
            </w:pPr>
            <w:r w:rsidRPr="00FB6624">
              <w:rPr>
                <w:color w:val="000000"/>
                <w:sz w:val="18"/>
                <w:szCs w:val="18"/>
              </w:rPr>
              <w:t>35.6</w:t>
            </w:r>
          </w:p>
        </w:tc>
        <w:tc>
          <w:tcPr>
            <w:tcW w:w="972" w:type="dxa"/>
            <w:tcBorders>
              <w:left w:val="single" w:sz="6" w:space="0" w:color="404040"/>
              <w:right w:val="single" w:sz="6" w:space="0" w:color="404040"/>
            </w:tcBorders>
            <w:vAlign w:val="center"/>
          </w:tcPr>
          <w:p w14:paraId="2F0E995B" w14:textId="56A9F399" w:rsidR="00FB6624" w:rsidRPr="00FB6624" w:rsidRDefault="00FB6624" w:rsidP="00FB6624">
            <w:pPr>
              <w:tabs>
                <w:tab w:val="decimal" w:pos="435"/>
              </w:tabs>
              <w:jc w:val="left"/>
              <w:rPr>
                <w:color w:val="000000"/>
                <w:sz w:val="18"/>
                <w:szCs w:val="18"/>
              </w:rPr>
            </w:pPr>
            <w:r w:rsidRPr="00FB6624">
              <w:rPr>
                <w:color w:val="000000"/>
                <w:sz w:val="18"/>
                <w:szCs w:val="18"/>
              </w:rPr>
              <w:t>31.8</w:t>
            </w:r>
          </w:p>
        </w:tc>
        <w:tc>
          <w:tcPr>
            <w:tcW w:w="972" w:type="dxa"/>
            <w:tcBorders>
              <w:right w:val="single" w:sz="6" w:space="0" w:color="404040"/>
            </w:tcBorders>
            <w:vAlign w:val="center"/>
          </w:tcPr>
          <w:p w14:paraId="5E1E0FCC" w14:textId="4772E5CD" w:rsidR="00FB6624" w:rsidRPr="00FB6624" w:rsidRDefault="00FB6624" w:rsidP="00FB6624">
            <w:pPr>
              <w:tabs>
                <w:tab w:val="left" w:pos="78"/>
                <w:tab w:val="decimal" w:pos="447"/>
              </w:tabs>
              <w:jc w:val="left"/>
              <w:rPr>
                <w:color w:val="000000"/>
                <w:sz w:val="18"/>
                <w:szCs w:val="18"/>
              </w:rPr>
            </w:pPr>
            <w:r>
              <w:rPr>
                <w:color w:val="000000"/>
                <w:sz w:val="18"/>
                <w:szCs w:val="18"/>
              </w:rPr>
              <w:tab/>
              <w:t>(-)</w:t>
            </w:r>
            <w:r>
              <w:rPr>
                <w:color w:val="000000"/>
                <w:sz w:val="18"/>
                <w:szCs w:val="18"/>
              </w:rPr>
              <w:tab/>
            </w:r>
            <w:r w:rsidRPr="00FB6624">
              <w:rPr>
                <w:color w:val="000000"/>
                <w:sz w:val="18"/>
                <w:szCs w:val="18"/>
              </w:rPr>
              <w:t>3.81</w:t>
            </w:r>
          </w:p>
        </w:tc>
        <w:tc>
          <w:tcPr>
            <w:tcW w:w="458" w:type="dxa"/>
            <w:vAlign w:val="center"/>
          </w:tcPr>
          <w:p w14:paraId="4250F9D9" w14:textId="19FE1A12" w:rsidR="00FB6624" w:rsidRPr="00FB6624" w:rsidRDefault="00FB6624" w:rsidP="00FB6624">
            <w:pPr>
              <w:ind w:right="57"/>
              <w:jc w:val="right"/>
              <w:rPr>
                <w:color w:val="000000"/>
                <w:sz w:val="18"/>
                <w:szCs w:val="18"/>
              </w:rPr>
            </w:pPr>
            <w:r w:rsidRPr="00FB6624">
              <w:rPr>
                <w:color w:val="000000"/>
                <w:sz w:val="18"/>
                <w:szCs w:val="18"/>
              </w:rPr>
              <w:t>3</w:t>
            </w:r>
          </w:p>
        </w:tc>
        <w:tc>
          <w:tcPr>
            <w:tcW w:w="1208" w:type="dxa"/>
            <w:tcBorders>
              <w:right w:val="single" w:sz="6" w:space="0" w:color="404040"/>
            </w:tcBorders>
            <w:vAlign w:val="center"/>
          </w:tcPr>
          <w:p w14:paraId="378DD386" w14:textId="443AD94A" w:rsidR="00FB6624" w:rsidRPr="00FB6624" w:rsidRDefault="00FB6624" w:rsidP="00FB6624">
            <w:pPr>
              <w:jc w:val="left"/>
              <w:rPr>
                <w:color w:val="000000"/>
                <w:sz w:val="18"/>
                <w:szCs w:val="18"/>
              </w:rPr>
            </w:pPr>
            <w:r w:rsidRPr="00FB6624">
              <w:rPr>
                <w:color w:val="000000"/>
                <w:sz w:val="18"/>
                <w:szCs w:val="18"/>
              </w:rPr>
              <w:t>Por debajo</w:t>
            </w:r>
          </w:p>
        </w:tc>
      </w:tr>
      <w:tr w:rsidR="00FB6624" w:rsidRPr="005B0949" w14:paraId="42EB17DF" w14:textId="77777777" w:rsidTr="00FB6624">
        <w:trPr>
          <w:cantSplit/>
          <w:trHeight w:val="20"/>
          <w:jc w:val="center"/>
        </w:trPr>
        <w:tc>
          <w:tcPr>
            <w:tcW w:w="5129" w:type="dxa"/>
            <w:tcBorders>
              <w:left w:val="single" w:sz="6" w:space="0" w:color="404040"/>
              <w:right w:val="single" w:sz="6" w:space="0" w:color="404040"/>
            </w:tcBorders>
            <w:vAlign w:val="center"/>
          </w:tcPr>
          <w:p w14:paraId="163CE724" w14:textId="77777777" w:rsidR="00FB6624" w:rsidRPr="005B0949" w:rsidRDefault="00FB6624" w:rsidP="00FB6624">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20AEC0EE" w:rsidR="00FB6624" w:rsidRPr="00FB6624" w:rsidRDefault="00FB6624" w:rsidP="00FB6624">
            <w:pPr>
              <w:tabs>
                <w:tab w:val="decimal" w:pos="435"/>
              </w:tabs>
              <w:jc w:val="left"/>
              <w:rPr>
                <w:color w:val="000000"/>
                <w:sz w:val="18"/>
                <w:szCs w:val="18"/>
              </w:rPr>
            </w:pPr>
            <w:r w:rsidRPr="00FB6624">
              <w:rPr>
                <w:color w:val="000000"/>
                <w:sz w:val="18"/>
                <w:szCs w:val="18"/>
              </w:rPr>
              <w:t>38.2</w:t>
            </w:r>
          </w:p>
        </w:tc>
        <w:tc>
          <w:tcPr>
            <w:tcW w:w="972" w:type="dxa"/>
            <w:tcBorders>
              <w:left w:val="single" w:sz="6" w:space="0" w:color="404040"/>
              <w:right w:val="single" w:sz="6" w:space="0" w:color="404040"/>
            </w:tcBorders>
            <w:vAlign w:val="center"/>
          </w:tcPr>
          <w:p w14:paraId="6986A361" w14:textId="6B2C2427" w:rsidR="00FB6624" w:rsidRPr="00FB6624" w:rsidRDefault="00FB6624" w:rsidP="00FB6624">
            <w:pPr>
              <w:tabs>
                <w:tab w:val="decimal" w:pos="435"/>
              </w:tabs>
              <w:jc w:val="left"/>
              <w:rPr>
                <w:color w:val="000000"/>
                <w:sz w:val="18"/>
                <w:szCs w:val="18"/>
              </w:rPr>
            </w:pPr>
            <w:r w:rsidRPr="00FB6624">
              <w:rPr>
                <w:color w:val="000000"/>
                <w:sz w:val="18"/>
                <w:szCs w:val="18"/>
              </w:rPr>
              <w:t>35.0</w:t>
            </w:r>
          </w:p>
        </w:tc>
        <w:tc>
          <w:tcPr>
            <w:tcW w:w="972" w:type="dxa"/>
            <w:tcBorders>
              <w:right w:val="single" w:sz="6" w:space="0" w:color="404040"/>
            </w:tcBorders>
            <w:vAlign w:val="center"/>
          </w:tcPr>
          <w:p w14:paraId="6D36B56C" w14:textId="36B4DEB2" w:rsidR="00FB6624" w:rsidRPr="00FB6624" w:rsidRDefault="00FB6624" w:rsidP="00FB6624">
            <w:pPr>
              <w:tabs>
                <w:tab w:val="left" w:pos="78"/>
                <w:tab w:val="decimal" w:pos="447"/>
              </w:tabs>
              <w:jc w:val="left"/>
              <w:rPr>
                <w:color w:val="000000"/>
                <w:sz w:val="18"/>
                <w:szCs w:val="18"/>
              </w:rPr>
            </w:pPr>
            <w:r>
              <w:rPr>
                <w:color w:val="000000"/>
                <w:sz w:val="18"/>
                <w:szCs w:val="18"/>
              </w:rPr>
              <w:tab/>
              <w:t>(-)</w:t>
            </w:r>
            <w:r>
              <w:rPr>
                <w:color w:val="000000"/>
                <w:sz w:val="18"/>
                <w:szCs w:val="18"/>
              </w:rPr>
              <w:tab/>
            </w:r>
            <w:r w:rsidRPr="00FB6624">
              <w:rPr>
                <w:color w:val="000000"/>
                <w:sz w:val="18"/>
                <w:szCs w:val="18"/>
              </w:rPr>
              <w:t>3.18</w:t>
            </w:r>
          </w:p>
        </w:tc>
        <w:tc>
          <w:tcPr>
            <w:tcW w:w="458" w:type="dxa"/>
            <w:vAlign w:val="center"/>
          </w:tcPr>
          <w:p w14:paraId="66DAF3BB" w14:textId="5476934F" w:rsidR="00FB6624" w:rsidRPr="00FB6624" w:rsidRDefault="00FB6624" w:rsidP="00FB6624">
            <w:pPr>
              <w:ind w:right="57"/>
              <w:jc w:val="right"/>
              <w:rPr>
                <w:color w:val="000000"/>
                <w:sz w:val="18"/>
                <w:szCs w:val="18"/>
              </w:rPr>
            </w:pPr>
            <w:r w:rsidRPr="00FB6624">
              <w:rPr>
                <w:color w:val="000000"/>
                <w:sz w:val="18"/>
                <w:szCs w:val="18"/>
              </w:rPr>
              <w:t>3</w:t>
            </w:r>
          </w:p>
        </w:tc>
        <w:tc>
          <w:tcPr>
            <w:tcW w:w="1208" w:type="dxa"/>
            <w:tcBorders>
              <w:right w:val="single" w:sz="6" w:space="0" w:color="404040"/>
            </w:tcBorders>
            <w:vAlign w:val="center"/>
          </w:tcPr>
          <w:p w14:paraId="78C544BE" w14:textId="63FE31FC" w:rsidR="00FB6624" w:rsidRPr="00FB6624" w:rsidRDefault="00FB6624" w:rsidP="00FB6624">
            <w:pPr>
              <w:jc w:val="left"/>
              <w:rPr>
                <w:color w:val="000000"/>
                <w:sz w:val="18"/>
                <w:szCs w:val="18"/>
              </w:rPr>
            </w:pPr>
            <w:r w:rsidRPr="00FB6624">
              <w:rPr>
                <w:color w:val="000000"/>
                <w:sz w:val="18"/>
                <w:szCs w:val="18"/>
              </w:rPr>
              <w:t>Por debajo</w:t>
            </w:r>
          </w:p>
        </w:tc>
      </w:tr>
      <w:tr w:rsidR="00FB6624" w:rsidRPr="005B0949" w14:paraId="36E5C68A" w14:textId="77777777" w:rsidTr="00FB6624">
        <w:trPr>
          <w:cantSplit/>
          <w:trHeight w:val="20"/>
          <w:jc w:val="center"/>
        </w:trPr>
        <w:tc>
          <w:tcPr>
            <w:tcW w:w="5129" w:type="dxa"/>
            <w:tcBorders>
              <w:left w:val="single" w:sz="6" w:space="0" w:color="404040"/>
              <w:right w:val="single" w:sz="6" w:space="0" w:color="404040"/>
            </w:tcBorders>
            <w:vAlign w:val="center"/>
          </w:tcPr>
          <w:p w14:paraId="4FFFA0C0" w14:textId="77777777" w:rsidR="00FB6624" w:rsidRPr="005B0949" w:rsidRDefault="00FB6624" w:rsidP="00FB6624">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29D08D28" w:rsidR="00FB6624" w:rsidRPr="00FB6624" w:rsidRDefault="00FB6624" w:rsidP="00FB6624">
            <w:pPr>
              <w:tabs>
                <w:tab w:val="decimal" w:pos="435"/>
              </w:tabs>
              <w:jc w:val="left"/>
              <w:rPr>
                <w:color w:val="000000"/>
                <w:sz w:val="18"/>
                <w:szCs w:val="18"/>
              </w:rPr>
            </w:pPr>
            <w:r w:rsidRPr="00FB6624">
              <w:rPr>
                <w:color w:val="000000"/>
                <w:sz w:val="18"/>
                <w:szCs w:val="18"/>
              </w:rPr>
              <w:t>45.9</w:t>
            </w:r>
          </w:p>
        </w:tc>
        <w:tc>
          <w:tcPr>
            <w:tcW w:w="972" w:type="dxa"/>
            <w:tcBorders>
              <w:left w:val="single" w:sz="6" w:space="0" w:color="404040"/>
              <w:right w:val="single" w:sz="6" w:space="0" w:color="404040"/>
            </w:tcBorders>
            <w:vAlign w:val="center"/>
          </w:tcPr>
          <w:p w14:paraId="0F7FF7BB" w14:textId="40C3EDA1" w:rsidR="00FB6624" w:rsidRPr="00FB6624" w:rsidRDefault="00FB6624" w:rsidP="00FB6624">
            <w:pPr>
              <w:tabs>
                <w:tab w:val="decimal" w:pos="435"/>
              </w:tabs>
              <w:jc w:val="left"/>
              <w:rPr>
                <w:color w:val="000000"/>
                <w:sz w:val="18"/>
                <w:szCs w:val="18"/>
              </w:rPr>
            </w:pPr>
            <w:r w:rsidRPr="00FB6624">
              <w:rPr>
                <w:color w:val="000000"/>
                <w:sz w:val="18"/>
                <w:szCs w:val="18"/>
              </w:rPr>
              <w:t>43.4</w:t>
            </w:r>
          </w:p>
        </w:tc>
        <w:tc>
          <w:tcPr>
            <w:tcW w:w="972" w:type="dxa"/>
            <w:tcBorders>
              <w:right w:val="single" w:sz="6" w:space="0" w:color="404040"/>
            </w:tcBorders>
            <w:vAlign w:val="center"/>
          </w:tcPr>
          <w:p w14:paraId="3B4F6D4B" w14:textId="72AD1507" w:rsidR="00FB6624" w:rsidRPr="00FB6624" w:rsidRDefault="00FB6624" w:rsidP="00FB6624">
            <w:pPr>
              <w:tabs>
                <w:tab w:val="left" w:pos="78"/>
                <w:tab w:val="decimal" w:pos="447"/>
              </w:tabs>
              <w:jc w:val="left"/>
              <w:rPr>
                <w:color w:val="000000"/>
                <w:sz w:val="18"/>
                <w:szCs w:val="18"/>
              </w:rPr>
            </w:pPr>
            <w:r>
              <w:rPr>
                <w:color w:val="000000"/>
                <w:sz w:val="18"/>
                <w:szCs w:val="18"/>
              </w:rPr>
              <w:tab/>
              <w:t>(-)</w:t>
            </w:r>
            <w:r>
              <w:rPr>
                <w:color w:val="000000"/>
                <w:sz w:val="18"/>
                <w:szCs w:val="18"/>
              </w:rPr>
              <w:tab/>
            </w:r>
            <w:r w:rsidRPr="00FB6624">
              <w:rPr>
                <w:color w:val="000000"/>
                <w:sz w:val="18"/>
                <w:szCs w:val="18"/>
              </w:rPr>
              <w:t>2.56</w:t>
            </w:r>
          </w:p>
        </w:tc>
        <w:tc>
          <w:tcPr>
            <w:tcW w:w="458" w:type="dxa"/>
            <w:vAlign w:val="center"/>
          </w:tcPr>
          <w:p w14:paraId="71209E1A" w14:textId="4847059E" w:rsidR="00FB6624" w:rsidRPr="00FB6624" w:rsidRDefault="00FB6624" w:rsidP="00FB6624">
            <w:pPr>
              <w:ind w:right="57"/>
              <w:jc w:val="right"/>
              <w:rPr>
                <w:color w:val="000000"/>
                <w:sz w:val="18"/>
                <w:szCs w:val="18"/>
              </w:rPr>
            </w:pPr>
            <w:r w:rsidRPr="00FB6624">
              <w:rPr>
                <w:color w:val="000000"/>
                <w:sz w:val="18"/>
                <w:szCs w:val="18"/>
              </w:rPr>
              <w:t>6</w:t>
            </w:r>
          </w:p>
        </w:tc>
        <w:tc>
          <w:tcPr>
            <w:tcW w:w="1208" w:type="dxa"/>
            <w:tcBorders>
              <w:right w:val="single" w:sz="6" w:space="0" w:color="404040"/>
            </w:tcBorders>
            <w:vAlign w:val="center"/>
          </w:tcPr>
          <w:p w14:paraId="0B5E2CB5" w14:textId="67AF59BC" w:rsidR="00FB6624" w:rsidRPr="00FB6624" w:rsidRDefault="00FB6624" w:rsidP="00FB6624">
            <w:pPr>
              <w:jc w:val="left"/>
              <w:rPr>
                <w:color w:val="000000"/>
                <w:sz w:val="18"/>
                <w:szCs w:val="18"/>
              </w:rPr>
            </w:pPr>
            <w:r w:rsidRPr="00FB6624">
              <w:rPr>
                <w:color w:val="000000"/>
                <w:sz w:val="18"/>
                <w:szCs w:val="18"/>
              </w:rPr>
              <w:t>Por debajo</w:t>
            </w:r>
          </w:p>
        </w:tc>
      </w:tr>
      <w:tr w:rsidR="00FB6624" w:rsidRPr="005B0949" w14:paraId="5328C6FB" w14:textId="77777777" w:rsidTr="00FB6624">
        <w:trPr>
          <w:cantSplit/>
          <w:trHeight w:val="20"/>
          <w:jc w:val="center"/>
        </w:trPr>
        <w:tc>
          <w:tcPr>
            <w:tcW w:w="5129" w:type="dxa"/>
            <w:tcBorders>
              <w:left w:val="single" w:sz="6" w:space="0" w:color="404040"/>
              <w:right w:val="single" w:sz="6" w:space="0" w:color="404040"/>
            </w:tcBorders>
            <w:vAlign w:val="center"/>
          </w:tcPr>
          <w:p w14:paraId="27FE6B1C" w14:textId="77777777" w:rsidR="00FB6624" w:rsidRPr="005B0949" w:rsidRDefault="00FB6624" w:rsidP="00FB6624">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4D126B3F" w:rsidR="00FB6624" w:rsidRPr="00FB6624" w:rsidRDefault="00FB6624" w:rsidP="00FB6624">
            <w:pPr>
              <w:tabs>
                <w:tab w:val="decimal" w:pos="435"/>
              </w:tabs>
              <w:jc w:val="left"/>
              <w:rPr>
                <w:color w:val="000000"/>
                <w:sz w:val="18"/>
                <w:szCs w:val="18"/>
              </w:rPr>
            </w:pPr>
            <w:r w:rsidRPr="00FB6624">
              <w:rPr>
                <w:color w:val="000000"/>
                <w:sz w:val="18"/>
                <w:szCs w:val="18"/>
              </w:rPr>
              <w:t>51.6</w:t>
            </w:r>
          </w:p>
        </w:tc>
        <w:tc>
          <w:tcPr>
            <w:tcW w:w="972" w:type="dxa"/>
            <w:tcBorders>
              <w:left w:val="single" w:sz="6" w:space="0" w:color="404040"/>
              <w:right w:val="single" w:sz="6" w:space="0" w:color="404040"/>
            </w:tcBorders>
            <w:vAlign w:val="center"/>
          </w:tcPr>
          <w:p w14:paraId="059D083C" w14:textId="56A92395" w:rsidR="00FB6624" w:rsidRPr="00FB6624" w:rsidRDefault="00FB6624" w:rsidP="00FB6624">
            <w:pPr>
              <w:tabs>
                <w:tab w:val="decimal" w:pos="435"/>
              </w:tabs>
              <w:jc w:val="left"/>
              <w:rPr>
                <w:color w:val="000000"/>
                <w:sz w:val="18"/>
                <w:szCs w:val="18"/>
              </w:rPr>
            </w:pPr>
            <w:r w:rsidRPr="00FB6624">
              <w:rPr>
                <w:color w:val="000000"/>
                <w:sz w:val="18"/>
                <w:szCs w:val="18"/>
              </w:rPr>
              <w:t>50.0</w:t>
            </w:r>
          </w:p>
        </w:tc>
        <w:tc>
          <w:tcPr>
            <w:tcW w:w="972" w:type="dxa"/>
            <w:tcBorders>
              <w:right w:val="single" w:sz="6" w:space="0" w:color="404040"/>
            </w:tcBorders>
            <w:vAlign w:val="center"/>
          </w:tcPr>
          <w:p w14:paraId="7451A40F" w14:textId="7EB51545" w:rsidR="00FB6624" w:rsidRPr="00FB6624" w:rsidRDefault="00FB6624" w:rsidP="00FB6624">
            <w:pPr>
              <w:tabs>
                <w:tab w:val="left" w:pos="78"/>
                <w:tab w:val="decimal" w:pos="447"/>
              </w:tabs>
              <w:jc w:val="left"/>
              <w:rPr>
                <w:color w:val="000000"/>
                <w:sz w:val="18"/>
                <w:szCs w:val="18"/>
              </w:rPr>
            </w:pPr>
            <w:r>
              <w:rPr>
                <w:color w:val="000000"/>
                <w:sz w:val="18"/>
                <w:szCs w:val="18"/>
              </w:rPr>
              <w:tab/>
              <w:t>(-)</w:t>
            </w:r>
            <w:r>
              <w:rPr>
                <w:color w:val="000000"/>
                <w:sz w:val="18"/>
                <w:szCs w:val="18"/>
              </w:rPr>
              <w:tab/>
            </w:r>
            <w:r w:rsidRPr="00FB6624">
              <w:rPr>
                <w:color w:val="000000"/>
                <w:sz w:val="18"/>
                <w:szCs w:val="18"/>
              </w:rPr>
              <w:t>1.59</w:t>
            </w:r>
          </w:p>
        </w:tc>
        <w:tc>
          <w:tcPr>
            <w:tcW w:w="458" w:type="dxa"/>
            <w:vAlign w:val="center"/>
          </w:tcPr>
          <w:p w14:paraId="7B0FD17A" w14:textId="35ACB6E1" w:rsidR="00FB6624" w:rsidRPr="00FB6624" w:rsidRDefault="00FB6624" w:rsidP="00FB6624">
            <w:pPr>
              <w:ind w:right="57"/>
              <w:jc w:val="right"/>
              <w:rPr>
                <w:color w:val="000000"/>
                <w:sz w:val="18"/>
                <w:szCs w:val="18"/>
              </w:rPr>
            </w:pPr>
            <w:r w:rsidRPr="00FB6624">
              <w:rPr>
                <w:color w:val="000000"/>
                <w:sz w:val="18"/>
                <w:szCs w:val="18"/>
              </w:rPr>
              <w:t>2</w:t>
            </w:r>
          </w:p>
        </w:tc>
        <w:tc>
          <w:tcPr>
            <w:tcW w:w="1208" w:type="dxa"/>
            <w:tcBorders>
              <w:right w:val="single" w:sz="6" w:space="0" w:color="404040"/>
            </w:tcBorders>
            <w:vAlign w:val="center"/>
          </w:tcPr>
          <w:p w14:paraId="28E4233E" w14:textId="3DF0AB9B" w:rsidR="00FB6624" w:rsidRPr="00FB6624" w:rsidRDefault="00FB6624" w:rsidP="00FB6624">
            <w:pPr>
              <w:jc w:val="left"/>
              <w:rPr>
                <w:color w:val="000000"/>
                <w:sz w:val="18"/>
                <w:szCs w:val="18"/>
              </w:rPr>
            </w:pPr>
            <w:r w:rsidRPr="00FB6624">
              <w:rPr>
                <w:color w:val="000000"/>
                <w:sz w:val="18"/>
                <w:szCs w:val="18"/>
              </w:rPr>
              <w:t>Por arriba</w:t>
            </w:r>
          </w:p>
        </w:tc>
      </w:tr>
      <w:tr w:rsidR="00FB6624" w:rsidRPr="005B0949" w14:paraId="1AD423F4" w14:textId="77777777" w:rsidTr="00FB6624">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FB6624" w:rsidRPr="005B0949" w:rsidRDefault="00FB6624" w:rsidP="00FB6624">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54F4394A" w:rsidR="00FB6624" w:rsidRPr="00FB6624" w:rsidRDefault="00FB6624" w:rsidP="00FB6624">
            <w:pPr>
              <w:tabs>
                <w:tab w:val="decimal" w:pos="435"/>
              </w:tabs>
              <w:jc w:val="left"/>
              <w:rPr>
                <w:color w:val="000000"/>
                <w:sz w:val="18"/>
                <w:szCs w:val="18"/>
              </w:rPr>
            </w:pPr>
            <w:r w:rsidRPr="00FB6624">
              <w:rPr>
                <w:color w:val="000000"/>
                <w:sz w:val="18"/>
                <w:szCs w:val="18"/>
              </w:rPr>
              <w:t>44.9</w:t>
            </w:r>
          </w:p>
        </w:tc>
        <w:tc>
          <w:tcPr>
            <w:tcW w:w="972" w:type="dxa"/>
            <w:tcBorders>
              <w:left w:val="single" w:sz="6" w:space="0" w:color="404040"/>
              <w:bottom w:val="single" w:sz="6" w:space="0" w:color="404040"/>
              <w:right w:val="single" w:sz="6" w:space="0" w:color="404040"/>
            </w:tcBorders>
            <w:vAlign w:val="center"/>
          </w:tcPr>
          <w:p w14:paraId="09EBF545" w14:textId="3846BFDF" w:rsidR="00FB6624" w:rsidRPr="00FB6624" w:rsidRDefault="00FB6624" w:rsidP="00FB6624">
            <w:pPr>
              <w:tabs>
                <w:tab w:val="decimal" w:pos="435"/>
              </w:tabs>
              <w:jc w:val="left"/>
              <w:rPr>
                <w:color w:val="000000"/>
                <w:sz w:val="18"/>
                <w:szCs w:val="18"/>
              </w:rPr>
            </w:pPr>
            <w:r w:rsidRPr="00FB6624">
              <w:rPr>
                <w:color w:val="000000"/>
                <w:sz w:val="18"/>
                <w:szCs w:val="18"/>
              </w:rPr>
              <w:t>45.5</w:t>
            </w:r>
          </w:p>
        </w:tc>
        <w:tc>
          <w:tcPr>
            <w:tcW w:w="972" w:type="dxa"/>
            <w:tcBorders>
              <w:bottom w:val="single" w:sz="6" w:space="0" w:color="404040"/>
              <w:right w:val="single" w:sz="6" w:space="0" w:color="404040"/>
            </w:tcBorders>
            <w:vAlign w:val="center"/>
          </w:tcPr>
          <w:p w14:paraId="3C2CFC42" w14:textId="0D3BAEBF" w:rsidR="00FB6624" w:rsidRPr="00FB6624" w:rsidRDefault="00FB6624" w:rsidP="00FB6624">
            <w:pPr>
              <w:tabs>
                <w:tab w:val="decimal" w:pos="447"/>
              </w:tabs>
              <w:jc w:val="left"/>
              <w:rPr>
                <w:color w:val="000000"/>
                <w:sz w:val="18"/>
                <w:szCs w:val="18"/>
              </w:rPr>
            </w:pPr>
            <w:r w:rsidRPr="00FB6624">
              <w:rPr>
                <w:color w:val="000000"/>
                <w:sz w:val="18"/>
                <w:szCs w:val="18"/>
              </w:rPr>
              <w:t>0.53</w:t>
            </w:r>
          </w:p>
        </w:tc>
        <w:tc>
          <w:tcPr>
            <w:tcW w:w="458" w:type="dxa"/>
            <w:tcBorders>
              <w:bottom w:val="single" w:sz="6" w:space="0" w:color="404040"/>
            </w:tcBorders>
            <w:vAlign w:val="center"/>
          </w:tcPr>
          <w:p w14:paraId="24D63F8D" w14:textId="45AB9BF8" w:rsidR="00FB6624" w:rsidRPr="00FB6624" w:rsidRDefault="00FB6624" w:rsidP="00FB6624">
            <w:pPr>
              <w:ind w:right="57"/>
              <w:jc w:val="right"/>
              <w:rPr>
                <w:color w:val="000000"/>
                <w:sz w:val="18"/>
                <w:szCs w:val="18"/>
              </w:rPr>
            </w:pPr>
            <w:r w:rsidRPr="00FB6624">
              <w:rPr>
                <w:color w:val="000000"/>
                <w:sz w:val="18"/>
                <w:szCs w:val="18"/>
              </w:rPr>
              <w:t>5</w:t>
            </w:r>
          </w:p>
        </w:tc>
        <w:tc>
          <w:tcPr>
            <w:tcW w:w="1208" w:type="dxa"/>
            <w:tcBorders>
              <w:bottom w:val="single" w:sz="6" w:space="0" w:color="404040"/>
              <w:right w:val="single" w:sz="6" w:space="0" w:color="404040"/>
            </w:tcBorders>
            <w:vAlign w:val="center"/>
          </w:tcPr>
          <w:p w14:paraId="4A50DA51" w14:textId="638B56FA" w:rsidR="00FB6624" w:rsidRPr="00FB6624" w:rsidRDefault="00FB6624" w:rsidP="00FB6624">
            <w:pPr>
              <w:jc w:val="left"/>
              <w:rPr>
                <w:color w:val="000000"/>
                <w:sz w:val="18"/>
                <w:szCs w:val="18"/>
              </w:rPr>
            </w:pPr>
            <w:r w:rsidRPr="00FB6624">
              <w:rPr>
                <w:color w:val="000000"/>
                <w:sz w:val="18"/>
                <w:szCs w:val="18"/>
              </w:rPr>
              <w:t>Por debajo</w:t>
            </w:r>
          </w:p>
        </w:tc>
      </w:tr>
    </w:tbl>
    <w:p w14:paraId="577408E7" w14:textId="77777777"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77777777"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77777777"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7DA8E3F6" w:rsidR="00A47127" w:rsidRPr="005B0949" w:rsidRDefault="0037175D" w:rsidP="001D725E">
      <w:pPr>
        <w:keepLines/>
        <w:widowControl w:val="0"/>
        <w:spacing w:before="720"/>
        <w:rPr>
          <w:spacing w:val="4"/>
        </w:rPr>
      </w:pPr>
      <w:r w:rsidRPr="0037175D">
        <w:rPr>
          <w:spacing w:val="4"/>
        </w:rPr>
        <w:t>Las siguientes gráficas presentan la evolución en los últimos años de las series desestacionalizadas y de tendencia-ciclo de los componentes que integran el Indicador de Pedidos Manufactureros.</w:t>
      </w:r>
    </w:p>
    <w:p w14:paraId="36683016" w14:textId="4D120386" w:rsidR="0007670F" w:rsidRPr="005B0949" w:rsidRDefault="0007670F" w:rsidP="0007670F">
      <w:pPr>
        <w:keepNext/>
        <w:keepLines/>
        <w:ind w:left="-284"/>
        <w:jc w:val="center"/>
        <w:rPr>
          <w:b/>
          <w:smallCaps/>
        </w:rPr>
      </w:pPr>
      <w:r w:rsidRPr="005B0949">
        <w:rPr>
          <w:b/>
          <w:smallCaps/>
        </w:rPr>
        <w:lastRenderedPageBreak/>
        <w:t xml:space="preserve">Componentes del Indicador de Pedidos Manufactureros </w:t>
      </w:r>
      <w:r w:rsidR="003C3757" w:rsidRPr="005B0949">
        <w:rPr>
          <w:b/>
          <w:smallCaps/>
        </w:rPr>
        <w:t>a</w:t>
      </w:r>
      <w:r w:rsidR="00223FAF">
        <w:rPr>
          <w:b/>
          <w:smallCaps/>
        </w:rPr>
        <w:t xml:space="preserve"> </w:t>
      </w:r>
      <w:r w:rsidR="005E1AB9">
        <w:rPr>
          <w:b/>
          <w:smallCaps/>
        </w:rPr>
        <w:t xml:space="preserve">mayo </w:t>
      </w:r>
      <w:r w:rsidR="00EE7AE5" w:rsidRPr="005B0949">
        <w:rPr>
          <w:b/>
          <w:smallCaps/>
        </w:rPr>
        <w:t xml:space="preserve">de </w:t>
      </w:r>
      <w:r w:rsidR="0087395B">
        <w:rPr>
          <w:b/>
          <w:smallCaps/>
        </w:rPr>
        <w:t>2020</w:t>
      </w:r>
      <w:r w:rsidRPr="005B0949">
        <w:rPr>
          <w:b/>
          <w:smallCaps/>
        </w:rPr>
        <w:br/>
        <w:t xml:space="preserve">Series desestacionalizadas y de </w:t>
      </w:r>
      <w:r w:rsidR="0086222B" w:rsidRPr="005B0949">
        <w:rPr>
          <w:b/>
          <w:smallCaps/>
        </w:rPr>
        <w:t>t</w:t>
      </w:r>
      <w:r w:rsidRPr="005B0949">
        <w:rPr>
          <w:b/>
          <w:smallCaps/>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CD49A8">
        <w:tblPrEx>
          <w:tblCellMar>
            <w:left w:w="70" w:type="dxa"/>
            <w:right w:w="70" w:type="dxa"/>
          </w:tblCellMar>
        </w:tblPrEx>
        <w:trPr>
          <w:trHeight w:val="3062"/>
          <w:jc w:val="center"/>
        </w:trPr>
        <w:tc>
          <w:tcPr>
            <w:tcW w:w="5080" w:type="dxa"/>
            <w:tcBorders>
              <w:top w:val="nil"/>
              <w:bottom w:val="nil"/>
            </w:tcBorders>
          </w:tcPr>
          <w:p w14:paraId="539EB9CD" w14:textId="4AD77F55" w:rsidR="00DC2949" w:rsidRPr="005B0949" w:rsidRDefault="00FB6624" w:rsidP="00152422">
            <w:pPr>
              <w:keepNext/>
              <w:keepLines/>
              <w:ind w:left="-75"/>
              <w:jc w:val="center"/>
            </w:pPr>
            <w:r>
              <w:rPr>
                <w:noProof/>
              </w:rPr>
              <w:drawing>
                <wp:inline distT="0" distB="0" distL="0" distR="0" wp14:anchorId="483CBA78" wp14:editId="0DD01327">
                  <wp:extent cx="3132000" cy="2052000"/>
                  <wp:effectExtent l="0" t="0" r="0" b="571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26D06371" w:rsidR="0007670F" w:rsidRPr="005B0949" w:rsidRDefault="00FB6624" w:rsidP="00152422">
            <w:pPr>
              <w:keepNext/>
              <w:keepLines/>
              <w:ind w:left="-70"/>
              <w:jc w:val="center"/>
            </w:pPr>
            <w:r>
              <w:rPr>
                <w:noProof/>
              </w:rPr>
              <w:drawing>
                <wp:inline distT="0" distB="0" distL="0" distR="0" wp14:anchorId="23839FAC" wp14:editId="5DF87790">
                  <wp:extent cx="3130838" cy="2052000"/>
                  <wp:effectExtent l="0" t="0" r="0" b="571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CD49A8">
        <w:tblPrEx>
          <w:tblCellMar>
            <w:left w:w="70" w:type="dxa"/>
            <w:right w:w="70" w:type="dxa"/>
          </w:tblCellMar>
        </w:tblPrEx>
        <w:trPr>
          <w:trHeight w:val="3062"/>
          <w:jc w:val="center"/>
        </w:trPr>
        <w:tc>
          <w:tcPr>
            <w:tcW w:w="5080" w:type="dxa"/>
            <w:tcBorders>
              <w:top w:val="nil"/>
              <w:bottom w:val="nil"/>
            </w:tcBorders>
          </w:tcPr>
          <w:p w14:paraId="0EF853AE" w14:textId="1847A304" w:rsidR="0007670F" w:rsidRPr="005B0949" w:rsidRDefault="00FB6624" w:rsidP="00152422">
            <w:pPr>
              <w:keepNext/>
              <w:keepLines/>
              <w:jc w:val="center"/>
              <w:rPr>
                <w:noProof/>
                <w:lang w:eastAsia="es-MX"/>
              </w:rPr>
            </w:pPr>
            <w:r>
              <w:rPr>
                <w:noProof/>
              </w:rPr>
              <w:drawing>
                <wp:inline distT="0" distB="0" distL="0" distR="0" wp14:anchorId="0F45953E" wp14:editId="066AB3B1">
                  <wp:extent cx="3131590" cy="2052000"/>
                  <wp:effectExtent l="0" t="0" r="0" b="5715"/>
                  <wp:docPr id="7" name="Gráfico 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617AE26F" w:rsidR="0007670F" w:rsidRPr="005B0949" w:rsidRDefault="00FB6624" w:rsidP="00152422">
            <w:pPr>
              <w:keepNext/>
              <w:keepLines/>
              <w:jc w:val="center"/>
            </w:pPr>
            <w:r>
              <w:rPr>
                <w:noProof/>
              </w:rPr>
              <w:drawing>
                <wp:inline distT="0" distB="0" distL="0" distR="0" wp14:anchorId="424DA8D2" wp14:editId="047BC629">
                  <wp:extent cx="3132000" cy="2052000"/>
                  <wp:effectExtent l="0" t="0" r="0" b="5715"/>
                  <wp:docPr id="8" name="Gráfico 8">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CD49A8">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0FDB3A7C" w:rsidR="0007670F" w:rsidRPr="005B0949" w:rsidRDefault="00FB6624" w:rsidP="0024171E">
            <w:pPr>
              <w:keepNext/>
              <w:keepLines/>
              <w:widowControl w:val="0"/>
              <w:jc w:val="center"/>
            </w:pPr>
            <w:r>
              <w:rPr>
                <w:noProof/>
              </w:rPr>
              <w:drawing>
                <wp:inline distT="0" distB="0" distL="0" distR="0" wp14:anchorId="685F6622" wp14:editId="1F4004F1">
                  <wp:extent cx="3132000" cy="2052000"/>
                  <wp:effectExtent l="0" t="0" r="0" b="5715"/>
                  <wp:docPr id="10" name="Gráfico 10">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5E78A0CC" w14:textId="24FE4621" w:rsidR="00A47127" w:rsidRPr="00D54805" w:rsidRDefault="0024171E" w:rsidP="0024171E">
      <w:pPr>
        <w:pStyle w:val="p0"/>
        <w:keepNext/>
        <w:spacing w:before="300" w:after="300"/>
        <w:rPr>
          <w:rFonts w:ascii="Arial" w:hAnsi="Arial"/>
          <w:snapToGrid/>
          <w:color w:val="auto"/>
          <w:spacing w:val="4"/>
          <w:lang w:val="es-ES"/>
        </w:rPr>
      </w:pPr>
      <w:r w:rsidRPr="0024171E">
        <w:rPr>
          <w:rFonts w:ascii="Arial" w:hAnsi="Arial"/>
          <w:snapToGrid/>
          <w:color w:val="auto"/>
          <w:spacing w:val="4"/>
          <w:lang w:val="es-ES"/>
        </w:rPr>
        <w:lastRenderedPageBreak/>
        <w:t>En el mes que se reporta, el IPM presentó una disminución anual de</w:t>
      </w:r>
      <w:r>
        <w:rPr>
          <w:rFonts w:ascii="Arial" w:hAnsi="Arial"/>
          <w:snapToGrid/>
          <w:color w:val="auto"/>
          <w:spacing w:val="4"/>
          <w:lang w:val="es-ES"/>
        </w:rPr>
        <w:t xml:space="preserve"> (-)</w:t>
      </w:r>
      <w:r w:rsidRPr="0024171E">
        <w:rPr>
          <w:rFonts w:ascii="Arial" w:hAnsi="Arial"/>
          <w:snapToGrid/>
          <w:color w:val="auto"/>
          <w:spacing w:val="4"/>
          <w:lang w:val="es-ES"/>
        </w:rPr>
        <w:t>13 puntos con datos sin desestacionalizar, al mostrar un nivel de 39.6 puntos.</w:t>
      </w:r>
    </w:p>
    <w:p w14:paraId="54BD9E74" w14:textId="2504387F" w:rsidR="0007670F" w:rsidRPr="005B0949" w:rsidRDefault="0007670F" w:rsidP="0024171E">
      <w:pPr>
        <w:keepNext/>
        <w:keepLines/>
        <w:widowControl w:val="0"/>
        <w:spacing w:before="480"/>
        <w:jc w:val="center"/>
        <w:rPr>
          <w:b/>
          <w:smallCaps/>
        </w:rPr>
      </w:pPr>
      <w:r w:rsidRPr="005B0949">
        <w:rPr>
          <w:b/>
          <w:smallCaps/>
        </w:rPr>
        <w:t>Indicador de Pedidos Manufactureros</w:t>
      </w:r>
      <w:r w:rsidR="00FC2537" w:rsidRPr="005B0949">
        <w:rPr>
          <w:b/>
          <w:smallCaps/>
        </w:rPr>
        <w:t xml:space="preserve"> </w:t>
      </w:r>
      <w:r w:rsidR="007A6395">
        <w:rPr>
          <w:b/>
          <w:smallCaps/>
        </w:rPr>
        <w:t>a</w:t>
      </w:r>
      <w:r w:rsidR="00223FAF">
        <w:rPr>
          <w:b/>
          <w:smallCaps/>
        </w:rPr>
        <w:t xml:space="preserve"> </w:t>
      </w:r>
      <w:r w:rsidR="005E1AB9">
        <w:rPr>
          <w:b/>
          <w:smallCaps/>
        </w:rPr>
        <w:t xml:space="preserve">mayo </w:t>
      </w:r>
      <w:r w:rsidR="00EE7AE5" w:rsidRPr="005B0949">
        <w:rPr>
          <w:b/>
          <w:smallCaps/>
        </w:rPr>
        <w:t xml:space="preserve">de </w:t>
      </w:r>
      <w:r w:rsidR="0087395B">
        <w:rPr>
          <w:b/>
          <w:smallCaps/>
        </w:rPr>
        <w:t>2020</w:t>
      </w:r>
    </w:p>
    <w:p w14:paraId="0974BB02" w14:textId="77777777" w:rsidR="0007670F" w:rsidRPr="005B0949" w:rsidRDefault="0007670F" w:rsidP="0024171E">
      <w:pPr>
        <w:keepNext/>
        <w:keepLines/>
        <w:widowControl w:val="0"/>
        <w:jc w:val="center"/>
        <w:rPr>
          <w:b/>
          <w:smallCaps/>
        </w:rPr>
      </w:pPr>
      <w:r w:rsidRPr="005B0949">
        <w:rPr>
          <w:b/>
          <w:smallCaps/>
        </w:rPr>
        <w:t>Serie original</w:t>
      </w:r>
    </w:p>
    <w:p w14:paraId="5E3700A9" w14:textId="47417175" w:rsidR="0007670F" w:rsidRPr="005B0949" w:rsidRDefault="00D746BF" w:rsidP="001B5CA7">
      <w:pPr>
        <w:widowControl w:val="0"/>
        <w:spacing w:after="20"/>
        <w:jc w:val="center"/>
        <w:rPr>
          <w:b/>
          <w:smallCaps/>
          <w:sz w:val="20"/>
          <w:szCs w:val="20"/>
        </w:rPr>
      </w:pPr>
      <w:r>
        <w:rPr>
          <w:noProof/>
        </w:rPr>
        <w:drawing>
          <wp:inline distT="0" distB="0" distL="0" distR="0" wp14:anchorId="34AA7B1C" wp14:editId="1D015DFE">
            <wp:extent cx="4320000" cy="2520000"/>
            <wp:effectExtent l="0" t="0" r="4445" b="1397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30718703" w14:textId="6907C169" w:rsidR="004E4C79" w:rsidRPr="00D54805" w:rsidRDefault="0024171E" w:rsidP="006A12EC">
      <w:pPr>
        <w:pStyle w:val="p0"/>
        <w:keepLines w:val="0"/>
        <w:spacing w:before="300"/>
        <w:rPr>
          <w:rFonts w:ascii="Arial" w:hAnsi="Arial"/>
          <w:snapToGrid/>
          <w:color w:val="auto"/>
          <w:spacing w:val="4"/>
          <w:lang w:val="es-ES"/>
        </w:rPr>
      </w:pPr>
      <w:r w:rsidRPr="0024171E">
        <w:rPr>
          <w:rFonts w:ascii="Arial" w:hAnsi="Arial"/>
          <w:snapToGrid/>
          <w:color w:val="auto"/>
          <w:spacing w:val="4"/>
          <w:lang w:val="es-ES"/>
        </w:rPr>
        <w:t xml:space="preserve">Con cifras sin ajuste estacional, en el quinto mes de 2020 cuatro de los cinco componentes que conforman el IPM </w:t>
      </w:r>
      <w:r>
        <w:rPr>
          <w:rFonts w:ascii="Arial" w:hAnsi="Arial"/>
          <w:snapToGrid/>
          <w:color w:val="auto"/>
          <w:spacing w:val="4"/>
          <w:lang w:val="es-ES"/>
        </w:rPr>
        <w:t xml:space="preserve">registraron </w:t>
      </w:r>
      <w:r w:rsidRPr="0024171E">
        <w:rPr>
          <w:rFonts w:ascii="Arial" w:hAnsi="Arial"/>
          <w:snapToGrid/>
          <w:color w:val="auto"/>
          <w:spacing w:val="4"/>
          <w:lang w:val="es-ES"/>
        </w:rPr>
        <w:t>reducciones anuales, mientras que el restante aumentó.</w:t>
      </w:r>
    </w:p>
    <w:p w14:paraId="0E5548DF" w14:textId="77777777" w:rsidR="0007670F" w:rsidRPr="005B0949" w:rsidRDefault="0007670F" w:rsidP="006C14F6">
      <w:pPr>
        <w:widowControl w:val="0"/>
        <w:spacing w:before="360"/>
        <w:jc w:val="center"/>
        <w:outlineLvl w:val="0"/>
        <w:rPr>
          <w:b/>
          <w:smallCaps/>
        </w:rPr>
      </w:pPr>
      <w:r w:rsidRPr="005B0949">
        <w:rPr>
          <w:b/>
          <w:smallCaps/>
        </w:rPr>
        <w:t>Componentes del Indicador de Pedidos Manufactureros</w:t>
      </w:r>
    </w:p>
    <w:p w14:paraId="78D95120" w14:textId="77777777" w:rsidR="0007670F" w:rsidRPr="005B0949" w:rsidRDefault="0007670F" w:rsidP="001B5CA7">
      <w:pPr>
        <w:widowControl w:val="0"/>
        <w:spacing w:line="240" w:lineRule="exact"/>
        <w:jc w:val="center"/>
        <w:outlineLvl w:val="0"/>
      </w:pPr>
      <w:r w:rsidRPr="005B0949">
        <w:rPr>
          <w:b/>
          <w:smallCaps/>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7122DB16" w:rsidR="0007670F" w:rsidRPr="005B0949" w:rsidRDefault="005E1AB9" w:rsidP="001B5CA7">
            <w:pPr>
              <w:widowControl w:val="0"/>
              <w:spacing w:before="40" w:after="40" w:line="240" w:lineRule="atLeast"/>
              <w:jc w:val="center"/>
              <w:rPr>
                <w:sz w:val="18"/>
                <w:szCs w:val="18"/>
              </w:rPr>
            </w:pPr>
            <w:r>
              <w:rPr>
                <w:sz w:val="18"/>
                <w:szCs w:val="18"/>
              </w:rPr>
              <w:t>Mayo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77777777" w:rsidR="0007670F" w:rsidRPr="005B0949" w:rsidRDefault="0087395B" w:rsidP="00EE7AE5">
            <w:pPr>
              <w:widowControl w:val="0"/>
              <w:spacing w:line="240" w:lineRule="atLeast"/>
              <w:ind w:right="-54"/>
              <w:jc w:val="center"/>
              <w:rPr>
                <w:sz w:val="18"/>
                <w:szCs w:val="18"/>
              </w:rPr>
            </w:pPr>
            <w:r>
              <w:rPr>
                <w:sz w:val="18"/>
                <w:szCs w:val="18"/>
              </w:rPr>
              <w:t>2019</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77777777" w:rsidR="0007670F" w:rsidRPr="005B0949" w:rsidRDefault="0087395B" w:rsidP="00EE7AE5">
            <w:pPr>
              <w:widowControl w:val="0"/>
              <w:spacing w:line="240" w:lineRule="atLeast"/>
              <w:ind w:left="-70" w:right="-57"/>
              <w:jc w:val="center"/>
              <w:rPr>
                <w:sz w:val="18"/>
                <w:szCs w:val="18"/>
              </w:rPr>
            </w:pPr>
            <w:r>
              <w:rPr>
                <w:sz w:val="18"/>
                <w:szCs w:val="18"/>
              </w:rPr>
              <w:t>2020</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5E1AB9" w:rsidRPr="005B0949" w14:paraId="5C0AB6F6" w14:textId="77777777" w:rsidTr="005E1AB9">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5E1AB9" w:rsidRPr="005B0949" w:rsidRDefault="005E1AB9" w:rsidP="005E1AB9">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5A9A99F0" w:rsidR="005E1AB9" w:rsidRPr="005E1AB9" w:rsidRDefault="005E1AB9" w:rsidP="005E1AB9">
            <w:pPr>
              <w:tabs>
                <w:tab w:val="decimal" w:pos="594"/>
              </w:tabs>
              <w:jc w:val="left"/>
              <w:rPr>
                <w:b/>
                <w:bCs/>
                <w:color w:val="000000"/>
                <w:sz w:val="18"/>
                <w:szCs w:val="18"/>
                <w:lang w:val="es-MX" w:eastAsia="es-MX"/>
              </w:rPr>
            </w:pPr>
            <w:r w:rsidRPr="005E1AB9">
              <w:rPr>
                <w:b/>
                <w:bCs/>
                <w:color w:val="000000"/>
                <w:sz w:val="18"/>
                <w:szCs w:val="22"/>
              </w:rPr>
              <w:t>52.6</w:t>
            </w:r>
          </w:p>
        </w:tc>
        <w:tc>
          <w:tcPr>
            <w:tcW w:w="1225" w:type="dxa"/>
            <w:tcBorders>
              <w:top w:val="single" w:sz="6" w:space="0" w:color="404040"/>
              <w:right w:val="single" w:sz="6" w:space="0" w:color="404040"/>
            </w:tcBorders>
            <w:vAlign w:val="center"/>
          </w:tcPr>
          <w:p w14:paraId="6576A907" w14:textId="2A5772FF" w:rsidR="005E1AB9" w:rsidRPr="005E1AB9" w:rsidRDefault="005E1AB9" w:rsidP="005E1AB9">
            <w:pPr>
              <w:tabs>
                <w:tab w:val="decimal" w:pos="536"/>
              </w:tabs>
              <w:jc w:val="left"/>
              <w:rPr>
                <w:b/>
                <w:bCs/>
                <w:color w:val="000000"/>
                <w:sz w:val="18"/>
                <w:szCs w:val="18"/>
              </w:rPr>
            </w:pPr>
            <w:r w:rsidRPr="005E1AB9">
              <w:rPr>
                <w:b/>
                <w:bCs/>
                <w:color w:val="000000"/>
                <w:sz w:val="18"/>
                <w:szCs w:val="22"/>
              </w:rPr>
              <w:t>39.6</w:t>
            </w:r>
          </w:p>
        </w:tc>
        <w:tc>
          <w:tcPr>
            <w:tcW w:w="1225" w:type="dxa"/>
            <w:tcBorders>
              <w:top w:val="single" w:sz="6" w:space="0" w:color="404040"/>
              <w:right w:val="single" w:sz="6" w:space="0" w:color="404040"/>
            </w:tcBorders>
            <w:vAlign w:val="center"/>
          </w:tcPr>
          <w:p w14:paraId="143F50C8" w14:textId="7084E122" w:rsidR="005E1AB9" w:rsidRPr="005E1AB9" w:rsidRDefault="005E1AB9" w:rsidP="005E1AB9">
            <w:pPr>
              <w:tabs>
                <w:tab w:val="left" w:pos="252"/>
                <w:tab w:val="decimal" w:pos="667"/>
              </w:tabs>
              <w:jc w:val="left"/>
              <w:rPr>
                <w:b/>
                <w:bCs/>
                <w:color w:val="000000"/>
                <w:sz w:val="18"/>
                <w:szCs w:val="18"/>
              </w:rPr>
            </w:pPr>
            <w:r w:rsidRPr="005E1AB9">
              <w:rPr>
                <w:b/>
                <w:bCs/>
                <w:color w:val="000000"/>
                <w:sz w:val="18"/>
                <w:szCs w:val="22"/>
              </w:rPr>
              <w:tab/>
              <w:t>(-)</w:t>
            </w:r>
            <w:r w:rsidRPr="005E1AB9">
              <w:rPr>
                <w:b/>
                <w:bCs/>
                <w:color w:val="000000"/>
                <w:sz w:val="18"/>
                <w:szCs w:val="22"/>
              </w:rPr>
              <w:tab/>
              <w:t>13.0</w:t>
            </w:r>
          </w:p>
        </w:tc>
      </w:tr>
      <w:tr w:rsidR="005E1AB9" w:rsidRPr="005B0949" w14:paraId="73010FEF" w14:textId="77777777" w:rsidTr="005E1AB9">
        <w:trPr>
          <w:cantSplit/>
          <w:trHeight w:val="20"/>
          <w:jc w:val="center"/>
        </w:trPr>
        <w:tc>
          <w:tcPr>
            <w:tcW w:w="5092" w:type="dxa"/>
            <w:tcBorders>
              <w:left w:val="single" w:sz="6" w:space="0" w:color="404040"/>
              <w:right w:val="single" w:sz="6" w:space="0" w:color="404040"/>
            </w:tcBorders>
            <w:vAlign w:val="center"/>
          </w:tcPr>
          <w:p w14:paraId="2219DEF3" w14:textId="77777777" w:rsidR="005E1AB9" w:rsidRPr="005B0949" w:rsidRDefault="005E1AB9" w:rsidP="005E1AB9">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586AD484" w:rsidR="005E1AB9" w:rsidRPr="005E1AB9" w:rsidRDefault="005E1AB9" w:rsidP="005E1AB9">
            <w:pPr>
              <w:tabs>
                <w:tab w:val="decimal" w:pos="594"/>
              </w:tabs>
              <w:jc w:val="left"/>
              <w:rPr>
                <w:color w:val="000000"/>
                <w:sz w:val="18"/>
                <w:szCs w:val="18"/>
              </w:rPr>
            </w:pPr>
            <w:r w:rsidRPr="005E1AB9">
              <w:rPr>
                <w:color w:val="000000"/>
                <w:sz w:val="18"/>
                <w:szCs w:val="22"/>
              </w:rPr>
              <w:t>55.4</w:t>
            </w:r>
          </w:p>
        </w:tc>
        <w:tc>
          <w:tcPr>
            <w:tcW w:w="1225" w:type="dxa"/>
            <w:tcBorders>
              <w:right w:val="single" w:sz="6" w:space="0" w:color="404040"/>
            </w:tcBorders>
            <w:vAlign w:val="center"/>
          </w:tcPr>
          <w:p w14:paraId="49D1DA46" w14:textId="48E219C8" w:rsidR="005E1AB9" w:rsidRPr="005E1AB9" w:rsidRDefault="005E1AB9" w:rsidP="005E1AB9">
            <w:pPr>
              <w:tabs>
                <w:tab w:val="decimal" w:pos="536"/>
              </w:tabs>
              <w:jc w:val="left"/>
              <w:rPr>
                <w:color w:val="000000"/>
                <w:sz w:val="18"/>
                <w:szCs w:val="18"/>
              </w:rPr>
            </w:pPr>
            <w:r w:rsidRPr="005E1AB9">
              <w:rPr>
                <w:color w:val="000000"/>
                <w:sz w:val="18"/>
                <w:szCs w:val="22"/>
              </w:rPr>
              <w:t>32.3</w:t>
            </w:r>
          </w:p>
        </w:tc>
        <w:tc>
          <w:tcPr>
            <w:tcW w:w="1225" w:type="dxa"/>
            <w:tcBorders>
              <w:right w:val="single" w:sz="6" w:space="0" w:color="404040"/>
            </w:tcBorders>
            <w:vAlign w:val="center"/>
          </w:tcPr>
          <w:p w14:paraId="12AF87FF" w14:textId="6DB9DA4F" w:rsidR="005E1AB9" w:rsidRPr="005E1AB9" w:rsidRDefault="005E1AB9" w:rsidP="005E1AB9">
            <w:pPr>
              <w:tabs>
                <w:tab w:val="left" w:pos="252"/>
                <w:tab w:val="decimal" w:pos="667"/>
              </w:tabs>
              <w:jc w:val="left"/>
              <w:rPr>
                <w:color w:val="000000"/>
                <w:sz w:val="18"/>
                <w:szCs w:val="18"/>
              </w:rPr>
            </w:pPr>
            <w:r w:rsidRPr="005E1AB9">
              <w:rPr>
                <w:color w:val="000000"/>
                <w:sz w:val="18"/>
                <w:szCs w:val="22"/>
              </w:rPr>
              <w:tab/>
              <w:t>(-)</w:t>
            </w:r>
            <w:r w:rsidRPr="005E1AB9">
              <w:rPr>
                <w:color w:val="000000"/>
                <w:sz w:val="18"/>
                <w:szCs w:val="22"/>
              </w:rPr>
              <w:tab/>
              <w:t>23.1</w:t>
            </w:r>
          </w:p>
        </w:tc>
      </w:tr>
      <w:tr w:rsidR="005E1AB9" w:rsidRPr="005B0949" w14:paraId="3EFD7D1A" w14:textId="77777777" w:rsidTr="005E1AB9">
        <w:trPr>
          <w:cantSplit/>
          <w:trHeight w:val="20"/>
          <w:jc w:val="center"/>
        </w:trPr>
        <w:tc>
          <w:tcPr>
            <w:tcW w:w="5092" w:type="dxa"/>
            <w:tcBorders>
              <w:left w:val="single" w:sz="6" w:space="0" w:color="404040"/>
              <w:right w:val="single" w:sz="6" w:space="0" w:color="404040"/>
            </w:tcBorders>
            <w:vAlign w:val="center"/>
          </w:tcPr>
          <w:p w14:paraId="0ACD3CE9" w14:textId="77777777" w:rsidR="005E1AB9" w:rsidRPr="005B0949" w:rsidRDefault="005E1AB9" w:rsidP="005E1AB9">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219FE4DD" w:rsidR="005E1AB9" w:rsidRPr="005E1AB9" w:rsidRDefault="005E1AB9" w:rsidP="005E1AB9">
            <w:pPr>
              <w:tabs>
                <w:tab w:val="decimal" w:pos="594"/>
              </w:tabs>
              <w:jc w:val="left"/>
              <w:rPr>
                <w:color w:val="000000"/>
                <w:sz w:val="18"/>
                <w:szCs w:val="18"/>
              </w:rPr>
            </w:pPr>
            <w:r w:rsidRPr="005E1AB9">
              <w:rPr>
                <w:color w:val="000000"/>
                <w:sz w:val="18"/>
                <w:szCs w:val="22"/>
              </w:rPr>
              <w:t>55.1</w:t>
            </w:r>
          </w:p>
        </w:tc>
        <w:tc>
          <w:tcPr>
            <w:tcW w:w="1225" w:type="dxa"/>
            <w:tcBorders>
              <w:right w:val="single" w:sz="6" w:space="0" w:color="404040"/>
            </w:tcBorders>
            <w:vAlign w:val="center"/>
          </w:tcPr>
          <w:p w14:paraId="544FD5C2" w14:textId="560937A2" w:rsidR="005E1AB9" w:rsidRPr="005E1AB9" w:rsidRDefault="005E1AB9" w:rsidP="005E1AB9">
            <w:pPr>
              <w:tabs>
                <w:tab w:val="decimal" w:pos="536"/>
              </w:tabs>
              <w:jc w:val="left"/>
              <w:rPr>
                <w:color w:val="000000"/>
                <w:sz w:val="18"/>
                <w:szCs w:val="18"/>
              </w:rPr>
            </w:pPr>
            <w:r w:rsidRPr="005E1AB9">
              <w:rPr>
                <w:color w:val="000000"/>
                <w:sz w:val="18"/>
                <w:szCs w:val="22"/>
              </w:rPr>
              <w:t>35.6</w:t>
            </w:r>
          </w:p>
        </w:tc>
        <w:tc>
          <w:tcPr>
            <w:tcW w:w="1225" w:type="dxa"/>
            <w:tcBorders>
              <w:right w:val="single" w:sz="6" w:space="0" w:color="404040"/>
            </w:tcBorders>
            <w:vAlign w:val="center"/>
          </w:tcPr>
          <w:p w14:paraId="15C844A0" w14:textId="259AFA75" w:rsidR="005E1AB9" w:rsidRPr="005E1AB9" w:rsidRDefault="005E1AB9" w:rsidP="005E1AB9">
            <w:pPr>
              <w:tabs>
                <w:tab w:val="left" w:pos="252"/>
                <w:tab w:val="decimal" w:pos="667"/>
              </w:tabs>
              <w:jc w:val="left"/>
              <w:rPr>
                <w:color w:val="000000"/>
                <w:sz w:val="18"/>
                <w:szCs w:val="18"/>
              </w:rPr>
            </w:pPr>
            <w:r w:rsidRPr="005E1AB9">
              <w:rPr>
                <w:color w:val="000000"/>
                <w:sz w:val="18"/>
                <w:szCs w:val="22"/>
              </w:rPr>
              <w:tab/>
              <w:t>(-)</w:t>
            </w:r>
            <w:r w:rsidRPr="005E1AB9">
              <w:rPr>
                <w:color w:val="000000"/>
                <w:sz w:val="18"/>
                <w:szCs w:val="22"/>
              </w:rPr>
              <w:tab/>
              <w:t>19.5</w:t>
            </w:r>
          </w:p>
        </w:tc>
      </w:tr>
      <w:tr w:rsidR="005E1AB9" w:rsidRPr="005B0949" w14:paraId="7CE2533C" w14:textId="77777777" w:rsidTr="005E1AB9">
        <w:trPr>
          <w:cantSplit/>
          <w:trHeight w:val="20"/>
          <w:jc w:val="center"/>
        </w:trPr>
        <w:tc>
          <w:tcPr>
            <w:tcW w:w="5092" w:type="dxa"/>
            <w:tcBorders>
              <w:left w:val="single" w:sz="6" w:space="0" w:color="404040"/>
              <w:right w:val="single" w:sz="6" w:space="0" w:color="404040"/>
            </w:tcBorders>
            <w:vAlign w:val="center"/>
          </w:tcPr>
          <w:p w14:paraId="1DB51328" w14:textId="77777777" w:rsidR="005E1AB9" w:rsidRPr="005B0949" w:rsidRDefault="005E1AB9" w:rsidP="005E1AB9">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643575B9" w:rsidR="005E1AB9" w:rsidRPr="005E1AB9" w:rsidRDefault="005E1AB9" w:rsidP="005E1AB9">
            <w:pPr>
              <w:tabs>
                <w:tab w:val="decimal" w:pos="594"/>
              </w:tabs>
              <w:jc w:val="left"/>
              <w:rPr>
                <w:color w:val="000000"/>
                <w:sz w:val="18"/>
                <w:szCs w:val="18"/>
              </w:rPr>
            </w:pPr>
            <w:r w:rsidRPr="005E1AB9">
              <w:rPr>
                <w:color w:val="000000"/>
                <w:sz w:val="18"/>
                <w:szCs w:val="22"/>
              </w:rPr>
              <w:t>50.8</w:t>
            </w:r>
          </w:p>
        </w:tc>
        <w:tc>
          <w:tcPr>
            <w:tcW w:w="1225" w:type="dxa"/>
            <w:tcBorders>
              <w:right w:val="single" w:sz="6" w:space="0" w:color="404040"/>
            </w:tcBorders>
            <w:vAlign w:val="center"/>
          </w:tcPr>
          <w:p w14:paraId="69B56E05" w14:textId="72B23718" w:rsidR="005E1AB9" w:rsidRPr="005E1AB9" w:rsidRDefault="005E1AB9" w:rsidP="005E1AB9">
            <w:pPr>
              <w:tabs>
                <w:tab w:val="decimal" w:pos="536"/>
              </w:tabs>
              <w:jc w:val="left"/>
              <w:rPr>
                <w:color w:val="000000"/>
                <w:sz w:val="18"/>
                <w:szCs w:val="18"/>
              </w:rPr>
            </w:pPr>
            <w:r w:rsidRPr="005E1AB9">
              <w:rPr>
                <w:color w:val="000000"/>
                <w:sz w:val="18"/>
                <w:szCs w:val="22"/>
              </w:rPr>
              <w:t>43.7</w:t>
            </w:r>
          </w:p>
        </w:tc>
        <w:tc>
          <w:tcPr>
            <w:tcW w:w="1225" w:type="dxa"/>
            <w:tcBorders>
              <w:right w:val="single" w:sz="6" w:space="0" w:color="404040"/>
            </w:tcBorders>
            <w:vAlign w:val="center"/>
          </w:tcPr>
          <w:p w14:paraId="704AB3D8" w14:textId="6CAE1FA2" w:rsidR="005E1AB9" w:rsidRPr="005E1AB9" w:rsidRDefault="005E1AB9" w:rsidP="005E1AB9">
            <w:pPr>
              <w:tabs>
                <w:tab w:val="left" w:pos="252"/>
                <w:tab w:val="decimal" w:pos="667"/>
              </w:tabs>
              <w:jc w:val="left"/>
              <w:rPr>
                <w:color w:val="000000"/>
                <w:sz w:val="18"/>
                <w:szCs w:val="18"/>
              </w:rPr>
            </w:pPr>
            <w:r w:rsidRPr="005E1AB9">
              <w:rPr>
                <w:color w:val="000000"/>
                <w:sz w:val="18"/>
                <w:szCs w:val="22"/>
              </w:rPr>
              <w:tab/>
              <w:t>(-)</w:t>
            </w:r>
            <w:r w:rsidRPr="005E1AB9">
              <w:rPr>
                <w:color w:val="000000"/>
                <w:sz w:val="18"/>
                <w:szCs w:val="22"/>
              </w:rPr>
              <w:tab/>
              <w:t>7.1</w:t>
            </w:r>
          </w:p>
        </w:tc>
      </w:tr>
      <w:tr w:rsidR="005E1AB9" w:rsidRPr="005B0949" w14:paraId="7C2F41D3" w14:textId="77777777" w:rsidTr="005E1AB9">
        <w:trPr>
          <w:cantSplit/>
          <w:trHeight w:val="20"/>
          <w:jc w:val="center"/>
        </w:trPr>
        <w:tc>
          <w:tcPr>
            <w:tcW w:w="5092" w:type="dxa"/>
            <w:tcBorders>
              <w:left w:val="single" w:sz="6" w:space="0" w:color="404040"/>
              <w:right w:val="single" w:sz="6" w:space="0" w:color="404040"/>
            </w:tcBorders>
            <w:vAlign w:val="center"/>
          </w:tcPr>
          <w:p w14:paraId="11A0290C" w14:textId="77777777" w:rsidR="005E1AB9" w:rsidRPr="005B0949" w:rsidRDefault="005E1AB9" w:rsidP="005E1AB9">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26D7235A" w:rsidR="005E1AB9" w:rsidRPr="005E1AB9" w:rsidRDefault="005E1AB9" w:rsidP="005E1AB9">
            <w:pPr>
              <w:tabs>
                <w:tab w:val="decimal" w:pos="594"/>
              </w:tabs>
              <w:jc w:val="left"/>
              <w:rPr>
                <w:color w:val="000000"/>
                <w:sz w:val="18"/>
                <w:szCs w:val="18"/>
              </w:rPr>
            </w:pPr>
            <w:r w:rsidRPr="005E1AB9">
              <w:rPr>
                <w:color w:val="000000"/>
                <w:sz w:val="18"/>
                <w:szCs w:val="22"/>
              </w:rPr>
              <w:t>46.7</w:t>
            </w:r>
          </w:p>
        </w:tc>
        <w:tc>
          <w:tcPr>
            <w:tcW w:w="1225" w:type="dxa"/>
            <w:tcBorders>
              <w:right w:val="single" w:sz="6" w:space="0" w:color="404040"/>
            </w:tcBorders>
            <w:vAlign w:val="center"/>
          </w:tcPr>
          <w:p w14:paraId="45BFCFD7" w14:textId="48BD260B" w:rsidR="005E1AB9" w:rsidRPr="005E1AB9" w:rsidRDefault="005E1AB9" w:rsidP="005E1AB9">
            <w:pPr>
              <w:tabs>
                <w:tab w:val="decimal" w:pos="536"/>
              </w:tabs>
              <w:jc w:val="left"/>
              <w:rPr>
                <w:color w:val="000000"/>
                <w:sz w:val="18"/>
                <w:szCs w:val="18"/>
              </w:rPr>
            </w:pPr>
            <w:r w:rsidRPr="005E1AB9">
              <w:rPr>
                <w:color w:val="000000"/>
                <w:sz w:val="18"/>
                <w:szCs w:val="22"/>
              </w:rPr>
              <w:t>51.3</w:t>
            </w:r>
          </w:p>
        </w:tc>
        <w:tc>
          <w:tcPr>
            <w:tcW w:w="1225" w:type="dxa"/>
            <w:tcBorders>
              <w:right w:val="single" w:sz="6" w:space="0" w:color="404040"/>
            </w:tcBorders>
            <w:vAlign w:val="center"/>
          </w:tcPr>
          <w:p w14:paraId="6A954970" w14:textId="30FE8660" w:rsidR="005E1AB9" w:rsidRPr="005E1AB9" w:rsidRDefault="005E1AB9" w:rsidP="005E1AB9">
            <w:pPr>
              <w:tabs>
                <w:tab w:val="decimal" w:pos="667"/>
              </w:tabs>
              <w:jc w:val="left"/>
              <w:rPr>
                <w:color w:val="000000"/>
                <w:sz w:val="18"/>
                <w:szCs w:val="18"/>
              </w:rPr>
            </w:pPr>
            <w:r w:rsidRPr="005E1AB9">
              <w:rPr>
                <w:color w:val="000000"/>
                <w:sz w:val="18"/>
                <w:szCs w:val="22"/>
              </w:rPr>
              <w:t>4.6</w:t>
            </w:r>
          </w:p>
        </w:tc>
      </w:tr>
      <w:tr w:rsidR="005E1AB9" w:rsidRPr="005B0949" w14:paraId="624EBD59" w14:textId="77777777" w:rsidTr="005E1AB9">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5E1AB9" w:rsidRPr="005B0949" w:rsidRDefault="005E1AB9" w:rsidP="005E1AB9">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5578D12A" w:rsidR="005E1AB9" w:rsidRPr="005E1AB9" w:rsidRDefault="005E1AB9" w:rsidP="005E1AB9">
            <w:pPr>
              <w:tabs>
                <w:tab w:val="decimal" w:pos="594"/>
              </w:tabs>
              <w:jc w:val="left"/>
              <w:rPr>
                <w:color w:val="000000"/>
                <w:sz w:val="18"/>
                <w:szCs w:val="18"/>
              </w:rPr>
            </w:pPr>
            <w:r w:rsidRPr="005E1AB9">
              <w:rPr>
                <w:color w:val="000000"/>
                <w:sz w:val="18"/>
                <w:szCs w:val="22"/>
              </w:rPr>
              <w:t>50.1</w:t>
            </w:r>
          </w:p>
        </w:tc>
        <w:tc>
          <w:tcPr>
            <w:tcW w:w="1225" w:type="dxa"/>
            <w:tcBorders>
              <w:bottom w:val="single" w:sz="6" w:space="0" w:color="404040"/>
              <w:right w:val="single" w:sz="6" w:space="0" w:color="404040"/>
            </w:tcBorders>
            <w:vAlign w:val="center"/>
          </w:tcPr>
          <w:p w14:paraId="07E45048" w14:textId="09B40C54" w:rsidR="005E1AB9" w:rsidRPr="005E1AB9" w:rsidRDefault="005E1AB9" w:rsidP="005E1AB9">
            <w:pPr>
              <w:tabs>
                <w:tab w:val="decimal" w:pos="536"/>
              </w:tabs>
              <w:jc w:val="left"/>
              <w:rPr>
                <w:color w:val="000000"/>
                <w:sz w:val="18"/>
                <w:szCs w:val="18"/>
              </w:rPr>
            </w:pPr>
            <w:r w:rsidRPr="005E1AB9">
              <w:rPr>
                <w:color w:val="000000"/>
                <w:sz w:val="18"/>
                <w:szCs w:val="22"/>
              </w:rPr>
              <w:t>45.4</w:t>
            </w:r>
          </w:p>
        </w:tc>
        <w:tc>
          <w:tcPr>
            <w:tcW w:w="1225" w:type="dxa"/>
            <w:tcBorders>
              <w:bottom w:val="single" w:sz="6" w:space="0" w:color="404040"/>
              <w:right w:val="single" w:sz="6" w:space="0" w:color="404040"/>
            </w:tcBorders>
            <w:vAlign w:val="center"/>
          </w:tcPr>
          <w:p w14:paraId="5CE89952" w14:textId="00530891" w:rsidR="005E1AB9" w:rsidRPr="005E1AB9" w:rsidRDefault="005E1AB9" w:rsidP="005E1AB9">
            <w:pPr>
              <w:tabs>
                <w:tab w:val="left" w:pos="252"/>
                <w:tab w:val="decimal" w:pos="667"/>
              </w:tabs>
              <w:jc w:val="left"/>
              <w:rPr>
                <w:color w:val="000000"/>
                <w:sz w:val="18"/>
                <w:szCs w:val="18"/>
              </w:rPr>
            </w:pPr>
            <w:r w:rsidRPr="005E1AB9">
              <w:rPr>
                <w:color w:val="000000"/>
                <w:sz w:val="18"/>
                <w:szCs w:val="22"/>
              </w:rPr>
              <w:tab/>
              <w:t>(-)</w:t>
            </w:r>
            <w:r w:rsidRPr="005E1AB9">
              <w:rPr>
                <w:color w:val="000000"/>
                <w:sz w:val="18"/>
                <w:szCs w:val="22"/>
              </w:rPr>
              <w:tab/>
              <w:t>4.7</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14:paraId="7BB72621" w14:textId="26ECC481" w:rsidR="00DC335D" w:rsidRPr="00D54805" w:rsidRDefault="0024171E" w:rsidP="0024171E">
      <w:pPr>
        <w:pStyle w:val="p0"/>
        <w:spacing w:before="480"/>
        <w:rPr>
          <w:rFonts w:ascii="Arial" w:hAnsi="Arial"/>
          <w:snapToGrid/>
          <w:color w:val="auto"/>
          <w:spacing w:val="4"/>
          <w:lang w:val="es-ES"/>
        </w:rPr>
      </w:pPr>
      <w:r w:rsidRPr="0024171E">
        <w:rPr>
          <w:rFonts w:ascii="Arial" w:hAnsi="Arial"/>
          <w:snapToGrid/>
          <w:color w:val="auto"/>
          <w:spacing w:val="4"/>
          <w:lang w:val="es-ES"/>
        </w:rPr>
        <w:t xml:space="preserve">En mayo de 2020, por tercer mes consecutivo todos los grupos de subsectores de actividad económica del IPM registraron retrocesos anuales con datos originales. En particular, el rubro de Alimentos, bebidas y tabaco presentó una caída de </w:t>
      </w:r>
      <w:r>
        <w:rPr>
          <w:rFonts w:ascii="Arial" w:hAnsi="Arial"/>
          <w:snapToGrid/>
          <w:color w:val="auto"/>
          <w:spacing w:val="4"/>
          <w:lang w:val="es-ES"/>
        </w:rPr>
        <w:t>(-)</w:t>
      </w:r>
      <w:r w:rsidRPr="0024171E">
        <w:rPr>
          <w:rFonts w:ascii="Arial" w:hAnsi="Arial"/>
          <w:snapToGrid/>
          <w:color w:val="auto"/>
          <w:spacing w:val="4"/>
          <w:lang w:val="es-ES"/>
        </w:rPr>
        <w:t xml:space="preserve">7.9 puntos; el de Derivados del petróleo y del carbón, industria química, del plástico y del hule descendió </w:t>
      </w:r>
      <w:r>
        <w:rPr>
          <w:rFonts w:ascii="Arial" w:hAnsi="Arial"/>
          <w:snapToGrid/>
          <w:color w:val="auto"/>
          <w:spacing w:val="4"/>
          <w:lang w:val="es-ES"/>
        </w:rPr>
        <w:t>(-)</w:t>
      </w:r>
      <w:r w:rsidRPr="0024171E">
        <w:rPr>
          <w:rFonts w:ascii="Arial" w:hAnsi="Arial"/>
          <w:snapToGrid/>
          <w:color w:val="auto"/>
          <w:spacing w:val="4"/>
          <w:lang w:val="es-ES"/>
        </w:rPr>
        <w:t xml:space="preserve">8.1 puntos; el de Minerales no metálicos y metálicas básicas disminuyó </w:t>
      </w:r>
      <w:r>
        <w:rPr>
          <w:rFonts w:ascii="Arial" w:hAnsi="Arial"/>
          <w:snapToGrid/>
          <w:color w:val="auto"/>
          <w:spacing w:val="4"/>
          <w:lang w:val="es-ES"/>
        </w:rPr>
        <w:t>(-)</w:t>
      </w:r>
      <w:r w:rsidRPr="0024171E">
        <w:rPr>
          <w:rFonts w:ascii="Arial" w:hAnsi="Arial"/>
          <w:snapToGrid/>
          <w:color w:val="auto"/>
          <w:spacing w:val="4"/>
          <w:lang w:val="es-ES"/>
        </w:rPr>
        <w:t xml:space="preserve">16.1 puntos; el de Equipo de computación, accesorios electrónicos y aparatos eléctricos se redujo </w:t>
      </w:r>
      <w:r>
        <w:rPr>
          <w:rFonts w:ascii="Arial" w:hAnsi="Arial"/>
          <w:snapToGrid/>
          <w:color w:val="auto"/>
          <w:spacing w:val="4"/>
          <w:lang w:val="es-ES"/>
        </w:rPr>
        <w:t>(-)</w:t>
      </w:r>
      <w:r w:rsidRPr="0024171E">
        <w:rPr>
          <w:rFonts w:ascii="Arial" w:hAnsi="Arial"/>
          <w:snapToGrid/>
          <w:color w:val="auto"/>
          <w:spacing w:val="4"/>
          <w:lang w:val="es-ES"/>
        </w:rPr>
        <w:t xml:space="preserve">12.5 puntos; el de Equipo de transporte </w:t>
      </w:r>
      <w:r>
        <w:rPr>
          <w:rFonts w:ascii="Arial" w:hAnsi="Arial"/>
          <w:snapToGrid/>
          <w:color w:val="auto"/>
          <w:spacing w:val="4"/>
          <w:lang w:val="es-ES"/>
        </w:rPr>
        <w:t xml:space="preserve">decreció </w:t>
      </w:r>
      <w:r w:rsidR="00A718A2">
        <w:rPr>
          <w:rFonts w:ascii="Arial" w:hAnsi="Arial"/>
          <w:snapToGrid/>
          <w:color w:val="auto"/>
          <w:spacing w:val="4"/>
          <w:lang w:val="es-ES"/>
        </w:rPr>
        <w:br/>
      </w:r>
      <w:r>
        <w:rPr>
          <w:rFonts w:ascii="Arial" w:hAnsi="Arial"/>
          <w:snapToGrid/>
          <w:color w:val="auto"/>
          <w:spacing w:val="4"/>
          <w:lang w:val="es-ES"/>
        </w:rPr>
        <w:t>(-)</w:t>
      </w:r>
      <w:r w:rsidRPr="0024171E">
        <w:rPr>
          <w:rFonts w:ascii="Arial" w:hAnsi="Arial"/>
          <w:snapToGrid/>
          <w:color w:val="auto"/>
          <w:spacing w:val="4"/>
          <w:lang w:val="es-ES"/>
        </w:rPr>
        <w:t xml:space="preserve">23.8 puntos; el de Productos metálicos, maquinaria, equipo y muebles </w:t>
      </w:r>
      <w:r>
        <w:rPr>
          <w:rFonts w:ascii="Arial" w:hAnsi="Arial"/>
          <w:snapToGrid/>
          <w:color w:val="auto"/>
          <w:spacing w:val="4"/>
          <w:lang w:val="es-ES"/>
        </w:rPr>
        <w:t>fue menor en (-)</w:t>
      </w:r>
      <w:r w:rsidRPr="0024171E">
        <w:rPr>
          <w:rFonts w:ascii="Arial" w:hAnsi="Arial"/>
          <w:snapToGrid/>
          <w:color w:val="auto"/>
          <w:spacing w:val="4"/>
          <w:lang w:val="es-ES"/>
        </w:rPr>
        <w:t xml:space="preserve">10.4 puntos; y el de Textiles, prendas de vestir, cuero y piel, madera, papel y otras retrocedió </w:t>
      </w:r>
      <w:r>
        <w:rPr>
          <w:rFonts w:ascii="Arial" w:hAnsi="Arial"/>
          <w:snapToGrid/>
          <w:color w:val="auto"/>
          <w:spacing w:val="4"/>
          <w:lang w:val="es-ES"/>
        </w:rPr>
        <w:t>(-)</w:t>
      </w:r>
      <w:r w:rsidRPr="0024171E">
        <w:rPr>
          <w:rFonts w:ascii="Arial" w:hAnsi="Arial"/>
          <w:snapToGrid/>
          <w:color w:val="auto"/>
          <w:spacing w:val="4"/>
          <w:lang w:val="es-ES"/>
        </w:rPr>
        <w:t>13.4 puntos.</w:t>
      </w:r>
    </w:p>
    <w:p w14:paraId="3C3EBE05" w14:textId="77777777" w:rsidR="0007670F" w:rsidRPr="005B0949" w:rsidRDefault="0007670F" w:rsidP="0007670F">
      <w:pPr>
        <w:keepNext/>
        <w:keepLines/>
        <w:spacing w:before="360" w:line="280" w:lineRule="exact"/>
        <w:jc w:val="center"/>
        <w:outlineLvl w:val="0"/>
        <w:rPr>
          <w:b/>
          <w:smallCaps/>
        </w:rPr>
      </w:pPr>
      <w:r w:rsidRPr="00D54805">
        <w:rPr>
          <w:b/>
          <w:smallCaps/>
        </w:rPr>
        <w:t>Indicador de Pedidos</w:t>
      </w:r>
      <w:r w:rsidRPr="005B0949">
        <w:rPr>
          <w:b/>
          <w:smallCaps/>
        </w:rPr>
        <w:t xml:space="preserve"> Manufactureros por grupos de subsectores de actividad</w:t>
      </w:r>
    </w:p>
    <w:p w14:paraId="4E0C8D5F" w14:textId="77777777" w:rsidR="0007670F" w:rsidRPr="005B0949" w:rsidRDefault="0007670F" w:rsidP="0007670F">
      <w:pPr>
        <w:keepNext/>
        <w:keepLines/>
        <w:spacing w:line="280" w:lineRule="exact"/>
        <w:jc w:val="center"/>
        <w:outlineLvl w:val="0"/>
      </w:pPr>
      <w:r w:rsidRPr="005B0949">
        <w:rPr>
          <w:b/>
          <w:smallCaps/>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7A65984A" w:rsidR="00164039" w:rsidRPr="005B0949" w:rsidRDefault="005E1AB9" w:rsidP="00216B9E">
            <w:pPr>
              <w:keepNext/>
              <w:keepLines/>
              <w:spacing w:before="40" w:after="40" w:line="240" w:lineRule="exact"/>
              <w:jc w:val="center"/>
              <w:rPr>
                <w:sz w:val="18"/>
                <w:szCs w:val="18"/>
              </w:rPr>
            </w:pPr>
            <w:r>
              <w:rPr>
                <w:sz w:val="18"/>
                <w:szCs w:val="18"/>
              </w:rPr>
              <w:t>Mayo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77777777" w:rsidR="0007670F" w:rsidRPr="005B0949" w:rsidRDefault="0087395B" w:rsidP="00216B9E">
            <w:pPr>
              <w:keepNext/>
              <w:keepLines/>
              <w:spacing w:line="240" w:lineRule="exact"/>
              <w:jc w:val="center"/>
              <w:rPr>
                <w:sz w:val="18"/>
                <w:szCs w:val="18"/>
              </w:rPr>
            </w:pPr>
            <w:r>
              <w:rPr>
                <w:sz w:val="18"/>
                <w:szCs w:val="18"/>
              </w:rPr>
              <w:t>2019</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77777777" w:rsidR="0007670F" w:rsidRPr="005B0949" w:rsidRDefault="0087395B" w:rsidP="00216B9E">
            <w:pPr>
              <w:keepNext/>
              <w:keepLines/>
              <w:spacing w:line="240" w:lineRule="exact"/>
              <w:jc w:val="center"/>
              <w:rPr>
                <w:sz w:val="18"/>
                <w:szCs w:val="18"/>
              </w:rPr>
            </w:pPr>
            <w:r>
              <w:rPr>
                <w:sz w:val="18"/>
                <w:szCs w:val="18"/>
              </w:rPr>
              <w:t>2020</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5E1AB9" w:rsidRPr="005B0949" w14:paraId="0D2B584E" w14:textId="77777777" w:rsidTr="005E1AB9">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5E1AB9" w:rsidRPr="005B0949" w:rsidRDefault="005E1AB9" w:rsidP="005E1AB9">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4280F4CC" w:rsidR="005E1AB9" w:rsidRPr="005E1AB9" w:rsidRDefault="005E1AB9" w:rsidP="005E1AB9">
            <w:pPr>
              <w:tabs>
                <w:tab w:val="decimal" w:pos="414"/>
              </w:tabs>
              <w:jc w:val="left"/>
              <w:rPr>
                <w:b/>
                <w:bCs/>
                <w:color w:val="000000"/>
                <w:sz w:val="18"/>
                <w:szCs w:val="18"/>
              </w:rPr>
            </w:pPr>
            <w:r w:rsidRPr="005E1AB9">
              <w:rPr>
                <w:b/>
                <w:bCs/>
                <w:color w:val="000000"/>
                <w:sz w:val="18"/>
                <w:szCs w:val="18"/>
              </w:rPr>
              <w:t>52.6</w:t>
            </w:r>
          </w:p>
        </w:tc>
        <w:tc>
          <w:tcPr>
            <w:tcW w:w="505" w:type="pct"/>
            <w:tcBorders>
              <w:top w:val="single" w:sz="6" w:space="0" w:color="404040"/>
              <w:right w:val="single" w:sz="6" w:space="0" w:color="404040"/>
            </w:tcBorders>
            <w:vAlign w:val="center"/>
          </w:tcPr>
          <w:p w14:paraId="73DB042F" w14:textId="615CA48B" w:rsidR="005E1AB9" w:rsidRPr="005E1AB9" w:rsidRDefault="005E1AB9" w:rsidP="005E1AB9">
            <w:pPr>
              <w:tabs>
                <w:tab w:val="decimal" w:pos="368"/>
              </w:tabs>
              <w:jc w:val="left"/>
              <w:rPr>
                <w:b/>
                <w:bCs/>
                <w:color w:val="000000"/>
                <w:sz w:val="18"/>
                <w:szCs w:val="18"/>
              </w:rPr>
            </w:pPr>
            <w:r w:rsidRPr="005E1AB9">
              <w:rPr>
                <w:b/>
                <w:bCs/>
                <w:color w:val="000000"/>
                <w:sz w:val="18"/>
                <w:szCs w:val="18"/>
              </w:rPr>
              <w:t>39.6</w:t>
            </w:r>
          </w:p>
        </w:tc>
        <w:tc>
          <w:tcPr>
            <w:tcW w:w="625" w:type="pct"/>
            <w:tcBorders>
              <w:top w:val="single" w:sz="6" w:space="0" w:color="404040"/>
              <w:right w:val="single" w:sz="6" w:space="0" w:color="404040"/>
            </w:tcBorders>
            <w:vAlign w:val="center"/>
          </w:tcPr>
          <w:p w14:paraId="343C6CEC" w14:textId="3A23CC55" w:rsidR="005E1AB9" w:rsidRPr="005E1AB9" w:rsidRDefault="005E1AB9" w:rsidP="005E1AB9">
            <w:pPr>
              <w:tabs>
                <w:tab w:val="left" w:pos="214"/>
                <w:tab w:val="decimal" w:pos="648"/>
              </w:tabs>
              <w:jc w:val="left"/>
              <w:rPr>
                <w:b/>
                <w:bCs/>
                <w:sz w:val="18"/>
                <w:szCs w:val="18"/>
              </w:rPr>
            </w:pPr>
            <w:r>
              <w:rPr>
                <w:b/>
                <w:bCs/>
                <w:color w:val="000000"/>
                <w:sz w:val="18"/>
                <w:szCs w:val="18"/>
              </w:rPr>
              <w:tab/>
              <w:t>(-)</w:t>
            </w:r>
            <w:r>
              <w:rPr>
                <w:b/>
                <w:bCs/>
                <w:color w:val="000000"/>
                <w:sz w:val="18"/>
                <w:szCs w:val="18"/>
              </w:rPr>
              <w:tab/>
            </w:r>
            <w:r w:rsidRPr="005E1AB9">
              <w:rPr>
                <w:b/>
                <w:bCs/>
                <w:color w:val="000000"/>
                <w:sz w:val="18"/>
                <w:szCs w:val="18"/>
              </w:rPr>
              <w:t>13.0</w:t>
            </w:r>
          </w:p>
        </w:tc>
      </w:tr>
      <w:tr w:rsidR="005E1AB9" w:rsidRPr="005B0949" w14:paraId="66F8C639" w14:textId="77777777" w:rsidTr="005E1AB9">
        <w:trPr>
          <w:cantSplit/>
          <w:trHeight w:val="20"/>
          <w:jc w:val="center"/>
        </w:trPr>
        <w:tc>
          <w:tcPr>
            <w:tcW w:w="3364" w:type="pct"/>
            <w:tcBorders>
              <w:left w:val="single" w:sz="6" w:space="0" w:color="404040"/>
              <w:right w:val="single" w:sz="6" w:space="0" w:color="404040"/>
            </w:tcBorders>
            <w:vAlign w:val="bottom"/>
          </w:tcPr>
          <w:p w14:paraId="52E74F26" w14:textId="77777777" w:rsidR="005E1AB9" w:rsidRPr="005B0949" w:rsidRDefault="005E1AB9" w:rsidP="005E1AB9">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48218798" w:rsidR="005E1AB9" w:rsidRPr="005E1AB9" w:rsidRDefault="005E1AB9" w:rsidP="005E1AB9">
            <w:pPr>
              <w:tabs>
                <w:tab w:val="decimal" w:pos="414"/>
              </w:tabs>
              <w:jc w:val="left"/>
              <w:rPr>
                <w:color w:val="000000"/>
                <w:sz w:val="18"/>
                <w:szCs w:val="18"/>
              </w:rPr>
            </w:pPr>
            <w:r w:rsidRPr="005E1AB9">
              <w:rPr>
                <w:color w:val="000000"/>
                <w:sz w:val="18"/>
                <w:szCs w:val="18"/>
              </w:rPr>
              <w:t>51.6</w:t>
            </w:r>
          </w:p>
        </w:tc>
        <w:tc>
          <w:tcPr>
            <w:tcW w:w="505" w:type="pct"/>
            <w:tcBorders>
              <w:right w:val="single" w:sz="6" w:space="0" w:color="404040"/>
            </w:tcBorders>
            <w:vAlign w:val="center"/>
          </w:tcPr>
          <w:p w14:paraId="7FF84BA9" w14:textId="5D0FAB2E" w:rsidR="005E1AB9" w:rsidRPr="005E1AB9" w:rsidRDefault="005E1AB9" w:rsidP="005E1AB9">
            <w:pPr>
              <w:tabs>
                <w:tab w:val="decimal" w:pos="368"/>
              </w:tabs>
              <w:jc w:val="left"/>
              <w:rPr>
                <w:color w:val="000000"/>
                <w:sz w:val="18"/>
                <w:szCs w:val="18"/>
              </w:rPr>
            </w:pPr>
            <w:r w:rsidRPr="005E1AB9">
              <w:rPr>
                <w:color w:val="000000"/>
                <w:sz w:val="18"/>
                <w:szCs w:val="18"/>
              </w:rPr>
              <w:t>43.7</w:t>
            </w:r>
          </w:p>
        </w:tc>
        <w:tc>
          <w:tcPr>
            <w:tcW w:w="625" w:type="pct"/>
            <w:tcBorders>
              <w:right w:val="single" w:sz="6" w:space="0" w:color="404040"/>
            </w:tcBorders>
            <w:vAlign w:val="center"/>
          </w:tcPr>
          <w:p w14:paraId="737B9464" w14:textId="07860D7C" w:rsidR="005E1AB9" w:rsidRPr="005E1AB9" w:rsidRDefault="005E1AB9" w:rsidP="005E1AB9">
            <w:pPr>
              <w:tabs>
                <w:tab w:val="left" w:pos="214"/>
                <w:tab w:val="decimal" w:pos="648"/>
              </w:tabs>
              <w:jc w:val="left"/>
              <w:rPr>
                <w:sz w:val="18"/>
                <w:szCs w:val="18"/>
              </w:rPr>
            </w:pPr>
            <w:r>
              <w:rPr>
                <w:color w:val="000000"/>
                <w:sz w:val="18"/>
                <w:szCs w:val="18"/>
              </w:rPr>
              <w:tab/>
              <w:t>(-)</w:t>
            </w:r>
            <w:r>
              <w:rPr>
                <w:color w:val="000000"/>
                <w:sz w:val="18"/>
                <w:szCs w:val="18"/>
              </w:rPr>
              <w:tab/>
            </w:r>
            <w:r w:rsidRPr="005E1AB9">
              <w:rPr>
                <w:color w:val="000000"/>
                <w:sz w:val="18"/>
                <w:szCs w:val="18"/>
              </w:rPr>
              <w:t>7.9</w:t>
            </w:r>
          </w:p>
        </w:tc>
      </w:tr>
      <w:tr w:rsidR="005E1AB9" w:rsidRPr="005B0949" w14:paraId="25039AF4" w14:textId="77777777" w:rsidTr="005E1AB9">
        <w:trPr>
          <w:cantSplit/>
          <w:trHeight w:val="20"/>
          <w:jc w:val="center"/>
        </w:trPr>
        <w:tc>
          <w:tcPr>
            <w:tcW w:w="3364" w:type="pct"/>
            <w:tcBorders>
              <w:left w:val="single" w:sz="6" w:space="0" w:color="404040"/>
              <w:right w:val="single" w:sz="6" w:space="0" w:color="404040"/>
            </w:tcBorders>
            <w:vAlign w:val="bottom"/>
          </w:tcPr>
          <w:p w14:paraId="70D96952" w14:textId="77777777" w:rsidR="005E1AB9" w:rsidRPr="005B0949" w:rsidRDefault="005E1AB9" w:rsidP="005E1AB9">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18C52E7E" w:rsidR="005E1AB9" w:rsidRPr="005E1AB9" w:rsidRDefault="005E1AB9" w:rsidP="005E1AB9">
            <w:pPr>
              <w:tabs>
                <w:tab w:val="decimal" w:pos="414"/>
              </w:tabs>
              <w:jc w:val="left"/>
              <w:rPr>
                <w:color w:val="000000"/>
                <w:sz w:val="18"/>
                <w:szCs w:val="18"/>
              </w:rPr>
            </w:pPr>
            <w:r w:rsidRPr="005E1AB9">
              <w:rPr>
                <w:color w:val="000000"/>
                <w:sz w:val="18"/>
                <w:szCs w:val="18"/>
              </w:rPr>
              <w:t>52.1</w:t>
            </w:r>
          </w:p>
        </w:tc>
        <w:tc>
          <w:tcPr>
            <w:tcW w:w="505" w:type="pct"/>
            <w:tcBorders>
              <w:right w:val="single" w:sz="6" w:space="0" w:color="404040"/>
            </w:tcBorders>
            <w:vAlign w:val="center"/>
          </w:tcPr>
          <w:p w14:paraId="287977B5" w14:textId="7CF90D7B" w:rsidR="005E1AB9" w:rsidRPr="005E1AB9" w:rsidRDefault="005E1AB9" w:rsidP="005E1AB9">
            <w:pPr>
              <w:tabs>
                <w:tab w:val="decimal" w:pos="368"/>
              </w:tabs>
              <w:jc w:val="left"/>
              <w:rPr>
                <w:color w:val="000000"/>
                <w:sz w:val="18"/>
                <w:szCs w:val="18"/>
              </w:rPr>
            </w:pPr>
            <w:r w:rsidRPr="005E1AB9">
              <w:rPr>
                <w:color w:val="000000"/>
                <w:sz w:val="18"/>
                <w:szCs w:val="18"/>
              </w:rPr>
              <w:t>44.0</w:t>
            </w:r>
          </w:p>
        </w:tc>
        <w:tc>
          <w:tcPr>
            <w:tcW w:w="625" w:type="pct"/>
            <w:tcBorders>
              <w:right w:val="single" w:sz="6" w:space="0" w:color="404040"/>
            </w:tcBorders>
            <w:vAlign w:val="center"/>
          </w:tcPr>
          <w:p w14:paraId="56F235B7" w14:textId="2DC4FAD1" w:rsidR="005E1AB9" w:rsidRPr="005E1AB9" w:rsidRDefault="005E1AB9" w:rsidP="005E1AB9">
            <w:pPr>
              <w:tabs>
                <w:tab w:val="left" w:pos="214"/>
                <w:tab w:val="decimal" w:pos="648"/>
              </w:tabs>
              <w:jc w:val="left"/>
              <w:rPr>
                <w:sz w:val="18"/>
                <w:szCs w:val="18"/>
              </w:rPr>
            </w:pPr>
            <w:r>
              <w:rPr>
                <w:color w:val="000000"/>
                <w:sz w:val="18"/>
                <w:szCs w:val="18"/>
              </w:rPr>
              <w:tab/>
              <w:t>(-)</w:t>
            </w:r>
            <w:r>
              <w:rPr>
                <w:color w:val="000000"/>
                <w:sz w:val="18"/>
                <w:szCs w:val="18"/>
              </w:rPr>
              <w:tab/>
            </w:r>
            <w:r w:rsidRPr="005E1AB9">
              <w:rPr>
                <w:color w:val="000000"/>
                <w:sz w:val="18"/>
                <w:szCs w:val="18"/>
              </w:rPr>
              <w:t>8.1</w:t>
            </w:r>
          </w:p>
        </w:tc>
      </w:tr>
      <w:tr w:rsidR="005E1AB9" w:rsidRPr="005B0949" w14:paraId="1D6AAD26" w14:textId="77777777" w:rsidTr="005E1AB9">
        <w:trPr>
          <w:cantSplit/>
          <w:trHeight w:val="20"/>
          <w:jc w:val="center"/>
        </w:trPr>
        <w:tc>
          <w:tcPr>
            <w:tcW w:w="3364" w:type="pct"/>
            <w:tcBorders>
              <w:left w:val="single" w:sz="6" w:space="0" w:color="404040"/>
              <w:right w:val="single" w:sz="6" w:space="0" w:color="404040"/>
            </w:tcBorders>
            <w:vAlign w:val="bottom"/>
          </w:tcPr>
          <w:p w14:paraId="165C4495" w14:textId="77777777" w:rsidR="005E1AB9" w:rsidRPr="005B0949" w:rsidRDefault="005E1AB9" w:rsidP="005E1AB9">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6CBFB59C" w14:textId="16B815EF" w:rsidR="005E1AB9" w:rsidRPr="005E1AB9" w:rsidRDefault="005E1AB9" w:rsidP="005E1AB9">
            <w:pPr>
              <w:tabs>
                <w:tab w:val="decimal" w:pos="414"/>
              </w:tabs>
              <w:jc w:val="left"/>
              <w:rPr>
                <w:color w:val="000000"/>
                <w:sz w:val="18"/>
                <w:szCs w:val="18"/>
              </w:rPr>
            </w:pPr>
            <w:r w:rsidRPr="005E1AB9">
              <w:rPr>
                <w:color w:val="000000"/>
                <w:sz w:val="18"/>
                <w:szCs w:val="18"/>
              </w:rPr>
              <w:t>53.8</w:t>
            </w:r>
          </w:p>
        </w:tc>
        <w:tc>
          <w:tcPr>
            <w:tcW w:w="505" w:type="pct"/>
            <w:tcBorders>
              <w:right w:val="single" w:sz="6" w:space="0" w:color="404040"/>
            </w:tcBorders>
            <w:vAlign w:val="center"/>
          </w:tcPr>
          <w:p w14:paraId="11A70554" w14:textId="18540CE8" w:rsidR="005E1AB9" w:rsidRPr="005E1AB9" w:rsidRDefault="005E1AB9" w:rsidP="005E1AB9">
            <w:pPr>
              <w:tabs>
                <w:tab w:val="decimal" w:pos="368"/>
              </w:tabs>
              <w:jc w:val="left"/>
              <w:rPr>
                <w:color w:val="000000"/>
                <w:sz w:val="18"/>
                <w:szCs w:val="18"/>
              </w:rPr>
            </w:pPr>
            <w:r w:rsidRPr="005E1AB9">
              <w:rPr>
                <w:color w:val="000000"/>
                <w:sz w:val="18"/>
                <w:szCs w:val="18"/>
              </w:rPr>
              <w:t>37.6</w:t>
            </w:r>
          </w:p>
        </w:tc>
        <w:tc>
          <w:tcPr>
            <w:tcW w:w="625" w:type="pct"/>
            <w:tcBorders>
              <w:right w:val="single" w:sz="6" w:space="0" w:color="404040"/>
            </w:tcBorders>
            <w:vAlign w:val="center"/>
          </w:tcPr>
          <w:p w14:paraId="4F843178" w14:textId="6A3CA099" w:rsidR="005E1AB9" w:rsidRPr="005E1AB9" w:rsidRDefault="005E1AB9" w:rsidP="005E1AB9">
            <w:pPr>
              <w:tabs>
                <w:tab w:val="left" w:pos="214"/>
                <w:tab w:val="decimal" w:pos="648"/>
              </w:tabs>
              <w:jc w:val="left"/>
              <w:rPr>
                <w:sz w:val="18"/>
                <w:szCs w:val="18"/>
              </w:rPr>
            </w:pPr>
            <w:r>
              <w:rPr>
                <w:color w:val="000000"/>
                <w:sz w:val="18"/>
                <w:szCs w:val="18"/>
              </w:rPr>
              <w:tab/>
              <w:t>(-)</w:t>
            </w:r>
            <w:r>
              <w:rPr>
                <w:color w:val="000000"/>
                <w:sz w:val="18"/>
                <w:szCs w:val="18"/>
              </w:rPr>
              <w:tab/>
            </w:r>
            <w:r w:rsidRPr="005E1AB9">
              <w:rPr>
                <w:color w:val="000000"/>
                <w:sz w:val="18"/>
                <w:szCs w:val="18"/>
              </w:rPr>
              <w:t>16.1</w:t>
            </w:r>
          </w:p>
        </w:tc>
      </w:tr>
      <w:tr w:rsidR="005E1AB9" w:rsidRPr="005B0949" w14:paraId="6FEF3963" w14:textId="77777777" w:rsidTr="005E1AB9">
        <w:trPr>
          <w:cantSplit/>
          <w:trHeight w:val="20"/>
          <w:jc w:val="center"/>
        </w:trPr>
        <w:tc>
          <w:tcPr>
            <w:tcW w:w="3364" w:type="pct"/>
            <w:tcBorders>
              <w:left w:val="single" w:sz="6" w:space="0" w:color="404040"/>
              <w:right w:val="single" w:sz="6" w:space="0" w:color="404040"/>
            </w:tcBorders>
            <w:vAlign w:val="bottom"/>
          </w:tcPr>
          <w:p w14:paraId="20815B81" w14:textId="77777777" w:rsidR="005E1AB9" w:rsidRPr="005B0949" w:rsidRDefault="005E1AB9" w:rsidP="005E1AB9">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45084338" w:rsidR="005E1AB9" w:rsidRPr="005E1AB9" w:rsidRDefault="005E1AB9" w:rsidP="005E1AB9">
            <w:pPr>
              <w:tabs>
                <w:tab w:val="decimal" w:pos="414"/>
              </w:tabs>
              <w:jc w:val="left"/>
              <w:rPr>
                <w:color w:val="000000"/>
                <w:sz w:val="18"/>
                <w:szCs w:val="18"/>
              </w:rPr>
            </w:pPr>
            <w:r w:rsidRPr="005E1AB9">
              <w:rPr>
                <w:color w:val="000000"/>
                <w:sz w:val="18"/>
                <w:szCs w:val="18"/>
              </w:rPr>
              <w:t>51.1</w:t>
            </w:r>
          </w:p>
        </w:tc>
        <w:tc>
          <w:tcPr>
            <w:tcW w:w="505" w:type="pct"/>
            <w:tcBorders>
              <w:right w:val="single" w:sz="6" w:space="0" w:color="404040"/>
            </w:tcBorders>
            <w:vAlign w:val="center"/>
          </w:tcPr>
          <w:p w14:paraId="2546ECC4" w14:textId="62354648" w:rsidR="005E1AB9" w:rsidRPr="005E1AB9" w:rsidRDefault="005E1AB9" w:rsidP="005E1AB9">
            <w:pPr>
              <w:tabs>
                <w:tab w:val="decimal" w:pos="368"/>
              </w:tabs>
              <w:jc w:val="left"/>
              <w:rPr>
                <w:color w:val="000000"/>
                <w:sz w:val="18"/>
                <w:szCs w:val="18"/>
              </w:rPr>
            </w:pPr>
            <w:r w:rsidRPr="005E1AB9">
              <w:rPr>
                <w:color w:val="000000"/>
                <w:sz w:val="18"/>
                <w:szCs w:val="18"/>
              </w:rPr>
              <w:t>38.6</w:t>
            </w:r>
          </w:p>
        </w:tc>
        <w:tc>
          <w:tcPr>
            <w:tcW w:w="625" w:type="pct"/>
            <w:tcBorders>
              <w:right w:val="single" w:sz="6" w:space="0" w:color="404040"/>
            </w:tcBorders>
            <w:vAlign w:val="center"/>
          </w:tcPr>
          <w:p w14:paraId="2CF5E216" w14:textId="55B2C5A0" w:rsidR="005E1AB9" w:rsidRPr="005E1AB9" w:rsidRDefault="005E1AB9" w:rsidP="005E1AB9">
            <w:pPr>
              <w:tabs>
                <w:tab w:val="left" w:pos="214"/>
                <w:tab w:val="decimal" w:pos="648"/>
              </w:tabs>
              <w:jc w:val="left"/>
              <w:rPr>
                <w:sz w:val="18"/>
                <w:szCs w:val="18"/>
              </w:rPr>
            </w:pPr>
            <w:r>
              <w:rPr>
                <w:color w:val="000000"/>
                <w:sz w:val="18"/>
                <w:szCs w:val="18"/>
              </w:rPr>
              <w:tab/>
              <w:t>(-)</w:t>
            </w:r>
            <w:r>
              <w:rPr>
                <w:color w:val="000000"/>
                <w:sz w:val="18"/>
                <w:szCs w:val="18"/>
              </w:rPr>
              <w:tab/>
            </w:r>
            <w:r w:rsidRPr="005E1AB9">
              <w:rPr>
                <w:color w:val="000000"/>
                <w:sz w:val="18"/>
                <w:szCs w:val="18"/>
              </w:rPr>
              <w:t>12.5</w:t>
            </w:r>
          </w:p>
        </w:tc>
      </w:tr>
      <w:tr w:rsidR="005E1AB9" w:rsidRPr="005B0949" w14:paraId="5625FF51" w14:textId="77777777" w:rsidTr="005E1AB9">
        <w:trPr>
          <w:cantSplit/>
          <w:trHeight w:val="20"/>
          <w:jc w:val="center"/>
        </w:trPr>
        <w:tc>
          <w:tcPr>
            <w:tcW w:w="3364" w:type="pct"/>
            <w:tcBorders>
              <w:left w:val="single" w:sz="6" w:space="0" w:color="404040"/>
              <w:right w:val="single" w:sz="6" w:space="0" w:color="404040"/>
            </w:tcBorders>
            <w:vAlign w:val="bottom"/>
          </w:tcPr>
          <w:p w14:paraId="47796B2C" w14:textId="77777777" w:rsidR="005E1AB9" w:rsidRPr="005B0949" w:rsidRDefault="005E1AB9" w:rsidP="005E1AB9">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558455B1" w:rsidR="005E1AB9" w:rsidRPr="005E1AB9" w:rsidRDefault="005E1AB9" w:rsidP="005E1AB9">
            <w:pPr>
              <w:tabs>
                <w:tab w:val="decimal" w:pos="414"/>
              </w:tabs>
              <w:jc w:val="left"/>
              <w:rPr>
                <w:color w:val="000000"/>
                <w:sz w:val="18"/>
                <w:szCs w:val="18"/>
              </w:rPr>
            </w:pPr>
            <w:r w:rsidRPr="005E1AB9">
              <w:rPr>
                <w:color w:val="000000"/>
                <w:sz w:val="18"/>
                <w:szCs w:val="18"/>
              </w:rPr>
              <w:t>54.3</w:t>
            </w:r>
          </w:p>
        </w:tc>
        <w:tc>
          <w:tcPr>
            <w:tcW w:w="505" w:type="pct"/>
            <w:tcBorders>
              <w:right w:val="single" w:sz="6" w:space="0" w:color="404040"/>
            </w:tcBorders>
            <w:vAlign w:val="center"/>
          </w:tcPr>
          <w:p w14:paraId="6CA3F152" w14:textId="130E5657" w:rsidR="005E1AB9" w:rsidRPr="005E1AB9" w:rsidRDefault="005E1AB9" w:rsidP="005E1AB9">
            <w:pPr>
              <w:tabs>
                <w:tab w:val="decimal" w:pos="368"/>
              </w:tabs>
              <w:jc w:val="left"/>
              <w:rPr>
                <w:color w:val="000000"/>
                <w:sz w:val="18"/>
                <w:szCs w:val="18"/>
              </w:rPr>
            </w:pPr>
            <w:r w:rsidRPr="005E1AB9">
              <w:rPr>
                <w:color w:val="000000"/>
                <w:sz w:val="18"/>
                <w:szCs w:val="18"/>
              </w:rPr>
              <w:t>30.5</w:t>
            </w:r>
          </w:p>
        </w:tc>
        <w:tc>
          <w:tcPr>
            <w:tcW w:w="625" w:type="pct"/>
            <w:tcBorders>
              <w:right w:val="single" w:sz="6" w:space="0" w:color="404040"/>
            </w:tcBorders>
            <w:vAlign w:val="center"/>
          </w:tcPr>
          <w:p w14:paraId="686DC4DB" w14:textId="2FCBDCBB" w:rsidR="005E1AB9" w:rsidRPr="005E1AB9" w:rsidRDefault="005E1AB9" w:rsidP="005E1AB9">
            <w:pPr>
              <w:tabs>
                <w:tab w:val="left" w:pos="214"/>
                <w:tab w:val="decimal" w:pos="648"/>
              </w:tabs>
              <w:jc w:val="left"/>
              <w:rPr>
                <w:sz w:val="18"/>
                <w:szCs w:val="18"/>
              </w:rPr>
            </w:pPr>
            <w:r>
              <w:rPr>
                <w:color w:val="000000"/>
                <w:sz w:val="18"/>
                <w:szCs w:val="18"/>
              </w:rPr>
              <w:tab/>
              <w:t>(-)</w:t>
            </w:r>
            <w:r>
              <w:rPr>
                <w:color w:val="000000"/>
                <w:sz w:val="18"/>
                <w:szCs w:val="18"/>
              </w:rPr>
              <w:tab/>
            </w:r>
            <w:r w:rsidRPr="005E1AB9">
              <w:rPr>
                <w:color w:val="000000"/>
                <w:sz w:val="18"/>
                <w:szCs w:val="18"/>
              </w:rPr>
              <w:t>23.8</w:t>
            </w:r>
          </w:p>
        </w:tc>
      </w:tr>
      <w:tr w:rsidR="005E1AB9" w:rsidRPr="005B0949" w14:paraId="25FA0495" w14:textId="77777777" w:rsidTr="005E1AB9">
        <w:trPr>
          <w:cantSplit/>
          <w:trHeight w:val="20"/>
          <w:jc w:val="center"/>
        </w:trPr>
        <w:tc>
          <w:tcPr>
            <w:tcW w:w="3364" w:type="pct"/>
            <w:tcBorders>
              <w:left w:val="single" w:sz="6" w:space="0" w:color="404040"/>
              <w:right w:val="single" w:sz="6" w:space="0" w:color="404040"/>
            </w:tcBorders>
            <w:vAlign w:val="bottom"/>
          </w:tcPr>
          <w:p w14:paraId="0AC0A6A3" w14:textId="77777777" w:rsidR="005E1AB9" w:rsidRPr="005B0949" w:rsidRDefault="005E1AB9" w:rsidP="005E1AB9">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47E17947" w:rsidR="005E1AB9" w:rsidRPr="005E1AB9" w:rsidRDefault="005E1AB9" w:rsidP="005E1AB9">
            <w:pPr>
              <w:tabs>
                <w:tab w:val="decimal" w:pos="414"/>
              </w:tabs>
              <w:jc w:val="left"/>
              <w:rPr>
                <w:color w:val="000000"/>
                <w:sz w:val="18"/>
                <w:szCs w:val="18"/>
              </w:rPr>
            </w:pPr>
            <w:r w:rsidRPr="005E1AB9">
              <w:rPr>
                <w:color w:val="000000"/>
                <w:sz w:val="18"/>
                <w:szCs w:val="18"/>
              </w:rPr>
              <w:t>51.5</w:t>
            </w:r>
          </w:p>
        </w:tc>
        <w:tc>
          <w:tcPr>
            <w:tcW w:w="505" w:type="pct"/>
            <w:tcBorders>
              <w:right w:val="single" w:sz="6" w:space="0" w:color="404040"/>
            </w:tcBorders>
            <w:vAlign w:val="center"/>
          </w:tcPr>
          <w:p w14:paraId="0181BEFA" w14:textId="1ED488CA" w:rsidR="005E1AB9" w:rsidRPr="005E1AB9" w:rsidRDefault="005E1AB9" w:rsidP="005E1AB9">
            <w:pPr>
              <w:tabs>
                <w:tab w:val="decimal" w:pos="368"/>
              </w:tabs>
              <w:jc w:val="left"/>
              <w:rPr>
                <w:color w:val="000000"/>
                <w:sz w:val="18"/>
                <w:szCs w:val="18"/>
              </w:rPr>
            </w:pPr>
            <w:r w:rsidRPr="005E1AB9">
              <w:rPr>
                <w:color w:val="000000"/>
                <w:sz w:val="18"/>
                <w:szCs w:val="18"/>
              </w:rPr>
              <w:t>41.1</w:t>
            </w:r>
          </w:p>
        </w:tc>
        <w:tc>
          <w:tcPr>
            <w:tcW w:w="625" w:type="pct"/>
            <w:tcBorders>
              <w:right w:val="single" w:sz="6" w:space="0" w:color="404040"/>
            </w:tcBorders>
            <w:vAlign w:val="center"/>
          </w:tcPr>
          <w:p w14:paraId="69881E29" w14:textId="337FE04C" w:rsidR="005E1AB9" w:rsidRPr="005E1AB9" w:rsidRDefault="005E1AB9" w:rsidP="005E1AB9">
            <w:pPr>
              <w:tabs>
                <w:tab w:val="left" w:pos="214"/>
                <w:tab w:val="decimal" w:pos="648"/>
              </w:tabs>
              <w:jc w:val="left"/>
              <w:rPr>
                <w:sz w:val="18"/>
                <w:szCs w:val="18"/>
              </w:rPr>
            </w:pPr>
            <w:r>
              <w:rPr>
                <w:color w:val="000000"/>
                <w:sz w:val="18"/>
                <w:szCs w:val="18"/>
              </w:rPr>
              <w:tab/>
              <w:t>(-)</w:t>
            </w:r>
            <w:r>
              <w:rPr>
                <w:color w:val="000000"/>
                <w:sz w:val="18"/>
                <w:szCs w:val="18"/>
              </w:rPr>
              <w:tab/>
            </w:r>
            <w:r w:rsidRPr="005E1AB9">
              <w:rPr>
                <w:color w:val="000000"/>
                <w:sz w:val="18"/>
                <w:szCs w:val="18"/>
              </w:rPr>
              <w:t>10.4</w:t>
            </w:r>
          </w:p>
        </w:tc>
      </w:tr>
      <w:tr w:rsidR="005E1AB9" w:rsidRPr="005B0949" w14:paraId="655C91BE" w14:textId="77777777" w:rsidTr="005E1AB9">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5E1AB9" w:rsidRPr="005B0949" w:rsidRDefault="005E1AB9" w:rsidP="005E1AB9">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144D0F84" w:rsidR="005E1AB9" w:rsidRPr="005E1AB9" w:rsidRDefault="005E1AB9" w:rsidP="005E1AB9">
            <w:pPr>
              <w:tabs>
                <w:tab w:val="decimal" w:pos="414"/>
              </w:tabs>
              <w:jc w:val="left"/>
              <w:rPr>
                <w:color w:val="000000"/>
                <w:sz w:val="18"/>
                <w:szCs w:val="18"/>
              </w:rPr>
            </w:pPr>
            <w:r w:rsidRPr="005E1AB9">
              <w:rPr>
                <w:color w:val="000000"/>
                <w:sz w:val="18"/>
                <w:szCs w:val="18"/>
              </w:rPr>
              <w:t>52.0</w:t>
            </w:r>
          </w:p>
        </w:tc>
        <w:tc>
          <w:tcPr>
            <w:tcW w:w="505" w:type="pct"/>
            <w:tcBorders>
              <w:bottom w:val="single" w:sz="6" w:space="0" w:color="404040"/>
              <w:right w:val="single" w:sz="6" w:space="0" w:color="404040"/>
            </w:tcBorders>
            <w:vAlign w:val="center"/>
          </w:tcPr>
          <w:p w14:paraId="077C02B9" w14:textId="4F46B20B" w:rsidR="005E1AB9" w:rsidRPr="005E1AB9" w:rsidRDefault="005E1AB9" w:rsidP="005E1AB9">
            <w:pPr>
              <w:tabs>
                <w:tab w:val="decimal" w:pos="368"/>
              </w:tabs>
              <w:jc w:val="left"/>
              <w:rPr>
                <w:color w:val="000000"/>
                <w:sz w:val="18"/>
                <w:szCs w:val="18"/>
              </w:rPr>
            </w:pPr>
            <w:r w:rsidRPr="005E1AB9">
              <w:rPr>
                <w:color w:val="000000"/>
                <w:sz w:val="18"/>
                <w:szCs w:val="18"/>
              </w:rPr>
              <w:t>38.6</w:t>
            </w:r>
          </w:p>
        </w:tc>
        <w:tc>
          <w:tcPr>
            <w:tcW w:w="625" w:type="pct"/>
            <w:tcBorders>
              <w:bottom w:val="single" w:sz="6" w:space="0" w:color="404040"/>
              <w:right w:val="single" w:sz="6" w:space="0" w:color="404040"/>
            </w:tcBorders>
            <w:vAlign w:val="center"/>
          </w:tcPr>
          <w:p w14:paraId="3B812B07" w14:textId="01AA6E82" w:rsidR="005E1AB9" w:rsidRPr="005E1AB9" w:rsidRDefault="005E1AB9" w:rsidP="005E1AB9">
            <w:pPr>
              <w:tabs>
                <w:tab w:val="left" w:pos="214"/>
                <w:tab w:val="decimal" w:pos="648"/>
              </w:tabs>
              <w:jc w:val="left"/>
              <w:rPr>
                <w:sz w:val="18"/>
                <w:szCs w:val="18"/>
              </w:rPr>
            </w:pPr>
            <w:r>
              <w:rPr>
                <w:color w:val="000000"/>
                <w:sz w:val="18"/>
                <w:szCs w:val="18"/>
              </w:rPr>
              <w:tab/>
              <w:t>(-)</w:t>
            </w:r>
            <w:r>
              <w:rPr>
                <w:color w:val="000000"/>
                <w:sz w:val="18"/>
                <w:szCs w:val="18"/>
              </w:rPr>
              <w:tab/>
            </w:r>
            <w:r w:rsidRPr="005E1AB9">
              <w:rPr>
                <w:color w:val="000000"/>
                <w:sz w:val="18"/>
                <w:szCs w:val="18"/>
              </w:rPr>
              <w:t>13.4</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AF498C" w:rsidRDefault="00744887" w:rsidP="00744887">
      <w:pPr>
        <w:widowControl w:val="0"/>
        <w:tabs>
          <w:tab w:val="left" w:pos="9432"/>
        </w:tabs>
        <w:spacing w:before="480"/>
        <w:rPr>
          <w:b/>
          <w:i/>
        </w:rPr>
      </w:pPr>
      <w:bookmarkStart w:id="0" w:name="_Hlk7505158"/>
      <w:r w:rsidRPr="00AF498C">
        <w:rPr>
          <w:b/>
          <w:i/>
        </w:rPr>
        <w:t>Nota al usuario</w:t>
      </w:r>
    </w:p>
    <w:p w14:paraId="2E2D3A43" w14:textId="77777777" w:rsidR="0037175D" w:rsidRPr="0037175D" w:rsidRDefault="0037175D" w:rsidP="0037175D">
      <w:pPr>
        <w:spacing w:before="240"/>
        <w:rPr>
          <w:lang w:val="es-MX" w:eastAsia="es-MX"/>
        </w:rPr>
      </w:pPr>
      <w:r w:rsidRPr="0037175D">
        <w:rPr>
          <w:lang w:val="es-MX" w:eastAsia="es-MX"/>
        </w:rPr>
        <w:t>De acuerdo con lo publicado por el INEGI en su Comunicado de Prensa del 31 de marzo de 2020, en el cual se dieron a conocer las medidas extraordinarias que tomó el Instituto por el estado de emergencia sanitaria originada por el COVID-19, la captación de la Encuesta Mensual de Opinión Empresarial (EMOE) correspondiente al mes de mayo de 2020 se realizó en los tiempos establecidos mediante Internet y entrevistas telefónicas asistidas por computadora con el fin de evitar el contacto presencial.</w:t>
      </w:r>
    </w:p>
    <w:p w14:paraId="29A8D42B" w14:textId="4A262EAE" w:rsidR="00744887" w:rsidRPr="00930956" w:rsidRDefault="0037175D" w:rsidP="0037175D">
      <w:pPr>
        <w:spacing w:before="240"/>
        <w:rPr>
          <w:lang w:val="es-MX" w:eastAsia="es-MX"/>
        </w:rPr>
      </w:pPr>
      <w:r w:rsidRPr="0037175D">
        <w:rPr>
          <w:lang w:val="es-MX" w:eastAsia="es-MX"/>
        </w:rPr>
        <w:t>En este contexto, la Tasa de No Respuesta en dicho mes registró porcentajes apropiados conforme al diseño estadístico de la EMOE, lo que permitió la generación de estadísticas con niveles altos de precisión, salvo en un dominio del sector manufactur</w:t>
      </w:r>
      <w:r w:rsidR="00627F40">
        <w:rPr>
          <w:lang w:val="es-MX" w:eastAsia="es-MX"/>
        </w:rPr>
        <w:t>ero</w:t>
      </w:r>
      <w:r w:rsidRPr="0037175D">
        <w:rPr>
          <w:lang w:val="es-MX" w:eastAsia="es-MX"/>
        </w:rPr>
        <w:t xml:space="preserve"> (Minerales no metálicos y metálicas básica) que representa el 9.6% de los ingresos del sector</w:t>
      </w:r>
      <w:r w:rsidR="00930956" w:rsidRPr="00AF498C">
        <w:rPr>
          <w:lang w:val="es-MX" w:eastAsia="es-MX"/>
        </w:rPr>
        <w:t xml:space="preserve">, por lo que se recomienda el uso con reserva de las estimaciones </w:t>
      </w:r>
      <w:r w:rsidR="00930956" w:rsidRPr="0037175D">
        <w:rPr>
          <w:lang w:val="es-MX" w:eastAsia="es-MX"/>
        </w:rPr>
        <w:t>de tal subsector.</w:t>
      </w:r>
    </w:p>
    <w:p w14:paraId="5A7C884B" w14:textId="2EAE73F0" w:rsidR="0007670F" w:rsidRPr="005B0949" w:rsidRDefault="0007670F" w:rsidP="0007670F">
      <w:pPr>
        <w:tabs>
          <w:tab w:val="left" w:pos="9432"/>
        </w:tabs>
        <w:spacing w:before="480"/>
        <w:rPr>
          <w:b/>
          <w:i/>
        </w:rPr>
      </w:pPr>
      <w:r w:rsidRPr="005B0949">
        <w:rPr>
          <w:b/>
          <w:i/>
        </w:rPr>
        <w:lastRenderedPageBreak/>
        <w:t xml:space="preserve">Nota </w:t>
      </w:r>
      <w:r w:rsidR="00891BAB" w:rsidRPr="005B0949">
        <w:rPr>
          <w:b/>
          <w:i/>
        </w:rPr>
        <w:t>m</w:t>
      </w:r>
      <w:r w:rsidRPr="005B0949">
        <w:rPr>
          <w:b/>
          <w:i/>
        </w:rPr>
        <w:t>etodológica</w:t>
      </w:r>
    </w:p>
    <w:p w14:paraId="76858860" w14:textId="2F8873AB" w:rsidR="00CF2964" w:rsidRPr="005B0949" w:rsidRDefault="00CF2964" w:rsidP="00CF2964">
      <w:pPr>
        <w:spacing w:before="240"/>
        <w:rPr>
          <w:lang w:val="es-ES"/>
        </w:rPr>
      </w:pPr>
      <w:r w:rsidRPr="005B0949">
        <w:rPr>
          <w:lang w:val="es-ES"/>
        </w:rPr>
        <w:t xml:space="preserve">La Encuesta Mensual de Opinión Empresarial se lleva a cabo mensualmente y tiene como base una muestra de 1,492 empresas a nivel nacional. La información es obtenida a través de entrevista electrónica (INTERNET) en dos </w:t>
      </w:r>
      <w:r w:rsidR="00FA2D8A">
        <w:rPr>
          <w:lang w:val="es-ES"/>
        </w:rPr>
        <w:t>tercer</w:t>
      </w:r>
      <w:r w:rsidRPr="005B0949">
        <w:rPr>
          <w:lang w:val="es-ES"/>
        </w:rPr>
        <w:t>as partes de las empresas de la muestra, mientras que en el resto se recaba mediante visita al directivo empresarial.</w:t>
      </w:r>
    </w:p>
    <w:p w14:paraId="7BCDB0A0" w14:textId="77777777"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CF2964">
      <w:pPr>
        <w:keepLines/>
        <w:spacing w:before="360"/>
      </w:pPr>
      <w:r w:rsidRPr="005B0949">
        <w:t xml:space="preserve">La encuesta incluye con certeza a las empresas con 1,000 trabajadores y más. Para calcular el tamaño de muestra se utilizó la variable del personal ocupado con afijación Neyman,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77777777" w:rsidR="00CF2964" w:rsidRPr="005B0949" w:rsidRDefault="00CF2964" w:rsidP="00CF2964">
      <w:pPr>
        <w:spacing w:before="360"/>
      </w:pPr>
      <w:r w:rsidRPr="005B0949">
        <w:rPr>
          <w:b/>
        </w:rPr>
        <w:t>El Indicador de Pedidos Manufactureros (IPM)</w:t>
      </w:r>
      <w:r w:rsidRPr="005B0949">
        <w:t xml:space="preserve"> se elabora considerando las expectativas de los directivos empresariales para las siguientes variables: Pedidos, Producción, Personal Ocupado, Oportunidad de la Entrega de Insumos por parte de los Proveedores e Inventarios de Insumos.</w:t>
      </w:r>
    </w:p>
    <w:p w14:paraId="29AAEF11" w14:textId="77777777"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930AD3">
      <w:pPr>
        <w:numPr>
          <w:ilvl w:val="0"/>
          <w:numId w:val="28"/>
        </w:numPr>
        <w:tabs>
          <w:tab w:val="left" w:pos="9432"/>
        </w:tabs>
        <w:spacing w:before="120"/>
        <w:ind w:left="714" w:hanging="357"/>
      </w:pPr>
      <w:r w:rsidRPr="005B0949">
        <w:t>Producción (25% del IPM)</w:t>
      </w:r>
    </w:p>
    <w:p w14:paraId="7F6F537A" w14:textId="77777777"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0A2473">
      <w:pPr>
        <w:numPr>
          <w:ilvl w:val="0"/>
          <w:numId w:val="28"/>
        </w:numPr>
        <w:tabs>
          <w:tab w:val="left" w:pos="9432"/>
        </w:tabs>
        <w:spacing w:before="240"/>
        <w:ind w:left="714" w:hanging="357"/>
      </w:pPr>
      <w:r w:rsidRPr="005B0949">
        <w:t>Personal Ocupado (20% del IPM)</w:t>
      </w:r>
    </w:p>
    <w:p w14:paraId="47054C2E" w14:textId="77777777" w:rsidR="00CF2964" w:rsidRPr="005B0949" w:rsidRDefault="00CF2964" w:rsidP="000A2473">
      <w:pPr>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0A2473">
      <w:pPr>
        <w:keepNext/>
        <w:keepLines/>
        <w:numPr>
          <w:ilvl w:val="0"/>
          <w:numId w:val="28"/>
        </w:numPr>
        <w:tabs>
          <w:tab w:val="left" w:pos="9432"/>
        </w:tabs>
        <w:spacing w:before="120"/>
        <w:ind w:left="714" w:hanging="357"/>
      </w:pPr>
      <w:r w:rsidRPr="005B0949">
        <w:lastRenderedPageBreak/>
        <w:t>Entregas de los Proveedores (15% del IPM)</w:t>
      </w:r>
    </w:p>
    <w:p w14:paraId="417011C1" w14:textId="77777777" w:rsidR="00CF2964" w:rsidRPr="005B0949" w:rsidRDefault="00CF2964" w:rsidP="000A2473">
      <w:pPr>
        <w:keepNext/>
        <w:keepLines/>
        <w:numPr>
          <w:ilvl w:val="0"/>
          <w:numId w:val="27"/>
        </w:numPr>
        <w:tabs>
          <w:tab w:val="num" w:pos="720"/>
          <w:tab w:val="left" w:pos="9432"/>
        </w:tabs>
      </w:pPr>
      <w:r w:rsidRPr="005B0949">
        <w:t>Para los periodos indicados con respecto al mes anterior, ¿cómo califica la oportunidad de la entrega de insumos por parte de los proveedores?</w:t>
      </w:r>
    </w:p>
    <w:p w14:paraId="0365F667" w14:textId="77777777" w:rsidR="00CF2964" w:rsidRPr="005B0949" w:rsidRDefault="00CF2964" w:rsidP="000A2473">
      <w:pPr>
        <w:numPr>
          <w:ilvl w:val="0"/>
          <w:numId w:val="28"/>
        </w:numPr>
        <w:tabs>
          <w:tab w:val="left" w:pos="9432"/>
        </w:tabs>
        <w:spacing w:before="120"/>
        <w:ind w:left="714" w:hanging="357"/>
      </w:pPr>
      <w:r w:rsidRPr="005B0949">
        <w:t>Inventarios (10% del IPM)</w:t>
      </w:r>
    </w:p>
    <w:p w14:paraId="79AA865C" w14:textId="77777777"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14:paraId="1DF1796D" w14:textId="77777777"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14:paraId="53CC03C4" w14:textId="77777777" w:rsidR="00CF2964" w:rsidRPr="005B0949" w:rsidRDefault="00CF2964" w:rsidP="00CF2964">
      <w:pPr>
        <w:spacing w:before="240" w:after="240"/>
      </w:pPr>
      <w:r w:rsidRPr="005B0949">
        <w:t>Cada nivel de respuesta cuenta con un ponderador: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CF2964">
      <w:pPr>
        <w:spacing w:before="360"/>
      </w:pPr>
      <w:r w:rsidRPr="005B0949">
        <w:t>En el IPM el valor de 50 constituye el umbral para delimitar una expansión de una contracción en la actividad del sector manufacturero.</w:t>
      </w:r>
    </w:p>
    <w:p w14:paraId="0EF7F530" w14:textId="77777777"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85F892" w14:textId="77777777" w:rsidR="00C83373" w:rsidRPr="005B0949" w:rsidRDefault="00CF2964" w:rsidP="00C83373">
      <w:pPr>
        <w:pStyle w:val="Default"/>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460722" w:rsidP="00C83373">
      <w:pPr>
        <w:spacing w:before="120"/>
      </w:pPr>
      <w:hyperlink r:id="rId33" w:history="1">
        <w:r w:rsidR="0087395B" w:rsidRPr="00F93660">
          <w:rPr>
            <w:rStyle w:val="Hipervnculo"/>
          </w:rPr>
          <w:t>https://www.inegi.org.mx/programas/emoe/2013/</w:t>
        </w:r>
      </w:hyperlink>
    </w:p>
    <w:p w14:paraId="58C6D260" w14:textId="77777777" w:rsidR="00CF2964" w:rsidRPr="005B0949" w:rsidRDefault="00CF2964" w:rsidP="000A2473">
      <w:pPr>
        <w:keepLines/>
        <w:spacing w:before="360"/>
        <w:rPr>
          <w:szCs w:val="20"/>
        </w:rPr>
      </w:pPr>
      <w:r w:rsidRPr="005B0949">
        <w:t xml:space="preserve">Este documento presenta variaciones de las series desestacionalizadas, ya que la gran mayoría de las series económicas se ven afectadas por factores estacionales. </w:t>
      </w:r>
    </w:p>
    <w:p w14:paraId="5E818BA8" w14:textId="77777777" w:rsidR="00CF2964" w:rsidRPr="005B0949" w:rsidRDefault="00CF2964" w:rsidP="00CF2964">
      <w:pPr>
        <w:keepLines/>
        <w:spacing w:before="360"/>
        <w:rPr>
          <w:szCs w:val="20"/>
        </w:rPr>
      </w:pPr>
      <w:r w:rsidRPr="005B0949">
        <w:rPr>
          <w:szCs w:val="20"/>
        </w:rPr>
        <w:lastRenderedPageBreak/>
        <w:t>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Pedidos Manufactureros se calcula de manera independiente a la de sus componentes.</w:t>
      </w:r>
    </w:p>
    <w:p w14:paraId="2AD7A39E" w14:textId="77777777" w:rsidR="00CF2964" w:rsidRPr="005B0949" w:rsidRDefault="00CF2964" w:rsidP="00CF2964">
      <w:pPr>
        <w:widowControl w:val="0"/>
        <w:spacing w:before="360" w:after="12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460722" w:rsidP="00CF2964">
      <w:pPr>
        <w:widowControl w:val="0"/>
        <w:rPr>
          <w:rStyle w:val="Hipervnculo"/>
          <w:color w:val="auto"/>
        </w:rPr>
      </w:pPr>
      <w:hyperlink r:id="rId34"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77777777" w:rsidR="00CF2964" w:rsidRPr="005B0949" w:rsidRDefault="00CF2964" w:rsidP="00CF2964">
      <w:pPr>
        <w:keepNext/>
        <w:keepLines/>
        <w:widowControl w:val="0"/>
        <w:spacing w:before="360"/>
        <w:rPr>
          <w:szCs w:val="20"/>
        </w:rPr>
      </w:pPr>
      <w:r w:rsidRPr="005B0949">
        <w:rPr>
          <w:noProof/>
          <w:sz w:val="18"/>
          <w:szCs w:val="18"/>
          <w:lang w:val="en-US" w:eastAsia="en-US"/>
        </w:rPr>
        <w:drawing>
          <wp:anchor distT="0" distB="0" distL="114300" distR="114300" simplePos="0" relativeHeight="251659264" behindDoc="1" locked="0" layoutInCell="1" allowOverlap="1" wp14:anchorId="025E35E6" wp14:editId="7346770B">
            <wp:simplePos x="0" y="0"/>
            <wp:positionH relativeFrom="column">
              <wp:posOffset>935990</wp:posOffset>
            </wp:positionH>
            <wp:positionV relativeFrom="paragraph">
              <wp:posOffset>598805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5"/>
                    </pic:cNvPr>
                    <pic:cNvPicPr preferRelativeResize="0">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14:paraId="751E7173" w14:textId="77777777" w:rsidR="00CF2964" w:rsidRPr="005B0949" w:rsidRDefault="00CF2964" w:rsidP="00CF2964">
      <w:pPr>
        <w:keepNext/>
        <w:keepLines/>
        <w:spacing w:before="360"/>
      </w:pPr>
      <w:r w:rsidRPr="005B0949">
        <w:t>La información contenida en este documento se complementa con la que proporciona el Indicador de Confianza Empresarial (ICE), así como el Indicador Agregado de Tendencia (IAT), la cual es generada por el INEGI con base en la Encuesta Mensual de Opinión Empresarial, y se da a conocer en la fecha establecida en el Calendario de difusión de información estadística y geográfica y de Interés Nacional.</w:t>
      </w:r>
    </w:p>
    <w:p w14:paraId="2BF35040" w14:textId="549CF9A6" w:rsidR="005F0E8E" w:rsidRPr="005B0949" w:rsidRDefault="00CF2964" w:rsidP="00CF2964">
      <w:pPr>
        <w:pStyle w:val="texto0"/>
        <w:keepLines w:val="0"/>
        <w:widowControl w:val="0"/>
        <w:autoSpaceDE w:val="0"/>
        <w:autoSpaceDN w:val="0"/>
        <w:adjustRightInd w:val="0"/>
        <w:rPr>
          <w:color w:val="auto"/>
        </w:rPr>
      </w:pPr>
      <w:r w:rsidRPr="005B0949">
        <w:rPr>
          <w:color w:val="auto"/>
        </w:rPr>
        <w:t>Las cifras aquí mencionadas pueden ser consultadas en el Sitio del INEGI en Internet</w:t>
      </w:r>
      <w:r w:rsidR="000F7101">
        <w:rPr>
          <w:color w:val="auto"/>
        </w:rPr>
        <w:t>,</w:t>
      </w:r>
      <w:r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7"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8"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9" w:history="1">
        <w:r w:rsidR="00BA576E" w:rsidRPr="00BA576E">
          <w:rPr>
            <w:rStyle w:val="Hipervnculo"/>
            <w:lang w:val="es-ES_tradnl" w:eastAsia="es-ES"/>
          </w:rPr>
          <w:t>www.inegi.org.mx/sistemas/bie/</w:t>
        </w:r>
      </w:hyperlink>
      <w:bookmarkEnd w:id="0"/>
    </w:p>
    <w:sectPr w:rsidR="00F13560" w:rsidRPr="00BA576E" w:rsidSect="00E17A22">
      <w:headerReference w:type="default" r:id="rId40"/>
      <w:footerReference w:type="default" r:id="rId41"/>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6B0B6" w14:textId="77777777" w:rsidR="00500B18" w:rsidRDefault="00500B18">
      <w:r>
        <w:separator/>
      </w:r>
    </w:p>
  </w:endnote>
  <w:endnote w:type="continuationSeparator" w:id="0">
    <w:p w14:paraId="0B055D29" w14:textId="77777777" w:rsidR="00500B18" w:rsidRDefault="0050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54EFE" w14:textId="77777777" w:rsidR="00460722" w:rsidRDefault="004607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13B40" w14:textId="77777777" w:rsidR="00AC5AB3" w:rsidRPr="00854414" w:rsidRDefault="00AC5AB3" w:rsidP="00EE63F7">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EFDFD" w14:textId="77777777" w:rsidR="00460722" w:rsidRDefault="0046072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7A1A9" w14:textId="77777777" w:rsidR="00BB375D" w:rsidRDefault="00BB375D"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2625F" w14:textId="77777777" w:rsidR="00500B18" w:rsidRDefault="00500B18">
      <w:r>
        <w:separator/>
      </w:r>
    </w:p>
  </w:footnote>
  <w:footnote w:type="continuationSeparator" w:id="0">
    <w:p w14:paraId="255547BD" w14:textId="77777777" w:rsidR="00500B18" w:rsidRDefault="00500B18">
      <w:r>
        <w:continuationSeparator/>
      </w:r>
    </w:p>
  </w:footnote>
  <w:footnote w:id="1">
    <w:p w14:paraId="1A8A9B37" w14:textId="77777777" w:rsidR="00AC5AB3" w:rsidRPr="008558EF" w:rsidRDefault="00AC5AB3" w:rsidP="00AC5AB3">
      <w:pPr>
        <w:pStyle w:val="Textonotapie"/>
        <w:ind w:left="142" w:right="-708" w:hanging="142"/>
        <w:rPr>
          <w:sz w:val="14"/>
          <w:szCs w:val="14"/>
          <w:lang w:val="es-MX"/>
        </w:rPr>
      </w:pPr>
      <w:r w:rsidRPr="00DC28D5">
        <w:rPr>
          <w:rStyle w:val="Refdenotaalpie"/>
          <w:sz w:val="18"/>
        </w:rPr>
        <w:footnoteRef/>
      </w:r>
      <w:r w:rsidRPr="00E76B32">
        <w:rPr>
          <w:rStyle w:val="Refdenotaalpie"/>
          <w:szCs w:val="18"/>
          <w:vertAlign w:val="baseline"/>
        </w:rPr>
        <w:tab/>
      </w:r>
      <w:r w:rsidRPr="0037175D">
        <w:rPr>
          <w:sz w:val="14"/>
          <w:szCs w:val="14"/>
        </w:rPr>
        <w:t>En este contexto, la Tasa de No Respuesta en dicho mes registró porcentajes apropiados conforme al diseño estadístico de la EMOE, lo que permitió la generación de estadísticas con niveles altos de precisión, salvo en un dominio del sector manufactur</w:t>
      </w:r>
      <w:r>
        <w:rPr>
          <w:sz w:val="14"/>
          <w:szCs w:val="14"/>
        </w:rPr>
        <w:t>ero</w:t>
      </w:r>
      <w:r w:rsidRPr="0037175D">
        <w:rPr>
          <w:sz w:val="14"/>
          <w:szCs w:val="14"/>
        </w:rPr>
        <w:t xml:space="preserve"> (Minerales no metálicos y metálicas básica) que representa el 9.6% de los ingresos del sector</w:t>
      </w:r>
      <w:r>
        <w:rPr>
          <w:sz w:val="14"/>
          <w:szCs w:val="14"/>
        </w:rPr>
        <w:t>,</w:t>
      </w:r>
      <w:r w:rsidRPr="00930956">
        <w:rPr>
          <w:sz w:val="14"/>
          <w:szCs w:val="14"/>
        </w:rPr>
        <w:t xml:space="preserve"> por lo que se recomienda el uso con reserva de las estimaciones de tal subsector.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C357A" w14:textId="77777777" w:rsidR="00460722" w:rsidRDefault="0046072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97BAF" w14:textId="3CE59699" w:rsidR="00AC5AB3" w:rsidRPr="00E0416A" w:rsidRDefault="00460722" w:rsidP="009C569C">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AC5AB3"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6A260DAB" wp14:editId="50E74923">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2715A88" w14:textId="77777777" w:rsidR="00AC5AB3" w:rsidRDefault="00AC5AB3"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260DAB" id="Elipse 3"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" o:allowincell="f" fillcolor="#9dbb61" stroked="f">
                  <v:textbox inset="0,,0">
                    <w:txbxContent>
                      <w:p w14:paraId="52715A88" w14:textId="77777777" w:rsidR="00AC5AB3" w:rsidRDefault="00AC5AB3"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AC5AB3">
      <w:rPr>
        <w:b/>
        <w:color w:val="002060"/>
      </w:rPr>
      <w:t>COMUNICADO DE</w:t>
    </w:r>
    <w:r w:rsidR="00AC5AB3" w:rsidRPr="00E0416A">
      <w:rPr>
        <w:b/>
        <w:color w:val="002060"/>
      </w:rPr>
      <w:t xml:space="preserve"> PRENSA NÚM. </w:t>
    </w:r>
    <w:r>
      <w:rPr>
        <w:b/>
        <w:color w:val="002060"/>
      </w:rPr>
      <w:t>261</w:t>
    </w:r>
    <w:r w:rsidR="00AC5AB3" w:rsidRPr="00E0416A">
      <w:rPr>
        <w:b/>
        <w:color w:val="002060"/>
      </w:rPr>
      <w:t>/</w:t>
    </w:r>
    <w:r w:rsidR="00AC5AB3">
      <w:rPr>
        <w:b/>
        <w:color w:val="002060"/>
      </w:rPr>
      <w:t>20</w:t>
    </w:r>
  </w:p>
  <w:p w14:paraId="04EAEC74" w14:textId="77777777" w:rsidR="00AC5AB3" w:rsidRPr="00E0416A" w:rsidRDefault="00AC5AB3" w:rsidP="009C569C">
    <w:pPr>
      <w:pStyle w:val="Encabezado"/>
      <w:framePr w:w="5383" w:hSpace="141" w:vSpace="141" w:wrap="auto" w:vAnchor="page" w:hAnchor="page" w:x="5890" w:y="331"/>
      <w:ind w:left="567" w:hanging="11"/>
      <w:jc w:val="right"/>
      <w:rPr>
        <w:b/>
        <w:color w:val="002060"/>
        <w:lang w:val="pt-BR"/>
      </w:rPr>
    </w:pPr>
    <w:r>
      <w:rPr>
        <w:b/>
        <w:color w:val="002060"/>
        <w:lang w:val="pt-BR"/>
      </w:rPr>
      <w:t xml:space="preserve">1 DE JUNIO </w:t>
    </w:r>
    <w:r w:rsidRPr="00E0416A">
      <w:rPr>
        <w:b/>
        <w:color w:val="002060"/>
        <w:lang w:val="pt-BR"/>
      </w:rPr>
      <w:t>DE 20</w:t>
    </w:r>
    <w:r>
      <w:rPr>
        <w:b/>
        <w:color w:val="002060"/>
        <w:lang w:val="pt-BR"/>
      </w:rPr>
      <w:t>20</w:t>
    </w:r>
  </w:p>
  <w:p w14:paraId="437DC5A1" w14:textId="77777777" w:rsidR="00AC5AB3" w:rsidRPr="00ED588B" w:rsidRDefault="00AC5AB3" w:rsidP="009C569C">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4B1380C3" w14:textId="77777777" w:rsidR="00AC5AB3" w:rsidRPr="00E0416A" w:rsidRDefault="00AC5AB3" w:rsidP="009C569C">
    <w:pPr>
      <w:pStyle w:val="Encabezado"/>
      <w:framePr w:w="5383" w:hSpace="141" w:vSpace="141" w:wrap="auto" w:vAnchor="page" w:hAnchor="page" w:x="5890" w:y="331"/>
      <w:spacing w:after="120"/>
      <w:ind w:left="567" w:hanging="11"/>
      <w:jc w:val="right"/>
      <w:rPr>
        <w:b/>
      </w:rPr>
    </w:pPr>
  </w:p>
  <w:p w14:paraId="463F996C" w14:textId="77777777" w:rsidR="00AC5AB3" w:rsidRPr="00040E4E" w:rsidRDefault="00AC5AB3" w:rsidP="009C569C">
    <w:pPr>
      <w:pStyle w:val="Encabezado"/>
      <w:framePr w:w="5383" w:hSpace="141" w:vSpace="141" w:wrap="auto" w:vAnchor="page" w:hAnchor="page" w:x="5890" w:y="331"/>
      <w:ind w:left="567" w:hanging="11"/>
      <w:rPr>
        <w:b/>
        <w:lang w:val="pt-BR"/>
      </w:rPr>
    </w:pPr>
  </w:p>
  <w:p w14:paraId="10EDA33F" w14:textId="77777777" w:rsidR="00AC5AB3" w:rsidRDefault="00AC5AB3" w:rsidP="005D7033">
    <w:pPr>
      <w:pStyle w:val="Encabezado"/>
      <w:tabs>
        <w:tab w:val="center" w:pos="4164"/>
        <w:tab w:val="center" w:pos="4537"/>
        <w:tab w:val="left" w:pos="7410"/>
      </w:tabs>
      <w:ind w:left="-510"/>
      <w:rPr>
        <w:b/>
        <w:color w:val="000000"/>
        <w:spacing w:val="5"/>
      </w:rPr>
    </w:pPr>
    <w:r>
      <w:rPr>
        <w:noProof/>
      </w:rPr>
      <w:drawing>
        <wp:inline distT="0" distB="0" distL="0" distR="0" wp14:anchorId="53EDB2C2" wp14:editId="60EF9DA8">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r>
      <w:rPr>
        <w:b/>
        <w:color w:val="000000"/>
        <w:spacing w:val="5"/>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6C12C" w14:textId="77777777" w:rsidR="00460722" w:rsidRDefault="0046072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4F15A" w14:textId="0DDC4C4A" w:rsidR="00BB375D" w:rsidRDefault="002326EF" w:rsidP="00AC5AB3">
    <w:pPr>
      <w:pStyle w:val="Encabezado"/>
      <w:jc w:val="center"/>
    </w:pPr>
    <w:r>
      <w:rPr>
        <w:noProof/>
        <w:lang w:val="en-US" w:eastAsia="en-US"/>
      </w:rPr>
      <w:drawing>
        <wp:inline distT="0" distB="0" distL="0" distR="0" wp14:anchorId="14B81598" wp14:editId="75212F9F">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5pt;height:12.3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492"/>
    <w:rsid w:val="00016590"/>
    <w:rsid w:val="00016B4E"/>
    <w:rsid w:val="00016D3A"/>
    <w:rsid w:val="00016D69"/>
    <w:rsid w:val="0001718D"/>
    <w:rsid w:val="000176AC"/>
    <w:rsid w:val="00020231"/>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0A79"/>
    <w:rsid w:val="0007145A"/>
    <w:rsid w:val="00071F33"/>
    <w:rsid w:val="000725AC"/>
    <w:rsid w:val="00072B18"/>
    <w:rsid w:val="000730F3"/>
    <w:rsid w:val="00073491"/>
    <w:rsid w:val="000739D2"/>
    <w:rsid w:val="00073EF4"/>
    <w:rsid w:val="000753EC"/>
    <w:rsid w:val="0007567F"/>
    <w:rsid w:val="00075B3A"/>
    <w:rsid w:val="00075DEC"/>
    <w:rsid w:val="00076234"/>
    <w:rsid w:val="000763B1"/>
    <w:rsid w:val="0007670F"/>
    <w:rsid w:val="000767F7"/>
    <w:rsid w:val="00076EE9"/>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B0710"/>
    <w:rsid w:val="000B1C11"/>
    <w:rsid w:val="000B1D13"/>
    <w:rsid w:val="000B29B8"/>
    <w:rsid w:val="000B2A27"/>
    <w:rsid w:val="000B4A6A"/>
    <w:rsid w:val="000B50F9"/>
    <w:rsid w:val="000B50FB"/>
    <w:rsid w:val="000B515D"/>
    <w:rsid w:val="000B5A74"/>
    <w:rsid w:val="000B5FA3"/>
    <w:rsid w:val="000B6AF6"/>
    <w:rsid w:val="000C0F67"/>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03E"/>
    <w:rsid w:val="000C6846"/>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CC1"/>
    <w:rsid w:val="000E414F"/>
    <w:rsid w:val="000E5331"/>
    <w:rsid w:val="000E5526"/>
    <w:rsid w:val="000E5D6B"/>
    <w:rsid w:val="000E5FE0"/>
    <w:rsid w:val="000E6D5D"/>
    <w:rsid w:val="000E716F"/>
    <w:rsid w:val="000F05D5"/>
    <w:rsid w:val="000F1DEB"/>
    <w:rsid w:val="000F3491"/>
    <w:rsid w:val="000F3DE6"/>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1EC"/>
    <w:rsid w:val="001017C1"/>
    <w:rsid w:val="00101E92"/>
    <w:rsid w:val="00101F40"/>
    <w:rsid w:val="00102E57"/>
    <w:rsid w:val="00103847"/>
    <w:rsid w:val="00103913"/>
    <w:rsid w:val="00105234"/>
    <w:rsid w:val="001052E2"/>
    <w:rsid w:val="00105317"/>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4904"/>
    <w:rsid w:val="001349AB"/>
    <w:rsid w:val="00134F4E"/>
    <w:rsid w:val="00134FB0"/>
    <w:rsid w:val="001350AC"/>
    <w:rsid w:val="001352EC"/>
    <w:rsid w:val="00135E0B"/>
    <w:rsid w:val="001361A8"/>
    <w:rsid w:val="001365A5"/>
    <w:rsid w:val="001368CC"/>
    <w:rsid w:val="001372CA"/>
    <w:rsid w:val="00137AD8"/>
    <w:rsid w:val="00137AFD"/>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0EBA"/>
    <w:rsid w:val="001912FB"/>
    <w:rsid w:val="00191608"/>
    <w:rsid w:val="00191664"/>
    <w:rsid w:val="00192065"/>
    <w:rsid w:val="001941AA"/>
    <w:rsid w:val="00194F73"/>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37A"/>
    <w:rsid w:val="00210869"/>
    <w:rsid w:val="002116AD"/>
    <w:rsid w:val="00211999"/>
    <w:rsid w:val="002123A4"/>
    <w:rsid w:val="002126CD"/>
    <w:rsid w:val="00213773"/>
    <w:rsid w:val="00213B0E"/>
    <w:rsid w:val="00213CBC"/>
    <w:rsid w:val="002141FB"/>
    <w:rsid w:val="002146CA"/>
    <w:rsid w:val="002147D6"/>
    <w:rsid w:val="00214DA1"/>
    <w:rsid w:val="0021575B"/>
    <w:rsid w:val="00215783"/>
    <w:rsid w:val="002162C2"/>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5325"/>
    <w:rsid w:val="00225591"/>
    <w:rsid w:val="00225690"/>
    <w:rsid w:val="0022574F"/>
    <w:rsid w:val="0022593A"/>
    <w:rsid w:val="00225B52"/>
    <w:rsid w:val="00225CE3"/>
    <w:rsid w:val="00225D4B"/>
    <w:rsid w:val="002260D7"/>
    <w:rsid w:val="00226B17"/>
    <w:rsid w:val="0022712B"/>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6E5"/>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490"/>
    <w:rsid w:val="00293587"/>
    <w:rsid w:val="00293896"/>
    <w:rsid w:val="00293ED1"/>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F28"/>
    <w:rsid w:val="002C254B"/>
    <w:rsid w:val="002C25DE"/>
    <w:rsid w:val="002C27E8"/>
    <w:rsid w:val="002C2ACB"/>
    <w:rsid w:val="002C2F60"/>
    <w:rsid w:val="002C3B5C"/>
    <w:rsid w:val="002C41CB"/>
    <w:rsid w:val="002C553E"/>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1C04"/>
    <w:rsid w:val="00351E59"/>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75D"/>
    <w:rsid w:val="003718D9"/>
    <w:rsid w:val="0037207D"/>
    <w:rsid w:val="00372389"/>
    <w:rsid w:val="00372564"/>
    <w:rsid w:val="00372644"/>
    <w:rsid w:val="0037334A"/>
    <w:rsid w:val="003734B3"/>
    <w:rsid w:val="00373B90"/>
    <w:rsid w:val="0037406E"/>
    <w:rsid w:val="0037443B"/>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CBB"/>
    <w:rsid w:val="00391D90"/>
    <w:rsid w:val="00391DDE"/>
    <w:rsid w:val="0039208E"/>
    <w:rsid w:val="003923A6"/>
    <w:rsid w:val="0039257A"/>
    <w:rsid w:val="00393231"/>
    <w:rsid w:val="00393651"/>
    <w:rsid w:val="003936C9"/>
    <w:rsid w:val="0039372B"/>
    <w:rsid w:val="0039383D"/>
    <w:rsid w:val="00393FE6"/>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6280"/>
    <w:rsid w:val="003D66CB"/>
    <w:rsid w:val="003D6837"/>
    <w:rsid w:val="003D687A"/>
    <w:rsid w:val="003D6E45"/>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EA"/>
    <w:rsid w:val="003F01E7"/>
    <w:rsid w:val="003F1466"/>
    <w:rsid w:val="003F18CF"/>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603"/>
    <w:rsid w:val="00447999"/>
    <w:rsid w:val="00447AC5"/>
    <w:rsid w:val="00447EAD"/>
    <w:rsid w:val="004504A7"/>
    <w:rsid w:val="00450899"/>
    <w:rsid w:val="004508B7"/>
    <w:rsid w:val="00450B7A"/>
    <w:rsid w:val="00450FE9"/>
    <w:rsid w:val="00451A7B"/>
    <w:rsid w:val="004522A6"/>
    <w:rsid w:val="004528A3"/>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0722"/>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6F54"/>
    <w:rsid w:val="004871B4"/>
    <w:rsid w:val="00487428"/>
    <w:rsid w:val="004876DD"/>
    <w:rsid w:val="0049178A"/>
    <w:rsid w:val="00491C1D"/>
    <w:rsid w:val="00491DF1"/>
    <w:rsid w:val="00492535"/>
    <w:rsid w:val="00493435"/>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C7FE6"/>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0B18"/>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A22"/>
    <w:rsid w:val="00510D8A"/>
    <w:rsid w:val="00511EBC"/>
    <w:rsid w:val="005125D5"/>
    <w:rsid w:val="005129CB"/>
    <w:rsid w:val="00512D51"/>
    <w:rsid w:val="00512E95"/>
    <w:rsid w:val="00514674"/>
    <w:rsid w:val="0051477F"/>
    <w:rsid w:val="00514C46"/>
    <w:rsid w:val="005157BE"/>
    <w:rsid w:val="00515BCF"/>
    <w:rsid w:val="00516083"/>
    <w:rsid w:val="0051635A"/>
    <w:rsid w:val="0051646E"/>
    <w:rsid w:val="005166C3"/>
    <w:rsid w:val="00516EA5"/>
    <w:rsid w:val="005179DA"/>
    <w:rsid w:val="00517E2A"/>
    <w:rsid w:val="00520C1C"/>
    <w:rsid w:val="00521439"/>
    <w:rsid w:val="0052175B"/>
    <w:rsid w:val="0052195B"/>
    <w:rsid w:val="00522133"/>
    <w:rsid w:val="0052292E"/>
    <w:rsid w:val="005232E0"/>
    <w:rsid w:val="0052373B"/>
    <w:rsid w:val="00523E00"/>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5585"/>
    <w:rsid w:val="005364AF"/>
    <w:rsid w:val="00536A58"/>
    <w:rsid w:val="00536AB4"/>
    <w:rsid w:val="00537127"/>
    <w:rsid w:val="0053764B"/>
    <w:rsid w:val="0054069F"/>
    <w:rsid w:val="00540F84"/>
    <w:rsid w:val="00541307"/>
    <w:rsid w:val="00541B60"/>
    <w:rsid w:val="00541DB8"/>
    <w:rsid w:val="00541F9A"/>
    <w:rsid w:val="00542599"/>
    <w:rsid w:val="00542EB4"/>
    <w:rsid w:val="005440DF"/>
    <w:rsid w:val="005448B9"/>
    <w:rsid w:val="00545136"/>
    <w:rsid w:val="005452C1"/>
    <w:rsid w:val="00545B42"/>
    <w:rsid w:val="0054612B"/>
    <w:rsid w:val="00547753"/>
    <w:rsid w:val="005479F5"/>
    <w:rsid w:val="00547D90"/>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6C28"/>
    <w:rsid w:val="00566EBC"/>
    <w:rsid w:val="00566F11"/>
    <w:rsid w:val="00567500"/>
    <w:rsid w:val="0056753D"/>
    <w:rsid w:val="00567811"/>
    <w:rsid w:val="00567CDA"/>
    <w:rsid w:val="00570163"/>
    <w:rsid w:val="005701B3"/>
    <w:rsid w:val="005702BD"/>
    <w:rsid w:val="005704B1"/>
    <w:rsid w:val="005707E9"/>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27E0"/>
    <w:rsid w:val="005F29C0"/>
    <w:rsid w:val="005F2A66"/>
    <w:rsid w:val="005F2B32"/>
    <w:rsid w:val="005F3176"/>
    <w:rsid w:val="005F3549"/>
    <w:rsid w:val="005F3D8C"/>
    <w:rsid w:val="005F54B4"/>
    <w:rsid w:val="005F5576"/>
    <w:rsid w:val="005F5616"/>
    <w:rsid w:val="005F5A4E"/>
    <w:rsid w:val="005F5A6F"/>
    <w:rsid w:val="005F5C6D"/>
    <w:rsid w:val="005F5E8E"/>
    <w:rsid w:val="005F60E6"/>
    <w:rsid w:val="005F61DD"/>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3F85"/>
    <w:rsid w:val="006443B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4C5D"/>
    <w:rsid w:val="00674ED8"/>
    <w:rsid w:val="00674F64"/>
    <w:rsid w:val="00675793"/>
    <w:rsid w:val="00675C5E"/>
    <w:rsid w:val="006764F2"/>
    <w:rsid w:val="006767D5"/>
    <w:rsid w:val="00676F0B"/>
    <w:rsid w:val="006773D1"/>
    <w:rsid w:val="006801BB"/>
    <w:rsid w:val="006802E3"/>
    <w:rsid w:val="00680CC6"/>
    <w:rsid w:val="0068241B"/>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E51"/>
    <w:rsid w:val="006920CA"/>
    <w:rsid w:val="006927F0"/>
    <w:rsid w:val="00692C4E"/>
    <w:rsid w:val="006933B5"/>
    <w:rsid w:val="006936DB"/>
    <w:rsid w:val="00693801"/>
    <w:rsid w:val="00693D77"/>
    <w:rsid w:val="006944B8"/>
    <w:rsid w:val="00694706"/>
    <w:rsid w:val="00694763"/>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12F3"/>
    <w:rsid w:val="006C14F6"/>
    <w:rsid w:val="006C1E3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2C6D"/>
    <w:rsid w:val="006E33D2"/>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301F"/>
    <w:rsid w:val="006F4841"/>
    <w:rsid w:val="006F5847"/>
    <w:rsid w:val="006F5B1A"/>
    <w:rsid w:val="006F5F76"/>
    <w:rsid w:val="006F6790"/>
    <w:rsid w:val="00700821"/>
    <w:rsid w:val="007010A7"/>
    <w:rsid w:val="007011D1"/>
    <w:rsid w:val="007011D8"/>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455"/>
    <w:rsid w:val="007435B8"/>
    <w:rsid w:val="007440C0"/>
    <w:rsid w:val="007444AE"/>
    <w:rsid w:val="007447C6"/>
    <w:rsid w:val="00744887"/>
    <w:rsid w:val="007449FE"/>
    <w:rsid w:val="00744CEC"/>
    <w:rsid w:val="00745972"/>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590"/>
    <w:rsid w:val="00753DA5"/>
    <w:rsid w:val="00753E07"/>
    <w:rsid w:val="00754B67"/>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E20"/>
    <w:rsid w:val="00767F7F"/>
    <w:rsid w:val="007703EA"/>
    <w:rsid w:val="00770C49"/>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6874"/>
    <w:rsid w:val="0077726C"/>
    <w:rsid w:val="00777A41"/>
    <w:rsid w:val="00777AAB"/>
    <w:rsid w:val="00780FF9"/>
    <w:rsid w:val="0078285C"/>
    <w:rsid w:val="00782B30"/>
    <w:rsid w:val="007834CC"/>
    <w:rsid w:val="00783A36"/>
    <w:rsid w:val="007845D4"/>
    <w:rsid w:val="00784DF0"/>
    <w:rsid w:val="007852BE"/>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4BF9"/>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18D1"/>
    <w:rsid w:val="007B215A"/>
    <w:rsid w:val="007B22DC"/>
    <w:rsid w:val="007B24F0"/>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160"/>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D96"/>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62BC"/>
    <w:rsid w:val="008266A2"/>
    <w:rsid w:val="008267AE"/>
    <w:rsid w:val="00827060"/>
    <w:rsid w:val="00830B33"/>
    <w:rsid w:val="0083118A"/>
    <w:rsid w:val="00831784"/>
    <w:rsid w:val="00832727"/>
    <w:rsid w:val="008337C1"/>
    <w:rsid w:val="00834F23"/>
    <w:rsid w:val="008353B6"/>
    <w:rsid w:val="00836A67"/>
    <w:rsid w:val="00836CEB"/>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FC4"/>
    <w:rsid w:val="008461B0"/>
    <w:rsid w:val="00846C9F"/>
    <w:rsid w:val="00846D16"/>
    <w:rsid w:val="00846F4C"/>
    <w:rsid w:val="00846FA0"/>
    <w:rsid w:val="008470BD"/>
    <w:rsid w:val="008471CE"/>
    <w:rsid w:val="0085044B"/>
    <w:rsid w:val="008505B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E6A"/>
    <w:rsid w:val="008D4B22"/>
    <w:rsid w:val="008D53E2"/>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69A3"/>
    <w:rsid w:val="008E7CC9"/>
    <w:rsid w:val="008F02A1"/>
    <w:rsid w:val="008F0E69"/>
    <w:rsid w:val="008F12FF"/>
    <w:rsid w:val="008F3BEA"/>
    <w:rsid w:val="008F3D3E"/>
    <w:rsid w:val="008F3F31"/>
    <w:rsid w:val="008F4655"/>
    <w:rsid w:val="008F4779"/>
    <w:rsid w:val="008F542B"/>
    <w:rsid w:val="008F5670"/>
    <w:rsid w:val="008F599F"/>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091"/>
    <w:rsid w:val="00951845"/>
    <w:rsid w:val="0095267E"/>
    <w:rsid w:val="00952EBB"/>
    <w:rsid w:val="00952F24"/>
    <w:rsid w:val="0095370E"/>
    <w:rsid w:val="00953B5D"/>
    <w:rsid w:val="00953D3D"/>
    <w:rsid w:val="00953F68"/>
    <w:rsid w:val="009543D8"/>
    <w:rsid w:val="009545D6"/>
    <w:rsid w:val="00954F67"/>
    <w:rsid w:val="009559FF"/>
    <w:rsid w:val="00955AA9"/>
    <w:rsid w:val="00955AB2"/>
    <w:rsid w:val="00955E60"/>
    <w:rsid w:val="00955EC8"/>
    <w:rsid w:val="0095699A"/>
    <w:rsid w:val="00956B34"/>
    <w:rsid w:val="0095702D"/>
    <w:rsid w:val="009571A6"/>
    <w:rsid w:val="0095752A"/>
    <w:rsid w:val="009577C1"/>
    <w:rsid w:val="009602BA"/>
    <w:rsid w:val="009615D7"/>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5FE"/>
    <w:rsid w:val="0097282B"/>
    <w:rsid w:val="00972DAC"/>
    <w:rsid w:val="00973A35"/>
    <w:rsid w:val="0097431B"/>
    <w:rsid w:val="00974A1E"/>
    <w:rsid w:val="00974B4A"/>
    <w:rsid w:val="0097559A"/>
    <w:rsid w:val="00975D48"/>
    <w:rsid w:val="00976546"/>
    <w:rsid w:val="00976FCF"/>
    <w:rsid w:val="00980BAC"/>
    <w:rsid w:val="00980DF0"/>
    <w:rsid w:val="00980F3F"/>
    <w:rsid w:val="00981D1C"/>
    <w:rsid w:val="00981E59"/>
    <w:rsid w:val="00982214"/>
    <w:rsid w:val="009823D4"/>
    <w:rsid w:val="00982474"/>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78A"/>
    <w:rsid w:val="0099097F"/>
    <w:rsid w:val="00990D0E"/>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675"/>
    <w:rsid w:val="009C2839"/>
    <w:rsid w:val="009C2DC4"/>
    <w:rsid w:val="009C3042"/>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FC2"/>
    <w:rsid w:val="00A12CCC"/>
    <w:rsid w:val="00A12D1A"/>
    <w:rsid w:val="00A12E07"/>
    <w:rsid w:val="00A12F3D"/>
    <w:rsid w:val="00A13810"/>
    <w:rsid w:val="00A13A4E"/>
    <w:rsid w:val="00A15566"/>
    <w:rsid w:val="00A1576F"/>
    <w:rsid w:val="00A15B2D"/>
    <w:rsid w:val="00A163CD"/>
    <w:rsid w:val="00A16778"/>
    <w:rsid w:val="00A16B57"/>
    <w:rsid w:val="00A17C81"/>
    <w:rsid w:val="00A20224"/>
    <w:rsid w:val="00A21424"/>
    <w:rsid w:val="00A21997"/>
    <w:rsid w:val="00A23A98"/>
    <w:rsid w:val="00A24217"/>
    <w:rsid w:val="00A244E9"/>
    <w:rsid w:val="00A24622"/>
    <w:rsid w:val="00A246A3"/>
    <w:rsid w:val="00A2521F"/>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B3D"/>
    <w:rsid w:val="00A35D65"/>
    <w:rsid w:val="00A36CF6"/>
    <w:rsid w:val="00A36EC5"/>
    <w:rsid w:val="00A37EDA"/>
    <w:rsid w:val="00A4035D"/>
    <w:rsid w:val="00A41358"/>
    <w:rsid w:val="00A413A3"/>
    <w:rsid w:val="00A43270"/>
    <w:rsid w:val="00A438F1"/>
    <w:rsid w:val="00A43FF0"/>
    <w:rsid w:val="00A441F0"/>
    <w:rsid w:val="00A4539E"/>
    <w:rsid w:val="00A45D87"/>
    <w:rsid w:val="00A46080"/>
    <w:rsid w:val="00A461CB"/>
    <w:rsid w:val="00A46C6C"/>
    <w:rsid w:val="00A46EB1"/>
    <w:rsid w:val="00A47127"/>
    <w:rsid w:val="00A47A54"/>
    <w:rsid w:val="00A47C59"/>
    <w:rsid w:val="00A50FEC"/>
    <w:rsid w:val="00A51FC3"/>
    <w:rsid w:val="00A532FC"/>
    <w:rsid w:val="00A5342C"/>
    <w:rsid w:val="00A53624"/>
    <w:rsid w:val="00A54803"/>
    <w:rsid w:val="00A54F72"/>
    <w:rsid w:val="00A55B98"/>
    <w:rsid w:val="00A565B6"/>
    <w:rsid w:val="00A567E2"/>
    <w:rsid w:val="00A56806"/>
    <w:rsid w:val="00A57F15"/>
    <w:rsid w:val="00A60066"/>
    <w:rsid w:val="00A60179"/>
    <w:rsid w:val="00A61782"/>
    <w:rsid w:val="00A6179E"/>
    <w:rsid w:val="00A61FDA"/>
    <w:rsid w:val="00A62E3E"/>
    <w:rsid w:val="00A63850"/>
    <w:rsid w:val="00A6449B"/>
    <w:rsid w:val="00A64787"/>
    <w:rsid w:val="00A648E9"/>
    <w:rsid w:val="00A6654A"/>
    <w:rsid w:val="00A666BD"/>
    <w:rsid w:val="00A66C0D"/>
    <w:rsid w:val="00A6764D"/>
    <w:rsid w:val="00A67934"/>
    <w:rsid w:val="00A67D4A"/>
    <w:rsid w:val="00A703AE"/>
    <w:rsid w:val="00A70415"/>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727"/>
    <w:rsid w:val="00A8226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51"/>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3D97"/>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1D81"/>
    <w:rsid w:val="00AB212D"/>
    <w:rsid w:val="00AB32C1"/>
    <w:rsid w:val="00AB3552"/>
    <w:rsid w:val="00AB49C3"/>
    <w:rsid w:val="00AB55F8"/>
    <w:rsid w:val="00AB5A52"/>
    <w:rsid w:val="00AB5DF2"/>
    <w:rsid w:val="00AB6C4D"/>
    <w:rsid w:val="00AB6F59"/>
    <w:rsid w:val="00AB7736"/>
    <w:rsid w:val="00AB7866"/>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5AB3"/>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63B"/>
    <w:rsid w:val="00AF498C"/>
    <w:rsid w:val="00AF4CC5"/>
    <w:rsid w:val="00AF5319"/>
    <w:rsid w:val="00AF608B"/>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CBB"/>
    <w:rsid w:val="00B5083E"/>
    <w:rsid w:val="00B50ADB"/>
    <w:rsid w:val="00B51604"/>
    <w:rsid w:val="00B51F64"/>
    <w:rsid w:val="00B525B3"/>
    <w:rsid w:val="00B52E07"/>
    <w:rsid w:val="00B53B4E"/>
    <w:rsid w:val="00B53C5F"/>
    <w:rsid w:val="00B54BD8"/>
    <w:rsid w:val="00B5596C"/>
    <w:rsid w:val="00B569B2"/>
    <w:rsid w:val="00B569EC"/>
    <w:rsid w:val="00B56FBD"/>
    <w:rsid w:val="00B5715A"/>
    <w:rsid w:val="00B57327"/>
    <w:rsid w:val="00B6002D"/>
    <w:rsid w:val="00B6010B"/>
    <w:rsid w:val="00B61262"/>
    <w:rsid w:val="00B6210A"/>
    <w:rsid w:val="00B6220A"/>
    <w:rsid w:val="00B62598"/>
    <w:rsid w:val="00B629F3"/>
    <w:rsid w:val="00B640CF"/>
    <w:rsid w:val="00B65828"/>
    <w:rsid w:val="00B65993"/>
    <w:rsid w:val="00B65E01"/>
    <w:rsid w:val="00B65F97"/>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744"/>
    <w:rsid w:val="00B80979"/>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D3C"/>
    <w:rsid w:val="00B97577"/>
    <w:rsid w:val="00B97610"/>
    <w:rsid w:val="00BA0FE9"/>
    <w:rsid w:val="00BA118B"/>
    <w:rsid w:val="00BA139F"/>
    <w:rsid w:val="00BA1A0B"/>
    <w:rsid w:val="00BA1E85"/>
    <w:rsid w:val="00BA308D"/>
    <w:rsid w:val="00BA359B"/>
    <w:rsid w:val="00BA3A93"/>
    <w:rsid w:val="00BA40AA"/>
    <w:rsid w:val="00BA4D05"/>
    <w:rsid w:val="00BA5165"/>
    <w:rsid w:val="00BA5599"/>
    <w:rsid w:val="00BA576E"/>
    <w:rsid w:val="00BA5A40"/>
    <w:rsid w:val="00BA5FD5"/>
    <w:rsid w:val="00BA62AB"/>
    <w:rsid w:val="00BA7E0B"/>
    <w:rsid w:val="00BB0DE3"/>
    <w:rsid w:val="00BB0EA0"/>
    <w:rsid w:val="00BB10CD"/>
    <w:rsid w:val="00BB10F0"/>
    <w:rsid w:val="00BB122E"/>
    <w:rsid w:val="00BB1E82"/>
    <w:rsid w:val="00BB25BB"/>
    <w:rsid w:val="00BB2E7F"/>
    <w:rsid w:val="00BB375D"/>
    <w:rsid w:val="00BB4A6F"/>
    <w:rsid w:val="00BB5065"/>
    <w:rsid w:val="00BB56B1"/>
    <w:rsid w:val="00BB5759"/>
    <w:rsid w:val="00BB5A30"/>
    <w:rsid w:val="00BB5B98"/>
    <w:rsid w:val="00BB7BAC"/>
    <w:rsid w:val="00BC08D8"/>
    <w:rsid w:val="00BC08FC"/>
    <w:rsid w:val="00BC202D"/>
    <w:rsid w:val="00BC213B"/>
    <w:rsid w:val="00BC2964"/>
    <w:rsid w:val="00BC3112"/>
    <w:rsid w:val="00BC3776"/>
    <w:rsid w:val="00BC3D8E"/>
    <w:rsid w:val="00BC3E7F"/>
    <w:rsid w:val="00BC41B5"/>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770F"/>
    <w:rsid w:val="00BE778C"/>
    <w:rsid w:val="00BF01D4"/>
    <w:rsid w:val="00BF1780"/>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317"/>
    <w:rsid w:val="00C06D01"/>
    <w:rsid w:val="00C0711F"/>
    <w:rsid w:val="00C074F1"/>
    <w:rsid w:val="00C077E1"/>
    <w:rsid w:val="00C0797B"/>
    <w:rsid w:val="00C107BE"/>
    <w:rsid w:val="00C10BD0"/>
    <w:rsid w:val="00C10C03"/>
    <w:rsid w:val="00C112F7"/>
    <w:rsid w:val="00C1161D"/>
    <w:rsid w:val="00C12C55"/>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40CF"/>
    <w:rsid w:val="00C34101"/>
    <w:rsid w:val="00C348FE"/>
    <w:rsid w:val="00C34FBC"/>
    <w:rsid w:val="00C35087"/>
    <w:rsid w:val="00C35155"/>
    <w:rsid w:val="00C3523B"/>
    <w:rsid w:val="00C35947"/>
    <w:rsid w:val="00C36FFE"/>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7155"/>
    <w:rsid w:val="00C4762E"/>
    <w:rsid w:val="00C47987"/>
    <w:rsid w:val="00C47CD2"/>
    <w:rsid w:val="00C47D56"/>
    <w:rsid w:val="00C5029B"/>
    <w:rsid w:val="00C50C94"/>
    <w:rsid w:val="00C510DE"/>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38"/>
    <w:rsid w:val="00C70B43"/>
    <w:rsid w:val="00C71716"/>
    <w:rsid w:val="00C71A56"/>
    <w:rsid w:val="00C730CC"/>
    <w:rsid w:val="00C74EAB"/>
    <w:rsid w:val="00C7532A"/>
    <w:rsid w:val="00C75721"/>
    <w:rsid w:val="00C760A6"/>
    <w:rsid w:val="00C762B7"/>
    <w:rsid w:val="00C76825"/>
    <w:rsid w:val="00C77C4B"/>
    <w:rsid w:val="00C77C5D"/>
    <w:rsid w:val="00C77D50"/>
    <w:rsid w:val="00C80DC6"/>
    <w:rsid w:val="00C815E4"/>
    <w:rsid w:val="00C81CCC"/>
    <w:rsid w:val="00C8290C"/>
    <w:rsid w:val="00C83373"/>
    <w:rsid w:val="00C84B27"/>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49A8"/>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52EB"/>
    <w:rsid w:val="00CF585D"/>
    <w:rsid w:val="00CF5A50"/>
    <w:rsid w:val="00CF5CA8"/>
    <w:rsid w:val="00CF72BD"/>
    <w:rsid w:val="00CF767E"/>
    <w:rsid w:val="00CF78C0"/>
    <w:rsid w:val="00D003F6"/>
    <w:rsid w:val="00D015A8"/>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888"/>
    <w:rsid w:val="00D22E00"/>
    <w:rsid w:val="00D23C43"/>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25F"/>
    <w:rsid w:val="00D54805"/>
    <w:rsid w:val="00D553C7"/>
    <w:rsid w:val="00D5648F"/>
    <w:rsid w:val="00D5651D"/>
    <w:rsid w:val="00D57B21"/>
    <w:rsid w:val="00D57B9A"/>
    <w:rsid w:val="00D60190"/>
    <w:rsid w:val="00D602D3"/>
    <w:rsid w:val="00D605A5"/>
    <w:rsid w:val="00D606A0"/>
    <w:rsid w:val="00D60A18"/>
    <w:rsid w:val="00D60A2F"/>
    <w:rsid w:val="00D60DAB"/>
    <w:rsid w:val="00D61A8A"/>
    <w:rsid w:val="00D62369"/>
    <w:rsid w:val="00D623AA"/>
    <w:rsid w:val="00D62A24"/>
    <w:rsid w:val="00D62B06"/>
    <w:rsid w:val="00D62FAC"/>
    <w:rsid w:val="00D635B0"/>
    <w:rsid w:val="00D637A9"/>
    <w:rsid w:val="00D63BE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949"/>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0296"/>
    <w:rsid w:val="00DD12EF"/>
    <w:rsid w:val="00DD158F"/>
    <w:rsid w:val="00DD16FB"/>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956"/>
    <w:rsid w:val="00DF1AD2"/>
    <w:rsid w:val="00DF1D62"/>
    <w:rsid w:val="00DF2170"/>
    <w:rsid w:val="00DF273F"/>
    <w:rsid w:val="00DF2FC2"/>
    <w:rsid w:val="00DF3D62"/>
    <w:rsid w:val="00DF572E"/>
    <w:rsid w:val="00DF596A"/>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B0"/>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A26"/>
    <w:rsid w:val="00E22DD9"/>
    <w:rsid w:val="00E2336E"/>
    <w:rsid w:val="00E23655"/>
    <w:rsid w:val="00E23AB9"/>
    <w:rsid w:val="00E23AC4"/>
    <w:rsid w:val="00E23ED2"/>
    <w:rsid w:val="00E24E50"/>
    <w:rsid w:val="00E256F7"/>
    <w:rsid w:val="00E25995"/>
    <w:rsid w:val="00E25B2B"/>
    <w:rsid w:val="00E25D57"/>
    <w:rsid w:val="00E26257"/>
    <w:rsid w:val="00E264AD"/>
    <w:rsid w:val="00E27074"/>
    <w:rsid w:val="00E27E1C"/>
    <w:rsid w:val="00E300F2"/>
    <w:rsid w:val="00E31966"/>
    <w:rsid w:val="00E3203D"/>
    <w:rsid w:val="00E32AE4"/>
    <w:rsid w:val="00E32D6A"/>
    <w:rsid w:val="00E33396"/>
    <w:rsid w:val="00E335C5"/>
    <w:rsid w:val="00E337CF"/>
    <w:rsid w:val="00E33D24"/>
    <w:rsid w:val="00E33E8E"/>
    <w:rsid w:val="00E34706"/>
    <w:rsid w:val="00E34ED4"/>
    <w:rsid w:val="00E35580"/>
    <w:rsid w:val="00E36DD5"/>
    <w:rsid w:val="00E3751A"/>
    <w:rsid w:val="00E377A6"/>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343"/>
    <w:rsid w:val="00E45B97"/>
    <w:rsid w:val="00E46852"/>
    <w:rsid w:val="00E46AB1"/>
    <w:rsid w:val="00E475F0"/>
    <w:rsid w:val="00E479BA"/>
    <w:rsid w:val="00E479FF"/>
    <w:rsid w:val="00E51392"/>
    <w:rsid w:val="00E515B1"/>
    <w:rsid w:val="00E51662"/>
    <w:rsid w:val="00E5269A"/>
    <w:rsid w:val="00E535D1"/>
    <w:rsid w:val="00E536FC"/>
    <w:rsid w:val="00E53AA6"/>
    <w:rsid w:val="00E53C6C"/>
    <w:rsid w:val="00E53CB2"/>
    <w:rsid w:val="00E53D6A"/>
    <w:rsid w:val="00E54898"/>
    <w:rsid w:val="00E55558"/>
    <w:rsid w:val="00E55BB8"/>
    <w:rsid w:val="00E56344"/>
    <w:rsid w:val="00E57A7C"/>
    <w:rsid w:val="00E57E87"/>
    <w:rsid w:val="00E60DE1"/>
    <w:rsid w:val="00E61076"/>
    <w:rsid w:val="00E61812"/>
    <w:rsid w:val="00E62CF0"/>
    <w:rsid w:val="00E62E5D"/>
    <w:rsid w:val="00E63843"/>
    <w:rsid w:val="00E65073"/>
    <w:rsid w:val="00E65E8C"/>
    <w:rsid w:val="00E66800"/>
    <w:rsid w:val="00E66D78"/>
    <w:rsid w:val="00E6725D"/>
    <w:rsid w:val="00E673C1"/>
    <w:rsid w:val="00E67C5C"/>
    <w:rsid w:val="00E67E55"/>
    <w:rsid w:val="00E70338"/>
    <w:rsid w:val="00E70504"/>
    <w:rsid w:val="00E70F32"/>
    <w:rsid w:val="00E71198"/>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6497"/>
    <w:rsid w:val="00E76C33"/>
    <w:rsid w:val="00E8011B"/>
    <w:rsid w:val="00E801FE"/>
    <w:rsid w:val="00E80768"/>
    <w:rsid w:val="00E80E1E"/>
    <w:rsid w:val="00E82135"/>
    <w:rsid w:val="00E82862"/>
    <w:rsid w:val="00E82CA0"/>
    <w:rsid w:val="00E82E17"/>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893"/>
    <w:rsid w:val="00EA3BA1"/>
    <w:rsid w:val="00EA424E"/>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27A7"/>
    <w:rsid w:val="00EB30E8"/>
    <w:rsid w:val="00EB344E"/>
    <w:rsid w:val="00EB45D7"/>
    <w:rsid w:val="00EB47B3"/>
    <w:rsid w:val="00EB4926"/>
    <w:rsid w:val="00EB4B58"/>
    <w:rsid w:val="00EB4E5F"/>
    <w:rsid w:val="00EB5197"/>
    <w:rsid w:val="00EB5629"/>
    <w:rsid w:val="00EB5734"/>
    <w:rsid w:val="00EB75EB"/>
    <w:rsid w:val="00EB7605"/>
    <w:rsid w:val="00EB76CB"/>
    <w:rsid w:val="00EC089D"/>
    <w:rsid w:val="00EC0DD3"/>
    <w:rsid w:val="00EC0FDB"/>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7C2"/>
    <w:rsid w:val="00EE2B55"/>
    <w:rsid w:val="00EE3341"/>
    <w:rsid w:val="00EE344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B0"/>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2EAD"/>
    <w:rsid w:val="00F43DD9"/>
    <w:rsid w:val="00F443B0"/>
    <w:rsid w:val="00F444E7"/>
    <w:rsid w:val="00F447EA"/>
    <w:rsid w:val="00F44943"/>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3A8B"/>
    <w:rsid w:val="00F83B2E"/>
    <w:rsid w:val="00F84099"/>
    <w:rsid w:val="00F8412E"/>
    <w:rsid w:val="00F843F7"/>
    <w:rsid w:val="00F8476D"/>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62C1"/>
    <w:rsid w:val="00FA6B17"/>
    <w:rsid w:val="00FA7850"/>
    <w:rsid w:val="00FA7860"/>
    <w:rsid w:val="00FB0060"/>
    <w:rsid w:val="00FB012F"/>
    <w:rsid w:val="00FB0A08"/>
    <w:rsid w:val="00FB0AD3"/>
    <w:rsid w:val="00FB0D58"/>
    <w:rsid w:val="00FB185F"/>
    <w:rsid w:val="00FB21EE"/>
    <w:rsid w:val="00FB2506"/>
    <w:rsid w:val="00FB2B2D"/>
    <w:rsid w:val="00FB306B"/>
    <w:rsid w:val="00FB3784"/>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764D"/>
    <w:rsid w:val="00FD7B35"/>
    <w:rsid w:val="00FD7C6C"/>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customStyle="1" w:styleId="p01">
    <w:name w:val="p01"/>
    <w:basedOn w:val="Normal1"/>
    <w:next w:val="p0"/>
    <w:rsid w:val="00AC5AB3"/>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AC5AB3"/>
    <w:rPr>
      <w:rFonts w:ascii="Arial" w:hAnsi="Arial" w:cs="Arial"/>
      <w:sz w:val="24"/>
      <w:szCs w:val="24"/>
      <w:lang w:val="es-ES_tradnl" w:eastAsia="es-ES"/>
    </w:rPr>
  </w:style>
  <w:style w:type="character" w:styleId="Nmerodepgina">
    <w:name w:val="page number"/>
    <w:basedOn w:val="Fuentedeprrafopredeter"/>
    <w:uiPriority w:val="99"/>
    <w:rsid w:val="00AC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sistemas/bie/" TargetMode="External"/><Relationship Id="rId21" Type="http://schemas.openxmlformats.org/officeDocument/2006/relationships/header" Target="header2.xml"/><Relationship Id="rId34" Type="http://schemas.openxmlformats.org/officeDocument/2006/relationships/hyperlink" Target="https://www.inegi.org.mx/app/biblioteca/ficha.html?upc=70282509906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hyperlink" Target="http://www.inegi.org.mx/temas/pedidosman/"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image" Target="media/image8.gif"/><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javascript:AddMetaDato('2951','Sistema%20de%20indicadores%20c&#237;clicos','');"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footer" Target="footer3.xml"/><Relationship Id="rId33" Type="http://schemas.openxmlformats.org/officeDocument/2006/relationships/hyperlink" Target="https://www.inegi.org.mx/programas/emoe/2013/" TargetMode="External"/><Relationship Id="rId38" Type="http://schemas.openxmlformats.org/officeDocument/2006/relationships/hyperlink" Target="http://www.inegi.org.mx/programas/emoe/20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'[IPM_Gráficas Desest y Tendencia-Ciclo.xlsx]Datos'!$C$4</c:f>
              <c:strCache>
                <c:ptCount val="1"/>
                <c:pt idx="0">
                  <c:v>Serie Desestacionalizada</c:v>
                </c:pt>
              </c:strCache>
            </c:strRef>
          </c:tx>
          <c:spPr>
            <a:ln w="19050">
              <a:solidFill>
                <a:srgbClr val="034DF3"/>
              </a:solidFill>
            </a:ln>
          </c:spPr>
          <c:marker>
            <c:symbol val="none"/>
          </c:marker>
          <c:cat>
            <c:multiLvlStrRef>
              <c:f>'[IPM_Gráficas Desest y Tendencia-Ciclo.xlsx]Datos'!$A$149:$B$208</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'[IPM_Gráficas Desest y Tendencia-Ciclo.xlsx]Datos'!$C$149:$C$208</c:f>
              <c:numCache>
                <c:formatCode>0.0_)</c:formatCode>
                <c:ptCount val="53"/>
                <c:pt idx="0">
                  <c:v>52.5026876861101</c:v>
                </c:pt>
                <c:pt idx="1">
                  <c:v>52.372865426168502</c:v>
                </c:pt>
                <c:pt idx="2">
                  <c:v>52.143830847078398</c:v>
                </c:pt>
                <c:pt idx="3">
                  <c:v>52.446584259532898</c:v>
                </c:pt>
                <c:pt idx="4">
                  <c:v>52.375302676233702</c:v>
                </c:pt>
                <c:pt idx="5">
                  <c:v>52.181047651266297</c:v>
                </c:pt>
                <c:pt idx="6">
                  <c:v>52.2552680692256</c:v>
                </c:pt>
                <c:pt idx="7">
                  <c:v>52.793715855112602</c:v>
                </c:pt>
                <c:pt idx="8">
                  <c:v>52.494224061339303</c:v>
                </c:pt>
                <c:pt idx="9">
                  <c:v>52.653763770549297</c:v>
                </c:pt>
                <c:pt idx="10">
                  <c:v>52.190283535512201</c:v>
                </c:pt>
                <c:pt idx="11">
                  <c:v>52.370175316489501</c:v>
                </c:pt>
                <c:pt idx="12">
                  <c:v>51.797525010602499</c:v>
                </c:pt>
                <c:pt idx="13">
                  <c:v>51.762723183478897</c:v>
                </c:pt>
                <c:pt idx="14">
                  <c:v>52.1593270216677</c:v>
                </c:pt>
                <c:pt idx="15">
                  <c:v>52.448601859180002</c:v>
                </c:pt>
                <c:pt idx="16">
                  <c:v>52.5747305462586</c:v>
                </c:pt>
                <c:pt idx="17">
                  <c:v>52.380495119724699</c:v>
                </c:pt>
                <c:pt idx="18">
                  <c:v>51.874346131653702</c:v>
                </c:pt>
                <c:pt idx="19">
                  <c:v>52.071081934923399</c:v>
                </c:pt>
                <c:pt idx="20">
                  <c:v>50.732984172932603</c:v>
                </c:pt>
                <c:pt idx="21">
                  <c:v>51.548762722499802</c:v>
                </c:pt>
                <c:pt idx="22">
                  <c:v>51.755734399688897</c:v>
                </c:pt>
                <c:pt idx="23">
                  <c:v>51.8062632981975</c:v>
                </c:pt>
                <c:pt idx="24">
                  <c:v>51.436899819927</c:v>
                </c:pt>
                <c:pt idx="25">
                  <c:v>51.781646064811099</c:v>
                </c:pt>
                <c:pt idx="26">
                  <c:v>52.733476659707897</c:v>
                </c:pt>
                <c:pt idx="27">
                  <c:v>51.411813166922101</c:v>
                </c:pt>
                <c:pt idx="28">
                  <c:v>51.441452385083998</c:v>
                </c:pt>
                <c:pt idx="29">
                  <c:v>51.339238537660499</c:v>
                </c:pt>
                <c:pt idx="30">
                  <c:v>51.990097780096299</c:v>
                </c:pt>
                <c:pt idx="31">
                  <c:v>51.469181303928103</c:v>
                </c:pt>
                <c:pt idx="32">
                  <c:v>51.543336606846196</c:v>
                </c:pt>
                <c:pt idx="33">
                  <c:v>51.4345696581601</c:v>
                </c:pt>
                <c:pt idx="34">
                  <c:v>51.340570825482303</c:v>
                </c:pt>
                <c:pt idx="35">
                  <c:v>51.3938326034095</c:v>
                </c:pt>
                <c:pt idx="36">
                  <c:v>51.717529916934403</c:v>
                </c:pt>
                <c:pt idx="37">
                  <c:v>51.7093405700573</c:v>
                </c:pt>
                <c:pt idx="38">
                  <c:v>51.857402461675399</c:v>
                </c:pt>
                <c:pt idx="39">
                  <c:v>52.481772458924397</c:v>
                </c:pt>
                <c:pt idx="40">
                  <c:v>51.703112974718103</c:v>
                </c:pt>
                <c:pt idx="41">
                  <c:v>51.464923546170397</c:v>
                </c:pt>
                <c:pt idx="42">
                  <c:v>50.251040903924199</c:v>
                </c:pt>
                <c:pt idx="43">
                  <c:v>50.732515997954899</c:v>
                </c:pt>
                <c:pt idx="44">
                  <c:v>50.599742751027797</c:v>
                </c:pt>
                <c:pt idx="45">
                  <c:v>50.488323023369396</c:v>
                </c:pt>
                <c:pt idx="46">
                  <c:v>50.2800056816139</c:v>
                </c:pt>
                <c:pt idx="47">
                  <c:v>49.816913312680398</c:v>
                </c:pt>
                <c:pt idx="48">
                  <c:v>50.211275781771697</c:v>
                </c:pt>
                <c:pt idx="49">
                  <c:v>49.718586653775901</c:v>
                </c:pt>
                <c:pt idx="50">
                  <c:v>47.915612989798802</c:v>
                </c:pt>
                <c:pt idx="51">
                  <c:v>42.0927401133373</c:v>
                </c:pt>
                <c:pt idx="52">
                  <c:v>39.353403778476803</c:v>
                </c:pt>
              </c:numCache>
            </c:numRef>
          </c:val>
          <c:smooth val="0"/>
          <c:extLst>
            <c:ext xmlns:c16="http://schemas.microsoft.com/office/drawing/2014/chart" uri="{C3380CC4-5D6E-409C-BE32-E72D297353CC}">
              <c16:uniqueId val="{00000000-DE3D-4364-8B2A-0D21BFBECC5B}"/>
            </c:ext>
          </c:extLst>
        </c:ser>
        <c:ser>
          <c:idx val="1"/>
          <c:order val="1"/>
          <c:tx>
            <c:strRef>
              <c:f>'[IPM_Gráficas Desest y Tendencia-Ciclo.xlsx]Datos'!$D$4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'[IPM_Gráficas Desest y Tendencia-Ciclo.xlsx]Datos'!$D$149:$D$208</c:f>
              <c:numCache>
                <c:formatCode>0.0_)</c:formatCode>
                <c:ptCount val="53"/>
                <c:pt idx="0">
                  <c:v>52.340572092496998</c:v>
                </c:pt>
                <c:pt idx="1">
                  <c:v>52.318527552297397</c:v>
                </c:pt>
                <c:pt idx="2">
                  <c:v>52.3011031107131</c:v>
                </c:pt>
                <c:pt idx="3">
                  <c:v>52.302022195407801</c:v>
                </c:pt>
                <c:pt idx="4">
                  <c:v>52.324311187504499</c:v>
                </c:pt>
                <c:pt idx="5">
                  <c:v>52.373573706235902</c:v>
                </c:pt>
                <c:pt idx="6">
                  <c:v>52.443282067514801</c:v>
                </c:pt>
                <c:pt idx="7">
                  <c:v>52.508571070898697</c:v>
                </c:pt>
                <c:pt idx="8">
                  <c:v>52.517789416902303</c:v>
                </c:pt>
                <c:pt idx="9">
                  <c:v>52.448451776972597</c:v>
                </c:pt>
                <c:pt idx="10">
                  <c:v>52.316168985207703</c:v>
                </c:pt>
                <c:pt idx="11">
                  <c:v>52.169527190739998</c:v>
                </c:pt>
                <c:pt idx="12">
                  <c:v>52.084789018522599</c:v>
                </c:pt>
                <c:pt idx="13">
                  <c:v>52.093612911953002</c:v>
                </c:pt>
                <c:pt idx="14">
                  <c:v>52.175169336651699</c:v>
                </c:pt>
                <c:pt idx="15">
                  <c:v>52.269116613247597</c:v>
                </c:pt>
                <c:pt idx="16">
                  <c:v>52.313519571271598</c:v>
                </c:pt>
                <c:pt idx="17">
                  <c:v>52.263034873415997</c:v>
                </c:pt>
                <c:pt idx="18">
                  <c:v>52.1349495501725</c:v>
                </c:pt>
                <c:pt idx="19">
                  <c:v>51.962007532697001</c:v>
                </c:pt>
                <c:pt idx="20">
                  <c:v>51.8093001132087</c:v>
                </c:pt>
                <c:pt idx="21">
                  <c:v>51.715909825704898</c:v>
                </c:pt>
                <c:pt idx="22">
                  <c:v>51.676287252197199</c:v>
                </c:pt>
                <c:pt idx="23">
                  <c:v>51.663135808830901</c:v>
                </c:pt>
                <c:pt idx="24">
                  <c:v>51.638095181613203</c:v>
                </c:pt>
                <c:pt idx="25">
                  <c:v>51.598090078581102</c:v>
                </c:pt>
                <c:pt idx="26">
                  <c:v>51.554187062939398</c:v>
                </c:pt>
                <c:pt idx="27">
                  <c:v>51.515269358711599</c:v>
                </c:pt>
                <c:pt idx="28">
                  <c:v>51.500382884117698</c:v>
                </c:pt>
                <c:pt idx="29">
                  <c:v>51.507003227611897</c:v>
                </c:pt>
                <c:pt idx="30">
                  <c:v>51.509514251179297</c:v>
                </c:pt>
                <c:pt idx="31">
                  <c:v>51.498775869977599</c:v>
                </c:pt>
                <c:pt idx="32">
                  <c:v>51.479772763192599</c:v>
                </c:pt>
                <c:pt idx="33">
                  <c:v>51.457996085604996</c:v>
                </c:pt>
                <c:pt idx="34">
                  <c:v>51.465015640937096</c:v>
                </c:pt>
                <c:pt idx="35">
                  <c:v>51.524335212634703</c:v>
                </c:pt>
                <c:pt idx="36">
                  <c:v>51.630137865916303</c:v>
                </c:pt>
                <c:pt idx="37">
                  <c:v>51.747392087918598</c:v>
                </c:pt>
                <c:pt idx="38">
                  <c:v>51.813549554695001</c:v>
                </c:pt>
                <c:pt idx="39">
                  <c:v>51.787353492243</c:v>
                </c:pt>
                <c:pt idx="40">
                  <c:v>51.650915514288599</c:v>
                </c:pt>
                <c:pt idx="41">
                  <c:v>51.431674720163699</c:v>
                </c:pt>
                <c:pt idx="42">
                  <c:v>51.173334579721597</c:v>
                </c:pt>
                <c:pt idx="43">
                  <c:v>50.9131715236039</c:v>
                </c:pt>
                <c:pt idx="44">
                  <c:v>50.663451094806497</c:v>
                </c:pt>
                <c:pt idx="45">
                  <c:v>50.420619086216199</c:v>
                </c:pt>
                <c:pt idx="46">
                  <c:v>50.150302282360798</c:v>
                </c:pt>
                <c:pt idx="47">
                  <c:v>49.809399048565702</c:v>
                </c:pt>
                <c:pt idx="48">
                  <c:v>49.403814023715398</c:v>
                </c:pt>
                <c:pt idx="49">
                  <c:v>48.9703302512577</c:v>
                </c:pt>
                <c:pt idx="50">
                  <c:v>48.571163404758998</c:v>
                </c:pt>
                <c:pt idx="51">
                  <c:v>48.263219215037303</c:v>
                </c:pt>
                <c:pt idx="52">
                  <c:v>48.067742037720002</c:v>
                </c:pt>
              </c:numCache>
            </c:numRef>
          </c:val>
          <c:smooth val="0"/>
          <c:extLst>
            <c:ext xmlns:c16="http://schemas.microsoft.com/office/drawing/2014/chart" uri="{C3380CC4-5D6E-409C-BE32-E72D297353CC}">
              <c16:uniqueId val="{00000001-DE3D-4364-8B2A-0D21BFBECC5B}"/>
            </c:ext>
          </c:extLst>
        </c:ser>
        <c:dLbls>
          <c:showLegendKey val="0"/>
          <c:showVal val="0"/>
          <c:showCatName val="0"/>
          <c:showSerName val="0"/>
          <c:showPercent val="0"/>
          <c:showBubbleSize val="0"/>
        </c:dLbls>
        <c:smooth val="0"/>
        <c:axId val="190399280"/>
        <c:axId val="190402024"/>
      </c:lineChart>
      <c:catAx>
        <c:axId val="1903992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402024"/>
        <c:crossesAt val="50"/>
        <c:auto val="1"/>
        <c:lblAlgn val="ctr"/>
        <c:lblOffset val="0"/>
        <c:tickLblSkip val="1"/>
        <c:tickMarkSkip val="12"/>
        <c:noMultiLvlLbl val="1"/>
      </c:catAx>
      <c:valAx>
        <c:axId val="190402024"/>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99280"/>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'[IPM_Gráficas Desest y Tendencia-Ciclo.xlsx]Datos'!$C$4</c:f>
              <c:strCache>
                <c:ptCount val="1"/>
                <c:pt idx="0">
                  <c:v>Serie Desestacionalizada</c:v>
                </c:pt>
              </c:strCache>
            </c:strRef>
          </c:tx>
          <c:spPr>
            <a:ln w="19050">
              <a:solidFill>
                <a:srgbClr val="034DF3"/>
              </a:solidFill>
            </a:ln>
          </c:spPr>
          <c:marker>
            <c:symbol val="none"/>
          </c:marker>
          <c:cat>
            <c:multiLvlStrRef>
              <c:f>'[IPM_Gráficas Desest y Tendencia-Ciclo.xlsx]Datos'!$A$149:$B$208</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'[IPM_Gráficas Desest y Tendencia-Ciclo.xlsx]Datos'!$C$149:$C$208</c:f>
              <c:numCache>
                <c:formatCode>0.0_)</c:formatCode>
                <c:ptCount val="53"/>
                <c:pt idx="0">
                  <c:v>52.5026876861101</c:v>
                </c:pt>
                <c:pt idx="1">
                  <c:v>52.372865426168502</c:v>
                </c:pt>
                <c:pt idx="2">
                  <c:v>52.143830847078398</c:v>
                </c:pt>
                <c:pt idx="3">
                  <c:v>52.446584259532898</c:v>
                </c:pt>
                <c:pt idx="4">
                  <c:v>52.375302676233702</c:v>
                </c:pt>
                <c:pt idx="5">
                  <c:v>52.181047651266297</c:v>
                </c:pt>
                <c:pt idx="6">
                  <c:v>52.2552680692256</c:v>
                </c:pt>
                <c:pt idx="7">
                  <c:v>52.793715855112602</c:v>
                </c:pt>
                <c:pt idx="8">
                  <c:v>52.494224061339303</c:v>
                </c:pt>
                <c:pt idx="9">
                  <c:v>52.653763770549297</c:v>
                </c:pt>
                <c:pt idx="10">
                  <c:v>52.190283535512201</c:v>
                </c:pt>
                <c:pt idx="11">
                  <c:v>52.370175316489501</c:v>
                </c:pt>
                <c:pt idx="12">
                  <c:v>51.797525010602499</c:v>
                </c:pt>
                <c:pt idx="13">
                  <c:v>51.762723183478897</c:v>
                </c:pt>
                <c:pt idx="14">
                  <c:v>52.1593270216677</c:v>
                </c:pt>
                <c:pt idx="15">
                  <c:v>52.448601859180002</c:v>
                </c:pt>
                <c:pt idx="16">
                  <c:v>52.5747305462586</c:v>
                </c:pt>
                <c:pt idx="17">
                  <c:v>52.380495119724699</c:v>
                </c:pt>
                <c:pt idx="18">
                  <c:v>51.874346131653702</c:v>
                </c:pt>
                <c:pt idx="19">
                  <c:v>52.071081934923399</c:v>
                </c:pt>
                <c:pt idx="20">
                  <c:v>50.732984172932603</c:v>
                </c:pt>
                <c:pt idx="21">
                  <c:v>51.548762722499802</c:v>
                </c:pt>
                <c:pt idx="22">
                  <c:v>51.755734399688897</c:v>
                </c:pt>
                <c:pt idx="23">
                  <c:v>51.8062632981975</c:v>
                </c:pt>
                <c:pt idx="24">
                  <c:v>51.436899819927</c:v>
                </c:pt>
                <c:pt idx="25">
                  <c:v>51.781646064811099</c:v>
                </c:pt>
                <c:pt idx="26">
                  <c:v>52.733476659707897</c:v>
                </c:pt>
                <c:pt idx="27">
                  <c:v>51.411813166922101</c:v>
                </c:pt>
                <c:pt idx="28">
                  <c:v>51.441452385083998</c:v>
                </c:pt>
                <c:pt idx="29">
                  <c:v>51.339238537660499</c:v>
                </c:pt>
                <c:pt idx="30">
                  <c:v>51.990097780096299</c:v>
                </c:pt>
                <c:pt idx="31">
                  <c:v>51.469181303928103</c:v>
                </c:pt>
                <c:pt idx="32">
                  <c:v>51.543336606846196</c:v>
                </c:pt>
                <c:pt idx="33">
                  <c:v>51.4345696581601</c:v>
                </c:pt>
                <c:pt idx="34">
                  <c:v>51.340570825482303</c:v>
                </c:pt>
                <c:pt idx="35">
                  <c:v>51.3938326034095</c:v>
                </c:pt>
                <c:pt idx="36">
                  <c:v>51.717529916934403</c:v>
                </c:pt>
                <c:pt idx="37">
                  <c:v>51.7093405700573</c:v>
                </c:pt>
                <c:pt idx="38">
                  <c:v>51.857402461675399</c:v>
                </c:pt>
                <c:pt idx="39">
                  <c:v>52.481772458924397</c:v>
                </c:pt>
                <c:pt idx="40">
                  <c:v>51.703112974718103</c:v>
                </c:pt>
                <c:pt idx="41">
                  <c:v>51.464923546170397</c:v>
                </c:pt>
                <c:pt idx="42">
                  <c:v>50.251040903924199</c:v>
                </c:pt>
                <c:pt idx="43">
                  <c:v>50.732515997954899</c:v>
                </c:pt>
                <c:pt idx="44">
                  <c:v>50.599742751027797</c:v>
                </c:pt>
                <c:pt idx="45">
                  <c:v>50.488323023369396</c:v>
                </c:pt>
                <c:pt idx="46">
                  <c:v>50.2800056816139</c:v>
                </c:pt>
                <c:pt idx="47">
                  <c:v>49.816913312680398</c:v>
                </c:pt>
                <c:pt idx="48">
                  <c:v>50.211275781771697</c:v>
                </c:pt>
                <c:pt idx="49">
                  <c:v>49.718586653775901</c:v>
                </c:pt>
                <c:pt idx="50">
                  <c:v>47.915612989798802</c:v>
                </c:pt>
                <c:pt idx="51">
                  <c:v>42.0927401133373</c:v>
                </c:pt>
                <c:pt idx="52">
                  <c:v>39.353403778476803</c:v>
                </c:pt>
              </c:numCache>
            </c:numRef>
          </c:val>
          <c:smooth val="0"/>
          <c:extLst>
            <c:ext xmlns:c16="http://schemas.microsoft.com/office/drawing/2014/chart" uri="{C3380CC4-5D6E-409C-BE32-E72D297353CC}">
              <c16:uniqueId val="{00000000-F77C-41A3-9F09-AD7C24FCF1ED}"/>
            </c:ext>
          </c:extLst>
        </c:ser>
        <c:ser>
          <c:idx val="1"/>
          <c:order val="1"/>
          <c:tx>
            <c:strRef>
              <c:f>'[IPM_Gráficas Desest y Tendencia-Ciclo.xlsx]Datos'!$D$4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'[IPM_Gráficas Desest y Tendencia-Ciclo.xlsx]Datos'!$D$149:$D$208</c:f>
              <c:numCache>
                <c:formatCode>0.0_)</c:formatCode>
                <c:ptCount val="53"/>
                <c:pt idx="0">
                  <c:v>52.340572092496998</c:v>
                </c:pt>
                <c:pt idx="1">
                  <c:v>52.318527552297397</c:v>
                </c:pt>
                <c:pt idx="2">
                  <c:v>52.3011031107131</c:v>
                </c:pt>
                <c:pt idx="3">
                  <c:v>52.302022195407801</c:v>
                </c:pt>
                <c:pt idx="4">
                  <c:v>52.324311187504499</c:v>
                </c:pt>
                <c:pt idx="5">
                  <c:v>52.373573706235902</c:v>
                </c:pt>
                <c:pt idx="6">
                  <c:v>52.443282067514801</c:v>
                </c:pt>
                <c:pt idx="7">
                  <c:v>52.508571070898697</c:v>
                </c:pt>
                <c:pt idx="8">
                  <c:v>52.517789416902303</c:v>
                </c:pt>
                <c:pt idx="9">
                  <c:v>52.448451776972597</c:v>
                </c:pt>
                <c:pt idx="10">
                  <c:v>52.316168985207703</c:v>
                </c:pt>
                <c:pt idx="11">
                  <c:v>52.169527190739998</c:v>
                </c:pt>
                <c:pt idx="12">
                  <c:v>52.084789018522599</c:v>
                </c:pt>
                <c:pt idx="13">
                  <c:v>52.093612911953002</c:v>
                </c:pt>
                <c:pt idx="14">
                  <c:v>52.175169336651699</c:v>
                </c:pt>
                <c:pt idx="15">
                  <c:v>52.269116613247597</c:v>
                </c:pt>
                <c:pt idx="16">
                  <c:v>52.313519571271598</c:v>
                </c:pt>
                <c:pt idx="17">
                  <c:v>52.263034873415997</c:v>
                </c:pt>
                <c:pt idx="18">
                  <c:v>52.1349495501725</c:v>
                </c:pt>
                <c:pt idx="19">
                  <c:v>51.962007532697001</c:v>
                </c:pt>
                <c:pt idx="20">
                  <c:v>51.8093001132087</c:v>
                </c:pt>
                <c:pt idx="21">
                  <c:v>51.715909825704898</c:v>
                </c:pt>
                <c:pt idx="22">
                  <c:v>51.676287252197199</c:v>
                </c:pt>
                <c:pt idx="23">
                  <c:v>51.663135808830901</c:v>
                </c:pt>
                <c:pt idx="24">
                  <c:v>51.638095181613203</c:v>
                </c:pt>
                <c:pt idx="25">
                  <c:v>51.598090078581102</c:v>
                </c:pt>
                <c:pt idx="26">
                  <c:v>51.554187062939398</c:v>
                </c:pt>
                <c:pt idx="27">
                  <c:v>51.515269358711599</c:v>
                </c:pt>
                <c:pt idx="28">
                  <c:v>51.500382884117698</c:v>
                </c:pt>
                <c:pt idx="29">
                  <c:v>51.507003227611897</c:v>
                </c:pt>
                <c:pt idx="30">
                  <c:v>51.509514251179297</c:v>
                </c:pt>
                <c:pt idx="31">
                  <c:v>51.498775869977599</c:v>
                </c:pt>
                <c:pt idx="32">
                  <c:v>51.479772763192599</c:v>
                </c:pt>
                <c:pt idx="33">
                  <c:v>51.457996085604996</c:v>
                </c:pt>
                <c:pt idx="34">
                  <c:v>51.465015640937096</c:v>
                </c:pt>
                <c:pt idx="35">
                  <c:v>51.524335212634703</c:v>
                </c:pt>
                <c:pt idx="36">
                  <c:v>51.630137865916303</c:v>
                </c:pt>
                <c:pt idx="37">
                  <c:v>51.747392087918598</c:v>
                </c:pt>
                <c:pt idx="38">
                  <c:v>51.813549554695001</c:v>
                </c:pt>
                <c:pt idx="39">
                  <c:v>51.787353492243</c:v>
                </c:pt>
                <c:pt idx="40">
                  <c:v>51.650915514288599</c:v>
                </c:pt>
                <c:pt idx="41">
                  <c:v>51.431674720163699</c:v>
                </c:pt>
                <c:pt idx="42">
                  <c:v>51.173334579721597</c:v>
                </c:pt>
                <c:pt idx="43">
                  <c:v>50.9131715236039</c:v>
                </c:pt>
                <c:pt idx="44">
                  <c:v>50.663451094806497</c:v>
                </c:pt>
                <c:pt idx="45">
                  <c:v>50.420619086216199</c:v>
                </c:pt>
                <c:pt idx="46">
                  <c:v>50.150302282360798</c:v>
                </c:pt>
                <c:pt idx="47">
                  <c:v>49.809399048565702</c:v>
                </c:pt>
                <c:pt idx="48">
                  <c:v>49.403814023715398</c:v>
                </c:pt>
                <c:pt idx="49">
                  <c:v>48.9703302512577</c:v>
                </c:pt>
                <c:pt idx="50">
                  <c:v>48.571163404758998</c:v>
                </c:pt>
                <c:pt idx="51">
                  <c:v>48.263219215037303</c:v>
                </c:pt>
                <c:pt idx="52">
                  <c:v>48.067742037720002</c:v>
                </c:pt>
              </c:numCache>
            </c:numRef>
          </c:val>
          <c:smooth val="0"/>
          <c:extLst>
            <c:ext xmlns:c16="http://schemas.microsoft.com/office/drawing/2014/chart" uri="{C3380CC4-5D6E-409C-BE32-E72D297353CC}">
              <c16:uniqueId val="{00000001-F77C-41A3-9F09-AD7C24FCF1ED}"/>
            </c:ext>
          </c:extLst>
        </c:ser>
        <c:dLbls>
          <c:showLegendKey val="0"/>
          <c:showVal val="0"/>
          <c:showCatName val="0"/>
          <c:showSerName val="0"/>
          <c:showPercent val="0"/>
          <c:showBubbleSize val="0"/>
        </c:dLbls>
        <c:smooth val="0"/>
        <c:axId val="190399280"/>
        <c:axId val="190402024"/>
      </c:lineChart>
      <c:catAx>
        <c:axId val="1903992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402024"/>
        <c:crossesAt val="50"/>
        <c:auto val="1"/>
        <c:lblAlgn val="ctr"/>
        <c:lblOffset val="0"/>
        <c:tickLblSkip val="1"/>
        <c:tickMarkSkip val="12"/>
        <c:noMultiLvlLbl val="1"/>
      </c:catAx>
      <c:valAx>
        <c:axId val="190402024"/>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99280"/>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'[IPM_Gráficas Desest y Tendencia-Ciclo.xlsx]Datos'!$E$4</c:f>
              <c:strCache>
                <c:ptCount val="1"/>
                <c:pt idx="0">
                  <c:v>Serie Desestacionalizada</c:v>
                </c:pt>
              </c:strCache>
            </c:strRef>
          </c:tx>
          <c:spPr>
            <a:ln w="12700">
              <a:solidFill>
                <a:srgbClr val="034DF3"/>
              </a:solidFill>
            </a:ln>
          </c:spPr>
          <c:marker>
            <c:symbol val="none"/>
          </c:marker>
          <c:cat>
            <c:multiLvlStrRef>
              <c:f>'[IPM_Gráficas Desest y Tendencia-Ciclo.xlsx]Datos'!$A$149:$B$208</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'[IPM_Gráficas Desest y Tendencia-Ciclo.xlsx]Datos'!$E$149:$E$208</c:f>
              <c:numCache>
                <c:formatCode>0.0_)</c:formatCode>
                <c:ptCount val="53"/>
                <c:pt idx="0">
                  <c:v>55.2648850001966</c:v>
                </c:pt>
                <c:pt idx="1">
                  <c:v>54.927909889745699</c:v>
                </c:pt>
                <c:pt idx="2">
                  <c:v>54.148629383548801</c:v>
                </c:pt>
                <c:pt idx="3">
                  <c:v>54.9548436510211</c:v>
                </c:pt>
                <c:pt idx="4">
                  <c:v>54.5426786788857</c:v>
                </c:pt>
                <c:pt idx="5">
                  <c:v>54.4040650275468</c:v>
                </c:pt>
                <c:pt idx="6">
                  <c:v>54.577587654531797</c:v>
                </c:pt>
                <c:pt idx="7">
                  <c:v>56.164462820643301</c:v>
                </c:pt>
                <c:pt idx="8">
                  <c:v>55.0167184057632</c:v>
                </c:pt>
                <c:pt idx="9">
                  <c:v>55.343972900045799</c:v>
                </c:pt>
                <c:pt idx="10">
                  <c:v>55.530527887035298</c:v>
                </c:pt>
                <c:pt idx="11">
                  <c:v>54.970566991748903</c:v>
                </c:pt>
                <c:pt idx="12">
                  <c:v>53.240697315238698</c:v>
                </c:pt>
                <c:pt idx="13">
                  <c:v>51.9674044895268</c:v>
                </c:pt>
                <c:pt idx="14">
                  <c:v>54.725420178577401</c:v>
                </c:pt>
                <c:pt idx="15">
                  <c:v>55.220356022198601</c:v>
                </c:pt>
                <c:pt idx="16">
                  <c:v>54.842991937427001</c:v>
                </c:pt>
                <c:pt idx="17">
                  <c:v>54.208291125277</c:v>
                </c:pt>
                <c:pt idx="18">
                  <c:v>53.720428668588603</c:v>
                </c:pt>
                <c:pt idx="19">
                  <c:v>55.013821388568303</c:v>
                </c:pt>
                <c:pt idx="20">
                  <c:v>53.047898846360397</c:v>
                </c:pt>
                <c:pt idx="21">
                  <c:v>53.063302633948098</c:v>
                </c:pt>
                <c:pt idx="22">
                  <c:v>53.141476054739201</c:v>
                </c:pt>
                <c:pt idx="23">
                  <c:v>52.891199106766997</c:v>
                </c:pt>
                <c:pt idx="24">
                  <c:v>52.969080265877402</c:v>
                </c:pt>
                <c:pt idx="25">
                  <c:v>53.0318215387205</c:v>
                </c:pt>
                <c:pt idx="26">
                  <c:v>53.572342394744503</c:v>
                </c:pt>
                <c:pt idx="27">
                  <c:v>52.310109701090298</c:v>
                </c:pt>
                <c:pt idx="28">
                  <c:v>52.370510572220503</c:v>
                </c:pt>
                <c:pt idx="29">
                  <c:v>53.574448997844797</c:v>
                </c:pt>
                <c:pt idx="30">
                  <c:v>53.563050229404098</c:v>
                </c:pt>
                <c:pt idx="31">
                  <c:v>53.106126182222098</c:v>
                </c:pt>
                <c:pt idx="32">
                  <c:v>53.136481277740899</c:v>
                </c:pt>
                <c:pt idx="33">
                  <c:v>52.996643284580699</c:v>
                </c:pt>
                <c:pt idx="34">
                  <c:v>52.266401897451502</c:v>
                </c:pt>
                <c:pt idx="35">
                  <c:v>53.150542812010002</c:v>
                </c:pt>
                <c:pt idx="36">
                  <c:v>52.554551922532298</c:v>
                </c:pt>
                <c:pt idx="37">
                  <c:v>52.699361288679498</c:v>
                </c:pt>
                <c:pt idx="38">
                  <c:v>52.899383997288297</c:v>
                </c:pt>
                <c:pt idx="39">
                  <c:v>53.405084362051802</c:v>
                </c:pt>
                <c:pt idx="40">
                  <c:v>53.929707208532001</c:v>
                </c:pt>
                <c:pt idx="41">
                  <c:v>52.4856697557111</c:v>
                </c:pt>
                <c:pt idx="42">
                  <c:v>52.066417940410197</c:v>
                </c:pt>
                <c:pt idx="43">
                  <c:v>51.988742890060102</c:v>
                </c:pt>
                <c:pt idx="44">
                  <c:v>51.602523371544002</c:v>
                </c:pt>
                <c:pt idx="45">
                  <c:v>51.396997288623403</c:v>
                </c:pt>
                <c:pt idx="46">
                  <c:v>51.363372118384198</c:v>
                </c:pt>
                <c:pt idx="47">
                  <c:v>50.4083053239574</c:v>
                </c:pt>
                <c:pt idx="48">
                  <c:v>51.745713971296198</c:v>
                </c:pt>
                <c:pt idx="49">
                  <c:v>51.026790909371201</c:v>
                </c:pt>
                <c:pt idx="50">
                  <c:v>47.699218286349598</c:v>
                </c:pt>
                <c:pt idx="51">
                  <c:v>35.588175391889401</c:v>
                </c:pt>
                <c:pt idx="52">
                  <c:v>31.774635674022999</c:v>
                </c:pt>
              </c:numCache>
            </c:numRef>
          </c:val>
          <c:smooth val="0"/>
          <c:extLst>
            <c:ext xmlns:c16="http://schemas.microsoft.com/office/drawing/2014/chart" uri="{C3380CC4-5D6E-409C-BE32-E72D297353CC}">
              <c16:uniqueId val="{00000000-CEC6-40E0-8725-FD0A78BA5453}"/>
            </c:ext>
          </c:extLst>
        </c:ser>
        <c:ser>
          <c:idx val="1"/>
          <c:order val="1"/>
          <c:tx>
            <c:strRef>
              <c:f>'[IPM_Gráficas Desest y Tendencia-Ciclo.xlsx]Datos'!$F$4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'[IPM_Gráficas Desest y Tendencia-Ciclo.xlsx]Datos'!$F$149:$F$208</c:f>
              <c:numCache>
                <c:formatCode>0.0_)</c:formatCode>
                <c:ptCount val="53"/>
                <c:pt idx="0">
                  <c:v>54.708999444452402</c:v>
                </c:pt>
                <c:pt idx="1">
                  <c:v>54.696583370558201</c:v>
                </c:pt>
                <c:pt idx="2">
                  <c:v>54.652802043028103</c:v>
                </c:pt>
                <c:pt idx="3">
                  <c:v>54.6171158449377</c:v>
                </c:pt>
                <c:pt idx="4">
                  <c:v>54.608082618161298</c:v>
                </c:pt>
                <c:pt idx="5">
                  <c:v>54.6847374333096</c:v>
                </c:pt>
                <c:pt idx="6">
                  <c:v>54.864825081826098</c:v>
                </c:pt>
                <c:pt idx="7">
                  <c:v>55.077808820994697</c:v>
                </c:pt>
                <c:pt idx="8">
                  <c:v>55.2216659487163</c:v>
                </c:pt>
                <c:pt idx="9">
                  <c:v>55.2448766221612</c:v>
                </c:pt>
                <c:pt idx="10">
                  <c:v>55.153824049038001</c:v>
                </c:pt>
                <c:pt idx="11">
                  <c:v>54.9930605232977</c:v>
                </c:pt>
                <c:pt idx="12">
                  <c:v>54.852545697950099</c:v>
                </c:pt>
                <c:pt idx="13">
                  <c:v>54.769527662297797</c:v>
                </c:pt>
                <c:pt idx="14">
                  <c:v>54.729255816166898</c:v>
                </c:pt>
                <c:pt idx="15">
                  <c:v>54.664591108219</c:v>
                </c:pt>
                <c:pt idx="16">
                  <c:v>54.525904973865302</c:v>
                </c:pt>
                <c:pt idx="17">
                  <c:v>54.2769212857811</c:v>
                </c:pt>
                <c:pt idx="18">
                  <c:v>53.936871464012498</c:v>
                </c:pt>
                <c:pt idx="19">
                  <c:v>53.582044973806397</c:v>
                </c:pt>
                <c:pt idx="20">
                  <c:v>53.280704144062902</c:v>
                </c:pt>
                <c:pt idx="21">
                  <c:v>53.100678786147697</c:v>
                </c:pt>
                <c:pt idx="22">
                  <c:v>53.039010319989302</c:v>
                </c:pt>
                <c:pt idx="23">
                  <c:v>53.015186064572603</c:v>
                </c:pt>
                <c:pt idx="24">
                  <c:v>52.978904802817198</c:v>
                </c:pt>
                <c:pt idx="25">
                  <c:v>52.940732609957401</c:v>
                </c:pt>
                <c:pt idx="26">
                  <c:v>52.921238450345001</c:v>
                </c:pt>
                <c:pt idx="27">
                  <c:v>52.937421389828302</c:v>
                </c:pt>
                <c:pt idx="28">
                  <c:v>53.015067790399598</c:v>
                </c:pt>
                <c:pt idx="29">
                  <c:v>53.104555567995398</c:v>
                </c:pt>
                <c:pt idx="30">
                  <c:v>53.167122845243902</c:v>
                </c:pt>
                <c:pt idx="31">
                  <c:v>53.171960606614299</c:v>
                </c:pt>
                <c:pt idx="32">
                  <c:v>53.095612294387102</c:v>
                </c:pt>
                <c:pt idx="33">
                  <c:v>52.942588387290101</c:v>
                </c:pt>
                <c:pt idx="34">
                  <c:v>52.772509885311798</c:v>
                </c:pt>
                <c:pt idx="35">
                  <c:v>52.7103725300137</c:v>
                </c:pt>
                <c:pt idx="36">
                  <c:v>52.782822753082101</c:v>
                </c:pt>
                <c:pt idx="37">
                  <c:v>52.916672147912699</c:v>
                </c:pt>
                <c:pt idx="38">
                  <c:v>53.034179933085298</c:v>
                </c:pt>
                <c:pt idx="39">
                  <c:v>53.061538830780798</c:v>
                </c:pt>
                <c:pt idx="40">
                  <c:v>52.943106126993499</c:v>
                </c:pt>
                <c:pt idx="41">
                  <c:v>52.700049219558203</c:v>
                </c:pt>
                <c:pt idx="42">
                  <c:v>52.376486666893697</c:v>
                </c:pt>
                <c:pt idx="43">
                  <c:v>52.011456055924803</c:v>
                </c:pt>
                <c:pt idx="44">
                  <c:v>51.6706469092614</c:v>
                </c:pt>
                <c:pt idx="45">
                  <c:v>51.367796446569002</c:v>
                </c:pt>
                <c:pt idx="46">
                  <c:v>51.068498254739602</c:v>
                </c:pt>
                <c:pt idx="47">
                  <c:v>50.703463590460998</c:v>
                </c:pt>
                <c:pt idx="48">
                  <c:v>50.2576921279679</c:v>
                </c:pt>
                <c:pt idx="49">
                  <c:v>49.7704961058325</c:v>
                </c:pt>
                <c:pt idx="50">
                  <c:v>49.274817575873698</c:v>
                </c:pt>
                <c:pt idx="51">
                  <c:v>48.825716281332902</c:v>
                </c:pt>
                <c:pt idx="52">
                  <c:v>48.478348232832701</c:v>
                </c:pt>
              </c:numCache>
            </c:numRef>
          </c:val>
          <c:smooth val="0"/>
          <c:extLst>
            <c:ext xmlns:c16="http://schemas.microsoft.com/office/drawing/2014/chart" uri="{C3380CC4-5D6E-409C-BE32-E72D297353CC}">
              <c16:uniqueId val="{00000001-CEC6-40E0-8725-FD0A78BA5453}"/>
            </c:ext>
          </c:extLst>
        </c:ser>
        <c:dLbls>
          <c:showLegendKey val="0"/>
          <c:showVal val="0"/>
          <c:showCatName val="0"/>
          <c:showSerName val="0"/>
          <c:showPercent val="0"/>
          <c:showBubbleSize val="0"/>
        </c:dLbls>
        <c:smooth val="0"/>
        <c:axId val="190402808"/>
        <c:axId val="190405160"/>
      </c:lineChart>
      <c:catAx>
        <c:axId val="1904028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405160"/>
        <c:crossesAt val="50"/>
        <c:auto val="1"/>
        <c:lblAlgn val="ctr"/>
        <c:lblOffset val="100"/>
        <c:tickLblSkip val="1"/>
        <c:tickMarkSkip val="12"/>
        <c:noMultiLvlLbl val="1"/>
      </c:catAx>
      <c:valAx>
        <c:axId val="190405160"/>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402808"/>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'[IPM_Gráficas Desest y Tendencia-Ciclo.xlsx]Datos'!$G$4</c:f>
              <c:strCache>
                <c:ptCount val="1"/>
                <c:pt idx="0">
                  <c:v>Serie Desestacionalizada</c:v>
                </c:pt>
              </c:strCache>
            </c:strRef>
          </c:tx>
          <c:spPr>
            <a:ln w="12700">
              <a:solidFill>
                <a:srgbClr val="034DF3"/>
              </a:solidFill>
            </a:ln>
          </c:spPr>
          <c:marker>
            <c:symbol val="none"/>
          </c:marker>
          <c:cat>
            <c:multiLvlStrRef>
              <c:f>'[IPM_Gráficas Desest y Tendencia-Ciclo.xlsx]Datos'!$A$149:$B$208</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'[IPM_Gráficas Desest y Tendencia-Ciclo.xlsx]Datos'!$G$149:$G$208</c:f>
              <c:numCache>
                <c:formatCode>0.0_)</c:formatCode>
                <c:ptCount val="53"/>
                <c:pt idx="0">
                  <c:v>53.280734091433899</c:v>
                </c:pt>
                <c:pt idx="1">
                  <c:v>52.676934390288899</c:v>
                </c:pt>
                <c:pt idx="2">
                  <c:v>53.249267099312</c:v>
                </c:pt>
                <c:pt idx="3">
                  <c:v>53.055651027938701</c:v>
                </c:pt>
                <c:pt idx="4">
                  <c:v>52.899214226185897</c:v>
                </c:pt>
                <c:pt idx="5">
                  <c:v>53.006527507372702</c:v>
                </c:pt>
                <c:pt idx="6">
                  <c:v>53.4761649173427</c:v>
                </c:pt>
                <c:pt idx="7">
                  <c:v>53.954896955667998</c:v>
                </c:pt>
                <c:pt idx="8">
                  <c:v>54.124583034040199</c:v>
                </c:pt>
                <c:pt idx="9">
                  <c:v>53.771475505152502</c:v>
                </c:pt>
                <c:pt idx="10">
                  <c:v>52.502848425485602</c:v>
                </c:pt>
                <c:pt idx="11">
                  <c:v>52.931463473690599</c:v>
                </c:pt>
                <c:pt idx="12">
                  <c:v>52.655783143314899</c:v>
                </c:pt>
                <c:pt idx="13">
                  <c:v>54.001799027426401</c:v>
                </c:pt>
                <c:pt idx="14">
                  <c:v>52.669081333164101</c:v>
                </c:pt>
                <c:pt idx="15">
                  <c:v>53.104509307064298</c:v>
                </c:pt>
                <c:pt idx="16">
                  <c:v>53.780289084852598</c:v>
                </c:pt>
                <c:pt idx="17">
                  <c:v>53.400192139266402</c:v>
                </c:pt>
                <c:pt idx="18">
                  <c:v>53.210125681147602</c:v>
                </c:pt>
                <c:pt idx="19">
                  <c:v>53.214714917049299</c:v>
                </c:pt>
                <c:pt idx="20">
                  <c:v>49.823890099163002</c:v>
                </c:pt>
                <c:pt idx="21">
                  <c:v>52.5620979222142</c:v>
                </c:pt>
                <c:pt idx="22">
                  <c:v>53.278210941130197</c:v>
                </c:pt>
                <c:pt idx="23">
                  <c:v>53.534633911273701</c:v>
                </c:pt>
                <c:pt idx="24">
                  <c:v>51.1523411509746</c:v>
                </c:pt>
                <c:pt idx="25">
                  <c:v>52.301324956799199</c:v>
                </c:pt>
                <c:pt idx="26">
                  <c:v>55.618398223206199</c:v>
                </c:pt>
                <c:pt idx="27">
                  <c:v>52.3090656660031</c:v>
                </c:pt>
                <c:pt idx="28">
                  <c:v>52.274472944318397</c:v>
                </c:pt>
                <c:pt idx="29">
                  <c:v>52.399061494605</c:v>
                </c:pt>
                <c:pt idx="30">
                  <c:v>53.572954565168999</c:v>
                </c:pt>
                <c:pt idx="31">
                  <c:v>52.036451609233502</c:v>
                </c:pt>
                <c:pt idx="32">
                  <c:v>52.4236435565509</c:v>
                </c:pt>
                <c:pt idx="33">
                  <c:v>51.9337619474923</c:v>
                </c:pt>
                <c:pt idx="34">
                  <c:v>52.9596980833917</c:v>
                </c:pt>
                <c:pt idx="35">
                  <c:v>52.329620960553001</c:v>
                </c:pt>
                <c:pt idx="36">
                  <c:v>53.437507639272802</c:v>
                </c:pt>
                <c:pt idx="37">
                  <c:v>53.353306600935802</c:v>
                </c:pt>
                <c:pt idx="38">
                  <c:v>53.121205768166298</c:v>
                </c:pt>
                <c:pt idx="39">
                  <c:v>54.1566254943194</c:v>
                </c:pt>
                <c:pt idx="40">
                  <c:v>53.222573828942203</c:v>
                </c:pt>
                <c:pt idx="41">
                  <c:v>52.941166533960001</c:v>
                </c:pt>
                <c:pt idx="42">
                  <c:v>49.846619426825399</c:v>
                </c:pt>
                <c:pt idx="43">
                  <c:v>51.9421321432661</c:v>
                </c:pt>
                <c:pt idx="44">
                  <c:v>50.943809649496302</c:v>
                </c:pt>
                <c:pt idx="45">
                  <c:v>51.5583462766688</c:v>
                </c:pt>
                <c:pt idx="46">
                  <c:v>50.201105893563302</c:v>
                </c:pt>
                <c:pt idx="47">
                  <c:v>50.274268523589399</c:v>
                </c:pt>
                <c:pt idx="48">
                  <c:v>51.031141258498998</c:v>
                </c:pt>
                <c:pt idx="49">
                  <c:v>50.700678241886799</c:v>
                </c:pt>
                <c:pt idx="50">
                  <c:v>46.454096317480897</c:v>
                </c:pt>
                <c:pt idx="51">
                  <c:v>38.1696773001823</c:v>
                </c:pt>
                <c:pt idx="52">
                  <c:v>34.990332777518098</c:v>
                </c:pt>
              </c:numCache>
            </c:numRef>
          </c:val>
          <c:smooth val="0"/>
          <c:extLst>
            <c:ext xmlns:c16="http://schemas.microsoft.com/office/drawing/2014/chart" uri="{C3380CC4-5D6E-409C-BE32-E72D297353CC}">
              <c16:uniqueId val="{00000000-394C-45E5-972F-7ADC414848E9}"/>
            </c:ext>
          </c:extLst>
        </c:ser>
        <c:ser>
          <c:idx val="1"/>
          <c:order val="1"/>
          <c:tx>
            <c:strRef>
              <c:f>'[IPM_Gráficas Desest y Tendencia-Ciclo.xlsx]Datos'!$H$4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'[IPM_Gráficas Desest y Tendencia-Ciclo.xlsx]Datos'!$H$149:$H$208</c:f>
              <c:numCache>
                <c:formatCode>0.0_)</c:formatCode>
                <c:ptCount val="53"/>
                <c:pt idx="0">
                  <c:v>53.192544494426897</c:v>
                </c:pt>
                <c:pt idx="1">
                  <c:v>53.025394315384403</c:v>
                </c:pt>
                <c:pt idx="2">
                  <c:v>52.946220828637998</c:v>
                </c:pt>
                <c:pt idx="3">
                  <c:v>52.968045759394599</c:v>
                </c:pt>
                <c:pt idx="4">
                  <c:v>53.101970838610399</c:v>
                </c:pt>
                <c:pt idx="5">
                  <c:v>53.3230095621972</c:v>
                </c:pt>
                <c:pt idx="6">
                  <c:v>53.537548470915503</c:v>
                </c:pt>
                <c:pt idx="7">
                  <c:v>53.643221820907002</c:v>
                </c:pt>
                <c:pt idx="8">
                  <c:v>53.613442393896399</c:v>
                </c:pt>
                <c:pt idx="9">
                  <c:v>53.467862168956998</c:v>
                </c:pt>
                <c:pt idx="10">
                  <c:v>53.238259941461202</c:v>
                </c:pt>
                <c:pt idx="11">
                  <c:v>53.028707546088</c:v>
                </c:pt>
                <c:pt idx="12">
                  <c:v>52.936393469652899</c:v>
                </c:pt>
                <c:pt idx="13">
                  <c:v>52.986648676849498</c:v>
                </c:pt>
                <c:pt idx="14">
                  <c:v>53.133186449151097</c:v>
                </c:pt>
                <c:pt idx="15">
                  <c:v>53.287585361974401</c:v>
                </c:pt>
                <c:pt idx="16">
                  <c:v>53.355751560199003</c:v>
                </c:pt>
                <c:pt idx="17">
                  <c:v>53.312722786339997</c:v>
                </c:pt>
                <c:pt idx="18">
                  <c:v>53.219288580939903</c:v>
                </c:pt>
                <c:pt idx="19">
                  <c:v>53.128196851004503</c:v>
                </c:pt>
                <c:pt idx="20">
                  <c:v>53.064455888173399</c:v>
                </c:pt>
                <c:pt idx="21">
                  <c:v>53.023901003762099</c:v>
                </c:pt>
                <c:pt idx="22">
                  <c:v>53.011613370343902</c:v>
                </c:pt>
                <c:pt idx="23">
                  <c:v>52.972595326824802</c:v>
                </c:pt>
                <c:pt idx="24">
                  <c:v>52.858813097643598</c:v>
                </c:pt>
                <c:pt idx="25">
                  <c:v>52.7026446660701</c:v>
                </c:pt>
                <c:pt idx="26">
                  <c:v>52.540741278528301</c:v>
                </c:pt>
                <c:pt idx="27">
                  <c:v>52.424087277726898</c:v>
                </c:pt>
                <c:pt idx="28">
                  <c:v>52.362018440584798</c:v>
                </c:pt>
                <c:pt idx="29">
                  <c:v>52.350121694275302</c:v>
                </c:pt>
                <c:pt idx="30">
                  <c:v>52.330568253995601</c:v>
                </c:pt>
                <c:pt idx="31">
                  <c:v>52.300472269270202</c:v>
                </c:pt>
                <c:pt idx="32">
                  <c:v>52.314708372743603</c:v>
                </c:pt>
                <c:pt idx="33">
                  <c:v>52.392909464432897</c:v>
                </c:pt>
                <c:pt idx="34">
                  <c:v>52.554180810787003</c:v>
                </c:pt>
                <c:pt idx="35">
                  <c:v>52.8028152434674</c:v>
                </c:pt>
                <c:pt idx="36">
                  <c:v>53.096262780097</c:v>
                </c:pt>
                <c:pt idx="37">
                  <c:v>53.3506591693018</c:v>
                </c:pt>
                <c:pt idx="38">
                  <c:v>53.495026626138802</c:v>
                </c:pt>
                <c:pt idx="39">
                  <c:v>53.465664428380599</c:v>
                </c:pt>
                <c:pt idx="40">
                  <c:v>53.255089203554903</c:v>
                </c:pt>
                <c:pt idx="41">
                  <c:v>52.892921040582799</c:v>
                </c:pt>
                <c:pt idx="42">
                  <c:v>52.419625314823897</c:v>
                </c:pt>
                <c:pt idx="43">
                  <c:v>51.916872081929</c:v>
                </c:pt>
                <c:pt idx="44">
                  <c:v>51.423427087042398</c:v>
                </c:pt>
                <c:pt idx="45">
                  <c:v>50.977778222454297</c:v>
                </c:pt>
                <c:pt idx="46">
                  <c:v>50.566610227093797</c:v>
                </c:pt>
                <c:pt idx="47">
                  <c:v>50.145172907051403</c:v>
                </c:pt>
                <c:pt idx="48">
                  <c:v>49.728226406830899</c:v>
                </c:pt>
                <c:pt idx="49">
                  <c:v>49.3166594186415</c:v>
                </c:pt>
                <c:pt idx="50">
                  <c:v>48.940137452602201</c:v>
                </c:pt>
                <c:pt idx="51">
                  <c:v>48.6251522691689</c:v>
                </c:pt>
                <c:pt idx="52">
                  <c:v>48.398687814119597</c:v>
                </c:pt>
              </c:numCache>
            </c:numRef>
          </c:val>
          <c:smooth val="0"/>
          <c:extLst>
            <c:ext xmlns:c16="http://schemas.microsoft.com/office/drawing/2014/chart" uri="{C3380CC4-5D6E-409C-BE32-E72D297353CC}">
              <c16:uniqueId val="{00000001-394C-45E5-972F-7ADC414848E9}"/>
            </c:ext>
          </c:extLst>
        </c:ser>
        <c:dLbls>
          <c:showLegendKey val="0"/>
          <c:showVal val="0"/>
          <c:showCatName val="0"/>
          <c:showSerName val="0"/>
          <c:showPercent val="0"/>
          <c:showBubbleSize val="0"/>
        </c:dLbls>
        <c:smooth val="0"/>
        <c:axId val="190399672"/>
        <c:axId val="190400064"/>
      </c:lineChart>
      <c:catAx>
        <c:axId val="1903996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400064"/>
        <c:crossesAt val="50"/>
        <c:auto val="1"/>
        <c:lblAlgn val="ctr"/>
        <c:lblOffset val="100"/>
        <c:tickLblSkip val="1"/>
        <c:tickMarkSkip val="12"/>
        <c:noMultiLvlLbl val="1"/>
      </c:catAx>
      <c:valAx>
        <c:axId val="190400064"/>
        <c:scaling>
          <c:orientation val="minMax"/>
          <c:max val="56"/>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99672"/>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'[IPM_Gráficas Desest y Tendencia-Ciclo.xlsx]Datos'!$I$4</c:f>
              <c:strCache>
                <c:ptCount val="1"/>
                <c:pt idx="0">
                  <c:v>Serie Desestacionalizada</c:v>
                </c:pt>
              </c:strCache>
            </c:strRef>
          </c:tx>
          <c:spPr>
            <a:ln w="12700">
              <a:solidFill>
                <a:srgbClr val="034DF3"/>
              </a:solidFill>
            </a:ln>
          </c:spPr>
          <c:marker>
            <c:symbol val="none"/>
          </c:marker>
          <c:cat>
            <c:multiLvlStrRef>
              <c:f>'[IPM_Gráficas Desest y Tendencia-Ciclo.xlsx]Datos'!$A$149:$B$208</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'[IPM_Gráficas Desest y Tendencia-Ciclo.xlsx]Datos'!$I$149:$I$208</c:f>
              <c:numCache>
                <c:formatCode>0.0_)</c:formatCode>
                <c:ptCount val="53"/>
                <c:pt idx="0">
                  <c:v>51.3669308666802</c:v>
                </c:pt>
                <c:pt idx="1">
                  <c:v>51.475387165466501</c:v>
                </c:pt>
                <c:pt idx="2">
                  <c:v>51.823091409840799</c:v>
                </c:pt>
                <c:pt idx="3">
                  <c:v>51.762446322918102</c:v>
                </c:pt>
                <c:pt idx="4">
                  <c:v>51.690977364498501</c:v>
                </c:pt>
                <c:pt idx="5">
                  <c:v>51.489628416401999</c:v>
                </c:pt>
                <c:pt idx="6">
                  <c:v>51.303986245972801</c:v>
                </c:pt>
                <c:pt idx="7">
                  <c:v>52.222447835257697</c:v>
                </c:pt>
                <c:pt idx="8">
                  <c:v>51.469408913489197</c:v>
                </c:pt>
                <c:pt idx="9">
                  <c:v>51.591710551584399</c:v>
                </c:pt>
                <c:pt idx="10">
                  <c:v>50.920650890494201</c:v>
                </c:pt>
                <c:pt idx="11">
                  <c:v>51.924565033520203</c:v>
                </c:pt>
                <c:pt idx="12">
                  <c:v>50.946460410366797</c:v>
                </c:pt>
                <c:pt idx="13">
                  <c:v>50.840501834782899</c:v>
                </c:pt>
                <c:pt idx="14">
                  <c:v>50.563491813115199</c:v>
                </c:pt>
                <c:pt idx="15">
                  <c:v>50.923527231729402</c:v>
                </c:pt>
                <c:pt idx="16">
                  <c:v>51.3376716509323</c:v>
                </c:pt>
                <c:pt idx="17">
                  <c:v>51.395357006609999</c:v>
                </c:pt>
                <c:pt idx="18">
                  <c:v>51.428122227011897</c:v>
                </c:pt>
                <c:pt idx="19">
                  <c:v>51.506358745596501</c:v>
                </c:pt>
                <c:pt idx="20">
                  <c:v>51.217524393058497</c:v>
                </c:pt>
                <c:pt idx="21">
                  <c:v>50.8144693604685</c:v>
                </c:pt>
                <c:pt idx="22">
                  <c:v>50.8518577017281</c:v>
                </c:pt>
                <c:pt idx="23">
                  <c:v>51.1225337112676</c:v>
                </c:pt>
                <c:pt idx="24">
                  <c:v>51.187683983865497</c:v>
                </c:pt>
                <c:pt idx="25">
                  <c:v>52.1398557960635</c:v>
                </c:pt>
                <c:pt idx="26">
                  <c:v>51.623190224519497</c:v>
                </c:pt>
                <c:pt idx="27">
                  <c:v>51.313725928972502</c:v>
                </c:pt>
                <c:pt idx="28">
                  <c:v>51.453100699558</c:v>
                </c:pt>
                <c:pt idx="29">
                  <c:v>50.298434798476599</c:v>
                </c:pt>
                <c:pt idx="30">
                  <c:v>51.8780955268548</c:v>
                </c:pt>
                <c:pt idx="31">
                  <c:v>51.053746103177303</c:v>
                </c:pt>
                <c:pt idx="32">
                  <c:v>51.2339231216624</c:v>
                </c:pt>
                <c:pt idx="33">
                  <c:v>51.054096802584702</c:v>
                </c:pt>
                <c:pt idx="34">
                  <c:v>51.076746464890299</c:v>
                </c:pt>
                <c:pt idx="35">
                  <c:v>50.173803087370899</c:v>
                </c:pt>
                <c:pt idx="36">
                  <c:v>51.364798138902202</c:v>
                </c:pt>
                <c:pt idx="37">
                  <c:v>50.270590790750902</c:v>
                </c:pt>
                <c:pt idx="38">
                  <c:v>50.714286875389803</c:v>
                </c:pt>
                <c:pt idx="39">
                  <c:v>50.531353030237199</c:v>
                </c:pt>
                <c:pt idx="40">
                  <c:v>50.3571464112323</c:v>
                </c:pt>
                <c:pt idx="41">
                  <c:v>50.406962032577702</c:v>
                </c:pt>
                <c:pt idx="42">
                  <c:v>50.000094722914497</c:v>
                </c:pt>
                <c:pt idx="43">
                  <c:v>50.061753085727098</c:v>
                </c:pt>
                <c:pt idx="44">
                  <c:v>49.8236675603656</c:v>
                </c:pt>
                <c:pt idx="45">
                  <c:v>50.160697965963102</c:v>
                </c:pt>
                <c:pt idx="46">
                  <c:v>50.036302004613802</c:v>
                </c:pt>
                <c:pt idx="47">
                  <c:v>49.731798129937097</c:v>
                </c:pt>
                <c:pt idx="48">
                  <c:v>49.781327581426297</c:v>
                </c:pt>
                <c:pt idx="49">
                  <c:v>49.652731137306603</c:v>
                </c:pt>
                <c:pt idx="50">
                  <c:v>48.925560298337402</c:v>
                </c:pt>
                <c:pt idx="51">
                  <c:v>45.9211920392856</c:v>
                </c:pt>
                <c:pt idx="52">
                  <c:v>43.356937749886001</c:v>
                </c:pt>
              </c:numCache>
            </c:numRef>
          </c:val>
          <c:smooth val="0"/>
          <c:extLst>
            <c:ext xmlns:c16="http://schemas.microsoft.com/office/drawing/2014/chart" uri="{C3380CC4-5D6E-409C-BE32-E72D297353CC}">
              <c16:uniqueId val="{00000000-6693-4432-A20E-56AE0BA901C9}"/>
            </c:ext>
          </c:extLst>
        </c:ser>
        <c:ser>
          <c:idx val="1"/>
          <c:order val="1"/>
          <c:tx>
            <c:strRef>
              <c:f>'[IPM_Gráficas Desest y Tendencia-Ciclo.xlsx]Datos'!$J$4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'[IPM_Gráficas Desest y Tendencia-Ciclo.xlsx]Datos'!$J$149:$J$208</c:f>
              <c:numCache>
                <c:formatCode>0.0_)</c:formatCode>
                <c:ptCount val="53"/>
                <c:pt idx="0">
                  <c:v>51.594852411606297</c:v>
                </c:pt>
                <c:pt idx="1">
                  <c:v>51.612571669430302</c:v>
                </c:pt>
                <c:pt idx="2">
                  <c:v>51.627437468293898</c:v>
                </c:pt>
                <c:pt idx="3">
                  <c:v>51.632614571749798</c:v>
                </c:pt>
                <c:pt idx="4">
                  <c:v>51.628714007478102</c:v>
                </c:pt>
                <c:pt idx="5">
                  <c:v>51.610460926130003</c:v>
                </c:pt>
                <c:pt idx="6">
                  <c:v>51.564683899808401</c:v>
                </c:pt>
                <c:pt idx="7">
                  <c:v>51.505079835252701</c:v>
                </c:pt>
                <c:pt idx="8">
                  <c:v>51.437275395296901</c:v>
                </c:pt>
                <c:pt idx="9">
                  <c:v>51.341026990278699</c:v>
                </c:pt>
                <c:pt idx="10">
                  <c:v>51.196944403773401</c:v>
                </c:pt>
                <c:pt idx="11">
                  <c:v>51.0293049794222</c:v>
                </c:pt>
                <c:pt idx="12">
                  <c:v>50.890129365858598</c:v>
                </c:pt>
                <c:pt idx="13">
                  <c:v>50.8305611541331</c:v>
                </c:pt>
                <c:pt idx="14">
                  <c:v>50.8758604491357</c:v>
                </c:pt>
                <c:pt idx="15">
                  <c:v>51.008035681016203</c:v>
                </c:pt>
                <c:pt idx="16">
                  <c:v>51.177333604877198</c:v>
                </c:pt>
                <c:pt idx="17">
                  <c:v>51.309127433010303</c:v>
                </c:pt>
                <c:pt idx="18">
                  <c:v>51.359131604183901</c:v>
                </c:pt>
                <c:pt idx="19">
                  <c:v>51.3038575593853</c:v>
                </c:pt>
                <c:pt idx="20">
                  <c:v>51.1810906894016</c:v>
                </c:pt>
                <c:pt idx="21">
                  <c:v>51.071970768659497</c:v>
                </c:pt>
                <c:pt idx="22">
                  <c:v>51.040680769529601</c:v>
                </c:pt>
                <c:pt idx="23">
                  <c:v>51.100088426126199</c:v>
                </c:pt>
                <c:pt idx="24">
                  <c:v>51.220741547393899</c:v>
                </c:pt>
                <c:pt idx="25">
                  <c:v>51.352954199920099</c:v>
                </c:pt>
                <c:pt idx="26">
                  <c:v>51.436223232316301</c:v>
                </c:pt>
                <c:pt idx="27">
                  <c:v>51.441984928102499</c:v>
                </c:pt>
                <c:pt idx="28">
                  <c:v>51.384763481209198</c:v>
                </c:pt>
                <c:pt idx="29">
                  <c:v>51.306022453318299</c:v>
                </c:pt>
                <c:pt idx="30">
                  <c:v>51.2334712798827</c:v>
                </c:pt>
                <c:pt idx="31">
                  <c:v>51.179609914297799</c:v>
                </c:pt>
                <c:pt idx="32">
                  <c:v>51.1256376261775</c:v>
                </c:pt>
                <c:pt idx="33">
                  <c:v>51.049131384103298</c:v>
                </c:pt>
                <c:pt idx="34">
                  <c:v>50.9477171659588</c:v>
                </c:pt>
                <c:pt idx="35">
                  <c:v>50.831915092006099</c:v>
                </c:pt>
                <c:pt idx="36">
                  <c:v>50.718524609988798</c:v>
                </c:pt>
                <c:pt idx="37">
                  <c:v>50.621160438017398</c:v>
                </c:pt>
                <c:pt idx="38">
                  <c:v>50.543501876115698</c:v>
                </c:pt>
                <c:pt idx="39">
                  <c:v>50.465876510538401</c:v>
                </c:pt>
                <c:pt idx="40">
                  <c:v>50.370706054223803</c:v>
                </c:pt>
                <c:pt idx="41">
                  <c:v>50.266072535690597</c:v>
                </c:pt>
                <c:pt idx="42">
                  <c:v>50.160882492613801</c:v>
                </c:pt>
                <c:pt idx="43">
                  <c:v>50.0726220086392</c:v>
                </c:pt>
                <c:pt idx="44">
                  <c:v>50.021640137354503</c:v>
                </c:pt>
                <c:pt idx="45">
                  <c:v>49.989382490218603</c:v>
                </c:pt>
                <c:pt idx="46">
                  <c:v>49.934844291293999</c:v>
                </c:pt>
                <c:pt idx="47">
                  <c:v>49.8359207153987</c:v>
                </c:pt>
                <c:pt idx="48">
                  <c:v>49.670693230259801</c:v>
                </c:pt>
                <c:pt idx="49">
                  <c:v>49.456113405756</c:v>
                </c:pt>
                <c:pt idx="50">
                  <c:v>49.240622603637398</c:v>
                </c:pt>
                <c:pt idx="51">
                  <c:v>49.065837186273903</c:v>
                </c:pt>
                <c:pt idx="52">
                  <c:v>48.956513245873801</c:v>
                </c:pt>
              </c:numCache>
            </c:numRef>
          </c:val>
          <c:smooth val="0"/>
          <c:extLst>
            <c:ext xmlns:c16="http://schemas.microsoft.com/office/drawing/2014/chart" uri="{C3380CC4-5D6E-409C-BE32-E72D297353CC}">
              <c16:uniqueId val="{00000001-6693-4432-A20E-56AE0BA901C9}"/>
            </c:ext>
          </c:extLst>
        </c:ser>
        <c:dLbls>
          <c:showLegendKey val="0"/>
          <c:showVal val="0"/>
          <c:showCatName val="0"/>
          <c:showSerName val="0"/>
          <c:showPercent val="0"/>
          <c:showBubbleSize val="0"/>
        </c:dLbls>
        <c:smooth val="0"/>
        <c:axId val="449963488"/>
        <c:axId val="449963880"/>
      </c:lineChart>
      <c:catAx>
        <c:axId val="4499634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9963880"/>
        <c:crossesAt val="50"/>
        <c:auto val="1"/>
        <c:lblAlgn val="ctr"/>
        <c:lblOffset val="100"/>
        <c:tickLblSkip val="1"/>
        <c:tickMarkSkip val="12"/>
        <c:noMultiLvlLbl val="1"/>
      </c:catAx>
      <c:valAx>
        <c:axId val="449963880"/>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9963488"/>
        <c:crosses val="autoZero"/>
        <c:crossBetween val="between"/>
        <c:majorUnit val="4"/>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'[IPM_Gráficas Desest y Tendencia-Ciclo.xlsx]Datos'!$K$4</c:f>
              <c:strCache>
                <c:ptCount val="1"/>
                <c:pt idx="0">
                  <c:v>Serie Desestacionalizada</c:v>
                </c:pt>
              </c:strCache>
            </c:strRef>
          </c:tx>
          <c:spPr>
            <a:ln w="12700">
              <a:solidFill>
                <a:srgbClr val="034DF3"/>
              </a:solidFill>
            </a:ln>
          </c:spPr>
          <c:marker>
            <c:symbol val="none"/>
          </c:marker>
          <c:cat>
            <c:multiLvlStrRef>
              <c:f>'[IPM_Gráficas Desest y Tendencia-Ciclo.xlsx]Datos'!$A$149:$B$208</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'[IPM_Gráficas Desest y Tendencia-Ciclo.xlsx]Datos'!$K$149:$K$208</c:f>
              <c:numCache>
                <c:formatCode>0.0_)</c:formatCode>
                <c:ptCount val="53"/>
                <c:pt idx="0">
                  <c:v>47.439379449651497</c:v>
                </c:pt>
                <c:pt idx="1">
                  <c:v>47.619467225921099</c:v>
                </c:pt>
                <c:pt idx="2">
                  <c:v>47.617601904300301</c:v>
                </c:pt>
                <c:pt idx="3">
                  <c:v>47.579184534756799</c:v>
                </c:pt>
                <c:pt idx="4">
                  <c:v>48.971583923619399</c:v>
                </c:pt>
                <c:pt idx="5">
                  <c:v>47.9852306113631</c:v>
                </c:pt>
                <c:pt idx="6">
                  <c:v>47.533083379418301</c:v>
                </c:pt>
                <c:pt idx="7">
                  <c:v>48.176661138586297</c:v>
                </c:pt>
                <c:pt idx="8">
                  <c:v>47.579939157963899</c:v>
                </c:pt>
                <c:pt idx="9">
                  <c:v>48.154270021468797</c:v>
                </c:pt>
                <c:pt idx="10">
                  <c:v>47.918084051140198</c:v>
                </c:pt>
                <c:pt idx="11">
                  <c:v>48.882846714851901</c:v>
                </c:pt>
                <c:pt idx="12">
                  <c:v>47.973296380468</c:v>
                </c:pt>
                <c:pt idx="13">
                  <c:v>47.847544038824999</c:v>
                </c:pt>
                <c:pt idx="14">
                  <c:v>47.105171059868198</c:v>
                </c:pt>
                <c:pt idx="15">
                  <c:v>47.859296630172402</c:v>
                </c:pt>
                <c:pt idx="16">
                  <c:v>47.952341769500201</c:v>
                </c:pt>
                <c:pt idx="17">
                  <c:v>48.0178331793933</c:v>
                </c:pt>
                <c:pt idx="18">
                  <c:v>47.713206785123603</c:v>
                </c:pt>
                <c:pt idx="19">
                  <c:v>47.627290247419097</c:v>
                </c:pt>
                <c:pt idx="20">
                  <c:v>47.704620833537597</c:v>
                </c:pt>
                <c:pt idx="21">
                  <c:v>47.923474748748497</c:v>
                </c:pt>
                <c:pt idx="22">
                  <c:v>47.722572272795396</c:v>
                </c:pt>
                <c:pt idx="23">
                  <c:v>48.553519982427801</c:v>
                </c:pt>
                <c:pt idx="24">
                  <c:v>48.386677174771897</c:v>
                </c:pt>
                <c:pt idx="25">
                  <c:v>47.827990542766997</c:v>
                </c:pt>
                <c:pt idx="26">
                  <c:v>48.256279298292696</c:v>
                </c:pt>
                <c:pt idx="27">
                  <c:v>47.493856954358598</c:v>
                </c:pt>
                <c:pt idx="28">
                  <c:v>48.033151414277199</c:v>
                </c:pt>
                <c:pt idx="29">
                  <c:v>47.247284681688598</c:v>
                </c:pt>
                <c:pt idx="30">
                  <c:v>47.567331756863602</c:v>
                </c:pt>
                <c:pt idx="31">
                  <c:v>47.463998558341103</c:v>
                </c:pt>
                <c:pt idx="32">
                  <c:v>48.184897690451699</c:v>
                </c:pt>
                <c:pt idx="33">
                  <c:v>47.261863132112602</c:v>
                </c:pt>
                <c:pt idx="34">
                  <c:v>47.740960067951498</c:v>
                </c:pt>
                <c:pt idx="35">
                  <c:v>47.844855983555597</c:v>
                </c:pt>
                <c:pt idx="36">
                  <c:v>48.058320937287803</c:v>
                </c:pt>
                <c:pt idx="37">
                  <c:v>48.753339033148599</c:v>
                </c:pt>
                <c:pt idx="38">
                  <c:v>47.353287452845201</c:v>
                </c:pt>
                <c:pt idx="39">
                  <c:v>47.749901587953602</c:v>
                </c:pt>
                <c:pt idx="40">
                  <c:v>45.480119583423097</c:v>
                </c:pt>
                <c:pt idx="41">
                  <c:v>48.473555988021303</c:v>
                </c:pt>
                <c:pt idx="42">
                  <c:v>47.933978141451497</c:v>
                </c:pt>
                <c:pt idx="43">
                  <c:v>47.786934080486603</c:v>
                </c:pt>
                <c:pt idx="44">
                  <c:v>47.568039489617803</c:v>
                </c:pt>
                <c:pt idx="45">
                  <c:v>48.160228079990297</c:v>
                </c:pt>
                <c:pt idx="46">
                  <c:v>48.126836210476</c:v>
                </c:pt>
                <c:pt idx="47">
                  <c:v>47.308367053874299</c:v>
                </c:pt>
                <c:pt idx="48">
                  <c:v>47.6245017528598</c:v>
                </c:pt>
                <c:pt idx="49">
                  <c:v>48.171016656742502</c:v>
                </c:pt>
                <c:pt idx="50">
                  <c:v>48.842163876007099</c:v>
                </c:pt>
                <c:pt idx="51">
                  <c:v>51.605711142988802</c:v>
                </c:pt>
                <c:pt idx="52">
                  <c:v>50.013927918408598</c:v>
                </c:pt>
              </c:numCache>
            </c:numRef>
          </c:val>
          <c:smooth val="0"/>
          <c:extLst>
            <c:ext xmlns:c16="http://schemas.microsoft.com/office/drawing/2014/chart" uri="{C3380CC4-5D6E-409C-BE32-E72D297353CC}">
              <c16:uniqueId val="{00000000-7598-45E7-8962-32BA906D185B}"/>
            </c:ext>
          </c:extLst>
        </c:ser>
        <c:ser>
          <c:idx val="1"/>
          <c:order val="1"/>
          <c:tx>
            <c:strRef>
              <c:f>'[IPM_Gráficas Desest y Tendencia-Ciclo.xlsx]Datos'!$L$4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'[IPM_Gráficas Desest y Tendencia-Ciclo.xlsx]Datos'!$L$149:$L$208</c:f>
              <c:numCache>
                <c:formatCode>0.0_)</c:formatCode>
                <c:ptCount val="53"/>
                <c:pt idx="0">
                  <c:v>47.615644548640297</c:v>
                </c:pt>
                <c:pt idx="1">
                  <c:v>47.610432629225798</c:v>
                </c:pt>
                <c:pt idx="2">
                  <c:v>47.629755917121301</c:v>
                </c:pt>
                <c:pt idx="3">
                  <c:v>47.671383223751</c:v>
                </c:pt>
                <c:pt idx="4">
                  <c:v>47.732658698876001</c:v>
                </c:pt>
                <c:pt idx="5">
                  <c:v>47.7972438315132</c:v>
                </c:pt>
                <c:pt idx="6">
                  <c:v>47.844662120347998</c:v>
                </c:pt>
                <c:pt idx="7">
                  <c:v>47.883048003546499</c:v>
                </c:pt>
                <c:pt idx="8">
                  <c:v>47.922896629260599</c:v>
                </c:pt>
                <c:pt idx="9">
                  <c:v>47.947405817997101</c:v>
                </c:pt>
                <c:pt idx="10">
                  <c:v>47.944339755558403</c:v>
                </c:pt>
                <c:pt idx="11">
                  <c:v>47.911810774593299</c:v>
                </c:pt>
                <c:pt idx="12">
                  <c:v>47.865018653457099</c:v>
                </c:pt>
                <c:pt idx="13">
                  <c:v>47.827226558432599</c:v>
                </c:pt>
                <c:pt idx="14">
                  <c:v>47.814176697577203</c:v>
                </c:pt>
                <c:pt idx="15">
                  <c:v>47.809635375109202</c:v>
                </c:pt>
                <c:pt idx="16">
                  <c:v>47.817419201240398</c:v>
                </c:pt>
                <c:pt idx="17">
                  <c:v>47.8014920294315</c:v>
                </c:pt>
                <c:pt idx="18">
                  <c:v>47.772174070378398</c:v>
                </c:pt>
                <c:pt idx="19">
                  <c:v>47.766263981216298</c:v>
                </c:pt>
                <c:pt idx="20">
                  <c:v>47.801219311837997</c:v>
                </c:pt>
                <c:pt idx="21">
                  <c:v>47.898744550476799</c:v>
                </c:pt>
                <c:pt idx="22">
                  <c:v>48.0273045730289</c:v>
                </c:pt>
                <c:pt idx="23">
                  <c:v>48.138395950210402</c:v>
                </c:pt>
                <c:pt idx="24">
                  <c:v>48.178600064198299</c:v>
                </c:pt>
                <c:pt idx="25">
                  <c:v>48.125369878043301</c:v>
                </c:pt>
                <c:pt idx="26">
                  <c:v>47.986804372115699</c:v>
                </c:pt>
                <c:pt idx="27">
                  <c:v>47.823358889092098</c:v>
                </c:pt>
                <c:pt idx="28">
                  <c:v>47.6813023610692</c:v>
                </c:pt>
                <c:pt idx="29">
                  <c:v>47.588896054737198</c:v>
                </c:pt>
                <c:pt idx="30">
                  <c:v>47.551171848692697</c:v>
                </c:pt>
                <c:pt idx="31">
                  <c:v>47.554325284392696</c:v>
                </c:pt>
                <c:pt idx="32">
                  <c:v>47.606291890583499</c:v>
                </c:pt>
                <c:pt idx="33">
                  <c:v>47.683351031643497</c:v>
                </c:pt>
                <c:pt idx="34">
                  <c:v>47.747825318648601</c:v>
                </c:pt>
                <c:pt idx="35">
                  <c:v>47.784070055323099</c:v>
                </c:pt>
                <c:pt idx="36">
                  <c:v>47.7649036873377</c:v>
                </c:pt>
                <c:pt idx="37">
                  <c:v>47.716596242864803</c:v>
                </c:pt>
                <c:pt idx="38">
                  <c:v>47.662217591371203</c:v>
                </c:pt>
                <c:pt idx="39">
                  <c:v>47.615221280962999</c:v>
                </c:pt>
                <c:pt idx="40">
                  <c:v>47.591015634204602</c:v>
                </c:pt>
                <c:pt idx="41">
                  <c:v>47.637889983490702</c:v>
                </c:pt>
                <c:pt idx="42">
                  <c:v>47.7277322762545</c:v>
                </c:pt>
                <c:pt idx="43">
                  <c:v>47.803367633699999</c:v>
                </c:pt>
                <c:pt idx="44">
                  <c:v>47.817438464720901</c:v>
                </c:pt>
                <c:pt idx="45">
                  <c:v>47.785514740858197</c:v>
                </c:pt>
                <c:pt idx="46">
                  <c:v>47.763531527464899</c:v>
                </c:pt>
                <c:pt idx="47">
                  <c:v>47.802674500099997</c:v>
                </c:pt>
                <c:pt idx="48">
                  <c:v>47.967437055562698</c:v>
                </c:pt>
                <c:pt idx="49">
                  <c:v>48.2613105804014</c:v>
                </c:pt>
                <c:pt idx="50">
                  <c:v>48.615530839363302</c:v>
                </c:pt>
                <c:pt idx="51">
                  <c:v>48.946867523011498</c:v>
                </c:pt>
                <c:pt idx="52">
                  <c:v>49.168777728928298</c:v>
                </c:pt>
              </c:numCache>
            </c:numRef>
          </c:val>
          <c:smooth val="0"/>
          <c:extLst>
            <c:ext xmlns:c16="http://schemas.microsoft.com/office/drawing/2014/chart" uri="{C3380CC4-5D6E-409C-BE32-E72D297353CC}">
              <c16:uniqueId val="{00000001-7598-45E7-8962-32BA906D185B}"/>
            </c:ext>
          </c:extLst>
        </c:ser>
        <c:dLbls>
          <c:showLegendKey val="0"/>
          <c:showVal val="0"/>
          <c:showCatName val="0"/>
          <c:showSerName val="0"/>
          <c:showPercent val="0"/>
          <c:showBubbleSize val="0"/>
        </c:dLbls>
        <c:smooth val="0"/>
        <c:axId val="449964272"/>
        <c:axId val="449964664"/>
      </c:lineChart>
      <c:catAx>
        <c:axId val="449964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9964664"/>
        <c:crossesAt val="50"/>
        <c:auto val="1"/>
        <c:lblAlgn val="ctr"/>
        <c:lblOffset val="100"/>
        <c:tickLblSkip val="1"/>
        <c:tickMarkSkip val="12"/>
        <c:noMultiLvlLbl val="1"/>
      </c:catAx>
      <c:valAx>
        <c:axId val="449964664"/>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9964272"/>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'[IPM_Gráficas Desest y Tendencia-Ciclo.xlsx]Datos'!$M$4</c:f>
              <c:strCache>
                <c:ptCount val="1"/>
                <c:pt idx="0">
                  <c:v>Serie Desestacionalizada</c:v>
                </c:pt>
              </c:strCache>
            </c:strRef>
          </c:tx>
          <c:spPr>
            <a:ln w="12700">
              <a:solidFill>
                <a:srgbClr val="034DF3"/>
              </a:solidFill>
            </a:ln>
          </c:spPr>
          <c:marker>
            <c:symbol val="none"/>
          </c:marker>
          <c:cat>
            <c:multiLvlStrRef>
              <c:f>'[IPM_Gráficas Desest y Tendencia-Ciclo.xlsx]Datos'!$A$149:$B$208</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'[IPM_Gráficas Desest y Tendencia-Ciclo.xlsx]Datos'!$M$149:$M$208</c:f>
              <c:numCache>
                <c:formatCode>0.0_)</c:formatCode>
                <c:ptCount val="53"/>
                <c:pt idx="0">
                  <c:v>51.529240998373503</c:v>
                </c:pt>
                <c:pt idx="1">
                  <c:v>51.236670064106598</c:v>
                </c:pt>
                <c:pt idx="2">
                  <c:v>50.177590957891702</c:v>
                </c:pt>
                <c:pt idx="3">
                  <c:v>50.756607035464903</c:v>
                </c:pt>
                <c:pt idx="4">
                  <c:v>50.985525844293598</c:v>
                </c:pt>
                <c:pt idx="5">
                  <c:v>50.546141263540697</c:v>
                </c:pt>
                <c:pt idx="6">
                  <c:v>50.678611228108799</c:v>
                </c:pt>
                <c:pt idx="7">
                  <c:v>50.315197042254901</c:v>
                </c:pt>
                <c:pt idx="8">
                  <c:v>51.813803056211697</c:v>
                </c:pt>
                <c:pt idx="9">
                  <c:v>50.9142102532875</c:v>
                </c:pt>
                <c:pt idx="10">
                  <c:v>50.588749143610698</c:v>
                </c:pt>
                <c:pt idx="11">
                  <c:v>50.6078491442588</c:v>
                </c:pt>
                <c:pt idx="12">
                  <c:v>51.138798980793602</c:v>
                </c:pt>
                <c:pt idx="13">
                  <c:v>52.053752312239702</c:v>
                </c:pt>
                <c:pt idx="14">
                  <c:v>52.798019447645999</c:v>
                </c:pt>
                <c:pt idx="15">
                  <c:v>50.8357712117595</c:v>
                </c:pt>
                <c:pt idx="16">
                  <c:v>52.185108445044598</c:v>
                </c:pt>
                <c:pt idx="17">
                  <c:v>52.4504548935261</c:v>
                </c:pt>
                <c:pt idx="18">
                  <c:v>50.9275621940428</c:v>
                </c:pt>
                <c:pt idx="19">
                  <c:v>51.036811732172403</c:v>
                </c:pt>
                <c:pt idx="20">
                  <c:v>50.5448196284107</c:v>
                </c:pt>
                <c:pt idx="21">
                  <c:v>50.730222457406597</c:v>
                </c:pt>
                <c:pt idx="22">
                  <c:v>52.507889945764298</c:v>
                </c:pt>
                <c:pt idx="23">
                  <c:v>51.097625949350501</c:v>
                </c:pt>
                <c:pt idx="24">
                  <c:v>50.949791440638201</c:v>
                </c:pt>
                <c:pt idx="25">
                  <c:v>51.5480696526039</c:v>
                </c:pt>
                <c:pt idx="26">
                  <c:v>50.274883584651597</c:v>
                </c:pt>
                <c:pt idx="27">
                  <c:v>51.081657397942799</c:v>
                </c:pt>
                <c:pt idx="28">
                  <c:v>51.543470790844196</c:v>
                </c:pt>
                <c:pt idx="29">
                  <c:v>49.873196431940798</c:v>
                </c:pt>
                <c:pt idx="30">
                  <c:v>52.005833068079802</c:v>
                </c:pt>
                <c:pt idx="31">
                  <c:v>53.572950771485402</c:v>
                </c:pt>
                <c:pt idx="32">
                  <c:v>51.164142846905499</c:v>
                </c:pt>
                <c:pt idx="33">
                  <c:v>51.451642857331201</c:v>
                </c:pt>
                <c:pt idx="34">
                  <c:v>51.262487431497803</c:v>
                </c:pt>
                <c:pt idx="35">
                  <c:v>51.964384773299699</c:v>
                </c:pt>
                <c:pt idx="36">
                  <c:v>51.860060921609801</c:v>
                </c:pt>
                <c:pt idx="37">
                  <c:v>52.661369379918497</c:v>
                </c:pt>
                <c:pt idx="38">
                  <c:v>53.024604040548901</c:v>
                </c:pt>
                <c:pt idx="39">
                  <c:v>53.1350130239557</c:v>
                </c:pt>
                <c:pt idx="40">
                  <c:v>50.035241487883603</c:v>
                </c:pt>
                <c:pt idx="41">
                  <c:v>52.643041508764497</c:v>
                </c:pt>
                <c:pt idx="42">
                  <c:v>52.071703051327503</c:v>
                </c:pt>
                <c:pt idx="43">
                  <c:v>51.679446567376303</c:v>
                </c:pt>
                <c:pt idx="44">
                  <c:v>52.710603737199001</c:v>
                </c:pt>
                <c:pt idx="45">
                  <c:v>49.184075398554199</c:v>
                </c:pt>
                <c:pt idx="46">
                  <c:v>51.820294369409197</c:v>
                </c:pt>
                <c:pt idx="47">
                  <c:v>50.875695435574997</c:v>
                </c:pt>
                <c:pt idx="48">
                  <c:v>49.306312998660097</c:v>
                </c:pt>
                <c:pt idx="49">
                  <c:v>47.6839599453101</c:v>
                </c:pt>
                <c:pt idx="50">
                  <c:v>47.6940778959301</c:v>
                </c:pt>
                <c:pt idx="51">
                  <c:v>44.939657768342499</c:v>
                </c:pt>
                <c:pt idx="52">
                  <c:v>45.4714458489482</c:v>
                </c:pt>
              </c:numCache>
            </c:numRef>
          </c:val>
          <c:smooth val="0"/>
          <c:extLst>
            <c:ext xmlns:c16="http://schemas.microsoft.com/office/drawing/2014/chart" uri="{C3380CC4-5D6E-409C-BE32-E72D297353CC}">
              <c16:uniqueId val="{00000000-B70C-428C-A32F-11542E34503C}"/>
            </c:ext>
          </c:extLst>
        </c:ser>
        <c:ser>
          <c:idx val="1"/>
          <c:order val="1"/>
          <c:tx>
            <c:strRef>
              <c:f>'[IPM_Gráficas Desest y Tendencia-Ciclo.xlsx]Datos'!$N$4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'[IPM_Gráficas Desest y Tendencia-Ciclo.xlsx]Datos'!$N$149:$N$208</c:f>
              <c:numCache>
                <c:formatCode>0.0_)</c:formatCode>
                <c:ptCount val="53"/>
                <c:pt idx="0">
                  <c:v>51.325506986326097</c:v>
                </c:pt>
                <c:pt idx="1">
                  <c:v>51.046939824354403</c:v>
                </c:pt>
                <c:pt idx="2">
                  <c:v>50.819953297668199</c:v>
                </c:pt>
                <c:pt idx="3">
                  <c:v>50.675763618236402</c:v>
                </c:pt>
                <c:pt idx="4">
                  <c:v>50.632078596971297</c:v>
                </c:pt>
                <c:pt idx="5">
                  <c:v>50.657596072610303</c:v>
                </c:pt>
                <c:pt idx="6">
                  <c:v>50.726618213507201</c:v>
                </c:pt>
                <c:pt idx="7">
                  <c:v>50.769926628212403</c:v>
                </c:pt>
                <c:pt idx="8">
                  <c:v>50.760521127865999</c:v>
                </c:pt>
                <c:pt idx="9">
                  <c:v>50.776642421192598</c:v>
                </c:pt>
                <c:pt idx="10">
                  <c:v>50.891234311624501</c:v>
                </c:pt>
                <c:pt idx="11">
                  <c:v>51.100111211673799</c:v>
                </c:pt>
                <c:pt idx="12">
                  <c:v>51.4126163392094</c:v>
                </c:pt>
                <c:pt idx="13">
                  <c:v>51.778461758795501</c:v>
                </c:pt>
                <c:pt idx="14">
                  <c:v>52.093266703265797</c:v>
                </c:pt>
                <c:pt idx="15">
                  <c:v>52.236113672839402</c:v>
                </c:pt>
                <c:pt idx="16">
                  <c:v>52.117239468148902</c:v>
                </c:pt>
                <c:pt idx="17">
                  <c:v>51.797104730310799</c:v>
                </c:pt>
                <c:pt idx="18">
                  <c:v>51.409955919030097</c:v>
                </c:pt>
                <c:pt idx="19">
                  <c:v>51.074324919897599</c:v>
                </c:pt>
                <c:pt idx="20">
                  <c:v>50.888174451890997</c:v>
                </c:pt>
                <c:pt idx="21">
                  <c:v>50.841402692715803</c:v>
                </c:pt>
                <c:pt idx="22">
                  <c:v>50.875267366796301</c:v>
                </c:pt>
                <c:pt idx="23">
                  <c:v>50.949331314635899</c:v>
                </c:pt>
                <c:pt idx="24">
                  <c:v>50.992004778379702</c:v>
                </c:pt>
                <c:pt idx="25">
                  <c:v>51.005949401348701</c:v>
                </c:pt>
                <c:pt idx="26">
                  <c:v>51.061846278119397</c:v>
                </c:pt>
                <c:pt idx="27">
                  <c:v>51.171797615169403</c:v>
                </c:pt>
                <c:pt idx="28">
                  <c:v>51.329124901583398</c:v>
                </c:pt>
                <c:pt idx="29">
                  <c:v>51.468471362767701</c:v>
                </c:pt>
                <c:pt idx="30">
                  <c:v>51.541944923459504</c:v>
                </c:pt>
                <c:pt idx="31">
                  <c:v>51.532050633322598</c:v>
                </c:pt>
                <c:pt idx="32">
                  <c:v>51.472344615598203</c:v>
                </c:pt>
                <c:pt idx="33">
                  <c:v>51.441641734657402</c:v>
                </c:pt>
                <c:pt idx="34">
                  <c:v>51.552574984652097</c:v>
                </c:pt>
                <c:pt idx="35">
                  <c:v>51.811171676041099</c:v>
                </c:pt>
                <c:pt idx="36">
                  <c:v>52.172319621883098</c:v>
                </c:pt>
                <c:pt idx="37">
                  <c:v>52.544473581067201</c:v>
                </c:pt>
                <c:pt idx="38">
                  <c:v>52.790748686613803</c:v>
                </c:pt>
                <c:pt idx="39">
                  <c:v>52.8678036053075</c:v>
                </c:pt>
                <c:pt idx="40">
                  <c:v>52.774021743815801</c:v>
                </c:pt>
                <c:pt idx="41">
                  <c:v>52.567461343161398</c:v>
                </c:pt>
                <c:pt idx="42">
                  <c:v>52.351145006969602</c:v>
                </c:pt>
                <c:pt idx="43">
                  <c:v>52.179447433421501</c:v>
                </c:pt>
                <c:pt idx="44">
                  <c:v>52.000452572873897</c:v>
                </c:pt>
                <c:pt idx="45">
                  <c:v>51.701109265583902</c:v>
                </c:pt>
                <c:pt idx="46">
                  <c:v>51.193286688987698</c:v>
                </c:pt>
                <c:pt idx="47">
                  <c:v>50.415224831369201</c:v>
                </c:pt>
                <c:pt idx="48">
                  <c:v>49.404392196108702</c:v>
                </c:pt>
                <c:pt idx="49">
                  <c:v>48.296192744380797</c:v>
                </c:pt>
                <c:pt idx="50">
                  <c:v>47.3119718926228</c:v>
                </c:pt>
                <c:pt idx="51">
                  <c:v>46.617360033475002</c:v>
                </c:pt>
                <c:pt idx="52">
                  <c:v>46.273360643903402</c:v>
                </c:pt>
              </c:numCache>
            </c:numRef>
          </c:val>
          <c:smooth val="0"/>
          <c:extLst>
            <c:ext xmlns:c16="http://schemas.microsoft.com/office/drawing/2014/chart" uri="{C3380CC4-5D6E-409C-BE32-E72D297353CC}">
              <c16:uniqueId val="{00000001-B70C-428C-A32F-11542E34503C}"/>
            </c:ext>
          </c:extLst>
        </c:ser>
        <c:dLbls>
          <c:showLegendKey val="0"/>
          <c:showVal val="0"/>
          <c:showCatName val="0"/>
          <c:showSerName val="0"/>
          <c:showPercent val="0"/>
          <c:showBubbleSize val="0"/>
        </c:dLbls>
        <c:smooth val="0"/>
        <c:axId val="449966624"/>
        <c:axId val="449968584"/>
      </c:lineChart>
      <c:catAx>
        <c:axId val="44996662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9968584"/>
        <c:crossesAt val="50"/>
        <c:auto val="1"/>
        <c:lblAlgn val="ctr"/>
        <c:lblOffset val="100"/>
        <c:tickLblSkip val="1"/>
        <c:tickMarkSkip val="12"/>
        <c:noMultiLvlLbl val="1"/>
      </c:catAx>
      <c:valAx>
        <c:axId val="449968584"/>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9966624"/>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'[IPM_Gráfica Original.xlsx]Datos'!$D$3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9451-4F0A-AA6E-D3F0B405E82F}"/>
              </c:ext>
            </c:extLst>
          </c:dPt>
          <c:dPt>
            <c:idx val="1"/>
            <c:invertIfNegative val="0"/>
            <c:bubble3D val="0"/>
            <c:extLst>
              <c:ext xmlns:c16="http://schemas.microsoft.com/office/drawing/2014/chart" uri="{C3380CC4-5D6E-409C-BE32-E72D297353CC}">
                <c16:uniqueId val="{00000001-9451-4F0A-AA6E-D3F0B405E82F}"/>
              </c:ext>
            </c:extLst>
          </c:dPt>
          <c:dPt>
            <c:idx val="2"/>
            <c:invertIfNegative val="0"/>
            <c:bubble3D val="0"/>
            <c:extLst>
              <c:ext xmlns:c16="http://schemas.microsoft.com/office/drawing/2014/chart" uri="{C3380CC4-5D6E-409C-BE32-E72D297353CC}">
                <c16:uniqueId val="{00000002-9451-4F0A-AA6E-D3F0B405E82F}"/>
              </c:ext>
            </c:extLst>
          </c:dPt>
          <c:dPt>
            <c:idx val="3"/>
            <c:invertIfNegative val="0"/>
            <c:bubble3D val="0"/>
            <c:extLst>
              <c:ext xmlns:c16="http://schemas.microsoft.com/office/drawing/2014/chart" uri="{C3380CC4-5D6E-409C-BE32-E72D297353CC}">
                <c16:uniqueId val="{00000003-9451-4F0A-AA6E-D3F0B405E82F}"/>
              </c:ext>
            </c:extLst>
          </c:dPt>
          <c:dPt>
            <c:idx val="4"/>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5-9451-4F0A-AA6E-D3F0B405E82F}"/>
              </c:ext>
            </c:extLst>
          </c:dPt>
          <c:dPt>
            <c:idx val="5"/>
            <c:invertIfNegative val="0"/>
            <c:bubble3D val="0"/>
            <c:extLst>
              <c:ext xmlns:c16="http://schemas.microsoft.com/office/drawing/2014/chart" uri="{C3380CC4-5D6E-409C-BE32-E72D297353CC}">
                <c16:uniqueId val="{00000006-9451-4F0A-AA6E-D3F0B405E82F}"/>
              </c:ext>
            </c:extLst>
          </c:dPt>
          <c:dPt>
            <c:idx val="6"/>
            <c:invertIfNegative val="0"/>
            <c:bubble3D val="0"/>
            <c:extLst>
              <c:ext xmlns:c16="http://schemas.microsoft.com/office/drawing/2014/chart" uri="{C3380CC4-5D6E-409C-BE32-E72D297353CC}">
                <c16:uniqueId val="{00000007-9451-4F0A-AA6E-D3F0B405E82F}"/>
              </c:ext>
            </c:extLst>
          </c:dPt>
          <c:dPt>
            <c:idx val="7"/>
            <c:invertIfNegative val="0"/>
            <c:bubble3D val="0"/>
            <c:extLst>
              <c:ext xmlns:c16="http://schemas.microsoft.com/office/drawing/2014/chart" uri="{C3380CC4-5D6E-409C-BE32-E72D297353CC}">
                <c16:uniqueId val="{00000008-9451-4F0A-AA6E-D3F0B405E82F}"/>
              </c:ext>
            </c:extLst>
          </c:dPt>
          <c:dPt>
            <c:idx val="8"/>
            <c:invertIfNegative val="0"/>
            <c:bubble3D val="0"/>
            <c:extLst>
              <c:ext xmlns:c16="http://schemas.microsoft.com/office/drawing/2014/chart" uri="{C3380CC4-5D6E-409C-BE32-E72D297353CC}">
                <c16:uniqueId val="{00000009-9451-4F0A-AA6E-D3F0B405E82F}"/>
              </c:ext>
            </c:extLst>
          </c:dPt>
          <c:dPt>
            <c:idx val="9"/>
            <c:invertIfNegative val="0"/>
            <c:bubble3D val="0"/>
            <c:extLst>
              <c:ext xmlns:c16="http://schemas.microsoft.com/office/drawing/2014/chart" uri="{C3380CC4-5D6E-409C-BE32-E72D297353CC}">
                <c16:uniqueId val="{0000000A-9451-4F0A-AA6E-D3F0B405E82F}"/>
              </c:ext>
            </c:extLst>
          </c:dPt>
          <c:dPt>
            <c:idx val="10"/>
            <c:invertIfNegative val="0"/>
            <c:bubble3D val="0"/>
            <c:extLst>
              <c:ext xmlns:c16="http://schemas.microsoft.com/office/drawing/2014/chart" uri="{C3380CC4-5D6E-409C-BE32-E72D297353CC}">
                <c16:uniqueId val="{0000000B-9451-4F0A-AA6E-D3F0B405E82F}"/>
              </c:ext>
            </c:extLst>
          </c:dPt>
          <c:dPt>
            <c:idx val="11"/>
            <c:invertIfNegative val="0"/>
            <c:bubble3D val="0"/>
            <c:extLst>
              <c:ext xmlns:c16="http://schemas.microsoft.com/office/drawing/2014/chart" uri="{C3380CC4-5D6E-409C-BE32-E72D297353CC}">
                <c16:uniqueId val="{0000000C-9451-4F0A-AA6E-D3F0B405E82F}"/>
              </c:ext>
            </c:extLst>
          </c:dPt>
          <c:dPt>
            <c:idx val="12"/>
            <c:invertIfNegative val="0"/>
            <c:bubble3D val="0"/>
            <c:extLst>
              <c:ext xmlns:c16="http://schemas.microsoft.com/office/drawing/2014/chart" uri="{C3380CC4-5D6E-409C-BE32-E72D297353CC}">
                <c16:uniqueId val="{0000000D-9451-4F0A-AA6E-D3F0B405E82F}"/>
              </c:ext>
            </c:extLst>
          </c:dPt>
          <c:dPt>
            <c:idx val="13"/>
            <c:invertIfNegative val="0"/>
            <c:bubble3D val="0"/>
            <c:extLst>
              <c:ext xmlns:c16="http://schemas.microsoft.com/office/drawing/2014/chart" uri="{C3380CC4-5D6E-409C-BE32-E72D297353CC}">
                <c16:uniqueId val="{0000000E-9451-4F0A-AA6E-D3F0B405E82F}"/>
              </c:ext>
            </c:extLst>
          </c:dPt>
          <c:dPt>
            <c:idx val="14"/>
            <c:invertIfNegative val="0"/>
            <c:bubble3D val="0"/>
            <c:extLst>
              <c:ext xmlns:c16="http://schemas.microsoft.com/office/drawing/2014/chart" uri="{C3380CC4-5D6E-409C-BE32-E72D297353CC}">
                <c16:uniqueId val="{0000000F-9451-4F0A-AA6E-D3F0B405E82F}"/>
              </c:ext>
            </c:extLst>
          </c:dPt>
          <c:dPt>
            <c:idx val="15"/>
            <c:invertIfNegative val="0"/>
            <c:bubble3D val="0"/>
            <c:extLst>
              <c:ext xmlns:c16="http://schemas.microsoft.com/office/drawing/2014/chart" uri="{C3380CC4-5D6E-409C-BE32-E72D297353CC}">
                <c16:uniqueId val="{00000010-9451-4F0A-AA6E-D3F0B405E82F}"/>
              </c:ext>
            </c:extLst>
          </c:dPt>
          <c:dPt>
            <c:idx val="16"/>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2-9451-4F0A-AA6E-D3F0B405E82F}"/>
              </c:ext>
            </c:extLst>
          </c:dPt>
          <c:dPt>
            <c:idx val="17"/>
            <c:invertIfNegative val="0"/>
            <c:bubble3D val="0"/>
            <c:extLst>
              <c:ext xmlns:c16="http://schemas.microsoft.com/office/drawing/2014/chart" uri="{C3380CC4-5D6E-409C-BE32-E72D297353CC}">
                <c16:uniqueId val="{00000013-9451-4F0A-AA6E-D3F0B405E82F}"/>
              </c:ext>
            </c:extLst>
          </c:dPt>
          <c:dPt>
            <c:idx val="18"/>
            <c:invertIfNegative val="0"/>
            <c:bubble3D val="0"/>
            <c:extLst>
              <c:ext xmlns:c16="http://schemas.microsoft.com/office/drawing/2014/chart" uri="{C3380CC4-5D6E-409C-BE32-E72D297353CC}">
                <c16:uniqueId val="{00000014-9451-4F0A-AA6E-D3F0B405E82F}"/>
              </c:ext>
            </c:extLst>
          </c:dPt>
          <c:dPt>
            <c:idx val="19"/>
            <c:invertIfNegative val="0"/>
            <c:bubble3D val="0"/>
            <c:extLst>
              <c:ext xmlns:c16="http://schemas.microsoft.com/office/drawing/2014/chart" uri="{C3380CC4-5D6E-409C-BE32-E72D297353CC}">
                <c16:uniqueId val="{00000015-9451-4F0A-AA6E-D3F0B405E82F}"/>
              </c:ext>
            </c:extLst>
          </c:dPt>
          <c:dPt>
            <c:idx val="20"/>
            <c:invertIfNegative val="0"/>
            <c:bubble3D val="0"/>
            <c:extLst>
              <c:ext xmlns:c16="http://schemas.microsoft.com/office/drawing/2014/chart" uri="{C3380CC4-5D6E-409C-BE32-E72D297353CC}">
                <c16:uniqueId val="{00000016-9451-4F0A-AA6E-D3F0B405E82F}"/>
              </c:ext>
            </c:extLst>
          </c:dPt>
          <c:dPt>
            <c:idx val="21"/>
            <c:invertIfNegative val="0"/>
            <c:bubble3D val="0"/>
            <c:extLst>
              <c:ext xmlns:c16="http://schemas.microsoft.com/office/drawing/2014/chart" uri="{C3380CC4-5D6E-409C-BE32-E72D297353CC}">
                <c16:uniqueId val="{00000017-9451-4F0A-AA6E-D3F0B405E82F}"/>
              </c:ext>
            </c:extLst>
          </c:dPt>
          <c:dPt>
            <c:idx val="22"/>
            <c:invertIfNegative val="0"/>
            <c:bubble3D val="0"/>
            <c:extLst>
              <c:ext xmlns:c16="http://schemas.microsoft.com/office/drawing/2014/chart" uri="{C3380CC4-5D6E-409C-BE32-E72D297353CC}">
                <c16:uniqueId val="{00000018-9451-4F0A-AA6E-D3F0B405E82F}"/>
              </c:ext>
            </c:extLst>
          </c:dPt>
          <c:dPt>
            <c:idx val="23"/>
            <c:invertIfNegative val="0"/>
            <c:bubble3D val="0"/>
            <c:extLst>
              <c:ext xmlns:c16="http://schemas.microsoft.com/office/drawing/2014/chart" uri="{C3380CC4-5D6E-409C-BE32-E72D297353CC}">
                <c16:uniqueId val="{00000019-9451-4F0A-AA6E-D3F0B405E82F}"/>
              </c:ext>
            </c:extLst>
          </c:dPt>
          <c:dPt>
            <c:idx val="24"/>
            <c:invertIfNegative val="0"/>
            <c:bubble3D val="0"/>
            <c:extLst>
              <c:ext xmlns:c16="http://schemas.microsoft.com/office/drawing/2014/chart" uri="{C3380CC4-5D6E-409C-BE32-E72D297353CC}">
                <c16:uniqueId val="{0000001A-9451-4F0A-AA6E-D3F0B405E82F}"/>
              </c:ext>
            </c:extLst>
          </c:dPt>
          <c:dPt>
            <c:idx val="25"/>
            <c:invertIfNegative val="0"/>
            <c:bubble3D val="0"/>
            <c:extLst>
              <c:ext xmlns:c16="http://schemas.microsoft.com/office/drawing/2014/chart" uri="{C3380CC4-5D6E-409C-BE32-E72D297353CC}">
                <c16:uniqueId val="{0000001B-9451-4F0A-AA6E-D3F0B405E82F}"/>
              </c:ext>
            </c:extLst>
          </c:dPt>
          <c:dPt>
            <c:idx val="26"/>
            <c:invertIfNegative val="0"/>
            <c:bubble3D val="0"/>
            <c:extLst>
              <c:ext xmlns:c16="http://schemas.microsoft.com/office/drawing/2014/chart" uri="{C3380CC4-5D6E-409C-BE32-E72D297353CC}">
                <c16:uniqueId val="{0000001C-9451-4F0A-AA6E-D3F0B405E82F}"/>
              </c:ext>
            </c:extLst>
          </c:dPt>
          <c:dPt>
            <c:idx val="27"/>
            <c:invertIfNegative val="0"/>
            <c:bubble3D val="0"/>
            <c:extLst>
              <c:ext xmlns:c16="http://schemas.microsoft.com/office/drawing/2014/chart" uri="{C3380CC4-5D6E-409C-BE32-E72D297353CC}">
                <c16:uniqueId val="{0000001D-9451-4F0A-AA6E-D3F0B405E82F}"/>
              </c:ext>
            </c:extLst>
          </c:dPt>
          <c:dPt>
            <c:idx val="28"/>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F-9451-4F0A-AA6E-D3F0B405E82F}"/>
              </c:ext>
            </c:extLst>
          </c:dPt>
          <c:dPt>
            <c:idx val="29"/>
            <c:invertIfNegative val="0"/>
            <c:bubble3D val="0"/>
            <c:extLst>
              <c:ext xmlns:c16="http://schemas.microsoft.com/office/drawing/2014/chart" uri="{C3380CC4-5D6E-409C-BE32-E72D297353CC}">
                <c16:uniqueId val="{00000020-9451-4F0A-AA6E-D3F0B405E82F}"/>
              </c:ext>
            </c:extLst>
          </c:dPt>
          <c:dPt>
            <c:idx val="30"/>
            <c:invertIfNegative val="0"/>
            <c:bubble3D val="0"/>
            <c:extLst>
              <c:ext xmlns:c16="http://schemas.microsoft.com/office/drawing/2014/chart" uri="{C3380CC4-5D6E-409C-BE32-E72D297353CC}">
                <c16:uniqueId val="{00000021-9451-4F0A-AA6E-D3F0B405E82F}"/>
              </c:ext>
            </c:extLst>
          </c:dPt>
          <c:dPt>
            <c:idx val="31"/>
            <c:invertIfNegative val="0"/>
            <c:bubble3D val="0"/>
            <c:extLst>
              <c:ext xmlns:c16="http://schemas.microsoft.com/office/drawing/2014/chart" uri="{C3380CC4-5D6E-409C-BE32-E72D297353CC}">
                <c16:uniqueId val="{00000022-9451-4F0A-AA6E-D3F0B405E82F}"/>
              </c:ext>
            </c:extLst>
          </c:dPt>
          <c:dPt>
            <c:idx val="32"/>
            <c:invertIfNegative val="0"/>
            <c:bubble3D val="0"/>
            <c:extLst>
              <c:ext xmlns:c16="http://schemas.microsoft.com/office/drawing/2014/chart" uri="{C3380CC4-5D6E-409C-BE32-E72D297353CC}">
                <c16:uniqueId val="{00000023-9451-4F0A-AA6E-D3F0B405E82F}"/>
              </c:ext>
            </c:extLst>
          </c:dPt>
          <c:dPt>
            <c:idx val="33"/>
            <c:invertIfNegative val="0"/>
            <c:bubble3D val="0"/>
            <c:extLst>
              <c:ext xmlns:c16="http://schemas.microsoft.com/office/drawing/2014/chart" uri="{C3380CC4-5D6E-409C-BE32-E72D297353CC}">
                <c16:uniqueId val="{00000024-9451-4F0A-AA6E-D3F0B405E82F}"/>
              </c:ext>
            </c:extLst>
          </c:dPt>
          <c:dPt>
            <c:idx val="34"/>
            <c:invertIfNegative val="0"/>
            <c:bubble3D val="0"/>
            <c:extLst>
              <c:ext xmlns:c16="http://schemas.microsoft.com/office/drawing/2014/chart" uri="{C3380CC4-5D6E-409C-BE32-E72D297353CC}">
                <c16:uniqueId val="{00000025-9451-4F0A-AA6E-D3F0B405E82F}"/>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7-9451-4F0A-AA6E-D3F0B405E82F}"/>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9-9451-4F0A-AA6E-D3F0B405E82F}"/>
              </c:ext>
            </c:extLst>
          </c:dPt>
          <c:dPt>
            <c:idx val="37"/>
            <c:invertIfNegative val="0"/>
            <c:bubble3D val="0"/>
            <c:extLst>
              <c:ext xmlns:c16="http://schemas.microsoft.com/office/drawing/2014/chart" uri="{C3380CC4-5D6E-409C-BE32-E72D297353CC}">
                <c16:uniqueId val="{0000002A-9451-4F0A-AA6E-D3F0B405E82F}"/>
              </c:ext>
            </c:extLst>
          </c:dPt>
          <c:dPt>
            <c:idx val="38"/>
            <c:invertIfNegative val="0"/>
            <c:bubble3D val="0"/>
            <c:extLst>
              <c:ext xmlns:c16="http://schemas.microsoft.com/office/drawing/2014/chart" uri="{C3380CC4-5D6E-409C-BE32-E72D297353CC}">
                <c16:uniqueId val="{0000002B-9451-4F0A-AA6E-D3F0B405E82F}"/>
              </c:ext>
            </c:extLst>
          </c:dPt>
          <c:dPt>
            <c:idx val="39"/>
            <c:invertIfNegative val="0"/>
            <c:bubble3D val="0"/>
            <c:extLst>
              <c:ext xmlns:c16="http://schemas.microsoft.com/office/drawing/2014/chart" uri="{C3380CC4-5D6E-409C-BE32-E72D297353CC}">
                <c16:uniqueId val="{0000002C-9451-4F0A-AA6E-D3F0B405E82F}"/>
              </c:ext>
            </c:extLst>
          </c:dPt>
          <c:dPt>
            <c:idx val="40"/>
            <c:invertIfNegative val="0"/>
            <c:bubble3D val="0"/>
            <c:extLst>
              <c:ext xmlns:c16="http://schemas.microsoft.com/office/drawing/2014/chart" uri="{C3380CC4-5D6E-409C-BE32-E72D297353CC}">
                <c16:uniqueId val="{0000002D-9451-4F0A-AA6E-D3F0B405E82F}"/>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F-9451-4F0A-AA6E-D3F0B405E82F}"/>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'[IPM_Gráfica Original.xlsx]Datos'!$A$173:$B$208</c:f>
              <c:multiLvlStrCache>
                <c:ptCount val="2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Mp/</c:v>
                  </c:pt>
                </c:lvl>
                <c:lvl>
                  <c:pt idx="0">
                    <c:v>2018</c:v>
                  </c:pt>
                  <c:pt idx="12">
                    <c:v>2019</c:v>
                  </c:pt>
                  <c:pt idx="24">
                    <c:v>2020</c:v>
                  </c:pt>
                </c:lvl>
              </c:multiLvlStrCache>
            </c:multiLvlStrRef>
          </c:cat>
          <c:val>
            <c:numRef>
              <c:f>'[IPM_Gráfica Original.xlsx]Datos'!$C$173:$C$208</c:f>
              <c:numCache>
                <c:formatCode>0.0</c:formatCode>
                <c:ptCount val="29"/>
                <c:pt idx="0">
                  <c:v>51.393999999999998</c:v>
                </c:pt>
                <c:pt idx="1">
                  <c:v>51.289000000000001</c:v>
                </c:pt>
                <c:pt idx="2">
                  <c:v>51.884</c:v>
                </c:pt>
                <c:pt idx="3">
                  <c:v>52.137999999999998</c:v>
                </c:pt>
                <c:pt idx="4">
                  <c:v>52.481999999999999</c:v>
                </c:pt>
                <c:pt idx="5">
                  <c:v>52.171999999999997</c:v>
                </c:pt>
                <c:pt idx="6">
                  <c:v>52.152999999999999</c:v>
                </c:pt>
                <c:pt idx="7">
                  <c:v>51.91</c:v>
                </c:pt>
                <c:pt idx="8">
                  <c:v>51.256</c:v>
                </c:pt>
                <c:pt idx="9">
                  <c:v>51.973999999999997</c:v>
                </c:pt>
                <c:pt idx="10">
                  <c:v>50.874000000000002</c:v>
                </c:pt>
                <c:pt idx="11">
                  <c:v>49.706000000000003</c:v>
                </c:pt>
                <c:pt idx="12">
                  <c:v>51.874000000000002</c:v>
                </c:pt>
                <c:pt idx="13">
                  <c:v>51.384999999999998</c:v>
                </c:pt>
                <c:pt idx="14">
                  <c:v>52.552</c:v>
                </c:pt>
                <c:pt idx="15">
                  <c:v>51.444000000000003</c:v>
                </c:pt>
                <c:pt idx="16">
                  <c:v>52.566000000000003</c:v>
                </c:pt>
                <c:pt idx="17">
                  <c:v>52.323</c:v>
                </c:pt>
                <c:pt idx="18">
                  <c:v>50.613</c:v>
                </c:pt>
                <c:pt idx="19">
                  <c:v>50.866</c:v>
                </c:pt>
                <c:pt idx="20">
                  <c:v>50.488</c:v>
                </c:pt>
                <c:pt idx="21">
                  <c:v>51.024999999999999</c:v>
                </c:pt>
                <c:pt idx="22">
                  <c:v>49.677</c:v>
                </c:pt>
                <c:pt idx="23">
                  <c:v>48.283999999999999</c:v>
                </c:pt>
                <c:pt idx="24">
                  <c:v>50.593000000000004</c:v>
                </c:pt>
                <c:pt idx="25">
                  <c:v>49.433</c:v>
                </c:pt>
                <c:pt idx="26">
                  <c:v>48.584000000000003</c:v>
                </c:pt>
                <c:pt idx="27">
                  <c:v>41.179000000000002</c:v>
                </c:pt>
                <c:pt idx="28">
                  <c:v>39.564999999999998</c:v>
                </c:pt>
              </c:numCache>
            </c:numRef>
          </c:val>
          <c:extLst>
            <c:ext xmlns:c16="http://schemas.microsoft.com/office/drawing/2014/chart" uri="{C3380CC4-5D6E-409C-BE32-E72D297353CC}">
              <c16:uniqueId val="{00000030-9451-4F0A-AA6E-D3F0B405E82F}"/>
            </c:ext>
          </c:extLst>
        </c:ser>
        <c:dLbls>
          <c:showLegendKey val="0"/>
          <c:showVal val="0"/>
          <c:showCatName val="0"/>
          <c:showSerName val="0"/>
          <c:showPercent val="0"/>
          <c:showBubbleSize val="0"/>
        </c:dLbls>
        <c:gapWidth val="40"/>
        <c:axId val="204700616"/>
        <c:axId val="204703360"/>
      </c:barChart>
      <c:catAx>
        <c:axId val="20470061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204703360"/>
        <c:crosses val="autoZero"/>
        <c:auto val="1"/>
        <c:lblAlgn val="ctr"/>
        <c:lblOffset val="100"/>
        <c:tickLblSkip val="1"/>
        <c:tickMarkSkip val="12"/>
        <c:noMultiLvlLbl val="1"/>
      </c:catAx>
      <c:valAx>
        <c:axId val="204703360"/>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20470061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8ADC1-7544-4636-85EB-0969C076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290</TotalTime>
  <Pages>10</Pages>
  <Words>2546</Words>
  <Characters>14479</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31</cp:revision>
  <cp:lastPrinted>2020-02-27T20:29:00Z</cp:lastPrinted>
  <dcterms:created xsi:type="dcterms:W3CDTF">2020-03-27T14:52:00Z</dcterms:created>
  <dcterms:modified xsi:type="dcterms:W3CDTF">2020-05-30T00:16:00Z</dcterms:modified>
  <cp:category>Encuesta Mensual de Opinión Empresarial (EMOE)</cp:category>
  <cp:version>1</cp:version>
</cp:coreProperties>
</file>