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9D59" w14:textId="77777777" w:rsidR="005E0F65" w:rsidRPr="00167D6C" w:rsidRDefault="005E0F65" w:rsidP="005E0F65">
      <w:pPr>
        <w:tabs>
          <w:tab w:val="left" w:pos="8789"/>
        </w:tabs>
        <w:ind w:right="51"/>
        <w:jc w:val="center"/>
        <w:rPr>
          <w:b/>
          <w:sz w:val="28"/>
          <w:szCs w:val="28"/>
        </w:rPr>
      </w:pPr>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04958F6F" wp14:editId="78AC55A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CCDE235" w14:textId="77777777" w:rsidR="005E0F65" w:rsidRPr="00265B8C" w:rsidRDefault="005E0F65" w:rsidP="005E0F6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58F6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CCDE235" w14:textId="77777777" w:rsidR="005E0F65" w:rsidRPr="00265B8C" w:rsidRDefault="005E0F65" w:rsidP="005E0F6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eneroiciembre AaabrilSEPTIEMBREsto   </w:t>
                      </w:r>
                    </w:p>
                  </w:txbxContent>
                </v:textbox>
                <w10:wrap type="square"/>
              </v:shape>
            </w:pict>
          </mc:Fallback>
        </mc:AlternateContent>
      </w:r>
    </w:p>
    <w:p w14:paraId="704F307A" w14:textId="77777777" w:rsidR="005E0F65" w:rsidRPr="00167D6C" w:rsidRDefault="005E0F65" w:rsidP="005E0F65">
      <w:pPr>
        <w:spacing w:before="240"/>
        <w:contextualSpacing/>
        <w:jc w:val="center"/>
        <w:outlineLvl w:val="0"/>
        <w:rPr>
          <w:b/>
          <w:sz w:val="28"/>
          <w:szCs w:val="28"/>
        </w:rPr>
      </w:pPr>
    </w:p>
    <w:p w14:paraId="2903ADA9" w14:textId="77777777" w:rsidR="005E0F65" w:rsidRPr="00167D6C" w:rsidRDefault="005E0F65" w:rsidP="005E0F65">
      <w:pPr>
        <w:pStyle w:val="Subttulo"/>
        <w:contextualSpacing/>
        <w:rPr>
          <w:sz w:val="28"/>
          <w:szCs w:val="28"/>
        </w:rPr>
      </w:pPr>
    </w:p>
    <w:p w14:paraId="0D29F142" w14:textId="77777777" w:rsidR="005E0F65" w:rsidRPr="005B0949" w:rsidRDefault="005E0F65" w:rsidP="005E0F65">
      <w:pPr>
        <w:pStyle w:val="Subttulo"/>
        <w:rPr>
          <w:sz w:val="28"/>
        </w:rPr>
      </w:pPr>
      <w:r w:rsidRPr="005B0949">
        <w:rPr>
          <w:sz w:val="28"/>
        </w:rPr>
        <w:t>INDICADOR DE PEDIDOS MANUFACTUREROS</w:t>
      </w:r>
    </w:p>
    <w:p w14:paraId="1D1921AF" w14:textId="77777777" w:rsidR="005E0F65" w:rsidRPr="005B0949" w:rsidRDefault="005E0F65" w:rsidP="005E0F65">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JULIO </w:t>
      </w:r>
      <w:r w:rsidRPr="005B0949">
        <w:rPr>
          <w:b/>
          <w:bCs/>
          <w:kern w:val="28"/>
          <w:sz w:val="26"/>
          <w:szCs w:val="26"/>
        </w:rPr>
        <w:t>DE 20</w:t>
      </w:r>
      <w:r>
        <w:rPr>
          <w:b/>
          <w:bCs/>
          <w:kern w:val="28"/>
          <w:sz w:val="26"/>
          <w:szCs w:val="26"/>
        </w:rPr>
        <w:t>20</w:t>
      </w:r>
    </w:p>
    <w:p w14:paraId="682DEC98" w14:textId="77777777" w:rsidR="005E0F65" w:rsidRPr="000E009F" w:rsidRDefault="005E0F65" w:rsidP="005E0F65">
      <w:pPr>
        <w:spacing w:before="160"/>
        <w:ind w:left="-567" w:right="-708"/>
        <w:rPr>
          <w:bCs/>
          <w:color w:val="000000" w:themeColor="text1"/>
          <w:bdr w:val="none" w:sz="0" w:space="0" w:color="auto" w:frame="1"/>
        </w:rPr>
      </w:pPr>
      <w:r w:rsidRPr="000E009F">
        <w:rPr>
          <w:bCs/>
          <w:color w:val="000000" w:themeColor="text1"/>
          <w:bdr w:val="none" w:sz="0" w:space="0" w:color="auto" w:frame="1"/>
        </w:rPr>
        <w:t>El Instituto Nacional de Estadística y Geografía (INEGI) y el Banco de México dan a conocer el Indicador de Pedidos Manufactureros (IPM) de julio de 2020. El IPM incorpora variables similares a las del PMI que elabora el Institute for Supply Management (ISM) en Estados Unidos.</w:t>
      </w:r>
    </w:p>
    <w:p w14:paraId="44DA81FF" w14:textId="77777777" w:rsidR="005E0F65" w:rsidRPr="000E009F" w:rsidRDefault="005E0F65" w:rsidP="005E0F65">
      <w:pPr>
        <w:spacing w:before="160"/>
        <w:ind w:left="-567" w:right="-708"/>
        <w:rPr>
          <w:bCs/>
          <w:color w:val="000000" w:themeColor="text1"/>
          <w:bdr w:val="none" w:sz="0" w:space="0" w:color="auto" w:frame="1"/>
        </w:rPr>
      </w:pPr>
      <w:r w:rsidRPr="000E009F">
        <w:rPr>
          <w:bCs/>
          <w:color w:val="000000" w:themeColor="text1"/>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0DB9FA5E" w14:textId="77777777" w:rsidR="005E0F65" w:rsidRPr="000E009F" w:rsidRDefault="005E0F65" w:rsidP="005E0F65">
      <w:pPr>
        <w:spacing w:before="160"/>
        <w:ind w:left="-567" w:right="-708"/>
        <w:rPr>
          <w:bCs/>
          <w:color w:val="000000" w:themeColor="text1"/>
          <w:bdr w:val="none" w:sz="0" w:space="0" w:color="auto" w:frame="1"/>
        </w:rPr>
      </w:pPr>
      <w:r w:rsidRPr="000E009F">
        <w:rPr>
          <w:bCs/>
          <w:color w:val="000000" w:themeColor="text1"/>
          <w:bdr w:val="none" w:sz="0" w:space="0" w:color="auto" w:frame="1"/>
        </w:rPr>
        <w:t>En julio de este año, el IPM mostró un aumento mensual con cifras ajustadas por estacionalidad de 0.57 puntos y se ubicó en 49.1 puntos. No obstante el avance en el mes, dicho indicador acumuló seis meses consecutivos por debajo del umbral de los 50 puntos. A su interior, se observaron incrementos mensuales con datos desestacionalizados en los componentes relativos a los pedidos esperados, al personal ocupado y a la oportunidad en la entrega de insumos por parte de los proveedores, mientras que los correspondientes a la producción esperada y a los inventarios de insumos descendieron.</w:t>
      </w:r>
    </w:p>
    <w:p w14:paraId="32C69CC0" w14:textId="77777777" w:rsidR="005E0F65" w:rsidRPr="005B0949" w:rsidRDefault="005E0F65" w:rsidP="005E0F65">
      <w:pPr>
        <w:widowControl w:val="0"/>
        <w:spacing w:before="480"/>
        <w:jc w:val="center"/>
        <w:outlineLvl w:val="0"/>
        <w:rPr>
          <w:b/>
          <w:bCs/>
          <w:smallCaps/>
          <w:kern w:val="32"/>
        </w:rPr>
      </w:pPr>
      <w:r w:rsidRPr="005B0949">
        <w:rPr>
          <w:b/>
          <w:bCs/>
          <w:smallCaps/>
          <w:kern w:val="32"/>
        </w:rPr>
        <w:t>Indicador de Pedidos Manufactureros a</w:t>
      </w:r>
      <w:r>
        <w:rPr>
          <w:b/>
          <w:bCs/>
          <w:smallCaps/>
          <w:kern w:val="32"/>
        </w:rPr>
        <w:t xml:space="preserve"> julio </w:t>
      </w:r>
      <w:r w:rsidRPr="005B0949">
        <w:rPr>
          <w:b/>
          <w:bCs/>
          <w:smallCaps/>
          <w:kern w:val="32"/>
        </w:rPr>
        <w:t xml:space="preserve">de </w:t>
      </w:r>
      <w:r>
        <w:rPr>
          <w:b/>
          <w:bCs/>
          <w:smallCaps/>
          <w:kern w:val="32"/>
        </w:rPr>
        <w:t>2020</w:t>
      </w:r>
    </w:p>
    <w:p w14:paraId="087838DC" w14:textId="77777777" w:rsidR="005E0F65" w:rsidRPr="005B0949" w:rsidRDefault="005E0F65" w:rsidP="005E0F65">
      <w:pPr>
        <w:widowControl w:val="0"/>
        <w:jc w:val="center"/>
        <w:outlineLvl w:val="0"/>
        <w:rPr>
          <w:b/>
          <w:bCs/>
          <w:smallCaps/>
          <w:kern w:val="32"/>
        </w:rPr>
      </w:pPr>
      <w:r w:rsidRPr="005B0949">
        <w:rPr>
          <w:b/>
          <w:bCs/>
          <w:smallCaps/>
          <w:kern w:val="32"/>
        </w:rPr>
        <w:t>Series desestacionalizada y de tendencia-ciclo</w:t>
      </w:r>
    </w:p>
    <w:p w14:paraId="072A11DD" w14:textId="77777777" w:rsidR="005E0F65" w:rsidRPr="005B0949" w:rsidRDefault="005E0F65" w:rsidP="005E0F65">
      <w:pPr>
        <w:widowControl w:val="0"/>
        <w:spacing w:after="10"/>
        <w:jc w:val="center"/>
        <w:outlineLvl w:val="0"/>
        <w:rPr>
          <w:b/>
          <w:bCs/>
          <w:smallCaps/>
          <w:kern w:val="32"/>
        </w:rPr>
      </w:pPr>
      <w:r>
        <w:rPr>
          <w:noProof/>
        </w:rPr>
        <w:drawing>
          <wp:inline distT="0" distB="0" distL="0" distR="0" wp14:anchorId="06601BE8" wp14:editId="301B342D">
            <wp:extent cx="4320000" cy="2520000"/>
            <wp:effectExtent l="0" t="0" r="4445" b="1397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FBF8C4" w14:textId="77777777" w:rsidR="005E0F65" w:rsidRPr="005B0949" w:rsidRDefault="005E0F65" w:rsidP="005E0F65">
      <w:pPr>
        <w:widowControl w:val="0"/>
        <w:ind w:left="1418"/>
        <w:jc w:val="left"/>
        <w:outlineLvl w:val="0"/>
        <w:rPr>
          <w:b/>
          <w:bCs/>
          <w:smallCaps/>
          <w:kern w:val="32"/>
          <w:sz w:val="14"/>
          <w:szCs w:val="16"/>
        </w:rPr>
      </w:pPr>
      <w:r w:rsidRPr="005B0949">
        <w:rPr>
          <w:sz w:val="14"/>
          <w:szCs w:val="16"/>
        </w:rPr>
        <w:t>Fuente: INEGI y Banco de México.</w:t>
      </w:r>
    </w:p>
    <w:p w14:paraId="24835ADC" w14:textId="77777777" w:rsidR="005E0F65" w:rsidRDefault="005E0F65" w:rsidP="005E0F65">
      <w:pPr>
        <w:widowControl w:val="0"/>
        <w:spacing w:before="360"/>
        <w:jc w:val="center"/>
        <w:outlineLvl w:val="0"/>
        <w:rPr>
          <w:b/>
          <w:bCs/>
          <w:smallCaps/>
          <w:kern w:val="32"/>
        </w:rPr>
      </w:pPr>
    </w:p>
    <w:p w14:paraId="5E4173E0" w14:textId="77777777" w:rsidR="005E0F65" w:rsidRDefault="005E0F65" w:rsidP="005E0F65">
      <w:pPr>
        <w:widowControl w:val="0"/>
        <w:spacing w:before="360"/>
        <w:jc w:val="center"/>
        <w:outlineLvl w:val="0"/>
        <w:rPr>
          <w:b/>
          <w:bCs/>
          <w:smallCaps/>
          <w:kern w:val="32"/>
        </w:rPr>
      </w:pPr>
    </w:p>
    <w:p w14:paraId="10073CEF" w14:textId="77777777" w:rsidR="005E0F65" w:rsidRDefault="005E0F65" w:rsidP="005E0F65">
      <w:pPr>
        <w:spacing w:before="240"/>
        <w:ind w:left="-567" w:right="-567"/>
      </w:pPr>
    </w:p>
    <w:p w14:paraId="00B9472A" w14:textId="77777777" w:rsidR="005E0F65" w:rsidRPr="00AB7871" w:rsidRDefault="005E0F65" w:rsidP="005E0F65">
      <w:pPr>
        <w:spacing w:before="160"/>
        <w:ind w:left="-567" w:right="-708"/>
        <w:rPr>
          <w:bCs/>
          <w:color w:val="000000" w:themeColor="text1"/>
          <w:bdr w:val="none" w:sz="0" w:space="0" w:color="auto" w:frame="1"/>
        </w:rPr>
      </w:pPr>
      <w:r w:rsidRPr="00AB7871">
        <w:rPr>
          <w:bCs/>
          <w:color w:val="000000" w:themeColor="text1"/>
          <w:bdr w:val="none" w:sz="0" w:space="0" w:color="auto" w:frame="1"/>
        </w:rPr>
        <w:t>Con cifras originales, en el mes en cuestión el IPM presentó un nivel de 49.8 puntos, lo que implicó una disminución anual de (-)0.8 puntos. A su interior, cuatro de los cinco rubros que lo integran reportaron reducciones anuales, en tanto que el restante creció.</w:t>
      </w:r>
    </w:p>
    <w:p w14:paraId="5EEBBB6C" w14:textId="77777777" w:rsidR="005E0F65" w:rsidRPr="005B0949" w:rsidRDefault="005E0F65" w:rsidP="005E0F65">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1481FBAD" w14:textId="77777777" w:rsidR="005E0F65" w:rsidRPr="005B0949" w:rsidRDefault="005E0F65" w:rsidP="005E0F65">
      <w:pPr>
        <w:keepNext/>
        <w:keepLines/>
        <w:spacing w:line="280" w:lineRule="exact"/>
        <w:jc w:val="center"/>
        <w:outlineLvl w:val="0"/>
      </w:pPr>
      <w:r w:rsidRPr="005B0949">
        <w:rPr>
          <w:b/>
          <w:smallCaps/>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5E0F65" w:rsidRPr="005B0949" w14:paraId="33E3CBF2" w14:textId="77777777" w:rsidTr="009E4E80">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59A0C7D4" w14:textId="77777777" w:rsidR="005E0F65" w:rsidRPr="005B0949" w:rsidRDefault="005E0F65" w:rsidP="009E4E80">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81F01C3" w14:textId="77777777" w:rsidR="005E0F65" w:rsidRPr="005B0949" w:rsidRDefault="005E0F65" w:rsidP="009E4E80">
            <w:pPr>
              <w:keepNext/>
              <w:keepLines/>
              <w:spacing w:before="40" w:after="40" w:line="240" w:lineRule="exact"/>
              <w:jc w:val="center"/>
              <w:rPr>
                <w:sz w:val="18"/>
                <w:szCs w:val="18"/>
              </w:rPr>
            </w:pPr>
            <w:r>
              <w:rPr>
                <w:sz w:val="18"/>
                <w:szCs w:val="18"/>
              </w:rPr>
              <w:t>Julio</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28933EFA" w14:textId="77777777" w:rsidR="005E0F65" w:rsidRPr="005B0949" w:rsidRDefault="005E0F65" w:rsidP="009E4E80">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E0F65" w:rsidRPr="005B0949" w14:paraId="17AC6BD8" w14:textId="77777777" w:rsidTr="009E4E80">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4513D58F" w14:textId="77777777" w:rsidR="005E0F65" w:rsidRPr="005B0949" w:rsidRDefault="005E0F65" w:rsidP="009E4E80">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4F4B634" w14:textId="77777777" w:rsidR="005E0F65" w:rsidRPr="005B0949" w:rsidRDefault="005E0F65" w:rsidP="009E4E80">
            <w:pPr>
              <w:keepNext/>
              <w:keepLines/>
              <w:spacing w:line="240" w:lineRule="exact"/>
              <w:jc w:val="center"/>
              <w:rPr>
                <w:sz w:val="18"/>
                <w:szCs w:val="18"/>
              </w:rPr>
            </w:pPr>
            <w:r>
              <w:rPr>
                <w:sz w:val="18"/>
                <w:szCs w:val="18"/>
              </w:rPr>
              <w:t>2019</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AFEA7E7" w14:textId="77777777" w:rsidR="005E0F65" w:rsidRPr="005B0949" w:rsidRDefault="005E0F65" w:rsidP="009E4E80">
            <w:pPr>
              <w:keepNext/>
              <w:keepLines/>
              <w:spacing w:line="240" w:lineRule="exact"/>
              <w:jc w:val="center"/>
              <w:rPr>
                <w:sz w:val="18"/>
                <w:szCs w:val="18"/>
              </w:rPr>
            </w:pPr>
            <w:r>
              <w:rPr>
                <w:sz w:val="18"/>
                <w:szCs w:val="18"/>
              </w:rPr>
              <w:t>2020</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767C3FE7" w14:textId="77777777" w:rsidR="005E0F65" w:rsidRPr="005B0949" w:rsidRDefault="005E0F65" w:rsidP="009E4E80">
            <w:pPr>
              <w:keepNext/>
              <w:keepLines/>
              <w:spacing w:line="240" w:lineRule="atLeast"/>
              <w:ind w:left="-64" w:right="-45"/>
              <w:jc w:val="center"/>
              <w:rPr>
                <w:sz w:val="18"/>
                <w:szCs w:val="18"/>
              </w:rPr>
            </w:pPr>
          </w:p>
        </w:tc>
      </w:tr>
      <w:tr w:rsidR="005E0F65" w:rsidRPr="005B0949" w14:paraId="4E22E0A5" w14:textId="77777777" w:rsidTr="009E4E80">
        <w:trPr>
          <w:cantSplit/>
          <w:trHeight w:val="20"/>
          <w:jc w:val="center"/>
        </w:trPr>
        <w:tc>
          <w:tcPr>
            <w:tcW w:w="3440" w:type="pct"/>
            <w:tcBorders>
              <w:top w:val="single" w:sz="6" w:space="0" w:color="404040"/>
              <w:left w:val="single" w:sz="6" w:space="0" w:color="404040"/>
              <w:right w:val="single" w:sz="6" w:space="0" w:color="404040"/>
            </w:tcBorders>
            <w:vAlign w:val="center"/>
          </w:tcPr>
          <w:p w14:paraId="4CB1F8BD" w14:textId="77777777" w:rsidR="005E0F65" w:rsidRPr="005B0949" w:rsidRDefault="005E0F65" w:rsidP="009E4E80">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62A03822" w14:textId="77777777" w:rsidR="005E0F65" w:rsidRPr="006F2B5D" w:rsidRDefault="005E0F65" w:rsidP="009E4E80">
            <w:pPr>
              <w:tabs>
                <w:tab w:val="decimal" w:pos="414"/>
              </w:tabs>
              <w:jc w:val="left"/>
              <w:rPr>
                <w:b/>
                <w:bCs/>
                <w:color w:val="000000"/>
                <w:sz w:val="18"/>
                <w:szCs w:val="18"/>
              </w:rPr>
            </w:pPr>
            <w:r w:rsidRPr="006F2B5D">
              <w:rPr>
                <w:b/>
                <w:bCs/>
                <w:color w:val="000000"/>
                <w:sz w:val="18"/>
                <w:szCs w:val="18"/>
              </w:rPr>
              <w:t>50.6</w:t>
            </w:r>
          </w:p>
        </w:tc>
        <w:tc>
          <w:tcPr>
            <w:tcW w:w="482" w:type="pct"/>
            <w:tcBorders>
              <w:top w:val="single" w:sz="6" w:space="0" w:color="404040"/>
              <w:right w:val="single" w:sz="6" w:space="0" w:color="404040"/>
            </w:tcBorders>
            <w:vAlign w:val="center"/>
          </w:tcPr>
          <w:p w14:paraId="37966983" w14:textId="77777777" w:rsidR="005E0F65" w:rsidRPr="006F2B5D" w:rsidRDefault="005E0F65" w:rsidP="009E4E80">
            <w:pPr>
              <w:tabs>
                <w:tab w:val="decimal" w:pos="368"/>
              </w:tabs>
              <w:jc w:val="left"/>
              <w:rPr>
                <w:b/>
                <w:bCs/>
                <w:color w:val="000000"/>
                <w:sz w:val="18"/>
                <w:szCs w:val="18"/>
              </w:rPr>
            </w:pPr>
            <w:r w:rsidRPr="006F2B5D">
              <w:rPr>
                <w:b/>
                <w:bCs/>
                <w:color w:val="000000"/>
                <w:sz w:val="18"/>
                <w:szCs w:val="18"/>
              </w:rPr>
              <w:t>49.8</w:t>
            </w:r>
          </w:p>
        </w:tc>
        <w:tc>
          <w:tcPr>
            <w:tcW w:w="596" w:type="pct"/>
            <w:tcBorders>
              <w:top w:val="single" w:sz="6" w:space="0" w:color="404040"/>
              <w:right w:val="single" w:sz="6" w:space="0" w:color="404040"/>
            </w:tcBorders>
            <w:vAlign w:val="center"/>
          </w:tcPr>
          <w:p w14:paraId="205A956B" w14:textId="77777777" w:rsidR="005E0F65" w:rsidRPr="006F2B5D" w:rsidRDefault="005E0F65" w:rsidP="009E4E80">
            <w:pPr>
              <w:tabs>
                <w:tab w:val="left" w:pos="214"/>
                <w:tab w:val="decimal" w:pos="600"/>
              </w:tabs>
              <w:jc w:val="left"/>
              <w:rPr>
                <w:b/>
                <w:bCs/>
                <w:sz w:val="18"/>
                <w:szCs w:val="18"/>
              </w:rPr>
            </w:pPr>
            <w:r>
              <w:rPr>
                <w:b/>
                <w:bCs/>
                <w:color w:val="000000"/>
                <w:sz w:val="18"/>
                <w:szCs w:val="18"/>
              </w:rPr>
              <w:tab/>
              <w:t>(-)</w:t>
            </w:r>
            <w:r>
              <w:rPr>
                <w:b/>
                <w:bCs/>
                <w:color w:val="000000"/>
                <w:sz w:val="18"/>
                <w:szCs w:val="18"/>
              </w:rPr>
              <w:tab/>
            </w:r>
            <w:r w:rsidRPr="006F2B5D">
              <w:rPr>
                <w:b/>
                <w:bCs/>
                <w:color w:val="000000"/>
                <w:sz w:val="18"/>
                <w:szCs w:val="18"/>
              </w:rPr>
              <w:t>0.8</w:t>
            </w:r>
          </w:p>
        </w:tc>
      </w:tr>
      <w:tr w:rsidR="005E0F65" w:rsidRPr="005B0949" w14:paraId="4B41BC48" w14:textId="77777777" w:rsidTr="009E4E80">
        <w:trPr>
          <w:cantSplit/>
          <w:trHeight w:val="20"/>
          <w:jc w:val="center"/>
        </w:trPr>
        <w:tc>
          <w:tcPr>
            <w:tcW w:w="3440" w:type="pct"/>
            <w:tcBorders>
              <w:left w:val="single" w:sz="6" w:space="0" w:color="404040"/>
              <w:right w:val="single" w:sz="6" w:space="0" w:color="404040"/>
            </w:tcBorders>
            <w:vAlign w:val="bottom"/>
          </w:tcPr>
          <w:p w14:paraId="2B10EB51" w14:textId="77777777" w:rsidR="005E0F65" w:rsidRPr="005B0949" w:rsidRDefault="005E0F65" w:rsidP="009E4E80">
            <w:pPr>
              <w:widowControl w:val="0"/>
              <w:spacing w:before="20" w:after="20"/>
              <w:ind w:left="130"/>
              <w:rPr>
                <w:sz w:val="18"/>
                <w:szCs w:val="18"/>
              </w:rPr>
            </w:pPr>
            <w:r w:rsidRPr="005B0949">
              <w:rPr>
                <w:sz w:val="18"/>
                <w:szCs w:val="18"/>
              </w:rPr>
              <w:t>Alimentos, bebidas y tabaco</w:t>
            </w:r>
          </w:p>
        </w:tc>
        <w:tc>
          <w:tcPr>
            <w:tcW w:w="482" w:type="pct"/>
            <w:vAlign w:val="center"/>
          </w:tcPr>
          <w:p w14:paraId="43203FF1" w14:textId="77777777" w:rsidR="005E0F65" w:rsidRPr="006F2B5D" w:rsidRDefault="005E0F65" w:rsidP="009E4E80">
            <w:pPr>
              <w:tabs>
                <w:tab w:val="decimal" w:pos="414"/>
              </w:tabs>
              <w:jc w:val="left"/>
              <w:rPr>
                <w:color w:val="000000"/>
                <w:sz w:val="18"/>
                <w:szCs w:val="18"/>
              </w:rPr>
            </w:pPr>
            <w:r w:rsidRPr="006F2B5D">
              <w:rPr>
                <w:color w:val="000000"/>
                <w:sz w:val="18"/>
                <w:szCs w:val="18"/>
              </w:rPr>
              <w:t>50.8</w:t>
            </w:r>
          </w:p>
        </w:tc>
        <w:tc>
          <w:tcPr>
            <w:tcW w:w="482" w:type="pct"/>
            <w:tcBorders>
              <w:right w:val="single" w:sz="6" w:space="0" w:color="404040"/>
            </w:tcBorders>
            <w:vAlign w:val="center"/>
          </w:tcPr>
          <w:p w14:paraId="4741DF43" w14:textId="77777777" w:rsidR="005E0F65" w:rsidRPr="006F2B5D" w:rsidRDefault="005E0F65" w:rsidP="009E4E80">
            <w:pPr>
              <w:tabs>
                <w:tab w:val="decimal" w:pos="368"/>
              </w:tabs>
              <w:jc w:val="left"/>
              <w:rPr>
                <w:color w:val="000000"/>
                <w:sz w:val="18"/>
                <w:szCs w:val="18"/>
              </w:rPr>
            </w:pPr>
            <w:r w:rsidRPr="006F2B5D">
              <w:rPr>
                <w:color w:val="000000"/>
                <w:sz w:val="18"/>
                <w:szCs w:val="18"/>
              </w:rPr>
              <w:t>49.0</w:t>
            </w:r>
          </w:p>
        </w:tc>
        <w:tc>
          <w:tcPr>
            <w:tcW w:w="596" w:type="pct"/>
            <w:tcBorders>
              <w:right w:val="single" w:sz="6" w:space="0" w:color="404040"/>
            </w:tcBorders>
            <w:vAlign w:val="center"/>
          </w:tcPr>
          <w:p w14:paraId="451ED798" w14:textId="77777777" w:rsidR="005E0F65" w:rsidRPr="006F2B5D" w:rsidRDefault="005E0F65" w:rsidP="009E4E80">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1.8</w:t>
            </w:r>
          </w:p>
        </w:tc>
      </w:tr>
      <w:tr w:rsidR="005E0F65" w:rsidRPr="005B0949" w14:paraId="49B6DB9C" w14:textId="77777777" w:rsidTr="009E4E80">
        <w:trPr>
          <w:cantSplit/>
          <w:trHeight w:val="20"/>
          <w:jc w:val="center"/>
        </w:trPr>
        <w:tc>
          <w:tcPr>
            <w:tcW w:w="3440" w:type="pct"/>
            <w:tcBorders>
              <w:left w:val="single" w:sz="6" w:space="0" w:color="404040"/>
              <w:right w:val="single" w:sz="6" w:space="0" w:color="404040"/>
            </w:tcBorders>
            <w:vAlign w:val="bottom"/>
          </w:tcPr>
          <w:p w14:paraId="33E0FCBC" w14:textId="77777777" w:rsidR="005E0F65" w:rsidRPr="005B0949" w:rsidRDefault="005E0F65" w:rsidP="009E4E80">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594C8552" w14:textId="77777777" w:rsidR="005E0F65" w:rsidRPr="006F2B5D" w:rsidRDefault="005E0F65" w:rsidP="009E4E80">
            <w:pPr>
              <w:tabs>
                <w:tab w:val="decimal" w:pos="414"/>
              </w:tabs>
              <w:jc w:val="left"/>
              <w:rPr>
                <w:color w:val="000000"/>
                <w:sz w:val="18"/>
                <w:szCs w:val="18"/>
              </w:rPr>
            </w:pPr>
            <w:r w:rsidRPr="006F2B5D">
              <w:rPr>
                <w:color w:val="000000"/>
                <w:sz w:val="18"/>
                <w:szCs w:val="18"/>
              </w:rPr>
              <w:t>50.7</w:t>
            </w:r>
          </w:p>
        </w:tc>
        <w:tc>
          <w:tcPr>
            <w:tcW w:w="482" w:type="pct"/>
            <w:tcBorders>
              <w:right w:val="single" w:sz="6" w:space="0" w:color="404040"/>
            </w:tcBorders>
            <w:vAlign w:val="center"/>
          </w:tcPr>
          <w:p w14:paraId="67A39080" w14:textId="77777777" w:rsidR="005E0F65" w:rsidRPr="006F2B5D" w:rsidRDefault="005E0F65" w:rsidP="009E4E80">
            <w:pPr>
              <w:tabs>
                <w:tab w:val="decimal" w:pos="368"/>
              </w:tabs>
              <w:jc w:val="left"/>
              <w:rPr>
                <w:color w:val="000000"/>
                <w:sz w:val="18"/>
                <w:szCs w:val="18"/>
              </w:rPr>
            </w:pPr>
            <w:r w:rsidRPr="006F2B5D">
              <w:rPr>
                <w:color w:val="000000"/>
                <w:sz w:val="18"/>
                <w:szCs w:val="18"/>
              </w:rPr>
              <w:t>49.4</w:t>
            </w:r>
          </w:p>
        </w:tc>
        <w:tc>
          <w:tcPr>
            <w:tcW w:w="596" w:type="pct"/>
            <w:tcBorders>
              <w:right w:val="single" w:sz="6" w:space="0" w:color="404040"/>
            </w:tcBorders>
            <w:vAlign w:val="center"/>
          </w:tcPr>
          <w:p w14:paraId="08EB660E" w14:textId="77777777" w:rsidR="005E0F65" w:rsidRPr="006F2B5D" w:rsidRDefault="005E0F65" w:rsidP="009E4E80">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1.3</w:t>
            </w:r>
          </w:p>
        </w:tc>
      </w:tr>
      <w:tr w:rsidR="005E0F65" w:rsidRPr="005B0949" w14:paraId="779DB501" w14:textId="77777777" w:rsidTr="009E4E80">
        <w:trPr>
          <w:cantSplit/>
          <w:trHeight w:val="20"/>
          <w:jc w:val="center"/>
        </w:trPr>
        <w:tc>
          <w:tcPr>
            <w:tcW w:w="3440" w:type="pct"/>
            <w:tcBorders>
              <w:left w:val="single" w:sz="6" w:space="0" w:color="404040"/>
              <w:right w:val="single" w:sz="6" w:space="0" w:color="404040"/>
            </w:tcBorders>
            <w:vAlign w:val="bottom"/>
          </w:tcPr>
          <w:p w14:paraId="0713D62D" w14:textId="77777777" w:rsidR="005E0F65" w:rsidRPr="005B0949" w:rsidRDefault="005E0F65" w:rsidP="009E4E80">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1F0C4268" w14:textId="77777777" w:rsidR="005E0F65" w:rsidRPr="006F2B5D" w:rsidRDefault="005E0F65" w:rsidP="009E4E80">
            <w:pPr>
              <w:tabs>
                <w:tab w:val="decimal" w:pos="414"/>
              </w:tabs>
              <w:jc w:val="left"/>
              <w:rPr>
                <w:color w:val="000000"/>
                <w:sz w:val="18"/>
                <w:szCs w:val="18"/>
              </w:rPr>
            </w:pPr>
            <w:r w:rsidRPr="006F2B5D">
              <w:rPr>
                <w:color w:val="000000"/>
                <w:sz w:val="18"/>
                <w:szCs w:val="18"/>
              </w:rPr>
              <w:t>52.8</w:t>
            </w:r>
          </w:p>
        </w:tc>
        <w:tc>
          <w:tcPr>
            <w:tcW w:w="482" w:type="pct"/>
            <w:tcBorders>
              <w:right w:val="single" w:sz="6" w:space="0" w:color="404040"/>
            </w:tcBorders>
            <w:vAlign w:val="center"/>
          </w:tcPr>
          <w:p w14:paraId="345C6341" w14:textId="77777777" w:rsidR="005E0F65" w:rsidRPr="006F2B5D" w:rsidRDefault="005E0F65" w:rsidP="009E4E80">
            <w:pPr>
              <w:tabs>
                <w:tab w:val="decimal" w:pos="368"/>
              </w:tabs>
              <w:jc w:val="left"/>
              <w:rPr>
                <w:color w:val="000000"/>
                <w:sz w:val="18"/>
                <w:szCs w:val="18"/>
              </w:rPr>
            </w:pPr>
            <w:r w:rsidRPr="006F2B5D">
              <w:rPr>
                <w:color w:val="000000"/>
                <w:sz w:val="18"/>
                <w:szCs w:val="18"/>
              </w:rPr>
              <w:t>52.8</w:t>
            </w:r>
          </w:p>
        </w:tc>
        <w:tc>
          <w:tcPr>
            <w:tcW w:w="596" w:type="pct"/>
            <w:tcBorders>
              <w:right w:val="single" w:sz="6" w:space="0" w:color="404040"/>
            </w:tcBorders>
            <w:vAlign w:val="center"/>
          </w:tcPr>
          <w:p w14:paraId="5758756D" w14:textId="77777777" w:rsidR="005E0F65" w:rsidRPr="006F2B5D" w:rsidRDefault="005E0F65" w:rsidP="009E4E80">
            <w:pPr>
              <w:tabs>
                <w:tab w:val="decimal" w:pos="600"/>
              </w:tabs>
              <w:jc w:val="left"/>
              <w:rPr>
                <w:sz w:val="18"/>
                <w:szCs w:val="18"/>
              </w:rPr>
            </w:pPr>
            <w:r w:rsidRPr="006F2B5D">
              <w:rPr>
                <w:color w:val="000000"/>
                <w:sz w:val="18"/>
                <w:szCs w:val="18"/>
              </w:rPr>
              <w:t>0.0</w:t>
            </w:r>
          </w:p>
        </w:tc>
      </w:tr>
      <w:tr w:rsidR="005E0F65" w:rsidRPr="005B0949" w14:paraId="75FB3813" w14:textId="77777777" w:rsidTr="009E4E80">
        <w:trPr>
          <w:cantSplit/>
          <w:trHeight w:val="20"/>
          <w:jc w:val="center"/>
        </w:trPr>
        <w:tc>
          <w:tcPr>
            <w:tcW w:w="3440" w:type="pct"/>
            <w:tcBorders>
              <w:left w:val="single" w:sz="6" w:space="0" w:color="404040"/>
              <w:right w:val="single" w:sz="6" w:space="0" w:color="404040"/>
            </w:tcBorders>
            <w:vAlign w:val="bottom"/>
          </w:tcPr>
          <w:p w14:paraId="7835E278" w14:textId="77777777" w:rsidR="005E0F65" w:rsidRPr="005B0949" w:rsidRDefault="005E0F65" w:rsidP="009E4E80">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463E0037" w14:textId="77777777" w:rsidR="005E0F65" w:rsidRPr="006F2B5D" w:rsidRDefault="005E0F65" w:rsidP="009E4E80">
            <w:pPr>
              <w:tabs>
                <w:tab w:val="decimal" w:pos="414"/>
              </w:tabs>
              <w:jc w:val="left"/>
              <w:rPr>
                <w:color w:val="000000"/>
                <w:sz w:val="18"/>
                <w:szCs w:val="18"/>
              </w:rPr>
            </w:pPr>
            <w:r w:rsidRPr="006F2B5D">
              <w:rPr>
                <w:color w:val="000000"/>
                <w:sz w:val="18"/>
                <w:szCs w:val="18"/>
              </w:rPr>
              <w:t>51.1</w:t>
            </w:r>
          </w:p>
        </w:tc>
        <w:tc>
          <w:tcPr>
            <w:tcW w:w="482" w:type="pct"/>
            <w:tcBorders>
              <w:right w:val="single" w:sz="6" w:space="0" w:color="404040"/>
            </w:tcBorders>
            <w:vAlign w:val="center"/>
          </w:tcPr>
          <w:p w14:paraId="539B2A1A" w14:textId="77777777" w:rsidR="005E0F65" w:rsidRPr="006F2B5D" w:rsidRDefault="005E0F65" w:rsidP="009E4E80">
            <w:pPr>
              <w:tabs>
                <w:tab w:val="decimal" w:pos="368"/>
              </w:tabs>
              <w:jc w:val="left"/>
              <w:rPr>
                <w:color w:val="000000"/>
                <w:sz w:val="18"/>
                <w:szCs w:val="18"/>
              </w:rPr>
            </w:pPr>
            <w:r w:rsidRPr="006F2B5D">
              <w:rPr>
                <w:color w:val="000000"/>
                <w:sz w:val="18"/>
                <w:szCs w:val="18"/>
              </w:rPr>
              <w:t>49.5</w:t>
            </w:r>
          </w:p>
        </w:tc>
        <w:tc>
          <w:tcPr>
            <w:tcW w:w="596" w:type="pct"/>
            <w:tcBorders>
              <w:right w:val="single" w:sz="6" w:space="0" w:color="404040"/>
            </w:tcBorders>
            <w:vAlign w:val="center"/>
          </w:tcPr>
          <w:p w14:paraId="02AB0569" w14:textId="77777777" w:rsidR="005E0F65" w:rsidRPr="006F2B5D" w:rsidRDefault="005E0F65" w:rsidP="009E4E80">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1.6</w:t>
            </w:r>
          </w:p>
        </w:tc>
      </w:tr>
      <w:tr w:rsidR="005E0F65" w:rsidRPr="005B0949" w14:paraId="1FC43F53" w14:textId="77777777" w:rsidTr="009E4E80">
        <w:trPr>
          <w:cantSplit/>
          <w:trHeight w:val="20"/>
          <w:jc w:val="center"/>
        </w:trPr>
        <w:tc>
          <w:tcPr>
            <w:tcW w:w="3440" w:type="pct"/>
            <w:tcBorders>
              <w:left w:val="single" w:sz="6" w:space="0" w:color="404040"/>
              <w:right w:val="single" w:sz="6" w:space="0" w:color="404040"/>
            </w:tcBorders>
            <w:vAlign w:val="bottom"/>
          </w:tcPr>
          <w:p w14:paraId="41A3342E" w14:textId="77777777" w:rsidR="005E0F65" w:rsidRPr="005B0949" w:rsidRDefault="005E0F65" w:rsidP="009E4E80">
            <w:pPr>
              <w:widowControl w:val="0"/>
              <w:spacing w:before="20" w:after="20"/>
              <w:ind w:left="133"/>
              <w:rPr>
                <w:sz w:val="18"/>
                <w:szCs w:val="18"/>
              </w:rPr>
            </w:pPr>
            <w:r w:rsidRPr="005B0949">
              <w:rPr>
                <w:sz w:val="18"/>
                <w:szCs w:val="18"/>
              </w:rPr>
              <w:t>Equipo de transporte</w:t>
            </w:r>
          </w:p>
        </w:tc>
        <w:tc>
          <w:tcPr>
            <w:tcW w:w="482" w:type="pct"/>
            <w:vAlign w:val="center"/>
          </w:tcPr>
          <w:p w14:paraId="2D159C42" w14:textId="77777777" w:rsidR="005E0F65" w:rsidRPr="006F2B5D" w:rsidRDefault="005E0F65" w:rsidP="009E4E80">
            <w:pPr>
              <w:tabs>
                <w:tab w:val="decimal" w:pos="414"/>
              </w:tabs>
              <w:jc w:val="left"/>
              <w:rPr>
                <w:color w:val="000000"/>
                <w:sz w:val="18"/>
                <w:szCs w:val="18"/>
              </w:rPr>
            </w:pPr>
            <w:r w:rsidRPr="006F2B5D">
              <w:rPr>
                <w:color w:val="000000"/>
                <w:sz w:val="18"/>
                <w:szCs w:val="18"/>
              </w:rPr>
              <w:t>49.1</w:t>
            </w:r>
          </w:p>
        </w:tc>
        <w:tc>
          <w:tcPr>
            <w:tcW w:w="482" w:type="pct"/>
            <w:tcBorders>
              <w:right w:val="single" w:sz="6" w:space="0" w:color="404040"/>
            </w:tcBorders>
            <w:vAlign w:val="center"/>
          </w:tcPr>
          <w:p w14:paraId="311857C2" w14:textId="77777777" w:rsidR="005E0F65" w:rsidRPr="006F2B5D" w:rsidRDefault="005E0F65" w:rsidP="009E4E80">
            <w:pPr>
              <w:tabs>
                <w:tab w:val="decimal" w:pos="368"/>
              </w:tabs>
              <w:jc w:val="left"/>
              <w:rPr>
                <w:color w:val="000000"/>
                <w:sz w:val="18"/>
                <w:szCs w:val="18"/>
              </w:rPr>
            </w:pPr>
            <w:r w:rsidRPr="006F2B5D">
              <w:rPr>
                <w:color w:val="000000"/>
                <w:sz w:val="18"/>
                <w:szCs w:val="18"/>
              </w:rPr>
              <w:t>51.0</w:t>
            </w:r>
          </w:p>
        </w:tc>
        <w:tc>
          <w:tcPr>
            <w:tcW w:w="596" w:type="pct"/>
            <w:tcBorders>
              <w:right w:val="single" w:sz="6" w:space="0" w:color="404040"/>
            </w:tcBorders>
            <w:vAlign w:val="center"/>
          </w:tcPr>
          <w:p w14:paraId="0DEB87C5" w14:textId="77777777" w:rsidR="005E0F65" w:rsidRPr="006F2B5D" w:rsidRDefault="005E0F65" w:rsidP="009E4E80">
            <w:pPr>
              <w:tabs>
                <w:tab w:val="decimal" w:pos="600"/>
              </w:tabs>
              <w:jc w:val="left"/>
              <w:rPr>
                <w:sz w:val="18"/>
                <w:szCs w:val="18"/>
              </w:rPr>
            </w:pPr>
            <w:r w:rsidRPr="006F2B5D">
              <w:rPr>
                <w:color w:val="000000"/>
                <w:sz w:val="18"/>
                <w:szCs w:val="18"/>
              </w:rPr>
              <w:t>1.9</w:t>
            </w:r>
          </w:p>
        </w:tc>
      </w:tr>
      <w:tr w:rsidR="005E0F65" w:rsidRPr="005B0949" w14:paraId="21569016" w14:textId="77777777" w:rsidTr="009E4E80">
        <w:trPr>
          <w:cantSplit/>
          <w:trHeight w:val="20"/>
          <w:jc w:val="center"/>
        </w:trPr>
        <w:tc>
          <w:tcPr>
            <w:tcW w:w="3440" w:type="pct"/>
            <w:tcBorders>
              <w:left w:val="single" w:sz="6" w:space="0" w:color="404040"/>
              <w:right w:val="single" w:sz="6" w:space="0" w:color="404040"/>
            </w:tcBorders>
            <w:vAlign w:val="bottom"/>
          </w:tcPr>
          <w:p w14:paraId="46BE13D1" w14:textId="77777777" w:rsidR="005E0F65" w:rsidRPr="005B0949" w:rsidRDefault="005E0F65" w:rsidP="009E4E80">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050B0967" w14:textId="77777777" w:rsidR="005E0F65" w:rsidRPr="006F2B5D" w:rsidRDefault="005E0F65" w:rsidP="009E4E80">
            <w:pPr>
              <w:tabs>
                <w:tab w:val="decimal" w:pos="414"/>
              </w:tabs>
              <w:jc w:val="left"/>
              <w:rPr>
                <w:color w:val="000000"/>
                <w:sz w:val="18"/>
                <w:szCs w:val="18"/>
              </w:rPr>
            </w:pPr>
            <w:r w:rsidRPr="006F2B5D">
              <w:rPr>
                <w:color w:val="000000"/>
                <w:sz w:val="18"/>
                <w:szCs w:val="18"/>
              </w:rPr>
              <w:t>51.8</w:t>
            </w:r>
          </w:p>
        </w:tc>
        <w:tc>
          <w:tcPr>
            <w:tcW w:w="482" w:type="pct"/>
            <w:tcBorders>
              <w:right w:val="single" w:sz="6" w:space="0" w:color="404040"/>
            </w:tcBorders>
            <w:vAlign w:val="center"/>
          </w:tcPr>
          <w:p w14:paraId="13746B0B" w14:textId="77777777" w:rsidR="005E0F65" w:rsidRPr="006F2B5D" w:rsidRDefault="005E0F65" w:rsidP="009E4E80">
            <w:pPr>
              <w:tabs>
                <w:tab w:val="decimal" w:pos="368"/>
              </w:tabs>
              <w:jc w:val="left"/>
              <w:rPr>
                <w:color w:val="000000"/>
                <w:sz w:val="18"/>
                <w:szCs w:val="18"/>
              </w:rPr>
            </w:pPr>
            <w:r w:rsidRPr="006F2B5D">
              <w:rPr>
                <w:color w:val="000000"/>
                <w:sz w:val="18"/>
                <w:szCs w:val="18"/>
              </w:rPr>
              <w:t>48.5</w:t>
            </w:r>
          </w:p>
        </w:tc>
        <w:tc>
          <w:tcPr>
            <w:tcW w:w="596" w:type="pct"/>
            <w:tcBorders>
              <w:right w:val="single" w:sz="6" w:space="0" w:color="404040"/>
            </w:tcBorders>
            <w:vAlign w:val="center"/>
          </w:tcPr>
          <w:p w14:paraId="743B486E" w14:textId="77777777" w:rsidR="005E0F65" w:rsidRPr="006F2B5D" w:rsidRDefault="005E0F65" w:rsidP="009E4E80">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3.3</w:t>
            </w:r>
          </w:p>
        </w:tc>
      </w:tr>
      <w:tr w:rsidR="005E0F65" w:rsidRPr="005B0949" w14:paraId="553F9454" w14:textId="77777777" w:rsidTr="009E4E80">
        <w:trPr>
          <w:cantSplit/>
          <w:trHeight w:val="20"/>
          <w:jc w:val="center"/>
        </w:trPr>
        <w:tc>
          <w:tcPr>
            <w:tcW w:w="3440" w:type="pct"/>
            <w:tcBorders>
              <w:left w:val="single" w:sz="6" w:space="0" w:color="404040"/>
              <w:bottom w:val="single" w:sz="6" w:space="0" w:color="404040"/>
              <w:right w:val="single" w:sz="6" w:space="0" w:color="404040"/>
            </w:tcBorders>
            <w:vAlign w:val="bottom"/>
          </w:tcPr>
          <w:p w14:paraId="10E253AB" w14:textId="77777777" w:rsidR="005E0F65" w:rsidRPr="005B0949" w:rsidRDefault="005E0F65" w:rsidP="009E4E80">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55B07906" w14:textId="77777777" w:rsidR="005E0F65" w:rsidRPr="006F2B5D" w:rsidRDefault="005E0F65" w:rsidP="009E4E80">
            <w:pPr>
              <w:tabs>
                <w:tab w:val="decimal" w:pos="414"/>
              </w:tabs>
              <w:jc w:val="left"/>
              <w:rPr>
                <w:color w:val="000000"/>
                <w:sz w:val="18"/>
                <w:szCs w:val="18"/>
              </w:rPr>
            </w:pPr>
            <w:r w:rsidRPr="006F2B5D">
              <w:rPr>
                <w:color w:val="000000"/>
                <w:sz w:val="18"/>
                <w:szCs w:val="18"/>
              </w:rPr>
              <w:t>50.6</w:t>
            </w:r>
          </w:p>
        </w:tc>
        <w:tc>
          <w:tcPr>
            <w:tcW w:w="482" w:type="pct"/>
            <w:tcBorders>
              <w:bottom w:val="single" w:sz="6" w:space="0" w:color="404040"/>
              <w:right w:val="single" w:sz="6" w:space="0" w:color="404040"/>
            </w:tcBorders>
            <w:vAlign w:val="center"/>
          </w:tcPr>
          <w:p w14:paraId="6E1FB3F8" w14:textId="77777777" w:rsidR="005E0F65" w:rsidRPr="006F2B5D" w:rsidRDefault="005E0F65" w:rsidP="009E4E80">
            <w:pPr>
              <w:tabs>
                <w:tab w:val="decimal" w:pos="368"/>
              </w:tabs>
              <w:jc w:val="left"/>
              <w:rPr>
                <w:color w:val="000000"/>
                <w:sz w:val="18"/>
                <w:szCs w:val="18"/>
              </w:rPr>
            </w:pPr>
            <w:r w:rsidRPr="006F2B5D">
              <w:rPr>
                <w:color w:val="000000"/>
                <w:sz w:val="18"/>
                <w:szCs w:val="18"/>
              </w:rPr>
              <w:t>47.9</w:t>
            </w:r>
          </w:p>
        </w:tc>
        <w:tc>
          <w:tcPr>
            <w:tcW w:w="596" w:type="pct"/>
            <w:tcBorders>
              <w:bottom w:val="single" w:sz="6" w:space="0" w:color="404040"/>
              <w:right w:val="single" w:sz="6" w:space="0" w:color="404040"/>
            </w:tcBorders>
            <w:vAlign w:val="center"/>
          </w:tcPr>
          <w:p w14:paraId="5148144C" w14:textId="77777777" w:rsidR="005E0F65" w:rsidRPr="006F2B5D" w:rsidRDefault="005E0F65" w:rsidP="009E4E80">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2.7</w:t>
            </w:r>
          </w:p>
        </w:tc>
      </w:tr>
    </w:tbl>
    <w:p w14:paraId="032A49DD" w14:textId="77777777" w:rsidR="005E0F65" w:rsidRPr="005B0949" w:rsidRDefault="005E0F65" w:rsidP="005E0F65">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0860539E" w14:textId="77777777" w:rsidR="005E0F65" w:rsidRPr="005B0949" w:rsidRDefault="005E0F65" w:rsidP="005E0F65">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72748DF1" w14:textId="77777777" w:rsidR="005E0F65" w:rsidRPr="005B0949" w:rsidRDefault="005E0F65" w:rsidP="005E0F65">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7C765A90" w14:textId="77777777" w:rsidR="005E0F65" w:rsidRPr="005B0949" w:rsidRDefault="005E0F65" w:rsidP="005E0F65">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637D3953" w14:textId="77777777" w:rsidR="005E0F65" w:rsidRDefault="005E0F65" w:rsidP="005E0F65">
      <w:pPr>
        <w:spacing w:before="120"/>
        <w:ind w:left="-851" w:right="-708"/>
        <w:rPr>
          <w:bCs/>
          <w:color w:val="000000" w:themeColor="text1"/>
          <w:bdr w:val="none" w:sz="0" w:space="0" w:color="auto" w:frame="1"/>
        </w:rPr>
      </w:pPr>
    </w:p>
    <w:p w14:paraId="560D1E76" w14:textId="77777777" w:rsidR="005E0F65" w:rsidRPr="00AB7871" w:rsidRDefault="005E0F65" w:rsidP="005E0F65">
      <w:pPr>
        <w:spacing w:before="120"/>
        <w:ind w:left="-567" w:right="-708"/>
        <w:rPr>
          <w:bCs/>
        </w:rPr>
      </w:pPr>
      <w:r w:rsidRPr="00AB7871">
        <w:rPr>
          <w:bCs/>
          <w:color w:val="000000" w:themeColor="text1"/>
          <w:bdr w:val="none" w:sz="0" w:space="0" w:color="auto" w:frame="1"/>
        </w:rPr>
        <w:t>Por grupos de subsectores de actividad económica, con datos sin ajuste estacional, en el séptimo mes de 2020 cinco de los siete agregados que conforman el IPM registraron retrocesos anuales, uno se elevó y el restante se mantuvo en un nivel similar.</w:t>
      </w:r>
    </w:p>
    <w:p w14:paraId="505671A1" w14:textId="77777777" w:rsidR="005E0F65" w:rsidRPr="00AB7871" w:rsidRDefault="005E0F65" w:rsidP="005E0F65">
      <w:pPr>
        <w:spacing w:before="240"/>
        <w:ind w:left="-567" w:right="-708"/>
        <w:rPr>
          <w:bCs/>
          <w:color w:val="000000" w:themeColor="text1"/>
        </w:rPr>
      </w:pPr>
      <w:r w:rsidRPr="00AB7871">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julio de 2020 se realizó en los tiempos establecidos mediante Internet y </w:t>
      </w:r>
      <w:r w:rsidRPr="00AB7871">
        <w:rPr>
          <w:bCs/>
        </w:rPr>
        <w:t>entrevistas telefónicas asistidas por computadora</w:t>
      </w:r>
      <w:r w:rsidRPr="00AB7871">
        <w:rPr>
          <w:bCs/>
          <w:color w:val="000000" w:themeColor="text1"/>
          <w:bdr w:val="none" w:sz="0" w:space="0" w:color="auto" w:frame="1"/>
        </w:rPr>
        <w:t xml:space="preserve"> con el fin de evitar el contacto presencial</w:t>
      </w:r>
      <w:r w:rsidRPr="00AB7871">
        <w:rPr>
          <w:rStyle w:val="Refdenotaalpie"/>
          <w:bCs/>
          <w:color w:val="000000" w:themeColor="text1"/>
        </w:rPr>
        <w:footnoteReference w:id="1"/>
      </w:r>
      <w:r w:rsidRPr="00AB7871">
        <w:rPr>
          <w:bCs/>
          <w:color w:val="000000" w:themeColor="text1"/>
          <w:bdr w:val="none" w:sz="0" w:space="0" w:color="auto" w:frame="1"/>
        </w:rPr>
        <w:t>.</w:t>
      </w:r>
    </w:p>
    <w:p w14:paraId="1F520262" w14:textId="77777777" w:rsidR="005E0F65" w:rsidRDefault="005E0F65" w:rsidP="005E0F65">
      <w:pPr>
        <w:spacing w:before="120"/>
        <w:ind w:left="-142" w:right="-708"/>
        <w:jc w:val="center"/>
        <w:rPr>
          <w:b/>
          <w:color w:val="000000"/>
        </w:rPr>
      </w:pPr>
    </w:p>
    <w:p w14:paraId="28323BBA" w14:textId="77777777" w:rsidR="005E0F65" w:rsidRDefault="005E0F65" w:rsidP="005E0F65">
      <w:pPr>
        <w:spacing w:before="120"/>
        <w:ind w:left="-142" w:right="-425"/>
        <w:jc w:val="center"/>
        <w:rPr>
          <w:b/>
          <w:color w:val="000000"/>
        </w:rPr>
      </w:pPr>
      <w:r>
        <w:rPr>
          <w:b/>
          <w:color w:val="000000"/>
        </w:rPr>
        <w:t>S</w:t>
      </w:r>
      <w:r w:rsidRPr="003B1ACA">
        <w:rPr>
          <w:b/>
          <w:color w:val="000000"/>
        </w:rPr>
        <w:t>e anexa Nota Técnica</w:t>
      </w:r>
    </w:p>
    <w:p w14:paraId="2A2A050B" w14:textId="77777777" w:rsidR="005E0F65" w:rsidRDefault="005E0F65" w:rsidP="005E0F65">
      <w:pPr>
        <w:pStyle w:val="NormalWeb"/>
        <w:spacing w:before="0" w:beforeAutospacing="0" w:after="0" w:afterAutospacing="0"/>
        <w:ind w:left="-426" w:right="-518"/>
        <w:contextualSpacing/>
        <w:jc w:val="center"/>
        <w:rPr>
          <w:rFonts w:ascii="Arial" w:hAnsi="Arial" w:cs="Arial"/>
          <w:sz w:val="18"/>
          <w:szCs w:val="18"/>
        </w:rPr>
      </w:pPr>
    </w:p>
    <w:p w14:paraId="291052DC" w14:textId="77777777" w:rsidR="005E0F65" w:rsidRDefault="005E0F65" w:rsidP="005E0F65">
      <w:pPr>
        <w:pStyle w:val="NormalWeb"/>
        <w:spacing w:before="360" w:beforeAutospacing="0" w:after="0" w:afterAutospacing="0"/>
        <w:ind w:left="-426" w:right="-518"/>
        <w:contextualSpacing/>
        <w:jc w:val="center"/>
        <w:rPr>
          <w:rFonts w:ascii="Arial" w:hAnsi="Arial" w:cs="Arial"/>
          <w:sz w:val="20"/>
          <w:szCs w:val="20"/>
        </w:rPr>
      </w:pPr>
    </w:p>
    <w:p w14:paraId="72478FEB" w14:textId="77777777" w:rsidR="005E0F65" w:rsidRDefault="005E0F65" w:rsidP="005E0F65">
      <w:pPr>
        <w:pStyle w:val="NormalWeb"/>
        <w:spacing w:before="360" w:beforeAutospacing="0" w:after="0" w:afterAutospacing="0"/>
        <w:ind w:left="-426" w:right="-518"/>
        <w:contextualSpacing/>
        <w:jc w:val="center"/>
        <w:rPr>
          <w:rFonts w:ascii="Arial" w:hAnsi="Arial" w:cs="Arial"/>
          <w:sz w:val="20"/>
          <w:szCs w:val="20"/>
        </w:rPr>
      </w:pPr>
    </w:p>
    <w:p w14:paraId="3E692DF2" w14:textId="77777777" w:rsidR="005E0F65" w:rsidRPr="007077DF" w:rsidRDefault="005E0F65" w:rsidP="005E0F65">
      <w:pPr>
        <w:pStyle w:val="NormalWeb"/>
        <w:spacing w:before="0" w:beforeAutospacing="0" w:after="0" w:afterAutospacing="0"/>
        <w:ind w:left="-426" w:right="-518"/>
        <w:contextualSpacing/>
        <w:jc w:val="center"/>
        <w:rPr>
          <w:rFonts w:ascii="Arial" w:hAnsi="Arial" w:cs="Arial"/>
          <w:sz w:val="20"/>
          <w:szCs w:val="20"/>
        </w:rPr>
      </w:pPr>
    </w:p>
    <w:p w14:paraId="64147541" w14:textId="77777777" w:rsidR="005E0F65" w:rsidRPr="00045F0C" w:rsidRDefault="005E0F65" w:rsidP="005E0F65">
      <w:pPr>
        <w:pStyle w:val="NormalWeb"/>
        <w:spacing w:before="0" w:beforeAutospacing="0" w:after="0" w:afterAutospacing="0"/>
        <w:ind w:left="-426" w:right="-518"/>
        <w:contextualSpacing/>
        <w:jc w:val="center"/>
        <w:rPr>
          <w:rFonts w:ascii="Arial" w:hAnsi="Arial" w:cs="Arial"/>
          <w:sz w:val="20"/>
          <w:szCs w:val="20"/>
        </w:rPr>
      </w:pPr>
      <w:r w:rsidRPr="00045F0C">
        <w:rPr>
          <w:rFonts w:ascii="Arial" w:hAnsi="Arial" w:cs="Arial"/>
          <w:sz w:val="20"/>
          <w:szCs w:val="20"/>
        </w:rPr>
        <w:t xml:space="preserve">Para consultas de medios y periodistas, contactar a: </w:t>
      </w:r>
      <w:hyperlink r:id="rId9" w:history="1">
        <w:r w:rsidRPr="00045F0C">
          <w:rPr>
            <w:rStyle w:val="Hipervnculo"/>
            <w:rFonts w:ascii="Arial" w:hAnsi="Arial" w:cs="Arial"/>
            <w:sz w:val="20"/>
            <w:szCs w:val="20"/>
          </w:rPr>
          <w:t>comunicacionsocial@inegi.org.mx</w:t>
        </w:r>
      </w:hyperlink>
      <w:r w:rsidRPr="00045F0C">
        <w:rPr>
          <w:rFonts w:ascii="Arial" w:hAnsi="Arial" w:cs="Arial"/>
          <w:sz w:val="20"/>
          <w:szCs w:val="20"/>
        </w:rPr>
        <w:t xml:space="preserve"> </w:t>
      </w:r>
    </w:p>
    <w:p w14:paraId="7FE31E5E" w14:textId="77777777" w:rsidR="005E0F65" w:rsidRPr="00045F0C" w:rsidRDefault="005E0F65" w:rsidP="005E0F65">
      <w:pPr>
        <w:pStyle w:val="NormalWeb"/>
        <w:spacing w:before="0" w:beforeAutospacing="0" w:after="0" w:afterAutospacing="0"/>
        <w:ind w:left="-426" w:right="-518"/>
        <w:contextualSpacing/>
        <w:jc w:val="center"/>
        <w:rPr>
          <w:rFonts w:ascii="Arial" w:hAnsi="Arial" w:cs="Arial"/>
          <w:sz w:val="20"/>
          <w:szCs w:val="20"/>
        </w:rPr>
      </w:pPr>
      <w:r w:rsidRPr="00045F0C">
        <w:rPr>
          <w:rFonts w:ascii="Arial" w:hAnsi="Arial" w:cs="Arial"/>
          <w:sz w:val="20"/>
          <w:szCs w:val="20"/>
        </w:rPr>
        <w:t>o llamar al teléfono (55) 52-78-10-00, exts. 1134, 1260 y 1241.</w:t>
      </w:r>
    </w:p>
    <w:p w14:paraId="47110198" w14:textId="77777777" w:rsidR="005E0F65" w:rsidRPr="00045F0C" w:rsidRDefault="005E0F65" w:rsidP="005E0F65">
      <w:pPr>
        <w:ind w:left="-426" w:right="-518"/>
        <w:contextualSpacing/>
        <w:jc w:val="center"/>
        <w:rPr>
          <w:sz w:val="20"/>
          <w:szCs w:val="20"/>
        </w:rPr>
      </w:pPr>
    </w:p>
    <w:p w14:paraId="72771163" w14:textId="77777777" w:rsidR="005E0F65" w:rsidRPr="00045F0C" w:rsidRDefault="005E0F65" w:rsidP="005E0F65">
      <w:pPr>
        <w:ind w:left="-426" w:right="-518"/>
        <w:contextualSpacing/>
        <w:jc w:val="center"/>
        <w:rPr>
          <w:sz w:val="20"/>
          <w:szCs w:val="20"/>
        </w:rPr>
      </w:pPr>
      <w:r w:rsidRPr="00045F0C">
        <w:rPr>
          <w:sz w:val="20"/>
          <w:szCs w:val="20"/>
        </w:rPr>
        <w:t>Dirección de Atención a Medios / Dirección General Adjunta de Comunicación</w:t>
      </w:r>
    </w:p>
    <w:p w14:paraId="5CE2F5C1" w14:textId="77777777" w:rsidR="005E0F65" w:rsidRPr="00AC6474" w:rsidRDefault="005E0F65" w:rsidP="005E0F65">
      <w:pPr>
        <w:ind w:left="-426" w:right="-518"/>
        <w:contextualSpacing/>
        <w:jc w:val="center"/>
        <w:rPr>
          <w:sz w:val="20"/>
          <w:szCs w:val="20"/>
        </w:rPr>
      </w:pPr>
    </w:p>
    <w:p w14:paraId="09FAD172" w14:textId="77777777" w:rsidR="005E0F65" w:rsidRPr="008F0992" w:rsidRDefault="005E0F65" w:rsidP="005E0F65">
      <w:pPr>
        <w:ind w:left="-425" w:right="-516"/>
        <w:contextualSpacing/>
        <w:jc w:val="center"/>
        <w:rPr>
          <w:noProof/>
          <w:lang w:eastAsia="es-MX"/>
        </w:rPr>
      </w:pPr>
      <w:r w:rsidRPr="00FF1218">
        <w:rPr>
          <w:noProof/>
          <w:lang w:val="es-MX" w:eastAsia="es-MX"/>
        </w:rPr>
        <w:drawing>
          <wp:inline distT="0" distB="0" distL="0" distR="0" wp14:anchorId="1EAD7239" wp14:editId="7F03C04E">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F57B1A" wp14:editId="5D807D91">
            <wp:extent cx="365760" cy="365760"/>
            <wp:effectExtent l="0" t="0" r="0" b="0"/>
            <wp:docPr id="9" name="Imagen 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55E1DD0" wp14:editId="26AA6AE3">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D35463" wp14:editId="30595692">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E5AFB93" wp14:editId="33721CC1">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641BE34" w14:textId="77777777" w:rsidR="005E0F65" w:rsidRDefault="005E0F65" w:rsidP="005E0F65">
      <w:pPr>
        <w:pStyle w:val="NormalWeb"/>
        <w:spacing w:before="0" w:beforeAutospacing="0" w:after="0" w:afterAutospacing="0"/>
        <w:ind w:left="-426" w:right="-518"/>
        <w:contextualSpacing/>
        <w:jc w:val="center"/>
        <w:rPr>
          <w:rFonts w:ascii="Arial" w:hAnsi="Arial" w:cs="Arial"/>
          <w:sz w:val="18"/>
          <w:szCs w:val="18"/>
        </w:rPr>
      </w:pPr>
    </w:p>
    <w:p w14:paraId="532ACF25" w14:textId="77777777" w:rsidR="005E0F65" w:rsidRPr="00854414" w:rsidRDefault="005E0F65" w:rsidP="005E0F65">
      <w:pPr>
        <w:sectPr w:rsidR="005E0F65"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2C599AD4" w14:textId="54B8E011" w:rsidR="005E0F65" w:rsidRDefault="005E0F65" w:rsidP="005E0F65">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14:paraId="5378DA18" w14:textId="77777777" w:rsidR="005E0F65" w:rsidRPr="005E0F65" w:rsidRDefault="005E0F65" w:rsidP="005E0F65">
      <w:pPr>
        <w:pStyle w:val="p0"/>
        <w:spacing w:before="0"/>
      </w:pPr>
    </w:p>
    <w:p w14:paraId="0EAC1211" w14:textId="77777777" w:rsidR="0007670F" w:rsidRPr="005B0949" w:rsidRDefault="0007670F" w:rsidP="008B7D39">
      <w:pPr>
        <w:pStyle w:val="Subttulo"/>
        <w:rPr>
          <w:sz w:val="28"/>
        </w:rPr>
      </w:pPr>
      <w:r w:rsidRPr="005B0949">
        <w:rPr>
          <w:sz w:val="28"/>
        </w:rPr>
        <w:t>INDICADOR DE PEDIDOS MANUFACTUREROS</w:t>
      </w:r>
    </w:p>
    <w:p w14:paraId="7A3DC36E" w14:textId="23216817" w:rsidR="0007670F" w:rsidRPr="005B0949" w:rsidRDefault="0007670F" w:rsidP="005E0F65">
      <w:pPr>
        <w:contextualSpacing/>
        <w:jc w:val="center"/>
        <w:rPr>
          <w:b/>
          <w:bCs/>
          <w:kern w:val="28"/>
          <w:sz w:val="26"/>
          <w:szCs w:val="26"/>
        </w:rPr>
      </w:pPr>
      <w:r w:rsidRPr="005B0949">
        <w:rPr>
          <w:b/>
          <w:bCs/>
          <w:kern w:val="28"/>
          <w:sz w:val="26"/>
          <w:szCs w:val="26"/>
        </w:rPr>
        <w:t xml:space="preserve">CIFRAS DURANTE </w:t>
      </w:r>
      <w:r w:rsidR="00351265">
        <w:rPr>
          <w:b/>
          <w:bCs/>
          <w:kern w:val="28"/>
          <w:sz w:val="26"/>
          <w:szCs w:val="26"/>
        </w:rPr>
        <w:t>JU</w:t>
      </w:r>
      <w:r w:rsidR="006F2B5D">
        <w:rPr>
          <w:b/>
          <w:bCs/>
          <w:kern w:val="28"/>
          <w:sz w:val="26"/>
          <w:szCs w:val="26"/>
        </w:rPr>
        <w:t>L</w:t>
      </w:r>
      <w:r w:rsidR="00351265">
        <w:rPr>
          <w:b/>
          <w:bCs/>
          <w:kern w:val="28"/>
          <w:sz w:val="26"/>
          <w:szCs w:val="26"/>
        </w:rPr>
        <w:t>IO</w:t>
      </w:r>
      <w:r w:rsidR="005E1AB9">
        <w:rPr>
          <w:b/>
          <w:bCs/>
          <w:kern w:val="28"/>
          <w:sz w:val="26"/>
          <w:szCs w:val="26"/>
        </w:rPr>
        <w:t xml:space="preserve"> </w:t>
      </w:r>
      <w:r w:rsidRPr="005B0949">
        <w:rPr>
          <w:b/>
          <w:bCs/>
          <w:kern w:val="28"/>
          <w:sz w:val="26"/>
          <w:szCs w:val="26"/>
        </w:rPr>
        <w:t>DE 20</w:t>
      </w:r>
      <w:r w:rsidR="0087395B">
        <w:rPr>
          <w:b/>
          <w:bCs/>
          <w:kern w:val="28"/>
          <w:sz w:val="26"/>
          <w:szCs w:val="26"/>
        </w:rPr>
        <w:t>20</w:t>
      </w:r>
    </w:p>
    <w:p w14:paraId="5D5D0D96" w14:textId="7775AF52" w:rsidR="000A7D02" w:rsidRPr="005B0949" w:rsidRDefault="00EA1048" w:rsidP="00836B56">
      <w:pPr>
        <w:pStyle w:val="p0"/>
        <w:rPr>
          <w:rFonts w:ascii="Arial" w:hAnsi="Arial"/>
          <w:snapToGrid/>
          <w:color w:val="auto"/>
          <w:spacing w:val="3"/>
          <w:lang w:val="es-MX"/>
        </w:rPr>
      </w:pPr>
      <w:r w:rsidRPr="00EA1048">
        <w:rPr>
          <w:rFonts w:ascii="Arial" w:hAnsi="Arial"/>
          <w:snapToGrid/>
          <w:color w:val="auto"/>
          <w:spacing w:val="3"/>
          <w:lang w:val="es-MX"/>
        </w:rPr>
        <w:t>El Instituto Nacional de Estadística y Geografía (INEGI) y el Banco de México informan los resultados del Indicador de Pedidos Manufactureros (IPM) de julio de 2020.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5B0949" w:rsidRDefault="0007670F" w:rsidP="00767636">
      <w:pPr>
        <w:spacing w:before="480"/>
        <w:rPr>
          <w:b/>
        </w:rPr>
      </w:pPr>
      <w:r w:rsidRPr="005B0949">
        <w:rPr>
          <w:b/>
        </w:rPr>
        <w:t>Indicador de Pedidos Manufactureros por componentes</w:t>
      </w:r>
    </w:p>
    <w:p w14:paraId="6DA9D286" w14:textId="487C17B7" w:rsidR="001C61B8" w:rsidRPr="005B0949" w:rsidRDefault="00EA1048" w:rsidP="00E01C56">
      <w:pPr>
        <w:spacing w:before="480"/>
        <w:rPr>
          <w:spacing w:val="3"/>
          <w:lang w:val="es-MX"/>
        </w:rPr>
      </w:pPr>
      <w:r w:rsidRPr="00EA1048">
        <w:rPr>
          <w:spacing w:val="3"/>
          <w:lang w:val="es-MX"/>
        </w:rPr>
        <w:t>En el mes que se reporta, el IPM se situó en 49.1 puntos en términos desestacionalizados, al presentar un alza mensual de 0.57 puntos. Con este resultado, dicho indicador acumuló seis meses por debajo del umbral de 50 puntos.</w:t>
      </w:r>
    </w:p>
    <w:p w14:paraId="26FE5CC9" w14:textId="0D9D9CFA"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6F2B5D">
        <w:rPr>
          <w:b/>
          <w:bCs/>
          <w:smallCaps/>
          <w:kern w:val="32"/>
        </w:rPr>
        <w:t>julio</w:t>
      </w:r>
      <w:r w:rsidR="005E1AB9">
        <w:rPr>
          <w:b/>
          <w:bCs/>
          <w:smallCaps/>
          <w:kern w:val="32"/>
        </w:rPr>
        <w:t xml:space="preserve"> </w:t>
      </w:r>
      <w:r w:rsidR="00EE7AE5" w:rsidRPr="005B0949">
        <w:rPr>
          <w:b/>
          <w:bCs/>
          <w:smallCaps/>
          <w:kern w:val="32"/>
        </w:rPr>
        <w:t xml:space="preserve">de </w:t>
      </w:r>
      <w:r w:rsidR="0087395B">
        <w:rPr>
          <w:b/>
          <w:bCs/>
          <w:smallCaps/>
          <w:kern w:val="32"/>
        </w:rPr>
        <w:t>2020</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4B24AF09" w:rsidR="0007670F" w:rsidRPr="005B0949" w:rsidRDefault="00EB438A" w:rsidP="0026101A">
      <w:pPr>
        <w:widowControl w:val="0"/>
        <w:spacing w:after="10"/>
        <w:jc w:val="center"/>
        <w:outlineLvl w:val="0"/>
        <w:rPr>
          <w:b/>
          <w:bCs/>
          <w:smallCaps/>
          <w:kern w:val="32"/>
        </w:rPr>
      </w:pPr>
      <w:r>
        <w:rPr>
          <w:noProof/>
        </w:rPr>
        <w:drawing>
          <wp:inline distT="0" distB="0" distL="0" distR="0" wp14:anchorId="595BB82C" wp14:editId="0AE6751C">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14:paraId="2D8519F1" w14:textId="1651F383" w:rsidR="00CF4BCC" w:rsidRPr="00EA1048" w:rsidRDefault="00EA1048" w:rsidP="00EA1048">
      <w:pPr>
        <w:keepNext/>
        <w:keepLines/>
        <w:widowControl w:val="0"/>
        <w:tabs>
          <w:tab w:val="left" w:pos="708"/>
          <w:tab w:val="center" w:pos="3348"/>
        </w:tabs>
        <w:spacing w:before="240"/>
        <w:rPr>
          <w:spacing w:val="4"/>
        </w:rPr>
      </w:pPr>
      <w:r w:rsidRPr="00EA1048">
        <w:rPr>
          <w:spacing w:val="4"/>
        </w:rPr>
        <w:lastRenderedPageBreak/>
        <w:t>Con cifras ajustadas por estacionalidad, en julio de</w:t>
      </w:r>
      <w:r w:rsidR="00A16297">
        <w:rPr>
          <w:spacing w:val="4"/>
        </w:rPr>
        <w:t xml:space="preserve"> este año </w:t>
      </w:r>
      <w:r w:rsidRPr="00EA1048">
        <w:rPr>
          <w:spacing w:val="4"/>
        </w:rPr>
        <w:t xml:space="preserve">el componente del IPM referente al </w:t>
      </w:r>
      <w:r w:rsidRPr="00EA1048">
        <w:rPr>
          <w:b/>
          <w:spacing w:val="4"/>
        </w:rPr>
        <w:t>volumen esperado de pedidos</w:t>
      </w:r>
      <w:r w:rsidRPr="00EA1048">
        <w:rPr>
          <w:spacing w:val="4"/>
        </w:rPr>
        <w:t xml:space="preserve"> presentó un aumento mensual de</w:t>
      </w:r>
      <w:r w:rsidR="00A16297">
        <w:rPr>
          <w:spacing w:val="4"/>
        </w:rPr>
        <w:t xml:space="preserve"> </w:t>
      </w:r>
      <w:r w:rsidR="00A16297">
        <w:rPr>
          <w:spacing w:val="4"/>
        </w:rPr>
        <w:br/>
      </w:r>
      <w:r w:rsidRPr="00EA1048">
        <w:rPr>
          <w:spacing w:val="4"/>
        </w:rPr>
        <w:t xml:space="preserve">0.68 puntos, el del </w:t>
      </w:r>
      <w:r w:rsidRPr="00EA1048">
        <w:rPr>
          <w:b/>
          <w:spacing w:val="4"/>
        </w:rPr>
        <w:t>volumen esperado de la producción</w:t>
      </w:r>
      <w:r w:rsidRPr="00EA1048">
        <w:rPr>
          <w:spacing w:val="4"/>
        </w:rPr>
        <w:t xml:space="preserve"> cayó </w:t>
      </w:r>
      <w:r w:rsidR="00A16297">
        <w:rPr>
          <w:spacing w:val="4"/>
        </w:rPr>
        <w:t>(-)</w:t>
      </w:r>
      <w:r w:rsidRPr="00EA1048">
        <w:rPr>
          <w:spacing w:val="4"/>
        </w:rPr>
        <w:t xml:space="preserve">0.92 puntos, el del </w:t>
      </w:r>
      <w:r w:rsidRPr="00EA1048">
        <w:rPr>
          <w:b/>
          <w:spacing w:val="4"/>
        </w:rPr>
        <w:t>nivel esperado del personal ocupado</w:t>
      </w:r>
      <w:r w:rsidRPr="00EA1048">
        <w:rPr>
          <w:spacing w:val="4"/>
        </w:rPr>
        <w:t xml:space="preserve"> creció 3.22 puntos, el de la </w:t>
      </w:r>
      <w:r w:rsidRPr="00EA1048">
        <w:rPr>
          <w:b/>
          <w:spacing w:val="4"/>
        </w:rPr>
        <w:t>oportunidad en la entrega de insumos por parte de los proveedores</w:t>
      </w:r>
      <w:r w:rsidRPr="00EA1048">
        <w:rPr>
          <w:spacing w:val="4"/>
        </w:rPr>
        <w:t xml:space="preserve"> avanzó 1.92 puntos y el de </w:t>
      </w:r>
      <w:r w:rsidRPr="00EA1048">
        <w:rPr>
          <w:b/>
          <w:spacing w:val="4"/>
        </w:rPr>
        <w:t>inventarios de insumos</w:t>
      </w:r>
      <w:r w:rsidRPr="00EA1048">
        <w:rPr>
          <w:spacing w:val="4"/>
        </w:rPr>
        <w:t xml:space="preserve"> se redujo</w:t>
      </w:r>
      <w:r w:rsidRPr="00EA1048" w:rsidDel="000F4067">
        <w:rPr>
          <w:spacing w:val="4"/>
        </w:rPr>
        <w:t xml:space="preserve"> </w:t>
      </w:r>
      <w:r w:rsidR="00A16297">
        <w:rPr>
          <w:spacing w:val="4"/>
        </w:rPr>
        <w:t>(-)</w:t>
      </w:r>
      <w:r w:rsidRPr="00EA1048">
        <w:rPr>
          <w:spacing w:val="4"/>
        </w:rPr>
        <w:t>0.96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2D7328DA"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7E9B0379" w:rsidR="00FB2B2D" w:rsidRPr="005B0949" w:rsidRDefault="006F2B5D" w:rsidP="00931353">
            <w:pPr>
              <w:keepNext/>
              <w:keepLines/>
              <w:spacing w:line="240" w:lineRule="atLeast"/>
              <w:ind w:right="-54"/>
              <w:jc w:val="center"/>
              <w:rPr>
                <w:sz w:val="18"/>
                <w:szCs w:val="18"/>
              </w:rPr>
            </w:pPr>
            <w:r>
              <w:rPr>
                <w:sz w:val="18"/>
                <w:szCs w:val="18"/>
              </w:rPr>
              <w:t>Junio</w:t>
            </w:r>
            <w:r w:rsidR="00FB2B2D" w:rsidRPr="005B0949">
              <w:rPr>
                <w:sz w:val="18"/>
                <w:szCs w:val="18"/>
              </w:rPr>
              <w:br/>
              <w:t xml:space="preserve">de </w:t>
            </w:r>
            <w:r w:rsidR="0086235D">
              <w:rPr>
                <w:sz w:val="18"/>
                <w:szCs w:val="18"/>
              </w:rPr>
              <w:t>20</w:t>
            </w:r>
            <w:r w:rsidR="00C074F1">
              <w:rPr>
                <w:sz w:val="18"/>
                <w:szCs w:val="18"/>
              </w:rPr>
              <w:t>20</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2809FC4D" w:rsidR="00FB2B2D" w:rsidRPr="005B0949" w:rsidRDefault="006F2B5D" w:rsidP="00225D4B">
            <w:pPr>
              <w:keepNext/>
              <w:keepLines/>
              <w:spacing w:line="240" w:lineRule="atLeast"/>
              <w:ind w:left="-70" w:right="-57"/>
              <w:jc w:val="center"/>
              <w:rPr>
                <w:sz w:val="18"/>
                <w:szCs w:val="18"/>
              </w:rPr>
            </w:pPr>
            <w:r>
              <w:rPr>
                <w:sz w:val="18"/>
                <w:szCs w:val="18"/>
              </w:rPr>
              <w:t>Julio</w:t>
            </w:r>
            <w:r w:rsidR="00FB2B2D" w:rsidRPr="005B0949">
              <w:rPr>
                <w:sz w:val="18"/>
                <w:szCs w:val="18"/>
              </w:rPr>
              <w:br/>
              <w:t xml:space="preserve">de </w:t>
            </w:r>
            <w:r w:rsidR="0087395B">
              <w:rPr>
                <w:sz w:val="18"/>
                <w:szCs w:val="18"/>
              </w:rPr>
              <w:t>2020</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E539DB" w:rsidRPr="005B0949" w14:paraId="73EB741D" w14:textId="77777777" w:rsidTr="00E539DB">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E539DB" w:rsidRPr="005B0949" w:rsidRDefault="00E539DB" w:rsidP="00E539DB">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4165B057" w:rsidR="00E539DB" w:rsidRPr="00E539DB" w:rsidRDefault="00E539DB" w:rsidP="00E539DB">
            <w:pPr>
              <w:tabs>
                <w:tab w:val="decimal" w:pos="435"/>
              </w:tabs>
              <w:jc w:val="left"/>
              <w:rPr>
                <w:b/>
                <w:bCs/>
                <w:color w:val="000000"/>
                <w:sz w:val="18"/>
                <w:szCs w:val="18"/>
                <w:lang w:val="es-MX" w:eastAsia="es-MX"/>
              </w:rPr>
            </w:pPr>
            <w:r w:rsidRPr="00E539DB">
              <w:rPr>
                <w:b/>
                <w:bCs/>
                <w:color w:val="000000"/>
                <w:sz w:val="18"/>
                <w:szCs w:val="18"/>
              </w:rPr>
              <w:t>48.6</w:t>
            </w:r>
          </w:p>
        </w:tc>
        <w:tc>
          <w:tcPr>
            <w:tcW w:w="972" w:type="dxa"/>
            <w:tcBorders>
              <w:top w:val="single" w:sz="6" w:space="0" w:color="404040"/>
              <w:left w:val="single" w:sz="6" w:space="0" w:color="404040"/>
              <w:right w:val="single" w:sz="6" w:space="0" w:color="404040"/>
            </w:tcBorders>
            <w:vAlign w:val="center"/>
          </w:tcPr>
          <w:p w14:paraId="1930DA59" w14:textId="0837DFFE" w:rsidR="00E539DB" w:rsidRPr="00E539DB" w:rsidRDefault="00E539DB" w:rsidP="00E539DB">
            <w:pPr>
              <w:tabs>
                <w:tab w:val="decimal" w:pos="435"/>
              </w:tabs>
              <w:jc w:val="left"/>
              <w:rPr>
                <w:b/>
                <w:bCs/>
                <w:color w:val="000000"/>
                <w:sz w:val="18"/>
                <w:szCs w:val="18"/>
              </w:rPr>
            </w:pPr>
            <w:r w:rsidRPr="00E539DB">
              <w:rPr>
                <w:b/>
                <w:bCs/>
                <w:color w:val="000000"/>
                <w:sz w:val="18"/>
                <w:szCs w:val="18"/>
              </w:rPr>
              <w:t>49.1</w:t>
            </w:r>
          </w:p>
        </w:tc>
        <w:tc>
          <w:tcPr>
            <w:tcW w:w="972" w:type="dxa"/>
            <w:tcBorders>
              <w:top w:val="single" w:sz="6" w:space="0" w:color="404040"/>
              <w:right w:val="single" w:sz="6" w:space="0" w:color="404040"/>
            </w:tcBorders>
            <w:vAlign w:val="center"/>
          </w:tcPr>
          <w:p w14:paraId="023558CF" w14:textId="1BAB72CD" w:rsidR="00E539DB" w:rsidRPr="00E539DB" w:rsidRDefault="00E539DB" w:rsidP="00E539DB">
            <w:pPr>
              <w:tabs>
                <w:tab w:val="decimal" w:pos="398"/>
              </w:tabs>
              <w:jc w:val="left"/>
              <w:rPr>
                <w:b/>
                <w:bCs/>
                <w:color w:val="000000"/>
                <w:sz w:val="18"/>
                <w:szCs w:val="18"/>
              </w:rPr>
            </w:pPr>
            <w:r w:rsidRPr="00E539DB">
              <w:rPr>
                <w:b/>
                <w:bCs/>
                <w:color w:val="000000"/>
                <w:sz w:val="18"/>
                <w:szCs w:val="18"/>
              </w:rPr>
              <w:t>0.57</w:t>
            </w:r>
          </w:p>
        </w:tc>
        <w:tc>
          <w:tcPr>
            <w:tcW w:w="458" w:type="dxa"/>
            <w:tcBorders>
              <w:top w:val="single" w:sz="6" w:space="0" w:color="404040"/>
            </w:tcBorders>
            <w:vAlign w:val="center"/>
          </w:tcPr>
          <w:p w14:paraId="6EE0267E" w14:textId="499C3A8C" w:rsidR="00E539DB" w:rsidRPr="00E539DB" w:rsidRDefault="00E539DB" w:rsidP="00E539DB">
            <w:pPr>
              <w:ind w:right="57"/>
              <w:jc w:val="right"/>
              <w:rPr>
                <w:b/>
                <w:bCs/>
                <w:color w:val="000000"/>
                <w:sz w:val="18"/>
                <w:szCs w:val="18"/>
              </w:rPr>
            </w:pPr>
            <w:r w:rsidRPr="00E539DB">
              <w:rPr>
                <w:b/>
                <w:bCs/>
                <w:color w:val="000000"/>
                <w:sz w:val="18"/>
                <w:szCs w:val="18"/>
              </w:rPr>
              <w:t>6</w:t>
            </w:r>
          </w:p>
        </w:tc>
        <w:tc>
          <w:tcPr>
            <w:tcW w:w="1208" w:type="dxa"/>
            <w:tcBorders>
              <w:top w:val="single" w:sz="6" w:space="0" w:color="404040"/>
              <w:right w:val="single" w:sz="6" w:space="0" w:color="404040"/>
            </w:tcBorders>
            <w:vAlign w:val="center"/>
          </w:tcPr>
          <w:p w14:paraId="3DAB6917" w14:textId="66C69748" w:rsidR="00E539DB" w:rsidRPr="00E539DB" w:rsidRDefault="00E539DB" w:rsidP="00E539DB">
            <w:pPr>
              <w:jc w:val="left"/>
              <w:rPr>
                <w:b/>
                <w:bCs/>
                <w:color w:val="000000"/>
                <w:sz w:val="18"/>
                <w:szCs w:val="18"/>
              </w:rPr>
            </w:pPr>
            <w:r w:rsidRPr="00E539DB">
              <w:rPr>
                <w:b/>
                <w:bCs/>
                <w:color w:val="000000"/>
                <w:sz w:val="18"/>
                <w:szCs w:val="18"/>
              </w:rPr>
              <w:t>Por debajo</w:t>
            </w:r>
          </w:p>
        </w:tc>
      </w:tr>
      <w:tr w:rsidR="00E539DB" w:rsidRPr="005B0949" w14:paraId="56F87F6A" w14:textId="77777777" w:rsidTr="00E539DB">
        <w:trPr>
          <w:cantSplit/>
          <w:trHeight w:val="20"/>
          <w:jc w:val="center"/>
        </w:trPr>
        <w:tc>
          <w:tcPr>
            <w:tcW w:w="5129" w:type="dxa"/>
            <w:tcBorders>
              <w:left w:val="single" w:sz="6" w:space="0" w:color="404040"/>
              <w:right w:val="single" w:sz="6" w:space="0" w:color="404040"/>
            </w:tcBorders>
            <w:vAlign w:val="center"/>
          </w:tcPr>
          <w:p w14:paraId="2AD277CB" w14:textId="77777777" w:rsidR="00E539DB" w:rsidRPr="005B0949" w:rsidRDefault="00E539DB" w:rsidP="00E539DB">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6E9F0015" w:rsidR="00E539DB" w:rsidRPr="00E539DB" w:rsidRDefault="00E539DB" w:rsidP="00E539DB">
            <w:pPr>
              <w:tabs>
                <w:tab w:val="decimal" w:pos="435"/>
              </w:tabs>
              <w:jc w:val="left"/>
              <w:rPr>
                <w:color w:val="000000"/>
                <w:sz w:val="18"/>
                <w:szCs w:val="18"/>
              </w:rPr>
            </w:pPr>
            <w:r w:rsidRPr="00E539DB">
              <w:rPr>
                <w:color w:val="000000"/>
                <w:sz w:val="18"/>
                <w:szCs w:val="18"/>
              </w:rPr>
              <w:t>49.5</w:t>
            </w:r>
          </w:p>
        </w:tc>
        <w:tc>
          <w:tcPr>
            <w:tcW w:w="972" w:type="dxa"/>
            <w:tcBorders>
              <w:left w:val="single" w:sz="6" w:space="0" w:color="404040"/>
              <w:right w:val="single" w:sz="6" w:space="0" w:color="404040"/>
            </w:tcBorders>
            <w:vAlign w:val="center"/>
          </w:tcPr>
          <w:p w14:paraId="2F0E995B" w14:textId="0E9C64F7" w:rsidR="00E539DB" w:rsidRPr="00E539DB" w:rsidRDefault="00E539DB" w:rsidP="00E539DB">
            <w:pPr>
              <w:tabs>
                <w:tab w:val="decimal" w:pos="435"/>
              </w:tabs>
              <w:jc w:val="left"/>
              <w:rPr>
                <w:color w:val="000000"/>
                <w:sz w:val="18"/>
                <w:szCs w:val="18"/>
              </w:rPr>
            </w:pPr>
            <w:r w:rsidRPr="00E539DB">
              <w:rPr>
                <w:color w:val="000000"/>
                <w:sz w:val="18"/>
                <w:szCs w:val="18"/>
              </w:rPr>
              <w:t>50.1</w:t>
            </w:r>
          </w:p>
        </w:tc>
        <w:tc>
          <w:tcPr>
            <w:tcW w:w="972" w:type="dxa"/>
            <w:tcBorders>
              <w:right w:val="single" w:sz="6" w:space="0" w:color="404040"/>
            </w:tcBorders>
            <w:vAlign w:val="center"/>
          </w:tcPr>
          <w:p w14:paraId="5E1E0FCC" w14:textId="664BF4AD" w:rsidR="00E539DB" w:rsidRPr="00E539DB" w:rsidRDefault="00E539DB" w:rsidP="00E539DB">
            <w:pPr>
              <w:tabs>
                <w:tab w:val="decimal" w:pos="398"/>
              </w:tabs>
              <w:jc w:val="left"/>
              <w:rPr>
                <w:color w:val="000000"/>
                <w:sz w:val="18"/>
                <w:szCs w:val="18"/>
              </w:rPr>
            </w:pPr>
            <w:r w:rsidRPr="00E539DB">
              <w:rPr>
                <w:color w:val="000000"/>
                <w:sz w:val="18"/>
                <w:szCs w:val="18"/>
              </w:rPr>
              <w:t>0.68</w:t>
            </w:r>
          </w:p>
        </w:tc>
        <w:tc>
          <w:tcPr>
            <w:tcW w:w="458" w:type="dxa"/>
            <w:vAlign w:val="center"/>
          </w:tcPr>
          <w:p w14:paraId="4250F9D9" w14:textId="2DA66E3C" w:rsidR="00E539DB" w:rsidRPr="00E539DB" w:rsidRDefault="00E539DB" w:rsidP="00E539DB">
            <w:pPr>
              <w:ind w:right="57"/>
              <w:jc w:val="right"/>
              <w:rPr>
                <w:color w:val="000000"/>
                <w:sz w:val="18"/>
                <w:szCs w:val="18"/>
              </w:rPr>
            </w:pPr>
            <w:r w:rsidRPr="00E539DB">
              <w:rPr>
                <w:color w:val="000000"/>
                <w:sz w:val="18"/>
                <w:szCs w:val="18"/>
              </w:rPr>
              <w:t>1</w:t>
            </w:r>
          </w:p>
        </w:tc>
        <w:tc>
          <w:tcPr>
            <w:tcW w:w="1208" w:type="dxa"/>
            <w:tcBorders>
              <w:right w:val="single" w:sz="6" w:space="0" w:color="404040"/>
            </w:tcBorders>
            <w:vAlign w:val="center"/>
          </w:tcPr>
          <w:p w14:paraId="378DD386" w14:textId="788D5BA2" w:rsidR="00E539DB" w:rsidRPr="00E539DB" w:rsidRDefault="00E539DB" w:rsidP="00E539DB">
            <w:pPr>
              <w:jc w:val="left"/>
              <w:rPr>
                <w:color w:val="000000"/>
                <w:sz w:val="18"/>
                <w:szCs w:val="18"/>
              </w:rPr>
            </w:pPr>
            <w:r w:rsidRPr="00E539DB">
              <w:rPr>
                <w:color w:val="000000"/>
                <w:sz w:val="18"/>
                <w:szCs w:val="18"/>
              </w:rPr>
              <w:t>Por arriba</w:t>
            </w:r>
          </w:p>
        </w:tc>
      </w:tr>
      <w:tr w:rsidR="00E539DB" w:rsidRPr="005B0949" w14:paraId="42EB17DF" w14:textId="77777777" w:rsidTr="00E539DB">
        <w:trPr>
          <w:cantSplit/>
          <w:trHeight w:val="20"/>
          <w:jc w:val="center"/>
        </w:trPr>
        <w:tc>
          <w:tcPr>
            <w:tcW w:w="5129" w:type="dxa"/>
            <w:tcBorders>
              <w:left w:val="single" w:sz="6" w:space="0" w:color="404040"/>
              <w:right w:val="single" w:sz="6" w:space="0" w:color="404040"/>
            </w:tcBorders>
            <w:vAlign w:val="center"/>
          </w:tcPr>
          <w:p w14:paraId="163CE724" w14:textId="77777777" w:rsidR="00E539DB" w:rsidRPr="005B0949" w:rsidRDefault="00E539DB" w:rsidP="00E539DB">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68E781E7" w:rsidR="00E539DB" w:rsidRPr="00E539DB" w:rsidRDefault="00E539DB" w:rsidP="00E539DB">
            <w:pPr>
              <w:tabs>
                <w:tab w:val="decimal" w:pos="435"/>
              </w:tabs>
              <w:jc w:val="left"/>
              <w:rPr>
                <w:color w:val="000000"/>
                <w:sz w:val="18"/>
                <w:szCs w:val="18"/>
              </w:rPr>
            </w:pPr>
            <w:r w:rsidRPr="00E539DB">
              <w:rPr>
                <w:color w:val="000000"/>
                <w:sz w:val="18"/>
                <w:szCs w:val="18"/>
              </w:rPr>
              <w:t>49.9</w:t>
            </w:r>
          </w:p>
        </w:tc>
        <w:tc>
          <w:tcPr>
            <w:tcW w:w="972" w:type="dxa"/>
            <w:tcBorders>
              <w:left w:val="single" w:sz="6" w:space="0" w:color="404040"/>
              <w:right w:val="single" w:sz="6" w:space="0" w:color="404040"/>
            </w:tcBorders>
            <w:vAlign w:val="center"/>
          </w:tcPr>
          <w:p w14:paraId="6986A361" w14:textId="0FC574A0" w:rsidR="00E539DB" w:rsidRPr="00E539DB" w:rsidRDefault="00E539DB" w:rsidP="00E539DB">
            <w:pPr>
              <w:tabs>
                <w:tab w:val="decimal" w:pos="435"/>
              </w:tabs>
              <w:jc w:val="left"/>
              <w:rPr>
                <w:color w:val="000000"/>
                <w:sz w:val="18"/>
                <w:szCs w:val="18"/>
              </w:rPr>
            </w:pPr>
            <w:r w:rsidRPr="00E539DB">
              <w:rPr>
                <w:color w:val="000000"/>
                <w:sz w:val="18"/>
                <w:szCs w:val="18"/>
              </w:rPr>
              <w:t>49.0</w:t>
            </w:r>
          </w:p>
        </w:tc>
        <w:tc>
          <w:tcPr>
            <w:tcW w:w="972" w:type="dxa"/>
            <w:tcBorders>
              <w:right w:val="single" w:sz="6" w:space="0" w:color="404040"/>
            </w:tcBorders>
            <w:vAlign w:val="center"/>
          </w:tcPr>
          <w:p w14:paraId="6D36B56C" w14:textId="290D4B60" w:rsidR="00E539DB" w:rsidRPr="00E539DB" w:rsidRDefault="00EB438A" w:rsidP="00EB438A">
            <w:pPr>
              <w:tabs>
                <w:tab w:val="left" w:pos="34"/>
                <w:tab w:val="decimal" w:pos="398"/>
              </w:tabs>
              <w:jc w:val="left"/>
              <w:rPr>
                <w:color w:val="000000"/>
                <w:sz w:val="18"/>
                <w:szCs w:val="18"/>
              </w:rPr>
            </w:pPr>
            <w:r>
              <w:rPr>
                <w:color w:val="000000"/>
                <w:sz w:val="18"/>
                <w:szCs w:val="18"/>
              </w:rPr>
              <w:tab/>
            </w:r>
            <w:r w:rsidR="00E539DB" w:rsidRPr="00E539DB">
              <w:rPr>
                <w:color w:val="000000"/>
                <w:sz w:val="18"/>
                <w:szCs w:val="18"/>
              </w:rPr>
              <w:t>(-)</w:t>
            </w:r>
            <w:r>
              <w:rPr>
                <w:color w:val="000000"/>
                <w:sz w:val="18"/>
                <w:szCs w:val="18"/>
              </w:rPr>
              <w:tab/>
            </w:r>
            <w:r w:rsidR="00E539DB" w:rsidRPr="00E539DB">
              <w:rPr>
                <w:color w:val="000000"/>
                <w:sz w:val="18"/>
                <w:szCs w:val="18"/>
              </w:rPr>
              <w:t>0.92</w:t>
            </w:r>
          </w:p>
        </w:tc>
        <w:tc>
          <w:tcPr>
            <w:tcW w:w="458" w:type="dxa"/>
            <w:vAlign w:val="center"/>
          </w:tcPr>
          <w:p w14:paraId="66DAF3BB" w14:textId="1CD95B7B" w:rsidR="00E539DB" w:rsidRPr="00E539DB" w:rsidRDefault="00E539DB" w:rsidP="00E539DB">
            <w:pPr>
              <w:ind w:right="57"/>
              <w:jc w:val="right"/>
              <w:rPr>
                <w:color w:val="000000"/>
                <w:sz w:val="18"/>
                <w:szCs w:val="18"/>
              </w:rPr>
            </w:pPr>
            <w:r w:rsidRPr="00E539DB">
              <w:rPr>
                <w:color w:val="000000"/>
                <w:sz w:val="18"/>
                <w:szCs w:val="18"/>
              </w:rPr>
              <w:t>5</w:t>
            </w:r>
          </w:p>
        </w:tc>
        <w:tc>
          <w:tcPr>
            <w:tcW w:w="1208" w:type="dxa"/>
            <w:tcBorders>
              <w:right w:val="single" w:sz="6" w:space="0" w:color="404040"/>
            </w:tcBorders>
            <w:vAlign w:val="center"/>
          </w:tcPr>
          <w:p w14:paraId="78C544BE" w14:textId="1B78FEB6" w:rsidR="00E539DB" w:rsidRPr="00E539DB" w:rsidRDefault="00E539DB" w:rsidP="00E539DB">
            <w:pPr>
              <w:jc w:val="left"/>
              <w:rPr>
                <w:color w:val="000000"/>
                <w:sz w:val="18"/>
                <w:szCs w:val="18"/>
              </w:rPr>
            </w:pPr>
            <w:r w:rsidRPr="00E539DB">
              <w:rPr>
                <w:color w:val="000000"/>
                <w:sz w:val="18"/>
                <w:szCs w:val="18"/>
              </w:rPr>
              <w:t>Por debajo</w:t>
            </w:r>
          </w:p>
        </w:tc>
      </w:tr>
      <w:tr w:rsidR="00E539DB" w:rsidRPr="005B0949" w14:paraId="36E5C68A" w14:textId="77777777" w:rsidTr="00E539DB">
        <w:trPr>
          <w:cantSplit/>
          <w:trHeight w:val="20"/>
          <w:jc w:val="center"/>
        </w:trPr>
        <w:tc>
          <w:tcPr>
            <w:tcW w:w="5129" w:type="dxa"/>
            <w:tcBorders>
              <w:left w:val="single" w:sz="6" w:space="0" w:color="404040"/>
              <w:right w:val="single" w:sz="6" w:space="0" w:color="404040"/>
            </w:tcBorders>
            <w:vAlign w:val="center"/>
          </w:tcPr>
          <w:p w14:paraId="4FFFA0C0" w14:textId="77777777" w:rsidR="00E539DB" w:rsidRPr="005B0949" w:rsidRDefault="00E539DB" w:rsidP="00E539DB">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51498330" w:rsidR="00E539DB" w:rsidRPr="00E539DB" w:rsidRDefault="00E539DB" w:rsidP="00E539DB">
            <w:pPr>
              <w:tabs>
                <w:tab w:val="decimal" w:pos="435"/>
              </w:tabs>
              <w:jc w:val="left"/>
              <w:rPr>
                <w:color w:val="000000"/>
                <w:sz w:val="18"/>
                <w:szCs w:val="18"/>
              </w:rPr>
            </w:pPr>
            <w:r w:rsidRPr="00E539DB">
              <w:rPr>
                <w:color w:val="000000"/>
                <w:sz w:val="18"/>
                <w:szCs w:val="18"/>
              </w:rPr>
              <w:t>45.7</w:t>
            </w:r>
          </w:p>
        </w:tc>
        <w:tc>
          <w:tcPr>
            <w:tcW w:w="972" w:type="dxa"/>
            <w:tcBorders>
              <w:left w:val="single" w:sz="6" w:space="0" w:color="404040"/>
              <w:right w:val="single" w:sz="6" w:space="0" w:color="404040"/>
            </w:tcBorders>
            <w:vAlign w:val="center"/>
          </w:tcPr>
          <w:p w14:paraId="0F7FF7BB" w14:textId="4325104C" w:rsidR="00E539DB" w:rsidRPr="00E539DB" w:rsidRDefault="00E539DB" w:rsidP="00E539DB">
            <w:pPr>
              <w:tabs>
                <w:tab w:val="decimal" w:pos="435"/>
              </w:tabs>
              <w:jc w:val="left"/>
              <w:rPr>
                <w:color w:val="000000"/>
                <w:sz w:val="18"/>
                <w:szCs w:val="18"/>
              </w:rPr>
            </w:pPr>
            <w:r w:rsidRPr="00E539DB">
              <w:rPr>
                <w:color w:val="000000"/>
                <w:sz w:val="18"/>
                <w:szCs w:val="18"/>
              </w:rPr>
              <w:t>49.0</w:t>
            </w:r>
          </w:p>
        </w:tc>
        <w:tc>
          <w:tcPr>
            <w:tcW w:w="972" w:type="dxa"/>
            <w:tcBorders>
              <w:right w:val="single" w:sz="6" w:space="0" w:color="404040"/>
            </w:tcBorders>
            <w:vAlign w:val="center"/>
          </w:tcPr>
          <w:p w14:paraId="3B4F6D4B" w14:textId="11765FDB" w:rsidR="00E539DB" w:rsidRPr="00E539DB" w:rsidRDefault="00E539DB" w:rsidP="00E539DB">
            <w:pPr>
              <w:tabs>
                <w:tab w:val="decimal" w:pos="398"/>
              </w:tabs>
              <w:jc w:val="left"/>
              <w:rPr>
                <w:color w:val="000000"/>
                <w:sz w:val="18"/>
                <w:szCs w:val="18"/>
              </w:rPr>
            </w:pPr>
            <w:r w:rsidRPr="00E539DB">
              <w:rPr>
                <w:color w:val="000000"/>
                <w:sz w:val="18"/>
                <w:szCs w:val="18"/>
              </w:rPr>
              <w:t>3.22</w:t>
            </w:r>
          </w:p>
        </w:tc>
        <w:tc>
          <w:tcPr>
            <w:tcW w:w="458" w:type="dxa"/>
            <w:vAlign w:val="center"/>
          </w:tcPr>
          <w:p w14:paraId="71209E1A" w14:textId="3A5A310F" w:rsidR="00E539DB" w:rsidRPr="00E539DB" w:rsidRDefault="00E539DB" w:rsidP="00E539DB">
            <w:pPr>
              <w:ind w:right="57"/>
              <w:jc w:val="right"/>
              <w:rPr>
                <w:color w:val="000000"/>
                <w:sz w:val="18"/>
                <w:szCs w:val="18"/>
              </w:rPr>
            </w:pPr>
            <w:r w:rsidRPr="00E539DB">
              <w:rPr>
                <w:color w:val="000000"/>
                <w:sz w:val="18"/>
                <w:szCs w:val="18"/>
              </w:rPr>
              <w:t>8</w:t>
            </w:r>
          </w:p>
        </w:tc>
        <w:tc>
          <w:tcPr>
            <w:tcW w:w="1208" w:type="dxa"/>
            <w:tcBorders>
              <w:right w:val="single" w:sz="6" w:space="0" w:color="404040"/>
            </w:tcBorders>
            <w:vAlign w:val="center"/>
          </w:tcPr>
          <w:p w14:paraId="0B5E2CB5" w14:textId="226180E7" w:rsidR="00E539DB" w:rsidRPr="00E539DB" w:rsidRDefault="00E539DB" w:rsidP="00E539DB">
            <w:pPr>
              <w:jc w:val="left"/>
              <w:rPr>
                <w:color w:val="000000"/>
                <w:sz w:val="18"/>
                <w:szCs w:val="18"/>
              </w:rPr>
            </w:pPr>
            <w:r w:rsidRPr="00E539DB">
              <w:rPr>
                <w:color w:val="000000"/>
                <w:sz w:val="18"/>
                <w:szCs w:val="18"/>
              </w:rPr>
              <w:t>Por debajo</w:t>
            </w:r>
          </w:p>
        </w:tc>
      </w:tr>
      <w:tr w:rsidR="00E539DB" w:rsidRPr="005B0949" w14:paraId="5328C6FB" w14:textId="77777777" w:rsidTr="00E539DB">
        <w:trPr>
          <w:cantSplit/>
          <w:trHeight w:val="20"/>
          <w:jc w:val="center"/>
        </w:trPr>
        <w:tc>
          <w:tcPr>
            <w:tcW w:w="5129" w:type="dxa"/>
            <w:tcBorders>
              <w:left w:val="single" w:sz="6" w:space="0" w:color="404040"/>
              <w:right w:val="single" w:sz="6" w:space="0" w:color="404040"/>
            </w:tcBorders>
            <w:vAlign w:val="center"/>
          </w:tcPr>
          <w:p w14:paraId="27FE6B1C" w14:textId="77777777" w:rsidR="00E539DB" w:rsidRPr="005B0949" w:rsidRDefault="00E539DB" w:rsidP="00E539DB">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7EB87AD2" w:rsidR="00E539DB" w:rsidRPr="00E539DB" w:rsidRDefault="00E539DB" w:rsidP="00E539DB">
            <w:pPr>
              <w:tabs>
                <w:tab w:val="decimal" w:pos="435"/>
              </w:tabs>
              <w:jc w:val="left"/>
              <w:rPr>
                <w:color w:val="000000"/>
                <w:sz w:val="18"/>
                <w:szCs w:val="18"/>
              </w:rPr>
            </w:pPr>
            <w:r w:rsidRPr="00E539DB">
              <w:rPr>
                <w:color w:val="000000"/>
                <w:sz w:val="18"/>
                <w:szCs w:val="18"/>
              </w:rPr>
              <w:t>47.8</w:t>
            </w:r>
          </w:p>
        </w:tc>
        <w:tc>
          <w:tcPr>
            <w:tcW w:w="972" w:type="dxa"/>
            <w:tcBorders>
              <w:left w:val="single" w:sz="6" w:space="0" w:color="404040"/>
              <w:right w:val="single" w:sz="6" w:space="0" w:color="404040"/>
            </w:tcBorders>
            <w:vAlign w:val="center"/>
          </w:tcPr>
          <w:p w14:paraId="059D083C" w14:textId="4ADE9712" w:rsidR="00E539DB" w:rsidRPr="00E539DB" w:rsidRDefault="00E539DB" w:rsidP="00E539DB">
            <w:pPr>
              <w:tabs>
                <w:tab w:val="decimal" w:pos="435"/>
              </w:tabs>
              <w:jc w:val="left"/>
              <w:rPr>
                <w:color w:val="000000"/>
                <w:sz w:val="18"/>
                <w:szCs w:val="18"/>
              </w:rPr>
            </w:pPr>
            <w:r w:rsidRPr="00E539DB">
              <w:rPr>
                <w:color w:val="000000"/>
                <w:sz w:val="18"/>
                <w:szCs w:val="18"/>
              </w:rPr>
              <w:t>49.7</w:t>
            </w:r>
          </w:p>
        </w:tc>
        <w:tc>
          <w:tcPr>
            <w:tcW w:w="972" w:type="dxa"/>
            <w:tcBorders>
              <w:right w:val="single" w:sz="6" w:space="0" w:color="404040"/>
            </w:tcBorders>
            <w:vAlign w:val="center"/>
          </w:tcPr>
          <w:p w14:paraId="7451A40F" w14:textId="086C4786" w:rsidR="00E539DB" w:rsidRPr="00E539DB" w:rsidRDefault="00E539DB" w:rsidP="00EB438A">
            <w:pPr>
              <w:tabs>
                <w:tab w:val="decimal" w:pos="398"/>
              </w:tabs>
              <w:jc w:val="left"/>
              <w:rPr>
                <w:color w:val="000000"/>
                <w:sz w:val="18"/>
                <w:szCs w:val="18"/>
              </w:rPr>
            </w:pPr>
            <w:r w:rsidRPr="00E539DB">
              <w:rPr>
                <w:color w:val="000000"/>
                <w:sz w:val="18"/>
                <w:szCs w:val="18"/>
              </w:rPr>
              <w:t>1.92</w:t>
            </w:r>
          </w:p>
        </w:tc>
        <w:tc>
          <w:tcPr>
            <w:tcW w:w="458" w:type="dxa"/>
            <w:vAlign w:val="center"/>
          </w:tcPr>
          <w:p w14:paraId="7B0FD17A" w14:textId="58A1A825" w:rsidR="00E539DB" w:rsidRPr="00E539DB" w:rsidRDefault="00E539DB" w:rsidP="00E539DB">
            <w:pPr>
              <w:ind w:right="57"/>
              <w:jc w:val="right"/>
              <w:rPr>
                <w:color w:val="000000"/>
                <w:sz w:val="18"/>
                <w:szCs w:val="18"/>
              </w:rPr>
            </w:pPr>
            <w:r w:rsidRPr="00E539DB">
              <w:rPr>
                <w:color w:val="000000"/>
                <w:sz w:val="18"/>
                <w:szCs w:val="18"/>
              </w:rPr>
              <w:t>2</w:t>
            </w:r>
          </w:p>
        </w:tc>
        <w:tc>
          <w:tcPr>
            <w:tcW w:w="1208" w:type="dxa"/>
            <w:tcBorders>
              <w:right w:val="single" w:sz="6" w:space="0" w:color="404040"/>
            </w:tcBorders>
            <w:vAlign w:val="center"/>
          </w:tcPr>
          <w:p w14:paraId="28E4233E" w14:textId="741250D1" w:rsidR="00E539DB" w:rsidRPr="00E539DB" w:rsidRDefault="00E539DB" w:rsidP="00E539DB">
            <w:pPr>
              <w:jc w:val="left"/>
              <w:rPr>
                <w:color w:val="000000"/>
                <w:sz w:val="18"/>
                <w:szCs w:val="18"/>
              </w:rPr>
            </w:pPr>
            <w:r w:rsidRPr="00E539DB">
              <w:rPr>
                <w:color w:val="000000"/>
                <w:sz w:val="18"/>
                <w:szCs w:val="18"/>
              </w:rPr>
              <w:t>Por debajo</w:t>
            </w:r>
          </w:p>
        </w:tc>
      </w:tr>
      <w:tr w:rsidR="00E539DB" w:rsidRPr="005B0949" w14:paraId="1AD423F4" w14:textId="77777777" w:rsidTr="00E539DB">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E539DB" w:rsidRPr="005B0949" w:rsidRDefault="00E539DB" w:rsidP="00E539DB">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63D1544A" w:rsidR="00E539DB" w:rsidRPr="00E539DB" w:rsidRDefault="00E539DB" w:rsidP="00E539DB">
            <w:pPr>
              <w:tabs>
                <w:tab w:val="decimal" w:pos="435"/>
              </w:tabs>
              <w:jc w:val="left"/>
              <w:rPr>
                <w:color w:val="000000"/>
                <w:sz w:val="18"/>
                <w:szCs w:val="18"/>
              </w:rPr>
            </w:pPr>
            <w:r w:rsidRPr="00E539DB">
              <w:rPr>
                <w:color w:val="000000"/>
                <w:sz w:val="18"/>
                <w:szCs w:val="18"/>
              </w:rPr>
              <w:t>50.6</w:t>
            </w:r>
          </w:p>
        </w:tc>
        <w:tc>
          <w:tcPr>
            <w:tcW w:w="972" w:type="dxa"/>
            <w:tcBorders>
              <w:left w:val="single" w:sz="6" w:space="0" w:color="404040"/>
              <w:bottom w:val="single" w:sz="6" w:space="0" w:color="404040"/>
              <w:right w:val="single" w:sz="6" w:space="0" w:color="404040"/>
            </w:tcBorders>
            <w:vAlign w:val="center"/>
          </w:tcPr>
          <w:p w14:paraId="09EBF545" w14:textId="1B62FAA2" w:rsidR="00E539DB" w:rsidRPr="00E539DB" w:rsidRDefault="00E539DB" w:rsidP="00E539DB">
            <w:pPr>
              <w:tabs>
                <w:tab w:val="decimal" w:pos="435"/>
              </w:tabs>
              <w:jc w:val="left"/>
              <w:rPr>
                <w:color w:val="000000"/>
                <w:sz w:val="18"/>
                <w:szCs w:val="18"/>
              </w:rPr>
            </w:pPr>
            <w:r w:rsidRPr="00E539DB">
              <w:rPr>
                <w:color w:val="000000"/>
                <w:sz w:val="18"/>
                <w:szCs w:val="18"/>
              </w:rPr>
              <w:t>49.6</w:t>
            </w:r>
          </w:p>
        </w:tc>
        <w:tc>
          <w:tcPr>
            <w:tcW w:w="972" w:type="dxa"/>
            <w:tcBorders>
              <w:bottom w:val="single" w:sz="6" w:space="0" w:color="404040"/>
              <w:right w:val="single" w:sz="6" w:space="0" w:color="404040"/>
            </w:tcBorders>
            <w:vAlign w:val="center"/>
          </w:tcPr>
          <w:p w14:paraId="3C2CFC42" w14:textId="7BFE189A" w:rsidR="00E539DB" w:rsidRPr="00E539DB" w:rsidRDefault="00EB438A" w:rsidP="00EB438A">
            <w:pPr>
              <w:tabs>
                <w:tab w:val="left" w:pos="34"/>
                <w:tab w:val="decimal" w:pos="398"/>
              </w:tabs>
              <w:jc w:val="left"/>
              <w:rPr>
                <w:color w:val="000000"/>
                <w:sz w:val="18"/>
                <w:szCs w:val="18"/>
              </w:rPr>
            </w:pPr>
            <w:r>
              <w:rPr>
                <w:color w:val="000000"/>
                <w:sz w:val="18"/>
                <w:szCs w:val="18"/>
              </w:rPr>
              <w:tab/>
            </w:r>
            <w:r w:rsidR="00E539DB" w:rsidRPr="00E539DB">
              <w:rPr>
                <w:color w:val="000000"/>
                <w:sz w:val="18"/>
                <w:szCs w:val="18"/>
              </w:rPr>
              <w:t>(-)</w:t>
            </w:r>
            <w:r>
              <w:rPr>
                <w:color w:val="000000"/>
                <w:sz w:val="18"/>
                <w:szCs w:val="18"/>
              </w:rPr>
              <w:tab/>
            </w:r>
            <w:r w:rsidR="00E539DB" w:rsidRPr="00E539DB">
              <w:rPr>
                <w:color w:val="000000"/>
                <w:sz w:val="18"/>
                <w:szCs w:val="18"/>
              </w:rPr>
              <w:t>0.96</w:t>
            </w:r>
          </w:p>
        </w:tc>
        <w:tc>
          <w:tcPr>
            <w:tcW w:w="458" w:type="dxa"/>
            <w:tcBorders>
              <w:bottom w:val="single" w:sz="6" w:space="0" w:color="404040"/>
            </w:tcBorders>
            <w:vAlign w:val="center"/>
          </w:tcPr>
          <w:p w14:paraId="24D63F8D" w14:textId="5DB716E1" w:rsidR="00E539DB" w:rsidRPr="00E539DB" w:rsidRDefault="00E539DB" w:rsidP="00E539DB">
            <w:pPr>
              <w:ind w:right="57"/>
              <w:jc w:val="right"/>
              <w:rPr>
                <w:color w:val="000000"/>
                <w:sz w:val="18"/>
                <w:szCs w:val="18"/>
              </w:rPr>
            </w:pPr>
            <w:r w:rsidRPr="00E539DB">
              <w:rPr>
                <w:color w:val="000000"/>
                <w:sz w:val="18"/>
                <w:szCs w:val="18"/>
              </w:rPr>
              <w:t>1</w:t>
            </w:r>
          </w:p>
        </w:tc>
        <w:tc>
          <w:tcPr>
            <w:tcW w:w="1208" w:type="dxa"/>
            <w:tcBorders>
              <w:bottom w:val="single" w:sz="6" w:space="0" w:color="404040"/>
              <w:right w:val="single" w:sz="6" w:space="0" w:color="404040"/>
            </w:tcBorders>
            <w:vAlign w:val="center"/>
          </w:tcPr>
          <w:p w14:paraId="4A50DA51" w14:textId="12BF4255" w:rsidR="00E539DB" w:rsidRPr="00E539DB" w:rsidRDefault="00E539DB" w:rsidP="00E539DB">
            <w:pPr>
              <w:jc w:val="left"/>
              <w:rPr>
                <w:color w:val="000000"/>
                <w:sz w:val="18"/>
                <w:szCs w:val="18"/>
              </w:rPr>
            </w:pPr>
            <w:r w:rsidRPr="00E539DB">
              <w:rPr>
                <w:color w:val="000000"/>
                <w:sz w:val="18"/>
                <w:szCs w:val="18"/>
              </w:rPr>
              <w:t>Por debajo</w:t>
            </w:r>
          </w:p>
        </w:tc>
      </w:tr>
    </w:tbl>
    <w:p w14:paraId="577408E7" w14:textId="77777777"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77777777"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77777777"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2C7ADF70" w:rsidR="00A47127" w:rsidRPr="005B0949" w:rsidRDefault="00EA1048" w:rsidP="001D725E">
      <w:pPr>
        <w:keepLines/>
        <w:widowControl w:val="0"/>
        <w:spacing w:before="720"/>
        <w:rPr>
          <w:spacing w:val="4"/>
        </w:rPr>
      </w:pPr>
      <w:r w:rsidRPr="00EA1048">
        <w:rPr>
          <w:spacing w:val="4"/>
        </w:rPr>
        <w:t xml:space="preserve">Las siguientes gráficas </w:t>
      </w:r>
      <w:r w:rsidR="00A16297">
        <w:rPr>
          <w:spacing w:val="4"/>
        </w:rPr>
        <w:t xml:space="preserve">muestran </w:t>
      </w:r>
      <w:r w:rsidRPr="00EA1048">
        <w:rPr>
          <w:spacing w:val="4"/>
        </w:rPr>
        <w:t>la evolución en los últimos años de las series desestacionalizadas y de tendencia-ciclo de los componentes que integran el Indicador de Pedidos Manufactureros.</w:t>
      </w:r>
    </w:p>
    <w:p w14:paraId="36683016" w14:textId="64B98EF0"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6F2B5D">
        <w:rPr>
          <w:b/>
          <w:smallCaps/>
        </w:rPr>
        <w:t>julio</w:t>
      </w:r>
      <w:r w:rsidR="005E1AB9">
        <w:rPr>
          <w:b/>
          <w:smallCaps/>
        </w:rPr>
        <w:t xml:space="preserve"> </w:t>
      </w:r>
      <w:r w:rsidR="00EE7AE5" w:rsidRPr="005B0949">
        <w:rPr>
          <w:b/>
          <w:smallCaps/>
        </w:rPr>
        <w:t xml:space="preserve">de </w:t>
      </w:r>
      <w:r w:rsidR="0087395B">
        <w:rPr>
          <w:b/>
          <w:smallCaps/>
        </w:rPr>
        <w:t>2020</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EB438A">
        <w:tblPrEx>
          <w:tblCellMar>
            <w:left w:w="70" w:type="dxa"/>
            <w:right w:w="70" w:type="dxa"/>
          </w:tblCellMar>
        </w:tblPrEx>
        <w:trPr>
          <w:trHeight w:val="3062"/>
          <w:jc w:val="center"/>
        </w:trPr>
        <w:tc>
          <w:tcPr>
            <w:tcW w:w="5080" w:type="dxa"/>
            <w:tcBorders>
              <w:top w:val="nil"/>
              <w:bottom w:val="nil"/>
            </w:tcBorders>
          </w:tcPr>
          <w:p w14:paraId="539EB9CD" w14:textId="54E8CAFF" w:rsidR="00DC2949" w:rsidRPr="005B0949" w:rsidRDefault="00EB438A" w:rsidP="00152422">
            <w:pPr>
              <w:keepNext/>
              <w:keepLines/>
              <w:ind w:left="-75"/>
              <w:jc w:val="center"/>
            </w:pPr>
            <w:r>
              <w:rPr>
                <w:noProof/>
              </w:rPr>
              <w:drawing>
                <wp:inline distT="0" distB="0" distL="0" distR="0" wp14:anchorId="01C0775A" wp14:editId="36335E63">
                  <wp:extent cx="3132000" cy="2052000"/>
                  <wp:effectExtent l="0" t="0" r="0" b="571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3528E5B4" w:rsidR="0007670F" w:rsidRPr="005B0949" w:rsidRDefault="00EB438A" w:rsidP="00152422">
            <w:pPr>
              <w:keepNext/>
              <w:keepLines/>
              <w:ind w:left="-70"/>
              <w:jc w:val="center"/>
            </w:pPr>
            <w:r>
              <w:rPr>
                <w:noProof/>
              </w:rPr>
              <w:drawing>
                <wp:inline distT="0" distB="0" distL="0" distR="0" wp14:anchorId="7D00EC8D" wp14:editId="536E96A3">
                  <wp:extent cx="3130838" cy="2052000"/>
                  <wp:effectExtent l="0" t="0" r="0" b="571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EB438A">
        <w:tblPrEx>
          <w:tblCellMar>
            <w:left w:w="70" w:type="dxa"/>
            <w:right w:w="70" w:type="dxa"/>
          </w:tblCellMar>
        </w:tblPrEx>
        <w:trPr>
          <w:trHeight w:val="3062"/>
          <w:jc w:val="center"/>
        </w:trPr>
        <w:tc>
          <w:tcPr>
            <w:tcW w:w="5080" w:type="dxa"/>
            <w:tcBorders>
              <w:top w:val="nil"/>
              <w:bottom w:val="nil"/>
            </w:tcBorders>
          </w:tcPr>
          <w:p w14:paraId="0EF853AE" w14:textId="4250FE81" w:rsidR="0007670F" w:rsidRPr="005B0949" w:rsidRDefault="00EB438A" w:rsidP="00152422">
            <w:pPr>
              <w:keepNext/>
              <w:keepLines/>
              <w:jc w:val="center"/>
              <w:rPr>
                <w:noProof/>
                <w:lang w:eastAsia="es-MX"/>
              </w:rPr>
            </w:pPr>
            <w:r>
              <w:rPr>
                <w:noProof/>
              </w:rPr>
              <w:drawing>
                <wp:inline distT="0" distB="0" distL="0" distR="0" wp14:anchorId="38406BB6" wp14:editId="589957C2">
                  <wp:extent cx="3131590" cy="2052000"/>
                  <wp:effectExtent l="0" t="0" r="0" b="5715"/>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395E4187" w:rsidR="0007670F" w:rsidRPr="005B0949" w:rsidRDefault="00EB438A" w:rsidP="00152422">
            <w:pPr>
              <w:keepNext/>
              <w:keepLines/>
              <w:jc w:val="center"/>
            </w:pPr>
            <w:r>
              <w:rPr>
                <w:noProof/>
              </w:rPr>
              <w:drawing>
                <wp:inline distT="0" distB="0" distL="0" distR="0" wp14:anchorId="70049B67" wp14:editId="5E28D852">
                  <wp:extent cx="3132000" cy="2052000"/>
                  <wp:effectExtent l="0" t="0" r="0" b="571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EB438A">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1B409F5A" w:rsidR="0007670F" w:rsidRPr="005B0949" w:rsidRDefault="00EB438A" w:rsidP="0024171E">
            <w:pPr>
              <w:keepNext/>
              <w:keepLines/>
              <w:widowControl w:val="0"/>
              <w:jc w:val="center"/>
            </w:pPr>
            <w:r>
              <w:rPr>
                <w:noProof/>
              </w:rPr>
              <w:drawing>
                <wp:inline distT="0" distB="0" distL="0" distR="0" wp14:anchorId="192DF652" wp14:editId="4A1F939C">
                  <wp:extent cx="3132000" cy="2052000"/>
                  <wp:effectExtent l="0" t="0" r="0" b="5715"/>
                  <wp:docPr id="10" name="Gráfico 1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4F8D756D" w:rsidR="00A47127" w:rsidRPr="00D54805" w:rsidRDefault="00EA1048" w:rsidP="00EA1048">
      <w:pPr>
        <w:pStyle w:val="p0"/>
        <w:keepNext/>
        <w:spacing w:before="300" w:after="300"/>
        <w:rPr>
          <w:rFonts w:ascii="Arial" w:hAnsi="Arial"/>
          <w:snapToGrid/>
          <w:color w:val="auto"/>
          <w:spacing w:val="4"/>
          <w:lang w:val="es-ES"/>
        </w:rPr>
      </w:pPr>
      <w:r w:rsidRPr="00EA1048">
        <w:rPr>
          <w:rFonts w:ascii="Arial" w:hAnsi="Arial"/>
          <w:snapToGrid/>
          <w:color w:val="auto"/>
          <w:spacing w:val="4"/>
          <w:lang w:val="es-ES"/>
        </w:rPr>
        <w:lastRenderedPageBreak/>
        <w:t xml:space="preserve">En el séptimo mes del año en curso, el IPM mostró un descenso anual de </w:t>
      </w:r>
      <w:r w:rsidR="00A16297">
        <w:rPr>
          <w:rFonts w:ascii="Arial" w:hAnsi="Arial"/>
          <w:snapToGrid/>
          <w:color w:val="auto"/>
          <w:spacing w:val="4"/>
          <w:lang w:val="es-ES"/>
        </w:rPr>
        <w:t>(-)</w:t>
      </w:r>
      <w:r w:rsidRPr="00EA1048">
        <w:rPr>
          <w:rFonts w:ascii="Arial" w:hAnsi="Arial"/>
          <w:snapToGrid/>
          <w:color w:val="auto"/>
          <w:spacing w:val="4"/>
          <w:lang w:val="es-ES"/>
        </w:rPr>
        <w:t xml:space="preserve">0.8 puntos con datos sin desestacionalizar, al </w:t>
      </w:r>
      <w:r w:rsidR="00A16297">
        <w:rPr>
          <w:rFonts w:ascii="Arial" w:hAnsi="Arial"/>
          <w:snapToGrid/>
          <w:color w:val="auto"/>
          <w:spacing w:val="4"/>
          <w:lang w:val="es-ES"/>
        </w:rPr>
        <w:t xml:space="preserve">ubicarse en </w:t>
      </w:r>
      <w:r w:rsidRPr="00EA1048">
        <w:rPr>
          <w:rFonts w:ascii="Arial" w:hAnsi="Arial"/>
          <w:snapToGrid/>
          <w:color w:val="auto"/>
          <w:spacing w:val="4"/>
          <w:lang w:val="es-ES"/>
        </w:rPr>
        <w:t>un nivel de 49.8 puntos.</w:t>
      </w:r>
    </w:p>
    <w:p w14:paraId="54BD9E74" w14:textId="45978CB1" w:rsidR="0007670F" w:rsidRPr="005B0949" w:rsidRDefault="0007670F" w:rsidP="0024171E">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6F2B5D">
        <w:rPr>
          <w:b/>
          <w:smallCaps/>
        </w:rPr>
        <w:t>julio</w:t>
      </w:r>
      <w:r w:rsidR="005E1AB9">
        <w:rPr>
          <w:b/>
          <w:smallCaps/>
        </w:rPr>
        <w:t xml:space="preserve"> </w:t>
      </w:r>
      <w:r w:rsidR="00EE7AE5" w:rsidRPr="005B0949">
        <w:rPr>
          <w:b/>
          <w:smallCaps/>
        </w:rPr>
        <w:t xml:space="preserve">de </w:t>
      </w:r>
      <w:r w:rsidR="0087395B">
        <w:rPr>
          <w:b/>
          <w:smallCaps/>
        </w:rPr>
        <w:t>2020</w:t>
      </w:r>
    </w:p>
    <w:p w14:paraId="0974BB02" w14:textId="77777777" w:rsidR="0007670F" w:rsidRPr="005B0949" w:rsidRDefault="0007670F" w:rsidP="0024171E">
      <w:pPr>
        <w:keepNext/>
        <w:keepLines/>
        <w:widowControl w:val="0"/>
        <w:jc w:val="center"/>
        <w:rPr>
          <w:b/>
          <w:smallCaps/>
        </w:rPr>
      </w:pPr>
      <w:r w:rsidRPr="005B0949">
        <w:rPr>
          <w:b/>
          <w:smallCaps/>
        </w:rPr>
        <w:t>Serie original</w:t>
      </w:r>
    </w:p>
    <w:p w14:paraId="5E3700A9" w14:textId="75A94F09" w:rsidR="0007670F" w:rsidRDefault="00D9320C" w:rsidP="001B5CA7">
      <w:pPr>
        <w:widowControl w:val="0"/>
        <w:spacing w:after="20"/>
        <w:jc w:val="center"/>
        <w:rPr>
          <w:b/>
          <w:smallCaps/>
          <w:sz w:val="20"/>
          <w:szCs w:val="20"/>
        </w:rPr>
      </w:pPr>
      <w:r>
        <w:rPr>
          <w:noProof/>
        </w:rPr>
        <w:drawing>
          <wp:inline distT="0" distB="0" distL="0" distR="0" wp14:anchorId="45A15F7B" wp14:editId="41625D7D">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65543647" w:rsidR="004E4C79" w:rsidRPr="00D54805" w:rsidRDefault="00EA1048" w:rsidP="006A12EC">
      <w:pPr>
        <w:pStyle w:val="p0"/>
        <w:keepLines w:val="0"/>
        <w:spacing w:before="300"/>
        <w:rPr>
          <w:rFonts w:ascii="Arial" w:hAnsi="Arial"/>
          <w:snapToGrid/>
          <w:color w:val="auto"/>
          <w:spacing w:val="4"/>
          <w:lang w:val="es-ES"/>
        </w:rPr>
      </w:pPr>
      <w:r w:rsidRPr="00EA1048">
        <w:rPr>
          <w:rFonts w:ascii="Arial" w:hAnsi="Arial"/>
          <w:snapToGrid/>
          <w:color w:val="auto"/>
          <w:spacing w:val="4"/>
          <w:lang w:val="es-ES"/>
        </w:rPr>
        <w:t>Con cifras sin ajuste estacional, en el mes de referencia cuatro de los cinco componentes que integran el IPM registraron disminuciones anuales, mientras el restante aumentó.</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495555A2" w:rsidR="0007670F" w:rsidRPr="005B0949" w:rsidRDefault="006F2B5D" w:rsidP="001B5CA7">
            <w:pPr>
              <w:widowControl w:val="0"/>
              <w:spacing w:before="40" w:after="40" w:line="240" w:lineRule="atLeast"/>
              <w:jc w:val="center"/>
              <w:rPr>
                <w:sz w:val="18"/>
                <w:szCs w:val="18"/>
              </w:rPr>
            </w:pPr>
            <w:r>
              <w:rPr>
                <w:sz w:val="18"/>
                <w:szCs w:val="18"/>
              </w:rPr>
              <w:t>Julio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7777777" w:rsidR="0007670F" w:rsidRPr="005B0949" w:rsidRDefault="0087395B" w:rsidP="00EE7AE5">
            <w:pPr>
              <w:widowControl w:val="0"/>
              <w:spacing w:line="240" w:lineRule="atLeast"/>
              <w:ind w:right="-54"/>
              <w:jc w:val="center"/>
              <w:rPr>
                <w:sz w:val="18"/>
                <w:szCs w:val="18"/>
              </w:rPr>
            </w:pPr>
            <w:r>
              <w:rPr>
                <w:sz w:val="18"/>
                <w:szCs w:val="18"/>
              </w:rPr>
              <w:t>2019</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7777777" w:rsidR="0007670F" w:rsidRPr="005B0949" w:rsidRDefault="0087395B" w:rsidP="00EE7AE5">
            <w:pPr>
              <w:widowControl w:val="0"/>
              <w:spacing w:line="240" w:lineRule="atLeast"/>
              <w:ind w:left="-70" w:right="-57"/>
              <w:jc w:val="center"/>
              <w:rPr>
                <w:sz w:val="18"/>
                <w:szCs w:val="18"/>
              </w:rPr>
            </w:pPr>
            <w:r>
              <w:rPr>
                <w:sz w:val="18"/>
                <w:szCs w:val="18"/>
              </w:rPr>
              <w:t>2020</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6F2B5D" w:rsidRPr="005B0949" w14:paraId="5C0AB6F6" w14:textId="77777777" w:rsidTr="006F2B5D">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6F2B5D" w:rsidRPr="005B0949" w:rsidRDefault="006F2B5D" w:rsidP="006F2B5D">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21201E3C" w:rsidR="006F2B5D" w:rsidRPr="006F2B5D" w:rsidRDefault="006F2B5D" w:rsidP="006F2B5D">
            <w:pPr>
              <w:tabs>
                <w:tab w:val="decimal" w:pos="594"/>
              </w:tabs>
              <w:jc w:val="left"/>
              <w:rPr>
                <w:b/>
                <w:bCs/>
                <w:color w:val="000000"/>
                <w:sz w:val="18"/>
                <w:szCs w:val="18"/>
                <w:lang w:val="es-MX" w:eastAsia="es-MX"/>
              </w:rPr>
            </w:pPr>
            <w:r w:rsidRPr="006F2B5D">
              <w:rPr>
                <w:b/>
                <w:bCs/>
                <w:color w:val="000000"/>
                <w:sz w:val="18"/>
                <w:szCs w:val="18"/>
              </w:rPr>
              <w:t>50.6</w:t>
            </w:r>
          </w:p>
        </w:tc>
        <w:tc>
          <w:tcPr>
            <w:tcW w:w="1225" w:type="dxa"/>
            <w:tcBorders>
              <w:top w:val="single" w:sz="6" w:space="0" w:color="404040"/>
              <w:right w:val="single" w:sz="6" w:space="0" w:color="404040"/>
            </w:tcBorders>
            <w:vAlign w:val="center"/>
          </w:tcPr>
          <w:p w14:paraId="6576A907" w14:textId="48539F4B" w:rsidR="006F2B5D" w:rsidRPr="006F2B5D" w:rsidRDefault="006F2B5D" w:rsidP="006F2B5D">
            <w:pPr>
              <w:tabs>
                <w:tab w:val="decimal" w:pos="536"/>
              </w:tabs>
              <w:jc w:val="left"/>
              <w:rPr>
                <w:b/>
                <w:bCs/>
                <w:color w:val="000000"/>
                <w:sz w:val="18"/>
                <w:szCs w:val="18"/>
              </w:rPr>
            </w:pPr>
            <w:r w:rsidRPr="006F2B5D">
              <w:rPr>
                <w:b/>
                <w:bCs/>
                <w:color w:val="000000"/>
                <w:sz w:val="18"/>
                <w:szCs w:val="18"/>
              </w:rPr>
              <w:t>49.8</w:t>
            </w:r>
          </w:p>
        </w:tc>
        <w:tc>
          <w:tcPr>
            <w:tcW w:w="1225" w:type="dxa"/>
            <w:tcBorders>
              <w:top w:val="single" w:sz="6" w:space="0" w:color="404040"/>
              <w:right w:val="single" w:sz="6" w:space="0" w:color="404040"/>
            </w:tcBorders>
            <w:vAlign w:val="center"/>
          </w:tcPr>
          <w:p w14:paraId="143F50C8" w14:textId="15612F7D" w:rsidR="006F2B5D" w:rsidRPr="006F2B5D" w:rsidRDefault="006F2B5D" w:rsidP="006F2B5D">
            <w:pPr>
              <w:tabs>
                <w:tab w:val="left" w:pos="252"/>
                <w:tab w:val="decimal" w:pos="612"/>
              </w:tabs>
              <w:jc w:val="left"/>
              <w:rPr>
                <w:b/>
                <w:bCs/>
                <w:color w:val="000000"/>
                <w:sz w:val="18"/>
                <w:szCs w:val="18"/>
              </w:rPr>
            </w:pPr>
            <w:r>
              <w:rPr>
                <w:b/>
                <w:bCs/>
                <w:color w:val="000000"/>
                <w:sz w:val="18"/>
                <w:szCs w:val="18"/>
              </w:rPr>
              <w:tab/>
              <w:t>(-)</w:t>
            </w:r>
            <w:r>
              <w:rPr>
                <w:b/>
                <w:bCs/>
                <w:color w:val="000000"/>
                <w:sz w:val="18"/>
                <w:szCs w:val="18"/>
              </w:rPr>
              <w:tab/>
            </w:r>
            <w:r w:rsidRPr="006F2B5D">
              <w:rPr>
                <w:b/>
                <w:bCs/>
                <w:color w:val="000000"/>
                <w:sz w:val="18"/>
                <w:szCs w:val="18"/>
              </w:rPr>
              <w:t>0.8</w:t>
            </w:r>
          </w:p>
        </w:tc>
      </w:tr>
      <w:tr w:rsidR="006F2B5D" w:rsidRPr="005B0949" w14:paraId="73010FEF" w14:textId="77777777" w:rsidTr="006F2B5D">
        <w:trPr>
          <w:cantSplit/>
          <w:trHeight w:val="20"/>
          <w:jc w:val="center"/>
        </w:trPr>
        <w:tc>
          <w:tcPr>
            <w:tcW w:w="5092" w:type="dxa"/>
            <w:tcBorders>
              <w:left w:val="single" w:sz="6" w:space="0" w:color="404040"/>
              <w:right w:val="single" w:sz="6" w:space="0" w:color="404040"/>
            </w:tcBorders>
            <w:vAlign w:val="center"/>
          </w:tcPr>
          <w:p w14:paraId="2219DEF3" w14:textId="77777777" w:rsidR="006F2B5D" w:rsidRPr="005B0949" w:rsidRDefault="006F2B5D" w:rsidP="006F2B5D">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28EFEAD8" w:rsidR="006F2B5D" w:rsidRPr="006F2B5D" w:rsidRDefault="006F2B5D" w:rsidP="006F2B5D">
            <w:pPr>
              <w:tabs>
                <w:tab w:val="decimal" w:pos="594"/>
              </w:tabs>
              <w:jc w:val="left"/>
              <w:rPr>
                <w:color w:val="000000"/>
                <w:sz w:val="18"/>
                <w:szCs w:val="18"/>
              </w:rPr>
            </w:pPr>
            <w:r w:rsidRPr="006F2B5D">
              <w:rPr>
                <w:color w:val="000000"/>
                <w:sz w:val="18"/>
                <w:szCs w:val="18"/>
              </w:rPr>
              <w:t>51.7</w:t>
            </w:r>
          </w:p>
        </w:tc>
        <w:tc>
          <w:tcPr>
            <w:tcW w:w="1225" w:type="dxa"/>
            <w:tcBorders>
              <w:right w:val="single" w:sz="6" w:space="0" w:color="404040"/>
            </w:tcBorders>
            <w:vAlign w:val="center"/>
          </w:tcPr>
          <w:p w14:paraId="49D1DA46" w14:textId="0733C5B3" w:rsidR="006F2B5D" w:rsidRPr="006F2B5D" w:rsidRDefault="006F2B5D" w:rsidP="006F2B5D">
            <w:pPr>
              <w:tabs>
                <w:tab w:val="decimal" w:pos="536"/>
              </w:tabs>
              <w:jc w:val="left"/>
              <w:rPr>
                <w:color w:val="000000"/>
                <w:sz w:val="18"/>
                <w:szCs w:val="18"/>
              </w:rPr>
            </w:pPr>
            <w:r w:rsidRPr="006F2B5D">
              <w:rPr>
                <w:color w:val="000000"/>
                <w:sz w:val="18"/>
                <w:szCs w:val="18"/>
              </w:rPr>
              <w:t>50.3</w:t>
            </w:r>
          </w:p>
        </w:tc>
        <w:tc>
          <w:tcPr>
            <w:tcW w:w="1225" w:type="dxa"/>
            <w:tcBorders>
              <w:right w:val="single" w:sz="6" w:space="0" w:color="404040"/>
            </w:tcBorders>
            <w:vAlign w:val="center"/>
          </w:tcPr>
          <w:p w14:paraId="12AF87FF" w14:textId="38E07F4B" w:rsidR="006F2B5D" w:rsidRPr="006F2B5D" w:rsidRDefault="006F2B5D" w:rsidP="006F2B5D">
            <w:pPr>
              <w:tabs>
                <w:tab w:val="left" w:pos="252"/>
                <w:tab w:val="decimal" w:pos="612"/>
              </w:tabs>
              <w:jc w:val="left"/>
              <w:rPr>
                <w:color w:val="000000"/>
                <w:sz w:val="18"/>
                <w:szCs w:val="18"/>
              </w:rPr>
            </w:pPr>
            <w:r>
              <w:rPr>
                <w:color w:val="000000"/>
                <w:sz w:val="18"/>
                <w:szCs w:val="18"/>
              </w:rPr>
              <w:tab/>
              <w:t>(-)</w:t>
            </w:r>
            <w:r>
              <w:rPr>
                <w:color w:val="000000"/>
                <w:sz w:val="18"/>
                <w:szCs w:val="18"/>
              </w:rPr>
              <w:tab/>
            </w:r>
            <w:r w:rsidRPr="006F2B5D">
              <w:rPr>
                <w:color w:val="000000"/>
                <w:sz w:val="18"/>
                <w:szCs w:val="18"/>
              </w:rPr>
              <w:t>1.5</w:t>
            </w:r>
          </w:p>
        </w:tc>
      </w:tr>
      <w:tr w:rsidR="006F2B5D" w:rsidRPr="005B0949" w14:paraId="3EFD7D1A" w14:textId="77777777" w:rsidTr="006F2B5D">
        <w:trPr>
          <w:cantSplit/>
          <w:trHeight w:val="20"/>
          <w:jc w:val="center"/>
        </w:trPr>
        <w:tc>
          <w:tcPr>
            <w:tcW w:w="5092" w:type="dxa"/>
            <w:tcBorders>
              <w:left w:val="single" w:sz="6" w:space="0" w:color="404040"/>
              <w:right w:val="single" w:sz="6" w:space="0" w:color="404040"/>
            </w:tcBorders>
            <w:vAlign w:val="center"/>
          </w:tcPr>
          <w:p w14:paraId="0ACD3CE9" w14:textId="77777777" w:rsidR="006F2B5D" w:rsidRPr="005B0949" w:rsidRDefault="006F2B5D" w:rsidP="006F2B5D">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5201667C" w:rsidR="006F2B5D" w:rsidRPr="006F2B5D" w:rsidRDefault="006F2B5D" w:rsidP="006F2B5D">
            <w:pPr>
              <w:tabs>
                <w:tab w:val="decimal" w:pos="594"/>
              </w:tabs>
              <w:jc w:val="left"/>
              <w:rPr>
                <w:color w:val="000000"/>
                <w:sz w:val="18"/>
                <w:szCs w:val="18"/>
              </w:rPr>
            </w:pPr>
            <w:r w:rsidRPr="006F2B5D">
              <w:rPr>
                <w:color w:val="000000"/>
                <w:sz w:val="18"/>
                <w:szCs w:val="18"/>
              </w:rPr>
              <w:t>50.7</w:t>
            </w:r>
          </w:p>
        </w:tc>
        <w:tc>
          <w:tcPr>
            <w:tcW w:w="1225" w:type="dxa"/>
            <w:tcBorders>
              <w:right w:val="single" w:sz="6" w:space="0" w:color="404040"/>
            </w:tcBorders>
            <w:vAlign w:val="center"/>
          </w:tcPr>
          <w:p w14:paraId="544FD5C2" w14:textId="24550DA6" w:rsidR="006F2B5D" w:rsidRPr="006F2B5D" w:rsidRDefault="006F2B5D" w:rsidP="006F2B5D">
            <w:pPr>
              <w:tabs>
                <w:tab w:val="decimal" w:pos="536"/>
              </w:tabs>
              <w:jc w:val="left"/>
              <w:rPr>
                <w:color w:val="000000"/>
                <w:sz w:val="18"/>
                <w:szCs w:val="18"/>
              </w:rPr>
            </w:pPr>
            <w:r w:rsidRPr="006F2B5D">
              <w:rPr>
                <w:color w:val="000000"/>
                <w:sz w:val="18"/>
                <w:szCs w:val="18"/>
              </w:rPr>
              <w:t>49.6</w:t>
            </w:r>
          </w:p>
        </w:tc>
        <w:tc>
          <w:tcPr>
            <w:tcW w:w="1225" w:type="dxa"/>
            <w:tcBorders>
              <w:right w:val="single" w:sz="6" w:space="0" w:color="404040"/>
            </w:tcBorders>
            <w:vAlign w:val="center"/>
          </w:tcPr>
          <w:p w14:paraId="15C844A0" w14:textId="2DBFA9FA" w:rsidR="006F2B5D" w:rsidRPr="006F2B5D" w:rsidRDefault="006F2B5D" w:rsidP="006F2B5D">
            <w:pPr>
              <w:tabs>
                <w:tab w:val="left" w:pos="252"/>
                <w:tab w:val="decimal" w:pos="612"/>
              </w:tabs>
              <w:jc w:val="left"/>
              <w:rPr>
                <w:color w:val="000000"/>
                <w:sz w:val="18"/>
                <w:szCs w:val="18"/>
              </w:rPr>
            </w:pPr>
            <w:r>
              <w:rPr>
                <w:color w:val="000000"/>
                <w:sz w:val="18"/>
                <w:szCs w:val="18"/>
              </w:rPr>
              <w:tab/>
              <w:t>(-)</w:t>
            </w:r>
            <w:r>
              <w:rPr>
                <w:color w:val="000000"/>
                <w:sz w:val="18"/>
                <w:szCs w:val="18"/>
              </w:rPr>
              <w:tab/>
            </w:r>
            <w:r w:rsidRPr="006F2B5D">
              <w:rPr>
                <w:color w:val="000000"/>
                <w:sz w:val="18"/>
                <w:szCs w:val="18"/>
              </w:rPr>
              <w:t>1.1</w:t>
            </w:r>
          </w:p>
        </w:tc>
      </w:tr>
      <w:tr w:rsidR="006F2B5D" w:rsidRPr="005B0949" w14:paraId="7CE2533C" w14:textId="77777777" w:rsidTr="006F2B5D">
        <w:trPr>
          <w:cantSplit/>
          <w:trHeight w:val="20"/>
          <w:jc w:val="center"/>
        </w:trPr>
        <w:tc>
          <w:tcPr>
            <w:tcW w:w="5092" w:type="dxa"/>
            <w:tcBorders>
              <w:left w:val="single" w:sz="6" w:space="0" w:color="404040"/>
              <w:right w:val="single" w:sz="6" w:space="0" w:color="404040"/>
            </w:tcBorders>
            <w:vAlign w:val="center"/>
          </w:tcPr>
          <w:p w14:paraId="1DB51328" w14:textId="77777777" w:rsidR="006F2B5D" w:rsidRPr="005B0949" w:rsidRDefault="006F2B5D" w:rsidP="006F2B5D">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07A6E45C" w:rsidR="006F2B5D" w:rsidRPr="006F2B5D" w:rsidRDefault="006F2B5D" w:rsidP="006F2B5D">
            <w:pPr>
              <w:tabs>
                <w:tab w:val="decimal" w:pos="594"/>
              </w:tabs>
              <w:jc w:val="left"/>
              <w:rPr>
                <w:color w:val="000000"/>
                <w:sz w:val="18"/>
                <w:szCs w:val="18"/>
              </w:rPr>
            </w:pPr>
            <w:r w:rsidRPr="006F2B5D">
              <w:rPr>
                <w:color w:val="000000"/>
                <w:sz w:val="18"/>
                <w:szCs w:val="18"/>
              </w:rPr>
              <w:t>50.0</w:t>
            </w:r>
          </w:p>
        </w:tc>
        <w:tc>
          <w:tcPr>
            <w:tcW w:w="1225" w:type="dxa"/>
            <w:tcBorders>
              <w:right w:val="single" w:sz="6" w:space="0" w:color="404040"/>
            </w:tcBorders>
            <w:vAlign w:val="center"/>
          </w:tcPr>
          <w:p w14:paraId="69B56E05" w14:textId="350C6AD1" w:rsidR="006F2B5D" w:rsidRPr="006F2B5D" w:rsidRDefault="006F2B5D" w:rsidP="006F2B5D">
            <w:pPr>
              <w:tabs>
                <w:tab w:val="decimal" w:pos="536"/>
              </w:tabs>
              <w:jc w:val="left"/>
              <w:rPr>
                <w:color w:val="000000"/>
                <w:sz w:val="18"/>
                <w:szCs w:val="18"/>
              </w:rPr>
            </w:pPr>
            <w:r w:rsidRPr="006F2B5D">
              <w:rPr>
                <w:color w:val="000000"/>
                <w:sz w:val="18"/>
                <w:szCs w:val="18"/>
              </w:rPr>
              <w:t>49.0</w:t>
            </w:r>
          </w:p>
        </w:tc>
        <w:tc>
          <w:tcPr>
            <w:tcW w:w="1225" w:type="dxa"/>
            <w:tcBorders>
              <w:right w:val="single" w:sz="6" w:space="0" w:color="404040"/>
            </w:tcBorders>
            <w:vAlign w:val="center"/>
          </w:tcPr>
          <w:p w14:paraId="704AB3D8" w14:textId="724F56F3" w:rsidR="006F2B5D" w:rsidRPr="006F2B5D" w:rsidRDefault="006F2B5D" w:rsidP="006F2B5D">
            <w:pPr>
              <w:tabs>
                <w:tab w:val="left" w:pos="252"/>
                <w:tab w:val="decimal" w:pos="612"/>
              </w:tabs>
              <w:jc w:val="left"/>
              <w:rPr>
                <w:color w:val="000000"/>
                <w:sz w:val="18"/>
                <w:szCs w:val="18"/>
              </w:rPr>
            </w:pPr>
            <w:r>
              <w:rPr>
                <w:color w:val="000000"/>
                <w:sz w:val="18"/>
                <w:szCs w:val="18"/>
              </w:rPr>
              <w:tab/>
              <w:t>(-)</w:t>
            </w:r>
            <w:r>
              <w:rPr>
                <w:color w:val="000000"/>
                <w:sz w:val="18"/>
                <w:szCs w:val="18"/>
              </w:rPr>
              <w:tab/>
            </w:r>
            <w:r w:rsidRPr="006F2B5D">
              <w:rPr>
                <w:color w:val="000000"/>
                <w:sz w:val="18"/>
                <w:szCs w:val="18"/>
              </w:rPr>
              <w:t>1.0</w:t>
            </w:r>
          </w:p>
        </w:tc>
      </w:tr>
      <w:tr w:rsidR="006F2B5D" w:rsidRPr="005B0949" w14:paraId="7C2F41D3" w14:textId="77777777" w:rsidTr="006F2B5D">
        <w:trPr>
          <w:cantSplit/>
          <w:trHeight w:val="20"/>
          <w:jc w:val="center"/>
        </w:trPr>
        <w:tc>
          <w:tcPr>
            <w:tcW w:w="5092" w:type="dxa"/>
            <w:tcBorders>
              <w:left w:val="single" w:sz="6" w:space="0" w:color="404040"/>
              <w:right w:val="single" w:sz="6" w:space="0" w:color="404040"/>
            </w:tcBorders>
            <w:vAlign w:val="center"/>
          </w:tcPr>
          <w:p w14:paraId="11A0290C" w14:textId="77777777" w:rsidR="006F2B5D" w:rsidRPr="005B0949" w:rsidRDefault="006F2B5D" w:rsidP="006F2B5D">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092736BD" w:rsidR="006F2B5D" w:rsidRPr="006F2B5D" w:rsidRDefault="006F2B5D" w:rsidP="006F2B5D">
            <w:pPr>
              <w:tabs>
                <w:tab w:val="decimal" w:pos="594"/>
              </w:tabs>
              <w:jc w:val="left"/>
              <w:rPr>
                <w:color w:val="000000"/>
                <w:sz w:val="18"/>
                <w:szCs w:val="18"/>
              </w:rPr>
            </w:pPr>
            <w:r w:rsidRPr="006F2B5D">
              <w:rPr>
                <w:color w:val="000000"/>
                <w:sz w:val="18"/>
                <w:szCs w:val="18"/>
              </w:rPr>
              <w:t>48.0</w:t>
            </w:r>
          </w:p>
        </w:tc>
        <w:tc>
          <w:tcPr>
            <w:tcW w:w="1225" w:type="dxa"/>
            <w:tcBorders>
              <w:right w:val="single" w:sz="6" w:space="0" w:color="404040"/>
            </w:tcBorders>
            <w:vAlign w:val="center"/>
          </w:tcPr>
          <w:p w14:paraId="45BFCFD7" w14:textId="7AEF569E" w:rsidR="006F2B5D" w:rsidRPr="006F2B5D" w:rsidRDefault="006F2B5D" w:rsidP="006F2B5D">
            <w:pPr>
              <w:tabs>
                <w:tab w:val="decimal" w:pos="536"/>
              </w:tabs>
              <w:jc w:val="left"/>
              <w:rPr>
                <w:color w:val="000000"/>
                <w:sz w:val="18"/>
                <w:szCs w:val="18"/>
              </w:rPr>
            </w:pPr>
            <w:r w:rsidRPr="006F2B5D">
              <w:rPr>
                <w:color w:val="000000"/>
                <w:sz w:val="18"/>
                <w:szCs w:val="18"/>
              </w:rPr>
              <w:t>50.4</w:t>
            </w:r>
          </w:p>
        </w:tc>
        <w:tc>
          <w:tcPr>
            <w:tcW w:w="1225" w:type="dxa"/>
            <w:tcBorders>
              <w:right w:val="single" w:sz="6" w:space="0" w:color="404040"/>
            </w:tcBorders>
            <w:vAlign w:val="center"/>
          </w:tcPr>
          <w:p w14:paraId="6A954970" w14:textId="4C539BB1" w:rsidR="006F2B5D" w:rsidRPr="006F2B5D" w:rsidRDefault="006F2B5D" w:rsidP="006F2B5D">
            <w:pPr>
              <w:tabs>
                <w:tab w:val="decimal" w:pos="612"/>
              </w:tabs>
              <w:jc w:val="left"/>
              <w:rPr>
                <w:color w:val="000000"/>
                <w:sz w:val="18"/>
                <w:szCs w:val="18"/>
              </w:rPr>
            </w:pPr>
            <w:r w:rsidRPr="006F2B5D">
              <w:rPr>
                <w:color w:val="000000"/>
                <w:sz w:val="18"/>
                <w:szCs w:val="18"/>
              </w:rPr>
              <w:t>2.4</w:t>
            </w:r>
          </w:p>
        </w:tc>
      </w:tr>
      <w:tr w:rsidR="006F2B5D" w:rsidRPr="005B0949" w14:paraId="624EBD59" w14:textId="77777777" w:rsidTr="006F2B5D">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6F2B5D" w:rsidRPr="005B0949" w:rsidRDefault="006F2B5D" w:rsidP="006F2B5D">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2003C39A" w:rsidR="006F2B5D" w:rsidRPr="006F2B5D" w:rsidRDefault="006F2B5D" w:rsidP="006F2B5D">
            <w:pPr>
              <w:tabs>
                <w:tab w:val="decimal" w:pos="594"/>
              </w:tabs>
              <w:jc w:val="left"/>
              <w:rPr>
                <w:color w:val="000000"/>
                <w:sz w:val="18"/>
                <w:szCs w:val="18"/>
              </w:rPr>
            </w:pPr>
            <w:r w:rsidRPr="006F2B5D">
              <w:rPr>
                <w:color w:val="000000"/>
                <w:sz w:val="18"/>
                <w:szCs w:val="18"/>
              </w:rPr>
              <w:t>52.0</w:t>
            </w:r>
          </w:p>
        </w:tc>
        <w:tc>
          <w:tcPr>
            <w:tcW w:w="1225" w:type="dxa"/>
            <w:tcBorders>
              <w:bottom w:val="single" w:sz="6" w:space="0" w:color="404040"/>
              <w:right w:val="single" w:sz="6" w:space="0" w:color="404040"/>
            </w:tcBorders>
            <w:vAlign w:val="center"/>
          </w:tcPr>
          <w:p w14:paraId="07E45048" w14:textId="2F49331F" w:rsidR="006F2B5D" w:rsidRPr="006F2B5D" w:rsidRDefault="006F2B5D" w:rsidP="006F2B5D">
            <w:pPr>
              <w:tabs>
                <w:tab w:val="decimal" w:pos="536"/>
              </w:tabs>
              <w:jc w:val="left"/>
              <w:rPr>
                <w:color w:val="000000"/>
                <w:sz w:val="18"/>
                <w:szCs w:val="18"/>
              </w:rPr>
            </w:pPr>
            <w:r w:rsidRPr="006F2B5D">
              <w:rPr>
                <w:color w:val="000000"/>
                <w:sz w:val="18"/>
                <w:szCs w:val="18"/>
              </w:rPr>
              <w:t>50.0</w:t>
            </w:r>
          </w:p>
        </w:tc>
        <w:tc>
          <w:tcPr>
            <w:tcW w:w="1225" w:type="dxa"/>
            <w:tcBorders>
              <w:bottom w:val="single" w:sz="6" w:space="0" w:color="404040"/>
              <w:right w:val="single" w:sz="6" w:space="0" w:color="404040"/>
            </w:tcBorders>
            <w:vAlign w:val="center"/>
          </w:tcPr>
          <w:p w14:paraId="5CE89952" w14:textId="4C416354" w:rsidR="006F2B5D" w:rsidRPr="006F2B5D" w:rsidRDefault="006F2B5D" w:rsidP="006F2B5D">
            <w:pPr>
              <w:tabs>
                <w:tab w:val="left" w:pos="252"/>
                <w:tab w:val="decimal" w:pos="612"/>
              </w:tabs>
              <w:jc w:val="left"/>
              <w:rPr>
                <w:color w:val="000000"/>
                <w:sz w:val="18"/>
                <w:szCs w:val="18"/>
              </w:rPr>
            </w:pPr>
            <w:r>
              <w:rPr>
                <w:color w:val="000000"/>
                <w:sz w:val="18"/>
                <w:szCs w:val="18"/>
              </w:rPr>
              <w:tab/>
              <w:t>(-)</w:t>
            </w:r>
            <w:r>
              <w:rPr>
                <w:color w:val="000000"/>
                <w:sz w:val="18"/>
                <w:szCs w:val="18"/>
              </w:rPr>
              <w:tab/>
            </w:r>
            <w:r w:rsidRPr="006F2B5D">
              <w:rPr>
                <w:color w:val="000000"/>
                <w:sz w:val="18"/>
                <w:szCs w:val="18"/>
              </w:rPr>
              <w:t>1.9</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28ADA8FF" w:rsidR="00DC335D" w:rsidRPr="00D54805" w:rsidRDefault="00EA1048" w:rsidP="00EA1048">
      <w:pPr>
        <w:pStyle w:val="p0"/>
        <w:spacing w:before="480"/>
        <w:rPr>
          <w:rFonts w:ascii="Arial" w:hAnsi="Arial"/>
          <w:snapToGrid/>
          <w:color w:val="auto"/>
          <w:spacing w:val="4"/>
          <w:lang w:val="es-ES"/>
        </w:rPr>
      </w:pPr>
      <w:r w:rsidRPr="00EA1048">
        <w:rPr>
          <w:rFonts w:ascii="Arial" w:hAnsi="Arial"/>
          <w:snapToGrid/>
          <w:color w:val="auto"/>
          <w:spacing w:val="4"/>
          <w:lang w:val="es-ES"/>
        </w:rPr>
        <w:t xml:space="preserve">Por grupos de subsectores de actividad económica del IPM, con datos originales en julio de 2020 el rubro de Alimentos, bebidas y tabaco </w:t>
      </w:r>
      <w:r w:rsidR="00B3275B">
        <w:rPr>
          <w:rFonts w:ascii="Arial" w:hAnsi="Arial"/>
          <w:snapToGrid/>
          <w:color w:val="auto"/>
          <w:spacing w:val="4"/>
          <w:lang w:val="es-ES"/>
        </w:rPr>
        <w:t xml:space="preserve">observó </w:t>
      </w:r>
      <w:r w:rsidRPr="00EA1048">
        <w:rPr>
          <w:rFonts w:ascii="Arial" w:hAnsi="Arial"/>
          <w:snapToGrid/>
          <w:color w:val="auto"/>
          <w:spacing w:val="4"/>
          <w:lang w:val="es-ES"/>
        </w:rPr>
        <w:t>una reducción anual de</w:t>
      </w:r>
      <w:r>
        <w:rPr>
          <w:rFonts w:ascii="Arial" w:hAnsi="Arial"/>
          <w:snapToGrid/>
          <w:color w:val="auto"/>
          <w:spacing w:val="4"/>
          <w:lang w:val="es-ES"/>
        </w:rPr>
        <w:t xml:space="preserve"> </w:t>
      </w:r>
      <w:r w:rsidR="00B3275B">
        <w:rPr>
          <w:rFonts w:ascii="Arial" w:hAnsi="Arial"/>
          <w:snapToGrid/>
          <w:color w:val="auto"/>
          <w:spacing w:val="4"/>
          <w:lang w:val="es-ES"/>
        </w:rPr>
        <w:t>(-)</w:t>
      </w:r>
      <w:r w:rsidRPr="00EA1048">
        <w:rPr>
          <w:rFonts w:ascii="Arial" w:hAnsi="Arial"/>
          <w:snapToGrid/>
          <w:color w:val="auto"/>
          <w:spacing w:val="4"/>
          <w:lang w:val="es-ES"/>
        </w:rPr>
        <w:t xml:space="preserve">1.8 puntos; el de Derivados del petróleo y del carbón, industria química, del plástico y del hule retrocedió </w:t>
      </w:r>
      <w:r w:rsidR="00B3275B">
        <w:rPr>
          <w:rFonts w:ascii="Arial" w:hAnsi="Arial"/>
          <w:snapToGrid/>
          <w:color w:val="auto"/>
          <w:spacing w:val="4"/>
          <w:lang w:val="es-ES"/>
        </w:rPr>
        <w:t>(-)</w:t>
      </w:r>
      <w:r w:rsidRPr="00EA1048">
        <w:rPr>
          <w:rFonts w:ascii="Arial" w:hAnsi="Arial"/>
          <w:snapToGrid/>
          <w:color w:val="auto"/>
          <w:spacing w:val="4"/>
          <w:lang w:val="es-ES"/>
        </w:rPr>
        <w:t xml:space="preserve">1.3 puntos; el de Minerales no metálicos y metálicas básicas se mantuvo en un nivel similar al de julio de 2019; el de Equipo de computación, accesorios electrónicos y aparatos eléctricos cayó </w:t>
      </w:r>
      <w:r w:rsidR="00B3275B">
        <w:rPr>
          <w:rFonts w:ascii="Arial" w:hAnsi="Arial"/>
          <w:snapToGrid/>
          <w:color w:val="auto"/>
          <w:spacing w:val="4"/>
          <w:lang w:val="es-ES"/>
        </w:rPr>
        <w:t>(-)</w:t>
      </w:r>
      <w:r w:rsidRPr="00EA1048">
        <w:rPr>
          <w:rFonts w:ascii="Arial" w:hAnsi="Arial"/>
          <w:snapToGrid/>
          <w:color w:val="auto"/>
          <w:spacing w:val="4"/>
          <w:lang w:val="es-ES"/>
        </w:rPr>
        <w:t>1.6 puntos; el de Equipo de transporte avanzó 1.9 puntos; el de Productos metálicos, maquinaria, equipo y muebles descendió</w:t>
      </w:r>
      <w:r>
        <w:rPr>
          <w:rFonts w:ascii="Arial" w:hAnsi="Arial"/>
          <w:snapToGrid/>
          <w:color w:val="auto"/>
          <w:spacing w:val="4"/>
          <w:lang w:val="es-ES"/>
        </w:rPr>
        <w:t xml:space="preserve"> </w:t>
      </w:r>
      <w:r w:rsidR="00B3275B">
        <w:rPr>
          <w:rFonts w:ascii="Arial" w:hAnsi="Arial"/>
          <w:snapToGrid/>
          <w:color w:val="auto"/>
          <w:spacing w:val="4"/>
          <w:lang w:val="es-ES"/>
        </w:rPr>
        <w:t>(-)</w:t>
      </w:r>
      <w:r w:rsidRPr="00EA1048">
        <w:rPr>
          <w:rFonts w:ascii="Arial" w:hAnsi="Arial"/>
          <w:snapToGrid/>
          <w:color w:val="auto"/>
          <w:spacing w:val="4"/>
          <w:lang w:val="es-ES"/>
        </w:rPr>
        <w:t>3.3 puntos</w:t>
      </w:r>
      <w:r w:rsidR="00B3275B">
        <w:rPr>
          <w:rFonts w:ascii="Arial" w:hAnsi="Arial"/>
          <w:snapToGrid/>
          <w:color w:val="auto"/>
          <w:spacing w:val="4"/>
          <w:lang w:val="es-ES"/>
        </w:rPr>
        <w:t>,</w:t>
      </w:r>
      <w:r w:rsidRPr="00EA1048">
        <w:rPr>
          <w:rFonts w:ascii="Arial" w:hAnsi="Arial"/>
          <w:snapToGrid/>
          <w:color w:val="auto"/>
          <w:spacing w:val="4"/>
          <w:lang w:val="es-ES"/>
        </w:rPr>
        <w:t xml:space="preserve"> y el de Textiles, prendas de vestir, cuero y piel, madera, papel y otras disminuyó </w:t>
      </w:r>
      <w:r w:rsidR="00B3275B">
        <w:rPr>
          <w:rFonts w:ascii="Arial" w:hAnsi="Arial"/>
          <w:snapToGrid/>
          <w:color w:val="auto"/>
          <w:spacing w:val="4"/>
          <w:lang w:val="es-ES"/>
        </w:rPr>
        <w:t>(-)</w:t>
      </w:r>
      <w:r w:rsidRPr="00EA1048">
        <w:rPr>
          <w:rFonts w:ascii="Arial" w:hAnsi="Arial"/>
          <w:snapToGrid/>
          <w:color w:val="auto"/>
          <w:spacing w:val="4"/>
          <w:lang w:val="es-ES"/>
        </w:rPr>
        <w:t>2.7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7741CAB2" w:rsidR="00164039" w:rsidRPr="005B0949" w:rsidRDefault="006F2B5D" w:rsidP="00216B9E">
            <w:pPr>
              <w:keepNext/>
              <w:keepLines/>
              <w:spacing w:before="40" w:after="40" w:line="240" w:lineRule="exact"/>
              <w:jc w:val="center"/>
              <w:rPr>
                <w:sz w:val="18"/>
                <w:szCs w:val="18"/>
              </w:rPr>
            </w:pPr>
            <w:r>
              <w:rPr>
                <w:sz w:val="18"/>
                <w:szCs w:val="18"/>
              </w:rPr>
              <w:t>Julio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77777777" w:rsidR="0007670F" w:rsidRPr="005B0949" w:rsidRDefault="0087395B" w:rsidP="00216B9E">
            <w:pPr>
              <w:keepNext/>
              <w:keepLines/>
              <w:spacing w:line="240" w:lineRule="exact"/>
              <w:jc w:val="center"/>
              <w:rPr>
                <w:sz w:val="18"/>
                <w:szCs w:val="18"/>
              </w:rPr>
            </w:pPr>
            <w:r>
              <w:rPr>
                <w:sz w:val="18"/>
                <w:szCs w:val="18"/>
              </w:rPr>
              <w:t>2019</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77777777" w:rsidR="0007670F" w:rsidRPr="005B0949" w:rsidRDefault="0087395B" w:rsidP="00216B9E">
            <w:pPr>
              <w:keepNext/>
              <w:keepLines/>
              <w:spacing w:line="240" w:lineRule="exact"/>
              <w:jc w:val="center"/>
              <w:rPr>
                <w:sz w:val="18"/>
                <w:szCs w:val="18"/>
              </w:rPr>
            </w:pPr>
            <w:r>
              <w:rPr>
                <w:sz w:val="18"/>
                <w:szCs w:val="18"/>
              </w:rPr>
              <w:t>2020</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6F2B5D" w:rsidRPr="005B0949" w14:paraId="0D2B584E" w14:textId="77777777" w:rsidTr="006F2B5D">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6F2B5D" w:rsidRPr="005B0949" w:rsidRDefault="006F2B5D" w:rsidP="006F2B5D">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29890DE9" w:rsidR="006F2B5D" w:rsidRPr="006F2B5D" w:rsidRDefault="006F2B5D" w:rsidP="006F2B5D">
            <w:pPr>
              <w:tabs>
                <w:tab w:val="decimal" w:pos="414"/>
              </w:tabs>
              <w:jc w:val="left"/>
              <w:rPr>
                <w:b/>
                <w:bCs/>
                <w:color w:val="000000"/>
                <w:sz w:val="18"/>
                <w:szCs w:val="18"/>
              </w:rPr>
            </w:pPr>
            <w:r w:rsidRPr="006F2B5D">
              <w:rPr>
                <w:b/>
                <w:bCs/>
                <w:color w:val="000000"/>
                <w:sz w:val="18"/>
                <w:szCs w:val="18"/>
              </w:rPr>
              <w:t>50.6</w:t>
            </w:r>
          </w:p>
        </w:tc>
        <w:tc>
          <w:tcPr>
            <w:tcW w:w="505" w:type="pct"/>
            <w:tcBorders>
              <w:top w:val="single" w:sz="6" w:space="0" w:color="404040"/>
              <w:right w:val="single" w:sz="6" w:space="0" w:color="404040"/>
            </w:tcBorders>
            <w:vAlign w:val="center"/>
          </w:tcPr>
          <w:p w14:paraId="73DB042F" w14:textId="0F7B3E98" w:rsidR="006F2B5D" w:rsidRPr="006F2B5D" w:rsidRDefault="006F2B5D" w:rsidP="006F2B5D">
            <w:pPr>
              <w:tabs>
                <w:tab w:val="decimal" w:pos="368"/>
              </w:tabs>
              <w:jc w:val="left"/>
              <w:rPr>
                <w:b/>
                <w:bCs/>
                <w:color w:val="000000"/>
                <w:sz w:val="18"/>
                <w:szCs w:val="18"/>
              </w:rPr>
            </w:pPr>
            <w:r w:rsidRPr="006F2B5D">
              <w:rPr>
                <w:b/>
                <w:bCs/>
                <w:color w:val="000000"/>
                <w:sz w:val="18"/>
                <w:szCs w:val="18"/>
              </w:rPr>
              <w:t>49.8</w:t>
            </w:r>
          </w:p>
        </w:tc>
        <w:tc>
          <w:tcPr>
            <w:tcW w:w="625" w:type="pct"/>
            <w:tcBorders>
              <w:top w:val="single" w:sz="6" w:space="0" w:color="404040"/>
              <w:right w:val="single" w:sz="6" w:space="0" w:color="404040"/>
            </w:tcBorders>
            <w:vAlign w:val="center"/>
          </w:tcPr>
          <w:p w14:paraId="343C6CEC" w14:textId="048F07E5" w:rsidR="006F2B5D" w:rsidRPr="006F2B5D" w:rsidRDefault="006F2B5D" w:rsidP="006F2B5D">
            <w:pPr>
              <w:tabs>
                <w:tab w:val="left" w:pos="214"/>
                <w:tab w:val="decimal" w:pos="600"/>
              </w:tabs>
              <w:jc w:val="left"/>
              <w:rPr>
                <w:b/>
                <w:bCs/>
                <w:sz w:val="18"/>
                <w:szCs w:val="18"/>
              </w:rPr>
            </w:pPr>
            <w:r>
              <w:rPr>
                <w:b/>
                <w:bCs/>
                <w:color w:val="000000"/>
                <w:sz w:val="18"/>
                <w:szCs w:val="18"/>
              </w:rPr>
              <w:tab/>
              <w:t>(-)</w:t>
            </w:r>
            <w:r>
              <w:rPr>
                <w:b/>
                <w:bCs/>
                <w:color w:val="000000"/>
                <w:sz w:val="18"/>
                <w:szCs w:val="18"/>
              </w:rPr>
              <w:tab/>
            </w:r>
            <w:r w:rsidRPr="006F2B5D">
              <w:rPr>
                <w:b/>
                <w:bCs/>
                <w:color w:val="000000"/>
                <w:sz w:val="18"/>
                <w:szCs w:val="18"/>
              </w:rPr>
              <w:t>0.8</w:t>
            </w:r>
          </w:p>
        </w:tc>
      </w:tr>
      <w:tr w:rsidR="006F2B5D" w:rsidRPr="005B0949" w14:paraId="66F8C639" w14:textId="77777777" w:rsidTr="006F2B5D">
        <w:trPr>
          <w:cantSplit/>
          <w:trHeight w:val="20"/>
          <w:jc w:val="center"/>
        </w:trPr>
        <w:tc>
          <w:tcPr>
            <w:tcW w:w="3364" w:type="pct"/>
            <w:tcBorders>
              <w:left w:val="single" w:sz="6" w:space="0" w:color="404040"/>
              <w:right w:val="single" w:sz="6" w:space="0" w:color="404040"/>
            </w:tcBorders>
            <w:vAlign w:val="bottom"/>
          </w:tcPr>
          <w:p w14:paraId="52E74F26" w14:textId="77777777" w:rsidR="006F2B5D" w:rsidRPr="005B0949" w:rsidRDefault="006F2B5D" w:rsidP="006F2B5D">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492A2290" w:rsidR="006F2B5D" w:rsidRPr="006F2B5D" w:rsidRDefault="006F2B5D" w:rsidP="006F2B5D">
            <w:pPr>
              <w:tabs>
                <w:tab w:val="decimal" w:pos="414"/>
              </w:tabs>
              <w:jc w:val="left"/>
              <w:rPr>
                <w:color w:val="000000"/>
                <w:sz w:val="18"/>
                <w:szCs w:val="18"/>
              </w:rPr>
            </w:pPr>
            <w:r w:rsidRPr="006F2B5D">
              <w:rPr>
                <w:color w:val="000000"/>
                <w:sz w:val="18"/>
                <w:szCs w:val="18"/>
              </w:rPr>
              <w:t>50.8</w:t>
            </w:r>
          </w:p>
        </w:tc>
        <w:tc>
          <w:tcPr>
            <w:tcW w:w="505" w:type="pct"/>
            <w:tcBorders>
              <w:right w:val="single" w:sz="6" w:space="0" w:color="404040"/>
            </w:tcBorders>
            <w:vAlign w:val="center"/>
          </w:tcPr>
          <w:p w14:paraId="7FF84BA9" w14:textId="7B9EEE4A" w:rsidR="006F2B5D" w:rsidRPr="006F2B5D" w:rsidRDefault="006F2B5D" w:rsidP="006F2B5D">
            <w:pPr>
              <w:tabs>
                <w:tab w:val="decimal" w:pos="368"/>
              </w:tabs>
              <w:jc w:val="left"/>
              <w:rPr>
                <w:color w:val="000000"/>
                <w:sz w:val="18"/>
                <w:szCs w:val="18"/>
              </w:rPr>
            </w:pPr>
            <w:r w:rsidRPr="006F2B5D">
              <w:rPr>
                <w:color w:val="000000"/>
                <w:sz w:val="18"/>
                <w:szCs w:val="18"/>
              </w:rPr>
              <w:t>49.0</w:t>
            </w:r>
          </w:p>
        </w:tc>
        <w:tc>
          <w:tcPr>
            <w:tcW w:w="625" w:type="pct"/>
            <w:tcBorders>
              <w:right w:val="single" w:sz="6" w:space="0" w:color="404040"/>
            </w:tcBorders>
            <w:vAlign w:val="center"/>
          </w:tcPr>
          <w:p w14:paraId="737B9464" w14:textId="58C961A2" w:rsidR="006F2B5D" w:rsidRPr="006F2B5D" w:rsidRDefault="006F2B5D" w:rsidP="006F2B5D">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1.8</w:t>
            </w:r>
          </w:p>
        </w:tc>
      </w:tr>
      <w:tr w:rsidR="006F2B5D" w:rsidRPr="005B0949" w14:paraId="25039AF4" w14:textId="77777777" w:rsidTr="006F2B5D">
        <w:trPr>
          <w:cantSplit/>
          <w:trHeight w:val="20"/>
          <w:jc w:val="center"/>
        </w:trPr>
        <w:tc>
          <w:tcPr>
            <w:tcW w:w="3364" w:type="pct"/>
            <w:tcBorders>
              <w:left w:val="single" w:sz="6" w:space="0" w:color="404040"/>
              <w:right w:val="single" w:sz="6" w:space="0" w:color="404040"/>
            </w:tcBorders>
            <w:vAlign w:val="bottom"/>
          </w:tcPr>
          <w:p w14:paraId="70D96952" w14:textId="77777777" w:rsidR="006F2B5D" w:rsidRPr="005B0949" w:rsidRDefault="006F2B5D" w:rsidP="006F2B5D">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25D7023" w:rsidR="006F2B5D" w:rsidRPr="006F2B5D" w:rsidRDefault="006F2B5D" w:rsidP="006F2B5D">
            <w:pPr>
              <w:tabs>
                <w:tab w:val="decimal" w:pos="414"/>
              </w:tabs>
              <w:jc w:val="left"/>
              <w:rPr>
                <w:color w:val="000000"/>
                <w:sz w:val="18"/>
                <w:szCs w:val="18"/>
              </w:rPr>
            </w:pPr>
            <w:r w:rsidRPr="006F2B5D">
              <w:rPr>
                <w:color w:val="000000"/>
                <w:sz w:val="18"/>
                <w:szCs w:val="18"/>
              </w:rPr>
              <w:t>50.7</w:t>
            </w:r>
          </w:p>
        </w:tc>
        <w:tc>
          <w:tcPr>
            <w:tcW w:w="505" w:type="pct"/>
            <w:tcBorders>
              <w:right w:val="single" w:sz="6" w:space="0" w:color="404040"/>
            </w:tcBorders>
            <w:vAlign w:val="center"/>
          </w:tcPr>
          <w:p w14:paraId="287977B5" w14:textId="5AF2377C" w:rsidR="006F2B5D" w:rsidRPr="006F2B5D" w:rsidRDefault="006F2B5D" w:rsidP="006F2B5D">
            <w:pPr>
              <w:tabs>
                <w:tab w:val="decimal" w:pos="368"/>
              </w:tabs>
              <w:jc w:val="left"/>
              <w:rPr>
                <w:color w:val="000000"/>
                <w:sz w:val="18"/>
                <w:szCs w:val="18"/>
              </w:rPr>
            </w:pPr>
            <w:r w:rsidRPr="006F2B5D">
              <w:rPr>
                <w:color w:val="000000"/>
                <w:sz w:val="18"/>
                <w:szCs w:val="18"/>
              </w:rPr>
              <w:t>49.4</w:t>
            </w:r>
          </w:p>
        </w:tc>
        <w:tc>
          <w:tcPr>
            <w:tcW w:w="625" w:type="pct"/>
            <w:tcBorders>
              <w:right w:val="single" w:sz="6" w:space="0" w:color="404040"/>
            </w:tcBorders>
            <w:vAlign w:val="center"/>
          </w:tcPr>
          <w:p w14:paraId="56F235B7" w14:textId="3BCDA498" w:rsidR="006F2B5D" w:rsidRPr="006F2B5D" w:rsidRDefault="006F2B5D" w:rsidP="006F2B5D">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1.3</w:t>
            </w:r>
          </w:p>
        </w:tc>
      </w:tr>
      <w:tr w:rsidR="006F2B5D" w:rsidRPr="005B0949" w14:paraId="1D6AAD26" w14:textId="77777777" w:rsidTr="006F2B5D">
        <w:trPr>
          <w:cantSplit/>
          <w:trHeight w:val="20"/>
          <w:jc w:val="center"/>
        </w:trPr>
        <w:tc>
          <w:tcPr>
            <w:tcW w:w="3364" w:type="pct"/>
            <w:tcBorders>
              <w:left w:val="single" w:sz="6" w:space="0" w:color="404040"/>
              <w:right w:val="single" w:sz="6" w:space="0" w:color="404040"/>
            </w:tcBorders>
            <w:vAlign w:val="bottom"/>
          </w:tcPr>
          <w:p w14:paraId="165C4495" w14:textId="77777777" w:rsidR="006F2B5D" w:rsidRPr="005B0949" w:rsidRDefault="006F2B5D" w:rsidP="006F2B5D">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74CF533E" w:rsidR="006F2B5D" w:rsidRPr="006F2B5D" w:rsidRDefault="006F2B5D" w:rsidP="006F2B5D">
            <w:pPr>
              <w:tabs>
                <w:tab w:val="decimal" w:pos="414"/>
              </w:tabs>
              <w:jc w:val="left"/>
              <w:rPr>
                <w:color w:val="000000"/>
                <w:sz w:val="18"/>
                <w:szCs w:val="18"/>
              </w:rPr>
            </w:pPr>
            <w:r w:rsidRPr="006F2B5D">
              <w:rPr>
                <w:color w:val="000000"/>
                <w:sz w:val="18"/>
                <w:szCs w:val="18"/>
              </w:rPr>
              <w:t>52.8</w:t>
            </w:r>
          </w:p>
        </w:tc>
        <w:tc>
          <w:tcPr>
            <w:tcW w:w="505" w:type="pct"/>
            <w:tcBorders>
              <w:right w:val="single" w:sz="6" w:space="0" w:color="404040"/>
            </w:tcBorders>
            <w:vAlign w:val="center"/>
          </w:tcPr>
          <w:p w14:paraId="11A70554" w14:textId="750AA137" w:rsidR="006F2B5D" w:rsidRPr="006F2B5D" w:rsidRDefault="006F2B5D" w:rsidP="006F2B5D">
            <w:pPr>
              <w:tabs>
                <w:tab w:val="decimal" w:pos="368"/>
              </w:tabs>
              <w:jc w:val="left"/>
              <w:rPr>
                <w:color w:val="000000"/>
                <w:sz w:val="18"/>
                <w:szCs w:val="18"/>
              </w:rPr>
            </w:pPr>
            <w:r w:rsidRPr="006F2B5D">
              <w:rPr>
                <w:color w:val="000000"/>
                <w:sz w:val="18"/>
                <w:szCs w:val="18"/>
              </w:rPr>
              <w:t>52.8</w:t>
            </w:r>
          </w:p>
        </w:tc>
        <w:tc>
          <w:tcPr>
            <w:tcW w:w="625" w:type="pct"/>
            <w:tcBorders>
              <w:right w:val="single" w:sz="6" w:space="0" w:color="404040"/>
            </w:tcBorders>
            <w:vAlign w:val="center"/>
          </w:tcPr>
          <w:p w14:paraId="4F843178" w14:textId="06A0DF23" w:rsidR="006F2B5D" w:rsidRPr="006F2B5D" w:rsidRDefault="006F2B5D" w:rsidP="006F2B5D">
            <w:pPr>
              <w:tabs>
                <w:tab w:val="decimal" w:pos="600"/>
              </w:tabs>
              <w:jc w:val="left"/>
              <w:rPr>
                <w:sz w:val="18"/>
                <w:szCs w:val="18"/>
              </w:rPr>
            </w:pPr>
            <w:r w:rsidRPr="006F2B5D">
              <w:rPr>
                <w:color w:val="000000"/>
                <w:sz w:val="18"/>
                <w:szCs w:val="18"/>
              </w:rPr>
              <w:t>0.0</w:t>
            </w:r>
          </w:p>
        </w:tc>
      </w:tr>
      <w:tr w:rsidR="006F2B5D" w:rsidRPr="005B0949" w14:paraId="6FEF3963" w14:textId="77777777" w:rsidTr="006F2B5D">
        <w:trPr>
          <w:cantSplit/>
          <w:trHeight w:val="20"/>
          <w:jc w:val="center"/>
        </w:trPr>
        <w:tc>
          <w:tcPr>
            <w:tcW w:w="3364" w:type="pct"/>
            <w:tcBorders>
              <w:left w:val="single" w:sz="6" w:space="0" w:color="404040"/>
              <w:right w:val="single" w:sz="6" w:space="0" w:color="404040"/>
            </w:tcBorders>
            <w:vAlign w:val="bottom"/>
          </w:tcPr>
          <w:p w14:paraId="20815B81" w14:textId="77777777" w:rsidR="006F2B5D" w:rsidRPr="005B0949" w:rsidRDefault="006F2B5D" w:rsidP="006F2B5D">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2A57A749" w:rsidR="006F2B5D" w:rsidRPr="006F2B5D" w:rsidRDefault="006F2B5D" w:rsidP="006F2B5D">
            <w:pPr>
              <w:tabs>
                <w:tab w:val="decimal" w:pos="414"/>
              </w:tabs>
              <w:jc w:val="left"/>
              <w:rPr>
                <w:color w:val="000000"/>
                <w:sz w:val="18"/>
                <w:szCs w:val="18"/>
              </w:rPr>
            </w:pPr>
            <w:r w:rsidRPr="006F2B5D">
              <w:rPr>
                <w:color w:val="000000"/>
                <w:sz w:val="18"/>
                <w:szCs w:val="18"/>
              </w:rPr>
              <w:t>51.1</w:t>
            </w:r>
          </w:p>
        </w:tc>
        <w:tc>
          <w:tcPr>
            <w:tcW w:w="505" w:type="pct"/>
            <w:tcBorders>
              <w:right w:val="single" w:sz="6" w:space="0" w:color="404040"/>
            </w:tcBorders>
            <w:vAlign w:val="center"/>
          </w:tcPr>
          <w:p w14:paraId="2546ECC4" w14:textId="05A4E0F5" w:rsidR="006F2B5D" w:rsidRPr="006F2B5D" w:rsidRDefault="006F2B5D" w:rsidP="006F2B5D">
            <w:pPr>
              <w:tabs>
                <w:tab w:val="decimal" w:pos="368"/>
              </w:tabs>
              <w:jc w:val="left"/>
              <w:rPr>
                <w:color w:val="000000"/>
                <w:sz w:val="18"/>
                <w:szCs w:val="18"/>
              </w:rPr>
            </w:pPr>
            <w:r w:rsidRPr="006F2B5D">
              <w:rPr>
                <w:color w:val="000000"/>
                <w:sz w:val="18"/>
                <w:szCs w:val="18"/>
              </w:rPr>
              <w:t>49.5</w:t>
            </w:r>
          </w:p>
        </w:tc>
        <w:tc>
          <w:tcPr>
            <w:tcW w:w="625" w:type="pct"/>
            <w:tcBorders>
              <w:right w:val="single" w:sz="6" w:space="0" w:color="404040"/>
            </w:tcBorders>
            <w:vAlign w:val="center"/>
          </w:tcPr>
          <w:p w14:paraId="2CF5E216" w14:textId="30565C7D" w:rsidR="006F2B5D" w:rsidRPr="006F2B5D" w:rsidRDefault="006F2B5D" w:rsidP="006F2B5D">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1.6</w:t>
            </w:r>
          </w:p>
        </w:tc>
      </w:tr>
      <w:tr w:rsidR="006F2B5D" w:rsidRPr="005B0949" w14:paraId="5625FF51" w14:textId="77777777" w:rsidTr="006F2B5D">
        <w:trPr>
          <w:cantSplit/>
          <w:trHeight w:val="20"/>
          <w:jc w:val="center"/>
        </w:trPr>
        <w:tc>
          <w:tcPr>
            <w:tcW w:w="3364" w:type="pct"/>
            <w:tcBorders>
              <w:left w:val="single" w:sz="6" w:space="0" w:color="404040"/>
              <w:right w:val="single" w:sz="6" w:space="0" w:color="404040"/>
            </w:tcBorders>
            <w:vAlign w:val="bottom"/>
          </w:tcPr>
          <w:p w14:paraId="47796B2C" w14:textId="77777777" w:rsidR="006F2B5D" w:rsidRPr="005B0949" w:rsidRDefault="006F2B5D" w:rsidP="006F2B5D">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5838FF0B" w:rsidR="006F2B5D" w:rsidRPr="006F2B5D" w:rsidRDefault="006F2B5D" w:rsidP="006F2B5D">
            <w:pPr>
              <w:tabs>
                <w:tab w:val="decimal" w:pos="414"/>
              </w:tabs>
              <w:jc w:val="left"/>
              <w:rPr>
                <w:color w:val="000000"/>
                <w:sz w:val="18"/>
                <w:szCs w:val="18"/>
              </w:rPr>
            </w:pPr>
            <w:r w:rsidRPr="006F2B5D">
              <w:rPr>
                <w:color w:val="000000"/>
                <w:sz w:val="18"/>
                <w:szCs w:val="18"/>
              </w:rPr>
              <w:t>49.1</w:t>
            </w:r>
          </w:p>
        </w:tc>
        <w:tc>
          <w:tcPr>
            <w:tcW w:w="505" w:type="pct"/>
            <w:tcBorders>
              <w:right w:val="single" w:sz="6" w:space="0" w:color="404040"/>
            </w:tcBorders>
            <w:vAlign w:val="center"/>
          </w:tcPr>
          <w:p w14:paraId="6CA3F152" w14:textId="3150F1C7" w:rsidR="006F2B5D" w:rsidRPr="006F2B5D" w:rsidRDefault="006F2B5D" w:rsidP="006F2B5D">
            <w:pPr>
              <w:tabs>
                <w:tab w:val="decimal" w:pos="368"/>
              </w:tabs>
              <w:jc w:val="left"/>
              <w:rPr>
                <w:color w:val="000000"/>
                <w:sz w:val="18"/>
                <w:szCs w:val="18"/>
              </w:rPr>
            </w:pPr>
            <w:r w:rsidRPr="006F2B5D">
              <w:rPr>
                <w:color w:val="000000"/>
                <w:sz w:val="18"/>
                <w:szCs w:val="18"/>
              </w:rPr>
              <w:t>51.0</w:t>
            </w:r>
          </w:p>
        </w:tc>
        <w:tc>
          <w:tcPr>
            <w:tcW w:w="625" w:type="pct"/>
            <w:tcBorders>
              <w:right w:val="single" w:sz="6" w:space="0" w:color="404040"/>
            </w:tcBorders>
            <w:vAlign w:val="center"/>
          </w:tcPr>
          <w:p w14:paraId="686DC4DB" w14:textId="14AC4C08" w:rsidR="006F2B5D" w:rsidRPr="006F2B5D" w:rsidRDefault="006F2B5D" w:rsidP="006F2B5D">
            <w:pPr>
              <w:tabs>
                <w:tab w:val="decimal" w:pos="600"/>
              </w:tabs>
              <w:jc w:val="left"/>
              <w:rPr>
                <w:sz w:val="18"/>
                <w:szCs w:val="18"/>
              </w:rPr>
            </w:pPr>
            <w:r w:rsidRPr="006F2B5D">
              <w:rPr>
                <w:color w:val="000000"/>
                <w:sz w:val="18"/>
                <w:szCs w:val="18"/>
              </w:rPr>
              <w:t>1.9</w:t>
            </w:r>
          </w:p>
        </w:tc>
      </w:tr>
      <w:tr w:rsidR="006F2B5D" w:rsidRPr="005B0949" w14:paraId="25FA0495" w14:textId="77777777" w:rsidTr="006F2B5D">
        <w:trPr>
          <w:cantSplit/>
          <w:trHeight w:val="20"/>
          <w:jc w:val="center"/>
        </w:trPr>
        <w:tc>
          <w:tcPr>
            <w:tcW w:w="3364" w:type="pct"/>
            <w:tcBorders>
              <w:left w:val="single" w:sz="6" w:space="0" w:color="404040"/>
              <w:right w:val="single" w:sz="6" w:space="0" w:color="404040"/>
            </w:tcBorders>
            <w:vAlign w:val="bottom"/>
          </w:tcPr>
          <w:p w14:paraId="0AC0A6A3" w14:textId="77777777" w:rsidR="006F2B5D" w:rsidRPr="005B0949" w:rsidRDefault="006F2B5D" w:rsidP="006F2B5D">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24D1E2B4" w:rsidR="006F2B5D" w:rsidRPr="006F2B5D" w:rsidRDefault="006F2B5D" w:rsidP="006F2B5D">
            <w:pPr>
              <w:tabs>
                <w:tab w:val="decimal" w:pos="414"/>
              </w:tabs>
              <w:jc w:val="left"/>
              <w:rPr>
                <w:color w:val="000000"/>
                <w:sz w:val="18"/>
                <w:szCs w:val="18"/>
              </w:rPr>
            </w:pPr>
            <w:r w:rsidRPr="006F2B5D">
              <w:rPr>
                <w:color w:val="000000"/>
                <w:sz w:val="18"/>
                <w:szCs w:val="18"/>
              </w:rPr>
              <w:t>51.8</w:t>
            </w:r>
          </w:p>
        </w:tc>
        <w:tc>
          <w:tcPr>
            <w:tcW w:w="505" w:type="pct"/>
            <w:tcBorders>
              <w:right w:val="single" w:sz="6" w:space="0" w:color="404040"/>
            </w:tcBorders>
            <w:vAlign w:val="center"/>
          </w:tcPr>
          <w:p w14:paraId="0181BEFA" w14:textId="5A16DE0A" w:rsidR="006F2B5D" w:rsidRPr="006F2B5D" w:rsidRDefault="006F2B5D" w:rsidP="006F2B5D">
            <w:pPr>
              <w:tabs>
                <w:tab w:val="decimal" w:pos="368"/>
              </w:tabs>
              <w:jc w:val="left"/>
              <w:rPr>
                <w:color w:val="000000"/>
                <w:sz w:val="18"/>
                <w:szCs w:val="18"/>
              </w:rPr>
            </w:pPr>
            <w:r w:rsidRPr="006F2B5D">
              <w:rPr>
                <w:color w:val="000000"/>
                <w:sz w:val="18"/>
                <w:szCs w:val="18"/>
              </w:rPr>
              <w:t>48.5</w:t>
            </w:r>
          </w:p>
        </w:tc>
        <w:tc>
          <w:tcPr>
            <w:tcW w:w="625" w:type="pct"/>
            <w:tcBorders>
              <w:right w:val="single" w:sz="6" w:space="0" w:color="404040"/>
            </w:tcBorders>
            <w:vAlign w:val="center"/>
          </w:tcPr>
          <w:p w14:paraId="69881E29" w14:textId="7E599213" w:rsidR="006F2B5D" w:rsidRPr="006F2B5D" w:rsidRDefault="006F2B5D" w:rsidP="006F2B5D">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3.3</w:t>
            </w:r>
          </w:p>
        </w:tc>
      </w:tr>
      <w:tr w:rsidR="006F2B5D" w:rsidRPr="005B0949" w14:paraId="655C91BE" w14:textId="77777777" w:rsidTr="006F2B5D">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6F2B5D" w:rsidRPr="005B0949" w:rsidRDefault="006F2B5D" w:rsidP="006F2B5D">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14A74D6" w:rsidR="006F2B5D" w:rsidRPr="006F2B5D" w:rsidRDefault="006F2B5D" w:rsidP="006F2B5D">
            <w:pPr>
              <w:tabs>
                <w:tab w:val="decimal" w:pos="414"/>
              </w:tabs>
              <w:jc w:val="left"/>
              <w:rPr>
                <w:color w:val="000000"/>
                <w:sz w:val="18"/>
                <w:szCs w:val="18"/>
              </w:rPr>
            </w:pPr>
            <w:r w:rsidRPr="006F2B5D">
              <w:rPr>
                <w:color w:val="000000"/>
                <w:sz w:val="18"/>
                <w:szCs w:val="18"/>
              </w:rPr>
              <w:t>50.6</w:t>
            </w:r>
          </w:p>
        </w:tc>
        <w:tc>
          <w:tcPr>
            <w:tcW w:w="505" w:type="pct"/>
            <w:tcBorders>
              <w:bottom w:val="single" w:sz="6" w:space="0" w:color="404040"/>
              <w:right w:val="single" w:sz="6" w:space="0" w:color="404040"/>
            </w:tcBorders>
            <w:vAlign w:val="center"/>
          </w:tcPr>
          <w:p w14:paraId="077C02B9" w14:textId="6A58F0DA" w:rsidR="006F2B5D" w:rsidRPr="006F2B5D" w:rsidRDefault="006F2B5D" w:rsidP="006F2B5D">
            <w:pPr>
              <w:tabs>
                <w:tab w:val="decimal" w:pos="368"/>
              </w:tabs>
              <w:jc w:val="left"/>
              <w:rPr>
                <w:color w:val="000000"/>
                <w:sz w:val="18"/>
                <w:szCs w:val="18"/>
              </w:rPr>
            </w:pPr>
            <w:r w:rsidRPr="006F2B5D">
              <w:rPr>
                <w:color w:val="000000"/>
                <w:sz w:val="18"/>
                <w:szCs w:val="18"/>
              </w:rPr>
              <w:t>47.9</w:t>
            </w:r>
          </w:p>
        </w:tc>
        <w:tc>
          <w:tcPr>
            <w:tcW w:w="625" w:type="pct"/>
            <w:tcBorders>
              <w:bottom w:val="single" w:sz="6" w:space="0" w:color="404040"/>
              <w:right w:val="single" w:sz="6" w:space="0" w:color="404040"/>
            </w:tcBorders>
            <w:vAlign w:val="center"/>
          </w:tcPr>
          <w:p w14:paraId="3B812B07" w14:textId="0DA4CEDE" w:rsidR="006F2B5D" w:rsidRPr="006F2B5D" w:rsidRDefault="006F2B5D" w:rsidP="006F2B5D">
            <w:pPr>
              <w:tabs>
                <w:tab w:val="left" w:pos="214"/>
                <w:tab w:val="decimal" w:pos="600"/>
              </w:tabs>
              <w:jc w:val="left"/>
              <w:rPr>
                <w:sz w:val="18"/>
                <w:szCs w:val="18"/>
              </w:rPr>
            </w:pPr>
            <w:r>
              <w:rPr>
                <w:color w:val="000000"/>
                <w:sz w:val="18"/>
                <w:szCs w:val="18"/>
              </w:rPr>
              <w:tab/>
              <w:t>(-)</w:t>
            </w:r>
            <w:r>
              <w:rPr>
                <w:color w:val="000000"/>
                <w:sz w:val="18"/>
                <w:szCs w:val="18"/>
              </w:rPr>
              <w:tab/>
            </w:r>
            <w:r w:rsidRPr="006F2B5D">
              <w:rPr>
                <w:color w:val="000000"/>
                <w:sz w:val="18"/>
                <w:szCs w:val="18"/>
              </w:rPr>
              <w:t>2.7</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744887">
      <w:pPr>
        <w:widowControl w:val="0"/>
        <w:tabs>
          <w:tab w:val="left" w:pos="9432"/>
        </w:tabs>
        <w:spacing w:before="480"/>
        <w:rPr>
          <w:b/>
          <w:i/>
        </w:rPr>
      </w:pPr>
      <w:bookmarkStart w:id="0" w:name="_Hlk7505158"/>
      <w:r w:rsidRPr="00AF498C">
        <w:rPr>
          <w:b/>
          <w:i/>
        </w:rPr>
        <w:t>Nota al usuario</w:t>
      </w:r>
    </w:p>
    <w:p w14:paraId="2E2D3A43" w14:textId="471CEA11" w:rsidR="0037175D" w:rsidRPr="0037175D" w:rsidRDefault="0037175D" w:rsidP="0037175D">
      <w:pPr>
        <w:spacing w:before="240"/>
        <w:rPr>
          <w:lang w:val="es-MX" w:eastAsia="es-MX"/>
        </w:rPr>
      </w:pPr>
      <w:r w:rsidRPr="0037175D">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de </w:t>
      </w:r>
      <w:r w:rsidR="006F2B5D">
        <w:rPr>
          <w:lang w:val="es-MX" w:eastAsia="es-MX"/>
        </w:rPr>
        <w:t>julio</w:t>
      </w:r>
      <w:r w:rsidRPr="0037175D">
        <w:rPr>
          <w:lang w:val="es-MX" w:eastAsia="es-MX"/>
        </w:rPr>
        <w:t xml:space="preserve"> de 2020 se realizó en los tiempos establecidos mediante Internet y entrevistas telefónicas asistidas por computadora con el fin de evitar el contacto presencial.</w:t>
      </w:r>
    </w:p>
    <w:p w14:paraId="29A8D42B" w14:textId="441F271C" w:rsidR="00744887" w:rsidRPr="0048648E" w:rsidRDefault="0037175D" w:rsidP="0037175D">
      <w:pPr>
        <w:spacing w:before="240"/>
        <w:rPr>
          <w:lang w:val="es-MX" w:eastAsia="es-MX"/>
        </w:rPr>
      </w:pPr>
      <w:r w:rsidRPr="0037175D">
        <w:rPr>
          <w:lang w:val="es-MX" w:eastAsia="es-MX"/>
        </w:rPr>
        <w:t>En este contexto, la Tasa de No Respuesta en dicho mes registró porcentajes apropiados conforme al diseño estadístico de la EMOE, lo que permitió la generación de estadísticas con niveles altos de precisión</w:t>
      </w:r>
      <w:r w:rsidR="003D203C">
        <w:rPr>
          <w:lang w:val="es-MX" w:eastAsia="es-MX"/>
        </w:rPr>
        <w:t xml:space="preserve"> en todos </w:t>
      </w:r>
      <w:r w:rsidR="003D203C" w:rsidRPr="008100FF">
        <w:rPr>
          <w:lang w:val="es-MX" w:eastAsia="es-MX"/>
        </w:rPr>
        <w:t xml:space="preserve">los </w:t>
      </w:r>
      <w:r w:rsidR="0048648E" w:rsidRPr="008100FF">
        <w:t>grupos de subsectores de actividad económica de la encuesta</w:t>
      </w:r>
      <w:r w:rsidR="0048648E" w:rsidRPr="0048648E">
        <w:t>.</w:t>
      </w:r>
    </w:p>
    <w:p w14:paraId="4A37FED7" w14:textId="645A8062" w:rsidR="00441545" w:rsidRDefault="00441545" w:rsidP="00441545">
      <w:pPr>
        <w:spacing w:before="240"/>
        <w:rPr>
          <w:lang w:val="es-MX" w:eastAsia="es-MX"/>
        </w:rPr>
      </w:pPr>
      <w:r>
        <w:rPr>
          <w:lang w:val="es-MX" w:eastAsia="es-MX"/>
        </w:rPr>
        <w:lastRenderedPageBreak/>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7777777"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lastRenderedPageBreak/>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0A2473">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0A2473">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77777777" w:rsidR="00CF2964" w:rsidRPr="005B0949" w:rsidRDefault="00CF2964" w:rsidP="00CF2964">
      <w:pPr>
        <w:spacing w:before="240" w:after="240"/>
      </w:pPr>
      <w:r w:rsidRPr="005B0949">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lastRenderedPageBreak/>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B532A2" w:rsidP="00C83373">
      <w:pPr>
        <w:spacing w:before="120"/>
      </w:pPr>
      <w:hyperlink r:id="rId33" w:history="1">
        <w:r w:rsidR="0087395B" w:rsidRPr="00F93660">
          <w:rPr>
            <w:rStyle w:val="Hipervnculo"/>
          </w:rPr>
          <w:t>https://www.inegi.org.mx/programas/emoe/2013/</w:t>
        </w:r>
      </w:hyperlink>
    </w:p>
    <w:p w14:paraId="58C6D260" w14:textId="77777777" w:rsidR="00CF2964" w:rsidRPr="005B0949" w:rsidRDefault="00CF2964" w:rsidP="000A2473">
      <w:pPr>
        <w:keepLines/>
        <w:spacing w:before="360"/>
        <w:rPr>
          <w:szCs w:val="20"/>
        </w:rPr>
      </w:pPr>
      <w:r w:rsidRPr="005B0949">
        <w:t xml:space="preserve">Este documento presenta variaciones de las series desestacionalizadas, ya que la gran mayoría de las series económicas se ven afectadas por factores estacionales. </w:t>
      </w:r>
    </w:p>
    <w:p w14:paraId="5E818BA8" w14:textId="77777777"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B532A2"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77777777" w:rsidR="00CF2964" w:rsidRPr="005B0949" w:rsidRDefault="00CF2964" w:rsidP="004A5707">
      <w:pPr>
        <w:keepNext/>
        <w:keepLines/>
        <w:spacing w:before="24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0"/>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7C71" w14:textId="77777777" w:rsidR="00B532A2" w:rsidRDefault="00B532A2">
      <w:r>
        <w:separator/>
      </w:r>
    </w:p>
  </w:endnote>
  <w:endnote w:type="continuationSeparator" w:id="0">
    <w:p w14:paraId="011EEFE5" w14:textId="77777777" w:rsidR="00B532A2" w:rsidRDefault="00B5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CB6A" w14:textId="77777777" w:rsidR="00392818" w:rsidRDefault="003928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644F" w14:textId="77777777" w:rsidR="005E0F65" w:rsidRPr="00854414" w:rsidRDefault="005E0F65"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14DF" w14:textId="77777777" w:rsidR="00392818" w:rsidRDefault="0039281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1A9" w14:textId="77777777"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4CD6" w14:textId="77777777" w:rsidR="00B532A2" w:rsidRDefault="00B532A2">
      <w:r>
        <w:separator/>
      </w:r>
    </w:p>
  </w:footnote>
  <w:footnote w:type="continuationSeparator" w:id="0">
    <w:p w14:paraId="0A7ECC2A" w14:textId="77777777" w:rsidR="00B532A2" w:rsidRDefault="00B532A2">
      <w:r>
        <w:continuationSeparator/>
      </w:r>
    </w:p>
  </w:footnote>
  <w:footnote w:id="1">
    <w:p w14:paraId="3BC5F6C0" w14:textId="77777777" w:rsidR="005E0F65" w:rsidRPr="008558EF" w:rsidRDefault="005E0F65" w:rsidP="005E0F65">
      <w:pPr>
        <w:pStyle w:val="Textonotapie"/>
        <w:ind w:left="142" w:right="-708" w:hanging="142"/>
        <w:rPr>
          <w:sz w:val="14"/>
          <w:szCs w:val="14"/>
          <w:lang w:val="es-MX"/>
        </w:rPr>
      </w:pPr>
      <w:r w:rsidRPr="00DC28D5">
        <w:rPr>
          <w:rStyle w:val="Refdenotaalpie"/>
          <w:sz w:val="18"/>
        </w:rPr>
        <w:footnoteRef/>
      </w:r>
      <w:r w:rsidRPr="00E76B32">
        <w:rPr>
          <w:rStyle w:val="Refdenotaalpie"/>
          <w:szCs w:val="18"/>
          <w:vertAlign w:val="baseline"/>
        </w:rPr>
        <w:tab/>
      </w:r>
      <w:r w:rsidRPr="0037175D">
        <w:rPr>
          <w:sz w:val="14"/>
          <w:szCs w:val="14"/>
        </w:rPr>
        <w:t xml:space="preserve">En este contexto, la Tasa de No Respuesta en dicho </w:t>
      </w:r>
      <w:r w:rsidRPr="003D203C">
        <w:rPr>
          <w:sz w:val="14"/>
          <w:szCs w:val="14"/>
        </w:rPr>
        <w:t xml:space="preserve">mes registró porcentajes apropiados conforme al diseño estadístico de la EMOE, lo que permitió la generación de estadísticas con niveles altos de precisión en todos </w:t>
      </w:r>
      <w:r w:rsidRPr="008100FF">
        <w:rPr>
          <w:sz w:val="14"/>
          <w:szCs w:val="14"/>
        </w:rPr>
        <w:t xml:space="preserve">los grupos de subsectores de actividad económica </w:t>
      </w:r>
      <w:r w:rsidRPr="003D203C">
        <w:rPr>
          <w:sz w:val="14"/>
          <w:szCs w:val="14"/>
        </w:rPr>
        <w:t>de la encuesta.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4AB3" w14:textId="77777777" w:rsidR="00392818" w:rsidRDefault="003928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A258" w14:textId="49808876" w:rsidR="005E0F65" w:rsidRPr="00E0416A" w:rsidRDefault="00B532A2"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5E0F65"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DE562AE" wp14:editId="54076DC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97E709" w14:textId="77777777" w:rsidR="005E0F65" w:rsidRDefault="005E0F65"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562AE" id="Elipse 4"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U3wBvPkBAADdAwAADgAAAAAAAAAAAAAAAAAuAgAAZHJz&#10;L2Uyb0RvYy54bWxQSwECLQAUAAYACAAAACEA7LBIn9gAAAADAQAADwAAAAAAAAAAAAAAAABTBAAA&#10;ZHJzL2Rvd25yZXYueG1sUEsFBgAAAAAEAAQA8wAAAFgFAAAAAA==&#10;" o:allowincell="f" fillcolor="#9dbb61" stroked="f">
                  <v:textbox inset="0,,0">
                    <w:txbxContent>
                      <w:p w14:paraId="3497E709" w14:textId="77777777" w:rsidR="005E0F65" w:rsidRDefault="005E0F65"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5E0F65">
      <w:rPr>
        <w:b/>
        <w:color w:val="002060"/>
      </w:rPr>
      <w:t>COMUNICADO DE</w:t>
    </w:r>
    <w:r w:rsidR="005E0F65" w:rsidRPr="00E0416A">
      <w:rPr>
        <w:b/>
        <w:color w:val="002060"/>
      </w:rPr>
      <w:t xml:space="preserve"> PRENSA NÚM. </w:t>
    </w:r>
    <w:r w:rsidR="00015EEA">
      <w:rPr>
        <w:b/>
        <w:color w:val="002060"/>
      </w:rPr>
      <w:t>3</w:t>
    </w:r>
    <w:r w:rsidR="00392818">
      <w:rPr>
        <w:b/>
        <w:color w:val="002060"/>
      </w:rPr>
      <w:t>83</w:t>
    </w:r>
    <w:r w:rsidR="005E0F65" w:rsidRPr="00E0416A">
      <w:rPr>
        <w:b/>
        <w:color w:val="002060"/>
      </w:rPr>
      <w:t>/</w:t>
    </w:r>
    <w:r w:rsidR="005E0F65">
      <w:rPr>
        <w:b/>
        <w:color w:val="002060"/>
      </w:rPr>
      <w:t>20</w:t>
    </w:r>
  </w:p>
  <w:p w14:paraId="51FDDA84" w14:textId="77777777" w:rsidR="005E0F65" w:rsidRPr="00E0416A" w:rsidRDefault="005E0F65"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3 DE AGOSTO </w:t>
    </w:r>
    <w:r w:rsidRPr="00E0416A">
      <w:rPr>
        <w:b/>
        <w:color w:val="002060"/>
        <w:lang w:val="pt-BR"/>
      </w:rPr>
      <w:t>DE 20</w:t>
    </w:r>
    <w:r>
      <w:rPr>
        <w:b/>
        <w:color w:val="002060"/>
        <w:lang w:val="pt-BR"/>
      </w:rPr>
      <w:t>20</w:t>
    </w:r>
  </w:p>
  <w:p w14:paraId="12B4DDE9" w14:textId="77777777" w:rsidR="005E0F65" w:rsidRPr="00ED588B" w:rsidRDefault="005E0F65"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3FB1F2F6" w14:textId="77777777" w:rsidR="005E0F65" w:rsidRPr="00E0416A" w:rsidRDefault="005E0F65" w:rsidP="009C569C">
    <w:pPr>
      <w:pStyle w:val="Encabezado"/>
      <w:framePr w:w="5383" w:hSpace="141" w:vSpace="141" w:wrap="auto" w:vAnchor="page" w:hAnchor="page" w:x="5890" w:y="331"/>
      <w:spacing w:after="120"/>
      <w:ind w:left="567" w:hanging="11"/>
      <w:jc w:val="right"/>
      <w:rPr>
        <w:b/>
      </w:rPr>
    </w:pPr>
  </w:p>
  <w:p w14:paraId="28C28D80" w14:textId="77777777" w:rsidR="005E0F65" w:rsidRPr="00040E4E" w:rsidRDefault="005E0F65" w:rsidP="009C569C">
    <w:pPr>
      <w:pStyle w:val="Encabezado"/>
      <w:framePr w:w="5383" w:hSpace="141" w:vSpace="141" w:wrap="auto" w:vAnchor="page" w:hAnchor="page" w:x="5890" w:y="331"/>
      <w:ind w:left="567" w:hanging="11"/>
      <w:rPr>
        <w:b/>
        <w:lang w:val="pt-BR"/>
      </w:rPr>
    </w:pPr>
  </w:p>
  <w:p w14:paraId="4ABB41F0" w14:textId="77777777" w:rsidR="005E0F65" w:rsidRDefault="005E0F65" w:rsidP="005D7033">
    <w:pPr>
      <w:pStyle w:val="Encabezado"/>
      <w:tabs>
        <w:tab w:val="center" w:pos="4164"/>
        <w:tab w:val="center" w:pos="4537"/>
        <w:tab w:val="left" w:pos="7410"/>
      </w:tabs>
      <w:ind w:left="-510"/>
      <w:rPr>
        <w:b/>
        <w:color w:val="000000"/>
        <w:spacing w:val="5"/>
      </w:rPr>
    </w:pPr>
    <w:r>
      <w:rPr>
        <w:noProof/>
      </w:rPr>
      <w:drawing>
        <wp:inline distT="0" distB="0" distL="0" distR="0" wp14:anchorId="3C0C1AFA" wp14:editId="3773C9EE">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A75C" w14:textId="77777777" w:rsidR="00392818" w:rsidRDefault="0039281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F15A" w14:textId="66D0BEFF" w:rsidR="00BB375D" w:rsidRDefault="002326EF" w:rsidP="005E0F65">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8pt;height:11.8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5EEA"/>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B5"/>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2818"/>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59F"/>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0F65"/>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455"/>
    <w:rsid w:val="007435B8"/>
    <w:rsid w:val="007440C0"/>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3F4"/>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B56"/>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0FF"/>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2A2"/>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808"/>
    <w:rsid w:val="00BA0FE9"/>
    <w:rsid w:val="00BA118B"/>
    <w:rsid w:val="00BA139F"/>
    <w:rsid w:val="00BA1A0B"/>
    <w:rsid w:val="00BA1E85"/>
    <w:rsid w:val="00BA308D"/>
    <w:rsid w:val="00BA359B"/>
    <w:rsid w:val="00BA3A93"/>
    <w:rsid w:val="00BA3F4F"/>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0C94"/>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716"/>
    <w:rsid w:val="00C71A56"/>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B64"/>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5E0F65"/>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5E0F65"/>
    <w:rPr>
      <w:rFonts w:ascii="Arial" w:hAnsi="Arial" w:cs="Arial"/>
      <w:sz w:val="24"/>
      <w:szCs w:val="24"/>
      <w:lang w:val="es-ES_tradnl" w:eastAsia="es-ES"/>
    </w:rPr>
  </w:style>
  <w:style w:type="character" w:styleId="Nmerodepgina">
    <w:name w:val="page number"/>
    <w:basedOn w:val="Fuentedeprrafopredeter"/>
    <w:uiPriority w:val="99"/>
    <w:rsid w:val="005E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Datos!$C$149:$C$208</c:f>
              <c:numCache>
                <c:formatCode>0.0_)</c:formatCode>
                <c:ptCount val="55"/>
                <c:pt idx="0">
                  <c:v>52.511315070235703</c:v>
                </c:pt>
                <c:pt idx="1">
                  <c:v>52.3889917695804</c:v>
                </c:pt>
                <c:pt idx="2">
                  <c:v>52.148614891820102</c:v>
                </c:pt>
                <c:pt idx="3">
                  <c:v>52.455291483385899</c:v>
                </c:pt>
                <c:pt idx="4">
                  <c:v>52.378946150468501</c:v>
                </c:pt>
                <c:pt idx="5">
                  <c:v>52.183163938911001</c:v>
                </c:pt>
                <c:pt idx="6">
                  <c:v>52.229307649884397</c:v>
                </c:pt>
                <c:pt idx="7">
                  <c:v>52.7892610968062</c:v>
                </c:pt>
                <c:pt idx="8">
                  <c:v>52.483648444786198</c:v>
                </c:pt>
                <c:pt idx="9">
                  <c:v>52.644167026062597</c:v>
                </c:pt>
                <c:pt idx="10">
                  <c:v>52.1831057570109</c:v>
                </c:pt>
                <c:pt idx="11">
                  <c:v>52.365341582270403</c:v>
                </c:pt>
                <c:pt idx="12">
                  <c:v>51.8102153605235</c:v>
                </c:pt>
                <c:pt idx="13">
                  <c:v>51.7876796843683</c:v>
                </c:pt>
                <c:pt idx="14">
                  <c:v>52.174217011394298</c:v>
                </c:pt>
                <c:pt idx="15">
                  <c:v>52.4912170170306</c:v>
                </c:pt>
                <c:pt idx="16">
                  <c:v>52.585608866688297</c:v>
                </c:pt>
                <c:pt idx="17">
                  <c:v>52.384458336917902</c:v>
                </c:pt>
                <c:pt idx="18">
                  <c:v>51.806320547874201</c:v>
                </c:pt>
                <c:pt idx="19">
                  <c:v>52.056710838217597</c:v>
                </c:pt>
                <c:pt idx="20">
                  <c:v>50.708474089526199</c:v>
                </c:pt>
                <c:pt idx="21">
                  <c:v>51.529926772459397</c:v>
                </c:pt>
                <c:pt idx="22">
                  <c:v>51.741050065439801</c:v>
                </c:pt>
                <c:pt idx="23">
                  <c:v>51.796977840380002</c:v>
                </c:pt>
                <c:pt idx="24">
                  <c:v>51.453483382548697</c:v>
                </c:pt>
                <c:pt idx="25">
                  <c:v>51.821187751179998</c:v>
                </c:pt>
                <c:pt idx="26">
                  <c:v>52.768249168176901</c:v>
                </c:pt>
                <c:pt idx="27">
                  <c:v>51.499009796629799</c:v>
                </c:pt>
                <c:pt idx="28">
                  <c:v>51.493254075591302</c:v>
                </c:pt>
                <c:pt idx="29">
                  <c:v>51.394102985951598</c:v>
                </c:pt>
                <c:pt idx="30">
                  <c:v>51.810625483892203</c:v>
                </c:pt>
                <c:pt idx="31">
                  <c:v>51.409230200864499</c:v>
                </c:pt>
                <c:pt idx="32">
                  <c:v>51.475254658147499</c:v>
                </c:pt>
                <c:pt idx="33">
                  <c:v>51.429986647716099</c:v>
                </c:pt>
                <c:pt idx="34">
                  <c:v>51.327726315313399</c:v>
                </c:pt>
                <c:pt idx="35">
                  <c:v>51.3888785861635</c:v>
                </c:pt>
                <c:pt idx="36">
                  <c:v>51.740622880252403</c:v>
                </c:pt>
                <c:pt idx="37">
                  <c:v>51.762209449801801</c:v>
                </c:pt>
                <c:pt idx="38">
                  <c:v>51.920736700523399</c:v>
                </c:pt>
                <c:pt idx="39">
                  <c:v>52.624634626201598</c:v>
                </c:pt>
                <c:pt idx="40">
                  <c:v>51.791710487015202</c:v>
                </c:pt>
                <c:pt idx="41">
                  <c:v>51.554478008202999</c:v>
                </c:pt>
                <c:pt idx="42">
                  <c:v>49.989124176130098</c:v>
                </c:pt>
                <c:pt idx="43">
                  <c:v>50.614256796701802</c:v>
                </c:pt>
                <c:pt idx="44">
                  <c:v>50.482799569098702</c:v>
                </c:pt>
                <c:pt idx="45">
                  <c:v>50.506823589594397</c:v>
                </c:pt>
                <c:pt idx="46">
                  <c:v>50.273465324931102</c:v>
                </c:pt>
                <c:pt idx="47">
                  <c:v>49.819245583377501</c:v>
                </c:pt>
                <c:pt idx="48">
                  <c:v>50.241557323150097</c:v>
                </c:pt>
                <c:pt idx="49">
                  <c:v>49.7829008701192</c:v>
                </c:pt>
                <c:pt idx="50">
                  <c:v>48.001036832193002</c:v>
                </c:pt>
                <c:pt idx="51">
                  <c:v>42.220568184977402</c:v>
                </c:pt>
                <c:pt idx="52">
                  <c:v>39.210540066956099</c:v>
                </c:pt>
                <c:pt idx="53">
                  <c:v>48.577925060029898</c:v>
                </c:pt>
                <c:pt idx="54">
                  <c:v>49.149663850113399</c:v>
                </c:pt>
              </c:numCache>
            </c:numRef>
          </c:val>
          <c:smooth val="0"/>
          <c:extLst>
            <c:ext xmlns:c16="http://schemas.microsoft.com/office/drawing/2014/chart" uri="{C3380CC4-5D6E-409C-BE32-E72D297353CC}">
              <c16:uniqueId val="{00000000-A7E4-4126-A4C5-03B0E12E8775}"/>
            </c:ext>
          </c:extLst>
        </c:ser>
        <c:ser>
          <c:idx val="1"/>
          <c:order val="1"/>
          <c:tx>
            <c:strRef>
              <c:f>Datos!$D$4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Datos!$D$149:$D$208</c:f>
              <c:numCache>
                <c:formatCode>0.0_)</c:formatCode>
                <c:ptCount val="55"/>
                <c:pt idx="0">
                  <c:v>52.345470776989998</c:v>
                </c:pt>
                <c:pt idx="1">
                  <c:v>52.326165509154599</c:v>
                </c:pt>
                <c:pt idx="2">
                  <c:v>52.309272931195103</c:v>
                </c:pt>
                <c:pt idx="3">
                  <c:v>52.3080083783546</c:v>
                </c:pt>
                <c:pt idx="4">
                  <c:v>52.325861304447301</c:v>
                </c:pt>
                <c:pt idx="5">
                  <c:v>52.369795292563197</c:v>
                </c:pt>
                <c:pt idx="6">
                  <c:v>52.435347651697001</c:v>
                </c:pt>
                <c:pt idx="7">
                  <c:v>52.498731432427</c:v>
                </c:pt>
                <c:pt idx="8">
                  <c:v>52.507017155990603</c:v>
                </c:pt>
                <c:pt idx="9">
                  <c:v>52.436545480788901</c:v>
                </c:pt>
                <c:pt idx="10">
                  <c:v>52.303963474145299</c:v>
                </c:pt>
                <c:pt idx="11">
                  <c:v>52.159301483898098</c:v>
                </c:pt>
                <c:pt idx="12">
                  <c:v>52.080857426380199</c:v>
                </c:pt>
                <c:pt idx="13">
                  <c:v>52.097809197318902</c:v>
                </c:pt>
                <c:pt idx="14">
                  <c:v>52.185509747723998</c:v>
                </c:pt>
                <c:pt idx="15">
                  <c:v>52.2802848676344</c:v>
                </c:pt>
                <c:pt idx="16">
                  <c:v>52.319595738653597</c:v>
                </c:pt>
                <c:pt idx="17">
                  <c:v>52.259653151529399</c:v>
                </c:pt>
                <c:pt idx="18">
                  <c:v>52.120710166893303</c:v>
                </c:pt>
                <c:pt idx="19">
                  <c:v>51.9393985402113</c:v>
                </c:pt>
                <c:pt idx="20">
                  <c:v>51.784331835710297</c:v>
                </c:pt>
                <c:pt idx="21">
                  <c:v>51.695245497538998</c:v>
                </c:pt>
                <c:pt idx="22">
                  <c:v>51.6659069380026</c:v>
                </c:pt>
                <c:pt idx="23">
                  <c:v>51.6670731268688</c:v>
                </c:pt>
                <c:pt idx="24">
                  <c:v>51.659377734935198</c:v>
                </c:pt>
                <c:pt idx="25">
                  <c:v>51.638772273411099</c:v>
                </c:pt>
                <c:pt idx="26">
                  <c:v>51.612102692638999</c:v>
                </c:pt>
                <c:pt idx="27">
                  <c:v>51.578642903622097</c:v>
                </c:pt>
                <c:pt idx="28">
                  <c:v>51.553811566192998</c:v>
                </c:pt>
                <c:pt idx="29">
                  <c:v>51.538239227899901</c:v>
                </c:pt>
                <c:pt idx="30">
                  <c:v>51.513515184989799</c:v>
                </c:pt>
                <c:pt idx="31">
                  <c:v>51.479093181271701</c:v>
                </c:pt>
                <c:pt idx="32">
                  <c:v>51.447052100582098</c:v>
                </c:pt>
                <c:pt idx="33">
                  <c:v>51.429425122464401</c:v>
                </c:pt>
                <c:pt idx="34">
                  <c:v>51.4511156908288</c:v>
                </c:pt>
                <c:pt idx="35">
                  <c:v>51.526441375438097</c:v>
                </c:pt>
                <c:pt idx="36">
                  <c:v>51.648292536364998</c:v>
                </c:pt>
                <c:pt idx="37">
                  <c:v>51.778018926717202</c:v>
                </c:pt>
                <c:pt idx="38">
                  <c:v>51.849346505695699</c:v>
                </c:pt>
                <c:pt idx="39">
                  <c:v>51.815649704448802</c:v>
                </c:pt>
                <c:pt idx="40">
                  <c:v>51.658674029409703</c:v>
                </c:pt>
                <c:pt idx="41">
                  <c:v>51.4110440336583</c:v>
                </c:pt>
                <c:pt idx="42">
                  <c:v>51.126641677972401</c:v>
                </c:pt>
                <c:pt idx="43">
                  <c:v>50.850794760267704</c:v>
                </c:pt>
                <c:pt idx="44">
                  <c:v>50.598803222439798</c:v>
                </c:pt>
                <c:pt idx="45">
                  <c:v>50.362520734771699</c:v>
                </c:pt>
                <c:pt idx="46">
                  <c:v>50.111805527034001</c:v>
                </c:pt>
                <c:pt idx="47">
                  <c:v>49.8074748339737</c:v>
                </c:pt>
                <c:pt idx="48">
                  <c:v>49.436604986795402</c:v>
                </c:pt>
                <c:pt idx="49">
                  <c:v>49.042454016016997</c:v>
                </c:pt>
                <c:pt idx="50">
                  <c:v>48.712301712214902</c:v>
                </c:pt>
                <c:pt idx="51">
                  <c:v>48.526910408756102</c:v>
                </c:pt>
                <c:pt idx="52">
                  <c:v>48.505072185518401</c:v>
                </c:pt>
                <c:pt idx="53">
                  <c:v>48.602414270031403</c:v>
                </c:pt>
                <c:pt idx="54">
                  <c:v>48.737835959763899</c:v>
                </c:pt>
              </c:numCache>
            </c:numRef>
          </c:val>
          <c:smooth val="0"/>
          <c:extLst>
            <c:ext xmlns:c16="http://schemas.microsoft.com/office/drawing/2014/chart" uri="{C3380CC4-5D6E-409C-BE32-E72D297353CC}">
              <c16:uniqueId val="{00000001-A7E4-4126-A4C5-03B0E12E8775}"/>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Datos!$C$149:$C$208</c:f>
              <c:numCache>
                <c:formatCode>0.0_)</c:formatCode>
                <c:ptCount val="55"/>
                <c:pt idx="0">
                  <c:v>52.511315070235703</c:v>
                </c:pt>
                <c:pt idx="1">
                  <c:v>52.3889917695804</c:v>
                </c:pt>
                <c:pt idx="2">
                  <c:v>52.148614891820102</c:v>
                </c:pt>
                <c:pt idx="3">
                  <c:v>52.455291483385899</c:v>
                </c:pt>
                <c:pt idx="4">
                  <c:v>52.378946150468501</c:v>
                </c:pt>
                <c:pt idx="5">
                  <c:v>52.183163938911001</c:v>
                </c:pt>
                <c:pt idx="6">
                  <c:v>52.229307649884397</c:v>
                </c:pt>
                <c:pt idx="7">
                  <c:v>52.7892610968062</c:v>
                </c:pt>
                <c:pt idx="8">
                  <c:v>52.483648444786198</c:v>
                </c:pt>
                <c:pt idx="9">
                  <c:v>52.644167026062597</c:v>
                </c:pt>
                <c:pt idx="10">
                  <c:v>52.1831057570109</c:v>
                </c:pt>
                <c:pt idx="11">
                  <c:v>52.365341582270403</c:v>
                </c:pt>
                <c:pt idx="12">
                  <c:v>51.8102153605235</c:v>
                </c:pt>
                <c:pt idx="13">
                  <c:v>51.7876796843683</c:v>
                </c:pt>
                <c:pt idx="14">
                  <c:v>52.174217011394298</c:v>
                </c:pt>
                <c:pt idx="15">
                  <c:v>52.4912170170306</c:v>
                </c:pt>
                <c:pt idx="16">
                  <c:v>52.585608866688297</c:v>
                </c:pt>
                <c:pt idx="17">
                  <c:v>52.384458336917902</c:v>
                </c:pt>
                <c:pt idx="18">
                  <c:v>51.806320547874201</c:v>
                </c:pt>
                <c:pt idx="19">
                  <c:v>52.056710838217597</c:v>
                </c:pt>
                <c:pt idx="20">
                  <c:v>50.708474089526199</c:v>
                </c:pt>
                <c:pt idx="21">
                  <c:v>51.529926772459397</c:v>
                </c:pt>
                <c:pt idx="22">
                  <c:v>51.741050065439801</c:v>
                </c:pt>
                <c:pt idx="23">
                  <c:v>51.796977840380002</c:v>
                </c:pt>
                <c:pt idx="24">
                  <c:v>51.453483382548697</c:v>
                </c:pt>
                <c:pt idx="25">
                  <c:v>51.821187751179998</c:v>
                </c:pt>
                <c:pt idx="26">
                  <c:v>52.768249168176901</c:v>
                </c:pt>
                <c:pt idx="27">
                  <c:v>51.499009796629799</c:v>
                </c:pt>
                <c:pt idx="28">
                  <c:v>51.493254075591302</c:v>
                </c:pt>
                <c:pt idx="29">
                  <c:v>51.394102985951598</c:v>
                </c:pt>
                <c:pt idx="30">
                  <c:v>51.810625483892203</c:v>
                </c:pt>
                <c:pt idx="31">
                  <c:v>51.409230200864499</c:v>
                </c:pt>
                <c:pt idx="32">
                  <c:v>51.475254658147499</c:v>
                </c:pt>
                <c:pt idx="33">
                  <c:v>51.429986647716099</c:v>
                </c:pt>
                <c:pt idx="34">
                  <c:v>51.327726315313399</c:v>
                </c:pt>
                <c:pt idx="35">
                  <c:v>51.3888785861635</c:v>
                </c:pt>
                <c:pt idx="36">
                  <c:v>51.740622880252403</c:v>
                </c:pt>
                <c:pt idx="37">
                  <c:v>51.762209449801801</c:v>
                </c:pt>
                <c:pt idx="38">
                  <c:v>51.920736700523399</c:v>
                </c:pt>
                <c:pt idx="39">
                  <c:v>52.624634626201598</c:v>
                </c:pt>
                <c:pt idx="40">
                  <c:v>51.791710487015202</c:v>
                </c:pt>
                <c:pt idx="41">
                  <c:v>51.554478008202999</c:v>
                </c:pt>
                <c:pt idx="42">
                  <c:v>49.989124176130098</c:v>
                </c:pt>
                <c:pt idx="43">
                  <c:v>50.614256796701802</c:v>
                </c:pt>
                <c:pt idx="44">
                  <c:v>50.482799569098702</c:v>
                </c:pt>
                <c:pt idx="45">
                  <c:v>50.506823589594397</c:v>
                </c:pt>
                <c:pt idx="46">
                  <c:v>50.273465324931102</c:v>
                </c:pt>
                <c:pt idx="47">
                  <c:v>49.819245583377501</c:v>
                </c:pt>
                <c:pt idx="48">
                  <c:v>50.241557323150097</c:v>
                </c:pt>
                <c:pt idx="49">
                  <c:v>49.7829008701192</c:v>
                </c:pt>
                <c:pt idx="50">
                  <c:v>48.001036832193002</c:v>
                </c:pt>
                <c:pt idx="51">
                  <c:v>42.220568184977402</c:v>
                </c:pt>
                <c:pt idx="52">
                  <c:v>39.210540066956099</c:v>
                </c:pt>
                <c:pt idx="53">
                  <c:v>48.577925060029898</c:v>
                </c:pt>
                <c:pt idx="54">
                  <c:v>49.149663850113399</c:v>
                </c:pt>
              </c:numCache>
            </c:numRef>
          </c:val>
          <c:smooth val="0"/>
          <c:extLst>
            <c:ext xmlns:c16="http://schemas.microsoft.com/office/drawing/2014/chart" uri="{C3380CC4-5D6E-409C-BE32-E72D297353CC}">
              <c16:uniqueId val="{00000000-2C5B-4B76-B53D-BF0D2ABAD697}"/>
            </c:ext>
          </c:extLst>
        </c:ser>
        <c:ser>
          <c:idx val="1"/>
          <c:order val="1"/>
          <c:tx>
            <c:strRef>
              <c:f>Datos!$D$4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Datos!$D$149:$D$208</c:f>
              <c:numCache>
                <c:formatCode>0.0_)</c:formatCode>
                <c:ptCount val="55"/>
                <c:pt idx="0">
                  <c:v>52.345470776989998</c:v>
                </c:pt>
                <c:pt idx="1">
                  <c:v>52.326165509154599</c:v>
                </c:pt>
                <c:pt idx="2">
                  <c:v>52.309272931195103</c:v>
                </c:pt>
                <c:pt idx="3">
                  <c:v>52.3080083783546</c:v>
                </c:pt>
                <c:pt idx="4">
                  <c:v>52.325861304447301</c:v>
                </c:pt>
                <c:pt idx="5">
                  <c:v>52.369795292563197</c:v>
                </c:pt>
                <c:pt idx="6">
                  <c:v>52.435347651697001</c:v>
                </c:pt>
                <c:pt idx="7">
                  <c:v>52.498731432427</c:v>
                </c:pt>
                <c:pt idx="8">
                  <c:v>52.507017155990603</c:v>
                </c:pt>
                <c:pt idx="9">
                  <c:v>52.436545480788901</c:v>
                </c:pt>
                <c:pt idx="10">
                  <c:v>52.303963474145299</c:v>
                </c:pt>
                <c:pt idx="11">
                  <c:v>52.159301483898098</c:v>
                </c:pt>
                <c:pt idx="12">
                  <c:v>52.080857426380199</c:v>
                </c:pt>
                <c:pt idx="13">
                  <c:v>52.097809197318902</c:v>
                </c:pt>
                <c:pt idx="14">
                  <c:v>52.185509747723998</c:v>
                </c:pt>
                <c:pt idx="15">
                  <c:v>52.2802848676344</c:v>
                </c:pt>
                <c:pt idx="16">
                  <c:v>52.319595738653597</c:v>
                </c:pt>
                <c:pt idx="17">
                  <c:v>52.259653151529399</c:v>
                </c:pt>
                <c:pt idx="18">
                  <c:v>52.120710166893303</c:v>
                </c:pt>
                <c:pt idx="19">
                  <c:v>51.9393985402113</c:v>
                </c:pt>
                <c:pt idx="20">
                  <c:v>51.784331835710297</c:v>
                </c:pt>
                <c:pt idx="21">
                  <c:v>51.695245497538998</c:v>
                </c:pt>
                <c:pt idx="22">
                  <c:v>51.6659069380026</c:v>
                </c:pt>
                <c:pt idx="23">
                  <c:v>51.6670731268688</c:v>
                </c:pt>
                <c:pt idx="24">
                  <c:v>51.659377734935198</c:v>
                </c:pt>
                <c:pt idx="25">
                  <c:v>51.638772273411099</c:v>
                </c:pt>
                <c:pt idx="26">
                  <c:v>51.612102692638999</c:v>
                </c:pt>
                <c:pt idx="27">
                  <c:v>51.578642903622097</c:v>
                </c:pt>
                <c:pt idx="28">
                  <c:v>51.553811566192998</c:v>
                </c:pt>
                <c:pt idx="29">
                  <c:v>51.538239227899901</c:v>
                </c:pt>
                <c:pt idx="30">
                  <c:v>51.513515184989799</c:v>
                </c:pt>
                <c:pt idx="31">
                  <c:v>51.479093181271701</c:v>
                </c:pt>
                <c:pt idx="32">
                  <c:v>51.447052100582098</c:v>
                </c:pt>
                <c:pt idx="33">
                  <c:v>51.429425122464401</c:v>
                </c:pt>
                <c:pt idx="34">
                  <c:v>51.4511156908288</c:v>
                </c:pt>
                <c:pt idx="35">
                  <c:v>51.526441375438097</c:v>
                </c:pt>
                <c:pt idx="36">
                  <c:v>51.648292536364998</c:v>
                </c:pt>
                <c:pt idx="37">
                  <c:v>51.778018926717202</c:v>
                </c:pt>
                <c:pt idx="38">
                  <c:v>51.849346505695699</c:v>
                </c:pt>
                <c:pt idx="39">
                  <c:v>51.815649704448802</c:v>
                </c:pt>
                <c:pt idx="40">
                  <c:v>51.658674029409703</c:v>
                </c:pt>
                <c:pt idx="41">
                  <c:v>51.4110440336583</c:v>
                </c:pt>
                <c:pt idx="42">
                  <c:v>51.126641677972401</c:v>
                </c:pt>
                <c:pt idx="43">
                  <c:v>50.850794760267704</c:v>
                </c:pt>
                <c:pt idx="44">
                  <c:v>50.598803222439798</c:v>
                </c:pt>
                <c:pt idx="45">
                  <c:v>50.362520734771699</c:v>
                </c:pt>
                <c:pt idx="46">
                  <c:v>50.111805527034001</c:v>
                </c:pt>
                <c:pt idx="47">
                  <c:v>49.8074748339737</c:v>
                </c:pt>
                <c:pt idx="48">
                  <c:v>49.436604986795402</c:v>
                </c:pt>
                <c:pt idx="49">
                  <c:v>49.042454016016997</c:v>
                </c:pt>
                <c:pt idx="50">
                  <c:v>48.712301712214902</c:v>
                </c:pt>
                <c:pt idx="51">
                  <c:v>48.526910408756102</c:v>
                </c:pt>
                <c:pt idx="52">
                  <c:v>48.505072185518401</c:v>
                </c:pt>
                <c:pt idx="53">
                  <c:v>48.602414270031403</c:v>
                </c:pt>
                <c:pt idx="54">
                  <c:v>48.737835959763899</c:v>
                </c:pt>
              </c:numCache>
            </c:numRef>
          </c:val>
          <c:smooth val="0"/>
          <c:extLst>
            <c:ext xmlns:c16="http://schemas.microsoft.com/office/drawing/2014/chart" uri="{C3380CC4-5D6E-409C-BE32-E72D297353CC}">
              <c16:uniqueId val="{00000001-2C5B-4B76-B53D-BF0D2ABAD697}"/>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Datos!$E$149:$E$208</c:f>
              <c:numCache>
                <c:formatCode>0.0_)</c:formatCode>
                <c:ptCount val="55"/>
                <c:pt idx="0">
                  <c:v>55.265861666463003</c:v>
                </c:pt>
                <c:pt idx="1">
                  <c:v>54.941194178390496</c:v>
                </c:pt>
                <c:pt idx="2">
                  <c:v>54.155811102117703</c:v>
                </c:pt>
                <c:pt idx="3">
                  <c:v>54.965194988294499</c:v>
                </c:pt>
                <c:pt idx="4">
                  <c:v>54.5475573033697</c:v>
                </c:pt>
                <c:pt idx="5">
                  <c:v>54.4299355316423</c:v>
                </c:pt>
                <c:pt idx="6">
                  <c:v>54.571309943303497</c:v>
                </c:pt>
                <c:pt idx="7">
                  <c:v>56.093027355842302</c:v>
                </c:pt>
                <c:pt idx="8">
                  <c:v>55.010798302532301</c:v>
                </c:pt>
                <c:pt idx="9">
                  <c:v>55.333265390732201</c:v>
                </c:pt>
                <c:pt idx="10">
                  <c:v>55.532304821973398</c:v>
                </c:pt>
                <c:pt idx="11">
                  <c:v>54.978134459622098</c:v>
                </c:pt>
                <c:pt idx="12">
                  <c:v>53.252986855859099</c:v>
                </c:pt>
                <c:pt idx="13">
                  <c:v>51.994450127706997</c:v>
                </c:pt>
                <c:pt idx="14">
                  <c:v>54.763253292559199</c:v>
                </c:pt>
                <c:pt idx="15">
                  <c:v>55.228402427377098</c:v>
                </c:pt>
                <c:pt idx="16">
                  <c:v>54.835297345972798</c:v>
                </c:pt>
                <c:pt idx="17">
                  <c:v>54.2521157613632</c:v>
                </c:pt>
                <c:pt idx="18">
                  <c:v>53.697820935503103</c:v>
                </c:pt>
                <c:pt idx="19">
                  <c:v>54.9216118505813</c:v>
                </c:pt>
                <c:pt idx="20">
                  <c:v>53.013993829548298</c:v>
                </c:pt>
                <c:pt idx="21">
                  <c:v>53.033851506367</c:v>
                </c:pt>
                <c:pt idx="22">
                  <c:v>53.127875147174102</c:v>
                </c:pt>
                <c:pt idx="23">
                  <c:v>52.892286521999999</c:v>
                </c:pt>
                <c:pt idx="24">
                  <c:v>53.015980294655201</c:v>
                </c:pt>
                <c:pt idx="25">
                  <c:v>53.091454225991498</c:v>
                </c:pt>
                <c:pt idx="26">
                  <c:v>53.631993608970198</c:v>
                </c:pt>
                <c:pt idx="27">
                  <c:v>52.378663398214798</c:v>
                </c:pt>
                <c:pt idx="28">
                  <c:v>52.347578194631801</c:v>
                </c:pt>
                <c:pt idx="29">
                  <c:v>53.7016498844811</c:v>
                </c:pt>
                <c:pt idx="30">
                  <c:v>53.393417985038901</c:v>
                </c:pt>
                <c:pt idx="31">
                  <c:v>53.004383567301502</c:v>
                </c:pt>
                <c:pt idx="32">
                  <c:v>53.044507316682001</c:v>
                </c:pt>
                <c:pt idx="33">
                  <c:v>52.944954332297399</c:v>
                </c:pt>
                <c:pt idx="34">
                  <c:v>52.241257681767699</c:v>
                </c:pt>
                <c:pt idx="35">
                  <c:v>53.137658243467499</c:v>
                </c:pt>
                <c:pt idx="36">
                  <c:v>52.671295893146599</c:v>
                </c:pt>
                <c:pt idx="37">
                  <c:v>52.805311479874298</c:v>
                </c:pt>
                <c:pt idx="38">
                  <c:v>53.014899263967898</c:v>
                </c:pt>
                <c:pt idx="39">
                  <c:v>53.522740668735302</c:v>
                </c:pt>
                <c:pt idx="40">
                  <c:v>53.884307298002703</c:v>
                </c:pt>
                <c:pt idx="41">
                  <c:v>52.695388053842997</c:v>
                </c:pt>
                <c:pt idx="42">
                  <c:v>51.721175722530198</c:v>
                </c:pt>
                <c:pt idx="43">
                  <c:v>51.881385285556199</c:v>
                </c:pt>
                <c:pt idx="44">
                  <c:v>51.465514567739099</c:v>
                </c:pt>
                <c:pt idx="45">
                  <c:v>51.327428457063696</c:v>
                </c:pt>
                <c:pt idx="46">
                  <c:v>51.3255907310146</c:v>
                </c:pt>
                <c:pt idx="47">
                  <c:v>50.378374801799303</c:v>
                </c:pt>
                <c:pt idx="48">
                  <c:v>51.941610178392402</c:v>
                </c:pt>
                <c:pt idx="49">
                  <c:v>51.167138019235097</c:v>
                </c:pt>
                <c:pt idx="50">
                  <c:v>47.843361162459303</c:v>
                </c:pt>
                <c:pt idx="51">
                  <c:v>35.699829796393402</c:v>
                </c:pt>
                <c:pt idx="52">
                  <c:v>31.267010006879602</c:v>
                </c:pt>
                <c:pt idx="53">
                  <c:v>49.471328736052598</c:v>
                </c:pt>
                <c:pt idx="54">
                  <c:v>50.148545930777502</c:v>
                </c:pt>
              </c:numCache>
            </c:numRef>
          </c:val>
          <c:smooth val="0"/>
          <c:extLst>
            <c:ext xmlns:c16="http://schemas.microsoft.com/office/drawing/2014/chart" uri="{C3380CC4-5D6E-409C-BE32-E72D297353CC}">
              <c16:uniqueId val="{00000000-E08E-4762-91D3-63F927AB3110}"/>
            </c:ext>
          </c:extLst>
        </c:ser>
        <c:ser>
          <c:idx val="1"/>
          <c:order val="1"/>
          <c:tx>
            <c:strRef>
              <c:f>Datos!$F$4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Datos!$F$149:$F$208</c:f>
              <c:numCache>
                <c:formatCode>0.0_)</c:formatCode>
                <c:ptCount val="55"/>
                <c:pt idx="0">
                  <c:v>54.716886785438398</c:v>
                </c:pt>
                <c:pt idx="1">
                  <c:v>54.705380425214003</c:v>
                </c:pt>
                <c:pt idx="2">
                  <c:v>54.661467486956703</c:v>
                </c:pt>
                <c:pt idx="3">
                  <c:v>54.627788366250201</c:v>
                </c:pt>
                <c:pt idx="4">
                  <c:v>54.622142502928902</c:v>
                </c:pt>
                <c:pt idx="5">
                  <c:v>54.7012856903943</c:v>
                </c:pt>
                <c:pt idx="6">
                  <c:v>54.8813156135027</c:v>
                </c:pt>
                <c:pt idx="7">
                  <c:v>55.091712858007597</c:v>
                </c:pt>
                <c:pt idx="8">
                  <c:v>55.231502020402601</c:v>
                </c:pt>
                <c:pt idx="9">
                  <c:v>55.251341943733202</c:v>
                </c:pt>
                <c:pt idx="10">
                  <c:v>55.160455144665399</c:v>
                </c:pt>
                <c:pt idx="11">
                  <c:v>55.002798913226997</c:v>
                </c:pt>
                <c:pt idx="12">
                  <c:v>54.868124933719002</c:v>
                </c:pt>
                <c:pt idx="13">
                  <c:v>54.790662741194197</c:v>
                </c:pt>
                <c:pt idx="14">
                  <c:v>54.753639954348401</c:v>
                </c:pt>
                <c:pt idx="15">
                  <c:v>54.6871835813294</c:v>
                </c:pt>
                <c:pt idx="16">
                  <c:v>54.542765829885397</c:v>
                </c:pt>
                <c:pt idx="17">
                  <c:v>54.284846507572396</c:v>
                </c:pt>
                <c:pt idx="18">
                  <c:v>53.933645047984299</c:v>
                </c:pt>
                <c:pt idx="19">
                  <c:v>53.568341870804097</c:v>
                </c:pt>
                <c:pt idx="20">
                  <c:v>53.261107523066698</c:v>
                </c:pt>
                <c:pt idx="21">
                  <c:v>53.082947393562797</c:v>
                </c:pt>
                <c:pt idx="22">
                  <c:v>53.033373479339303</c:v>
                </c:pt>
                <c:pt idx="23">
                  <c:v>53.030612455233701</c:v>
                </c:pt>
                <c:pt idx="24">
                  <c:v>53.018185354211901</c:v>
                </c:pt>
                <c:pt idx="25">
                  <c:v>52.993269353772597</c:v>
                </c:pt>
                <c:pt idx="26">
                  <c:v>52.967739966081801</c:v>
                </c:pt>
                <c:pt idx="27">
                  <c:v>52.955787511255501</c:v>
                </c:pt>
                <c:pt idx="28">
                  <c:v>52.991128827167501</c:v>
                </c:pt>
                <c:pt idx="29">
                  <c:v>53.037614903413001</c:v>
                </c:pt>
                <c:pt idx="30">
                  <c:v>53.067974624522698</c:v>
                </c:pt>
                <c:pt idx="31">
                  <c:v>53.061358420026799</c:v>
                </c:pt>
                <c:pt idx="32">
                  <c:v>52.997862532718798</c:v>
                </c:pt>
                <c:pt idx="33">
                  <c:v>52.8785397021622</c:v>
                </c:pt>
                <c:pt idx="34">
                  <c:v>52.753112076449703</c:v>
                </c:pt>
                <c:pt idx="35">
                  <c:v>52.734655085482601</c:v>
                </c:pt>
                <c:pt idx="36">
                  <c:v>52.855386574980599</c:v>
                </c:pt>
                <c:pt idx="37">
                  <c:v>53.031162845635897</c:v>
                </c:pt>
                <c:pt idx="38">
                  <c:v>53.169615852995904</c:v>
                </c:pt>
                <c:pt idx="39">
                  <c:v>53.1832445917073</c:v>
                </c:pt>
                <c:pt idx="40">
                  <c:v>53.0167668678531</c:v>
                </c:pt>
                <c:pt idx="41">
                  <c:v>52.705420495233497</c:v>
                </c:pt>
                <c:pt idx="42">
                  <c:v>52.313893421880799</c:v>
                </c:pt>
                <c:pt idx="43">
                  <c:v>51.899069077299202</c:v>
                </c:pt>
                <c:pt idx="44">
                  <c:v>51.536959640319601</c:v>
                </c:pt>
                <c:pt idx="45">
                  <c:v>51.2465406682295</c:v>
                </c:pt>
                <c:pt idx="46">
                  <c:v>50.989072965581599</c:v>
                </c:pt>
                <c:pt idx="47">
                  <c:v>50.693981398096</c:v>
                </c:pt>
                <c:pt idx="48">
                  <c:v>50.329238931500299</c:v>
                </c:pt>
                <c:pt idx="49">
                  <c:v>49.960394074182901</c:v>
                </c:pt>
                <c:pt idx="50">
                  <c:v>49.657048155975602</c:v>
                </c:pt>
                <c:pt idx="51">
                  <c:v>49.480037779021799</c:v>
                </c:pt>
                <c:pt idx="52">
                  <c:v>49.466553924325702</c:v>
                </c:pt>
                <c:pt idx="53">
                  <c:v>49.591327796261403</c:v>
                </c:pt>
                <c:pt idx="54">
                  <c:v>49.785770296677697</c:v>
                </c:pt>
              </c:numCache>
            </c:numRef>
          </c:val>
          <c:smooth val="0"/>
          <c:extLst>
            <c:ext xmlns:c16="http://schemas.microsoft.com/office/drawing/2014/chart" uri="{C3380CC4-5D6E-409C-BE32-E72D297353CC}">
              <c16:uniqueId val="{00000001-E08E-4762-91D3-63F927AB3110}"/>
            </c:ext>
          </c:extLst>
        </c:ser>
        <c:dLbls>
          <c:showLegendKey val="0"/>
          <c:showVal val="0"/>
          <c:showCatName val="0"/>
          <c:showSerName val="0"/>
          <c:showPercent val="0"/>
          <c:showBubbleSize val="0"/>
        </c:dLbls>
        <c:smooth val="0"/>
        <c:axId val="190402808"/>
        <c:axId val="190405160"/>
      </c:lineChart>
      <c:catAx>
        <c:axId val="190402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5160"/>
        <c:crossesAt val="50"/>
        <c:auto val="1"/>
        <c:lblAlgn val="ctr"/>
        <c:lblOffset val="100"/>
        <c:tickLblSkip val="1"/>
        <c:tickMarkSkip val="12"/>
        <c:noMultiLvlLbl val="1"/>
      </c:catAx>
      <c:valAx>
        <c:axId val="19040516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402808"/>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Datos!$G$149:$G$208</c:f>
              <c:numCache>
                <c:formatCode>0.0_)</c:formatCode>
                <c:ptCount val="55"/>
                <c:pt idx="0">
                  <c:v>53.3051139007055</c:v>
                </c:pt>
                <c:pt idx="1">
                  <c:v>52.668965572781097</c:v>
                </c:pt>
                <c:pt idx="2">
                  <c:v>53.232138269436</c:v>
                </c:pt>
                <c:pt idx="3">
                  <c:v>53.042816578486402</c:v>
                </c:pt>
                <c:pt idx="4">
                  <c:v>52.884754031459998</c:v>
                </c:pt>
                <c:pt idx="5">
                  <c:v>52.980736234962698</c:v>
                </c:pt>
                <c:pt idx="6">
                  <c:v>53.536072219594899</c:v>
                </c:pt>
                <c:pt idx="7">
                  <c:v>53.9326029005599</c:v>
                </c:pt>
                <c:pt idx="8">
                  <c:v>54.107425282984401</c:v>
                </c:pt>
                <c:pt idx="9">
                  <c:v>53.783941760179403</c:v>
                </c:pt>
                <c:pt idx="10">
                  <c:v>52.512175865128</c:v>
                </c:pt>
                <c:pt idx="11">
                  <c:v>52.957211510953499</c:v>
                </c:pt>
                <c:pt idx="12">
                  <c:v>52.671161404295603</c:v>
                </c:pt>
                <c:pt idx="13">
                  <c:v>54.003424446981903</c:v>
                </c:pt>
                <c:pt idx="14">
                  <c:v>52.685361252896698</c:v>
                </c:pt>
                <c:pt idx="15">
                  <c:v>53.081182659630997</c:v>
                </c:pt>
                <c:pt idx="16">
                  <c:v>53.751263166684701</c:v>
                </c:pt>
                <c:pt idx="17">
                  <c:v>53.293102963482298</c:v>
                </c:pt>
                <c:pt idx="18">
                  <c:v>53.317627094617102</c:v>
                </c:pt>
                <c:pt idx="19">
                  <c:v>53.1864900135553</c:v>
                </c:pt>
                <c:pt idx="20">
                  <c:v>49.810116229072499</c:v>
                </c:pt>
                <c:pt idx="21">
                  <c:v>52.569394569221998</c:v>
                </c:pt>
                <c:pt idx="22">
                  <c:v>53.298255969288</c:v>
                </c:pt>
                <c:pt idx="23">
                  <c:v>53.584591466519697</c:v>
                </c:pt>
                <c:pt idx="24">
                  <c:v>51.164383295401699</c:v>
                </c:pt>
                <c:pt idx="25">
                  <c:v>52.315687562728002</c:v>
                </c:pt>
                <c:pt idx="26">
                  <c:v>55.624198934587596</c:v>
                </c:pt>
                <c:pt idx="27">
                  <c:v>52.317196184271502</c:v>
                </c:pt>
                <c:pt idx="28">
                  <c:v>52.236852996137202</c:v>
                </c:pt>
                <c:pt idx="29">
                  <c:v>52.199754197714</c:v>
                </c:pt>
                <c:pt idx="30">
                  <c:v>53.7226065157245</c:v>
                </c:pt>
                <c:pt idx="31">
                  <c:v>52.007671325302397</c:v>
                </c:pt>
                <c:pt idx="32">
                  <c:v>52.414743837167997</c:v>
                </c:pt>
                <c:pt idx="33">
                  <c:v>51.939047916618797</c:v>
                </c:pt>
                <c:pt idx="34">
                  <c:v>52.990270063725497</c:v>
                </c:pt>
                <c:pt idx="35">
                  <c:v>52.395286593368297</c:v>
                </c:pt>
                <c:pt idx="36">
                  <c:v>53.451168562452203</c:v>
                </c:pt>
                <c:pt idx="37">
                  <c:v>53.387103543927502</c:v>
                </c:pt>
                <c:pt idx="38">
                  <c:v>53.172853710988399</c:v>
                </c:pt>
                <c:pt idx="39">
                  <c:v>54.141266818508697</c:v>
                </c:pt>
                <c:pt idx="40">
                  <c:v>53.177828513127203</c:v>
                </c:pt>
                <c:pt idx="41">
                  <c:v>52.624942496217997</c:v>
                </c:pt>
                <c:pt idx="42">
                  <c:v>50.032007247005801</c:v>
                </c:pt>
                <c:pt idx="43">
                  <c:v>51.923919077995599</c:v>
                </c:pt>
                <c:pt idx="44">
                  <c:v>50.931662783826503</c:v>
                </c:pt>
                <c:pt idx="45">
                  <c:v>51.569370914725503</c:v>
                </c:pt>
                <c:pt idx="46">
                  <c:v>50.2438221458005</c:v>
                </c:pt>
                <c:pt idx="47">
                  <c:v>50.339827556966497</c:v>
                </c:pt>
                <c:pt idx="48">
                  <c:v>51.050467440469603</c:v>
                </c:pt>
                <c:pt idx="49">
                  <c:v>50.750426758944599</c:v>
                </c:pt>
                <c:pt idx="50">
                  <c:v>46.496871951429497</c:v>
                </c:pt>
                <c:pt idx="51">
                  <c:v>38.160231144548</c:v>
                </c:pt>
                <c:pt idx="52">
                  <c:v>34.650994027886199</c:v>
                </c:pt>
                <c:pt idx="53">
                  <c:v>49.885183089630999</c:v>
                </c:pt>
                <c:pt idx="54">
                  <c:v>48.9612452648513</c:v>
                </c:pt>
              </c:numCache>
            </c:numRef>
          </c:val>
          <c:smooth val="0"/>
          <c:extLst>
            <c:ext xmlns:c16="http://schemas.microsoft.com/office/drawing/2014/chart" uri="{C3380CC4-5D6E-409C-BE32-E72D297353CC}">
              <c16:uniqueId val="{00000000-2D7A-48EA-82D7-1EC55AEEE30D}"/>
            </c:ext>
          </c:extLst>
        </c:ser>
        <c:ser>
          <c:idx val="1"/>
          <c:order val="1"/>
          <c:tx>
            <c:strRef>
              <c:f>Datos!$H$4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Datos!$H$149:$H$208</c:f>
              <c:numCache>
                <c:formatCode>0.0_)</c:formatCode>
                <c:ptCount val="55"/>
                <c:pt idx="0">
                  <c:v>53.194556112909801</c:v>
                </c:pt>
                <c:pt idx="1">
                  <c:v>53.021900949392197</c:v>
                </c:pt>
                <c:pt idx="2">
                  <c:v>52.938466493632802</c:v>
                </c:pt>
                <c:pt idx="3">
                  <c:v>52.958615539259497</c:v>
                </c:pt>
                <c:pt idx="4">
                  <c:v>53.093797751635201</c:v>
                </c:pt>
                <c:pt idx="5">
                  <c:v>53.317671289507899</c:v>
                </c:pt>
                <c:pt idx="6">
                  <c:v>53.5356752621908</c:v>
                </c:pt>
                <c:pt idx="7">
                  <c:v>53.643485843508202</c:v>
                </c:pt>
                <c:pt idx="8">
                  <c:v>53.615702177012402</c:v>
                </c:pt>
                <c:pt idx="9">
                  <c:v>53.475265019025798</c:v>
                </c:pt>
                <c:pt idx="10">
                  <c:v>53.254085991315797</c:v>
                </c:pt>
                <c:pt idx="11">
                  <c:v>53.054718114991601</c:v>
                </c:pt>
                <c:pt idx="12">
                  <c:v>52.9650957870127</c:v>
                </c:pt>
                <c:pt idx="13">
                  <c:v>53.0089527919829</c:v>
                </c:pt>
                <c:pt idx="14">
                  <c:v>53.141324744872897</c:v>
                </c:pt>
                <c:pt idx="15">
                  <c:v>53.281538377286999</c:v>
                </c:pt>
                <c:pt idx="16">
                  <c:v>53.340641602219499</c:v>
                </c:pt>
                <c:pt idx="17">
                  <c:v>53.295756603132297</c:v>
                </c:pt>
                <c:pt idx="18">
                  <c:v>53.208240655221097</c:v>
                </c:pt>
                <c:pt idx="19">
                  <c:v>53.128822003343103</c:v>
                </c:pt>
                <c:pt idx="20">
                  <c:v>53.078459931673102</c:v>
                </c:pt>
                <c:pt idx="21">
                  <c:v>53.047163143017599</c:v>
                </c:pt>
                <c:pt idx="22">
                  <c:v>53.0398028116498</c:v>
                </c:pt>
                <c:pt idx="23">
                  <c:v>53.004947028638099</c:v>
                </c:pt>
                <c:pt idx="24">
                  <c:v>52.895189944174902</c:v>
                </c:pt>
                <c:pt idx="25">
                  <c:v>52.729597463974301</c:v>
                </c:pt>
                <c:pt idx="26">
                  <c:v>52.534309810281499</c:v>
                </c:pt>
                <c:pt idx="27">
                  <c:v>52.369872593209898</c:v>
                </c:pt>
                <c:pt idx="28">
                  <c:v>52.260248194006202</c:v>
                </c:pt>
                <c:pt idx="29">
                  <c:v>52.217588502292699</c:v>
                </c:pt>
                <c:pt idx="30">
                  <c:v>52.196111624064699</c:v>
                </c:pt>
                <c:pt idx="31">
                  <c:v>52.193423793085103</c:v>
                </c:pt>
                <c:pt idx="32">
                  <c:v>52.254464073274399</c:v>
                </c:pt>
                <c:pt idx="33">
                  <c:v>52.384118409654803</c:v>
                </c:pt>
                <c:pt idx="34">
                  <c:v>52.585386129215301</c:v>
                </c:pt>
                <c:pt idx="35">
                  <c:v>52.856698980093498</c:v>
                </c:pt>
                <c:pt idx="36">
                  <c:v>53.148932660206199</c:v>
                </c:pt>
                <c:pt idx="37">
                  <c:v>53.381536496048</c:v>
                </c:pt>
                <c:pt idx="38">
                  <c:v>53.4907433242644</c:v>
                </c:pt>
                <c:pt idx="39">
                  <c:v>53.4181384490158</c:v>
                </c:pt>
                <c:pt idx="40">
                  <c:v>53.170503613667599</c:v>
                </c:pt>
                <c:pt idx="41">
                  <c:v>52.789845670649001</c:v>
                </c:pt>
                <c:pt idx="42">
                  <c:v>52.3178874763246</c:v>
                </c:pt>
                <c:pt idx="43">
                  <c:v>51.836745393906597</c:v>
                </c:pt>
                <c:pt idx="44">
                  <c:v>51.3829714285988</c:v>
                </c:pt>
                <c:pt idx="45">
                  <c:v>50.989180030191001</c:v>
                </c:pt>
                <c:pt idx="46">
                  <c:v>50.637581811457601</c:v>
                </c:pt>
                <c:pt idx="47">
                  <c:v>50.274573107201398</c:v>
                </c:pt>
                <c:pt idx="48">
                  <c:v>49.938583150447499</c:v>
                </c:pt>
                <c:pt idx="49">
                  <c:v>49.657455859254398</c:v>
                </c:pt>
                <c:pt idx="50">
                  <c:v>49.4543942910949</c:v>
                </c:pt>
                <c:pt idx="51">
                  <c:v>49.331620572127498</c:v>
                </c:pt>
                <c:pt idx="52">
                  <c:v>49.281648081674398</c:v>
                </c:pt>
                <c:pt idx="53">
                  <c:v>49.261475199956799</c:v>
                </c:pt>
                <c:pt idx="54">
                  <c:v>49.262056552581697</c:v>
                </c:pt>
              </c:numCache>
            </c:numRef>
          </c:val>
          <c:smooth val="0"/>
          <c:extLst>
            <c:ext xmlns:c16="http://schemas.microsoft.com/office/drawing/2014/chart" uri="{C3380CC4-5D6E-409C-BE32-E72D297353CC}">
              <c16:uniqueId val="{00000001-2D7A-48EA-82D7-1EC55AEEE30D}"/>
            </c:ext>
          </c:extLst>
        </c:ser>
        <c:dLbls>
          <c:showLegendKey val="0"/>
          <c:showVal val="0"/>
          <c:showCatName val="0"/>
          <c:showSerName val="0"/>
          <c:showPercent val="0"/>
          <c:showBubbleSize val="0"/>
        </c:dLbls>
        <c:smooth val="0"/>
        <c:axId val="190399672"/>
        <c:axId val="190400064"/>
      </c:lineChart>
      <c:catAx>
        <c:axId val="1903996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0064"/>
        <c:crossesAt val="50"/>
        <c:auto val="1"/>
        <c:lblAlgn val="ctr"/>
        <c:lblOffset val="100"/>
        <c:tickLblSkip val="1"/>
        <c:tickMarkSkip val="12"/>
        <c:noMultiLvlLbl val="1"/>
      </c:catAx>
      <c:valAx>
        <c:axId val="19040006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9967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Datos!$I$149:$I$208</c:f>
              <c:numCache>
                <c:formatCode>0.0_)</c:formatCode>
                <c:ptCount val="55"/>
                <c:pt idx="0">
                  <c:v>51.351222672756499</c:v>
                </c:pt>
                <c:pt idx="1">
                  <c:v>51.467025629642599</c:v>
                </c:pt>
                <c:pt idx="2">
                  <c:v>51.819192138669997</c:v>
                </c:pt>
                <c:pt idx="3">
                  <c:v>51.758870577332303</c:v>
                </c:pt>
                <c:pt idx="4">
                  <c:v>51.686887886912302</c:v>
                </c:pt>
                <c:pt idx="5">
                  <c:v>51.492454712755801</c:v>
                </c:pt>
                <c:pt idx="6">
                  <c:v>51.307820375028001</c:v>
                </c:pt>
                <c:pt idx="7">
                  <c:v>52.253126963827803</c:v>
                </c:pt>
                <c:pt idx="8">
                  <c:v>51.471134770670702</c:v>
                </c:pt>
                <c:pt idx="9">
                  <c:v>51.5903484167901</c:v>
                </c:pt>
                <c:pt idx="10">
                  <c:v>50.928875012955402</c:v>
                </c:pt>
                <c:pt idx="11">
                  <c:v>51.917046063679003</c:v>
                </c:pt>
                <c:pt idx="12">
                  <c:v>50.929107778387298</c:v>
                </c:pt>
                <c:pt idx="13">
                  <c:v>50.823669982461603</c:v>
                </c:pt>
                <c:pt idx="14">
                  <c:v>50.5536094738899</c:v>
                </c:pt>
                <c:pt idx="15">
                  <c:v>50.921469172122798</c:v>
                </c:pt>
                <c:pt idx="16">
                  <c:v>51.337531043755199</c:v>
                </c:pt>
                <c:pt idx="17">
                  <c:v>51.402558632206997</c:v>
                </c:pt>
                <c:pt idx="18">
                  <c:v>51.441938962182199</c:v>
                </c:pt>
                <c:pt idx="19">
                  <c:v>51.5409996291759</c:v>
                </c:pt>
                <c:pt idx="20">
                  <c:v>51.223267010601397</c:v>
                </c:pt>
                <c:pt idx="21">
                  <c:v>50.813528593851402</c:v>
                </c:pt>
                <c:pt idx="22">
                  <c:v>50.852389588211402</c:v>
                </c:pt>
                <c:pt idx="23">
                  <c:v>51.1102547152054</c:v>
                </c:pt>
                <c:pt idx="24">
                  <c:v>51.166898340206998</c:v>
                </c:pt>
                <c:pt idx="25">
                  <c:v>52.113552231718998</c:v>
                </c:pt>
                <c:pt idx="26">
                  <c:v>51.607251734552499</c:v>
                </c:pt>
                <c:pt idx="27">
                  <c:v>51.309704981011002</c:v>
                </c:pt>
                <c:pt idx="28">
                  <c:v>51.4595669365413</c:v>
                </c:pt>
                <c:pt idx="29">
                  <c:v>50.319608511763001</c:v>
                </c:pt>
                <c:pt idx="30">
                  <c:v>51.898807196161698</c:v>
                </c:pt>
                <c:pt idx="31">
                  <c:v>51.085661580453703</c:v>
                </c:pt>
                <c:pt idx="32">
                  <c:v>51.2456319602761</c:v>
                </c:pt>
                <c:pt idx="33">
                  <c:v>51.054389125769802</c:v>
                </c:pt>
                <c:pt idx="34">
                  <c:v>51.069551814885699</c:v>
                </c:pt>
                <c:pt idx="35">
                  <c:v>50.156600299269599</c:v>
                </c:pt>
                <c:pt idx="36">
                  <c:v>51.340267815043198</c:v>
                </c:pt>
                <c:pt idx="37">
                  <c:v>50.237148668680902</c:v>
                </c:pt>
                <c:pt idx="38">
                  <c:v>50.690136420899201</c:v>
                </c:pt>
                <c:pt idx="39">
                  <c:v>50.5278152537281</c:v>
                </c:pt>
                <c:pt idx="40">
                  <c:v>50.368458738620099</c:v>
                </c:pt>
                <c:pt idx="41">
                  <c:v>50.446389430055</c:v>
                </c:pt>
                <c:pt idx="42">
                  <c:v>50.025549909669003</c:v>
                </c:pt>
                <c:pt idx="43">
                  <c:v>50.089288937459699</c:v>
                </c:pt>
                <c:pt idx="44">
                  <c:v>49.839922286486797</c:v>
                </c:pt>
                <c:pt idx="45">
                  <c:v>50.161722284412797</c:v>
                </c:pt>
                <c:pt idx="46">
                  <c:v>50.021996113948802</c:v>
                </c:pt>
                <c:pt idx="47">
                  <c:v>49.711003135506502</c:v>
                </c:pt>
                <c:pt idx="48">
                  <c:v>49.752578159883498</c:v>
                </c:pt>
                <c:pt idx="49">
                  <c:v>49.614396127361502</c:v>
                </c:pt>
                <c:pt idx="50">
                  <c:v>48.8976377032184</c:v>
                </c:pt>
                <c:pt idx="51">
                  <c:v>45.918069586663997</c:v>
                </c:pt>
                <c:pt idx="52">
                  <c:v>43.390576463828801</c:v>
                </c:pt>
                <c:pt idx="53">
                  <c:v>45.749053560001101</c:v>
                </c:pt>
                <c:pt idx="54">
                  <c:v>48.967262679026398</c:v>
                </c:pt>
              </c:numCache>
            </c:numRef>
          </c:val>
          <c:smooth val="0"/>
          <c:extLst>
            <c:ext xmlns:c16="http://schemas.microsoft.com/office/drawing/2014/chart" uri="{C3380CC4-5D6E-409C-BE32-E72D297353CC}">
              <c16:uniqueId val="{00000000-DBBD-4722-8AC8-9E755CB1C822}"/>
            </c:ext>
          </c:extLst>
        </c:ser>
        <c:ser>
          <c:idx val="1"/>
          <c:order val="1"/>
          <c:tx>
            <c:strRef>
              <c:f>Datos!$J$4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Datos!$J$149:$J$208</c:f>
              <c:numCache>
                <c:formatCode>0.0_)</c:formatCode>
                <c:ptCount val="55"/>
                <c:pt idx="0">
                  <c:v>51.578288603354999</c:v>
                </c:pt>
                <c:pt idx="1">
                  <c:v>51.602745586764001</c:v>
                </c:pt>
                <c:pt idx="2">
                  <c:v>51.623953217333799</c:v>
                </c:pt>
                <c:pt idx="3">
                  <c:v>51.630055437494399</c:v>
                </c:pt>
                <c:pt idx="4">
                  <c:v>51.621181968770202</c:v>
                </c:pt>
                <c:pt idx="5">
                  <c:v>51.595289161500602</c:v>
                </c:pt>
                <c:pt idx="6">
                  <c:v>51.544004123262503</c:v>
                </c:pt>
                <c:pt idx="7">
                  <c:v>51.482487219599101</c:v>
                </c:pt>
                <c:pt idx="8">
                  <c:v>51.417026142817797</c:v>
                </c:pt>
                <c:pt idx="9">
                  <c:v>51.325681890711103</c:v>
                </c:pt>
                <c:pt idx="10">
                  <c:v>51.186616819696603</c:v>
                </c:pt>
                <c:pt idx="11">
                  <c:v>51.021877142605703</c:v>
                </c:pt>
                <c:pt idx="12">
                  <c:v>50.8825387616846</c:v>
                </c:pt>
                <c:pt idx="13">
                  <c:v>50.820646652240697</c:v>
                </c:pt>
                <c:pt idx="14">
                  <c:v>50.865726956891102</c:v>
                </c:pt>
                <c:pt idx="15">
                  <c:v>51.003398089186099</c:v>
                </c:pt>
                <c:pt idx="16">
                  <c:v>51.1802325944549</c:v>
                </c:pt>
                <c:pt idx="17">
                  <c:v>51.319181906695299</c:v>
                </c:pt>
                <c:pt idx="18">
                  <c:v>51.373594999794598</c:v>
                </c:pt>
                <c:pt idx="19">
                  <c:v>51.318781162077599</c:v>
                </c:pt>
                <c:pt idx="20">
                  <c:v>51.192444653220797</c:v>
                </c:pt>
                <c:pt idx="21">
                  <c:v>51.0764942034467</c:v>
                </c:pt>
                <c:pt idx="22">
                  <c:v>51.036844231299703</c:v>
                </c:pt>
                <c:pt idx="23">
                  <c:v>51.088915667344097</c:v>
                </c:pt>
                <c:pt idx="24">
                  <c:v>51.205604632942197</c:v>
                </c:pt>
                <c:pt idx="25">
                  <c:v>51.3377861978298</c:v>
                </c:pt>
                <c:pt idx="26">
                  <c:v>51.424872055527899</c:v>
                </c:pt>
                <c:pt idx="27">
                  <c:v>51.437342362967797</c:v>
                </c:pt>
                <c:pt idx="28">
                  <c:v>51.3885711258634</c:v>
                </c:pt>
                <c:pt idx="29">
                  <c:v>51.3176777892646</c:v>
                </c:pt>
                <c:pt idx="30">
                  <c:v>51.249767290196701</c:v>
                </c:pt>
                <c:pt idx="31">
                  <c:v>51.195408876886397</c:v>
                </c:pt>
                <c:pt idx="32">
                  <c:v>51.136205799707803</c:v>
                </c:pt>
                <c:pt idx="33">
                  <c:v>51.051066263871903</c:v>
                </c:pt>
                <c:pt idx="34">
                  <c:v>50.940004565926401</c:v>
                </c:pt>
                <c:pt idx="35">
                  <c:v>50.815844260399103</c:v>
                </c:pt>
                <c:pt idx="36">
                  <c:v>50.698422929413098</c:v>
                </c:pt>
                <c:pt idx="37">
                  <c:v>50.603148173522797</c:v>
                </c:pt>
                <c:pt idx="38">
                  <c:v>50.533339805155002</c:v>
                </c:pt>
                <c:pt idx="39">
                  <c:v>50.467004969723703</c:v>
                </c:pt>
                <c:pt idx="40">
                  <c:v>50.3838383001697</c:v>
                </c:pt>
                <c:pt idx="41">
                  <c:v>50.288441066291597</c:v>
                </c:pt>
                <c:pt idx="42">
                  <c:v>50.187031759826198</c:v>
                </c:pt>
                <c:pt idx="43">
                  <c:v>50.096247858936103</c:v>
                </c:pt>
                <c:pt idx="44">
                  <c:v>50.036701224799899</c:v>
                </c:pt>
                <c:pt idx="45">
                  <c:v>49.992697107057197</c:v>
                </c:pt>
                <c:pt idx="46">
                  <c:v>49.927061703346403</c:v>
                </c:pt>
                <c:pt idx="47">
                  <c:v>49.818089889654303</c:v>
                </c:pt>
                <c:pt idx="48">
                  <c:v>49.645403339924499</c:v>
                </c:pt>
                <c:pt idx="49">
                  <c:v>49.422115479554201</c:v>
                </c:pt>
                <c:pt idx="50">
                  <c:v>49.193241027687399</c:v>
                </c:pt>
                <c:pt idx="51">
                  <c:v>48.998411256039397</c:v>
                </c:pt>
                <c:pt idx="52">
                  <c:v>48.863802666346501</c:v>
                </c:pt>
                <c:pt idx="53">
                  <c:v>48.7881422030378</c:v>
                </c:pt>
                <c:pt idx="54">
                  <c:v>48.765879515948797</c:v>
                </c:pt>
              </c:numCache>
            </c:numRef>
          </c:val>
          <c:smooth val="0"/>
          <c:extLst>
            <c:ext xmlns:c16="http://schemas.microsoft.com/office/drawing/2014/chart" uri="{C3380CC4-5D6E-409C-BE32-E72D297353CC}">
              <c16:uniqueId val="{00000001-DBBD-4722-8AC8-9E755CB1C822}"/>
            </c:ext>
          </c:extLst>
        </c:ser>
        <c:dLbls>
          <c:showLegendKey val="0"/>
          <c:showVal val="0"/>
          <c:showCatName val="0"/>
          <c:showSerName val="0"/>
          <c:showPercent val="0"/>
          <c:showBubbleSize val="0"/>
        </c:dLbls>
        <c:smooth val="0"/>
        <c:axId val="449963488"/>
        <c:axId val="449963880"/>
      </c:lineChart>
      <c:catAx>
        <c:axId val="449963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3880"/>
        <c:crossesAt val="50"/>
        <c:auto val="1"/>
        <c:lblAlgn val="ctr"/>
        <c:lblOffset val="100"/>
        <c:tickLblSkip val="1"/>
        <c:tickMarkSkip val="12"/>
        <c:noMultiLvlLbl val="1"/>
      </c:catAx>
      <c:valAx>
        <c:axId val="449963880"/>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34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Datos!$K$149:$K$208</c:f>
              <c:numCache>
                <c:formatCode>0.0_)</c:formatCode>
                <c:ptCount val="55"/>
                <c:pt idx="0">
                  <c:v>47.393535369360002</c:v>
                </c:pt>
                <c:pt idx="1">
                  <c:v>47.639389768817701</c:v>
                </c:pt>
                <c:pt idx="2">
                  <c:v>47.625212594208001</c:v>
                </c:pt>
                <c:pt idx="3">
                  <c:v>47.595219356035599</c:v>
                </c:pt>
                <c:pt idx="4">
                  <c:v>49.039810668451103</c:v>
                </c:pt>
                <c:pt idx="5">
                  <c:v>47.958390079150803</c:v>
                </c:pt>
                <c:pt idx="6">
                  <c:v>47.470757033795003</c:v>
                </c:pt>
                <c:pt idx="7">
                  <c:v>48.171855218660397</c:v>
                </c:pt>
                <c:pt idx="8">
                  <c:v>47.595946181662903</c:v>
                </c:pt>
                <c:pt idx="9">
                  <c:v>48.126522089240602</c:v>
                </c:pt>
                <c:pt idx="10">
                  <c:v>47.911260727275298</c:v>
                </c:pt>
                <c:pt idx="11">
                  <c:v>48.898057012094803</c:v>
                </c:pt>
                <c:pt idx="12">
                  <c:v>48.034098677939603</c:v>
                </c:pt>
                <c:pt idx="13">
                  <c:v>47.846984696563098</c:v>
                </c:pt>
                <c:pt idx="14">
                  <c:v>47.044982960662402</c:v>
                </c:pt>
                <c:pt idx="15">
                  <c:v>47.856238138768902</c:v>
                </c:pt>
                <c:pt idx="16">
                  <c:v>48.008210414954597</c:v>
                </c:pt>
                <c:pt idx="17">
                  <c:v>48.098470306320003</c:v>
                </c:pt>
                <c:pt idx="18">
                  <c:v>47.622372141678902</c:v>
                </c:pt>
                <c:pt idx="19">
                  <c:v>47.616012706022701</c:v>
                </c:pt>
                <c:pt idx="20">
                  <c:v>47.643509263854099</c:v>
                </c:pt>
                <c:pt idx="21">
                  <c:v>47.976066941189302</c:v>
                </c:pt>
                <c:pt idx="22">
                  <c:v>47.712419828173999</c:v>
                </c:pt>
                <c:pt idx="23">
                  <c:v>48.506791364156499</c:v>
                </c:pt>
                <c:pt idx="24">
                  <c:v>48.396868615741397</c:v>
                </c:pt>
                <c:pt idx="25">
                  <c:v>47.830497399337197</c:v>
                </c:pt>
                <c:pt idx="26">
                  <c:v>48.274019099598299</c:v>
                </c:pt>
                <c:pt idx="27">
                  <c:v>47.522446849519902</c:v>
                </c:pt>
                <c:pt idx="28">
                  <c:v>48.171867163108502</c:v>
                </c:pt>
                <c:pt idx="29">
                  <c:v>47.310618808678598</c:v>
                </c:pt>
                <c:pt idx="30">
                  <c:v>47.4355134770558</c:v>
                </c:pt>
                <c:pt idx="31">
                  <c:v>47.343960658545697</c:v>
                </c:pt>
                <c:pt idx="32">
                  <c:v>48.096484447029198</c:v>
                </c:pt>
                <c:pt idx="33">
                  <c:v>47.2820127079016</c:v>
                </c:pt>
                <c:pt idx="34">
                  <c:v>47.807568302374598</c:v>
                </c:pt>
                <c:pt idx="35">
                  <c:v>47.841861285633797</c:v>
                </c:pt>
                <c:pt idx="36">
                  <c:v>48.098178264752498</c:v>
                </c:pt>
                <c:pt idx="37">
                  <c:v>48.758879260472497</c:v>
                </c:pt>
                <c:pt idx="38">
                  <c:v>47.314544192664798</c:v>
                </c:pt>
                <c:pt idx="39">
                  <c:v>47.865287331292002</c:v>
                </c:pt>
                <c:pt idx="40">
                  <c:v>45.601803834182398</c:v>
                </c:pt>
                <c:pt idx="41">
                  <c:v>48.5709331474607</c:v>
                </c:pt>
                <c:pt idx="42">
                  <c:v>47.619200062742799</c:v>
                </c:pt>
                <c:pt idx="43">
                  <c:v>47.700791334476897</c:v>
                </c:pt>
                <c:pt idx="44">
                  <c:v>47.494656117382704</c:v>
                </c:pt>
                <c:pt idx="45">
                  <c:v>48.233419971568701</c:v>
                </c:pt>
                <c:pt idx="46">
                  <c:v>48.160015580258403</c:v>
                </c:pt>
                <c:pt idx="47">
                  <c:v>47.375115432896102</c:v>
                </c:pt>
                <c:pt idx="48">
                  <c:v>47.599835958762803</c:v>
                </c:pt>
                <c:pt idx="49">
                  <c:v>48.173046372671898</c:v>
                </c:pt>
                <c:pt idx="50">
                  <c:v>48.922151165641701</c:v>
                </c:pt>
                <c:pt idx="51">
                  <c:v>51.617490146446201</c:v>
                </c:pt>
                <c:pt idx="52">
                  <c:v>50.167506450599397</c:v>
                </c:pt>
                <c:pt idx="53">
                  <c:v>47.790495035377099</c:v>
                </c:pt>
                <c:pt idx="54">
                  <c:v>49.709784507228399</c:v>
                </c:pt>
              </c:numCache>
            </c:numRef>
          </c:val>
          <c:smooth val="0"/>
          <c:extLst>
            <c:ext xmlns:c16="http://schemas.microsoft.com/office/drawing/2014/chart" uri="{C3380CC4-5D6E-409C-BE32-E72D297353CC}">
              <c16:uniqueId val="{00000000-4E6E-44B9-95A0-C9D1040E3EEB}"/>
            </c:ext>
          </c:extLst>
        </c:ser>
        <c:ser>
          <c:idx val="1"/>
          <c:order val="1"/>
          <c:tx>
            <c:strRef>
              <c:f>Datos!$L$4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Datos!$L$149:$L$208</c:f>
              <c:numCache>
                <c:formatCode>0.0_)</c:formatCode>
                <c:ptCount val="55"/>
                <c:pt idx="0">
                  <c:v>47.617346043479898</c:v>
                </c:pt>
                <c:pt idx="1">
                  <c:v>47.611976444718998</c:v>
                </c:pt>
                <c:pt idx="2">
                  <c:v>47.631471920208398</c:v>
                </c:pt>
                <c:pt idx="3">
                  <c:v>47.673462482665698</c:v>
                </c:pt>
                <c:pt idx="4">
                  <c:v>47.734834688539401</c:v>
                </c:pt>
                <c:pt idx="5">
                  <c:v>47.797769108277997</c:v>
                </c:pt>
                <c:pt idx="6">
                  <c:v>47.841352946616901</c:v>
                </c:pt>
                <c:pt idx="7">
                  <c:v>47.877323591730097</c:v>
                </c:pt>
                <c:pt idx="8">
                  <c:v>47.917843160074099</c:v>
                </c:pt>
                <c:pt idx="9">
                  <c:v>47.9466635025342</c:v>
                </c:pt>
                <c:pt idx="10">
                  <c:v>47.9505688527384</c:v>
                </c:pt>
                <c:pt idx="11">
                  <c:v>47.925558908193501</c:v>
                </c:pt>
                <c:pt idx="12">
                  <c:v>47.889728542440899</c:v>
                </c:pt>
                <c:pt idx="13">
                  <c:v>47.863062092455301</c:v>
                </c:pt>
                <c:pt idx="14">
                  <c:v>47.856307384728503</c:v>
                </c:pt>
                <c:pt idx="15">
                  <c:v>47.847768158806801</c:v>
                </c:pt>
                <c:pt idx="16">
                  <c:v>47.842515548550203</c:v>
                </c:pt>
                <c:pt idx="17">
                  <c:v>47.811234056013397</c:v>
                </c:pt>
                <c:pt idx="18">
                  <c:v>47.767650246834101</c:v>
                </c:pt>
                <c:pt idx="19">
                  <c:v>47.751259548196401</c:v>
                </c:pt>
                <c:pt idx="20">
                  <c:v>47.781003446222897</c:v>
                </c:pt>
                <c:pt idx="21">
                  <c:v>47.879721094964701</c:v>
                </c:pt>
                <c:pt idx="22">
                  <c:v>48.011237709724597</c:v>
                </c:pt>
                <c:pt idx="23">
                  <c:v>48.128345508690202</c:v>
                </c:pt>
                <c:pt idx="24">
                  <c:v>48.18086085665</c:v>
                </c:pt>
                <c:pt idx="25">
                  <c:v>48.145622027410099</c:v>
                </c:pt>
                <c:pt idx="26">
                  <c:v>48.022918889945501</c:v>
                </c:pt>
                <c:pt idx="27">
                  <c:v>47.863070735483198</c:v>
                </c:pt>
                <c:pt idx="28">
                  <c:v>47.7094454223569</c:v>
                </c:pt>
                <c:pt idx="29">
                  <c:v>47.595136296503703</c:v>
                </c:pt>
                <c:pt idx="30">
                  <c:v>47.536913435879001</c:v>
                </c:pt>
                <c:pt idx="31">
                  <c:v>47.529901573672198</c:v>
                </c:pt>
                <c:pt idx="32">
                  <c:v>47.587953235803099</c:v>
                </c:pt>
                <c:pt idx="33">
                  <c:v>47.682720959792903</c:v>
                </c:pt>
                <c:pt idx="34">
                  <c:v>47.769922916680201</c:v>
                </c:pt>
                <c:pt idx="35">
                  <c:v>47.824872439224997</c:v>
                </c:pt>
                <c:pt idx="36">
                  <c:v>47.816558099124997</c:v>
                </c:pt>
                <c:pt idx="37">
                  <c:v>47.7656687132095</c:v>
                </c:pt>
                <c:pt idx="38">
                  <c:v>47.694099528984701</c:v>
                </c:pt>
                <c:pt idx="39">
                  <c:v>47.611496039286997</c:v>
                </c:pt>
                <c:pt idx="40">
                  <c:v>47.539453337072501</c:v>
                </c:pt>
                <c:pt idx="41">
                  <c:v>47.543342437275001</c:v>
                </c:pt>
                <c:pt idx="42">
                  <c:v>47.613346755524901</c:v>
                </c:pt>
                <c:pt idx="43">
                  <c:v>47.701298435441501</c:v>
                </c:pt>
                <c:pt idx="44">
                  <c:v>47.751339152256698</c:v>
                </c:pt>
                <c:pt idx="45">
                  <c:v>47.765964703657701</c:v>
                </c:pt>
                <c:pt idx="46">
                  <c:v>47.785745707718299</c:v>
                </c:pt>
                <c:pt idx="47">
                  <c:v>47.8480035621889</c:v>
                </c:pt>
                <c:pt idx="48">
                  <c:v>47.996565042810701</c:v>
                </c:pt>
                <c:pt idx="49">
                  <c:v>48.250910595356302</c:v>
                </c:pt>
                <c:pt idx="50">
                  <c:v>48.584271987548199</c:v>
                </c:pt>
                <c:pt idx="51">
                  <c:v>48.945117704684201</c:v>
                </c:pt>
                <c:pt idx="52">
                  <c:v>49.249923532190799</c:v>
                </c:pt>
                <c:pt idx="53">
                  <c:v>49.420149985584601</c:v>
                </c:pt>
                <c:pt idx="54">
                  <c:v>49.453640999655804</c:v>
                </c:pt>
              </c:numCache>
            </c:numRef>
          </c:val>
          <c:smooth val="0"/>
          <c:extLst>
            <c:ext xmlns:c16="http://schemas.microsoft.com/office/drawing/2014/chart" uri="{C3380CC4-5D6E-409C-BE32-E72D297353CC}">
              <c16:uniqueId val="{00000001-4E6E-44B9-95A0-C9D1040E3EEB}"/>
            </c:ext>
          </c:extLst>
        </c:ser>
        <c:dLbls>
          <c:showLegendKey val="0"/>
          <c:showVal val="0"/>
          <c:showCatName val="0"/>
          <c:showSerName val="0"/>
          <c:showPercent val="0"/>
          <c:showBubbleSize val="0"/>
        </c:dLbls>
        <c:smooth val="0"/>
        <c:axId val="449964272"/>
        <c:axId val="449964664"/>
      </c:lineChart>
      <c:catAx>
        <c:axId val="449964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4664"/>
        <c:crossesAt val="50"/>
        <c:auto val="1"/>
        <c:lblAlgn val="ctr"/>
        <c:lblOffset val="100"/>
        <c:tickLblSkip val="1"/>
        <c:tickMarkSkip val="12"/>
        <c:noMultiLvlLbl val="1"/>
      </c:catAx>
      <c:valAx>
        <c:axId val="449964664"/>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4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Datos!$M$149:$M$208</c:f>
              <c:numCache>
                <c:formatCode>0.0_)</c:formatCode>
                <c:ptCount val="55"/>
                <c:pt idx="0">
                  <c:v>51.544585411248804</c:v>
                </c:pt>
                <c:pt idx="1">
                  <c:v>51.249423518931998</c:v>
                </c:pt>
                <c:pt idx="2">
                  <c:v>50.184753564998701</c:v>
                </c:pt>
                <c:pt idx="3">
                  <c:v>50.933147504522402</c:v>
                </c:pt>
                <c:pt idx="4">
                  <c:v>50.927598517071303</c:v>
                </c:pt>
                <c:pt idx="5">
                  <c:v>50.5750987164447</c:v>
                </c:pt>
                <c:pt idx="6">
                  <c:v>50.632417757614803</c:v>
                </c:pt>
                <c:pt idx="7">
                  <c:v>50.292647829712003</c:v>
                </c:pt>
                <c:pt idx="8">
                  <c:v>51.770237088658703</c:v>
                </c:pt>
                <c:pt idx="9">
                  <c:v>50.9150878512174</c:v>
                </c:pt>
                <c:pt idx="10">
                  <c:v>50.445749180898602</c:v>
                </c:pt>
                <c:pt idx="11">
                  <c:v>50.629549657106303</c:v>
                </c:pt>
                <c:pt idx="12">
                  <c:v>51.186741895098002</c:v>
                </c:pt>
                <c:pt idx="13">
                  <c:v>52.118941345296498</c:v>
                </c:pt>
                <c:pt idx="14">
                  <c:v>52.875813934801002</c:v>
                </c:pt>
                <c:pt idx="15">
                  <c:v>51.0375522252845</c:v>
                </c:pt>
                <c:pt idx="16">
                  <c:v>52.018402918695301</c:v>
                </c:pt>
                <c:pt idx="17">
                  <c:v>52.507952400856901</c:v>
                </c:pt>
                <c:pt idx="18">
                  <c:v>50.775930983073103</c:v>
                </c:pt>
                <c:pt idx="19">
                  <c:v>51.0102625085159</c:v>
                </c:pt>
                <c:pt idx="20">
                  <c:v>50.504242367773401</c:v>
                </c:pt>
                <c:pt idx="21">
                  <c:v>50.733592534465501</c:v>
                </c:pt>
                <c:pt idx="22">
                  <c:v>52.359402364759298</c:v>
                </c:pt>
                <c:pt idx="23">
                  <c:v>51.143991216595303</c:v>
                </c:pt>
                <c:pt idx="24">
                  <c:v>51.027737533016499</c:v>
                </c:pt>
                <c:pt idx="25">
                  <c:v>51.661076107801797</c:v>
                </c:pt>
                <c:pt idx="26">
                  <c:v>50.415392590419501</c:v>
                </c:pt>
                <c:pt idx="27">
                  <c:v>51.310487832844601</c:v>
                </c:pt>
                <c:pt idx="28">
                  <c:v>51.270561397420401</c:v>
                </c:pt>
                <c:pt idx="29">
                  <c:v>49.935973657482798</c:v>
                </c:pt>
                <c:pt idx="30">
                  <c:v>51.728782250492301</c:v>
                </c:pt>
                <c:pt idx="31">
                  <c:v>53.548894576512303</c:v>
                </c:pt>
                <c:pt idx="32">
                  <c:v>51.144105347735803</c:v>
                </c:pt>
                <c:pt idx="33">
                  <c:v>51.467911385247398</c:v>
                </c:pt>
                <c:pt idx="34">
                  <c:v>51.112150165365897</c:v>
                </c:pt>
                <c:pt idx="35">
                  <c:v>52.026727274921903</c:v>
                </c:pt>
                <c:pt idx="36">
                  <c:v>51.9703043114746</c:v>
                </c:pt>
                <c:pt idx="37">
                  <c:v>52.833389410770103</c:v>
                </c:pt>
                <c:pt idx="38">
                  <c:v>53.2639302093976</c:v>
                </c:pt>
                <c:pt idx="39">
                  <c:v>53.348363984299198</c:v>
                </c:pt>
                <c:pt idx="40">
                  <c:v>49.673121445323702</c:v>
                </c:pt>
                <c:pt idx="41">
                  <c:v>52.749313290958597</c:v>
                </c:pt>
                <c:pt idx="42">
                  <c:v>51.647350322182902</c:v>
                </c:pt>
                <c:pt idx="43">
                  <c:v>51.671236108421901</c:v>
                </c:pt>
                <c:pt idx="44">
                  <c:v>52.712573639443498</c:v>
                </c:pt>
                <c:pt idx="45">
                  <c:v>49.208566340361202</c:v>
                </c:pt>
                <c:pt idx="46">
                  <c:v>51.698483420648103</c:v>
                </c:pt>
                <c:pt idx="47">
                  <c:v>50.9451822295893</c:v>
                </c:pt>
                <c:pt idx="48">
                  <c:v>49.429213045183303</c:v>
                </c:pt>
                <c:pt idx="49">
                  <c:v>47.869701475991398</c:v>
                </c:pt>
                <c:pt idx="50">
                  <c:v>47.955331992338401</c:v>
                </c:pt>
                <c:pt idx="51">
                  <c:v>45.089422128616199</c:v>
                </c:pt>
                <c:pt idx="52">
                  <c:v>44.919001789604799</c:v>
                </c:pt>
                <c:pt idx="53">
                  <c:v>50.5798896870335</c:v>
                </c:pt>
                <c:pt idx="54">
                  <c:v>49.624775301740797</c:v>
                </c:pt>
              </c:numCache>
            </c:numRef>
          </c:val>
          <c:smooth val="0"/>
          <c:extLst>
            <c:ext xmlns:c16="http://schemas.microsoft.com/office/drawing/2014/chart" uri="{C3380CC4-5D6E-409C-BE32-E72D297353CC}">
              <c16:uniqueId val="{00000000-26A6-47C9-ABAC-27A79AA108F3}"/>
            </c:ext>
          </c:extLst>
        </c:ser>
        <c:ser>
          <c:idx val="1"/>
          <c:order val="1"/>
          <c:tx>
            <c:strRef>
              <c:f>Datos!$N$4</c:f>
              <c:strCache>
                <c:ptCount val="1"/>
                <c:pt idx="0">
                  <c:v>Tendencia-Ciclo</c:v>
                </c:pt>
              </c:strCache>
            </c:strRef>
          </c:tx>
          <c:spPr>
            <a:ln w="12700">
              <a:solidFill>
                <a:schemeClr val="tx1"/>
              </a:solidFill>
            </a:ln>
          </c:spPr>
          <c:marker>
            <c:symbol val="none"/>
          </c:marker>
          <c:cat>
            <c:multiLvlStrRef>
              <c:f>Datos!$A$149:$B$208</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2016</c:v>
                  </c:pt>
                  <c:pt idx="12">
                    <c:v>2017</c:v>
                  </c:pt>
                  <c:pt idx="24">
                    <c:v>2018</c:v>
                  </c:pt>
                  <c:pt idx="36">
                    <c:v>2019</c:v>
                  </c:pt>
                  <c:pt idx="48">
                    <c:v>2020</c:v>
                  </c:pt>
                </c:lvl>
              </c:multiLvlStrCache>
            </c:multiLvlStrRef>
          </c:cat>
          <c:val>
            <c:numRef>
              <c:f>Datos!$N$149:$N$208</c:f>
              <c:numCache>
                <c:formatCode>0.0_)</c:formatCode>
                <c:ptCount val="55"/>
                <c:pt idx="0">
                  <c:v>51.328844615988402</c:v>
                </c:pt>
                <c:pt idx="1">
                  <c:v>51.072097349077197</c:v>
                </c:pt>
                <c:pt idx="2">
                  <c:v>50.856922701720102</c:v>
                </c:pt>
                <c:pt idx="3">
                  <c:v>50.711738421273097</c:v>
                </c:pt>
                <c:pt idx="4">
                  <c:v>50.660693264240798</c:v>
                </c:pt>
                <c:pt idx="5">
                  <c:v>50.674106315473203</c:v>
                </c:pt>
                <c:pt idx="6">
                  <c:v>50.729959020964898</c:v>
                </c:pt>
                <c:pt idx="7">
                  <c:v>50.760489915321003</c:v>
                </c:pt>
                <c:pt idx="8">
                  <c:v>50.742741202383698</c:v>
                </c:pt>
                <c:pt idx="9">
                  <c:v>50.774683502019997</c:v>
                </c:pt>
                <c:pt idx="10">
                  <c:v>50.908578843415903</c:v>
                </c:pt>
                <c:pt idx="11">
                  <c:v>51.109439227091599</c:v>
                </c:pt>
                <c:pt idx="12">
                  <c:v>51.386037715918299</c:v>
                </c:pt>
                <c:pt idx="13">
                  <c:v>51.6943193454793</c:v>
                </c:pt>
                <c:pt idx="14">
                  <c:v>51.949821162794002</c:v>
                </c:pt>
                <c:pt idx="15">
                  <c:v>52.050052170905403</c:v>
                </c:pt>
                <c:pt idx="16">
                  <c:v>51.906846792460399</c:v>
                </c:pt>
                <c:pt idx="17">
                  <c:v>51.607680668670803</c:v>
                </c:pt>
                <c:pt idx="18">
                  <c:v>51.294306707795101</c:v>
                </c:pt>
                <c:pt idx="19">
                  <c:v>51.060114066731003</c:v>
                </c:pt>
                <c:pt idx="20">
                  <c:v>50.968795684441297</c:v>
                </c:pt>
                <c:pt idx="21">
                  <c:v>50.9837292933138</c:v>
                </c:pt>
                <c:pt idx="22">
                  <c:v>51.055590988303997</c:v>
                </c:pt>
                <c:pt idx="23">
                  <c:v>51.162477496026298</c:v>
                </c:pt>
                <c:pt idx="24">
                  <c:v>51.200983026927901</c:v>
                </c:pt>
                <c:pt idx="25">
                  <c:v>51.157649779766601</c:v>
                </c:pt>
                <c:pt idx="26">
                  <c:v>51.114627105910998</c:v>
                </c:pt>
                <c:pt idx="27">
                  <c:v>51.108739152049502</c:v>
                </c:pt>
                <c:pt idx="28">
                  <c:v>51.170342907709397</c:v>
                </c:pt>
                <c:pt idx="29">
                  <c:v>51.249942832170902</c:v>
                </c:pt>
                <c:pt idx="30">
                  <c:v>51.301684231096097</c:v>
                </c:pt>
                <c:pt idx="31">
                  <c:v>51.323091430317803</c:v>
                </c:pt>
                <c:pt idx="32">
                  <c:v>51.331323565103098</c:v>
                </c:pt>
                <c:pt idx="33">
                  <c:v>51.379788827825301</c:v>
                </c:pt>
                <c:pt idx="34">
                  <c:v>51.5626621232228</c:v>
                </c:pt>
                <c:pt idx="35">
                  <c:v>51.875279845966297</c:v>
                </c:pt>
                <c:pt idx="36">
                  <c:v>52.291538618182102</c:v>
                </c:pt>
                <c:pt idx="37">
                  <c:v>52.706371217535299</c:v>
                </c:pt>
                <c:pt idx="38">
                  <c:v>52.9599805770982</c:v>
                </c:pt>
                <c:pt idx="39">
                  <c:v>52.998787462344801</c:v>
                </c:pt>
                <c:pt idx="40">
                  <c:v>52.831005931697</c:v>
                </c:pt>
                <c:pt idx="41">
                  <c:v>52.537072032157603</c:v>
                </c:pt>
                <c:pt idx="42">
                  <c:v>52.249250457479903</c:v>
                </c:pt>
                <c:pt idx="43">
                  <c:v>52.038665273892803</c:v>
                </c:pt>
                <c:pt idx="44">
                  <c:v>51.861779744231399</c:v>
                </c:pt>
                <c:pt idx="45">
                  <c:v>51.585716176266502</c:v>
                </c:pt>
                <c:pt idx="46">
                  <c:v>51.0941905829132</c:v>
                </c:pt>
                <c:pt idx="47">
                  <c:v>50.359603552559101</c:v>
                </c:pt>
                <c:pt idx="48">
                  <c:v>49.4647274037183</c:v>
                </c:pt>
                <c:pt idx="49">
                  <c:v>48.612481675688898</c:v>
                </c:pt>
                <c:pt idx="50">
                  <c:v>48.050062725238099</c:v>
                </c:pt>
                <c:pt idx="51">
                  <c:v>47.8799054847848</c:v>
                </c:pt>
                <c:pt idx="52">
                  <c:v>48.0663978679408</c:v>
                </c:pt>
                <c:pt idx="53">
                  <c:v>48.4593752000292</c:v>
                </c:pt>
                <c:pt idx="54">
                  <c:v>48.821780969346598</c:v>
                </c:pt>
              </c:numCache>
            </c:numRef>
          </c:val>
          <c:smooth val="0"/>
          <c:extLst>
            <c:ext xmlns:c16="http://schemas.microsoft.com/office/drawing/2014/chart" uri="{C3380CC4-5D6E-409C-BE32-E72D297353CC}">
              <c16:uniqueId val="{00000001-26A6-47C9-ABAC-27A79AA108F3}"/>
            </c:ext>
          </c:extLst>
        </c:ser>
        <c:dLbls>
          <c:showLegendKey val="0"/>
          <c:showVal val="0"/>
          <c:showCatName val="0"/>
          <c:showSerName val="0"/>
          <c:showPercent val="0"/>
          <c:showBubbleSize val="0"/>
        </c:dLbls>
        <c:smooth val="0"/>
        <c:axId val="449966624"/>
        <c:axId val="449968584"/>
      </c:lineChart>
      <c:catAx>
        <c:axId val="4499666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8584"/>
        <c:crossesAt val="50"/>
        <c:auto val="1"/>
        <c:lblAlgn val="ctr"/>
        <c:lblOffset val="100"/>
        <c:tickLblSkip val="1"/>
        <c:tickMarkSkip val="12"/>
        <c:noMultiLvlLbl val="1"/>
      </c:catAx>
      <c:valAx>
        <c:axId val="449968584"/>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66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07CA-42BF-A9DE-98EAF6EEDE16}"/>
              </c:ext>
            </c:extLst>
          </c:dPt>
          <c:dPt>
            <c:idx val="1"/>
            <c:invertIfNegative val="0"/>
            <c:bubble3D val="0"/>
            <c:extLst>
              <c:ext xmlns:c16="http://schemas.microsoft.com/office/drawing/2014/chart" uri="{C3380CC4-5D6E-409C-BE32-E72D297353CC}">
                <c16:uniqueId val="{00000001-07CA-42BF-A9DE-98EAF6EEDE16}"/>
              </c:ext>
            </c:extLst>
          </c:dPt>
          <c:dPt>
            <c:idx val="2"/>
            <c:invertIfNegative val="0"/>
            <c:bubble3D val="0"/>
            <c:extLst>
              <c:ext xmlns:c16="http://schemas.microsoft.com/office/drawing/2014/chart" uri="{C3380CC4-5D6E-409C-BE32-E72D297353CC}">
                <c16:uniqueId val="{00000002-07CA-42BF-A9DE-98EAF6EEDE16}"/>
              </c:ext>
            </c:extLst>
          </c:dPt>
          <c:dPt>
            <c:idx val="3"/>
            <c:invertIfNegative val="0"/>
            <c:bubble3D val="0"/>
            <c:extLst>
              <c:ext xmlns:c16="http://schemas.microsoft.com/office/drawing/2014/chart" uri="{C3380CC4-5D6E-409C-BE32-E72D297353CC}">
                <c16:uniqueId val="{00000003-07CA-42BF-A9DE-98EAF6EEDE16}"/>
              </c:ext>
            </c:extLst>
          </c:dPt>
          <c:dPt>
            <c:idx val="4"/>
            <c:invertIfNegative val="0"/>
            <c:bubble3D val="0"/>
            <c:extLst>
              <c:ext xmlns:c16="http://schemas.microsoft.com/office/drawing/2014/chart" uri="{C3380CC4-5D6E-409C-BE32-E72D297353CC}">
                <c16:uniqueId val="{00000004-07CA-42BF-A9DE-98EAF6EEDE16}"/>
              </c:ext>
            </c:extLst>
          </c:dPt>
          <c:dPt>
            <c:idx val="5"/>
            <c:invertIfNegative val="0"/>
            <c:bubble3D val="0"/>
            <c:extLst>
              <c:ext xmlns:c16="http://schemas.microsoft.com/office/drawing/2014/chart" uri="{C3380CC4-5D6E-409C-BE32-E72D297353CC}">
                <c16:uniqueId val="{00000005-07CA-42BF-A9DE-98EAF6EEDE16}"/>
              </c:ext>
            </c:extLst>
          </c:dPt>
          <c:dPt>
            <c:idx val="6"/>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7-07CA-42BF-A9DE-98EAF6EEDE16}"/>
              </c:ext>
            </c:extLst>
          </c:dPt>
          <c:dPt>
            <c:idx val="7"/>
            <c:invertIfNegative val="0"/>
            <c:bubble3D val="0"/>
            <c:extLst>
              <c:ext xmlns:c16="http://schemas.microsoft.com/office/drawing/2014/chart" uri="{C3380CC4-5D6E-409C-BE32-E72D297353CC}">
                <c16:uniqueId val="{00000008-07CA-42BF-A9DE-98EAF6EEDE16}"/>
              </c:ext>
            </c:extLst>
          </c:dPt>
          <c:dPt>
            <c:idx val="8"/>
            <c:invertIfNegative val="0"/>
            <c:bubble3D val="0"/>
            <c:extLst>
              <c:ext xmlns:c16="http://schemas.microsoft.com/office/drawing/2014/chart" uri="{C3380CC4-5D6E-409C-BE32-E72D297353CC}">
                <c16:uniqueId val="{00000009-07CA-42BF-A9DE-98EAF6EEDE16}"/>
              </c:ext>
            </c:extLst>
          </c:dPt>
          <c:dPt>
            <c:idx val="9"/>
            <c:invertIfNegative val="0"/>
            <c:bubble3D val="0"/>
            <c:extLst>
              <c:ext xmlns:c16="http://schemas.microsoft.com/office/drawing/2014/chart" uri="{C3380CC4-5D6E-409C-BE32-E72D297353CC}">
                <c16:uniqueId val="{0000000A-07CA-42BF-A9DE-98EAF6EEDE16}"/>
              </c:ext>
            </c:extLst>
          </c:dPt>
          <c:dPt>
            <c:idx val="10"/>
            <c:invertIfNegative val="0"/>
            <c:bubble3D val="0"/>
            <c:extLst>
              <c:ext xmlns:c16="http://schemas.microsoft.com/office/drawing/2014/chart" uri="{C3380CC4-5D6E-409C-BE32-E72D297353CC}">
                <c16:uniqueId val="{0000000B-07CA-42BF-A9DE-98EAF6EEDE16}"/>
              </c:ext>
            </c:extLst>
          </c:dPt>
          <c:dPt>
            <c:idx val="11"/>
            <c:invertIfNegative val="0"/>
            <c:bubble3D val="0"/>
            <c:extLst>
              <c:ext xmlns:c16="http://schemas.microsoft.com/office/drawing/2014/chart" uri="{C3380CC4-5D6E-409C-BE32-E72D297353CC}">
                <c16:uniqueId val="{0000000C-07CA-42BF-A9DE-98EAF6EEDE16}"/>
              </c:ext>
            </c:extLst>
          </c:dPt>
          <c:dPt>
            <c:idx val="12"/>
            <c:invertIfNegative val="0"/>
            <c:bubble3D val="0"/>
            <c:extLst>
              <c:ext xmlns:c16="http://schemas.microsoft.com/office/drawing/2014/chart" uri="{C3380CC4-5D6E-409C-BE32-E72D297353CC}">
                <c16:uniqueId val="{0000000D-07CA-42BF-A9DE-98EAF6EEDE16}"/>
              </c:ext>
            </c:extLst>
          </c:dPt>
          <c:dPt>
            <c:idx val="13"/>
            <c:invertIfNegative val="0"/>
            <c:bubble3D val="0"/>
            <c:extLst>
              <c:ext xmlns:c16="http://schemas.microsoft.com/office/drawing/2014/chart" uri="{C3380CC4-5D6E-409C-BE32-E72D297353CC}">
                <c16:uniqueId val="{0000000E-07CA-42BF-A9DE-98EAF6EEDE16}"/>
              </c:ext>
            </c:extLst>
          </c:dPt>
          <c:dPt>
            <c:idx val="14"/>
            <c:invertIfNegative val="0"/>
            <c:bubble3D val="0"/>
            <c:extLst>
              <c:ext xmlns:c16="http://schemas.microsoft.com/office/drawing/2014/chart" uri="{C3380CC4-5D6E-409C-BE32-E72D297353CC}">
                <c16:uniqueId val="{0000000F-07CA-42BF-A9DE-98EAF6EEDE16}"/>
              </c:ext>
            </c:extLst>
          </c:dPt>
          <c:dPt>
            <c:idx val="15"/>
            <c:invertIfNegative val="0"/>
            <c:bubble3D val="0"/>
            <c:extLst>
              <c:ext xmlns:c16="http://schemas.microsoft.com/office/drawing/2014/chart" uri="{C3380CC4-5D6E-409C-BE32-E72D297353CC}">
                <c16:uniqueId val="{00000010-07CA-42BF-A9DE-98EAF6EEDE16}"/>
              </c:ext>
            </c:extLst>
          </c:dPt>
          <c:dPt>
            <c:idx val="16"/>
            <c:invertIfNegative val="0"/>
            <c:bubble3D val="0"/>
            <c:extLst>
              <c:ext xmlns:c16="http://schemas.microsoft.com/office/drawing/2014/chart" uri="{C3380CC4-5D6E-409C-BE32-E72D297353CC}">
                <c16:uniqueId val="{00000011-07CA-42BF-A9DE-98EAF6EEDE16}"/>
              </c:ext>
            </c:extLst>
          </c:dPt>
          <c:dPt>
            <c:idx val="17"/>
            <c:invertIfNegative val="0"/>
            <c:bubble3D val="0"/>
            <c:extLst>
              <c:ext xmlns:c16="http://schemas.microsoft.com/office/drawing/2014/chart" uri="{C3380CC4-5D6E-409C-BE32-E72D297353CC}">
                <c16:uniqueId val="{00000012-07CA-42BF-A9DE-98EAF6EEDE16}"/>
              </c:ext>
            </c:extLst>
          </c:dPt>
          <c:dPt>
            <c:idx val="18"/>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4-07CA-42BF-A9DE-98EAF6EEDE16}"/>
              </c:ext>
            </c:extLst>
          </c:dPt>
          <c:dPt>
            <c:idx val="19"/>
            <c:invertIfNegative val="0"/>
            <c:bubble3D val="0"/>
            <c:extLst>
              <c:ext xmlns:c16="http://schemas.microsoft.com/office/drawing/2014/chart" uri="{C3380CC4-5D6E-409C-BE32-E72D297353CC}">
                <c16:uniqueId val="{00000015-07CA-42BF-A9DE-98EAF6EEDE16}"/>
              </c:ext>
            </c:extLst>
          </c:dPt>
          <c:dPt>
            <c:idx val="20"/>
            <c:invertIfNegative val="0"/>
            <c:bubble3D val="0"/>
            <c:extLst>
              <c:ext xmlns:c16="http://schemas.microsoft.com/office/drawing/2014/chart" uri="{C3380CC4-5D6E-409C-BE32-E72D297353CC}">
                <c16:uniqueId val="{00000016-07CA-42BF-A9DE-98EAF6EEDE16}"/>
              </c:ext>
            </c:extLst>
          </c:dPt>
          <c:dPt>
            <c:idx val="21"/>
            <c:invertIfNegative val="0"/>
            <c:bubble3D val="0"/>
            <c:extLst>
              <c:ext xmlns:c16="http://schemas.microsoft.com/office/drawing/2014/chart" uri="{C3380CC4-5D6E-409C-BE32-E72D297353CC}">
                <c16:uniqueId val="{00000017-07CA-42BF-A9DE-98EAF6EEDE16}"/>
              </c:ext>
            </c:extLst>
          </c:dPt>
          <c:dPt>
            <c:idx val="22"/>
            <c:invertIfNegative val="0"/>
            <c:bubble3D val="0"/>
            <c:extLst>
              <c:ext xmlns:c16="http://schemas.microsoft.com/office/drawing/2014/chart" uri="{C3380CC4-5D6E-409C-BE32-E72D297353CC}">
                <c16:uniqueId val="{00000018-07CA-42BF-A9DE-98EAF6EEDE16}"/>
              </c:ext>
            </c:extLst>
          </c:dPt>
          <c:dPt>
            <c:idx val="23"/>
            <c:invertIfNegative val="0"/>
            <c:bubble3D val="0"/>
            <c:extLst>
              <c:ext xmlns:c16="http://schemas.microsoft.com/office/drawing/2014/chart" uri="{C3380CC4-5D6E-409C-BE32-E72D297353CC}">
                <c16:uniqueId val="{00000019-07CA-42BF-A9DE-98EAF6EEDE16}"/>
              </c:ext>
            </c:extLst>
          </c:dPt>
          <c:dPt>
            <c:idx val="24"/>
            <c:invertIfNegative val="0"/>
            <c:bubble3D val="0"/>
            <c:extLst>
              <c:ext xmlns:c16="http://schemas.microsoft.com/office/drawing/2014/chart" uri="{C3380CC4-5D6E-409C-BE32-E72D297353CC}">
                <c16:uniqueId val="{0000001A-07CA-42BF-A9DE-98EAF6EEDE16}"/>
              </c:ext>
            </c:extLst>
          </c:dPt>
          <c:dPt>
            <c:idx val="25"/>
            <c:invertIfNegative val="0"/>
            <c:bubble3D val="0"/>
            <c:extLst>
              <c:ext xmlns:c16="http://schemas.microsoft.com/office/drawing/2014/chart" uri="{C3380CC4-5D6E-409C-BE32-E72D297353CC}">
                <c16:uniqueId val="{0000001B-07CA-42BF-A9DE-98EAF6EEDE16}"/>
              </c:ext>
            </c:extLst>
          </c:dPt>
          <c:dPt>
            <c:idx val="26"/>
            <c:invertIfNegative val="0"/>
            <c:bubble3D val="0"/>
            <c:extLst>
              <c:ext xmlns:c16="http://schemas.microsoft.com/office/drawing/2014/chart" uri="{C3380CC4-5D6E-409C-BE32-E72D297353CC}">
                <c16:uniqueId val="{0000001C-07CA-42BF-A9DE-98EAF6EEDE16}"/>
              </c:ext>
            </c:extLst>
          </c:dPt>
          <c:dPt>
            <c:idx val="27"/>
            <c:invertIfNegative val="0"/>
            <c:bubble3D val="0"/>
            <c:extLst>
              <c:ext xmlns:c16="http://schemas.microsoft.com/office/drawing/2014/chart" uri="{C3380CC4-5D6E-409C-BE32-E72D297353CC}">
                <c16:uniqueId val="{0000001D-07CA-42BF-A9DE-98EAF6EEDE16}"/>
              </c:ext>
            </c:extLst>
          </c:dPt>
          <c:dPt>
            <c:idx val="28"/>
            <c:invertIfNegative val="0"/>
            <c:bubble3D val="0"/>
            <c:extLst>
              <c:ext xmlns:c16="http://schemas.microsoft.com/office/drawing/2014/chart" uri="{C3380CC4-5D6E-409C-BE32-E72D297353CC}">
                <c16:uniqueId val="{0000001E-07CA-42BF-A9DE-98EAF6EEDE16}"/>
              </c:ext>
            </c:extLst>
          </c:dPt>
          <c:dPt>
            <c:idx val="29"/>
            <c:invertIfNegative val="0"/>
            <c:bubble3D val="0"/>
            <c:extLst>
              <c:ext xmlns:c16="http://schemas.microsoft.com/office/drawing/2014/chart" uri="{C3380CC4-5D6E-409C-BE32-E72D297353CC}">
                <c16:uniqueId val="{0000001F-07CA-42BF-A9DE-98EAF6EEDE16}"/>
              </c:ext>
            </c:extLst>
          </c:dPt>
          <c:dPt>
            <c:idx val="30"/>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1-07CA-42BF-A9DE-98EAF6EEDE16}"/>
              </c:ext>
            </c:extLst>
          </c:dPt>
          <c:dPt>
            <c:idx val="31"/>
            <c:invertIfNegative val="0"/>
            <c:bubble3D val="0"/>
            <c:extLst>
              <c:ext xmlns:c16="http://schemas.microsoft.com/office/drawing/2014/chart" uri="{C3380CC4-5D6E-409C-BE32-E72D297353CC}">
                <c16:uniqueId val="{00000022-07CA-42BF-A9DE-98EAF6EEDE16}"/>
              </c:ext>
            </c:extLst>
          </c:dPt>
          <c:dPt>
            <c:idx val="32"/>
            <c:invertIfNegative val="0"/>
            <c:bubble3D val="0"/>
            <c:extLst>
              <c:ext xmlns:c16="http://schemas.microsoft.com/office/drawing/2014/chart" uri="{C3380CC4-5D6E-409C-BE32-E72D297353CC}">
                <c16:uniqueId val="{00000023-07CA-42BF-A9DE-98EAF6EEDE16}"/>
              </c:ext>
            </c:extLst>
          </c:dPt>
          <c:dPt>
            <c:idx val="33"/>
            <c:invertIfNegative val="0"/>
            <c:bubble3D val="0"/>
            <c:extLst>
              <c:ext xmlns:c16="http://schemas.microsoft.com/office/drawing/2014/chart" uri="{C3380CC4-5D6E-409C-BE32-E72D297353CC}">
                <c16:uniqueId val="{00000024-07CA-42BF-A9DE-98EAF6EEDE16}"/>
              </c:ext>
            </c:extLst>
          </c:dPt>
          <c:dPt>
            <c:idx val="34"/>
            <c:invertIfNegative val="0"/>
            <c:bubble3D val="0"/>
            <c:extLst>
              <c:ext xmlns:c16="http://schemas.microsoft.com/office/drawing/2014/chart" uri="{C3380CC4-5D6E-409C-BE32-E72D297353CC}">
                <c16:uniqueId val="{00000025-07CA-42BF-A9DE-98EAF6EEDE16}"/>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07CA-42BF-A9DE-98EAF6EEDE16}"/>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07CA-42BF-A9DE-98EAF6EEDE16}"/>
              </c:ext>
            </c:extLst>
          </c:dPt>
          <c:dPt>
            <c:idx val="37"/>
            <c:invertIfNegative val="0"/>
            <c:bubble3D val="0"/>
            <c:extLst>
              <c:ext xmlns:c16="http://schemas.microsoft.com/office/drawing/2014/chart" uri="{C3380CC4-5D6E-409C-BE32-E72D297353CC}">
                <c16:uniqueId val="{0000002A-07CA-42BF-A9DE-98EAF6EEDE16}"/>
              </c:ext>
            </c:extLst>
          </c:dPt>
          <c:dPt>
            <c:idx val="38"/>
            <c:invertIfNegative val="0"/>
            <c:bubble3D val="0"/>
            <c:extLst>
              <c:ext xmlns:c16="http://schemas.microsoft.com/office/drawing/2014/chart" uri="{C3380CC4-5D6E-409C-BE32-E72D297353CC}">
                <c16:uniqueId val="{0000002B-07CA-42BF-A9DE-98EAF6EEDE16}"/>
              </c:ext>
            </c:extLst>
          </c:dPt>
          <c:dPt>
            <c:idx val="39"/>
            <c:invertIfNegative val="0"/>
            <c:bubble3D val="0"/>
            <c:extLst>
              <c:ext xmlns:c16="http://schemas.microsoft.com/office/drawing/2014/chart" uri="{C3380CC4-5D6E-409C-BE32-E72D297353CC}">
                <c16:uniqueId val="{0000002C-07CA-42BF-A9DE-98EAF6EEDE16}"/>
              </c:ext>
            </c:extLst>
          </c:dPt>
          <c:dPt>
            <c:idx val="40"/>
            <c:invertIfNegative val="0"/>
            <c:bubble3D val="0"/>
            <c:extLst>
              <c:ext xmlns:c16="http://schemas.microsoft.com/office/drawing/2014/chart" uri="{C3380CC4-5D6E-409C-BE32-E72D297353CC}">
                <c16:uniqueId val="{0000002D-07CA-42BF-A9DE-98EAF6EEDE16}"/>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07CA-42BF-A9DE-98EAF6EEDE16}"/>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Original.xlsx]Datos'!$A$173:$B$208</c:f>
              <c:multiLvlStrCache>
                <c:ptCount val="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Jp/</c:v>
                  </c:pt>
                </c:lvl>
                <c:lvl>
                  <c:pt idx="0">
                    <c:v>2018</c:v>
                  </c:pt>
                  <c:pt idx="12">
                    <c:v>2019</c:v>
                  </c:pt>
                  <c:pt idx="24">
                    <c:v>2020</c:v>
                  </c:pt>
                </c:lvl>
              </c:multiLvlStrCache>
            </c:multiLvlStrRef>
          </c:cat>
          <c:val>
            <c:numRef>
              <c:f>'[IPM_Gráfica Original.xlsx]Datos'!$C$173:$C$208</c:f>
              <c:numCache>
                <c:formatCode>0.0</c:formatCode>
                <c:ptCount val="31"/>
                <c:pt idx="0">
                  <c:v>51.393999999999998</c:v>
                </c:pt>
                <c:pt idx="1">
                  <c:v>51.289000000000001</c:v>
                </c:pt>
                <c:pt idx="2">
                  <c:v>51.884</c:v>
                </c:pt>
                <c:pt idx="3">
                  <c:v>52.137999999999998</c:v>
                </c:pt>
                <c:pt idx="4">
                  <c:v>52.481999999999999</c:v>
                </c:pt>
                <c:pt idx="5">
                  <c:v>52.171999999999997</c:v>
                </c:pt>
                <c:pt idx="6">
                  <c:v>52.152999999999999</c:v>
                </c:pt>
                <c:pt idx="7">
                  <c:v>51.91</c:v>
                </c:pt>
                <c:pt idx="8">
                  <c:v>51.256</c:v>
                </c:pt>
                <c:pt idx="9">
                  <c:v>51.973999999999997</c:v>
                </c:pt>
                <c:pt idx="10">
                  <c:v>50.874000000000002</c:v>
                </c:pt>
                <c:pt idx="11">
                  <c:v>49.706000000000003</c:v>
                </c:pt>
                <c:pt idx="12">
                  <c:v>51.874000000000002</c:v>
                </c:pt>
                <c:pt idx="13">
                  <c:v>51.384999999999998</c:v>
                </c:pt>
                <c:pt idx="14">
                  <c:v>52.552</c:v>
                </c:pt>
                <c:pt idx="15">
                  <c:v>51.444000000000003</c:v>
                </c:pt>
                <c:pt idx="16">
                  <c:v>52.566000000000003</c:v>
                </c:pt>
                <c:pt idx="17">
                  <c:v>52.323</c:v>
                </c:pt>
                <c:pt idx="18">
                  <c:v>50.613</c:v>
                </c:pt>
                <c:pt idx="19">
                  <c:v>50.866</c:v>
                </c:pt>
                <c:pt idx="20">
                  <c:v>50.488</c:v>
                </c:pt>
                <c:pt idx="21">
                  <c:v>51.024999999999999</c:v>
                </c:pt>
                <c:pt idx="22">
                  <c:v>49.677</c:v>
                </c:pt>
                <c:pt idx="23">
                  <c:v>48.283999999999999</c:v>
                </c:pt>
                <c:pt idx="24">
                  <c:v>50.593000000000004</c:v>
                </c:pt>
                <c:pt idx="25">
                  <c:v>49.433</c:v>
                </c:pt>
                <c:pt idx="26">
                  <c:v>48.584000000000003</c:v>
                </c:pt>
                <c:pt idx="27">
                  <c:v>41.179000000000002</c:v>
                </c:pt>
                <c:pt idx="28">
                  <c:v>39.32</c:v>
                </c:pt>
                <c:pt idx="29">
                  <c:v>49.749000000000002</c:v>
                </c:pt>
                <c:pt idx="30">
                  <c:v>49.844000000000001</c:v>
                </c:pt>
              </c:numCache>
            </c:numRef>
          </c:val>
          <c:extLst>
            <c:ext xmlns:c16="http://schemas.microsoft.com/office/drawing/2014/chart" uri="{C3380CC4-5D6E-409C-BE32-E72D297353CC}">
              <c16:uniqueId val="{00000030-07CA-42BF-A9DE-98EAF6EEDE16}"/>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76E2-8155-4462-87F2-9E7E12A5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439</TotalTime>
  <Pages>10</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53</cp:revision>
  <cp:lastPrinted>2020-02-27T20:29:00Z</cp:lastPrinted>
  <dcterms:created xsi:type="dcterms:W3CDTF">2020-03-27T14:52:00Z</dcterms:created>
  <dcterms:modified xsi:type="dcterms:W3CDTF">2020-08-04T18:03:00Z</dcterms:modified>
  <cp:category>Encuesta Mensual de Opinión Empresarial (EMOE)</cp:category>
  <cp:version>1</cp:version>
</cp:coreProperties>
</file>