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E3E97" w14:textId="77777777" w:rsidR="00F83F36" w:rsidRPr="00167D6C" w:rsidRDefault="00F83F36" w:rsidP="00F83F36">
      <w:pPr>
        <w:tabs>
          <w:tab w:val="left" w:pos="8789"/>
        </w:tabs>
        <w:ind w:right="51"/>
        <w:jc w:val="center"/>
        <w:rPr>
          <w:b/>
          <w:sz w:val="28"/>
          <w:szCs w:val="28"/>
        </w:rPr>
      </w:pPr>
      <w:bookmarkStart w:id="0" w:name="_Hlk49770334"/>
      <w:bookmarkEnd w:id="0"/>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1506C23C" wp14:editId="3F563DE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337D21E" w14:textId="77777777" w:rsidR="00F83F36" w:rsidRPr="00265B8C" w:rsidRDefault="00F83F36" w:rsidP="00F83F36">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octubre eneroiciembre AaabrilSEPTIEMBREsto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6C23C"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337D21E" w14:textId="77777777" w:rsidR="00F83F36" w:rsidRPr="00265B8C" w:rsidRDefault="00F83F36" w:rsidP="00F83F36">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octubre eneroiciembre AaabrilSEPTIEMBREsto   </w:t>
                      </w:r>
                    </w:p>
                  </w:txbxContent>
                </v:textbox>
                <w10:wrap type="square"/>
              </v:shape>
            </w:pict>
          </mc:Fallback>
        </mc:AlternateContent>
      </w:r>
    </w:p>
    <w:p w14:paraId="1094087E" w14:textId="77777777" w:rsidR="00F83F36" w:rsidRPr="00167D6C" w:rsidRDefault="00F83F36" w:rsidP="00F83F36">
      <w:pPr>
        <w:spacing w:before="240"/>
        <w:contextualSpacing/>
        <w:jc w:val="center"/>
        <w:outlineLvl w:val="0"/>
        <w:rPr>
          <w:b/>
          <w:sz w:val="28"/>
          <w:szCs w:val="28"/>
        </w:rPr>
      </w:pPr>
    </w:p>
    <w:p w14:paraId="1A1670E3" w14:textId="77777777" w:rsidR="00F83F36" w:rsidRPr="00167D6C" w:rsidRDefault="00F83F36" w:rsidP="00F83F36">
      <w:pPr>
        <w:pStyle w:val="Subttulo"/>
        <w:contextualSpacing/>
        <w:rPr>
          <w:sz w:val="28"/>
          <w:szCs w:val="28"/>
        </w:rPr>
      </w:pPr>
    </w:p>
    <w:p w14:paraId="69F58742" w14:textId="77777777" w:rsidR="00F83F36" w:rsidRPr="005B0949" w:rsidRDefault="00F83F36" w:rsidP="00F83F36">
      <w:pPr>
        <w:pStyle w:val="Subttulo"/>
        <w:rPr>
          <w:sz w:val="28"/>
        </w:rPr>
      </w:pPr>
      <w:r w:rsidRPr="005B0949">
        <w:rPr>
          <w:sz w:val="28"/>
        </w:rPr>
        <w:t>INDICADOR DE PEDIDOS MANUFACTUREROS</w:t>
      </w:r>
    </w:p>
    <w:p w14:paraId="0B52E42B" w14:textId="77777777" w:rsidR="00F83F36" w:rsidRPr="005B0949" w:rsidRDefault="00F83F36" w:rsidP="00F83F36">
      <w:pPr>
        <w:contextualSpacing/>
        <w:jc w:val="center"/>
        <w:rPr>
          <w:b/>
          <w:bCs/>
          <w:kern w:val="28"/>
          <w:sz w:val="26"/>
          <w:szCs w:val="26"/>
        </w:rPr>
      </w:pPr>
      <w:r w:rsidRPr="005B0949">
        <w:rPr>
          <w:b/>
          <w:bCs/>
          <w:kern w:val="28"/>
          <w:sz w:val="26"/>
          <w:szCs w:val="26"/>
        </w:rPr>
        <w:t xml:space="preserve">CIFRAS DURANTE </w:t>
      </w:r>
      <w:r>
        <w:rPr>
          <w:b/>
          <w:bCs/>
          <w:kern w:val="28"/>
          <w:sz w:val="26"/>
          <w:szCs w:val="26"/>
        </w:rPr>
        <w:t xml:space="preserve">AGOSTO </w:t>
      </w:r>
      <w:r w:rsidRPr="005B0949">
        <w:rPr>
          <w:b/>
          <w:bCs/>
          <w:kern w:val="28"/>
          <w:sz w:val="26"/>
          <w:szCs w:val="26"/>
        </w:rPr>
        <w:t>DE 20</w:t>
      </w:r>
      <w:r>
        <w:rPr>
          <w:b/>
          <w:bCs/>
          <w:kern w:val="28"/>
          <w:sz w:val="26"/>
          <w:szCs w:val="26"/>
        </w:rPr>
        <w:t>20</w:t>
      </w:r>
    </w:p>
    <w:p w14:paraId="0607FC66" w14:textId="77777777" w:rsidR="00F83F36" w:rsidRPr="00031C65" w:rsidRDefault="00F83F36" w:rsidP="00F83F36">
      <w:pPr>
        <w:spacing w:before="240"/>
        <w:ind w:left="-567" w:right="-708"/>
        <w:rPr>
          <w:bCs/>
          <w:color w:val="000000" w:themeColor="text1"/>
          <w:bdr w:val="none" w:sz="0" w:space="0" w:color="auto" w:frame="1"/>
        </w:rPr>
      </w:pPr>
      <w:r w:rsidRPr="00031C65">
        <w:rPr>
          <w:bCs/>
          <w:color w:val="000000" w:themeColor="text1"/>
          <w:bdr w:val="none" w:sz="0" w:space="0" w:color="auto" w:frame="1"/>
        </w:rPr>
        <w:t>El Instituto Nacional de Estadística y Geografía (INEGI) y el Banco de México dan a conocer el Indicador de Pedidos Manufactureros (IPM) de agosto de este año. El IPM incorpora variables similares a las del PMI que elabora el Institute for Supply Management (ISM) en Estados Unidos.</w:t>
      </w:r>
    </w:p>
    <w:p w14:paraId="7B6A800F" w14:textId="77777777" w:rsidR="00F83F36" w:rsidRPr="00031C65" w:rsidRDefault="00F83F36" w:rsidP="00F83F36">
      <w:pPr>
        <w:spacing w:before="240"/>
        <w:ind w:left="-567" w:right="-708"/>
        <w:rPr>
          <w:bCs/>
          <w:color w:val="000000" w:themeColor="text1"/>
          <w:bdr w:val="none" w:sz="0" w:space="0" w:color="auto" w:frame="1"/>
        </w:rPr>
      </w:pPr>
      <w:r w:rsidRPr="00031C65">
        <w:rPr>
          <w:bCs/>
          <w:color w:val="000000" w:themeColor="text1"/>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3FBFC9B1" w14:textId="77777777" w:rsidR="00F83F36" w:rsidRPr="00031C65" w:rsidRDefault="00F83F36" w:rsidP="00F83F36">
      <w:pPr>
        <w:spacing w:before="240"/>
        <w:ind w:left="-567" w:right="-708"/>
        <w:rPr>
          <w:bCs/>
          <w:color w:val="000000" w:themeColor="text1"/>
          <w:bdr w:val="none" w:sz="0" w:space="0" w:color="auto" w:frame="1"/>
        </w:rPr>
      </w:pPr>
      <w:r w:rsidRPr="00031C65">
        <w:rPr>
          <w:bCs/>
          <w:color w:val="000000" w:themeColor="text1"/>
          <w:bdr w:val="none" w:sz="0" w:space="0" w:color="auto" w:frame="1"/>
        </w:rPr>
        <w:t>En agosto del año en curso, el IPM registró un incremento mensual desestacionalizado de 0.34 puntos, al colocarse en 50.1 puntos. Con este resultado, dicho indicador se sitúa sobre los 50 puntos, después de haber permanecido seis meses consecutivos por debajo de dicho umbral. Con relación a sus componentes, se reportaron alzas mensuales con datos ajustados por estacionalidad en los componentes relativos a la producción esperada, al personal ocupado y a los inventarios de insumos, mientras que el relativo a los pedidos esperados fue similar al del mes previo y el de la oportunidad en la entrega de insumos por parte de los proveedores disminuyó.</w:t>
      </w:r>
    </w:p>
    <w:p w14:paraId="3BA96A16" w14:textId="77777777" w:rsidR="00F83F36" w:rsidRPr="005B0949" w:rsidRDefault="00F83F36" w:rsidP="00F83F36">
      <w:pPr>
        <w:widowControl w:val="0"/>
        <w:spacing w:before="360"/>
        <w:jc w:val="center"/>
        <w:outlineLvl w:val="0"/>
        <w:rPr>
          <w:b/>
          <w:bCs/>
          <w:smallCaps/>
          <w:kern w:val="32"/>
        </w:rPr>
      </w:pPr>
      <w:r w:rsidRPr="005B0949">
        <w:rPr>
          <w:b/>
          <w:bCs/>
          <w:smallCaps/>
          <w:kern w:val="32"/>
        </w:rPr>
        <w:t>Indicador de Pedidos Manufactureros a</w:t>
      </w:r>
      <w:r>
        <w:rPr>
          <w:b/>
          <w:bCs/>
          <w:smallCaps/>
          <w:kern w:val="32"/>
        </w:rPr>
        <w:t xml:space="preserve">l mes de agosto </w:t>
      </w:r>
      <w:r w:rsidRPr="005B0949">
        <w:rPr>
          <w:b/>
          <w:bCs/>
          <w:smallCaps/>
          <w:kern w:val="32"/>
        </w:rPr>
        <w:t xml:space="preserve">de </w:t>
      </w:r>
      <w:r>
        <w:rPr>
          <w:b/>
          <w:bCs/>
          <w:smallCaps/>
          <w:kern w:val="32"/>
        </w:rPr>
        <w:t>2020</w:t>
      </w:r>
    </w:p>
    <w:p w14:paraId="6D579F36" w14:textId="77777777" w:rsidR="00F83F36" w:rsidRPr="005B0949" w:rsidRDefault="00F83F36" w:rsidP="00F83F36">
      <w:pPr>
        <w:widowControl w:val="0"/>
        <w:jc w:val="center"/>
        <w:outlineLvl w:val="0"/>
        <w:rPr>
          <w:b/>
          <w:bCs/>
          <w:smallCaps/>
          <w:kern w:val="32"/>
        </w:rPr>
      </w:pPr>
      <w:r w:rsidRPr="005B0949">
        <w:rPr>
          <w:b/>
          <w:bCs/>
          <w:smallCaps/>
          <w:kern w:val="32"/>
        </w:rPr>
        <w:t>Series desestacionalizada y de tendencia-ciclo</w:t>
      </w:r>
    </w:p>
    <w:p w14:paraId="5583D6EC" w14:textId="77777777" w:rsidR="00F83F36" w:rsidRPr="005B0949" w:rsidRDefault="00F83F36" w:rsidP="00F83F36">
      <w:pPr>
        <w:widowControl w:val="0"/>
        <w:spacing w:after="10"/>
        <w:jc w:val="center"/>
        <w:outlineLvl w:val="0"/>
        <w:rPr>
          <w:b/>
          <w:bCs/>
          <w:smallCaps/>
          <w:kern w:val="32"/>
        </w:rPr>
      </w:pPr>
      <w:r>
        <w:rPr>
          <w:noProof/>
        </w:rPr>
        <w:drawing>
          <wp:inline distT="0" distB="0" distL="0" distR="0" wp14:anchorId="6A92ADE6" wp14:editId="1826339D">
            <wp:extent cx="4320000" cy="2520000"/>
            <wp:effectExtent l="0" t="0" r="4445" b="13970"/>
            <wp:docPr id="15" name="Gráfico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D902C3" w14:textId="77777777" w:rsidR="00F83F36" w:rsidRPr="005B0949" w:rsidRDefault="00F83F36" w:rsidP="00F83F36">
      <w:pPr>
        <w:widowControl w:val="0"/>
        <w:ind w:left="1134"/>
        <w:jc w:val="left"/>
        <w:outlineLvl w:val="0"/>
        <w:rPr>
          <w:b/>
          <w:bCs/>
          <w:smallCaps/>
          <w:kern w:val="32"/>
          <w:sz w:val="14"/>
          <w:szCs w:val="16"/>
        </w:rPr>
      </w:pPr>
      <w:r w:rsidRPr="005B0949">
        <w:rPr>
          <w:sz w:val="14"/>
          <w:szCs w:val="16"/>
        </w:rPr>
        <w:t>Fuente: INEGI y Banco de México.</w:t>
      </w:r>
    </w:p>
    <w:p w14:paraId="494BC350" w14:textId="77777777" w:rsidR="00F83F36" w:rsidRDefault="00F83F36" w:rsidP="00F83F36">
      <w:pPr>
        <w:widowControl w:val="0"/>
        <w:spacing w:before="360"/>
        <w:jc w:val="center"/>
        <w:outlineLvl w:val="0"/>
        <w:rPr>
          <w:b/>
          <w:bCs/>
          <w:smallCaps/>
          <w:kern w:val="32"/>
        </w:rPr>
      </w:pPr>
    </w:p>
    <w:p w14:paraId="7A90B10C" w14:textId="77777777" w:rsidR="00F83F36" w:rsidRDefault="00F83F36" w:rsidP="00F83F36">
      <w:pPr>
        <w:widowControl w:val="0"/>
        <w:spacing w:before="360"/>
        <w:jc w:val="center"/>
        <w:outlineLvl w:val="0"/>
        <w:rPr>
          <w:b/>
          <w:bCs/>
          <w:smallCaps/>
          <w:kern w:val="32"/>
        </w:rPr>
      </w:pPr>
    </w:p>
    <w:p w14:paraId="1BE50329" w14:textId="77777777" w:rsidR="00F83F36" w:rsidRDefault="00F83F36" w:rsidP="00F83F36">
      <w:pPr>
        <w:spacing w:before="240"/>
        <w:ind w:left="-567" w:right="-567"/>
      </w:pPr>
    </w:p>
    <w:p w14:paraId="3BB701A7" w14:textId="77777777" w:rsidR="00F83F36" w:rsidRPr="00031C65" w:rsidRDefault="00F83F36" w:rsidP="00F83F36">
      <w:pPr>
        <w:spacing w:before="240"/>
        <w:ind w:left="-567" w:right="-708"/>
        <w:rPr>
          <w:bCs/>
          <w:color w:val="000000" w:themeColor="text1"/>
          <w:bdr w:val="none" w:sz="0" w:space="0" w:color="auto" w:frame="1"/>
        </w:rPr>
      </w:pPr>
      <w:r w:rsidRPr="00031C65">
        <w:rPr>
          <w:bCs/>
          <w:color w:val="000000" w:themeColor="text1"/>
          <w:bdr w:val="none" w:sz="0" w:space="0" w:color="auto" w:frame="1"/>
        </w:rPr>
        <w:t>Con cifras originales, en el octavo mes de 2020 el IPM se redujo (-)0.3 puntos en su comparación anual y se ubicó en 50.5 puntos. A su interior, tres de los cinco rubros que lo integran observaron retrocesos anuales, en tanto que los dos restantes avanzaron.</w:t>
      </w:r>
    </w:p>
    <w:p w14:paraId="76C741A0" w14:textId="77777777" w:rsidR="00F83F36" w:rsidRPr="005B0949" w:rsidRDefault="00F83F36" w:rsidP="00F83F36">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552D8EC9" w14:textId="77777777" w:rsidR="00F83F36" w:rsidRPr="005B0949" w:rsidRDefault="00F83F36" w:rsidP="00F83F36">
      <w:pPr>
        <w:keepNext/>
        <w:keepLines/>
        <w:spacing w:line="280" w:lineRule="exact"/>
        <w:jc w:val="center"/>
        <w:outlineLvl w:val="0"/>
      </w:pPr>
      <w:r w:rsidRPr="005B0949">
        <w:rPr>
          <w:b/>
          <w:smallCaps/>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F83F36" w:rsidRPr="005B0949" w14:paraId="069C0E6B" w14:textId="77777777" w:rsidTr="00D14AED">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14:paraId="4FCB9201" w14:textId="77777777" w:rsidR="00F83F36" w:rsidRPr="005B0949" w:rsidRDefault="00F83F36" w:rsidP="00D14AED">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4FAD1A29" w14:textId="77777777" w:rsidR="00F83F36" w:rsidRPr="005B0949" w:rsidRDefault="00F83F36" w:rsidP="00D14AED">
            <w:pPr>
              <w:keepNext/>
              <w:keepLines/>
              <w:spacing w:before="40" w:after="40" w:line="240" w:lineRule="exact"/>
              <w:jc w:val="center"/>
              <w:rPr>
                <w:sz w:val="18"/>
                <w:szCs w:val="18"/>
              </w:rPr>
            </w:pPr>
            <w:r>
              <w:rPr>
                <w:sz w:val="18"/>
                <w:szCs w:val="18"/>
              </w:rPr>
              <w:t>Agosto</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14:paraId="3ED18304" w14:textId="77777777" w:rsidR="00F83F36" w:rsidRPr="005B0949" w:rsidRDefault="00F83F36" w:rsidP="00D14AED">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F83F36" w:rsidRPr="005B0949" w14:paraId="2B52F04B" w14:textId="77777777" w:rsidTr="00D14AED">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14:paraId="2BE1C9CE" w14:textId="77777777" w:rsidR="00F83F36" w:rsidRPr="005B0949" w:rsidRDefault="00F83F36" w:rsidP="00D14AED">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1007C0C0" w14:textId="77777777" w:rsidR="00F83F36" w:rsidRPr="005B0949" w:rsidRDefault="00F83F36" w:rsidP="00D14AED">
            <w:pPr>
              <w:keepNext/>
              <w:keepLines/>
              <w:spacing w:line="240" w:lineRule="exact"/>
              <w:jc w:val="center"/>
              <w:rPr>
                <w:sz w:val="18"/>
                <w:szCs w:val="18"/>
              </w:rPr>
            </w:pPr>
            <w:r>
              <w:rPr>
                <w:sz w:val="18"/>
                <w:szCs w:val="18"/>
              </w:rPr>
              <w:t>2019</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147A4238" w14:textId="77777777" w:rsidR="00F83F36" w:rsidRPr="005B0949" w:rsidRDefault="00F83F36" w:rsidP="00D14AED">
            <w:pPr>
              <w:keepNext/>
              <w:keepLines/>
              <w:spacing w:line="240" w:lineRule="exact"/>
              <w:jc w:val="center"/>
              <w:rPr>
                <w:sz w:val="18"/>
                <w:szCs w:val="18"/>
              </w:rPr>
            </w:pPr>
            <w:r>
              <w:rPr>
                <w:sz w:val="18"/>
                <w:szCs w:val="18"/>
              </w:rPr>
              <w:t>2020</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14:paraId="314B2839" w14:textId="77777777" w:rsidR="00F83F36" w:rsidRPr="005B0949" w:rsidRDefault="00F83F36" w:rsidP="00D14AED">
            <w:pPr>
              <w:keepNext/>
              <w:keepLines/>
              <w:spacing w:line="240" w:lineRule="atLeast"/>
              <w:ind w:left="-64" w:right="-45"/>
              <w:jc w:val="center"/>
              <w:rPr>
                <w:sz w:val="18"/>
                <w:szCs w:val="18"/>
              </w:rPr>
            </w:pPr>
          </w:p>
        </w:tc>
      </w:tr>
      <w:tr w:rsidR="00F83F36" w:rsidRPr="005B0949" w14:paraId="55F8D3EF" w14:textId="77777777" w:rsidTr="00D14AED">
        <w:trPr>
          <w:cantSplit/>
          <w:trHeight w:val="20"/>
          <w:jc w:val="center"/>
        </w:trPr>
        <w:tc>
          <w:tcPr>
            <w:tcW w:w="3416" w:type="pct"/>
            <w:tcBorders>
              <w:top w:val="single" w:sz="6" w:space="0" w:color="404040"/>
              <w:left w:val="single" w:sz="6" w:space="0" w:color="404040"/>
              <w:right w:val="single" w:sz="6" w:space="0" w:color="404040"/>
            </w:tcBorders>
            <w:vAlign w:val="center"/>
          </w:tcPr>
          <w:p w14:paraId="27D94211" w14:textId="77777777" w:rsidR="00F83F36" w:rsidRPr="005B0949" w:rsidRDefault="00F83F36" w:rsidP="00D14AED">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14:paraId="54C85154" w14:textId="77777777" w:rsidR="00F83F36" w:rsidRPr="00C72E3A" w:rsidRDefault="00F83F36" w:rsidP="00D14AED">
            <w:pPr>
              <w:tabs>
                <w:tab w:val="decimal" w:pos="414"/>
              </w:tabs>
              <w:jc w:val="left"/>
              <w:rPr>
                <w:b/>
                <w:bCs/>
                <w:color w:val="000000"/>
                <w:sz w:val="18"/>
                <w:szCs w:val="18"/>
              </w:rPr>
            </w:pPr>
            <w:r w:rsidRPr="00C72E3A">
              <w:rPr>
                <w:b/>
                <w:bCs/>
                <w:color w:val="000000"/>
                <w:sz w:val="18"/>
                <w:szCs w:val="18"/>
              </w:rPr>
              <w:t>50.9</w:t>
            </w:r>
          </w:p>
        </w:tc>
        <w:tc>
          <w:tcPr>
            <w:tcW w:w="489" w:type="pct"/>
            <w:tcBorders>
              <w:top w:val="single" w:sz="6" w:space="0" w:color="404040"/>
              <w:right w:val="single" w:sz="6" w:space="0" w:color="404040"/>
            </w:tcBorders>
            <w:vAlign w:val="center"/>
          </w:tcPr>
          <w:p w14:paraId="23E4E47A" w14:textId="77777777" w:rsidR="00F83F36" w:rsidRPr="00C72E3A" w:rsidRDefault="00F83F36" w:rsidP="00D14AED">
            <w:pPr>
              <w:tabs>
                <w:tab w:val="decimal" w:pos="368"/>
              </w:tabs>
              <w:jc w:val="left"/>
              <w:rPr>
                <w:b/>
                <w:bCs/>
                <w:color w:val="000000"/>
                <w:sz w:val="18"/>
                <w:szCs w:val="18"/>
              </w:rPr>
            </w:pPr>
            <w:r w:rsidRPr="00C72E3A">
              <w:rPr>
                <w:b/>
                <w:bCs/>
                <w:color w:val="000000"/>
                <w:sz w:val="18"/>
                <w:szCs w:val="18"/>
              </w:rPr>
              <w:t>50.5</w:t>
            </w:r>
          </w:p>
        </w:tc>
        <w:tc>
          <w:tcPr>
            <w:tcW w:w="605" w:type="pct"/>
            <w:tcBorders>
              <w:top w:val="single" w:sz="6" w:space="0" w:color="404040"/>
              <w:right w:val="single" w:sz="6" w:space="0" w:color="404040"/>
            </w:tcBorders>
            <w:vAlign w:val="center"/>
          </w:tcPr>
          <w:p w14:paraId="1F1DD172" w14:textId="77777777" w:rsidR="00F83F36" w:rsidRPr="00C72E3A" w:rsidRDefault="00F83F36" w:rsidP="00D14AED">
            <w:pPr>
              <w:tabs>
                <w:tab w:val="left" w:pos="214"/>
                <w:tab w:val="decimal" w:pos="600"/>
              </w:tabs>
              <w:jc w:val="left"/>
              <w:rPr>
                <w:b/>
                <w:bCs/>
                <w:sz w:val="18"/>
                <w:szCs w:val="18"/>
              </w:rPr>
            </w:pPr>
            <w:r>
              <w:rPr>
                <w:b/>
                <w:bCs/>
                <w:color w:val="000000"/>
                <w:sz w:val="18"/>
                <w:szCs w:val="18"/>
              </w:rPr>
              <w:tab/>
              <w:t>(-)</w:t>
            </w:r>
            <w:r>
              <w:rPr>
                <w:b/>
                <w:bCs/>
                <w:color w:val="000000"/>
                <w:sz w:val="18"/>
                <w:szCs w:val="18"/>
              </w:rPr>
              <w:tab/>
            </w:r>
            <w:r w:rsidRPr="00C72E3A">
              <w:rPr>
                <w:b/>
                <w:bCs/>
                <w:color w:val="000000"/>
                <w:sz w:val="18"/>
                <w:szCs w:val="18"/>
              </w:rPr>
              <w:t>0.3</w:t>
            </w:r>
          </w:p>
        </w:tc>
      </w:tr>
      <w:tr w:rsidR="00F83F36" w:rsidRPr="005B0949" w14:paraId="07569692" w14:textId="77777777" w:rsidTr="00D14AED">
        <w:trPr>
          <w:cantSplit/>
          <w:trHeight w:val="20"/>
          <w:jc w:val="center"/>
        </w:trPr>
        <w:tc>
          <w:tcPr>
            <w:tcW w:w="3416" w:type="pct"/>
            <w:tcBorders>
              <w:left w:val="single" w:sz="6" w:space="0" w:color="404040"/>
              <w:right w:val="single" w:sz="6" w:space="0" w:color="404040"/>
            </w:tcBorders>
            <w:vAlign w:val="bottom"/>
          </w:tcPr>
          <w:p w14:paraId="45E769A4" w14:textId="77777777" w:rsidR="00F83F36" w:rsidRPr="005B0949" w:rsidRDefault="00F83F36" w:rsidP="00D14AED">
            <w:pPr>
              <w:widowControl w:val="0"/>
              <w:spacing w:before="20" w:after="20"/>
              <w:ind w:left="130"/>
              <w:rPr>
                <w:sz w:val="18"/>
                <w:szCs w:val="18"/>
              </w:rPr>
            </w:pPr>
            <w:r w:rsidRPr="005B0949">
              <w:rPr>
                <w:sz w:val="18"/>
                <w:szCs w:val="18"/>
              </w:rPr>
              <w:t>Alimentos, bebidas y tabaco</w:t>
            </w:r>
          </w:p>
        </w:tc>
        <w:tc>
          <w:tcPr>
            <w:tcW w:w="489" w:type="pct"/>
            <w:vAlign w:val="center"/>
          </w:tcPr>
          <w:p w14:paraId="59CC8F0B" w14:textId="77777777" w:rsidR="00F83F36" w:rsidRPr="00C72E3A" w:rsidRDefault="00F83F36" w:rsidP="00D14AED">
            <w:pPr>
              <w:tabs>
                <w:tab w:val="decimal" w:pos="414"/>
              </w:tabs>
              <w:jc w:val="left"/>
              <w:rPr>
                <w:color w:val="000000"/>
                <w:sz w:val="18"/>
                <w:szCs w:val="18"/>
              </w:rPr>
            </w:pPr>
            <w:r w:rsidRPr="00C72E3A">
              <w:rPr>
                <w:color w:val="000000"/>
                <w:sz w:val="18"/>
                <w:szCs w:val="18"/>
              </w:rPr>
              <w:t>50.5</w:t>
            </w:r>
          </w:p>
        </w:tc>
        <w:tc>
          <w:tcPr>
            <w:tcW w:w="489" w:type="pct"/>
            <w:tcBorders>
              <w:right w:val="single" w:sz="6" w:space="0" w:color="404040"/>
            </w:tcBorders>
            <w:vAlign w:val="center"/>
          </w:tcPr>
          <w:p w14:paraId="17988A5E" w14:textId="77777777" w:rsidR="00F83F36" w:rsidRPr="00C72E3A" w:rsidRDefault="00F83F36" w:rsidP="00D14AED">
            <w:pPr>
              <w:tabs>
                <w:tab w:val="decimal" w:pos="368"/>
              </w:tabs>
              <w:jc w:val="left"/>
              <w:rPr>
                <w:color w:val="000000"/>
                <w:sz w:val="18"/>
                <w:szCs w:val="18"/>
              </w:rPr>
            </w:pPr>
            <w:r w:rsidRPr="00C72E3A">
              <w:rPr>
                <w:color w:val="000000"/>
                <w:sz w:val="18"/>
                <w:szCs w:val="18"/>
              </w:rPr>
              <w:t>50.3</w:t>
            </w:r>
          </w:p>
        </w:tc>
        <w:tc>
          <w:tcPr>
            <w:tcW w:w="605" w:type="pct"/>
            <w:tcBorders>
              <w:right w:val="single" w:sz="6" w:space="0" w:color="404040"/>
            </w:tcBorders>
            <w:vAlign w:val="center"/>
          </w:tcPr>
          <w:p w14:paraId="5200E4CE" w14:textId="77777777" w:rsidR="00F83F36" w:rsidRPr="00C72E3A" w:rsidRDefault="00F83F36" w:rsidP="00D14AED">
            <w:pPr>
              <w:tabs>
                <w:tab w:val="left" w:pos="214"/>
                <w:tab w:val="decimal" w:pos="600"/>
              </w:tabs>
              <w:jc w:val="left"/>
              <w:rPr>
                <w:sz w:val="18"/>
                <w:szCs w:val="18"/>
              </w:rPr>
            </w:pPr>
            <w:r>
              <w:rPr>
                <w:color w:val="000000"/>
                <w:sz w:val="18"/>
                <w:szCs w:val="18"/>
              </w:rPr>
              <w:tab/>
              <w:t>(-)</w:t>
            </w:r>
            <w:r>
              <w:rPr>
                <w:color w:val="000000"/>
                <w:sz w:val="18"/>
                <w:szCs w:val="18"/>
              </w:rPr>
              <w:tab/>
            </w:r>
            <w:r w:rsidRPr="00C72E3A">
              <w:rPr>
                <w:color w:val="000000"/>
                <w:sz w:val="18"/>
                <w:szCs w:val="18"/>
              </w:rPr>
              <w:t>0.2</w:t>
            </w:r>
          </w:p>
        </w:tc>
      </w:tr>
      <w:tr w:rsidR="00F83F36" w:rsidRPr="005B0949" w14:paraId="171BBCD1" w14:textId="77777777" w:rsidTr="00D14AED">
        <w:trPr>
          <w:cantSplit/>
          <w:trHeight w:val="20"/>
          <w:jc w:val="center"/>
        </w:trPr>
        <w:tc>
          <w:tcPr>
            <w:tcW w:w="3416" w:type="pct"/>
            <w:tcBorders>
              <w:left w:val="single" w:sz="6" w:space="0" w:color="404040"/>
              <w:right w:val="single" w:sz="6" w:space="0" w:color="404040"/>
            </w:tcBorders>
            <w:vAlign w:val="bottom"/>
          </w:tcPr>
          <w:p w14:paraId="1FDB0973" w14:textId="77777777" w:rsidR="00F83F36" w:rsidRPr="005B0949" w:rsidRDefault="00F83F36" w:rsidP="00D14AED">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14:paraId="31065346" w14:textId="77777777" w:rsidR="00F83F36" w:rsidRPr="00C72E3A" w:rsidRDefault="00F83F36" w:rsidP="00D14AED">
            <w:pPr>
              <w:tabs>
                <w:tab w:val="decimal" w:pos="414"/>
              </w:tabs>
              <w:jc w:val="left"/>
              <w:rPr>
                <w:color w:val="000000"/>
                <w:sz w:val="18"/>
                <w:szCs w:val="18"/>
              </w:rPr>
            </w:pPr>
            <w:r w:rsidRPr="00C72E3A">
              <w:rPr>
                <w:color w:val="000000"/>
                <w:sz w:val="18"/>
                <w:szCs w:val="18"/>
              </w:rPr>
              <w:t>50.1</w:t>
            </w:r>
          </w:p>
        </w:tc>
        <w:tc>
          <w:tcPr>
            <w:tcW w:w="489" w:type="pct"/>
            <w:tcBorders>
              <w:right w:val="single" w:sz="6" w:space="0" w:color="404040"/>
            </w:tcBorders>
            <w:vAlign w:val="center"/>
          </w:tcPr>
          <w:p w14:paraId="5AB57DBE" w14:textId="77777777" w:rsidR="00F83F36" w:rsidRPr="00C72E3A" w:rsidRDefault="00F83F36" w:rsidP="00D14AED">
            <w:pPr>
              <w:tabs>
                <w:tab w:val="decimal" w:pos="368"/>
              </w:tabs>
              <w:jc w:val="left"/>
              <w:rPr>
                <w:color w:val="000000"/>
                <w:sz w:val="18"/>
                <w:szCs w:val="18"/>
              </w:rPr>
            </w:pPr>
            <w:r w:rsidRPr="00C72E3A">
              <w:rPr>
                <w:color w:val="000000"/>
                <w:sz w:val="18"/>
                <w:szCs w:val="18"/>
              </w:rPr>
              <w:t>49.5</w:t>
            </w:r>
          </w:p>
        </w:tc>
        <w:tc>
          <w:tcPr>
            <w:tcW w:w="605" w:type="pct"/>
            <w:tcBorders>
              <w:right w:val="single" w:sz="6" w:space="0" w:color="404040"/>
            </w:tcBorders>
            <w:vAlign w:val="center"/>
          </w:tcPr>
          <w:p w14:paraId="7FA5CFA4" w14:textId="77777777" w:rsidR="00F83F36" w:rsidRPr="00C72E3A" w:rsidRDefault="00F83F36" w:rsidP="00D14AED">
            <w:pPr>
              <w:tabs>
                <w:tab w:val="left" w:pos="214"/>
                <w:tab w:val="decimal" w:pos="600"/>
              </w:tabs>
              <w:jc w:val="left"/>
              <w:rPr>
                <w:sz w:val="18"/>
                <w:szCs w:val="18"/>
              </w:rPr>
            </w:pPr>
            <w:r>
              <w:rPr>
                <w:color w:val="000000"/>
                <w:sz w:val="18"/>
                <w:szCs w:val="18"/>
              </w:rPr>
              <w:tab/>
              <w:t>(-)</w:t>
            </w:r>
            <w:r>
              <w:rPr>
                <w:color w:val="000000"/>
                <w:sz w:val="18"/>
                <w:szCs w:val="18"/>
              </w:rPr>
              <w:tab/>
            </w:r>
            <w:r w:rsidRPr="00C72E3A">
              <w:rPr>
                <w:color w:val="000000"/>
                <w:sz w:val="18"/>
                <w:szCs w:val="18"/>
              </w:rPr>
              <w:t>0.7</w:t>
            </w:r>
          </w:p>
        </w:tc>
      </w:tr>
      <w:tr w:rsidR="00F83F36" w:rsidRPr="005B0949" w14:paraId="7C1EC857" w14:textId="77777777" w:rsidTr="00D14AED">
        <w:trPr>
          <w:cantSplit/>
          <w:trHeight w:val="20"/>
          <w:jc w:val="center"/>
        </w:trPr>
        <w:tc>
          <w:tcPr>
            <w:tcW w:w="3416" w:type="pct"/>
            <w:tcBorders>
              <w:left w:val="single" w:sz="6" w:space="0" w:color="404040"/>
              <w:right w:val="single" w:sz="6" w:space="0" w:color="404040"/>
            </w:tcBorders>
            <w:vAlign w:val="bottom"/>
          </w:tcPr>
          <w:p w14:paraId="1E2769AE" w14:textId="77777777" w:rsidR="00F83F36" w:rsidRPr="005B0949" w:rsidRDefault="00F83F36" w:rsidP="00D14AED">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14:paraId="690E0430" w14:textId="77777777" w:rsidR="00F83F36" w:rsidRPr="00C72E3A" w:rsidRDefault="00F83F36" w:rsidP="00D14AED">
            <w:pPr>
              <w:tabs>
                <w:tab w:val="decimal" w:pos="414"/>
              </w:tabs>
              <w:jc w:val="left"/>
              <w:rPr>
                <w:color w:val="000000"/>
                <w:sz w:val="18"/>
                <w:szCs w:val="18"/>
              </w:rPr>
            </w:pPr>
            <w:r w:rsidRPr="00C72E3A">
              <w:rPr>
                <w:color w:val="000000"/>
                <w:sz w:val="18"/>
                <w:szCs w:val="18"/>
              </w:rPr>
              <w:t>50.7</w:t>
            </w:r>
          </w:p>
        </w:tc>
        <w:tc>
          <w:tcPr>
            <w:tcW w:w="489" w:type="pct"/>
            <w:tcBorders>
              <w:right w:val="single" w:sz="6" w:space="0" w:color="404040"/>
            </w:tcBorders>
            <w:vAlign w:val="center"/>
          </w:tcPr>
          <w:p w14:paraId="59C38652" w14:textId="77777777" w:rsidR="00F83F36" w:rsidRPr="00C72E3A" w:rsidRDefault="00F83F36" w:rsidP="00D14AED">
            <w:pPr>
              <w:tabs>
                <w:tab w:val="decimal" w:pos="368"/>
              </w:tabs>
              <w:jc w:val="left"/>
              <w:rPr>
                <w:color w:val="000000"/>
                <w:sz w:val="18"/>
                <w:szCs w:val="18"/>
              </w:rPr>
            </w:pPr>
            <w:r w:rsidRPr="00C72E3A">
              <w:rPr>
                <w:color w:val="000000"/>
                <w:sz w:val="18"/>
                <w:szCs w:val="18"/>
              </w:rPr>
              <w:t>52.9</w:t>
            </w:r>
          </w:p>
        </w:tc>
        <w:tc>
          <w:tcPr>
            <w:tcW w:w="605" w:type="pct"/>
            <w:tcBorders>
              <w:right w:val="single" w:sz="6" w:space="0" w:color="404040"/>
            </w:tcBorders>
            <w:vAlign w:val="center"/>
          </w:tcPr>
          <w:p w14:paraId="3D04CC4F" w14:textId="77777777" w:rsidR="00F83F36" w:rsidRPr="00C72E3A" w:rsidRDefault="00F83F36" w:rsidP="00D14AED">
            <w:pPr>
              <w:tabs>
                <w:tab w:val="decimal" w:pos="600"/>
              </w:tabs>
              <w:jc w:val="left"/>
              <w:rPr>
                <w:sz w:val="18"/>
                <w:szCs w:val="18"/>
              </w:rPr>
            </w:pPr>
            <w:r w:rsidRPr="00C72E3A">
              <w:rPr>
                <w:color w:val="000000"/>
                <w:sz w:val="18"/>
                <w:szCs w:val="18"/>
              </w:rPr>
              <w:t>2.2</w:t>
            </w:r>
          </w:p>
        </w:tc>
      </w:tr>
      <w:tr w:rsidR="00F83F36" w:rsidRPr="005B0949" w14:paraId="241AA669" w14:textId="77777777" w:rsidTr="00D14AED">
        <w:trPr>
          <w:cantSplit/>
          <w:trHeight w:val="20"/>
          <w:jc w:val="center"/>
        </w:trPr>
        <w:tc>
          <w:tcPr>
            <w:tcW w:w="3416" w:type="pct"/>
            <w:tcBorders>
              <w:left w:val="single" w:sz="6" w:space="0" w:color="404040"/>
              <w:right w:val="single" w:sz="6" w:space="0" w:color="404040"/>
            </w:tcBorders>
            <w:vAlign w:val="bottom"/>
          </w:tcPr>
          <w:p w14:paraId="43F8A30C" w14:textId="77777777" w:rsidR="00F83F36" w:rsidRPr="005B0949" w:rsidRDefault="00F83F36" w:rsidP="00D14AED">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14:paraId="3493DD80" w14:textId="77777777" w:rsidR="00F83F36" w:rsidRPr="00C72E3A" w:rsidRDefault="00F83F36" w:rsidP="00D14AED">
            <w:pPr>
              <w:tabs>
                <w:tab w:val="decimal" w:pos="414"/>
              </w:tabs>
              <w:jc w:val="left"/>
              <w:rPr>
                <w:color w:val="000000"/>
                <w:sz w:val="18"/>
                <w:szCs w:val="18"/>
              </w:rPr>
            </w:pPr>
            <w:r w:rsidRPr="00C72E3A">
              <w:rPr>
                <w:color w:val="000000"/>
                <w:sz w:val="18"/>
                <w:szCs w:val="18"/>
              </w:rPr>
              <w:t>49.4</w:t>
            </w:r>
          </w:p>
        </w:tc>
        <w:tc>
          <w:tcPr>
            <w:tcW w:w="489" w:type="pct"/>
            <w:tcBorders>
              <w:right w:val="single" w:sz="6" w:space="0" w:color="404040"/>
            </w:tcBorders>
            <w:vAlign w:val="center"/>
          </w:tcPr>
          <w:p w14:paraId="27A53EAF" w14:textId="77777777" w:rsidR="00F83F36" w:rsidRPr="00C72E3A" w:rsidRDefault="00F83F36" w:rsidP="00D14AED">
            <w:pPr>
              <w:tabs>
                <w:tab w:val="decimal" w:pos="368"/>
              </w:tabs>
              <w:jc w:val="left"/>
              <w:rPr>
                <w:color w:val="000000"/>
                <w:sz w:val="18"/>
                <w:szCs w:val="18"/>
              </w:rPr>
            </w:pPr>
            <w:r w:rsidRPr="00C72E3A">
              <w:rPr>
                <w:color w:val="000000"/>
                <w:sz w:val="18"/>
                <w:szCs w:val="18"/>
              </w:rPr>
              <w:t>49.4</w:t>
            </w:r>
          </w:p>
        </w:tc>
        <w:tc>
          <w:tcPr>
            <w:tcW w:w="605" w:type="pct"/>
            <w:tcBorders>
              <w:right w:val="single" w:sz="6" w:space="0" w:color="404040"/>
            </w:tcBorders>
            <w:vAlign w:val="center"/>
          </w:tcPr>
          <w:p w14:paraId="0962887C" w14:textId="77777777" w:rsidR="00F83F36" w:rsidRPr="00C72E3A" w:rsidRDefault="00F83F36" w:rsidP="00D14AED">
            <w:pPr>
              <w:tabs>
                <w:tab w:val="decimal" w:pos="600"/>
              </w:tabs>
              <w:jc w:val="left"/>
              <w:rPr>
                <w:sz w:val="18"/>
                <w:szCs w:val="18"/>
              </w:rPr>
            </w:pPr>
            <w:r w:rsidRPr="00C72E3A">
              <w:rPr>
                <w:color w:val="000000"/>
                <w:sz w:val="18"/>
                <w:szCs w:val="18"/>
              </w:rPr>
              <w:t>0.0</w:t>
            </w:r>
          </w:p>
        </w:tc>
      </w:tr>
      <w:tr w:rsidR="00F83F36" w:rsidRPr="005B0949" w14:paraId="36DA80B1" w14:textId="77777777" w:rsidTr="00D14AED">
        <w:trPr>
          <w:cantSplit/>
          <w:trHeight w:val="20"/>
          <w:jc w:val="center"/>
        </w:trPr>
        <w:tc>
          <w:tcPr>
            <w:tcW w:w="3416" w:type="pct"/>
            <w:tcBorders>
              <w:left w:val="single" w:sz="6" w:space="0" w:color="404040"/>
              <w:right w:val="single" w:sz="6" w:space="0" w:color="404040"/>
            </w:tcBorders>
            <w:vAlign w:val="bottom"/>
          </w:tcPr>
          <w:p w14:paraId="2D6EC7D0" w14:textId="77777777" w:rsidR="00F83F36" w:rsidRPr="005B0949" w:rsidRDefault="00F83F36" w:rsidP="00D14AED">
            <w:pPr>
              <w:widowControl w:val="0"/>
              <w:spacing w:before="20" w:after="20"/>
              <w:ind w:left="133"/>
              <w:rPr>
                <w:sz w:val="18"/>
                <w:szCs w:val="18"/>
              </w:rPr>
            </w:pPr>
            <w:r w:rsidRPr="005B0949">
              <w:rPr>
                <w:sz w:val="18"/>
                <w:szCs w:val="18"/>
              </w:rPr>
              <w:t>Equipo de transporte</w:t>
            </w:r>
          </w:p>
        </w:tc>
        <w:tc>
          <w:tcPr>
            <w:tcW w:w="489" w:type="pct"/>
            <w:vAlign w:val="center"/>
          </w:tcPr>
          <w:p w14:paraId="0DF43CD9" w14:textId="77777777" w:rsidR="00F83F36" w:rsidRPr="00C72E3A" w:rsidRDefault="00F83F36" w:rsidP="00D14AED">
            <w:pPr>
              <w:tabs>
                <w:tab w:val="decimal" w:pos="414"/>
              </w:tabs>
              <w:jc w:val="left"/>
              <w:rPr>
                <w:color w:val="000000"/>
                <w:sz w:val="18"/>
                <w:szCs w:val="18"/>
              </w:rPr>
            </w:pPr>
            <w:r w:rsidRPr="00C72E3A">
              <w:rPr>
                <w:color w:val="000000"/>
                <w:sz w:val="18"/>
                <w:szCs w:val="18"/>
              </w:rPr>
              <w:t>52.1</w:t>
            </w:r>
          </w:p>
        </w:tc>
        <w:tc>
          <w:tcPr>
            <w:tcW w:w="489" w:type="pct"/>
            <w:tcBorders>
              <w:right w:val="single" w:sz="6" w:space="0" w:color="404040"/>
            </w:tcBorders>
            <w:vAlign w:val="center"/>
          </w:tcPr>
          <w:p w14:paraId="6DCF12D7" w14:textId="77777777" w:rsidR="00F83F36" w:rsidRPr="00C72E3A" w:rsidRDefault="00F83F36" w:rsidP="00D14AED">
            <w:pPr>
              <w:tabs>
                <w:tab w:val="decimal" w:pos="368"/>
              </w:tabs>
              <w:jc w:val="left"/>
              <w:rPr>
                <w:color w:val="000000"/>
                <w:sz w:val="18"/>
                <w:szCs w:val="18"/>
              </w:rPr>
            </w:pPr>
            <w:r w:rsidRPr="00C72E3A">
              <w:rPr>
                <w:color w:val="000000"/>
                <w:sz w:val="18"/>
                <w:szCs w:val="18"/>
              </w:rPr>
              <w:t>52.0</w:t>
            </w:r>
          </w:p>
        </w:tc>
        <w:tc>
          <w:tcPr>
            <w:tcW w:w="605" w:type="pct"/>
            <w:tcBorders>
              <w:right w:val="single" w:sz="6" w:space="0" w:color="404040"/>
            </w:tcBorders>
            <w:vAlign w:val="center"/>
          </w:tcPr>
          <w:p w14:paraId="3C12C348" w14:textId="77777777" w:rsidR="00F83F36" w:rsidRPr="00C72E3A" w:rsidRDefault="00F83F36" w:rsidP="00D14AED">
            <w:pPr>
              <w:tabs>
                <w:tab w:val="left" w:pos="214"/>
                <w:tab w:val="decimal" w:pos="600"/>
              </w:tabs>
              <w:jc w:val="left"/>
              <w:rPr>
                <w:sz w:val="18"/>
                <w:szCs w:val="18"/>
              </w:rPr>
            </w:pPr>
            <w:r>
              <w:rPr>
                <w:color w:val="000000"/>
                <w:sz w:val="18"/>
                <w:szCs w:val="18"/>
              </w:rPr>
              <w:tab/>
              <w:t>(-)</w:t>
            </w:r>
            <w:r>
              <w:rPr>
                <w:color w:val="000000"/>
                <w:sz w:val="18"/>
                <w:szCs w:val="18"/>
              </w:rPr>
              <w:tab/>
            </w:r>
            <w:r w:rsidRPr="00C72E3A">
              <w:rPr>
                <w:color w:val="000000"/>
                <w:sz w:val="18"/>
                <w:szCs w:val="18"/>
              </w:rPr>
              <w:t>0.2</w:t>
            </w:r>
          </w:p>
        </w:tc>
      </w:tr>
      <w:tr w:rsidR="00F83F36" w:rsidRPr="005B0949" w14:paraId="5CE75DDC" w14:textId="77777777" w:rsidTr="00D14AED">
        <w:trPr>
          <w:cantSplit/>
          <w:trHeight w:val="20"/>
          <w:jc w:val="center"/>
        </w:trPr>
        <w:tc>
          <w:tcPr>
            <w:tcW w:w="3416" w:type="pct"/>
            <w:tcBorders>
              <w:left w:val="single" w:sz="6" w:space="0" w:color="404040"/>
              <w:right w:val="single" w:sz="6" w:space="0" w:color="404040"/>
            </w:tcBorders>
            <w:vAlign w:val="bottom"/>
          </w:tcPr>
          <w:p w14:paraId="7787D07A" w14:textId="77777777" w:rsidR="00F83F36" w:rsidRPr="005B0949" w:rsidRDefault="00F83F36" w:rsidP="00D14AED">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14:paraId="3055D1C8" w14:textId="77777777" w:rsidR="00F83F36" w:rsidRPr="00C72E3A" w:rsidRDefault="00F83F36" w:rsidP="00D14AED">
            <w:pPr>
              <w:tabs>
                <w:tab w:val="decimal" w:pos="414"/>
              </w:tabs>
              <w:jc w:val="left"/>
              <w:rPr>
                <w:color w:val="000000"/>
                <w:sz w:val="18"/>
                <w:szCs w:val="18"/>
              </w:rPr>
            </w:pPr>
            <w:r w:rsidRPr="00C72E3A">
              <w:rPr>
                <w:color w:val="000000"/>
                <w:sz w:val="18"/>
                <w:szCs w:val="18"/>
              </w:rPr>
              <w:t>50.9</w:t>
            </w:r>
          </w:p>
        </w:tc>
        <w:tc>
          <w:tcPr>
            <w:tcW w:w="489" w:type="pct"/>
            <w:tcBorders>
              <w:right w:val="single" w:sz="6" w:space="0" w:color="404040"/>
            </w:tcBorders>
            <w:vAlign w:val="center"/>
          </w:tcPr>
          <w:p w14:paraId="675DAA10" w14:textId="77777777" w:rsidR="00F83F36" w:rsidRPr="00C72E3A" w:rsidRDefault="00F83F36" w:rsidP="00D14AED">
            <w:pPr>
              <w:tabs>
                <w:tab w:val="decimal" w:pos="368"/>
              </w:tabs>
              <w:jc w:val="left"/>
              <w:rPr>
                <w:color w:val="000000"/>
                <w:sz w:val="18"/>
                <w:szCs w:val="18"/>
              </w:rPr>
            </w:pPr>
            <w:r w:rsidRPr="00C72E3A">
              <w:rPr>
                <w:color w:val="000000"/>
                <w:sz w:val="18"/>
                <w:szCs w:val="18"/>
              </w:rPr>
              <w:t>49.9</w:t>
            </w:r>
          </w:p>
        </w:tc>
        <w:tc>
          <w:tcPr>
            <w:tcW w:w="605" w:type="pct"/>
            <w:tcBorders>
              <w:right w:val="single" w:sz="6" w:space="0" w:color="404040"/>
            </w:tcBorders>
            <w:vAlign w:val="center"/>
          </w:tcPr>
          <w:p w14:paraId="0F5221CD" w14:textId="77777777" w:rsidR="00F83F36" w:rsidRPr="00C72E3A" w:rsidRDefault="00F83F36" w:rsidP="00D14AED">
            <w:pPr>
              <w:tabs>
                <w:tab w:val="left" w:pos="214"/>
                <w:tab w:val="decimal" w:pos="600"/>
              </w:tabs>
              <w:jc w:val="left"/>
              <w:rPr>
                <w:sz w:val="18"/>
                <w:szCs w:val="18"/>
              </w:rPr>
            </w:pPr>
            <w:r>
              <w:rPr>
                <w:color w:val="000000"/>
                <w:sz w:val="18"/>
                <w:szCs w:val="18"/>
              </w:rPr>
              <w:tab/>
              <w:t>(-)</w:t>
            </w:r>
            <w:r>
              <w:rPr>
                <w:color w:val="000000"/>
                <w:sz w:val="18"/>
                <w:szCs w:val="18"/>
              </w:rPr>
              <w:tab/>
            </w:r>
            <w:r w:rsidRPr="00C72E3A">
              <w:rPr>
                <w:color w:val="000000"/>
                <w:sz w:val="18"/>
                <w:szCs w:val="18"/>
              </w:rPr>
              <w:t>1.0</w:t>
            </w:r>
          </w:p>
        </w:tc>
      </w:tr>
      <w:tr w:rsidR="00F83F36" w:rsidRPr="005B0949" w14:paraId="7DB5E3E3" w14:textId="77777777" w:rsidTr="00D14AED">
        <w:trPr>
          <w:cantSplit/>
          <w:trHeight w:val="20"/>
          <w:jc w:val="center"/>
        </w:trPr>
        <w:tc>
          <w:tcPr>
            <w:tcW w:w="3416" w:type="pct"/>
            <w:tcBorders>
              <w:left w:val="single" w:sz="6" w:space="0" w:color="404040"/>
              <w:bottom w:val="single" w:sz="6" w:space="0" w:color="404040"/>
              <w:right w:val="single" w:sz="6" w:space="0" w:color="404040"/>
            </w:tcBorders>
            <w:vAlign w:val="bottom"/>
          </w:tcPr>
          <w:p w14:paraId="33089717" w14:textId="77777777" w:rsidR="00F83F36" w:rsidRPr="005B0949" w:rsidRDefault="00F83F36" w:rsidP="00D14AED">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14:paraId="6B9922D9" w14:textId="77777777" w:rsidR="00F83F36" w:rsidRPr="00C72E3A" w:rsidRDefault="00F83F36" w:rsidP="00D14AED">
            <w:pPr>
              <w:tabs>
                <w:tab w:val="decimal" w:pos="414"/>
              </w:tabs>
              <w:jc w:val="left"/>
              <w:rPr>
                <w:color w:val="000000"/>
                <w:sz w:val="18"/>
                <w:szCs w:val="18"/>
              </w:rPr>
            </w:pPr>
            <w:r w:rsidRPr="00C72E3A">
              <w:rPr>
                <w:color w:val="000000"/>
                <w:sz w:val="18"/>
                <w:szCs w:val="18"/>
              </w:rPr>
              <w:t>52.6</w:t>
            </w:r>
          </w:p>
        </w:tc>
        <w:tc>
          <w:tcPr>
            <w:tcW w:w="489" w:type="pct"/>
            <w:tcBorders>
              <w:bottom w:val="single" w:sz="6" w:space="0" w:color="404040"/>
              <w:right w:val="single" w:sz="6" w:space="0" w:color="404040"/>
            </w:tcBorders>
            <w:vAlign w:val="center"/>
          </w:tcPr>
          <w:p w14:paraId="6CDAC256" w14:textId="77777777" w:rsidR="00F83F36" w:rsidRPr="00C72E3A" w:rsidRDefault="00F83F36" w:rsidP="00D14AED">
            <w:pPr>
              <w:tabs>
                <w:tab w:val="decimal" w:pos="368"/>
              </w:tabs>
              <w:jc w:val="left"/>
              <w:rPr>
                <w:color w:val="000000"/>
                <w:sz w:val="18"/>
                <w:szCs w:val="18"/>
              </w:rPr>
            </w:pPr>
            <w:r w:rsidRPr="00C72E3A">
              <w:rPr>
                <w:color w:val="000000"/>
                <w:sz w:val="18"/>
                <w:szCs w:val="18"/>
              </w:rPr>
              <w:t>49.7</w:t>
            </w:r>
          </w:p>
        </w:tc>
        <w:tc>
          <w:tcPr>
            <w:tcW w:w="605" w:type="pct"/>
            <w:tcBorders>
              <w:bottom w:val="single" w:sz="6" w:space="0" w:color="404040"/>
              <w:right w:val="single" w:sz="6" w:space="0" w:color="404040"/>
            </w:tcBorders>
            <w:vAlign w:val="center"/>
          </w:tcPr>
          <w:p w14:paraId="1F5E3F7A" w14:textId="77777777" w:rsidR="00F83F36" w:rsidRPr="00C72E3A" w:rsidRDefault="00F83F36" w:rsidP="00D14AED">
            <w:pPr>
              <w:tabs>
                <w:tab w:val="left" w:pos="214"/>
                <w:tab w:val="decimal" w:pos="600"/>
              </w:tabs>
              <w:jc w:val="left"/>
              <w:rPr>
                <w:sz w:val="18"/>
                <w:szCs w:val="18"/>
              </w:rPr>
            </w:pPr>
            <w:r>
              <w:rPr>
                <w:color w:val="000000"/>
                <w:sz w:val="18"/>
                <w:szCs w:val="18"/>
              </w:rPr>
              <w:tab/>
              <w:t>(-)</w:t>
            </w:r>
            <w:r>
              <w:rPr>
                <w:color w:val="000000"/>
                <w:sz w:val="18"/>
                <w:szCs w:val="18"/>
              </w:rPr>
              <w:tab/>
            </w:r>
            <w:r w:rsidRPr="00C72E3A">
              <w:rPr>
                <w:color w:val="000000"/>
                <w:sz w:val="18"/>
                <w:szCs w:val="18"/>
              </w:rPr>
              <w:t>2.9</w:t>
            </w:r>
          </w:p>
        </w:tc>
      </w:tr>
    </w:tbl>
    <w:p w14:paraId="45F480FD" w14:textId="77777777" w:rsidR="00F83F36" w:rsidRPr="005B0949" w:rsidRDefault="00F83F36" w:rsidP="00F83F36">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500537C3" w14:textId="77777777" w:rsidR="00F83F36" w:rsidRPr="005B0949" w:rsidRDefault="00F83F36" w:rsidP="00F83F36">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7339031C" w14:textId="77777777" w:rsidR="00F83F36" w:rsidRPr="005B0949" w:rsidRDefault="00F83F36" w:rsidP="00F83F36">
      <w:pPr>
        <w:widowControl w:val="0"/>
        <w:tabs>
          <w:tab w:val="left" w:pos="567"/>
        </w:tabs>
        <w:outlineLvl w:val="0"/>
        <w:rPr>
          <w:sz w:val="14"/>
          <w:szCs w:val="14"/>
        </w:rPr>
      </w:pPr>
      <w:r w:rsidRPr="005B0949">
        <w:rPr>
          <w:sz w:val="14"/>
          <w:szCs w:val="14"/>
        </w:rPr>
        <w:t>p/</w:t>
      </w:r>
      <w:r w:rsidRPr="005B0949">
        <w:rPr>
          <w:sz w:val="14"/>
          <w:szCs w:val="14"/>
        </w:rPr>
        <w:tab/>
        <w:t>Dato preliminar.</w:t>
      </w:r>
    </w:p>
    <w:p w14:paraId="6D39501E" w14:textId="77777777" w:rsidR="00F83F36" w:rsidRPr="005B0949" w:rsidRDefault="00F83F36" w:rsidP="00F83F36">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14:paraId="4AC36DFB" w14:textId="77777777" w:rsidR="00F83F36" w:rsidRDefault="00F83F36" w:rsidP="00F83F36">
      <w:pPr>
        <w:spacing w:before="120"/>
        <w:ind w:left="-851" w:right="-708"/>
        <w:rPr>
          <w:bCs/>
          <w:color w:val="000000" w:themeColor="text1"/>
          <w:bdr w:val="none" w:sz="0" w:space="0" w:color="auto" w:frame="1"/>
        </w:rPr>
      </w:pPr>
    </w:p>
    <w:p w14:paraId="465F235B" w14:textId="77777777" w:rsidR="00F83F36" w:rsidRPr="00031C65" w:rsidRDefault="00F83F36" w:rsidP="00F83F36">
      <w:pPr>
        <w:spacing w:before="240"/>
        <w:ind w:left="-567" w:right="-708"/>
        <w:rPr>
          <w:bCs/>
          <w:color w:val="000000" w:themeColor="text1"/>
          <w:bdr w:val="none" w:sz="0" w:space="0" w:color="auto" w:frame="1"/>
        </w:rPr>
      </w:pPr>
      <w:r w:rsidRPr="00031C65">
        <w:rPr>
          <w:bCs/>
          <w:color w:val="000000" w:themeColor="text1"/>
          <w:bdr w:val="none" w:sz="0" w:space="0" w:color="auto" w:frame="1"/>
        </w:rPr>
        <w:t>Por grupos de subsectores de actividad económica, con datos sin desestacionalizar, en el mes en cuestión cinco de los siete agregados que conforman el IPM mostraron descensos anuales, uno aumentó y el otro se mantuvo sin cambio.</w:t>
      </w:r>
    </w:p>
    <w:p w14:paraId="4ADC267C" w14:textId="77777777" w:rsidR="00F83F36" w:rsidRPr="00031C65" w:rsidRDefault="00F83F36" w:rsidP="00F83F36">
      <w:pPr>
        <w:spacing w:before="240"/>
        <w:ind w:left="-567" w:right="-708"/>
        <w:rPr>
          <w:bCs/>
          <w:color w:val="000000" w:themeColor="text1"/>
        </w:rPr>
      </w:pPr>
      <w:r w:rsidRPr="00031C65">
        <w:rPr>
          <w:bCs/>
          <w:color w:val="000000" w:themeColor="text1"/>
          <w:bdr w:val="none" w:sz="0" w:space="0" w:color="auto" w:frame="1"/>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agosto de 2020 se realizó en los tiempos establecidos mediante Internet y </w:t>
      </w:r>
      <w:r w:rsidRPr="00031C65">
        <w:rPr>
          <w:bCs/>
        </w:rPr>
        <w:t>entrevistas telefónicas asistidas por computadora</w:t>
      </w:r>
      <w:r w:rsidRPr="00031C65">
        <w:rPr>
          <w:bCs/>
          <w:color w:val="000000" w:themeColor="text1"/>
          <w:bdr w:val="none" w:sz="0" w:space="0" w:color="auto" w:frame="1"/>
        </w:rPr>
        <w:t xml:space="preserve"> con el fin de evitar el contacto presencial</w:t>
      </w:r>
      <w:r w:rsidRPr="00031C65">
        <w:rPr>
          <w:rStyle w:val="Refdenotaalpie"/>
          <w:bCs/>
          <w:color w:val="000000" w:themeColor="text1"/>
        </w:rPr>
        <w:footnoteReference w:id="1"/>
      </w:r>
      <w:r w:rsidRPr="00031C65">
        <w:rPr>
          <w:bCs/>
          <w:color w:val="000000" w:themeColor="text1"/>
          <w:bdr w:val="none" w:sz="0" w:space="0" w:color="auto" w:frame="1"/>
        </w:rPr>
        <w:t>.</w:t>
      </w:r>
    </w:p>
    <w:p w14:paraId="7ABD475F" w14:textId="77777777" w:rsidR="00F83F36" w:rsidRDefault="00F83F36" w:rsidP="00F83F36">
      <w:pPr>
        <w:spacing w:before="120"/>
        <w:ind w:left="-142" w:right="-425"/>
        <w:jc w:val="center"/>
        <w:rPr>
          <w:b/>
          <w:color w:val="000000"/>
        </w:rPr>
      </w:pPr>
      <w:r>
        <w:rPr>
          <w:b/>
          <w:color w:val="000000"/>
        </w:rPr>
        <w:t>S</w:t>
      </w:r>
      <w:r w:rsidRPr="003B1ACA">
        <w:rPr>
          <w:b/>
          <w:color w:val="000000"/>
        </w:rPr>
        <w:t>e anexa Nota Técnica</w:t>
      </w:r>
    </w:p>
    <w:p w14:paraId="4A681008" w14:textId="77777777" w:rsidR="00F83F36" w:rsidRDefault="00F83F36" w:rsidP="00F83F36">
      <w:pPr>
        <w:pStyle w:val="NormalWeb"/>
        <w:spacing w:before="0" w:beforeAutospacing="0" w:after="0" w:afterAutospacing="0"/>
        <w:ind w:left="-426" w:right="-518"/>
        <w:contextualSpacing/>
        <w:jc w:val="center"/>
        <w:rPr>
          <w:rFonts w:ascii="Arial" w:hAnsi="Arial" w:cs="Arial"/>
          <w:sz w:val="18"/>
          <w:szCs w:val="18"/>
        </w:rPr>
      </w:pPr>
    </w:p>
    <w:p w14:paraId="153BDAF3" w14:textId="77777777" w:rsidR="00F83F36" w:rsidRDefault="00F83F36" w:rsidP="00F83F36">
      <w:pPr>
        <w:pStyle w:val="NormalWeb"/>
        <w:spacing w:before="360" w:beforeAutospacing="0" w:after="0" w:afterAutospacing="0"/>
        <w:ind w:left="-426" w:right="-518"/>
        <w:contextualSpacing/>
        <w:jc w:val="center"/>
        <w:rPr>
          <w:rFonts w:ascii="Arial" w:hAnsi="Arial" w:cs="Arial"/>
          <w:sz w:val="20"/>
          <w:szCs w:val="20"/>
        </w:rPr>
      </w:pPr>
    </w:p>
    <w:p w14:paraId="344B602A" w14:textId="77777777" w:rsidR="00F83F36" w:rsidRPr="007077DF" w:rsidRDefault="00F83F36" w:rsidP="00F83F36">
      <w:pPr>
        <w:pStyle w:val="NormalWeb"/>
        <w:spacing w:before="0" w:beforeAutospacing="0" w:after="0" w:afterAutospacing="0"/>
        <w:ind w:left="-426" w:right="-518"/>
        <w:contextualSpacing/>
        <w:jc w:val="center"/>
        <w:rPr>
          <w:rFonts w:ascii="Arial" w:hAnsi="Arial" w:cs="Arial"/>
          <w:sz w:val="20"/>
          <w:szCs w:val="20"/>
        </w:rPr>
      </w:pPr>
    </w:p>
    <w:p w14:paraId="4AB4F476" w14:textId="77777777" w:rsidR="00F83F36" w:rsidRPr="00045F0C" w:rsidRDefault="00F83F36" w:rsidP="00F83F36">
      <w:pPr>
        <w:pStyle w:val="NormalWeb"/>
        <w:spacing w:before="0" w:beforeAutospacing="0" w:after="0" w:afterAutospacing="0"/>
        <w:ind w:left="-426" w:right="-518"/>
        <w:contextualSpacing/>
        <w:jc w:val="center"/>
        <w:rPr>
          <w:rFonts w:ascii="Arial" w:hAnsi="Arial" w:cs="Arial"/>
          <w:sz w:val="20"/>
          <w:szCs w:val="20"/>
        </w:rPr>
      </w:pPr>
      <w:r w:rsidRPr="00045F0C">
        <w:rPr>
          <w:rFonts w:ascii="Arial" w:hAnsi="Arial" w:cs="Arial"/>
          <w:sz w:val="20"/>
          <w:szCs w:val="20"/>
        </w:rPr>
        <w:t xml:space="preserve">Para consultas de medios y periodistas, contactar a: </w:t>
      </w:r>
      <w:hyperlink r:id="rId9" w:history="1">
        <w:r w:rsidRPr="00045F0C">
          <w:rPr>
            <w:rStyle w:val="Hipervnculo"/>
            <w:rFonts w:ascii="Arial" w:hAnsi="Arial" w:cs="Arial"/>
            <w:sz w:val="20"/>
            <w:szCs w:val="20"/>
          </w:rPr>
          <w:t>comunicacionsocial@inegi.org.mx</w:t>
        </w:r>
      </w:hyperlink>
      <w:r w:rsidRPr="00045F0C">
        <w:rPr>
          <w:rFonts w:ascii="Arial" w:hAnsi="Arial" w:cs="Arial"/>
          <w:sz w:val="20"/>
          <w:szCs w:val="20"/>
        </w:rPr>
        <w:t xml:space="preserve"> </w:t>
      </w:r>
    </w:p>
    <w:p w14:paraId="1B133E77" w14:textId="77777777" w:rsidR="00F83F36" w:rsidRPr="00045F0C" w:rsidRDefault="00F83F36" w:rsidP="00F83F36">
      <w:pPr>
        <w:pStyle w:val="NormalWeb"/>
        <w:spacing w:before="0" w:beforeAutospacing="0" w:after="0" w:afterAutospacing="0"/>
        <w:ind w:left="-426" w:right="-518"/>
        <w:contextualSpacing/>
        <w:jc w:val="center"/>
        <w:rPr>
          <w:rFonts w:ascii="Arial" w:hAnsi="Arial" w:cs="Arial"/>
          <w:sz w:val="20"/>
          <w:szCs w:val="20"/>
        </w:rPr>
      </w:pPr>
      <w:r w:rsidRPr="00045F0C">
        <w:rPr>
          <w:rFonts w:ascii="Arial" w:hAnsi="Arial" w:cs="Arial"/>
          <w:sz w:val="20"/>
          <w:szCs w:val="20"/>
        </w:rPr>
        <w:t>o llamar al teléfono (55) 52-78-10-00, exts. 1134, 1260 y 1241.</w:t>
      </w:r>
    </w:p>
    <w:p w14:paraId="4C502EC6" w14:textId="77777777" w:rsidR="00F83F36" w:rsidRPr="00045F0C" w:rsidRDefault="00F83F36" w:rsidP="00F83F36">
      <w:pPr>
        <w:ind w:left="-426" w:right="-518"/>
        <w:contextualSpacing/>
        <w:jc w:val="center"/>
        <w:rPr>
          <w:sz w:val="20"/>
          <w:szCs w:val="20"/>
        </w:rPr>
      </w:pPr>
    </w:p>
    <w:p w14:paraId="3B1F5013" w14:textId="77777777" w:rsidR="00F83F36" w:rsidRPr="00045F0C" w:rsidRDefault="00F83F36" w:rsidP="00F83F36">
      <w:pPr>
        <w:ind w:left="-426" w:right="-518"/>
        <w:contextualSpacing/>
        <w:jc w:val="center"/>
        <w:rPr>
          <w:sz w:val="20"/>
          <w:szCs w:val="20"/>
        </w:rPr>
      </w:pPr>
      <w:r w:rsidRPr="00045F0C">
        <w:rPr>
          <w:sz w:val="20"/>
          <w:szCs w:val="20"/>
        </w:rPr>
        <w:t>Dirección de Atención a Medios / Dirección General Adjunta de Comunicación</w:t>
      </w:r>
    </w:p>
    <w:p w14:paraId="3B4FC331" w14:textId="77777777" w:rsidR="00F83F36" w:rsidRPr="00AC6474" w:rsidRDefault="00F83F36" w:rsidP="00F83F36">
      <w:pPr>
        <w:ind w:left="-426" w:right="-518"/>
        <w:contextualSpacing/>
        <w:jc w:val="center"/>
        <w:rPr>
          <w:sz w:val="20"/>
          <w:szCs w:val="20"/>
        </w:rPr>
      </w:pPr>
    </w:p>
    <w:p w14:paraId="7E0003EA" w14:textId="77777777" w:rsidR="00F83F36" w:rsidRPr="008F0992" w:rsidRDefault="00F83F36" w:rsidP="00F83F36">
      <w:pPr>
        <w:ind w:left="-425" w:right="-516"/>
        <w:contextualSpacing/>
        <w:jc w:val="center"/>
        <w:rPr>
          <w:noProof/>
          <w:lang w:eastAsia="es-MX"/>
        </w:rPr>
      </w:pPr>
      <w:r w:rsidRPr="00FF1218">
        <w:rPr>
          <w:noProof/>
          <w:lang w:val="es-MX" w:eastAsia="es-MX"/>
        </w:rPr>
        <w:drawing>
          <wp:inline distT="0" distB="0" distL="0" distR="0" wp14:anchorId="0C96C676" wp14:editId="0F4847BB">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2F48083" wp14:editId="58F3088A">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E9B85FF" wp14:editId="2F708F1C">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C2EE83C" wp14:editId="7E900F13">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79F3E77" wp14:editId="332C5118">
            <wp:extent cx="2286000" cy="274320"/>
            <wp:effectExtent l="0" t="0" r="0" b="0"/>
            <wp:docPr id="7" name="Imagen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1A33565" w14:textId="77777777" w:rsidR="00F83F36" w:rsidRDefault="00F83F36" w:rsidP="00F83F36">
      <w:pPr>
        <w:pStyle w:val="NormalWeb"/>
        <w:spacing w:before="0" w:beforeAutospacing="0" w:after="0" w:afterAutospacing="0"/>
        <w:ind w:left="-426" w:right="-518"/>
        <w:contextualSpacing/>
        <w:jc w:val="center"/>
        <w:rPr>
          <w:rFonts w:ascii="Arial" w:hAnsi="Arial" w:cs="Arial"/>
          <w:sz w:val="18"/>
          <w:szCs w:val="18"/>
        </w:rPr>
      </w:pPr>
    </w:p>
    <w:p w14:paraId="4D445A9A" w14:textId="77777777" w:rsidR="00F83F36" w:rsidRPr="00854414" w:rsidRDefault="00F83F36" w:rsidP="00F83F36">
      <w:pPr>
        <w:sectPr w:rsidR="00F83F36"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5254A9E6" w14:textId="38072EB6" w:rsidR="00F83F36" w:rsidRDefault="00F83F36" w:rsidP="00F83F36">
      <w:pPr>
        <w:pStyle w:val="p01"/>
        <w:keepLines w:val="0"/>
        <w:tabs>
          <w:tab w:val="left" w:pos="3261"/>
        </w:tabs>
        <w:spacing w:before="0"/>
        <w:ind w:left="1418"/>
        <w:contextualSpacing/>
        <w:mirrorIndents/>
        <w:outlineLvl w:val="0"/>
        <w:rPr>
          <w:rFonts w:ascii="Arial" w:hAnsi="Arial" w:cs="Arial"/>
          <w:b/>
          <w:color w:val="000000" w:themeColor="text1"/>
          <w:sz w:val="28"/>
          <w:szCs w:val="28"/>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14:paraId="0EAC1211" w14:textId="77777777" w:rsidR="0007670F" w:rsidRPr="005B0949" w:rsidRDefault="0007670F" w:rsidP="00F83F36">
      <w:pPr>
        <w:pStyle w:val="Subttulo"/>
        <w:spacing w:before="100" w:beforeAutospacing="1"/>
        <w:rPr>
          <w:sz w:val="28"/>
        </w:rPr>
      </w:pPr>
      <w:r w:rsidRPr="005B0949">
        <w:rPr>
          <w:sz w:val="28"/>
        </w:rPr>
        <w:t>INDICADOR DE PEDIDOS MANUFACTUREROS</w:t>
      </w:r>
    </w:p>
    <w:p w14:paraId="7A3DC36E" w14:textId="4F792503" w:rsidR="0007670F" w:rsidRPr="005B0949" w:rsidRDefault="0007670F" w:rsidP="00F83F36">
      <w:pPr>
        <w:contextualSpacing/>
        <w:jc w:val="center"/>
        <w:rPr>
          <w:b/>
          <w:bCs/>
          <w:kern w:val="28"/>
          <w:sz w:val="26"/>
          <w:szCs w:val="26"/>
        </w:rPr>
      </w:pPr>
      <w:r w:rsidRPr="005B0949">
        <w:rPr>
          <w:b/>
          <w:bCs/>
          <w:kern w:val="28"/>
          <w:sz w:val="26"/>
          <w:szCs w:val="26"/>
        </w:rPr>
        <w:t xml:space="preserve">CIFRAS DURANTE </w:t>
      </w:r>
      <w:r w:rsidR="00C402C8">
        <w:rPr>
          <w:b/>
          <w:bCs/>
          <w:kern w:val="28"/>
          <w:sz w:val="26"/>
          <w:szCs w:val="26"/>
        </w:rPr>
        <w:t>AGOSTO</w:t>
      </w:r>
      <w:r w:rsidR="005E1AB9">
        <w:rPr>
          <w:b/>
          <w:bCs/>
          <w:kern w:val="28"/>
          <w:sz w:val="26"/>
          <w:szCs w:val="26"/>
        </w:rPr>
        <w:t xml:space="preserve"> </w:t>
      </w:r>
      <w:r w:rsidRPr="005B0949">
        <w:rPr>
          <w:b/>
          <w:bCs/>
          <w:kern w:val="28"/>
          <w:sz w:val="26"/>
          <w:szCs w:val="26"/>
        </w:rPr>
        <w:t>DE 20</w:t>
      </w:r>
      <w:r w:rsidR="0087395B">
        <w:rPr>
          <w:b/>
          <w:bCs/>
          <w:kern w:val="28"/>
          <w:sz w:val="26"/>
          <w:szCs w:val="26"/>
        </w:rPr>
        <w:t>20</w:t>
      </w:r>
    </w:p>
    <w:p w14:paraId="5D5D0D96" w14:textId="2731B374" w:rsidR="000A7D02" w:rsidRPr="005B0949" w:rsidRDefault="00447324" w:rsidP="00836B56">
      <w:pPr>
        <w:pStyle w:val="p0"/>
        <w:rPr>
          <w:rFonts w:ascii="Arial" w:hAnsi="Arial"/>
          <w:snapToGrid/>
          <w:color w:val="auto"/>
          <w:spacing w:val="3"/>
          <w:lang w:val="es-MX"/>
        </w:rPr>
      </w:pPr>
      <w:r w:rsidRPr="00447324">
        <w:rPr>
          <w:rFonts w:ascii="Arial" w:hAnsi="Arial"/>
          <w:snapToGrid/>
          <w:color w:val="auto"/>
          <w:spacing w:val="3"/>
          <w:lang w:val="es-MX"/>
        </w:rPr>
        <w:t>El Instituto Nacional de Estadística y Geografía (INEGI) y el Banco de México informan los resultados del Indicador de Pedidos Manufactureros (IPM) de agosto de 2020.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5B0949" w:rsidRDefault="0007670F" w:rsidP="00767636">
      <w:pPr>
        <w:spacing w:before="480"/>
        <w:rPr>
          <w:b/>
        </w:rPr>
      </w:pPr>
      <w:r w:rsidRPr="005B0949">
        <w:rPr>
          <w:b/>
        </w:rPr>
        <w:t>Indicador de Pedidos Manufactureros por componentes</w:t>
      </w:r>
    </w:p>
    <w:p w14:paraId="6DA9D286" w14:textId="2879C59E" w:rsidR="001C61B8" w:rsidRPr="005B0949" w:rsidRDefault="00447324" w:rsidP="00E01C56">
      <w:pPr>
        <w:spacing w:before="480"/>
        <w:rPr>
          <w:spacing w:val="3"/>
          <w:lang w:val="es-MX"/>
        </w:rPr>
      </w:pPr>
      <w:r w:rsidRPr="00447324">
        <w:rPr>
          <w:spacing w:val="3"/>
          <w:lang w:val="es-MX"/>
        </w:rPr>
        <w:t>En agosto de 2020, el IPM presentó un incremento mensual en términos desestacionalizados de 0.34 puntos, al situarse en 50.1 puntos. Así, el indicador se ubica sobre el umbral de 50 puntos, luego de haber acumulado seis meses consecutivos por debajo del mismo.</w:t>
      </w:r>
    </w:p>
    <w:p w14:paraId="26FE5CC9" w14:textId="6ACB0B32"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C402C8">
        <w:rPr>
          <w:b/>
          <w:bCs/>
          <w:smallCaps/>
          <w:kern w:val="32"/>
        </w:rPr>
        <w:t>l mes de</w:t>
      </w:r>
      <w:r w:rsidR="00223FAF">
        <w:rPr>
          <w:b/>
          <w:bCs/>
          <w:smallCaps/>
          <w:kern w:val="32"/>
        </w:rPr>
        <w:t xml:space="preserve"> </w:t>
      </w:r>
      <w:r w:rsidR="00C402C8">
        <w:rPr>
          <w:b/>
          <w:bCs/>
          <w:smallCaps/>
          <w:kern w:val="32"/>
        </w:rPr>
        <w:t>agosto</w:t>
      </w:r>
      <w:r w:rsidR="005E1AB9">
        <w:rPr>
          <w:b/>
          <w:bCs/>
          <w:smallCaps/>
          <w:kern w:val="32"/>
        </w:rPr>
        <w:t xml:space="preserve"> </w:t>
      </w:r>
      <w:r w:rsidR="00EE7AE5" w:rsidRPr="005B0949">
        <w:rPr>
          <w:b/>
          <w:bCs/>
          <w:smallCaps/>
          <w:kern w:val="32"/>
        </w:rPr>
        <w:t xml:space="preserve">de </w:t>
      </w:r>
      <w:r w:rsidR="0087395B">
        <w:rPr>
          <w:b/>
          <w:bCs/>
          <w:smallCaps/>
          <w:kern w:val="32"/>
        </w:rPr>
        <w:t>2020</w:t>
      </w:r>
    </w:p>
    <w:p w14:paraId="073A5979" w14:textId="77777777"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14:paraId="64873140" w14:textId="54E3861A" w:rsidR="0007670F" w:rsidRPr="005B0949" w:rsidRDefault="00C402C8" w:rsidP="0026101A">
      <w:pPr>
        <w:widowControl w:val="0"/>
        <w:spacing w:after="10"/>
        <w:jc w:val="center"/>
        <w:outlineLvl w:val="0"/>
        <w:rPr>
          <w:b/>
          <w:bCs/>
          <w:smallCaps/>
          <w:kern w:val="32"/>
        </w:rPr>
      </w:pPr>
      <w:r>
        <w:rPr>
          <w:noProof/>
        </w:rPr>
        <w:drawing>
          <wp:inline distT="0" distB="0" distL="0" distR="0" wp14:anchorId="379C7561" wp14:editId="2F9B9F17">
            <wp:extent cx="4320000" cy="2520000"/>
            <wp:effectExtent l="0" t="0" r="444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94A3B" w14:textId="77777777"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14:paraId="2D8519F1" w14:textId="799EE0D2" w:rsidR="00CF4BCC" w:rsidRPr="00447324" w:rsidRDefault="00447324" w:rsidP="00EA1048">
      <w:pPr>
        <w:keepNext/>
        <w:keepLines/>
        <w:widowControl w:val="0"/>
        <w:tabs>
          <w:tab w:val="left" w:pos="708"/>
          <w:tab w:val="center" w:pos="3348"/>
        </w:tabs>
        <w:spacing w:before="240"/>
        <w:rPr>
          <w:spacing w:val="4"/>
        </w:rPr>
      </w:pPr>
      <w:r w:rsidRPr="00447324">
        <w:rPr>
          <w:spacing w:val="4"/>
        </w:rPr>
        <w:lastRenderedPageBreak/>
        <w:t xml:space="preserve">Con cifras ajustadas estacionalmente, en el mes de referencia el componente del IPM correspondiente al </w:t>
      </w:r>
      <w:r w:rsidRPr="00447324">
        <w:rPr>
          <w:b/>
          <w:spacing w:val="4"/>
        </w:rPr>
        <w:t>volumen esperado de pedidos</w:t>
      </w:r>
      <w:r w:rsidRPr="00447324">
        <w:rPr>
          <w:spacing w:val="4"/>
        </w:rPr>
        <w:t xml:space="preserve"> registró una variación de</w:t>
      </w:r>
      <w:r>
        <w:rPr>
          <w:spacing w:val="4"/>
        </w:rPr>
        <w:t xml:space="preserve"> (</w:t>
      </w:r>
      <w:r w:rsidR="00590C04">
        <w:rPr>
          <w:spacing w:val="4"/>
        </w:rPr>
        <w:t>-)</w:t>
      </w:r>
      <w:r w:rsidRPr="00447324">
        <w:rPr>
          <w:spacing w:val="4"/>
        </w:rPr>
        <w:t xml:space="preserve">0.05 puntos en su comparación mensual, el del </w:t>
      </w:r>
      <w:r w:rsidRPr="00447324">
        <w:rPr>
          <w:b/>
          <w:spacing w:val="4"/>
        </w:rPr>
        <w:t>volumen esperado de la producción</w:t>
      </w:r>
      <w:r w:rsidRPr="00447324">
        <w:rPr>
          <w:spacing w:val="4"/>
        </w:rPr>
        <w:t xml:space="preserve"> aumentó 1.58 puntos, el del </w:t>
      </w:r>
      <w:r w:rsidRPr="00447324">
        <w:rPr>
          <w:b/>
          <w:spacing w:val="4"/>
        </w:rPr>
        <w:t>nivel esperado del personal ocupado</w:t>
      </w:r>
      <w:r w:rsidRPr="00447324">
        <w:rPr>
          <w:spacing w:val="4"/>
        </w:rPr>
        <w:t xml:space="preserve"> avanzó 0.17 puntos, el de la </w:t>
      </w:r>
      <w:r w:rsidRPr="00447324">
        <w:rPr>
          <w:b/>
          <w:spacing w:val="4"/>
        </w:rPr>
        <w:t>oportunidad en la entrega de insumos por parte de los proveedores</w:t>
      </w:r>
      <w:r w:rsidRPr="00447324">
        <w:rPr>
          <w:spacing w:val="4"/>
        </w:rPr>
        <w:t xml:space="preserve"> disminuyó</w:t>
      </w:r>
      <w:r>
        <w:rPr>
          <w:spacing w:val="4"/>
        </w:rPr>
        <w:t xml:space="preserve"> </w:t>
      </w:r>
      <w:r w:rsidR="00590C04">
        <w:rPr>
          <w:spacing w:val="4"/>
        </w:rPr>
        <w:t>(-)</w:t>
      </w:r>
      <w:r w:rsidRPr="00447324">
        <w:rPr>
          <w:spacing w:val="4"/>
        </w:rPr>
        <w:t xml:space="preserve">0.80 puntos y el de </w:t>
      </w:r>
      <w:r w:rsidRPr="00447324">
        <w:rPr>
          <w:b/>
          <w:spacing w:val="4"/>
        </w:rPr>
        <w:t>inventarios de insumos</w:t>
      </w:r>
      <w:r w:rsidRPr="00447324">
        <w:rPr>
          <w:spacing w:val="4"/>
        </w:rPr>
        <w:t xml:space="preserve"> creció 0.73 puntos.</w:t>
      </w:r>
    </w:p>
    <w:p w14:paraId="3F954A38" w14:textId="75BA54E0"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14:paraId="5D4D2AE5" w14:textId="2D7328DA"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658D86D1" w:rsidR="00FB2B2D" w:rsidRPr="005B0949" w:rsidRDefault="00C402C8" w:rsidP="00931353">
            <w:pPr>
              <w:keepNext/>
              <w:keepLines/>
              <w:spacing w:line="240" w:lineRule="atLeast"/>
              <w:ind w:right="-54"/>
              <w:jc w:val="center"/>
              <w:rPr>
                <w:sz w:val="18"/>
                <w:szCs w:val="18"/>
              </w:rPr>
            </w:pPr>
            <w:r>
              <w:rPr>
                <w:sz w:val="18"/>
                <w:szCs w:val="18"/>
              </w:rPr>
              <w:t>Julio</w:t>
            </w:r>
            <w:r w:rsidR="00FB2B2D" w:rsidRPr="005B0949">
              <w:rPr>
                <w:sz w:val="18"/>
                <w:szCs w:val="18"/>
              </w:rPr>
              <w:br/>
              <w:t xml:space="preserve">de </w:t>
            </w:r>
            <w:r w:rsidR="0086235D">
              <w:rPr>
                <w:sz w:val="18"/>
                <w:szCs w:val="18"/>
              </w:rPr>
              <w:t>20</w:t>
            </w:r>
            <w:r w:rsidR="00C074F1">
              <w:rPr>
                <w:sz w:val="18"/>
                <w:szCs w:val="18"/>
              </w:rPr>
              <w:t>20</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07F21C00" w:rsidR="00FB2B2D" w:rsidRPr="005B0949" w:rsidRDefault="00C402C8" w:rsidP="00225D4B">
            <w:pPr>
              <w:keepNext/>
              <w:keepLines/>
              <w:spacing w:line="240" w:lineRule="atLeast"/>
              <w:ind w:left="-70" w:right="-57"/>
              <w:jc w:val="center"/>
              <w:rPr>
                <w:sz w:val="18"/>
                <w:szCs w:val="18"/>
              </w:rPr>
            </w:pPr>
            <w:r>
              <w:rPr>
                <w:sz w:val="18"/>
                <w:szCs w:val="18"/>
              </w:rPr>
              <w:t>Agosto</w:t>
            </w:r>
            <w:r w:rsidR="00FB2B2D" w:rsidRPr="005B0949">
              <w:rPr>
                <w:sz w:val="18"/>
                <w:szCs w:val="18"/>
              </w:rPr>
              <w:br/>
              <w:t xml:space="preserve">de </w:t>
            </w:r>
            <w:r w:rsidR="0087395B">
              <w:rPr>
                <w:sz w:val="18"/>
                <w:szCs w:val="18"/>
              </w:rPr>
              <w:t>2020</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C402C8" w:rsidRPr="005B0949" w14:paraId="73EB741D" w14:textId="77777777" w:rsidTr="00C402C8">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C402C8" w:rsidRPr="005B0949" w:rsidRDefault="00C402C8" w:rsidP="00C402C8">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51C237BD" w:rsidR="00C402C8" w:rsidRPr="00C402C8" w:rsidRDefault="00C402C8" w:rsidP="00C402C8">
            <w:pPr>
              <w:tabs>
                <w:tab w:val="decimal" w:pos="435"/>
              </w:tabs>
              <w:jc w:val="left"/>
              <w:rPr>
                <w:b/>
                <w:bCs/>
                <w:sz w:val="18"/>
                <w:szCs w:val="18"/>
                <w:lang w:val="es-MX" w:eastAsia="es-MX"/>
              </w:rPr>
            </w:pPr>
            <w:r w:rsidRPr="00C402C8">
              <w:rPr>
                <w:b/>
                <w:bCs/>
                <w:color w:val="000000"/>
                <w:sz w:val="18"/>
                <w:szCs w:val="18"/>
              </w:rPr>
              <w:t>49.7</w:t>
            </w:r>
          </w:p>
        </w:tc>
        <w:tc>
          <w:tcPr>
            <w:tcW w:w="972" w:type="dxa"/>
            <w:tcBorders>
              <w:top w:val="single" w:sz="6" w:space="0" w:color="404040"/>
              <w:left w:val="single" w:sz="6" w:space="0" w:color="404040"/>
              <w:right w:val="single" w:sz="6" w:space="0" w:color="404040"/>
            </w:tcBorders>
            <w:vAlign w:val="center"/>
          </w:tcPr>
          <w:p w14:paraId="1930DA59" w14:textId="35728B9E" w:rsidR="00C402C8" w:rsidRPr="00C402C8" w:rsidRDefault="00C402C8" w:rsidP="00C402C8">
            <w:pPr>
              <w:tabs>
                <w:tab w:val="decimal" w:pos="435"/>
              </w:tabs>
              <w:jc w:val="left"/>
              <w:rPr>
                <w:b/>
                <w:bCs/>
                <w:color w:val="000000"/>
                <w:sz w:val="18"/>
                <w:szCs w:val="18"/>
              </w:rPr>
            </w:pPr>
            <w:r w:rsidRPr="00C402C8">
              <w:rPr>
                <w:b/>
                <w:bCs/>
                <w:color w:val="000000"/>
                <w:sz w:val="18"/>
                <w:szCs w:val="18"/>
              </w:rPr>
              <w:t>50.1</w:t>
            </w:r>
          </w:p>
        </w:tc>
        <w:tc>
          <w:tcPr>
            <w:tcW w:w="972" w:type="dxa"/>
            <w:tcBorders>
              <w:top w:val="single" w:sz="6" w:space="0" w:color="404040"/>
              <w:right w:val="single" w:sz="6" w:space="0" w:color="404040"/>
            </w:tcBorders>
            <w:vAlign w:val="center"/>
          </w:tcPr>
          <w:p w14:paraId="023558CF" w14:textId="1EAB7294" w:rsidR="00C402C8" w:rsidRPr="00C402C8" w:rsidRDefault="00C402C8" w:rsidP="00C72E3A">
            <w:pPr>
              <w:tabs>
                <w:tab w:val="decimal" w:pos="420"/>
              </w:tabs>
              <w:jc w:val="left"/>
              <w:rPr>
                <w:b/>
                <w:bCs/>
                <w:sz w:val="18"/>
                <w:szCs w:val="18"/>
              </w:rPr>
            </w:pPr>
            <w:r w:rsidRPr="00C402C8">
              <w:rPr>
                <w:b/>
                <w:bCs/>
                <w:color w:val="000000"/>
                <w:sz w:val="18"/>
                <w:szCs w:val="18"/>
              </w:rPr>
              <w:t>0.34</w:t>
            </w:r>
          </w:p>
        </w:tc>
        <w:tc>
          <w:tcPr>
            <w:tcW w:w="458" w:type="dxa"/>
            <w:tcBorders>
              <w:top w:val="single" w:sz="6" w:space="0" w:color="404040"/>
            </w:tcBorders>
            <w:vAlign w:val="center"/>
          </w:tcPr>
          <w:p w14:paraId="6EE0267E" w14:textId="5B474BAD" w:rsidR="00C402C8" w:rsidRPr="00C402C8" w:rsidRDefault="00C402C8" w:rsidP="00C72E3A">
            <w:pPr>
              <w:ind w:right="57"/>
              <w:jc w:val="right"/>
              <w:rPr>
                <w:b/>
                <w:bCs/>
                <w:sz w:val="18"/>
                <w:szCs w:val="18"/>
              </w:rPr>
            </w:pPr>
            <w:r w:rsidRPr="00C402C8">
              <w:rPr>
                <w:b/>
                <w:bCs/>
                <w:color w:val="000000"/>
                <w:sz w:val="18"/>
                <w:szCs w:val="18"/>
              </w:rPr>
              <w:t>1</w:t>
            </w:r>
          </w:p>
        </w:tc>
        <w:tc>
          <w:tcPr>
            <w:tcW w:w="1208" w:type="dxa"/>
            <w:tcBorders>
              <w:top w:val="single" w:sz="6" w:space="0" w:color="404040"/>
              <w:right w:val="single" w:sz="6" w:space="0" w:color="404040"/>
            </w:tcBorders>
            <w:vAlign w:val="center"/>
          </w:tcPr>
          <w:p w14:paraId="3DAB6917" w14:textId="7C89BC24" w:rsidR="00C402C8" w:rsidRPr="00C402C8" w:rsidRDefault="00C402C8" w:rsidP="00C402C8">
            <w:pPr>
              <w:jc w:val="left"/>
              <w:rPr>
                <w:b/>
                <w:bCs/>
                <w:sz w:val="18"/>
                <w:szCs w:val="18"/>
              </w:rPr>
            </w:pPr>
            <w:r w:rsidRPr="00C402C8">
              <w:rPr>
                <w:b/>
                <w:bCs/>
                <w:color w:val="000000"/>
                <w:sz w:val="18"/>
                <w:szCs w:val="18"/>
              </w:rPr>
              <w:t>Por arriba</w:t>
            </w:r>
          </w:p>
        </w:tc>
      </w:tr>
      <w:tr w:rsidR="00C402C8" w:rsidRPr="005B0949" w14:paraId="56F87F6A" w14:textId="77777777" w:rsidTr="00C402C8">
        <w:trPr>
          <w:cantSplit/>
          <w:trHeight w:val="20"/>
          <w:jc w:val="center"/>
        </w:trPr>
        <w:tc>
          <w:tcPr>
            <w:tcW w:w="5129" w:type="dxa"/>
            <w:tcBorders>
              <w:left w:val="single" w:sz="6" w:space="0" w:color="404040"/>
              <w:right w:val="single" w:sz="6" w:space="0" w:color="404040"/>
            </w:tcBorders>
            <w:vAlign w:val="center"/>
          </w:tcPr>
          <w:p w14:paraId="2AD277CB" w14:textId="77777777" w:rsidR="00C402C8" w:rsidRPr="005B0949" w:rsidRDefault="00C402C8" w:rsidP="00C402C8">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65818240" w:rsidR="00C402C8" w:rsidRPr="00C402C8" w:rsidRDefault="00C402C8" w:rsidP="00C402C8">
            <w:pPr>
              <w:tabs>
                <w:tab w:val="decimal" w:pos="435"/>
              </w:tabs>
              <w:jc w:val="left"/>
              <w:rPr>
                <w:sz w:val="18"/>
                <w:szCs w:val="18"/>
              </w:rPr>
            </w:pPr>
            <w:r w:rsidRPr="00C402C8">
              <w:rPr>
                <w:color w:val="000000"/>
                <w:sz w:val="18"/>
                <w:szCs w:val="18"/>
              </w:rPr>
              <w:t>51.1</w:t>
            </w:r>
          </w:p>
        </w:tc>
        <w:tc>
          <w:tcPr>
            <w:tcW w:w="972" w:type="dxa"/>
            <w:tcBorders>
              <w:left w:val="single" w:sz="6" w:space="0" w:color="404040"/>
              <w:right w:val="single" w:sz="6" w:space="0" w:color="404040"/>
            </w:tcBorders>
            <w:vAlign w:val="center"/>
          </w:tcPr>
          <w:p w14:paraId="2F0E995B" w14:textId="15F0F428" w:rsidR="00C402C8" w:rsidRPr="00C402C8" w:rsidRDefault="00C402C8" w:rsidP="00C402C8">
            <w:pPr>
              <w:tabs>
                <w:tab w:val="decimal" w:pos="435"/>
              </w:tabs>
              <w:jc w:val="left"/>
              <w:rPr>
                <w:bCs/>
                <w:color w:val="000000"/>
                <w:sz w:val="18"/>
                <w:szCs w:val="18"/>
              </w:rPr>
            </w:pPr>
            <w:r w:rsidRPr="00C402C8">
              <w:rPr>
                <w:bCs/>
                <w:color w:val="000000"/>
                <w:sz w:val="18"/>
                <w:szCs w:val="18"/>
              </w:rPr>
              <w:t>51.1</w:t>
            </w:r>
          </w:p>
        </w:tc>
        <w:tc>
          <w:tcPr>
            <w:tcW w:w="972" w:type="dxa"/>
            <w:tcBorders>
              <w:right w:val="single" w:sz="6" w:space="0" w:color="404040"/>
            </w:tcBorders>
            <w:vAlign w:val="center"/>
          </w:tcPr>
          <w:p w14:paraId="5E1E0FCC" w14:textId="076B10A4" w:rsidR="00C402C8" w:rsidRPr="00C402C8" w:rsidRDefault="00C72E3A" w:rsidP="00C72E3A">
            <w:pPr>
              <w:tabs>
                <w:tab w:val="left" w:pos="59"/>
                <w:tab w:val="decimal" w:pos="420"/>
              </w:tabs>
              <w:jc w:val="left"/>
              <w:rPr>
                <w:sz w:val="18"/>
                <w:szCs w:val="18"/>
              </w:rPr>
            </w:pPr>
            <w:r>
              <w:rPr>
                <w:color w:val="000000"/>
                <w:sz w:val="18"/>
                <w:szCs w:val="18"/>
              </w:rPr>
              <w:tab/>
            </w:r>
            <w:r w:rsidR="00C402C8" w:rsidRPr="00C402C8">
              <w:rPr>
                <w:color w:val="000000"/>
                <w:sz w:val="18"/>
                <w:szCs w:val="18"/>
              </w:rPr>
              <w:t>(-)</w:t>
            </w:r>
            <w:r>
              <w:rPr>
                <w:color w:val="000000"/>
                <w:sz w:val="18"/>
                <w:szCs w:val="18"/>
              </w:rPr>
              <w:tab/>
            </w:r>
            <w:r w:rsidR="00C402C8" w:rsidRPr="00C402C8">
              <w:rPr>
                <w:color w:val="000000"/>
                <w:sz w:val="18"/>
                <w:szCs w:val="18"/>
              </w:rPr>
              <w:t>0.05</w:t>
            </w:r>
          </w:p>
        </w:tc>
        <w:tc>
          <w:tcPr>
            <w:tcW w:w="458" w:type="dxa"/>
            <w:vAlign w:val="center"/>
          </w:tcPr>
          <w:p w14:paraId="4250F9D9" w14:textId="54074B8A" w:rsidR="00C402C8" w:rsidRPr="00C402C8" w:rsidRDefault="00C402C8" w:rsidP="00C72E3A">
            <w:pPr>
              <w:ind w:right="57"/>
              <w:jc w:val="right"/>
              <w:rPr>
                <w:sz w:val="18"/>
                <w:szCs w:val="18"/>
              </w:rPr>
            </w:pPr>
            <w:r w:rsidRPr="00C402C8">
              <w:rPr>
                <w:color w:val="000000"/>
                <w:sz w:val="18"/>
                <w:szCs w:val="18"/>
              </w:rPr>
              <w:t>2</w:t>
            </w:r>
          </w:p>
        </w:tc>
        <w:tc>
          <w:tcPr>
            <w:tcW w:w="1208" w:type="dxa"/>
            <w:tcBorders>
              <w:right w:val="single" w:sz="6" w:space="0" w:color="404040"/>
            </w:tcBorders>
            <w:vAlign w:val="center"/>
          </w:tcPr>
          <w:p w14:paraId="378DD386" w14:textId="405AFD73" w:rsidR="00C402C8" w:rsidRPr="00C402C8" w:rsidRDefault="00C402C8" w:rsidP="00C402C8">
            <w:pPr>
              <w:jc w:val="left"/>
              <w:rPr>
                <w:sz w:val="18"/>
                <w:szCs w:val="18"/>
              </w:rPr>
            </w:pPr>
            <w:r w:rsidRPr="00C402C8">
              <w:rPr>
                <w:color w:val="000000"/>
                <w:sz w:val="18"/>
                <w:szCs w:val="18"/>
              </w:rPr>
              <w:t>Por arriba</w:t>
            </w:r>
          </w:p>
        </w:tc>
      </w:tr>
      <w:tr w:rsidR="00C402C8" w:rsidRPr="005B0949" w14:paraId="42EB17DF" w14:textId="77777777" w:rsidTr="00C402C8">
        <w:trPr>
          <w:cantSplit/>
          <w:trHeight w:val="20"/>
          <w:jc w:val="center"/>
        </w:trPr>
        <w:tc>
          <w:tcPr>
            <w:tcW w:w="5129" w:type="dxa"/>
            <w:tcBorders>
              <w:left w:val="single" w:sz="6" w:space="0" w:color="404040"/>
              <w:right w:val="single" w:sz="6" w:space="0" w:color="404040"/>
            </w:tcBorders>
            <w:vAlign w:val="center"/>
          </w:tcPr>
          <w:p w14:paraId="163CE724" w14:textId="77777777" w:rsidR="00C402C8" w:rsidRPr="005B0949" w:rsidRDefault="00C402C8" w:rsidP="00C402C8">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63B76194" w:rsidR="00C402C8" w:rsidRPr="00C402C8" w:rsidRDefault="00C402C8" w:rsidP="00C402C8">
            <w:pPr>
              <w:tabs>
                <w:tab w:val="decimal" w:pos="435"/>
              </w:tabs>
              <w:jc w:val="left"/>
              <w:rPr>
                <w:sz w:val="18"/>
                <w:szCs w:val="18"/>
              </w:rPr>
            </w:pPr>
            <w:r w:rsidRPr="00C402C8">
              <w:rPr>
                <w:color w:val="000000"/>
                <w:sz w:val="18"/>
                <w:szCs w:val="18"/>
              </w:rPr>
              <w:t>49.9</w:t>
            </w:r>
          </w:p>
        </w:tc>
        <w:tc>
          <w:tcPr>
            <w:tcW w:w="972" w:type="dxa"/>
            <w:tcBorders>
              <w:left w:val="single" w:sz="6" w:space="0" w:color="404040"/>
              <w:right w:val="single" w:sz="6" w:space="0" w:color="404040"/>
            </w:tcBorders>
            <w:vAlign w:val="center"/>
          </w:tcPr>
          <w:p w14:paraId="6986A361" w14:textId="3703FA08" w:rsidR="00C402C8" w:rsidRPr="00C402C8" w:rsidRDefault="00C402C8" w:rsidP="00C402C8">
            <w:pPr>
              <w:tabs>
                <w:tab w:val="decimal" w:pos="435"/>
              </w:tabs>
              <w:jc w:val="left"/>
              <w:rPr>
                <w:bCs/>
                <w:color w:val="000000"/>
                <w:sz w:val="18"/>
                <w:szCs w:val="18"/>
              </w:rPr>
            </w:pPr>
            <w:r w:rsidRPr="00C402C8">
              <w:rPr>
                <w:bCs/>
                <w:color w:val="000000"/>
                <w:sz w:val="18"/>
                <w:szCs w:val="18"/>
              </w:rPr>
              <w:t>51.4</w:t>
            </w:r>
          </w:p>
        </w:tc>
        <w:tc>
          <w:tcPr>
            <w:tcW w:w="972" w:type="dxa"/>
            <w:tcBorders>
              <w:right w:val="single" w:sz="6" w:space="0" w:color="404040"/>
            </w:tcBorders>
            <w:vAlign w:val="center"/>
          </w:tcPr>
          <w:p w14:paraId="6D36B56C" w14:textId="2D0213F5" w:rsidR="00C402C8" w:rsidRPr="00C402C8" w:rsidRDefault="00C402C8" w:rsidP="00C72E3A">
            <w:pPr>
              <w:tabs>
                <w:tab w:val="decimal" w:pos="420"/>
              </w:tabs>
              <w:jc w:val="left"/>
              <w:rPr>
                <w:sz w:val="18"/>
                <w:szCs w:val="18"/>
              </w:rPr>
            </w:pPr>
            <w:r w:rsidRPr="00C402C8">
              <w:rPr>
                <w:color w:val="000000"/>
                <w:sz w:val="18"/>
                <w:szCs w:val="18"/>
              </w:rPr>
              <w:t>1.58</w:t>
            </w:r>
          </w:p>
        </w:tc>
        <w:tc>
          <w:tcPr>
            <w:tcW w:w="458" w:type="dxa"/>
            <w:vAlign w:val="center"/>
          </w:tcPr>
          <w:p w14:paraId="66DAF3BB" w14:textId="5FD25232" w:rsidR="00C402C8" w:rsidRPr="00C402C8" w:rsidRDefault="00C402C8" w:rsidP="00C72E3A">
            <w:pPr>
              <w:ind w:right="57"/>
              <w:jc w:val="right"/>
              <w:rPr>
                <w:sz w:val="18"/>
                <w:szCs w:val="18"/>
              </w:rPr>
            </w:pPr>
            <w:r w:rsidRPr="00C402C8">
              <w:rPr>
                <w:color w:val="000000"/>
                <w:sz w:val="18"/>
                <w:szCs w:val="18"/>
              </w:rPr>
              <w:t>1</w:t>
            </w:r>
          </w:p>
        </w:tc>
        <w:tc>
          <w:tcPr>
            <w:tcW w:w="1208" w:type="dxa"/>
            <w:tcBorders>
              <w:right w:val="single" w:sz="6" w:space="0" w:color="404040"/>
            </w:tcBorders>
            <w:vAlign w:val="center"/>
          </w:tcPr>
          <w:p w14:paraId="78C544BE" w14:textId="29A5B596" w:rsidR="00C402C8" w:rsidRPr="00C402C8" w:rsidRDefault="00C402C8" w:rsidP="00C402C8">
            <w:pPr>
              <w:jc w:val="left"/>
              <w:rPr>
                <w:sz w:val="18"/>
                <w:szCs w:val="18"/>
              </w:rPr>
            </w:pPr>
            <w:r w:rsidRPr="00C402C8">
              <w:rPr>
                <w:color w:val="000000"/>
                <w:sz w:val="18"/>
                <w:szCs w:val="18"/>
              </w:rPr>
              <w:t>Por arriba</w:t>
            </w:r>
          </w:p>
        </w:tc>
      </w:tr>
      <w:tr w:rsidR="00C402C8" w:rsidRPr="005B0949" w14:paraId="36E5C68A" w14:textId="77777777" w:rsidTr="00C402C8">
        <w:trPr>
          <w:cantSplit/>
          <w:trHeight w:val="20"/>
          <w:jc w:val="center"/>
        </w:trPr>
        <w:tc>
          <w:tcPr>
            <w:tcW w:w="5129" w:type="dxa"/>
            <w:tcBorders>
              <w:left w:val="single" w:sz="6" w:space="0" w:color="404040"/>
              <w:right w:val="single" w:sz="6" w:space="0" w:color="404040"/>
            </w:tcBorders>
            <w:vAlign w:val="center"/>
          </w:tcPr>
          <w:p w14:paraId="4FFFA0C0" w14:textId="77777777" w:rsidR="00C402C8" w:rsidRPr="005B0949" w:rsidRDefault="00C402C8" w:rsidP="00C402C8">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466E9A3A" w:rsidR="00C402C8" w:rsidRPr="00C402C8" w:rsidRDefault="00C402C8" w:rsidP="00C402C8">
            <w:pPr>
              <w:tabs>
                <w:tab w:val="decimal" w:pos="435"/>
              </w:tabs>
              <w:jc w:val="left"/>
              <w:rPr>
                <w:sz w:val="18"/>
                <w:szCs w:val="18"/>
              </w:rPr>
            </w:pPr>
            <w:r w:rsidRPr="00C402C8">
              <w:rPr>
                <w:color w:val="000000"/>
                <w:sz w:val="18"/>
                <w:szCs w:val="18"/>
              </w:rPr>
              <w:t>49.1</w:t>
            </w:r>
          </w:p>
        </w:tc>
        <w:tc>
          <w:tcPr>
            <w:tcW w:w="972" w:type="dxa"/>
            <w:tcBorders>
              <w:left w:val="single" w:sz="6" w:space="0" w:color="404040"/>
              <w:right w:val="single" w:sz="6" w:space="0" w:color="404040"/>
            </w:tcBorders>
            <w:vAlign w:val="center"/>
          </w:tcPr>
          <w:p w14:paraId="0F7FF7BB" w14:textId="018BAB5A" w:rsidR="00C402C8" w:rsidRPr="00C402C8" w:rsidRDefault="00C402C8" w:rsidP="00C402C8">
            <w:pPr>
              <w:tabs>
                <w:tab w:val="decimal" w:pos="435"/>
              </w:tabs>
              <w:jc w:val="left"/>
              <w:rPr>
                <w:bCs/>
                <w:color w:val="000000"/>
                <w:sz w:val="18"/>
                <w:szCs w:val="18"/>
              </w:rPr>
            </w:pPr>
            <w:r w:rsidRPr="00C402C8">
              <w:rPr>
                <w:bCs/>
                <w:color w:val="000000"/>
                <w:sz w:val="18"/>
                <w:szCs w:val="18"/>
              </w:rPr>
              <w:t>49.3</w:t>
            </w:r>
          </w:p>
        </w:tc>
        <w:tc>
          <w:tcPr>
            <w:tcW w:w="972" w:type="dxa"/>
            <w:tcBorders>
              <w:right w:val="single" w:sz="6" w:space="0" w:color="404040"/>
            </w:tcBorders>
            <w:vAlign w:val="center"/>
          </w:tcPr>
          <w:p w14:paraId="3B4F6D4B" w14:textId="3F31E192" w:rsidR="00C402C8" w:rsidRPr="00C402C8" w:rsidRDefault="00C402C8" w:rsidP="00C72E3A">
            <w:pPr>
              <w:tabs>
                <w:tab w:val="decimal" w:pos="420"/>
              </w:tabs>
              <w:jc w:val="left"/>
              <w:rPr>
                <w:sz w:val="18"/>
                <w:szCs w:val="18"/>
              </w:rPr>
            </w:pPr>
            <w:r w:rsidRPr="00C402C8">
              <w:rPr>
                <w:color w:val="000000"/>
                <w:sz w:val="18"/>
                <w:szCs w:val="18"/>
              </w:rPr>
              <w:t>0.17</w:t>
            </w:r>
          </w:p>
        </w:tc>
        <w:tc>
          <w:tcPr>
            <w:tcW w:w="458" w:type="dxa"/>
            <w:vAlign w:val="center"/>
          </w:tcPr>
          <w:p w14:paraId="71209E1A" w14:textId="70CE0BF7" w:rsidR="00C402C8" w:rsidRPr="00C402C8" w:rsidRDefault="00C402C8" w:rsidP="00C72E3A">
            <w:pPr>
              <w:ind w:right="57"/>
              <w:jc w:val="right"/>
              <w:rPr>
                <w:sz w:val="18"/>
                <w:szCs w:val="18"/>
              </w:rPr>
            </w:pPr>
            <w:r w:rsidRPr="00C402C8">
              <w:rPr>
                <w:color w:val="000000"/>
                <w:sz w:val="18"/>
                <w:szCs w:val="18"/>
              </w:rPr>
              <w:t>9</w:t>
            </w:r>
          </w:p>
        </w:tc>
        <w:tc>
          <w:tcPr>
            <w:tcW w:w="1208" w:type="dxa"/>
            <w:tcBorders>
              <w:right w:val="single" w:sz="6" w:space="0" w:color="404040"/>
            </w:tcBorders>
            <w:vAlign w:val="center"/>
          </w:tcPr>
          <w:p w14:paraId="0B5E2CB5" w14:textId="4BE77143" w:rsidR="00C402C8" w:rsidRPr="00C402C8" w:rsidRDefault="00C402C8" w:rsidP="00C402C8">
            <w:pPr>
              <w:jc w:val="left"/>
              <w:rPr>
                <w:sz w:val="18"/>
                <w:szCs w:val="18"/>
              </w:rPr>
            </w:pPr>
            <w:r w:rsidRPr="00C402C8">
              <w:rPr>
                <w:color w:val="000000"/>
                <w:sz w:val="18"/>
                <w:szCs w:val="18"/>
              </w:rPr>
              <w:t>Por debajo</w:t>
            </w:r>
          </w:p>
        </w:tc>
      </w:tr>
      <w:tr w:rsidR="00C402C8" w:rsidRPr="005B0949" w14:paraId="5328C6FB" w14:textId="77777777" w:rsidTr="00C402C8">
        <w:trPr>
          <w:cantSplit/>
          <w:trHeight w:val="20"/>
          <w:jc w:val="center"/>
        </w:trPr>
        <w:tc>
          <w:tcPr>
            <w:tcW w:w="5129" w:type="dxa"/>
            <w:tcBorders>
              <w:left w:val="single" w:sz="6" w:space="0" w:color="404040"/>
              <w:right w:val="single" w:sz="6" w:space="0" w:color="404040"/>
            </w:tcBorders>
            <w:vAlign w:val="center"/>
          </w:tcPr>
          <w:p w14:paraId="27FE6B1C" w14:textId="77777777" w:rsidR="00C402C8" w:rsidRPr="005B0949" w:rsidRDefault="00C402C8" w:rsidP="00C402C8">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206F4BB8" w:rsidR="00C402C8" w:rsidRPr="00C402C8" w:rsidRDefault="00C402C8" w:rsidP="00C402C8">
            <w:pPr>
              <w:tabs>
                <w:tab w:val="decimal" w:pos="435"/>
              </w:tabs>
              <w:jc w:val="left"/>
              <w:rPr>
                <w:sz w:val="18"/>
                <w:szCs w:val="18"/>
              </w:rPr>
            </w:pPr>
            <w:r w:rsidRPr="00C402C8">
              <w:rPr>
                <w:color w:val="000000"/>
                <w:sz w:val="18"/>
                <w:szCs w:val="18"/>
              </w:rPr>
              <w:t>49.6</w:t>
            </w:r>
          </w:p>
        </w:tc>
        <w:tc>
          <w:tcPr>
            <w:tcW w:w="972" w:type="dxa"/>
            <w:tcBorders>
              <w:left w:val="single" w:sz="6" w:space="0" w:color="404040"/>
              <w:right w:val="single" w:sz="6" w:space="0" w:color="404040"/>
            </w:tcBorders>
            <w:vAlign w:val="center"/>
          </w:tcPr>
          <w:p w14:paraId="059D083C" w14:textId="0BC5369C" w:rsidR="00C402C8" w:rsidRPr="00C402C8" w:rsidRDefault="00C402C8" w:rsidP="00C402C8">
            <w:pPr>
              <w:tabs>
                <w:tab w:val="decimal" w:pos="435"/>
              </w:tabs>
              <w:jc w:val="left"/>
              <w:rPr>
                <w:bCs/>
                <w:color w:val="000000"/>
                <w:sz w:val="18"/>
                <w:szCs w:val="18"/>
              </w:rPr>
            </w:pPr>
            <w:r w:rsidRPr="00C402C8">
              <w:rPr>
                <w:bCs/>
                <w:color w:val="000000"/>
                <w:sz w:val="18"/>
                <w:szCs w:val="18"/>
              </w:rPr>
              <w:t>48.8</w:t>
            </w:r>
          </w:p>
        </w:tc>
        <w:tc>
          <w:tcPr>
            <w:tcW w:w="972" w:type="dxa"/>
            <w:tcBorders>
              <w:right w:val="single" w:sz="6" w:space="0" w:color="404040"/>
            </w:tcBorders>
            <w:vAlign w:val="center"/>
          </w:tcPr>
          <w:p w14:paraId="7451A40F" w14:textId="066914D0" w:rsidR="00C402C8" w:rsidRPr="00C402C8" w:rsidRDefault="00C72E3A" w:rsidP="00C72E3A">
            <w:pPr>
              <w:tabs>
                <w:tab w:val="left" w:pos="59"/>
                <w:tab w:val="decimal" w:pos="420"/>
              </w:tabs>
              <w:jc w:val="left"/>
              <w:rPr>
                <w:sz w:val="18"/>
                <w:szCs w:val="18"/>
              </w:rPr>
            </w:pPr>
            <w:r>
              <w:rPr>
                <w:color w:val="000000"/>
                <w:sz w:val="18"/>
                <w:szCs w:val="18"/>
              </w:rPr>
              <w:tab/>
            </w:r>
            <w:r w:rsidR="00C402C8" w:rsidRPr="00C402C8">
              <w:rPr>
                <w:color w:val="000000"/>
                <w:sz w:val="18"/>
                <w:szCs w:val="18"/>
              </w:rPr>
              <w:t>(-)</w:t>
            </w:r>
            <w:r>
              <w:rPr>
                <w:color w:val="000000"/>
                <w:sz w:val="18"/>
                <w:szCs w:val="18"/>
              </w:rPr>
              <w:tab/>
            </w:r>
            <w:r w:rsidR="00C402C8" w:rsidRPr="00C402C8">
              <w:rPr>
                <w:color w:val="000000"/>
                <w:sz w:val="18"/>
                <w:szCs w:val="18"/>
              </w:rPr>
              <w:t>0.80</w:t>
            </w:r>
          </w:p>
        </w:tc>
        <w:tc>
          <w:tcPr>
            <w:tcW w:w="458" w:type="dxa"/>
            <w:vAlign w:val="center"/>
          </w:tcPr>
          <w:p w14:paraId="7B0FD17A" w14:textId="0D55C51C" w:rsidR="00C402C8" w:rsidRPr="00C402C8" w:rsidRDefault="00C402C8" w:rsidP="00C72E3A">
            <w:pPr>
              <w:ind w:right="57"/>
              <w:jc w:val="right"/>
              <w:rPr>
                <w:sz w:val="18"/>
                <w:szCs w:val="18"/>
              </w:rPr>
            </w:pPr>
            <w:r w:rsidRPr="00C402C8">
              <w:rPr>
                <w:color w:val="000000"/>
                <w:sz w:val="18"/>
                <w:szCs w:val="18"/>
              </w:rPr>
              <w:t>3</w:t>
            </w:r>
          </w:p>
        </w:tc>
        <w:tc>
          <w:tcPr>
            <w:tcW w:w="1208" w:type="dxa"/>
            <w:tcBorders>
              <w:right w:val="single" w:sz="6" w:space="0" w:color="404040"/>
            </w:tcBorders>
            <w:vAlign w:val="center"/>
          </w:tcPr>
          <w:p w14:paraId="28E4233E" w14:textId="3A909323" w:rsidR="00C402C8" w:rsidRPr="00C402C8" w:rsidRDefault="00C402C8" w:rsidP="00C402C8">
            <w:pPr>
              <w:jc w:val="left"/>
              <w:rPr>
                <w:sz w:val="18"/>
                <w:szCs w:val="18"/>
              </w:rPr>
            </w:pPr>
            <w:r w:rsidRPr="00C402C8">
              <w:rPr>
                <w:color w:val="000000"/>
                <w:sz w:val="18"/>
                <w:szCs w:val="18"/>
              </w:rPr>
              <w:t>Por debajo</w:t>
            </w:r>
          </w:p>
        </w:tc>
      </w:tr>
      <w:tr w:rsidR="00C402C8" w:rsidRPr="005B0949" w14:paraId="1AD423F4" w14:textId="77777777" w:rsidTr="00C402C8">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C402C8" w:rsidRPr="005B0949" w:rsidRDefault="00C402C8" w:rsidP="00C402C8">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05801A10" w:rsidR="00C402C8" w:rsidRPr="00C402C8" w:rsidRDefault="00C402C8" w:rsidP="00C402C8">
            <w:pPr>
              <w:tabs>
                <w:tab w:val="decimal" w:pos="435"/>
              </w:tabs>
              <w:jc w:val="left"/>
              <w:rPr>
                <w:sz w:val="18"/>
                <w:szCs w:val="18"/>
              </w:rPr>
            </w:pPr>
            <w:r w:rsidRPr="00C402C8">
              <w:rPr>
                <w:color w:val="000000"/>
                <w:sz w:val="18"/>
                <w:szCs w:val="18"/>
              </w:rPr>
              <w:t>50.3</w:t>
            </w:r>
          </w:p>
        </w:tc>
        <w:tc>
          <w:tcPr>
            <w:tcW w:w="972" w:type="dxa"/>
            <w:tcBorders>
              <w:left w:val="single" w:sz="6" w:space="0" w:color="404040"/>
              <w:bottom w:val="single" w:sz="6" w:space="0" w:color="404040"/>
              <w:right w:val="single" w:sz="6" w:space="0" w:color="404040"/>
            </w:tcBorders>
            <w:vAlign w:val="center"/>
          </w:tcPr>
          <w:p w14:paraId="09EBF545" w14:textId="78FEFCD1" w:rsidR="00C402C8" w:rsidRPr="00C402C8" w:rsidRDefault="00C402C8" w:rsidP="00C402C8">
            <w:pPr>
              <w:tabs>
                <w:tab w:val="decimal" w:pos="435"/>
              </w:tabs>
              <w:jc w:val="left"/>
              <w:rPr>
                <w:bCs/>
                <w:color w:val="000000"/>
                <w:sz w:val="18"/>
                <w:szCs w:val="18"/>
              </w:rPr>
            </w:pPr>
            <w:r w:rsidRPr="00C402C8">
              <w:rPr>
                <w:bCs/>
                <w:color w:val="000000"/>
                <w:sz w:val="18"/>
                <w:szCs w:val="18"/>
              </w:rPr>
              <w:t>51.0</w:t>
            </w:r>
          </w:p>
        </w:tc>
        <w:tc>
          <w:tcPr>
            <w:tcW w:w="972" w:type="dxa"/>
            <w:tcBorders>
              <w:bottom w:val="single" w:sz="6" w:space="0" w:color="404040"/>
              <w:right w:val="single" w:sz="6" w:space="0" w:color="404040"/>
            </w:tcBorders>
            <w:vAlign w:val="center"/>
          </w:tcPr>
          <w:p w14:paraId="3C2CFC42" w14:textId="5301C4E0" w:rsidR="00C402C8" w:rsidRPr="00C402C8" w:rsidRDefault="00C402C8" w:rsidP="00C72E3A">
            <w:pPr>
              <w:tabs>
                <w:tab w:val="decimal" w:pos="420"/>
              </w:tabs>
              <w:jc w:val="left"/>
              <w:rPr>
                <w:sz w:val="18"/>
                <w:szCs w:val="18"/>
              </w:rPr>
            </w:pPr>
            <w:r w:rsidRPr="00C402C8">
              <w:rPr>
                <w:color w:val="000000"/>
                <w:sz w:val="18"/>
                <w:szCs w:val="18"/>
              </w:rPr>
              <w:t>0.73</w:t>
            </w:r>
          </w:p>
        </w:tc>
        <w:tc>
          <w:tcPr>
            <w:tcW w:w="458" w:type="dxa"/>
            <w:tcBorders>
              <w:bottom w:val="single" w:sz="6" w:space="0" w:color="404040"/>
            </w:tcBorders>
            <w:vAlign w:val="center"/>
          </w:tcPr>
          <w:p w14:paraId="24D63F8D" w14:textId="14FEF1C0" w:rsidR="00C402C8" w:rsidRPr="00C402C8" w:rsidRDefault="00C402C8" w:rsidP="00C72E3A">
            <w:pPr>
              <w:ind w:right="57"/>
              <w:jc w:val="right"/>
              <w:rPr>
                <w:sz w:val="18"/>
                <w:szCs w:val="18"/>
              </w:rPr>
            </w:pPr>
            <w:r w:rsidRPr="00C402C8">
              <w:rPr>
                <w:color w:val="000000"/>
                <w:sz w:val="18"/>
                <w:szCs w:val="18"/>
              </w:rPr>
              <w:t>3</w:t>
            </w:r>
          </w:p>
        </w:tc>
        <w:tc>
          <w:tcPr>
            <w:tcW w:w="1208" w:type="dxa"/>
            <w:tcBorders>
              <w:bottom w:val="single" w:sz="6" w:space="0" w:color="404040"/>
              <w:right w:val="single" w:sz="6" w:space="0" w:color="404040"/>
            </w:tcBorders>
            <w:vAlign w:val="center"/>
          </w:tcPr>
          <w:p w14:paraId="4A50DA51" w14:textId="25908118" w:rsidR="00C402C8" w:rsidRPr="00C402C8" w:rsidRDefault="00C402C8" w:rsidP="00C402C8">
            <w:pPr>
              <w:jc w:val="left"/>
              <w:rPr>
                <w:sz w:val="18"/>
                <w:szCs w:val="18"/>
              </w:rPr>
            </w:pPr>
            <w:r w:rsidRPr="00C402C8">
              <w:rPr>
                <w:color w:val="000000"/>
                <w:sz w:val="18"/>
                <w:szCs w:val="18"/>
              </w:rPr>
              <w:t>Por arriba</w:t>
            </w:r>
          </w:p>
        </w:tc>
      </w:tr>
    </w:tbl>
    <w:p w14:paraId="577408E7" w14:textId="77777777"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77777777"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77777777"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5E44E5E2" w:rsidR="00A47127" w:rsidRPr="005B0949" w:rsidRDefault="00447324" w:rsidP="001D725E">
      <w:pPr>
        <w:keepLines/>
        <w:widowControl w:val="0"/>
        <w:spacing w:before="720"/>
        <w:rPr>
          <w:spacing w:val="4"/>
        </w:rPr>
      </w:pPr>
      <w:r w:rsidRPr="00447324">
        <w:rPr>
          <w:spacing w:val="4"/>
        </w:rPr>
        <w:t>Las siguientes gráficas presentan la evolución en los últimos años de las series desestacionalizadas y de tendencia-ciclo de los componentes que integran el Indicador de Pedidos Manufactureros.</w:t>
      </w:r>
    </w:p>
    <w:p w14:paraId="36683016" w14:textId="35CDE24E"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C72E3A">
        <w:rPr>
          <w:b/>
          <w:smallCaps/>
        </w:rPr>
        <w:t>l mes de</w:t>
      </w:r>
      <w:r w:rsidR="00223FAF">
        <w:rPr>
          <w:b/>
          <w:smallCaps/>
        </w:rPr>
        <w:t xml:space="preserve"> </w:t>
      </w:r>
      <w:r w:rsidR="00C402C8">
        <w:rPr>
          <w:b/>
          <w:smallCaps/>
        </w:rPr>
        <w:t>agosto</w:t>
      </w:r>
      <w:r w:rsidR="005E1AB9">
        <w:rPr>
          <w:b/>
          <w:smallCaps/>
        </w:rPr>
        <w:t xml:space="preserve"> </w:t>
      </w:r>
      <w:r w:rsidR="00EE7AE5" w:rsidRPr="005B0949">
        <w:rPr>
          <w:b/>
          <w:smallCaps/>
        </w:rPr>
        <w:t xml:space="preserve">de </w:t>
      </w:r>
      <w:r w:rsidR="0087395B">
        <w:rPr>
          <w:b/>
          <w:smallCaps/>
        </w:rPr>
        <w:t>2020</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C72E3A">
        <w:tblPrEx>
          <w:tblCellMar>
            <w:left w:w="70" w:type="dxa"/>
            <w:right w:w="70" w:type="dxa"/>
          </w:tblCellMar>
        </w:tblPrEx>
        <w:trPr>
          <w:trHeight w:val="3062"/>
          <w:jc w:val="center"/>
        </w:trPr>
        <w:tc>
          <w:tcPr>
            <w:tcW w:w="5080" w:type="dxa"/>
            <w:tcBorders>
              <w:top w:val="nil"/>
              <w:bottom w:val="nil"/>
            </w:tcBorders>
          </w:tcPr>
          <w:p w14:paraId="539EB9CD" w14:textId="2A99D79F" w:rsidR="00DC2949" w:rsidRPr="005B0949" w:rsidRDefault="00C72E3A" w:rsidP="00152422">
            <w:pPr>
              <w:keepNext/>
              <w:keepLines/>
              <w:ind w:left="-75"/>
              <w:jc w:val="center"/>
            </w:pPr>
            <w:r>
              <w:rPr>
                <w:noProof/>
              </w:rPr>
              <w:drawing>
                <wp:inline distT="0" distB="0" distL="0" distR="0" wp14:anchorId="6AF1B4BE" wp14:editId="55AFCFE3">
                  <wp:extent cx="3128673" cy="2068589"/>
                  <wp:effectExtent l="0" t="0" r="0" b="825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1DC901DF" w:rsidR="0007670F" w:rsidRPr="005B0949" w:rsidRDefault="00C72E3A" w:rsidP="00152422">
            <w:pPr>
              <w:keepNext/>
              <w:keepLines/>
              <w:ind w:left="-70"/>
              <w:jc w:val="center"/>
            </w:pPr>
            <w:r>
              <w:rPr>
                <w:noProof/>
              </w:rPr>
              <w:drawing>
                <wp:inline distT="0" distB="0" distL="0" distR="0" wp14:anchorId="43598B86" wp14:editId="5D4A6068">
                  <wp:extent cx="3130838" cy="2019881"/>
                  <wp:effectExtent l="0" t="0" r="0" b="0"/>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C72E3A">
        <w:tblPrEx>
          <w:tblCellMar>
            <w:left w:w="70" w:type="dxa"/>
            <w:right w:w="70" w:type="dxa"/>
          </w:tblCellMar>
        </w:tblPrEx>
        <w:trPr>
          <w:trHeight w:val="3062"/>
          <w:jc w:val="center"/>
        </w:trPr>
        <w:tc>
          <w:tcPr>
            <w:tcW w:w="5080" w:type="dxa"/>
            <w:tcBorders>
              <w:top w:val="nil"/>
              <w:bottom w:val="nil"/>
            </w:tcBorders>
          </w:tcPr>
          <w:p w14:paraId="0EF853AE" w14:textId="452CCB68" w:rsidR="0007670F" w:rsidRPr="005B0949" w:rsidRDefault="00C72E3A" w:rsidP="00152422">
            <w:pPr>
              <w:keepNext/>
              <w:keepLines/>
              <w:jc w:val="center"/>
              <w:rPr>
                <w:noProof/>
                <w:lang w:eastAsia="es-MX"/>
              </w:rPr>
            </w:pPr>
            <w:r>
              <w:rPr>
                <w:noProof/>
              </w:rPr>
              <w:drawing>
                <wp:inline distT="0" distB="0" distL="0" distR="0" wp14:anchorId="62843B35" wp14:editId="05E045B6">
                  <wp:extent cx="3131590" cy="2025521"/>
                  <wp:effectExtent l="0" t="0" r="0" b="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53ACC938" w:rsidR="0007670F" w:rsidRPr="005B0949" w:rsidRDefault="00C72E3A" w:rsidP="00152422">
            <w:pPr>
              <w:keepNext/>
              <w:keepLines/>
              <w:jc w:val="center"/>
            </w:pPr>
            <w:r>
              <w:rPr>
                <w:noProof/>
              </w:rPr>
              <w:drawing>
                <wp:inline distT="0" distB="0" distL="0" distR="0" wp14:anchorId="26B03C97" wp14:editId="52113F20">
                  <wp:extent cx="3135600" cy="2055600"/>
                  <wp:effectExtent l="0" t="0" r="0" b="1905"/>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C72E3A">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212FD0A3" w:rsidR="0007670F" w:rsidRPr="005B0949" w:rsidRDefault="00C72E3A" w:rsidP="0024171E">
            <w:pPr>
              <w:keepNext/>
              <w:keepLines/>
              <w:widowControl w:val="0"/>
              <w:jc w:val="center"/>
            </w:pPr>
            <w:r>
              <w:rPr>
                <w:noProof/>
              </w:rPr>
              <w:drawing>
                <wp:inline distT="0" distB="0" distL="0" distR="0" wp14:anchorId="4263C047" wp14:editId="07D42D14">
                  <wp:extent cx="3139229" cy="2082815"/>
                  <wp:effectExtent l="0" t="0" r="0" b="0"/>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0577DEFA" w:rsidR="00A47127" w:rsidRPr="00D54805" w:rsidRDefault="00447324" w:rsidP="00EA1048">
      <w:pPr>
        <w:pStyle w:val="p0"/>
        <w:keepNext/>
        <w:spacing w:before="300" w:after="300"/>
        <w:rPr>
          <w:rFonts w:ascii="Arial" w:hAnsi="Arial"/>
          <w:snapToGrid/>
          <w:color w:val="auto"/>
          <w:spacing w:val="4"/>
          <w:lang w:val="es-ES"/>
        </w:rPr>
      </w:pPr>
      <w:r w:rsidRPr="00447324">
        <w:rPr>
          <w:rFonts w:ascii="Arial" w:hAnsi="Arial"/>
          <w:snapToGrid/>
          <w:color w:val="auto"/>
          <w:spacing w:val="4"/>
          <w:lang w:val="es-ES"/>
        </w:rPr>
        <w:lastRenderedPageBreak/>
        <w:t xml:space="preserve">En agosto del año en curso, el IPM se situó en 50.5 puntos con datos originales, lo que implicó una reducción anual de </w:t>
      </w:r>
      <w:r w:rsidR="00590C04">
        <w:rPr>
          <w:rFonts w:ascii="Arial" w:hAnsi="Arial"/>
          <w:snapToGrid/>
          <w:color w:val="auto"/>
          <w:spacing w:val="4"/>
          <w:lang w:val="es-ES"/>
        </w:rPr>
        <w:t>(-)</w:t>
      </w:r>
      <w:r w:rsidRPr="00447324">
        <w:rPr>
          <w:rFonts w:ascii="Arial" w:hAnsi="Arial"/>
          <w:snapToGrid/>
          <w:color w:val="auto"/>
          <w:spacing w:val="4"/>
          <w:lang w:val="es-ES"/>
        </w:rPr>
        <w:t>0.3 puntos.</w:t>
      </w:r>
    </w:p>
    <w:p w14:paraId="54BD9E74" w14:textId="0525AB24" w:rsidR="0007670F" w:rsidRPr="005B0949" w:rsidRDefault="0007670F" w:rsidP="0024171E">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7A6395">
        <w:rPr>
          <w:b/>
          <w:smallCaps/>
        </w:rPr>
        <w:t>a</w:t>
      </w:r>
      <w:r w:rsidR="00C72E3A">
        <w:rPr>
          <w:b/>
          <w:smallCaps/>
        </w:rPr>
        <w:t>l mes de</w:t>
      </w:r>
      <w:r w:rsidR="00223FAF">
        <w:rPr>
          <w:b/>
          <w:smallCaps/>
        </w:rPr>
        <w:t xml:space="preserve"> </w:t>
      </w:r>
      <w:r w:rsidR="00C402C8">
        <w:rPr>
          <w:b/>
          <w:smallCaps/>
        </w:rPr>
        <w:t>agosto</w:t>
      </w:r>
      <w:r w:rsidR="005E1AB9">
        <w:rPr>
          <w:b/>
          <w:smallCaps/>
        </w:rPr>
        <w:t xml:space="preserve"> </w:t>
      </w:r>
      <w:r w:rsidR="00EE7AE5" w:rsidRPr="005B0949">
        <w:rPr>
          <w:b/>
          <w:smallCaps/>
        </w:rPr>
        <w:t xml:space="preserve">de </w:t>
      </w:r>
      <w:r w:rsidR="0087395B">
        <w:rPr>
          <w:b/>
          <w:smallCaps/>
        </w:rPr>
        <w:t>2020</w:t>
      </w:r>
    </w:p>
    <w:p w14:paraId="0974BB02" w14:textId="77777777" w:rsidR="0007670F" w:rsidRPr="005B0949" w:rsidRDefault="0007670F" w:rsidP="0024171E">
      <w:pPr>
        <w:keepNext/>
        <w:keepLines/>
        <w:widowControl w:val="0"/>
        <w:jc w:val="center"/>
        <w:rPr>
          <w:b/>
          <w:smallCaps/>
        </w:rPr>
      </w:pPr>
      <w:r w:rsidRPr="005B0949">
        <w:rPr>
          <w:b/>
          <w:smallCaps/>
        </w:rPr>
        <w:t>Serie original</w:t>
      </w:r>
    </w:p>
    <w:p w14:paraId="5E3700A9" w14:textId="5AA4B9F5" w:rsidR="0007670F" w:rsidRDefault="00C402C8" w:rsidP="001B5CA7">
      <w:pPr>
        <w:widowControl w:val="0"/>
        <w:spacing w:after="20"/>
        <w:jc w:val="center"/>
        <w:rPr>
          <w:b/>
          <w:smallCaps/>
          <w:sz w:val="20"/>
          <w:szCs w:val="20"/>
        </w:rPr>
      </w:pPr>
      <w:r>
        <w:rPr>
          <w:noProof/>
        </w:rPr>
        <w:drawing>
          <wp:inline distT="0" distB="0" distL="0" distR="0" wp14:anchorId="7C7EE3F6" wp14:editId="06EC4643">
            <wp:extent cx="4320000" cy="2520000"/>
            <wp:effectExtent l="0" t="0" r="4445" b="139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014235EB" w:rsidR="004E4C79" w:rsidRPr="00D54805" w:rsidRDefault="00447324" w:rsidP="006A12EC">
      <w:pPr>
        <w:pStyle w:val="p0"/>
        <w:keepLines w:val="0"/>
        <w:spacing w:before="300"/>
        <w:rPr>
          <w:rFonts w:ascii="Arial" w:hAnsi="Arial"/>
          <w:snapToGrid/>
          <w:color w:val="auto"/>
          <w:spacing w:val="4"/>
          <w:lang w:val="es-ES"/>
        </w:rPr>
      </w:pPr>
      <w:r w:rsidRPr="00447324">
        <w:rPr>
          <w:rFonts w:ascii="Arial" w:hAnsi="Arial"/>
          <w:snapToGrid/>
          <w:color w:val="auto"/>
          <w:spacing w:val="4"/>
          <w:lang w:val="es-ES"/>
        </w:rPr>
        <w:t xml:space="preserve">Con cifras sin desestacionalizar, en el octavo mes de 2020 tres de los cinco componentes que integran el IPM </w:t>
      </w:r>
      <w:r w:rsidR="00590C04">
        <w:rPr>
          <w:rFonts w:ascii="Arial" w:hAnsi="Arial"/>
          <w:snapToGrid/>
          <w:color w:val="auto"/>
          <w:spacing w:val="4"/>
          <w:lang w:val="es-ES"/>
        </w:rPr>
        <w:t xml:space="preserve">registraron </w:t>
      </w:r>
      <w:r w:rsidRPr="00447324">
        <w:rPr>
          <w:rFonts w:ascii="Arial" w:hAnsi="Arial"/>
          <w:snapToGrid/>
          <w:color w:val="auto"/>
          <w:spacing w:val="4"/>
          <w:lang w:val="es-ES"/>
        </w:rPr>
        <w:t>retrocesos anuales, en tanto que los dos restantes se incrementaron.</w:t>
      </w:r>
    </w:p>
    <w:p w14:paraId="0E5548DF" w14:textId="77777777"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14:paraId="78D95120" w14:textId="77777777"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0495232E" w:rsidR="0007670F" w:rsidRPr="005B0949" w:rsidRDefault="00C402C8" w:rsidP="001B5CA7">
            <w:pPr>
              <w:widowControl w:val="0"/>
              <w:spacing w:before="40" w:after="40" w:line="240" w:lineRule="atLeast"/>
              <w:jc w:val="center"/>
              <w:rPr>
                <w:sz w:val="18"/>
                <w:szCs w:val="18"/>
              </w:rPr>
            </w:pPr>
            <w:r>
              <w:rPr>
                <w:sz w:val="18"/>
                <w:szCs w:val="18"/>
              </w:rPr>
              <w:t>Agosto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77777777" w:rsidR="0007670F" w:rsidRPr="005B0949" w:rsidRDefault="0087395B" w:rsidP="00EE7AE5">
            <w:pPr>
              <w:widowControl w:val="0"/>
              <w:spacing w:line="240" w:lineRule="atLeast"/>
              <w:ind w:right="-54"/>
              <w:jc w:val="center"/>
              <w:rPr>
                <w:sz w:val="18"/>
                <w:szCs w:val="18"/>
              </w:rPr>
            </w:pPr>
            <w:r>
              <w:rPr>
                <w:sz w:val="18"/>
                <w:szCs w:val="18"/>
              </w:rPr>
              <w:t>2019</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7777777" w:rsidR="0007670F" w:rsidRPr="005B0949" w:rsidRDefault="0087395B" w:rsidP="00EE7AE5">
            <w:pPr>
              <w:widowControl w:val="0"/>
              <w:spacing w:line="240" w:lineRule="atLeast"/>
              <w:ind w:left="-70" w:right="-57"/>
              <w:jc w:val="center"/>
              <w:rPr>
                <w:sz w:val="18"/>
                <w:szCs w:val="18"/>
              </w:rPr>
            </w:pPr>
            <w:r>
              <w:rPr>
                <w:sz w:val="18"/>
                <w:szCs w:val="18"/>
              </w:rPr>
              <w:t>2020</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C72E3A" w:rsidRPr="005B0949" w14:paraId="5C0AB6F6" w14:textId="77777777" w:rsidTr="00C72E3A">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C72E3A" w:rsidRPr="005B0949" w:rsidRDefault="00C72E3A" w:rsidP="00C72E3A">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1407A3F0" w:rsidR="00C72E3A" w:rsidRPr="00C72E3A" w:rsidRDefault="00C72E3A" w:rsidP="00C72E3A">
            <w:pPr>
              <w:tabs>
                <w:tab w:val="decimal" w:pos="594"/>
              </w:tabs>
              <w:jc w:val="left"/>
              <w:rPr>
                <w:b/>
                <w:bCs/>
                <w:color w:val="000000"/>
                <w:sz w:val="18"/>
                <w:szCs w:val="18"/>
                <w:lang w:val="es-MX" w:eastAsia="es-MX"/>
              </w:rPr>
            </w:pPr>
            <w:r w:rsidRPr="00C72E3A">
              <w:rPr>
                <w:b/>
                <w:bCs/>
                <w:color w:val="000000"/>
                <w:sz w:val="18"/>
                <w:szCs w:val="18"/>
              </w:rPr>
              <w:t>50.9</w:t>
            </w:r>
          </w:p>
        </w:tc>
        <w:tc>
          <w:tcPr>
            <w:tcW w:w="1225" w:type="dxa"/>
            <w:tcBorders>
              <w:top w:val="single" w:sz="6" w:space="0" w:color="404040"/>
              <w:right w:val="single" w:sz="6" w:space="0" w:color="404040"/>
            </w:tcBorders>
            <w:vAlign w:val="center"/>
          </w:tcPr>
          <w:p w14:paraId="6576A907" w14:textId="30321F40" w:rsidR="00C72E3A" w:rsidRPr="00C72E3A" w:rsidRDefault="00C72E3A" w:rsidP="00C72E3A">
            <w:pPr>
              <w:tabs>
                <w:tab w:val="decimal" w:pos="536"/>
              </w:tabs>
              <w:jc w:val="left"/>
              <w:rPr>
                <w:b/>
                <w:bCs/>
                <w:color w:val="000000"/>
                <w:sz w:val="18"/>
                <w:szCs w:val="18"/>
              </w:rPr>
            </w:pPr>
            <w:r w:rsidRPr="00C72E3A">
              <w:rPr>
                <w:b/>
                <w:bCs/>
                <w:color w:val="000000"/>
                <w:sz w:val="18"/>
                <w:szCs w:val="18"/>
              </w:rPr>
              <w:t>50.5</w:t>
            </w:r>
          </w:p>
        </w:tc>
        <w:tc>
          <w:tcPr>
            <w:tcW w:w="1225" w:type="dxa"/>
            <w:tcBorders>
              <w:top w:val="single" w:sz="6" w:space="0" w:color="404040"/>
              <w:right w:val="single" w:sz="6" w:space="0" w:color="404040"/>
            </w:tcBorders>
            <w:vAlign w:val="center"/>
          </w:tcPr>
          <w:p w14:paraId="143F50C8" w14:textId="5C3C966D" w:rsidR="00C72E3A" w:rsidRPr="00C72E3A" w:rsidRDefault="00C72E3A" w:rsidP="00C72E3A">
            <w:pPr>
              <w:tabs>
                <w:tab w:val="left" w:pos="252"/>
                <w:tab w:val="decimal" w:pos="612"/>
              </w:tabs>
              <w:jc w:val="left"/>
              <w:rPr>
                <w:b/>
                <w:bCs/>
                <w:color w:val="000000"/>
                <w:sz w:val="18"/>
                <w:szCs w:val="18"/>
              </w:rPr>
            </w:pPr>
            <w:r>
              <w:rPr>
                <w:b/>
                <w:bCs/>
                <w:color w:val="000000"/>
                <w:sz w:val="18"/>
                <w:szCs w:val="18"/>
              </w:rPr>
              <w:tab/>
              <w:t>(-)</w:t>
            </w:r>
            <w:r>
              <w:rPr>
                <w:b/>
                <w:bCs/>
                <w:color w:val="000000"/>
                <w:sz w:val="18"/>
                <w:szCs w:val="18"/>
              </w:rPr>
              <w:tab/>
            </w:r>
            <w:r w:rsidRPr="00C72E3A">
              <w:rPr>
                <w:b/>
                <w:bCs/>
                <w:color w:val="000000"/>
                <w:sz w:val="18"/>
                <w:szCs w:val="18"/>
              </w:rPr>
              <w:t>0.3</w:t>
            </w:r>
          </w:p>
        </w:tc>
      </w:tr>
      <w:tr w:rsidR="00C72E3A" w:rsidRPr="005B0949" w14:paraId="73010FEF" w14:textId="77777777" w:rsidTr="00C72E3A">
        <w:trPr>
          <w:cantSplit/>
          <w:trHeight w:val="20"/>
          <w:jc w:val="center"/>
        </w:trPr>
        <w:tc>
          <w:tcPr>
            <w:tcW w:w="5092" w:type="dxa"/>
            <w:tcBorders>
              <w:left w:val="single" w:sz="6" w:space="0" w:color="404040"/>
              <w:right w:val="single" w:sz="6" w:space="0" w:color="404040"/>
            </w:tcBorders>
            <w:vAlign w:val="center"/>
          </w:tcPr>
          <w:p w14:paraId="2219DEF3" w14:textId="77777777" w:rsidR="00C72E3A" w:rsidRPr="005B0949" w:rsidRDefault="00C72E3A" w:rsidP="00C72E3A">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5CD645BE" w:rsidR="00C72E3A" w:rsidRPr="00C72E3A" w:rsidRDefault="00C72E3A" w:rsidP="00C72E3A">
            <w:pPr>
              <w:tabs>
                <w:tab w:val="decimal" w:pos="594"/>
              </w:tabs>
              <w:jc w:val="left"/>
              <w:rPr>
                <w:color w:val="000000"/>
                <w:sz w:val="18"/>
                <w:szCs w:val="18"/>
              </w:rPr>
            </w:pPr>
            <w:r w:rsidRPr="00C72E3A">
              <w:rPr>
                <w:color w:val="000000"/>
                <w:sz w:val="18"/>
                <w:szCs w:val="18"/>
              </w:rPr>
              <w:t>51.9</w:t>
            </w:r>
          </w:p>
        </w:tc>
        <w:tc>
          <w:tcPr>
            <w:tcW w:w="1225" w:type="dxa"/>
            <w:tcBorders>
              <w:right w:val="single" w:sz="6" w:space="0" w:color="404040"/>
            </w:tcBorders>
            <w:vAlign w:val="center"/>
          </w:tcPr>
          <w:p w14:paraId="49D1DA46" w14:textId="2F471BE5" w:rsidR="00C72E3A" w:rsidRPr="00C72E3A" w:rsidRDefault="00C72E3A" w:rsidP="00C72E3A">
            <w:pPr>
              <w:tabs>
                <w:tab w:val="decimal" w:pos="536"/>
              </w:tabs>
              <w:jc w:val="left"/>
              <w:rPr>
                <w:color w:val="000000"/>
                <w:sz w:val="18"/>
                <w:szCs w:val="18"/>
              </w:rPr>
            </w:pPr>
            <w:r w:rsidRPr="00C72E3A">
              <w:rPr>
                <w:color w:val="000000"/>
                <w:sz w:val="18"/>
                <w:szCs w:val="18"/>
              </w:rPr>
              <w:t>51.0</w:t>
            </w:r>
          </w:p>
        </w:tc>
        <w:tc>
          <w:tcPr>
            <w:tcW w:w="1225" w:type="dxa"/>
            <w:tcBorders>
              <w:right w:val="single" w:sz="6" w:space="0" w:color="404040"/>
            </w:tcBorders>
            <w:vAlign w:val="center"/>
          </w:tcPr>
          <w:p w14:paraId="12AF87FF" w14:textId="5D150FEC" w:rsidR="00C72E3A" w:rsidRPr="00C72E3A" w:rsidRDefault="00C72E3A" w:rsidP="00C72E3A">
            <w:pPr>
              <w:tabs>
                <w:tab w:val="left" w:pos="252"/>
                <w:tab w:val="decimal" w:pos="612"/>
              </w:tabs>
              <w:jc w:val="left"/>
              <w:rPr>
                <w:color w:val="000000"/>
                <w:sz w:val="18"/>
                <w:szCs w:val="18"/>
              </w:rPr>
            </w:pPr>
            <w:r>
              <w:rPr>
                <w:color w:val="000000"/>
                <w:sz w:val="18"/>
                <w:szCs w:val="18"/>
              </w:rPr>
              <w:tab/>
              <w:t>(-)</w:t>
            </w:r>
            <w:r>
              <w:rPr>
                <w:color w:val="000000"/>
                <w:sz w:val="18"/>
                <w:szCs w:val="18"/>
              </w:rPr>
              <w:tab/>
            </w:r>
            <w:r w:rsidRPr="00C72E3A">
              <w:rPr>
                <w:color w:val="000000"/>
                <w:sz w:val="18"/>
                <w:szCs w:val="18"/>
              </w:rPr>
              <w:t>0.9</w:t>
            </w:r>
          </w:p>
        </w:tc>
      </w:tr>
      <w:tr w:rsidR="00C72E3A" w:rsidRPr="005B0949" w14:paraId="3EFD7D1A" w14:textId="77777777" w:rsidTr="00C72E3A">
        <w:trPr>
          <w:cantSplit/>
          <w:trHeight w:val="20"/>
          <w:jc w:val="center"/>
        </w:trPr>
        <w:tc>
          <w:tcPr>
            <w:tcW w:w="5092" w:type="dxa"/>
            <w:tcBorders>
              <w:left w:val="single" w:sz="6" w:space="0" w:color="404040"/>
              <w:right w:val="single" w:sz="6" w:space="0" w:color="404040"/>
            </w:tcBorders>
            <w:vAlign w:val="center"/>
          </w:tcPr>
          <w:p w14:paraId="0ACD3CE9" w14:textId="77777777" w:rsidR="00C72E3A" w:rsidRPr="005B0949" w:rsidRDefault="00C72E3A" w:rsidP="00C72E3A">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79AFBC72" w:rsidR="00C72E3A" w:rsidRPr="00C72E3A" w:rsidRDefault="00C72E3A" w:rsidP="00C72E3A">
            <w:pPr>
              <w:tabs>
                <w:tab w:val="decimal" w:pos="594"/>
              </w:tabs>
              <w:jc w:val="left"/>
              <w:rPr>
                <w:color w:val="000000"/>
                <w:sz w:val="18"/>
                <w:szCs w:val="18"/>
              </w:rPr>
            </w:pPr>
            <w:r w:rsidRPr="00C72E3A">
              <w:rPr>
                <w:color w:val="000000"/>
                <w:sz w:val="18"/>
                <w:szCs w:val="18"/>
              </w:rPr>
              <w:t>52.3</w:t>
            </w:r>
          </w:p>
        </w:tc>
        <w:tc>
          <w:tcPr>
            <w:tcW w:w="1225" w:type="dxa"/>
            <w:tcBorders>
              <w:right w:val="single" w:sz="6" w:space="0" w:color="404040"/>
            </w:tcBorders>
            <w:vAlign w:val="center"/>
          </w:tcPr>
          <w:p w14:paraId="544FD5C2" w14:textId="75C38113" w:rsidR="00C72E3A" w:rsidRPr="00C72E3A" w:rsidRDefault="00C72E3A" w:rsidP="00C72E3A">
            <w:pPr>
              <w:tabs>
                <w:tab w:val="decimal" w:pos="536"/>
              </w:tabs>
              <w:jc w:val="left"/>
              <w:rPr>
                <w:color w:val="000000"/>
                <w:sz w:val="18"/>
                <w:szCs w:val="18"/>
              </w:rPr>
            </w:pPr>
            <w:r w:rsidRPr="00C72E3A">
              <w:rPr>
                <w:color w:val="000000"/>
                <w:sz w:val="18"/>
                <w:szCs w:val="18"/>
              </w:rPr>
              <w:t>51.9</w:t>
            </w:r>
          </w:p>
        </w:tc>
        <w:tc>
          <w:tcPr>
            <w:tcW w:w="1225" w:type="dxa"/>
            <w:tcBorders>
              <w:right w:val="single" w:sz="6" w:space="0" w:color="404040"/>
            </w:tcBorders>
            <w:vAlign w:val="center"/>
          </w:tcPr>
          <w:p w14:paraId="15C844A0" w14:textId="799CF658" w:rsidR="00C72E3A" w:rsidRPr="00C72E3A" w:rsidRDefault="00C72E3A" w:rsidP="00C72E3A">
            <w:pPr>
              <w:tabs>
                <w:tab w:val="left" w:pos="252"/>
                <w:tab w:val="decimal" w:pos="612"/>
              </w:tabs>
              <w:jc w:val="left"/>
              <w:rPr>
                <w:color w:val="000000"/>
                <w:sz w:val="18"/>
                <w:szCs w:val="18"/>
              </w:rPr>
            </w:pPr>
            <w:r>
              <w:rPr>
                <w:color w:val="000000"/>
                <w:sz w:val="18"/>
                <w:szCs w:val="18"/>
              </w:rPr>
              <w:tab/>
              <w:t>(-)</w:t>
            </w:r>
            <w:r>
              <w:rPr>
                <w:color w:val="000000"/>
                <w:sz w:val="18"/>
                <w:szCs w:val="18"/>
              </w:rPr>
              <w:tab/>
            </w:r>
            <w:r w:rsidRPr="00C72E3A">
              <w:rPr>
                <w:color w:val="000000"/>
                <w:sz w:val="18"/>
                <w:szCs w:val="18"/>
              </w:rPr>
              <w:t>0.4</w:t>
            </w:r>
          </w:p>
        </w:tc>
      </w:tr>
      <w:tr w:rsidR="00C72E3A" w:rsidRPr="005B0949" w14:paraId="7CE2533C" w14:textId="77777777" w:rsidTr="00C72E3A">
        <w:trPr>
          <w:cantSplit/>
          <w:trHeight w:val="20"/>
          <w:jc w:val="center"/>
        </w:trPr>
        <w:tc>
          <w:tcPr>
            <w:tcW w:w="5092" w:type="dxa"/>
            <w:tcBorders>
              <w:left w:val="single" w:sz="6" w:space="0" w:color="404040"/>
              <w:right w:val="single" w:sz="6" w:space="0" w:color="404040"/>
            </w:tcBorders>
            <w:vAlign w:val="center"/>
          </w:tcPr>
          <w:p w14:paraId="1DB51328" w14:textId="77777777" w:rsidR="00C72E3A" w:rsidRPr="005B0949" w:rsidRDefault="00C72E3A" w:rsidP="00C72E3A">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06596277" w:rsidR="00C72E3A" w:rsidRPr="00C72E3A" w:rsidRDefault="00C72E3A" w:rsidP="00C72E3A">
            <w:pPr>
              <w:tabs>
                <w:tab w:val="decimal" w:pos="594"/>
              </w:tabs>
              <w:jc w:val="left"/>
              <w:rPr>
                <w:color w:val="000000"/>
                <w:sz w:val="18"/>
                <w:szCs w:val="18"/>
              </w:rPr>
            </w:pPr>
            <w:r w:rsidRPr="00C72E3A">
              <w:rPr>
                <w:color w:val="000000"/>
                <w:sz w:val="18"/>
                <w:szCs w:val="18"/>
              </w:rPr>
              <w:t>50.2</w:t>
            </w:r>
          </w:p>
        </w:tc>
        <w:tc>
          <w:tcPr>
            <w:tcW w:w="1225" w:type="dxa"/>
            <w:tcBorders>
              <w:right w:val="single" w:sz="6" w:space="0" w:color="404040"/>
            </w:tcBorders>
            <w:vAlign w:val="center"/>
          </w:tcPr>
          <w:p w14:paraId="69B56E05" w14:textId="16309D55" w:rsidR="00C72E3A" w:rsidRPr="00C72E3A" w:rsidRDefault="00C72E3A" w:rsidP="00C72E3A">
            <w:pPr>
              <w:tabs>
                <w:tab w:val="decimal" w:pos="536"/>
              </w:tabs>
              <w:jc w:val="left"/>
              <w:rPr>
                <w:color w:val="000000"/>
                <w:sz w:val="18"/>
                <w:szCs w:val="18"/>
              </w:rPr>
            </w:pPr>
            <w:r w:rsidRPr="00C72E3A">
              <w:rPr>
                <w:color w:val="000000"/>
                <w:sz w:val="18"/>
                <w:szCs w:val="18"/>
              </w:rPr>
              <w:t>49.4</w:t>
            </w:r>
          </w:p>
        </w:tc>
        <w:tc>
          <w:tcPr>
            <w:tcW w:w="1225" w:type="dxa"/>
            <w:tcBorders>
              <w:right w:val="single" w:sz="6" w:space="0" w:color="404040"/>
            </w:tcBorders>
            <w:vAlign w:val="center"/>
          </w:tcPr>
          <w:p w14:paraId="704AB3D8" w14:textId="3B956222" w:rsidR="00C72E3A" w:rsidRPr="00C72E3A" w:rsidRDefault="00C72E3A" w:rsidP="00C72E3A">
            <w:pPr>
              <w:tabs>
                <w:tab w:val="left" w:pos="252"/>
                <w:tab w:val="decimal" w:pos="612"/>
              </w:tabs>
              <w:jc w:val="left"/>
              <w:rPr>
                <w:color w:val="000000"/>
                <w:sz w:val="18"/>
                <w:szCs w:val="18"/>
              </w:rPr>
            </w:pPr>
            <w:r>
              <w:rPr>
                <w:color w:val="000000"/>
                <w:sz w:val="18"/>
                <w:szCs w:val="18"/>
              </w:rPr>
              <w:tab/>
              <w:t>(-)</w:t>
            </w:r>
            <w:r>
              <w:rPr>
                <w:color w:val="000000"/>
                <w:sz w:val="18"/>
                <w:szCs w:val="18"/>
              </w:rPr>
              <w:tab/>
            </w:r>
            <w:r w:rsidRPr="00C72E3A">
              <w:rPr>
                <w:color w:val="000000"/>
                <w:sz w:val="18"/>
                <w:szCs w:val="18"/>
              </w:rPr>
              <w:t>0.7</w:t>
            </w:r>
          </w:p>
        </w:tc>
      </w:tr>
      <w:tr w:rsidR="00C72E3A" w:rsidRPr="005B0949" w14:paraId="7C2F41D3" w14:textId="77777777" w:rsidTr="00C72E3A">
        <w:trPr>
          <w:cantSplit/>
          <w:trHeight w:val="20"/>
          <w:jc w:val="center"/>
        </w:trPr>
        <w:tc>
          <w:tcPr>
            <w:tcW w:w="5092" w:type="dxa"/>
            <w:tcBorders>
              <w:left w:val="single" w:sz="6" w:space="0" w:color="404040"/>
              <w:right w:val="single" w:sz="6" w:space="0" w:color="404040"/>
            </w:tcBorders>
            <w:vAlign w:val="center"/>
          </w:tcPr>
          <w:p w14:paraId="11A0290C" w14:textId="77777777" w:rsidR="00C72E3A" w:rsidRPr="005B0949" w:rsidRDefault="00C72E3A" w:rsidP="00C72E3A">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40F07F60" w:rsidR="00C72E3A" w:rsidRPr="00C72E3A" w:rsidRDefault="00C72E3A" w:rsidP="00C72E3A">
            <w:pPr>
              <w:tabs>
                <w:tab w:val="decimal" w:pos="594"/>
              </w:tabs>
              <w:jc w:val="left"/>
              <w:rPr>
                <w:color w:val="000000"/>
                <w:sz w:val="18"/>
                <w:szCs w:val="18"/>
              </w:rPr>
            </w:pPr>
            <w:r w:rsidRPr="00C72E3A">
              <w:rPr>
                <w:color w:val="000000"/>
                <w:sz w:val="18"/>
                <w:szCs w:val="18"/>
              </w:rPr>
              <w:t>47.1</w:t>
            </w:r>
          </w:p>
        </w:tc>
        <w:tc>
          <w:tcPr>
            <w:tcW w:w="1225" w:type="dxa"/>
            <w:tcBorders>
              <w:right w:val="single" w:sz="6" w:space="0" w:color="404040"/>
            </w:tcBorders>
            <w:vAlign w:val="center"/>
          </w:tcPr>
          <w:p w14:paraId="45BFCFD7" w14:textId="47B481DF" w:rsidR="00C72E3A" w:rsidRPr="00C72E3A" w:rsidRDefault="00C72E3A" w:rsidP="00C72E3A">
            <w:pPr>
              <w:tabs>
                <w:tab w:val="decimal" w:pos="536"/>
              </w:tabs>
              <w:jc w:val="left"/>
              <w:rPr>
                <w:color w:val="000000"/>
                <w:sz w:val="18"/>
                <w:szCs w:val="18"/>
              </w:rPr>
            </w:pPr>
            <w:r w:rsidRPr="00C72E3A">
              <w:rPr>
                <w:color w:val="000000"/>
                <w:sz w:val="18"/>
                <w:szCs w:val="18"/>
              </w:rPr>
              <w:t>48.3</w:t>
            </w:r>
          </w:p>
        </w:tc>
        <w:tc>
          <w:tcPr>
            <w:tcW w:w="1225" w:type="dxa"/>
            <w:tcBorders>
              <w:right w:val="single" w:sz="6" w:space="0" w:color="404040"/>
            </w:tcBorders>
            <w:vAlign w:val="center"/>
          </w:tcPr>
          <w:p w14:paraId="6A954970" w14:textId="28FECEE0" w:rsidR="00C72E3A" w:rsidRPr="00C72E3A" w:rsidRDefault="00C72E3A" w:rsidP="00C72E3A">
            <w:pPr>
              <w:tabs>
                <w:tab w:val="decimal" w:pos="612"/>
              </w:tabs>
              <w:jc w:val="left"/>
              <w:rPr>
                <w:color w:val="000000"/>
                <w:sz w:val="18"/>
                <w:szCs w:val="18"/>
              </w:rPr>
            </w:pPr>
            <w:r w:rsidRPr="00C72E3A">
              <w:rPr>
                <w:color w:val="000000"/>
                <w:sz w:val="18"/>
                <w:szCs w:val="18"/>
              </w:rPr>
              <w:t>1.2</w:t>
            </w:r>
          </w:p>
        </w:tc>
      </w:tr>
      <w:tr w:rsidR="00C72E3A" w:rsidRPr="005B0949" w14:paraId="624EBD59" w14:textId="77777777" w:rsidTr="00C72E3A">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C72E3A" w:rsidRPr="005B0949" w:rsidRDefault="00C72E3A" w:rsidP="00C72E3A">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5E2AB5F6" w:rsidR="00C72E3A" w:rsidRPr="00C72E3A" w:rsidRDefault="00C72E3A" w:rsidP="00C72E3A">
            <w:pPr>
              <w:tabs>
                <w:tab w:val="decimal" w:pos="594"/>
              </w:tabs>
              <w:jc w:val="left"/>
              <w:rPr>
                <w:color w:val="000000"/>
                <w:sz w:val="18"/>
                <w:szCs w:val="18"/>
              </w:rPr>
            </w:pPr>
            <w:r w:rsidRPr="00C72E3A">
              <w:rPr>
                <w:color w:val="000000"/>
                <w:sz w:val="18"/>
                <w:szCs w:val="18"/>
              </w:rPr>
              <w:t>51.1</w:t>
            </w:r>
          </w:p>
        </w:tc>
        <w:tc>
          <w:tcPr>
            <w:tcW w:w="1225" w:type="dxa"/>
            <w:tcBorders>
              <w:bottom w:val="single" w:sz="6" w:space="0" w:color="404040"/>
              <w:right w:val="single" w:sz="6" w:space="0" w:color="404040"/>
            </w:tcBorders>
            <w:vAlign w:val="center"/>
          </w:tcPr>
          <w:p w14:paraId="07E45048" w14:textId="639EEB13" w:rsidR="00C72E3A" w:rsidRPr="00C72E3A" w:rsidRDefault="00C72E3A" w:rsidP="00C72E3A">
            <w:pPr>
              <w:tabs>
                <w:tab w:val="decimal" w:pos="536"/>
              </w:tabs>
              <w:jc w:val="left"/>
              <w:rPr>
                <w:color w:val="000000"/>
                <w:sz w:val="18"/>
                <w:szCs w:val="18"/>
              </w:rPr>
            </w:pPr>
            <w:r w:rsidRPr="00C72E3A">
              <w:rPr>
                <w:color w:val="000000"/>
                <w:sz w:val="18"/>
                <w:szCs w:val="18"/>
              </w:rPr>
              <w:t>51.3</w:t>
            </w:r>
          </w:p>
        </w:tc>
        <w:tc>
          <w:tcPr>
            <w:tcW w:w="1225" w:type="dxa"/>
            <w:tcBorders>
              <w:bottom w:val="single" w:sz="6" w:space="0" w:color="404040"/>
              <w:right w:val="single" w:sz="6" w:space="0" w:color="404040"/>
            </w:tcBorders>
            <w:vAlign w:val="center"/>
          </w:tcPr>
          <w:p w14:paraId="5CE89952" w14:textId="25F2E7A9" w:rsidR="00C72E3A" w:rsidRPr="00C72E3A" w:rsidRDefault="00C72E3A" w:rsidP="00C72E3A">
            <w:pPr>
              <w:tabs>
                <w:tab w:val="decimal" w:pos="612"/>
              </w:tabs>
              <w:jc w:val="left"/>
              <w:rPr>
                <w:color w:val="000000"/>
                <w:sz w:val="18"/>
                <w:szCs w:val="18"/>
              </w:rPr>
            </w:pPr>
            <w:r w:rsidRPr="00C72E3A">
              <w:rPr>
                <w:color w:val="000000"/>
                <w:sz w:val="18"/>
                <w:szCs w:val="18"/>
              </w:rPr>
              <w:t>0.3</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11F0EC21" w:rsidR="00DC335D" w:rsidRPr="00D54805" w:rsidRDefault="00447324" w:rsidP="00EA1048">
      <w:pPr>
        <w:pStyle w:val="p0"/>
        <w:spacing w:before="480"/>
        <w:rPr>
          <w:rFonts w:ascii="Arial" w:hAnsi="Arial"/>
          <w:snapToGrid/>
          <w:color w:val="auto"/>
          <w:spacing w:val="4"/>
          <w:lang w:val="es-ES"/>
        </w:rPr>
      </w:pPr>
      <w:r w:rsidRPr="00447324">
        <w:rPr>
          <w:rFonts w:ascii="Arial" w:hAnsi="Arial"/>
          <w:snapToGrid/>
          <w:color w:val="auto"/>
          <w:spacing w:val="4"/>
          <w:lang w:val="es-ES"/>
        </w:rPr>
        <w:t xml:space="preserve">Por grupos de subsectores de actividad económica del IPM, con datos sin ajuste estacional en agosto de 2020 el rubro de Alimentos, bebidas y tabaco mostró una caída anual de </w:t>
      </w:r>
      <w:r w:rsidR="00590C04">
        <w:rPr>
          <w:rFonts w:ascii="Arial" w:hAnsi="Arial"/>
          <w:snapToGrid/>
          <w:color w:val="auto"/>
          <w:spacing w:val="4"/>
          <w:lang w:val="es-ES"/>
        </w:rPr>
        <w:t>(-)</w:t>
      </w:r>
      <w:r w:rsidRPr="00447324">
        <w:rPr>
          <w:rFonts w:ascii="Arial" w:hAnsi="Arial"/>
          <w:snapToGrid/>
          <w:color w:val="auto"/>
          <w:spacing w:val="4"/>
          <w:lang w:val="es-ES"/>
        </w:rPr>
        <w:t xml:space="preserve">0.2 puntos; el de Derivados del petróleo y del carbón, industria química, del plástico y del hule descendió </w:t>
      </w:r>
      <w:r w:rsidR="00590C04">
        <w:rPr>
          <w:rFonts w:ascii="Arial" w:hAnsi="Arial"/>
          <w:snapToGrid/>
          <w:color w:val="auto"/>
          <w:spacing w:val="4"/>
          <w:lang w:val="es-ES"/>
        </w:rPr>
        <w:t>(-)</w:t>
      </w:r>
      <w:r w:rsidRPr="00447324">
        <w:rPr>
          <w:rFonts w:ascii="Arial" w:hAnsi="Arial"/>
          <w:snapToGrid/>
          <w:color w:val="auto"/>
          <w:spacing w:val="4"/>
          <w:lang w:val="es-ES"/>
        </w:rPr>
        <w:t xml:space="preserve">0.7 puntos; el de Minerales no metálicos y metálicas básicas aumentó 2.2 puntos; el de Equipo de computación, accesorios electrónicos y aparatos eléctricos se mantuvo sin cambio en su comparación anual; el de Equipo de transporte disminuyó </w:t>
      </w:r>
      <w:r w:rsidR="00590C04">
        <w:rPr>
          <w:rFonts w:ascii="Arial" w:hAnsi="Arial"/>
          <w:snapToGrid/>
          <w:color w:val="auto"/>
          <w:spacing w:val="4"/>
          <w:lang w:val="es-ES"/>
        </w:rPr>
        <w:t>(-)</w:t>
      </w:r>
      <w:r w:rsidRPr="00447324">
        <w:rPr>
          <w:rFonts w:ascii="Arial" w:hAnsi="Arial"/>
          <w:snapToGrid/>
          <w:color w:val="auto"/>
          <w:spacing w:val="4"/>
          <w:lang w:val="es-ES"/>
        </w:rPr>
        <w:t xml:space="preserve">0.2 puntos; el de Productos metálicos, maquinaria, equipo y muebles se redujo </w:t>
      </w:r>
      <w:r w:rsidR="00590C04">
        <w:rPr>
          <w:rFonts w:ascii="Arial" w:hAnsi="Arial"/>
          <w:snapToGrid/>
          <w:color w:val="auto"/>
          <w:spacing w:val="4"/>
          <w:lang w:val="es-ES"/>
        </w:rPr>
        <w:t>(-)</w:t>
      </w:r>
      <w:r w:rsidRPr="00447324">
        <w:rPr>
          <w:rFonts w:ascii="Arial" w:hAnsi="Arial"/>
          <w:snapToGrid/>
          <w:color w:val="auto"/>
          <w:spacing w:val="4"/>
          <w:lang w:val="es-ES"/>
        </w:rPr>
        <w:t>1 punto</w:t>
      </w:r>
      <w:r w:rsidR="00590C04">
        <w:rPr>
          <w:rFonts w:ascii="Arial" w:hAnsi="Arial"/>
          <w:snapToGrid/>
          <w:color w:val="auto"/>
          <w:spacing w:val="4"/>
          <w:lang w:val="es-ES"/>
        </w:rPr>
        <w:t>,</w:t>
      </w:r>
      <w:r w:rsidRPr="00447324">
        <w:rPr>
          <w:rFonts w:ascii="Arial" w:hAnsi="Arial"/>
          <w:snapToGrid/>
          <w:color w:val="auto"/>
          <w:spacing w:val="4"/>
          <w:lang w:val="es-ES"/>
        </w:rPr>
        <w:t xml:space="preserve"> y el de Textiles, prendas de vestir, cuero y piel, madera, papel y otras retrocedió </w:t>
      </w:r>
      <w:r w:rsidR="00590C04">
        <w:rPr>
          <w:rFonts w:ascii="Arial" w:hAnsi="Arial"/>
          <w:snapToGrid/>
          <w:color w:val="auto"/>
          <w:spacing w:val="4"/>
          <w:lang w:val="es-ES"/>
        </w:rPr>
        <w:t>(-)</w:t>
      </w:r>
      <w:r w:rsidRPr="00447324">
        <w:rPr>
          <w:rFonts w:ascii="Arial" w:hAnsi="Arial"/>
          <w:snapToGrid/>
          <w:color w:val="auto"/>
          <w:spacing w:val="4"/>
          <w:lang w:val="es-ES"/>
        </w:rPr>
        <w:t>2.9 puntos.</w:t>
      </w:r>
    </w:p>
    <w:p w14:paraId="3C3EBE05" w14:textId="77777777" w:rsidR="0007670F" w:rsidRPr="005B0949" w:rsidRDefault="0007670F" w:rsidP="0007670F">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4E0C8D5F" w14:textId="77777777"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266A89E8" w:rsidR="00164039" w:rsidRPr="005B0949" w:rsidRDefault="00C402C8" w:rsidP="00216B9E">
            <w:pPr>
              <w:keepNext/>
              <w:keepLines/>
              <w:spacing w:before="40" w:after="40" w:line="240" w:lineRule="exact"/>
              <w:jc w:val="center"/>
              <w:rPr>
                <w:sz w:val="18"/>
                <w:szCs w:val="18"/>
              </w:rPr>
            </w:pPr>
            <w:r>
              <w:rPr>
                <w:sz w:val="18"/>
                <w:szCs w:val="18"/>
              </w:rPr>
              <w:t>Agosto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77777777" w:rsidR="0007670F" w:rsidRPr="005B0949" w:rsidRDefault="0087395B" w:rsidP="00216B9E">
            <w:pPr>
              <w:keepNext/>
              <w:keepLines/>
              <w:spacing w:line="240" w:lineRule="exact"/>
              <w:jc w:val="center"/>
              <w:rPr>
                <w:sz w:val="18"/>
                <w:szCs w:val="18"/>
              </w:rPr>
            </w:pPr>
            <w:r>
              <w:rPr>
                <w:sz w:val="18"/>
                <w:szCs w:val="18"/>
              </w:rPr>
              <w:t>2019</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77777777" w:rsidR="0007670F" w:rsidRPr="005B0949" w:rsidRDefault="0087395B" w:rsidP="00216B9E">
            <w:pPr>
              <w:keepNext/>
              <w:keepLines/>
              <w:spacing w:line="240" w:lineRule="exact"/>
              <w:jc w:val="center"/>
              <w:rPr>
                <w:sz w:val="18"/>
                <w:szCs w:val="18"/>
              </w:rPr>
            </w:pPr>
            <w:r>
              <w:rPr>
                <w:sz w:val="18"/>
                <w:szCs w:val="18"/>
              </w:rPr>
              <w:t>2020</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C72E3A" w:rsidRPr="005B0949" w14:paraId="0D2B584E" w14:textId="77777777" w:rsidTr="00C72E3A">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C72E3A" w:rsidRPr="005B0949" w:rsidRDefault="00C72E3A" w:rsidP="00C72E3A">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412702A9" w:rsidR="00C72E3A" w:rsidRPr="00C72E3A" w:rsidRDefault="00C72E3A" w:rsidP="00C72E3A">
            <w:pPr>
              <w:tabs>
                <w:tab w:val="decimal" w:pos="414"/>
              </w:tabs>
              <w:jc w:val="left"/>
              <w:rPr>
                <w:b/>
                <w:bCs/>
                <w:color w:val="000000"/>
                <w:sz w:val="18"/>
                <w:szCs w:val="18"/>
              </w:rPr>
            </w:pPr>
            <w:r w:rsidRPr="00C72E3A">
              <w:rPr>
                <w:b/>
                <w:bCs/>
                <w:color w:val="000000"/>
                <w:sz w:val="18"/>
                <w:szCs w:val="18"/>
              </w:rPr>
              <w:t>50.9</w:t>
            </w:r>
          </w:p>
        </w:tc>
        <w:tc>
          <w:tcPr>
            <w:tcW w:w="505" w:type="pct"/>
            <w:tcBorders>
              <w:top w:val="single" w:sz="6" w:space="0" w:color="404040"/>
              <w:right w:val="single" w:sz="6" w:space="0" w:color="404040"/>
            </w:tcBorders>
            <w:vAlign w:val="center"/>
          </w:tcPr>
          <w:p w14:paraId="73DB042F" w14:textId="11A91DE8" w:rsidR="00C72E3A" w:rsidRPr="00C72E3A" w:rsidRDefault="00C72E3A" w:rsidP="00C72E3A">
            <w:pPr>
              <w:tabs>
                <w:tab w:val="decimal" w:pos="368"/>
              </w:tabs>
              <w:jc w:val="left"/>
              <w:rPr>
                <w:b/>
                <w:bCs/>
                <w:color w:val="000000"/>
                <w:sz w:val="18"/>
                <w:szCs w:val="18"/>
              </w:rPr>
            </w:pPr>
            <w:r w:rsidRPr="00C72E3A">
              <w:rPr>
                <w:b/>
                <w:bCs/>
                <w:color w:val="000000"/>
                <w:sz w:val="18"/>
                <w:szCs w:val="18"/>
              </w:rPr>
              <w:t>50.5</w:t>
            </w:r>
          </w:p>
        </w:tc>
        <w:tc>
          <w:tcPr>
            <w:tcW w:w="625" w:type="pct"/>
            <w:tcBorders>
              <w:top w:val="single" w:sz="6" w:space="0" w:color="404040"/>
              <w:right w:val="single" w:sz="6" w:space="0" w:color="404040"/>
            </w:tcBorders>
            <w:vAlign w:val="center"/>
          </w:tcPr>
          <w:p w14:paraId="343C6CEC" w14:textId="67E6D7C8" w:rsidR="00C72E3A" w:rsidRPr="00C72E3A" w:rsidRDefault="00C72E3A" w:rsidP="00C72E3A">
            <w:pPr>
              <w:tabs>
                <w:tab w:val="left" w:pos="214"/>
                <w:tab w:val="decimal" w:pos="600"/>
              </w:tabs>
              <w:jc w:val="left"/>
              <w:rPr>
                <w:b/>
                <w:bCs/>
                <w:sz w:val="18"/>
                <w:szCs w:val="18"/>
              </w:rPr>
            </w:pPr>
            <w:r>
              <w:rPr>
                <w:b/>
                <w:bCs/>
                <w:color w:val="000000"/>
                <w:sz w:val="18"/>
                <w:szCs w:val="18"/>
              </w:rPr>
              <w:tab/>
              <w:t>(-)</w:t>
            </w:r>
            <w:r>
              <w:rPr>
                <w:b/>
                <w:bCs/>
                <w:color w:val="000000"/>
                <w:sz w:val="18"/>
                <w:szCs w:val="18"/>
              </w:rPr>
              <w:tab/>
            </w:r>
            <w:r w:rsidRPr="00C72E3A">
              <w:rPr>
                <w:b/>
                <w:bCs/>
                <w:color w:val="000000"/>
                <w:sz w:val="18"/>
                <w:szCs w:val="18"/>
              </w:rPr>
              <w:t>0.3</w:t>
            </w:r>
          </w:p>
        </w:tc>
      </w:tr>
      <w:tr w:rsidR="00C72E3A" w:rsidRPr="005B0949" w14:paraId="66F8C639" w14:textId="77777777" w:rsidTr="00C72E3A">
        <w:trPr>
          <w:cantSplit/>
          <w:trHeight w:val="20"/>
          <w:jc w:val="center"/>
        </w:trPr>
        <w:tc>
          <w:tcPr>
            <w:tcW w:w="3364" w:type="pct"/>
            <w:tcBorders>
              <w:left w:val="single" w:sz="6" w:space="0" w:color="404040"/>
              <w:right w:val="single" w:sz="6" w:space="0" w:color="404040"/>
            </w:tcBorders>
            <w:vAlign w:val="bottom"/>
          </w:tcPr>
          <w:p w14:paraId="52E74F26" w14:textId="77777777" w:rsidR="00C72E3A" w:rsidRPr="005B0949" w:rsidRDefault="00C72E3A" w:rsidP="00C72E3A">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1EAF7B30" w:rsidR="00C72E3A" w:rsidRPr="00C72E3A" w:rsidRDefault="00C72E3A" w:rsidP="00C72E3A">
            <w:pPr>
              <w:tabs>
                <w:tab w:val="decimal" w:pos="414"/>
              </w:tabs>
              <w:jc w:val="left"/>
              <w:rPr>
                <w:color w:val="000000"/>
                <w:sz w:val="18"/>
                <w:szCs w:val="18"/>
              </w:rPr>
            </w:pPr>
            <w:r w:rsidRPr="00C72E3A">
              <w:rPr>
                <w:color w:val="000000"/>
                <w:sz w:val="18"/>
                <w:szCs w:val="18"/>
              </w:rPr>
              <w:t>50.5</w:t>
            </w:r>
          </w:p>
        </w:tc>
        <w:tc>
          <w:tcPr>
            <w:tcW w:w="505" w:type="pct"/>
            <w:tcBorders>
              <w:right w:val="single" w:sz="6" w:space="0" w:color="404040"/>
            </w:tcBorders>
            <w:vAlign w:val="center"/>
          </w:tcPr>
          <w:p w14:paraId="7FF84BA9" w14:textId="54789465" w:rsidR="00C72E3A" w:rsidRPr="00C72E3A" w:rsidRDefault="00C72E3A" w:rsidP="00C72E3A">
            <w:pPr>
              <w:tabs>
                <w:tab w:val="decimal" w:pos="368"/>
              </w:tabs>
              <w:jc w:val="left"/>
              <w:rPr>
                <w:color w:val="000000"/>
                <w:sz w:val="18"/>
                <w:szCs w:val="18"/>
              </w:rPr>
            </w:pPr>
            <w:r w:rsidRPr="00C72E3A">
              <w:rPr>
                <w:color w:val="000000"/>
                <w:sz w:val="18"/>
                <w:szCs w:val="18"/>
              </w:rPr>
              <w:t>50.3</w:t>
            </w:r>
          </w:p>
        </w:tc>
        <w:tc>
          <w:tcPr>
            <w:tcW w:w="625" w:type="pct"/>
            <w:tcBorders>
              <w:right w:val="single" w:sz="6" w:space="0" w:color="404040"/>
            </w:tcBorders>
            <w:vAlign w:val="center"/>
          </w:tcPr>
          <w:p w14:paraId="737B9464" w14:textId="3FD6A72B" w:rsidR="00C72E3A" w:rsidRPr="00C72E3A" w:rsidRDefault="00C72E3A" w:rsidP="00C72E3A">
            <w:pPr>
              <w:tabs>
                <w:tab w:val="left" w:pos="214"/>
                <w:tab w:val="decimal" w:pos="600"/>
              </w:tabs>
              <w:jc w:val="left"/>
              <w:rPr>
                <w:sz w:val="18"/>
                <w:szCs w:val="18"/>
              </w:rPr>
            </w:pPr>
            <w:r>
              <w:rPr>
                <w:color w:val="000000"/>
                <w:sz w:val="18"/>
                <w:szCs w:val="18"/>
              </w:rPr>
              <w:tab/>
              <w:t>(-)</w:t>
            </w:r>
            <w:r>
              <w:rPr>
                <w:color w:val="000000"/>
                <w:sz w:val="18"/>
                <w:szCs w:val="18"/>
              </w:rPr>
              <w:tab/>
            </w:r>
            <w:r w:rsidRPr="00C72E3A">
              <w:rPr>
                <w:color w:val="000000"/>
                <w:sz w:val="18"/>
                <w:szCs w:val="18"/>
              </w:rPr>
              <w:t>0.2</w:t>
            </w:r>
          </w:p>
        </w:tc>
      </w:tr>
      <w:tr w:rsidR="00C72E3A" w:rsidRPr="005B0949" w14:paraId="25039AF4" w14:textId="77777777" w:rsidTr="00C72E3A">
        <w:trPr>
          <w:cantSplit/>
          <w:trHeight w:val="20"/>
          <w:jc w:val="center"/>
        </w:trPr>
        <w:tc>
          <w:tcPr>
            <w:tcW w:w="3364" w:type="pct"/>
            <w:tcBorders>
              <w:left w:val="single" w:sz="6" w:space="0" w:color="404040"/>
              <w:right w:val="single" w:sz="6" w:space="0" w:color="404040"/>
            </w:tcBorders>
            <w:vAlign w:val="bottom"/>
          </w:tcPr>
          <w:p w14:paraId="70D96952" w14:textId="77777777" w:rsidR="00C72E3A" w:rsidRPr="005B0949" w:rsidRDefault="00C72E3A" w:rsidP="00C72E3A">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0A956A18" w:rsidR="00C72E3A" w:rsidRPr="00C72E3A" w:rsidRDefault="00C72E3A" w:rsidP="00C72E3A">
            <w:pPr>
              <w:tabs>
                <w:tab w:val="decimal" w:pos="414"/>
              </w:tabs>
              <w:jc w:val="left"/>
              <w:rPr>
                <w:color w:val="000000"/>
                <w:sz w:val="18"/>
                <w:szCs w:val="18"/>
              </w:rPr>
            </w:pPr>
            <w:r w:rsidRPr="00C72E3A">
              <w:rPr>
                <w:color w:val="000000"/>
                <w:sz w:val="18"/>
                <w:szCs w:val="18"/>
              </w:rPr>
              <w:t>50.1</w:t>
            </w:r>
          </w:p>
        </w:tc>
        <w:tc>
          <w:tcPr>
            <w:tcW w:w="505" w:type="pct"/>
            <w:tcBorders>
              <w:right w:val="single" w:sz="6" w:space="0" w:color="404040"/>
            </w:tcBorders>
            <w:vAlign w:val="center"/>
          </w:tcPr>
          <w:p w14:paraId="287977B5" w14:textId="1194D1EC" w:rsidR="00C72E3A" w:rsidRPr="00C72E3A" w:rsidRDefault="00C72E3A" w:rsidP="00C72E3A">
            <w:pPr>
              <w:tabs>
                <w:tab w:val="decimal" w:pos="368"/>
              </w:tabs>
              <w:jc w:val="left"/>
              <w:rPr>
                <w:color w:val="000000"/>
                <w:sz w:val="18"/>
                <w:szCs w:val="18"/>
              </w:rPr>
            </w:pPr>
            <w:r w:rsidRPr="00C72E3A">
              <w:rPr>
                <w:color w:val="000000"/>
                <w:sz w:val="18"/>
                <w:szCs w:val="18"/>
              </w:rPr>
              <w:t>49.5</w:t>
            </w:r>
          </w:p>
        </w:tc>
        <w:tc>
          <w:tcPr>
            <w:tcW w:w="625" w:type="pct"/>
            <w:tcBorders>
              <w:right w:val="single" w:sz="6" w:space="0" w:color="404040"/>
            </w:tcBorders>
            <w:vAlign w:val="center"/>
          </w:tcPr>
          <w:p w14:paraId="56F235B7" w14:textId="01EE4955" w:rsidR="00C72E3A" w:rsidRPr="00C72E3A" w:rsidRDefault="00C72E3A" w:rsidP="00C72E3A">
            <w:pPr>
              <w:tabs>
                <w:tab w:val="left" w:pos="214"/>
                <w:tab w:val="decimal" w:pos="600"/>
              </w:tabs>
              <w:jc w:val="left"/>
              <w:rPr>
                <w:sz w:val="18"/>
                <w:szCs w:val="18"/>
              </w:rPr>
            </w:pPr>
            <w:r>
              <w:rPr>
                <w:color w:val="000000"/>
                <w:sz w:val="18"/>
                <w:szCs w:val="18"/>
              </w:rPr>
              <w:tab/>
              <w:t>(-)</w:t>
            </w:r>
            <w:r>
              <w:rPr>
                <w:color w:val="000000"/>
                <w:sz w:val="18"/>
                <w:szCs w:val="18"/>
              </w:rPr>
              <w:tab/>
            </w:r>
            <w:r w:rsidRPr="00C72E3A">
              <w:rPr>
                <w:color w:val="000000"/>
                <w:sz w:val="18"/>
                <w:szCs w:val="18"/>
              </w:rPr>
              <w:t>0.7</w:t>
            </w:r>
          </w:p>
        </w:tc>
      </w:tr>
      <w:tr w:rsidR="00C72E3A" w:rsidRPr="005B0949" w14:paraId="1D6AAD26" w14:textId="77777777" w:rsidTr="00C72E3A">
        <w:trPr>
          <w:cantSplit/>
          <w:trHeight w:val="20"/>
          <w:jc w:val="center"/>
        </w:trPr>
        <w:tc>
          <w:tcPr>
            <w:tcW w:w="3364" w:type="pct"/>
            <w:tcBorders>
              <w:left w:val="single" w:sz="6" w:space="0" w:color="404040"/>
              <w:right w:val="single" w:sz="6" w:space="0" w:color="404040"/>
            </w:tcBorders>
            <w:vAlign w:val="bottom"/>
          </w:tcPr>
          <w:p w14:paraId="165C4495" w14:textId="77777777" w:rsidR="00C72E3A" w:rsidRPr="005B0949" w:rsidRDefault="00C72E3A" w:rsidP="00C72E3A">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6D9ED0E2" w:rsidR="00C72E3A" w:rsidRPr="00C72E3A" w:rsidRDefault="00C72E3A" w:rsidP="00C72E3A">
            <w:pPr>
              <w:tabs>
                <w:tab w:val="decimal" w:pos="414"/>
              </w:tabs>
              <w:jc w:val="left"/>
              <w:rPr>
                <w:color w:val="000000"/>
                <w:sz w:val="18"/>
                <w:szCs w:val="18"/>
              </w:rPr>
            </w:pPr>
            <w:r w:rsidRPr="00C72E3A">
              <w:rPr>
                <w:color w:val="000000"/>
                <w:sz w:val="18"/>
                <w:szCs w:val="18"/>
              </w:rPr>
              <w:t>50.7</w:t>
            </w:r>
          </w:p>
        </w:tc>
        <w:tc>
          <w:tcPr>
            <w:tcW w:w="505" w:type="pct"/>
            <w:tcBorders>
              <w:right w:val="single" w:sz="6" w:space="0" w:color="404040"/>
            </w:tcBorders>
            <w:vAlign w:val="center"/>
          </w:tcPr>
          <w:p w14:paraId="11A70554" w14:textId="6F9F8BBD" w:rsidR="00C72E3A" w:rsidRPr="00C72E3A" w:rsidRDefault="00C72E3A" w:rsidP="00C72E3A">
            <w:pPr>
              <w:tabs>
                <w:tab w:val="decimal" w:pos="368"/>
              </w:tabs>
              <w:jc w:val="left"/>
              <w:rPr>
                <w:color w:val="000000"/>
                <w:sz w:val="18"/>
                <w:szCs w:val="18"/>
              </w:rPr>
            </w:pPr>
            <w:r w:rsidRPr="00C72E3A">
              <w:rPr>
                <w:color w:val="000000"/>
                <w:sz w:val="18"/>
                <w:szCs w:val="18"/>
              </w:rPr>
              <w:t>52.9</w:t>
            </w:r>
          </w:p>
        </w:tc>
        <w:tc>
          <w:tcPr>
            <w:tcW w:w="625" w:type="pct"/>
            <w:tcBorders>
              <w:right w:val="single" w:sz="6" w:space="0" w:color="404040"/>
            </w:tcBorders>
            <w:vAlign w:val="center"/>
          </w:tcPr>
          <w:p w14:paraId="4F843178" w14:textId="3B5D29BC" w:rsidR="00C72E3A" w:rsidRPr="00C72E3A" w:rsidRDefault="00C72E3A" w:rsidP="00C72E3A">
            <w:pPr>
              <w:tabs>
                <w:tab w:val="decimal" w:pos="600"/>
              </w:tabs>
              <w:jc w:val="left"/>
              <w:rPr>
                <w:sz w:val="18"/>
                <w:szCs w:val="18"/>
              </w:rPr>
            </w:pPr>
            <w:r w:rsidRPr="00C72E3A">
              <w:rPr>
                <w:color w:val="000000"/>
                <w:sz w:val="18"/>
                <w:szCs w:val="18"/>
              </w:rPr>
              <w:t>2.2</w:t>
            </w:r>
          </w:p>
        </w:tc>
      </w:tr>
      <w:tr w:rsidR="00C72E3A" w:rsidRPr="005B0949" w14:paraId="6FEF3963" w14:textId="77777777" w:rsidTr="00C72E3A">
        <w:trPr>
          <w:cantSplit/>
          <w:trHeight w:val="20"/>
          <w:jc w:val="center"/>
        </w:trPr>
        <w:tc>
          <w:tcPr>
            <w:tcW w:w="3364" w:type="pct"/>
            <w:tcBorders>
              <w:left w:val="single" w:sz="6" w:space="0" w:color="404040"/>
              <w:right w:val="single" w:sz="6" w:space="0" w:color="404040"/>
            </w:tcBorders>
            <w:vAlign w:val="bottom"/>
          </w:tcPr>
          <w:p w14:paraId="20815B81" w14:textId="77777777" w:rsidR="00C72E3A" w:rsidRPr="005B0949" w:rsidRDefault="00C72E3A" w:rsidP="00C72E3A">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07CC2BF9" w:rsidR="00C72E3A" w:rsidRPr="00C72E3A" w:rsidRDefault="00C72E3A" w:rsidP="00C72E3A">
            <w:pPr>
              <w:tabs>
                <w:tab w:val="decimal" w:pos="414"/>
              </w:tabs>
              <w:jc w:val="left"/>
              <w:rPr>
                <w:color w:val="000000"/>
                <w:sz w:val="18"/>
                <w:szCs w:val="18"/>
              </w:rPr>
            </w:pPr>
            <w:r w:rsidRPr="00C72E3A">
              <w:rPr>
                <w:color w:val="000000"/>
                <w:sz w:val="18"/>
                <w:szCs w:val="18"/>
              </w:rPr>
              <w:t>49.4</w:t>
            </w:r>
          </w:p>
        </w:tc>
        <w:tc>
          <w:tcPr>
            <w:tcW w:w="505" w:type="pct"/>
            <w:tcBorders>
              <w:right w:val="single" w:sz="6" w:space="0" w:color="404040"/>
            </w:tcBorders>
            <w:vAlign w:val="center"/>
          </w:tcPr>
          <w:p w14:paraId="2546ECC4" w14:textId="574AFC20" w:rsidR="00C72E3A" w:rsidRPr="00C72E3A" w:rsidRDefault="00C72E3A" w:rsidP="00C72E3A">
            <w:pPr>
              <w:tabs>
                <w:tab w:val="decimal" w:pos="368"/>
              </w:tabs>
              <w:jc w:val="left"/>
              <w:rPr>
                <w:color w:val="000000"/>
                <w:sz w:val="18"/>
                <w:szCs w:val="18"/>
              </w:rPr>
            </w:pPr>
            <w:r w:rsidRPr="00C72E3A">
              <w:rPr>
                <w:color w:val="000000"/>
                <w:sz w:val="18"/>
                <w:szCs w:val="18"/>
              </w:rPr>
              <w:t>49.4</w:t>
            </w:r>
          </w:p>
        </w:tc>
        <w:tc>
          <w:tcPr>
            <w:tcW w:w="625" w:type="pct"/>
            <w:tcBorders>
              <w:right w:val="single" w:sz="6" w:space="0" w:color="404040"/>
            </w:tcBorders>
            <w:vAlign w:val="center"/>
          </w:tcPr>
          <w:p w14:paraId="2CF5E216" w14:textId="2FAB23CD" w:rsidR="00C72E3A" w:rsidRPr="00C72E3A" w:rsidRDefault="00C72E3A" w:rsidP="00C72E3A">
            <w:pPr>
              <w:tabs>
                <w:tab w:val="decimal" w:pos="600"/>
              </w:tabs>
              <w:jc w:val="left"/>
              <w:rPr>
                <w:sz w:val="18"/>
                <w:szCs w:val="18"/>
              </w:rPr>
            </w:pPr>
            <w:r w:rsidRPr="00C72E3A">
              <w:rPr>
                <w:color w:val="000000"/>
                <w:sz w:val="18"/>
                <w:szCs w:val="18"/>
              </w:rPr>
              <w:t>0.0</w:t>
            </w:r>
          </w:p>
        </w:tc>
      </w:tr>
      <w:tr w:rsidR="00C72E3A" w:rsidRPr="005B0949" w14:paraId="5625FF51" w14:textId="77777777" w:rsidTr="00C72E3A">
        <w:trPr>
          <w:cantSplit/>
          <w:trHeight w:val="20"/>
          <w:jc w:val="center"/>
        </w:trPr>
        <w:tc>
          <w:tcPr>
            <w:tcW w:w="3364" w:type="pct"/>
            <w:tcBorders>
              <w:left w:val="single" w:sz="6" w:space="0" w:color="404040"/>
              <w:right w:val="single" w:sz="6" w:space="0" w:color="404040"/>
            </w:tcBorders>
            <w:vAlign w:val="bottom"/>
          </w:tcPr>
          <w:p w14:paraId="47796B2C" w14:textId="77777777" w:rsidR="00C72E3A" w:rsidRPr="005B0949" w:rsidRDefault="00C72E3A" w:rsidP="00C72E3A">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258CFB0A" w:rsidR="00C72E3A" w:rsidRPr="00C72E3A" w:rsidRDefault="00C72E3A" w:rsidP="00C72E3A">
            <w:pPr>
              <w:tabs>
                <w:tab w:val="decimal" w:pos="414"/>
              </w:tabs>
              <w:jc w:val="left"/>
              <w:rPr>
                <w:color w:val="000000"/>
                <w:sz w:val="18"/>
                <w:szCs w:val="18"/>
              </w:rPr>
            </w:pPr>
            <w:r w:rsidRPr="00C72E3A">
              <w:rPr>
                <w:color w:val="000000"/>
                <w:sz w:val="18"/>
                <w:szCs w:val="18"/>
              </w:rPr>
              <w:t>52.1</w:t>
            </w:r>
          </w:p>
        </w:tc>
        <w:tc>
          <w:tcPr>
            <w:tcW w:w="505" w:type="pct"/>
            <w:tcBorders>
              <w:right w:val="single" w:sz="6" w:space="0" w:color="404040"/>
            </w:tcBorders>
            <w:vAlign w:val="center"/>
          </w:tcPr>
          <w:p w14:paraId="6CA3F152" w14:textId="623B8D4A" w:rsidR="00C72E3A" w:rsidRPr="00C72E3A" w:rsidRDefault="00C72E3A" w:rsidP="00C72E3A">
            <w:pPr>
              <w:tabs>
                <w:tab w:val="decimal" w:pos="368"/>
              </w:tabs>
              <w:jc w:val="left"/>
              <w:rPr>
                <w:color w:val="000000"/>
                <w:sz w:val="18"/>
                <w:szCs w:val="18"/>
              </w:rPr>
            </w:pPr>
            <w:r w:rsidRPr="00C72E3A">
              <w:rPr>
                <w:color w:val="000000"/>
                <w:sz w:val="18"/>
                <w:szCs w:val="18"/>
              </w:rPr>
              <w:t>52.0</w:t>
            </w:r>
          </w:p>
        </w:tc>
        <w:tc>
          <w:tcPr>
            <w:tcW w:w="625" w:type="pct"/>
            <w:tcBorders>
              <w:right w:val="single" w:sz="6" w:space="0" w:color="404040"/>
            </w:tcBorders>
            <w:vAlign w:val="center"/>
          </w:tcPr>
          <w:p w14:paraId="686DC4DB" w14:textId="25731D34" w:rsidR="00C72E3A" w:rsidRPr="00C72E3A" w:rsidRDefault="00C72E3A" w:rsidP="00C72E3A">
            <w:pPr>
              <w:tabs>
                <w:tab w:val="left" w:pos="214"/>
                <w:tab w:val="decimal" w:pos="600"/>
              </w:tabs>
              <w:jc w:val="left"/>
              <w:rPr>
                <w:sz w:val="18"/>
                <w:szCs w:val="18"/>
              </w:rPr>
            </w:pPr>
            <w:r>
              <w:rPr>
                <w:color w:val="000000"/>
                <w:sz w:val="18"/>
                <w:szCs w:val="18"/>
              </w:rPr>
              <w:tab/>
              <w:t>(-)</w:t>
            </w:r>
            <w:r>
              <w:rPr>
                <w:color w:val="000000"/>
                <w:sz w:val="18"/>
                <w:szCs w:val="18"/>
              </w:rPr>
              <w:tab/>
            </w:r>
            <w:r w:rsidRPr="00C72E3A">
              <w:rPr>
                <w:color w:val="000000"/>
                <w:sz w:val="18"/>
                <w:szCs w:val="18"/>
              </w:rPr>
              <w:t>0.2</w:t>
            </w:r>
          </w:p>
        </w:tc>
      </w:tr>
      <w:tr w:rsidR="00C72E3A" w:rsidRPr="005B0949" w14:paraId="25FA0495" w14:textId="77777777" w:rsidTr="00C72E3A">
        <w:trPr>
          <w:cantSplit/>
          <w:trHeight w:val="20"/>
          <w:jc w:val="center"/>
        </w:trPr>
        <w:tc>
          <w:tcPr>
            <w:tcW w:w="3364" w:type="pct"/>
            <w:tcBorders>
              <w:left w:val="single" w:sz="6" w:space="0" w:color="404040"/>
              <w:right w:val="single" w:sz="6" w:space="0" w:color="404040"/>
            </w:tcBorders>
            <w:vAlign w:val="bottom"/>
          </w:tcPr>
          <w:p w14:paraId="0AC0A6A3" w14:textId="77777777" w:rsidR="00C72E3A" w:rsidRPr="005B0949" w:rsidRDefault="00C72E3A" w:rsidP="00C72E3A">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00E7CCF5" w:rsidR="00C72E3A" w:rsidRPr="00C72E3A" w:rsidRDefault="00C72E3A" w:rsidP="00C72E3A">
            <w:pPr>
              <w:tabs>
                <w:tab w:val="decimal" w:pos="414"/>
              </w:tabs>
              <w:jc w:val="left"/>
              <w:rPr>
                <w:color w:val="000000"/>
                <w:sz w:val="18"/>
                <w:szCs w:val="18"/>
              </w:rPr>
            </w:pPr>
            <w:r w:rsidRPr="00C72E3A">
              <w:rPr>
                <w:color w:val="000000"/>
                <w:sz w:val="18"/>
                <w:szCs w:val="18"/>
              </w:rPr>
              <w:t>50.9</w:t>
            </w:r>
          </w:p>
        </w:tc>
        <w:tc>
          <w:tcPr>
            <w:tcW w:w="505" w:type="pct"/>
            <w:tcBorders>
              <w:right w:val="single" w:sz="6" w:space="0" w:color="404040"/>
            </w:tcBorders>
            <w:vAlign w:val="center"/>
          </w:tcPr>
          <w:p w14:paraId="0181BEFA" w14:textId="5A2853DC" w:rsidR="00C72E3A" w:rsidRPr="00C72E3A" w:rsidRDefault="00C72E3A" w:rsidP="00C72E3A">
            <w:pPr>
              <w:tabs>
                <w:tab w:val="decimal" w:pos="368"/>
              </w:tabs>
              <w:jc w:val="left"/>
              <w:rPr>
                <w:color w:val="000000"/>
                <w:sz w:val="18"/>
                <w:szCs w:val="18"/>
              </w:rPr>
            </w:pPr>
            <w:r w:rsidRPr="00C72E3A">
              <w:rPr>
                <w:color w:val="000000"/>
                <w:sz w:val="18"/>
                <w:szCs w:val="18"/>
              </w:rPr>
              <w:t>49.9</w:t>
            </w:r>
          </w:p>
        </w:tc>
        <w:tc>
          <w:tcPr>
            <w:tcW w:w="625" w:type="pct"/>
            <w:tcBorders>
              <w:right w:val="single" w:sz="6" w:space="0" w:color="404040"/>
            </w:tcBorders>
            <w:vAlign w:val="center"/>
          </w:tcPr>
          <w:p w14:paraId="69881E29" w14:textId="0444C4BA" w:rsidR="00C72E3A" w:rsidRPr="00C72E3A" w:rsidRDefault="00C72E3A" w:rsidP="00C72E3A">
            <w:pPr>
              <w:tabs>
                <w:tab w:val="left" w:pos="214"/>
                <w:tab w:val="decimal" w:pos="600"/>
              </w:tabs>
              <w:jc w:val="left"/>
              <w:rPr>
                <w:sz w:val="18"/>
                <w:szCs w:val="18"/>
              </w:rPr>
            </w:pPr>
            <w:r>
              <w:rPr>
                <w:color w:val="000000"/>
                <w:sz w:val="18"/>
                <w:szCs w:val="18"/>
              </w:rPr>
              <w:tab/>
              <w:t>(-)</w:t>
            </w:r>
            <w:r>
              <w:rPr>
                <w:color w:val="000000"/>
                <w:sz w:val="18"/>
                <w:szCs w:val="18"/>
              </w:rPr>
              <w:tab/>
            </w:r>
            <w:r w:rsidRPr="00C72E3A">
              <w:rPr>
                <w:color w:val="000000"/>
                <w:sz w:val="18"/>
                <w:szCs w:val="18"/>
              </w:rPr>
              <w:t>1.0</w:t>
            </w:r>
          </w:p>
        </w:tc>
      </w:tr>
      <w:tr w:rsidR="00C72E3A" w:rsidRPr="005B0949" w14:paraId="655C91BE" w14:textId="77777777" w:rsidTr="00C72E3A">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C72E3A" w:rsidRPr="005B0949" w:rsidRDefault="00C72E3A" w:rsidP="00C72E3A">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4C0EED08" w:rsidR="00C72E3A" w:rsidRPr="00C72E3A" w:rsidRDefault="00C72E3A" w:rsidP="00C72E3A">
            <w:pPr>
              <w:tabs>
                <w:tab w:val="decimal" w:pos="414"/>
              </w:tabs>
              <w:jc w:val="left"/>
              <w:rPr>
                <w:color w:val="000000"/>
                <w:sz w:val="18"/>
                <w:szCs w:val="18"/>
              </w:rPr>
            </w:pPr>
            <w:r w:rsidRPr="00C72E3A">
              <w:rPr>
                <w:color w:val="000000"/>
                <w:sz w:val="18"/>
                <w:szCs w:val="18"/>
              </w:rPr>
              <w:t>52.6</w:t>
            </w:r>
          </w:p>
        </w:tc>
        <w:tc>
          <w:tcPr>
            <w:tcW w:w="505" w:type="pct"/>
            <w:tcBorders>
              <w:bottom w:val="single" w:sz="6" w:space="0" w:color="404040"/>
              <w:right w:val="single" w:sz="6" w:space="0" w:color="404040"/>
            </w:tcBorders>
            <w:vAlign w:val="center"/>
          </w:tcPr>
          <w:p w14:paraId="077C02B9" w14:textId="149D437C" w:rsidR="00C72E3A" w:rsidRPr="00C72E3A" w:rsidRDefault="00C72E3A" w:rsidP="00C72E3A">
            <w:pPr>
              <w:tabs>
                <w:tab w:val="decimal" w:pos="368"/>
              </w:tabs>
              <w:jc w:val="left"/>
              <w:rPr>
                <w:color w:val="000000"/>
                <w:sz w:val="18"/>
                <w:szCs w:val="18"/>
              </w:rPr>
            </w:pPr>
            <w:r w:rsidRPr="00C72E3A">
              <w:rPr>
                <w:color w:val="000000"/>
                <w:sz w:val="18"/>
                <w:szCs w:val="18"/>
              </w:rPr>
              <w:t>49.7</w:t>
            </w:r>
          </w:p>
        </w:tc>
        <w:tc>
          <w:tcPr>
            <w:tcW w:w="625" w:type="pct"/>
            <w:tcBorders>
              <w:bottom w:val="single" w:sz="6" w:space="0" w:color="404040"/>
              <w:right w:val="single" w:sz="6" w:space="0" w:color="404040"/>
            </w:tcBorders>
            <w:vAlign w:val="center"/>
          </w:tcPr>
          <w:p w14:paraId="3B812B07" w14:textId="5AEAF689" w:rsidR="00C72E3A" w:rsidRPr="00C72E3A" w:rsidRDefault="00C72E3A" w:rsidP="00C72E3A">
            <w:pPr>
              <w:tabs>
                <w:tab w:val="left" w:pos="214"/>
                <w:tab w:val="decimal" w:pos="600"/>
              </w:tabs>
              <w:jc w:val="left"/>
              <w:rPr>
                <w:sz w:val="18"/>
                <w:szCs w:val="18"/>
              </w:rPr>
            </w:pPr>
            <w:r>
              <w:rPr>
                <w:color w:val="000000"/>
                <w:sz w:val="18"/>
                <w:szCs w:val="18"/>
              </w:rPr>
              <w:tab/>
              <w:t>(-)</w:t>
            </w:r>
            <w:r>
              <w:rPr>
                <w:color w:val="000000"/>
                <w:sz w:val="18"/>
                <w:szCs w:val="18"/>
              </w:rPr>
              <w:tab/>
            </w:r>
            <w:r w:rsidRPr="00C72E3A">
              <w:rPr>
                <w:color w:val="000000"/>
                <w:sz w:val="18"/>
                <w:szCs w:val="18"/>
              </w:rPr>
              <w:t>2.9</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744887">
      <w:pPr>
        <w:widowControl w:val="0"/>
        <w:tabs>
          <w:tab w:val="left" w:pos="9432"/>
        </w:tabs>
        <w:spacing w:before="480"/>
        <w:rPr>
          <w:b/>
          <w:i/>
        </w:rPr>
      </w:pPr>
      <w:bookmarkStart w:id="1" w:name="_Hlk7505158"/>
      <w:r w:rsidRPr="00AF498C">
        <w:rPr>
          <w:b/>
          <w:i/>
        </w:rPr>
        <w:t>Nota al usuario</w:t>
      </w:r>
    </w:p>
    <w:p w14:paraId="2E2D3A43" w14:textId="130A000B" w:rsidR="0037175D" w:rsidRPr="0037175D" w:rsidRDefault="0037175D" w:rsidP="0037175D">
      <w:pPr>
        <w:spacing w:before="240"/>
        <w:rPr>
          <w:lang w:val="es-MX" w:eastAsia="es-MX"/>
        </w:rPr>
      </w:pPr>
      <w:r w:rsidRPr="0037175D">
        <w:rPr>
          <w:lang w:val="es-MX" w:eastAsia="es-MX"/>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Encuesta Mensual de Opinión Empresarial (EMOE) correspondiente al mes de </w:t>
      </w:r>
      <w:r w:rsidR="00C402C8">
        <w:rPr>
          <w:lang w:val="es-MX" w:eastAsia="es-MX"/>
        </w:rPr>
        <w:t>agosto</w:t>
      </w:r>
      <w:r w:rsidRPr="0037175D">
        <w:rPr>
          <w:lang w:val="es-MX" w:eastAsia="es-MX"/>
        </w:rPr>
        <w:t xml:space="preserve"> de 2020 se realizó en los tiempos establecidos mediante Internet y entrevistas telefónicas asistidas por computadora con el fin de evitar el contacto presencial.</w:t>
      </w:r>
    </w:p>
    <w:p w14:paraId="29A8D42B" w14:textId="441F271C" w:rsidR="00744887" w:rsidRPr="0048648E" w:rsidRDefault="0037175D" w:rsidP="0037175D">
      <w:pPr>
        <w:spacing w:before="240"/>
        <w:rPr>
          <w:lang w:val="es-MX" w:eastAsia="es-MX"/>
        </w:rPr>
      </w:pPr>
      <w:r w:rsidRPr="0037175D">
        <w:rPr>
          <w:lang w:val="es-MX" w:eastAsia="es-MX"/>
        </w:rPr>
        <w:t>En este contexto, la Tasa de No Respuesta en dicho mes registró porcentajes apropiados conforme al diseño estadístico de la EMOE, lo que permitió la generación de estadísticas con niveles altos de precisión</w:t>
      </w:r>
      <w:r w:rsidR="003D203C">
        <w:rPr>
          <w:lang w:val="es-MX" w:eastAsia="es-MX"/>
        </w:rPr>
        <w:t xml:space="preserve"> en todos </w:t>
      </w:r>
      <w:r w:rsidR="003D203C" w:rsidRPr="008100FF">
        <w:rPr>
          <w:lang w:val="es-MX" w:eastAsia="es-MX"/>
        </w:rPr>
        <w:t xml:space="preserve">los </w:t>
      </w:r>
      <w:r w:rsidR="0048648E" w:rsidRPr="008100FF">
        <w:t>grupos de subsectores de actividad económica de la encuesta</w:t>
      </w:r>
      <w:r w:rsidR="0048648E" w:rsidRPr="0048648E">
        <w:t>.</w:t>
      </w:r>
    </w:p>
    <w:p w14:paraId="4A37FED7" w14:textId="645A8062" w:rsidR="00441545" w:rsidRDefault="00441545" w:rsidP="00441545">
      <w:pPr>
        <w:spacing w:before="240"/>
        <w:rPr>
          <w:lang w:val="es-MX" w:eastAsia="es-MX"/>
        </w:rPr>
      </w:pPr>
      <w:r>
        <w:rPr>
          <w:lang w:val="es-MX" w:eastAsia="es-MX"/>
        </w:rPr>
        <w:lastRenderedPageBreak/>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 (outliers)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Neyman,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77777777"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lastRenderedPageBreak/>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0A2473">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0A2473">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t>Entregas de los Proveedores (15% del IPM)</w:t>
      </w:r>
    </w:p>
    <w:p w14:paraId="417011C1" w14:textId="77777777" w:rsidR="00CF2964" w:rsidRPr="005B0949"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77777777" w:rsidR="00CF2964" w:rsidRPr="005B0949" w:rsidRDefault="00CF2964" w:rsidP="00CF2964">
      <w:pPr>
        <w:spacing w:before="240" w:after="240"/>
      </w:pPr>
      <w:r w:rsidRPr="005B0949">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4A5707">
      <w:pPr>
        <w:pStyle w:val="Default"/>
        <w:keepLines/>
        <w:widowControl w:val="0"/>
        <w:spacing w:before="240"/>
        <w:jc w:val="both"/>
        <w:rPr>
          <w:color w:val="auto"/>
        </w:rPr>
      </w:pPr>
      <w:r w:rsidRPr="005B0949">
        <w:rPr>
          <w:color w:val="auto"/>
        </w:rPr>
        <w:lastRenderedPageBreak/>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B85105" w:rsidP="00C83373">
      <w:pPr>
        <w:spacing w:before="120"/>
      </w:pPr>
      <w:hyperlink r:id="rId33" w:history="1">
        <w:r w:rsidR="0087395B" w:rsidRPr="00F93660">
          <w:rPr>
            <w:rStyle w:val="Hipervnculo"/>
          </w:rPr>
          <w:t>https://www.inegi.org.mx/programas/emoe/2013/</w:t>
        </w:r>
      </w:hyperlink>
    </w:p>
    <w:p w14:paraId="58C6D260" w14:textId="77777777" w:rsidR="00CF2964" w:rsidRPr="005B0949" w:rsidRDefault="00CF2964" w:rsidP="000A2473">
      <w:pPr>
        <w:keepLines/>
        <w:spacing w:before="360"/>
        <w:rPr>
          <w:szCs w:val="20"/>
        </w:rPr>
      </w:pPr>
      <w:r w:rsidRPr="005B0949">
        <w:t xml:space="preserve">Este documento presenta variaciones de las series desestacionalizadas, ya que la gran mayoría de las series económicas se ven afectadas por factores estacionales. </w:t>
      </w:r>
    </w:p>
    <w:p w14:paraId="5E818BA8" w14:textId="77777777" w:rsidR="00CF2964" w:rsidRPr="005B0949" w:rsidRDefault="00CF2964" w:rsidP="00CF2964">
      <w:pPr>
        <w:keepLines/>
        <w:spacing w:before="360"/>
        <w:rPr>
          <w:szCs w:val="20"/>
        </w:rPr>
      </w:pPr>
      <w:r w:rsidRPr="005B0949">
        <w:rPr>
          <w:szCs w:val="20"/>
        </w:rP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14:paraId="2AD7A39E" w14:textId="77777777" w:rsidR="00CF2964" w:rsidRPr="005B0949" w:rsidRDefault="00CF2964" w:rsidP="004A5707">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B85105" w:rsidP="00CF2964">
      <w:pPr>
        <w:widowControl w:val="0"/>
        <w:rPr>
          <w:rStyle w:val="Hipervnculo"/>
          <w:color w:val="auto"/>
        </w:rPr>
      </w:pPr>
      <w:hyperlink r:id="rId34"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4A5707">
      <w:pPr>
        <w:keepNext/>
        <w:keepLines/>
        <w:widowControl w:val="0"/>
        <w:spacing w:before="240"/>
        <w:rPr>
          <w:szCs w:val="20"/>
        </w:rPr>
      </w:pPr>
      <w:r w:rsidRPr="005B0949">
        <w:rPr>
          <w:noProof/>
          <w:sz w:val="18"/>
          <w:szCs w:val="18"/>
          <w:lang w:val="en-US" w:eastAsia="en-US"/>
        </w:rPr>
        <w:drawing>
          <wp:anchor distT="0" distB="0" distL="114300" distR="114300" simplePos="0" relativeHeight="251659264" behindDoc="1" locked="0" layoutInCell="1" allowOverlap="1" wp14:anchorId="025E35E6" wp14:editId="7BF8BFED">
            <wp:simplePos x="0" y="0"/>
            <wp:positionH relativeFrom="column">
              <wp:posOffset>907789</wp:posOffset>
            </wp:positionH>
            <wp:positionV relativeFrom="paragraph">
              <wp:posOffset>528955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77777777" w:rsidR="00CF2964" w:rsidRPr="005B0949" w:rsidRDefault="00CF2964" w:rsidP="004A5707">
      <w:pPr>
        <w:keepNext/>
        <w:keepLines/>
        <w:spacing w:before="24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4A5707">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7"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8"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9" w:history="1">
        <w:r w:rsidR="00BA576E" w:rsidRPr="00BA576E">
          <w:rPr>
            <w:rStyle w:val="Hipervnculo"/>
            <w:lang w:val="es-ES_tradnl" w:eastAsia="es-ES"/>
          </w:rPr>
          <w:t>www.inegi.org.mx/sistemas/bie/</w:t>
        </w:r>
      </w:hyperlink>
      <w:bookmarkEnd w:id="1"/>
    </w:p>
    <w:sectPr w:rsidR="00F13560" w:rsidRPr="00BA576E"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F5F7D" w14:textId="77777777" w:rsidR="008B28D1" w:rsidRDefault="008B28D1">
      <w:r>
        <w:separator/>
      </w:r>
    </w:p>
  </w:endnote>
  <w:endnote w:type="continuationSeparator" w:id="0">
    <w:p w14:paraId="7C2DE0B7" w14:textId="77777777" w:rsidR="008B28D1" w:rsidRDefault="008B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83622" w14:textId="77777777" w:rsidR="00B85105" w:rsidRDefault="00B851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A3A90" w14:textId="77777777" w:rsidR="00F83F36" w:rsidRPr="00854414" w:rsidRDefault="00F83F36"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E0E04" w14:textId="77777777" w:rsidR="00B85105" w:rsidRDefault="00B8510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A1A9" w14:textId="77777777"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7F07D" w14:textId="77777777" w:rsidR="008B28D1" w:rsidRDefault="008B28D1">
      <w:r>
        <w:separator/>
      </w:r>
    </w:p>
  </w:footnote>
  <w:footnote w:type="continuationSeparator" w:id="0">
    <w:p w14:paraId="318386CD" w14:textId="77777777" w:rsidR="008B28D1" w:rsidRDefault="008B28D1">
      <w:r>
        <w:continuationSeparator/>
      </w:r>
    </w:p>
  </w:footnote>
  <w:footnote w:id="1">
    <w:p w14:paraId="462FD4EB" w14:textId="77777777" w:rsidR="00F83F36" w:rsidRPr="008558EF" w:rsidRDefault="00F83F36" w:rsidP="00F83F36">
      <w:pPr>
        <w:pStyle w:val="Textonotapie"/>
        <w:ind w:left="142" w:right="-708" w:hanging="142"/>
        <w:rPr>
          <w:sz w:val="14"/>
          <w:szCs w:val="14"/>
          <w:lang w:val="es-MX"/>
        </w:rPr>
      </w:pPr>
      <w:r w:rsidRPr="00DC28D5">
        <w:rPr>
          <w:rStyle w:val="Refdenotaalpie"/>
          <w:sz w:val="18"/>
        </w:rPr>
        <w:footnoteRef/>
      </w:r>
      <w:r w:rsidRPr="00E76B32">
        <w:rPr>
          <w:rStyle w:val="Refdenotaalpie"/>
          <w:szCs w:val="18"/>
          <w:vertAlign w:val="baseline"/>
        </w:rPr>
        <w:tab/>
      </w:r>
      <w:r w:rsidRPr="0037175D">
        <w:rPr>
          <w:sz w:val="14"/>
          <w:szCs w:val="14"/>
        </w:rPr>
        <w:t xml:space="preserve">En este contexto, la Tasa de No Respuesta en dicho </w:t>
      </w:r>
      <w:r w:rsidRPr="003D203C">
        <w:rPr>
          <w:sz w:val="14"/>
          <w:szCs w:val="14"/>
        </w:rPr>
        <w:t xml:space="preserve">mes registró porcentajes apropiados conforme al diseño estadístico de la EMOE, lo que permitió la generación de estadísticas con niveles altos de precisión en todos </w:t>
      </w:r>
      <w:r w:rsidRPr="008100FF">
        <w:rPr>
          <w:sz w:val="14"/>
          <w:szCs w:val="14"/>
        </w:rPr>
        <w:t xml:space="preserve">los grupos de subsectores de actividad económica </w:t>
      </w:r>
      <w:r w:rsidRPr="003D203C">
        <w:rPr>
          <w:sz w:val="14"/>
          <w:szCs w:val="14"/>
        </w:rPr>
        <w:t>de la encuesta.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2D98A" w14:textId="77777777" w:rsidR="00B85105" w:rsidRDefault="00B851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CD49A" w14:textId="6BA7AA01" w:rsidR="00F83F36" w:rsidRPr="00E0416A" w:rsidRDefault="00B85105"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F83F36"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3B6B8C4C" wp14:editId="27F21A93">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0814FD" w14:textId="77777777" w:rsidR="00F83F36" w:rsidRDefault="00F83F36"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6B8C4C" id="Elipse 2"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" o:allowincell="f" fillcolor="#9dbb61" stroked="f">
                  <v:textbox inset="0,,0">
                    <w:txbxContent>
                      <w:p w14:paraId="340814FD" w14:textId="77777777" w:rsidR="00F83F36" w:rsidRDefault="00F83F36"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F83F36">
      <w:rPr>
        <w:b/>
        <w:color w:val="002060"/>
      </w:rPr>
      <w:t>COMUNICADO DE</w:t>
    </w:r>
    <w:r w:rsidR="00F83F36" w:rsidRPr="00E0416A">
      <w:rPr>
        <w:b/>
        <w:color w:val="002060"/>
      </w:rPr>
      <w:t xml:space="preserve"> PRENSA NÚM. </w:t>
    </w:r>
    <w:r>
      <w:rPr>
        <w:b/>
        <w:color w:val="002060"/>
      </w:rPr>
      <w:t>411</w:t>
    </w:r>
    <w:r w:rsidR="00F83F36" w:rsidRPr="00E0416A">
      <w:rPr>
        <w:b/>
        <w:color w:val="002060"/>
      </w:rPr>
      <w:t>/</w:t>
    </w:r>
    <w:r w:rsidR="00F83F36">
      <w:rPr>
        <w:b/>
        <w:color w:val="002060"/>
      </w:rPr>
      <w:t>20</w:t>
    </w:r>
  </w:p>
  <w:p w14:paraId="2484E50C" w14:textId="77777777" w:rsidR="00F83F36" w:rsidRPr="00E0416A" w:rsidRDefault="00F83F36"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1 DE SEPTIEMBRE </w:t>
    </w:r>
    <w:r w:rsidRPr="00E0416A">
      <w:rPr>
        <w:b/>
        <w:color w:val="002060"/>
        <w:lang w:val="pt-BR"/>
      </w:rPr>
      <w:t>DE 20</w:t>
    </w:r>
    <w:r>
      <w:rPr>
        <w:b/>
        <w:color w:val="002060"/>
        <w:lang w:val="pt-BR"/>
      </w:rPr>
      <w:t>20</w:t>
    </w:r>
  </w:p>
  <w:p w14:paraId="1953D3AE" w14:textId="77777777" w:rsidR="00F83F36" w:rsidRPr="00ED588B" w:rsidRDefault="00F83F36"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3FEC7747" w14:textId="77777777" w:rsidR="00F83F36" w:rsidRPr="00E0416A" w:rsidRDefault="00F83F36" w:rsidP="009C569C">
    <w:pPr>
      <w:pStyle w:val="Encabezado"/>
      <w:framePr w:w="5383" w:hSpace="141" w:vSpace="141" w:wrap="auto" w:vAnchor="page" w:hAnchor="page" w:x="5890" w:y="331"/>
      <w:spacing w:after="120"/>
      <w:ind w:left="567" w:hanging="11"/>
      <w:jc w:val="right"/>
      <w:rPr>
        <w:b/>
      </w:rPr>
    </w:pPr>
  </w:p>
  <w:p w14:paraId="6DA8BA0E" w14:textId="77777777" w:rsidR="00F83F36" w:rsidRPr="00040E4E" w:rsidRDefault="00F83F36" w:rsidP="009C569C">
    <w:pPr>
      <w:pStyle w:val="Encabezado"/>
      <w:framePr w:w="5383" w:hSpace="141" w:vSpace="141" w:wrap="auto" w:vAnchor="page" w:hAnchor="page" w:x="5890" w:y="331"/>
      <w:ind w:left="567" w:hanging="11"/>
      <w:rPr>
        <w:b/>
        <w:lang w:val="pt-BR"/>
      </w:rPr>
    </w:pPr>
  </w:p>
  <w:p w14:paraId="7CF68E10" w14:textId="77777777" w:rsidR="00F83F36" w:rsidRDefault="00F83F36" w:rsidP="005D7033">
    <w:pPr>
      <w:pStyle w:val="Encabezado"/>
      <w:tabs>
        <w:tab w:val="center" w:pos="4164"/>
        <w:tab w:val="center" w:pos="4537"/>
        <w:tab w:val="left" w:pos="7410"/>
      </w:tabs>
      <w:ind w:left="-510"/>
      <w:rPr>
        <w:b/>
        <w:color w:val="000000"/>
        <w:spacing w:val="5"/>
      </w:rPr>
    </w:pPr>
    <w:r>
      <w:rPr>
        <w:noProof/>
      </w:rPr>
      <w:drawing>
        <wp:inline distT="0" distB="0" distL="0" distR="0" wp14:anchorId="0DF24083" wp14:editId="21A1A387">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r>
      <w:rPr>
        <w:b/>
        <w:color w:val="000000"/>
        <w:spacing w:val="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03C44" w14:textId="77777777" w:rsidR="00B85105" w:rsidRDefault="00B8510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4F15A" w14:textId="4812E30E" w:rsidR="00BB375D" w:rsidRDefault="002326EF" w:rsidP="00F83F36">
    <w:pPr>
      <w:pStyle w:val="Encabezado"/>
      <w:jc w:val="center"/>
    </w:pPr>
    <w:r>
      <w:rPr>
        <w:noProof/>
        <w:lang w:val="en-US" w:eastAsia="en-US"/>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DDA"/>
    <w:rsid w:val="000D0ED5"/>
    <w:rsid w:val="000D113E"/>
    <w:rsid w:val="000D1169"/>
    <w:rsid w:val="000D15C5"/>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F73"/>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B90"/>
    <w:rsid w:val="0037406E"/>
    <w:rsid w:val="0037443B"/>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CBB"/>
    <w:rsid w:val="00391D90"/>
    <w:rsid w:val="00391DDE"/>
    <w:rsid w:val="0039208E"/>
    <w:rsid w:val="003923A6"/>
    <w:rsid w:val="0039257A"/>
    <w:rsid w:val="00393231"/>
    <w:rsid w:val="00393651"/>
    <w:rsid w:val="003936C9"/>
    <w:rsid w:val="0039372B"/>
    <w:rsid w:val="0039383D"/>
    <w:rsid w:val="00393FE6"/>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EA"/>
    <w:rsid w:val="003F01E7"/>
    <w:rsid w:val="003F1466"/>
    <w:rsid w:val="003F18CF"/>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48E"/>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7FE6"/>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7421"/>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4F2"/>
    <w:rsid w:val="006767D5"/>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3D77"/>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B5D"/>
    <w:rsid w:val="006F301F"/>
    <w:rsid w:val="006F4841"/>
    <w:rsid w:val="006F5847"/>
    <w:rsid w:val="006F5B1A"/>
    <w:rsid w:val="006F5F76"/>
    <w:rsid w:val="006F6790"/>
    <w:rsid w:val="00700821"/>
    <w:rsid w:val="007010A7"/>
    <w:rsid w:val="007011D1"/>
    <w:rsid w:val="007011D8"/>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455"/>
    <w:rsid w:val="007435B8"/>
    <w:rsid w:val="007440C0"/>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58CE"/>
    <w:rsid w:val="00776874"/>
    <w:rsid w:val="0077726C"/>
    <w:rsid w:val="00777A41"/>
    <w:rsid w:val="00777AAB"/>
    <w:rsid w:val="00780FF9"/>
    <w:rsid w:val="0078285C"/>
    <w:rsid w:val="00782B30"/>
    <w:rsid w:val="007834CC"/>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B56"/>
    <w:rsid w:val="00836CEB"/>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8D1"/>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4DE"/>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105"/>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FE9"/>
    <w:rsid w:val="00BA118B"/>
    <w:rsid w:val="00BA139F"/>
    <w:rsid w:val="00BA1A0B"/>
    <w:rsid w:val="00BA1E85"/>
    <w:rsid w:val="00BA308D"/>
    <w:rsid w:val="00BA359B"/>
    <w:rsid w:val="00BA3A93"/>
    <w:rsid w:val="00BA40AA"/>
    <w:rsid w:val="00BA4D05"/>
    <w:rsid w:val="00BA5165"/>
    <w:rsid w:val="00BA5599"/>
    <w:rsid w:val="00BA576E"/>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27B"/>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402C8"/>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0C94"/>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38"/>
    <w:rsid w:val="00C70B43"/>
    <w:rsid w:val="00C71716"/>
    <w:rsid w:val="00C71A56"/>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E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343"/>
    <w:rsid w:val="00E45B97"/>
    <w:rsid w:val="00E46852"/>
    <w:rsid w:val="00E46AB1"/>
    <w:rsid w:val="00E475F0"/>
    <w:rsid w:val="00E479BA"/>
    <w:rsid w:val="00E479FF"/>
    <w:rsid w:val="00E47AF5"/>
    <w:rsid w:val="00E51392"/>
    <w:rsid w:val="00E515B1"/>
    <w:rsid w:val="00E51662"/>
    <w:rsid w:val="00E5269A"/>
    <w:rsid w:val="00E535D1"/>
    <w:rsid w:val="00E536FC"/>
    <w:rsid w:val="00E539DB"/>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75EB"/>
    <w:rsid w:val="00EB7605"/>
    <w:rsid w:val="00EB76CB"/>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685"/>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3F36"/>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customStyle="1" w:styleId="p01">
    <w:name w:val="p01"/>
    <w:basedOn w:val="Normal1"/>
    <w:next w:val="p0"/>
    <w:rsid w:val="00F83F36"/>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F83F36"/>
    <w:rPr>
      <w:rFonts w:ascii="Arial" w:hAnsi="Arial" w:cs="Arial"/>
      <w:sz w:val="24"/>
      <w:szCs w:val="24"/>
      <w:lang w:val="es-ES_tradnl" w:eastAsia="es-ES"/>
    </w:rPr>
  </w:style>
  <w:style w:type="character" w:styleId="Nmerodepgina">
    <w:name w:val="page number"/>
    <w:basedOn w:val="Fuentedeprrafopredeter"/>
    <w:uiPriority w:val="99"/>
    <w:rsid w:val="00F83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s://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temas/pedidosman/"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13/" TargetMode="External"/><Relationship Id="rId38" Type="http://schemas.openxmlformats.org/officeDocument/2006/relationships/hyperlink" Target="http://www.inegi.org.mx/programas/emo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Datos!$C$149:$C$208</c:f>
              <c:numCache>
                <c:formatCode>0.0_)</c:formatCode>
                <c:ptCount val="56"/>
                <c:pt idx="0">
                  <c:v>52.508199576580303</c:v>
                </c:pt>
                <c:pt idx="1">
                  <c:v>52.391651531115301</c:v>
                </c:pt>
                <c:pt idx="2">
                  <c:v>52.1580732923195</c:v>
                </c:pt>
                <c:pt idx="3">
                  <c:v>52.456188789272097</c:v>
                </c:pt>
                <c:pt idx="4">
                  <c:v>52.383516175923802</c:v>
                </c:pt>
                <c:pt idx="5">
                  <c:v>52.186703382025897</c:v>
                </c:pt>
                <c:pt idx="6">
                  <c:v>52.226451469043099</c:v>
                </c:pt>
                <c:pt idx="7">
                  <c:v>52.787608008638699</c:v>
                </c:pt>
                <c:pt idx="8">
                  <c:v>52.473463640637704</c:v>
                </c:pt>
                <c:pt idx="9">
                  <c:v>52.631945331208698</c:v>
                </c:pt>
                <c:pt idx="10">
                  <c:v>52.175863388919403</c:v>
                </c:pt>
                <c:pt idx="11">
                  <c:v>52.359650221398603</c:v>
                </c:pt>
                <c:pt idx="12">
                  <c:v>51.810250897612903</c:v>
                </c:pt>
                <c:pt idx="13">
                  <c:v>51.796200245465897</c:v>
                </c:pt>
                <c:pt idx="14">
                  <c:v>52.197577554973499</c:v>
                </c:pt>
                <c:pt idx="15">
                  <c:v>52.5067766402736</c:v>
                </c:pt>
                <c:pt idx="16">
                  <c:v>52.604439155958303</c:v>
                </c:pt>
                <c:pt idx="17">
                  <c:v>52.394153484522498</c:v>
                </c:pt>
                <c:pt idx="18">
                  <c:v>51.797379686725201</c:v>
                </c:pt>
                <c:pt idx="19">
                  <c:v>52.042152270000102</c:v>
                </c:pt>
                <c:pt idx="20">
                  <c:v>50.677775679885897</c:v>
                </c:pt>
                <c:pt idx="21">
                  <c:v>51.502094298427302</c:v>
                </c:pt>
                <c:pt idx="22">
                  <c:v>51.717085768561603</c:v>
                </c:pt>
                <c:pt idx="23">
                  <c:v>51.776134248044002</c:v>
                </c:pt>
                <c:pt idx="24">
                  <c:v>51.454917059427203</c:v>
                </c:pt>
                <c:pt idx="25">
                  <c:v>51.834762677839997</c:v>
                </c:pt>
                <c:pt idx="26">
                  <c:v>52.8429547353076</c:v>
                </c:pt>
                <c:pt idx="27">
                  <c:v>51.536339424107098</c:v>
                </c:pt>
                <c:pt idx="28">
                  <c:v>51.546638235021902</c:v>
                </c:pt>
                <c:pt idx="29">
                  <c:v>51.451775178707102</c:v>
                </c:pt>
                <c:pt idx="30">
                  <c:v>51.778340349196</c:v>
                </c:pt>
                <c:pt idx="31">
                  <c:v>51.322050986219097</c:v>
                </c:pt>
                <c:pt idx="32">
                  <c:v>51.3896088162574</c:v>
                </c:pt>
                <c:pt idx="33">
                  <c:v>51.377138935943599</c:v>
                </c:pt>
                <c:pt idx="34">
                  <c:v>51.306953906344802</c:v>
                </c:pt>
                <c:pt idx="35">
                  <c:v>51.366176131133997</c:v>
                </c:pt>
                <c:pt idx="36">
                  <c:v>51.748979573440501</c:v>
                </c:pt>
                <c:pt idx="37">
                  <c:v>51.785232407561097</c:v>
                </c:pt>
                <c:pt idx="38">
                  <c:v>52.038637172958701</c:v>
                </c:pt>
                <c:pt idx="39">
                  <c:v>52.695015363967599</c:v>
                </c:pt>
                <c:pt idx="40">
                  <c:v>51.901325334004198</c:v>
                </c:pt>
                <c:pt idx="41">
                  <c:v>51.685029968870701</c:v>
                </c:pt>
                <c:pt idx="42">
                  <c:v>49.935117146019202</c:v>
                </c:pt>
                <c:pt idx="43">
                  <c:v>50.397882900493201</c:v>
                </c:pt>
                <c:pt idx="44">
                  <c:v>50.344996059351402</c:v>
                </c:pt>
                <c:pt idx="45">
                  <c:v>50.430579587822898</c:v>
                </c:pt>
                <c:pt idx="46">
                  <c:v>50.264589922560397</c:v>
                </c:pt>
                <c:pt idx="47">
                  <c:v>49.803255328842297</c:v>
                </c:pt>
                <c:pt idx="48">
                  <c:v>50.259881659342803</c:v>
                </c:pt>
                <c:pt idx="49">
                  <c:v>49.806996612635999</c:v>
                </c:pt>
                <c:pt idx="50">
                  <c:v>48.158724183636302</c:v>
                </c:pt>
                <c:pt idx="51">
                  <c:v>42.295802887052503</c:v>
                </c:pt>
                <c:pt idx="52">
                  <c:v>39.33511893539</c:v>
                </c:pt>
                <c:pt idx="53">
                  <c:v>48.797953211383899</c:v>
                </c:pt>
                <c:pt idx="54">
                  <c:v>49.714798794495103</c:v>
                </c:pt>
                <c:pt idx="55">
                  <c:v>50.055522946772399</c:v>
                </c:pt>
              </c:numCache>
            </c:numRef>
          </c:val>
          <c:smooth val="0"/>
          <c:extLst>
            <c:ext xmlns:c16="http://schemas.microsoft.com/office/drawing/2014/chart" uri="{C3380CC4-5D6E-409C-BE32-E72D297353CC}">
              <c16:uniqueId val="{00000000-AD79-43B4-B563-7B507A2A8CF2}"/>
            </c:ext>
          </c:extLst>
        </c:ser>
        <c:ser>
          <c:idx val="1"/>
          <c:order val="1"/>
          <c:tx>
            <c:strRef>
              <c:f>Datos!$D$4</c:f>
              <c:strCache>
                <c:ptCount val="1"/>
                <c:pt idx="0">
                  <c:v>Tendencia-Ciclo</c:v>
                </c:pt>
              </c:strCache>
            </c:strRef>
          </c:tx>
          <c:spPr>
            <a:ln w="12700">
              <a:solidFill>
                <a:schemeClr val="tx1"/>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Datos!$D$149:$D$208</c:f>
              <c:numCache>
                <c:formatCode>0.0_)</c:formatCode>
                <c:ptCount val="56"/>
                <c:pt idx="0">
                  <c:v>52.346250219951699</c:v>
                </c:pt>
                <c:pt idx="1">
                  <c:v>52.328643423405403</c:v>
                </c:pt>
                <c:pt idx="2">
                  <c:v>52.313067366786903</c:v>
                </c:pt>
                <c:pt idx="3">
                  <c:v>52.312362093433698</c:v>
                </c:pt>
                <c:pt idx="4">
                  <c:v>52.329471611587302</c:v>
                </c:pt>
                <c:pt idx="5">
                  <c:v>52.371253830683699</c:v>
                </c:pt>
                <c:pt idx="6">
                  <c:v>52.433641360073999</c:v>
                </c:pt>
                <c:pt idx="7">
                  <c:v>52.493604157179597</c:v>
                </c:pt>
                <c:pt idx="8">
                  <c:v>52.499071866283501</c:v>
                </c:pt>
                <c:pt idx="9">
                  <c:v>52.427512620495399</c:v>
                </c:pt>
                <c:pt idx="10">
                  <c:v>52.296354703613801</c:v>
                </c:pt>
                <c:pt idx="11">
                  <c:v>52.156006873512098</c:v>
                </c:pt>
                <c:pt idx="12">
                  <c:v>52.084070272697602</c:v>
                </c:pt>
                <c:pt idx="13">
                  <c:v>52.107928931487898</c:v>
                </c:pt>
                <c:pt idx="14">
                  <c:v>52.200485584512599</c:v>
                </c:pt>
                <c:pt idx="15">
                  <c:v>52.296459476506897</c:v>
                </c:pt>
                <c:pt idx="16">
                  <c:v>52.332796448847802</c:v>
                </c:pt>
                <c:pt idx="17">
                  <c:v>52.266209121431999</c:v>
                </c:pt>
                <c:pt idx="18">
                  <c:v>52.118122760392502</c:v>
                </c:pt>
                <c:pt idx="19">
                  <c:v>51.927409659866903</c:v>
                </c:pt>
                <c:pt idx="20">
                  <c:v>51.764734900709797</c:v>
                </c:pt>
                <c:pt idx="21">
                  <c:v>51.672390516615998</c:v>
                </c:pt>
                <c:pt idx="22">
                  <c:v>51.645475671193402</c:v>
                </c:pt>
                <c:pt idx="23">
                  <c:v>51.654975646041301</c:v>
                </c:pt>
                <c:pt idx="24">
                  <c:v>51.661886528331301</c:v>
                </c:pt>
                <c:pt idx="25">
                  <c:v>51.6601145608359</c:v>
                </c:pt>
                <c:pt idx="26">
                  <c:v>51.6500476750807</c:v>
                </c:pt>
                <c:pt idx="27">
                  <c:v>51.6223732613728</c:v>
                </c:pt>
                <c:pt idx="28">
                  <c:v>51.587365734863297</c:v>
                </c:pt>
                <c:pt idx="29">
                  <c:v>51.548159722636498</c:v>
                </c:pt>
                <c:pt idx="30">
                  <c:v>51.493735077481702</c:v>
                </c:pt>
                <c:pt idx="31">
                  <c:v>51.433463609078302</c:v>
                </c:pt>
                <c:pt idx="32">
                  <c:v>51.386064286472497</c:v>
                </c:pt>
                <c:pt idx="33">
                  <c:v>51.3689749821406</c:v>
                </c:pt>
                <c:pt idx="34">
                  <c:v>51.407135531111898</c:v>
                </c:pt>
                <c:pt idx="35">
                  <c:v>51.510251079933902</c:v>
                </c:pt>
                <c:pt idx="36">
                  <c:v>51.6670654489265</c:v>
                </c:pt>
                <c:pt idx="37">
                  <c:v>51.8352624748441</c:v>
                </c:pt>
                <c:pt idx="38">
                  <c:v>51.937692392173297</c:v>
                </c:pt>
                <c:pt idx="39">
                  <c:v>51.913319797953797</c:v>
                </c:pt>
                <c:pt idx="40">
                  <c:v>51.734705661175198</c:v>
                </c:pt>
                <c:pt idx="41">
                  <c:v>51.438925245899298</c:v>
                </c:pt>
                <c:pt idx="42">
                  <c:v>51.0971369669764</c:v>
                </c:pt>
                <c:pt idx="43">
                  <c:v>50.774440015196703</c:v>
                </c:pt>
                <c:pt idx="44">
                  <c:v>50.502690260499399</c:v>
                </c:pt>
                <c:pt idx="45">
                  <c:v>50.270521105427001</c:v>
                </c:pt>
                <c:pt idx="46">
                  <c:v>50.035260299699502</c:v>
                </c:pt>
                <c:pt idx="47">
                  <c:v>49.747774255269803</c:v>
                </c:pt>
                <c:pt idx="48">
                  <c:v>49.382450966071701</c:v>
                </c:pt>
                <c:pt idx="49">
                  <c:v>48.988928900457097</c:v>
                </c:pt>
                <c:pt idx="50">
                  <c:v>48.683203755483099</c:v>
                </c:pt>
                <c:pt idx="51">
                  <c:v>48.578805172017098</c:v>
                </c:pt>
                <c:pt idx="52">
                  <c:v>48.705168269812702</c:v>
                </c:pt>
                <c:pt idx="53">
                  <c:v>48.997658575391299</c:v>
                </c:pt>
                <c:pt idx="54">
                  <c:v>49.332903298764499</c:v>
                </c:pt>
                <c:pt idx="55">
                  <c:v>49.590851937839801</c:v>
                </c:pt>
              </c:numCache>
            </c:numRef>
          </c:val>
          <c:smooth val="0"/>
          <c:extLst>
            <c:ext xmlns:c16="http://schemas.microsoft.com/office/drawing/2014/chart" uri="{C3380CC4-5D6E-409C-BE32-E72D297353CC}">
              <c16:uniqueId val="{00000001-AD79-43B4-B563-7B507A2A8CF2}"/>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Datos!$C$149:$C$208</c:f>
              <c:numCache>
                <c:formatCode>0.0_)</c:formatCode>
                <c:ptCount val="56"/>
                <c:pt idx="0">
                  <c:v>52.508199576580303</c:v>
                </c:pt>
                <c:pt idx="1">
                  <c:v>52.391651531115301</c:v>
                </c:pt>
                <c:pt idx="2">
                  <c:v>52.1580732923195</c:v>
                </c:pt>
                <c:pt idx="3">
                  <c:v>52.456188789272097</c:v>
                </c:pt>
                <c:pt idx="4">
                  <c:v>52.383516175923802</c:v>
                </c:pt>
                <c:pt idx="5">
                  <c:v>52.186703382025897</c:v>
                </c:pt>
                <c:pt idx="6">
                  <c:v>52.226451469043099</c:v>
                </c:pt>
                <c:pt idx="7">
                  <c:v>52.787608008638699</c:v>
                </c:pt>
                <c:pt idx="8">
                  <c:v>52.473463640637704</c:v>
                </c:pt>
                <c:pt idx="9">
                  <c:v>52.631945331208698</c:v>
                </c:pt>
                <c:pt idx="10">
                  <c:v>52.175863388919403</c:v>
                </c:pt>
                <c:pt idx="11">
                  <c:v>52.359650221398603</c:v>
                </c:pt>
                <c:pt idx="12">
                  <c:v>51.810250897612903</c:v>
                </c:pt>
                <c:pt idx="13">
                  <c:v>51.796200245465897</c:v>
                </c:pt>
                <c:pt idx="14">
                  <c:v>52.197577554973499</c:v>
                </c:pt>
                <c:pt idx="15">
                  <c:v>52.5067766402736</c:v>
                </c:pt>
                <c:pt idx="16">
                  <c:v>52.604439155958303</c:v>
                </c:pt>
                <c:pt idx="17">
                  <c:v>52.394153484522498</c:v>
                </c:pt>
                <c:pt idx="18">
                  <c:v>51.797379686725201</c:v>
                </c:pt>
                <c:pt idx="19">
                  <c:v>52.042152270000102</c:v>
                </c:pt>
                <c:pt idx="20">
                  <c:v>50.677775679885897</c:v>
                </c:pt>
                <c:pt idx="21">
                  <c:v>51.502094298427302</c:v>
                </c:pt>
                <c:pt idx="22">
                  <c:v>51.717085768561603</c:v>
                </c:pt>
                <c:pt idx="23">
                  <c:v>51.776134248044002</c:v>
                </c:pt>
                <c:pt idx="24">
                  <c:v>51.454917059427203</c:v>
                </c:pt>
                <c:pt idx="25">
                  <c:v>51.834762677839997</c:v>
                </c:pt>
                <c:pt idx="26">
                  <c:v>52.8429547353076</c:v>
                </c:pt>
                <c:pt idx="27">
                  <c:v>51.536339424107098</c:v>
                </c:pt>
                <c:pt idx="28">
                  <c:v>51.546638235021902</c:v>
                </c:pt>
                <c:pt idx="29">
                  <c:v>51.451775178707102</c:v>
                </c:pt>
                <c:pt idx="30">
                  <c:v>51.778340349196</c:v>
                </c:pt>
                <c:pt idx="31">
                  <c:v>51.322050986219097</c:v>
                </c:pt>
                <c:pt idx="32">
                  <c:v>51.3896088162574</c:v>
                </c:pt>
                <c:pt idx="33">
                  <c:v>51.377138935943599</c:v>
                </c:pt>
                <c:pt idx="34">
                  <c:v>51.306953906344802</c:v>
                </c:pt>
                <c:pt idx="35">
                  <c:v>51.366176131133997</c:v>
                </c:pt>
                <c:pt idx="36">
                  <c:v>51.748979573440501</c:v>
                </c:pt>
                <c:pt idx="37">
                  <c:v>51.785232407561097</c:v>
                </c:pt>
                <c:pt idx="38">
                  <c:v>52.038637172958701</c:v>
                </c:pt>
                <c:pt idx="39">
                  <c:v>52.695015363967599</c:v>
                </c:pt>
                <c:pt idx="40">
                  <c:v>51.901325334004198</c:v>
                </c:pt>
                <c:pt idx="41">
                  <c:v>51.685029968870701</c:v>
                </c:pt>
                <c:pt idx="42">
                  <c:v>49.935117146019202</c:v>
                </c:pt>
                <c:pt idx="43">
                  <c:v>50.397882900493201</c:v>
                </c:pt>
                <c:pt idx="44">
                  <c:v>50.344996059351402</c:v>
                </c:pt>
                <c:pt idx="45">
                  <c:v>50.430579587822898</c:v>
                </c:pt>
                <c:pt idx="46">
                  <c:v>50.264589922560397</c:v>
                </c:pt>
                <c:pt idx="47">
                  <c:v>49.803255328842297</c:v>
                </c:pt>
                <c:pt idx="48">
                  <c:v>50.259881659342803</c:v>
                </c:pt>
                <c:pt idx="49">
                  <c:v>49.806996612635999</c:v>
                </c:pt>
                <c:pt idx="50">
                  <c:v>48.158724183636302</c:v>
                </c:pt>
                <c:pt idx="51">
                  <c:v>42.295802887052503</c:v>
                </c:pt>
                <c:pt idx="52">
                  <c:v>39.33511893539</c:v>
                </c:pt>
                <c:pt idx="53">
                  <c:v>48.797953211383899</c:v>
                </c:pt>
                <c:pt idx="54">
                  <c:v>49.714798794495103</c:v>
                </c:pt>
                <c:pt idx="55">
                  <c:v>50.055522946772399</c:v>
                </c:pt>
              </c:numCache>
            </c:numRef>
          </c:val>
          <c:smooth val="0"/>
          <c:extLst>
            <c:ext xmlns:c16="http://schemas.microsoft.com/office/drawing/2014/chart" uri="{C3380CC4-5D6E-409C-BE32-E72D297353CC}">
              <c16:uniqueId val="{00000000-39BE-434F-A1A1-A2BEC16236A0}"/>
            </c:ext>
          </c:extLst>
        </c:ser>
        <c:ser>
          <c:idx val="1"/>
          <c:order val="1"/>
          <c:tx>
            <c:strRef>
              <c:f>Datos!$D$4</c:f>
              <c:strCache>
                <c:ptCount val="1"/>
                <c:pt idx="0">
                  <c:v>Tendencia-Ciclo</c:v>
                </c:pt>
              </c:strCache>
            </c:strRef>
          </c:tx>
          <c:spPr>
            <a:ln w="12700">
              <a:solidFill>
                <a:schemeClr val="tx1"/>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Datos!$D$149:$D$208</c:f>
              <c:numCache>
                <c:formatCode>0.0_)</c:formatCode>
                <c:ptCount val="56"/>
                <c:pt idx="0">
                  <c:v>52.346250219951699</c:v>
                </c:pt>
                <c:pt idx="1">
                  <c:v>52.328643423405403</c:v>
                </c:pt>
                <c:pt idx="2">
                  <c:v>52.313067366786903</c:v>
                </c:pt>
                <c:pt idx="3">
                  <c:v>52.312362093433698</c:v>
                </c:pt>
                <c:pt idx="4">
                  <c:v>52.329471611587302</c:v>
                </c:pt>
                <c:pt idx="5">
                  <c:v>52.371253830683699</c:v>
                </c:pt>
                <c:pt idx="6">
                  <c:v>52.433641360073999</c:v>
                </c:pt>
                <c:pt idx="7">
                  <c:v>52.493604157179597</c:v>
                </c:pt>
                <c:pt idx="8">
                  <c:v>52.499071866283501</c:v>
                </c:pt>
                <c:pt idx="9">
                  <c:v>52.427512620495399</c:v>
                </c:pt>
                <c:pt idx="10">
                  <c:v>52.296354703613801</c:v>
                </c:pt>
                <c:pt idx="11">
                  <c:v>52.156006873512098</c:v>
                </c:pt>
                <c:pt idx="12">
                  <c:v>52.084070272697602</c:v>
                </c:pt>
                <c:pt idx="13">
                  <c:v>52.107928931487898</c:v>
                </c:pt>
                <c:pt idx="14">
                  <c:v>52.200485584512599</c:v>
                </c:pt>
                <c:pt idx="15">
                  <c:v>52.296459476506897</c:v>
                </c:pt>
                <c:pt idx="16">
                  <c:v>52.332796448847802</c:v>
                </c:pt>
                <c:pt idx="17">
                  <c:v>52.266209121431999</c:v>
                </c:pt>
                <c:pt idx="18">
                  <c:v>52.118122760392502</c:v>
                </c:pt>
                <c:pt idx="19">
                  <c:v>51.927409659866903</c:v>
                </c:pt>
                <c:pt idx="20">
                  <c:v>51.764734900709797</c:v>
                </c:pt>
                <c:pt idx="21">
                  <c:v>51.672390516615998</c:v>
                </c:pt>
                <c:pt idx="22">
                  <c:v>51.645475671193402</c:v>
                </c:pt>
                <c:pt idx="23">
                  <c:v>51.654975646041301</c:v>
                </c:pt>
                <c:pt idx="24">
                  <c:v>51.661886528331301</c:v>
                </c:pt>
                <c:pt idx="25">
                  <c:v>51.6601145608359</c:v>
                </c:pt>
                <c:pt idx="26">
                  <c:v>51.6500476750807</c:v>
                </c:pt>
                <c:pt idx="27">
                  <c:v>51.6223732613728</c:v>
                </c:pt>
                <c:pt idx="28">
                  <c:v>51.587365734863297</c:v>
                </c:pt>
                <c:pt idx="29">
                  <c:v>51.548159722636498</c:v>
                </c:pt>
                <c:pt idx="30">
                  <c:v>51.493735077481702</c:v>
                </c:pt>
                <c:pt idx="31">
                  <c:v>51.433463609078302</c:v>
                </c:pt>
                <c:pt idx="32">
                  <c:v>51.386064286472497</c:v>
                </c:pt>
                <c:pt idx="33">
                  <c:v>51.3689749821406</c:v>
                </c:pt>
                <c:pt idx="34">
                  <c:v>51.407135531111898</c:v>
                </c:pt>
                <c:pt idx="35">
                  <c:v>51.510251079933902</c:v>
                </c:pt>
                <c:pt idx="36">
                  <c:v>51.6670654489265</c:v>
                </c:pt>
                <c:pt idx="37">
                  <c:v>51.8352624748441</c:v>
                </c:pt>
                <c:pt idx="38">
                  <c:v>51.937692392173297</c:v>
                </c:pt>
                <c:pt idx="39">
                  <c:v>51.913319797953797</c:v>
                </c:pt>
                <c:pt idx="40">
                  <c:v>51.734705661175198</c:v>
                </c:pt>
                <c:pt idx="41">
                  <c:v>51.438925245899298</c:v>
                </c:pt>
                <c:pt idx="42">
                  <c:v>51.0971369669764</c:v>
                </c:pt>
                <c:pt idx="43">
                  <c:v>50.774440015196703</c:v>
                </c:pt>
                <c:pt idx="44">
                  <c:v>50.502690260499399</c:v>
                </c:pt>
                <c:pt idx="45">
                  <c:v>50.270521105427001</c:v>
                </c:pt>
                <c:pt idx="46">
                  <c:v>50.035260299699502</c:v>
                </c:pt>
                <c:pt idx="47">
                  <c:v>49.747774255269803</c:v>
                </c:pt>
                <c:pt idx="48">
                  <c:v>49.382450966071701</c:v>
                </c:pt>
                <c:pt idx="49">
                  <c:v>48.988928900457097</c:v>
                </c:pt>
                <c:pt idx="50">
                  <c:v>48.683203755483099</c:v>
                </c:pt>
                <c:pt idx="51">
                  <c:v>48.578805172017098</c:v>
                </c:pt>
                <c:pt idx="52">
                  <c:v>48.705168269812702</c:v>
                </c:pt>
                <c:pt idx="53">
                  <c:v>48.997658575391299</c:v>
                </c:pt>
                <c:pt idx="54">
                  <c:v>49.332903298764499</c:v>
                </c:pt>
                <c:pt idx="55">
                  <c:v>49.590851937839801</c:v>
                </c:pt>
              </c:numCache>
            </c:numRef>
          </c:val>
          <c:smooth val="0"/>
          <c:extLst>
            <c:ext xmlns:c16="http://schemas.microsoft.com/office/drawing/2014/chart" uri="{C3380CC4-5D6E-409C-BE32-E72D297353CC}">
              <c16:uniqueId val="{00000001-39BE-434F-A1A1-A2BEC16236A0}"/>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Datos!$E$149:$E$208</c:f>
              <c:numCache>
                <c:formatCode>0.0_)</c:formatCode>
                <c:ptCount val="56"/>
                <c:pt idx="0">
                  <c:v>55.266753157292399</c:v>
                </c:pt>
                <c:pt idx="1">
                  <c:v>54.948235030874002</c:v>
                </c:pt>
                <c:pt idx="2">
                  <c:v>54.1649008511273</c:v>
                </c:pt>
                <c:pt idx="3">
                  <c:v>54.950247594913698</c:v>
                </c:pt>
                <c:pt idx="4">
                  <c:v>54.548838892602397</c:v>
                </c:pt>
                <c:pt idx="5">
                  <c:v>54.4941549864226</c:v>
                </c:pt>
                <c:pt idx="6">
                  <c:v>54.560879450678598</c:v>
                </c:pt>
                <c:pt idx="7">
                  <c:v>56.035685679799201</c:v>
                </c:pt>
                <c:pt idx="8">
                  <c:v>55.004246959705</c:v>
                </c:pt>
                <c:pt idx="9">
                  <c:v>55.317111439259399</c:v>
                </c:pt>
                <c:pt idx="10">
                  <c:v>55.528394074264497</c:v>
                </c:pt>
                <c:pt idx="11">
                  <c:v>54.972635292492903</c:v>
                </c:pt>
                <c:pt idx="12">
                  <c:v>53.266527660423002</c:v>
                </c:pt>
                <c:pt idx="13">
                  <c:v>52.011743958739103</c:v>
                </c:pt>
                <c:pt idx="14">
                  <c:v>54.785560477723401</c:v>
                </c:pt>
                <c:pt idx="15">
                  <c:v>55.219765792817597</c:v>
                </c:pt>
                <c:pt idx="16">
                  <c:v>54.836295404717902</c:v>
                </c:pt>
                <c:pt idx="17">
                  <c:v>54.389600550607497</c:v>
                </c:pt>
                <c:pt idx="18">
                  <c:v>53.616782926316397</c:v>
                </c:pt>
                <c:pt idx="19">
                  <c:v>54.852303347768697</c:v>
                </c:pt>
                <c:pt idx="20">
                  <c:v>52.988724738272303</c:v>
                </c:pt>
                <c:pt idx="21">
                  <c:v>53.0063484021127</c:v>
                </c:pt>
                <c:pt idx="22">
                  <c:v>53.108285154736002</c:v>
                </c:pt>
                <c:pt idx="23">
                  <c:v>52.874472050499797</c:v>
                </c:pt>
                <c:pt idx="24">
                  <c:v>53.036864981532197</c:v>
                </c:pt>
                <c:pt idx="25">
                  <c:v>53.128363436779203</c:v>
                </c:pt>
                <c:pt idx="26">
                  <c:v>53.679748356372002</c:v>
                </c:pt>
                <c:pt idx="27">
                  <c:v>52.415219704754001</c:v>
                </c:pt>
                <c:pt idx="28">
                  <c:v>52.342559914091503</c:v>
                </c:pt>
                <c:pt idx="29">
                  <c:v>53.976608317441503</c:v>
                </c:pt>
                <c:pt idx="30">
                  <c:v>53.178378838803098</c:v>
                </c:pt>
                <c:pt idx="31">
                  <c:v>52.899768422671002</c:v>
                </c:pt>
                <c:pt idx="32">
                  <c:v>52.9784542202691</c:v>
                </c:pt>
                <c:pt idx="33">
                  <c:v>52.893523190851703</c:v>
                </c:pt>
                <c:pt idx="34">
                  <c:v>52.208138853010503</c:v>
                </c:pt>
                <c:pt idx="35">
                  <c:v>53.098659813324502</c:v>
                </c:pt>
                <c:pt idx="36">
                  <c:v>52.713361777529599</c:v>
                </c:pt>
                <c:pt idx="37">
                  <c:v>52.877402288594702</c:v>
                </c:pt>
                <c:pt idx="38">
                  <c:v>53.1033223610603</c:v>
                </c:pt>
                <c:pt idx="39">
                  <c:v>53.6328383954394</c:v>
                </c:pt>
                <c:pt idx="40">
                  <c:v>53.896750880297802</c:v>
                </c:pt>
                <c:pt idx="41">
                  <c:v>53.047597054260599</c:v>
                </c:pt>
                <c:pt idx="42">
                  <c:v>51.368607556434299</c:v>
                </c:pt>
                <c:pt idx="43">
                  <c:v>51.734608598905503</c:v>
                </c:pt>
                <c:pt idx="44">
                  <c:v>51.383478722051798</c:v>
                </c:pt>
                <c:pt idx="45">
                  <c:v>51.255873837230602</c:v>
                </c:pt>
                <c:pt idx="46">
                  <c:v>51.280746912056003</c:v>
                </c:pt>
                <c:pt idx="47">
                  <c:v>50.322973591986703</c:v>
                </c:pt>
                <c:pt idx="48">
                  <c:v>52.007767367425501</c:v>
                </c:pt>
                <c:pt idx="49">
                  <c:v>51.2607404503634</c:v>
                </c:pt>
                <c:pt idx="50">
                  <c:v>47.961662364245797</c:v>
                </c:pt>
                <c:pt idx="51">
                  <c:v>35.802551512866103</c:v>
                </c:pt>
                <c:pt idx="52">
                  <c:v>31.276690900083501</c:v>
                </c:pt>
                <c:pt idx="53">
                  <c:v>49.9044484300275</c:v>
                </c:pt>
                <c:pt idx="54">
                  <c:v>51.1492386238641</c:v>
                </c:pt>
                <c:pt idx="55">
                  <c:v>51.095847190085202</c:v>
                </c:pt>
              </c:numCache>
            </c:numRef>
          </c:val>
          <c:smooth val="0"/>
          <c:extLst>
            <c:ext xmlns:c16="http://schemas.microsoft.com/office/drawing/2014/chart" uri="{C3380CC4-5D6E-409C-BE32-E72D297353CC}">
              <c16:uniqueId val="{00000000-EC16-4D83-A9ED-52D463119B92}"/>
            </c:ext>
          </c:extLst>
        </c:ser>
        <c:ser>
          <c:idx val="1"/>
          <c:order val="1"/>
          <c:tx>
            <c:strRef>
              <c:f>Datos!$F$4</c:f>
              <c:strCache>
                <c:ptCount val="1"/>
                <c:pt idx="0">
                  <c:v>Tendencia-Ciclo</c:v>
                </c:pt>
              </c:strCache>
            </c:strRef>
          </c:tx>
          <c:spPr>
            <a:ln w="12700">
              <a:solidFill>
                <a:schemeClr val="tx1"/>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Datos!$F$149:$F$208</c:f>
              <c:numCache>
                <c:formatCode>0.0_)</c:formatCode>
                <c:ptCount val="56"/>
                <c:pt idx="0">
                  <c:v>54.718331228964502</c:v>
                </c:pt>
                <c:pt idx="1">
                  <c:v>54.707572122557004</c:v>
                </c:pt>
                <c:pt idx="2">
                  <c:v>54.6658164197259</c:v>
                </c:pt>
                <c:pt idx="3">
                  <c:v>54.636848814013</c:v>
                </c:pt>
                <c:pt idx="4">
                  <c:v>54.635926557288698</c:v>
                </c:pt>
                <c:pt idx="5">
                  <c:v>54.717721920950098</c:v>
                </c:pt>
                <c:pt idx="6">
                  <c:v>54.897286570519697</c:v>
                </c:pt>
                <c:pt idx="7">
                  <c:v>55.103250824046903</c:v>
                </c:pt>
                <c:pt idx="8">
                  <c:v>55.235088995657797</c:v>
                </c:pt>
                <c:pt idx="9">
                  <c:v>55.2451918991786</c:v>
                </c:pt>
                <c:pt idx="10">
                  <c:v>55.148480620823797</c:v>
                </c:pt>
                <c:pt idx="11">
                  <c:v>54.990049811952197</c:v>
                </c:pt>
                <c:pt idx="12">
                  <c:v>54.863828693811499</c:v>
                </c:pt>
                <c:pt idx="13">
                  <c:v>54.800089265731302</c:v>
                </c:pt>
                <c:pt idx="14">
                  <c:v>54.778752188922198</c:v>
                </c:pt>
                <c:pt idx="15">
                  <c:v>54.723521668180403</c:v>
                </c:pt>
                <c:pt idx="16">
                  <c:v>54.582063360908599</c:v>
                </c:pt>
                <c:pt idx="17">
                  <c:v>54.317240890331</c:v>
                </c:pt>
                <c:pt idx="18">
                  <c:v>53.950520994344998</c:v>
                </c:pt>
                <c:pt idx="19">
                  <c:v>53.566639351288899</c:v>
                </c:pt>
                <c:pt idx="20">
                  <c:v>53.2450144912154</c:v>
                </c:pt>
                <c:pt idx="21">
                  <c:v>53.061690872645102</c:v>
                </c:pt>
                <c:pt idx="22">
                  <c:v>53.018142497500399</c:v>
                </c:pt>
                <c:pt idx="23">
                  <c:v>53.034652457700403</c:v>
                </c:pt>
                <c:pt idx="24">
                  <c:v>53.044671586044799</c:v>
                </c:pt>
                <c:pt idx="25">
                  <c:v>53.026066205596798</c:v>
                </c:pt>
                <c:pt idx="26">
                  <c:v>52.983148203608401</c:v>
                </c:pt>
                <c:pt idx="27">
                  <c:v>52.928911299178203</c:v>
                </c:pt>
                <c:pt idx="28">
                  <c:v>52.911335063484401</c:v>
                </c:pt>
                <c:pt idx="29">
                  <c:v>52.913137542264302</c:v>
                </c:pt>
                <c:pt idx="30">
                  <c:v>52.921034015670699</c:v>
                </c:pt>
                <c:pt idx="31">
                  <c:v>52.919859345987497</c:v>
                </c:pt>
                <c:pt idx="32">
                  <c:v>52.885353759189798</c:v>
                </c:pt>
                <c:pt idx="33">
                  <c:v>52.807284671590999</c:v>
                </c:pt>
                <c:pt idx="34">
                  <c:v>52.721318686172097</c:v>
                </c:pt>
                <c:pt idx="35">
                  <c:v>52.7310652482902</c:v>
                </c:pt>
                <c:pt idx="36">
                  <c:v>52.876666067799199</c:v>
                </c:pt>
                <c:pt idx="37">
                  <c:v>53.096409268854501</c:v>
                </c:pt>
                <c:pt idx="38">
                  <c:v>53.292885546014702</c:v>
                </c:pt>
                <c:pt idx="39">
                  <c:v>53.3575486628067</c:v>
                </c:pt>
                <c:pt idx="40">
                  <c:v>53.213360933431602</c:v>
                </c:pt>
                <c:pt idx="41">
                  <c:v>52.884676872332001</c:v>
                </c:pt>
                <c:pt idx="42">
                  <c:v>52.4389549781882</c:v>
                </c:pt>
                <c:pt idx="43">
                  <c:v>51.949315261837498</c:v>
                </c:pt>
                <c:pt idx="44">
                  <c:v>51.513949831759597</c:v>
                </c:pt>
                <c:pt idx="45">
                  <c:v>51.174824053334198</c:v>
                </c:pt>
                <c:pt idx="46">
                  <c:v>50.905745783576201</c:v>
                </c:pt>
                <c:pt idx="47">
                  <c:v>50.638065597626799</c:v>
                </c:pt>
                <c:pt idx="48">
                  <c:v>50.319404597028203</c:v>
                </c:pt>
                <c:pt idx="49">
                  <c:v>50.002537052007597</c:v>
                </c:pt>
                <c:pt idx="50">
                  <c:v>49.774680943236298</c:v>
                </c:pt>
                <c:pt idx="51">
                  <c:v>49.725648927920197</c:v>
                </c:pt>
                <c:pt idx="52">
                  <c:v>49.899488332888801</c:v>
                </c:pt>
                <c:pt idx="53">
                  <c:v>50.255509037458999</c:v>
                </c:pt>
                <c:pt idx="54">
                  <c:v>50.6955787251704</c:v>
                </c:pt>
                <c:pt idx="55">
                  <c:v>51.107750405415203</c:v>
                </c:pt>
              </c:numCache>
            </c:numRef>
          </c:val>
          <c:smooth val="0"/>
          <c:extLst>
            <c:ext xmlns:c16="http://schemas.microsoft.com/office/drawing/2014/chart" uri="{C3380CC4-5D6E-409C-BE32-E72D297353CC}">
              <c16:uniqueId val="{00000001-EC16-4D83-A9ED-52D463119B92}"/>
            </c:ext>
          </c:extLst>
        </c:ser>
        <c:dLbls>
          <c:showLegendKey val="0"/>
          <c:showVal val="0"/>
          <c:showCatName val="0"/>
          <c:showSerName val="0"/>
          <c:showPercent val="0"/>
          <c:showBubbleSize val="0"/>
        </c:dLbls>
        <c:smooth val="0"/>
        <c:axId val="190402808"/>
        <c:axId val="190405160"/>
      </c:lineChart>
      <c:catAx>
        <c:axId val="190402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5160"/>
        <c:crossesAt val="50"/>
        <c:auto val="1"/>
        <c:lblAlgn val="ctr"/>
        <c:lblOffset val="100"/>
        <c:tickLblSkip val="1"/>
        <c:tickMarkSkip val="12"/>
        <c:noMultiLvlLbl val="1"/>
      </c:catAx>
      <c:valAx>
        <c:axId val="190405160"/>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402808"/>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Datos!$G$149:$G$208</c:f>
              <c:numCache>
                <c:formatCode>0.0_)</c:formatCode>
                <c:ptCount val="56"/>
                <c:pt idx="0">
                  <c:v>53.275482162359097</c:v>
                </c:pt>
                <c:pt idx="1">
                  <c:v>52.626696355518298</c:v>
                </c:pt>
                <c:pt idx="2">
                  <c:v>53.256789804557599</c:v>
                </c:pt>
                <c:pt idx="3">
                  <c:v>53.069866534374903</c:v>
                </c:pt>
                <c:pt idx="4">
                  <c:v>52.881600647186502</c:v>
                </c:pt>
                <c:pt idx="5">
                  <c:v>52.999000820910801</c:v>
                </c:pt>
                <c:pt idx="6">
                  <c:v>53.5558349740881</c:v>
                </c:pt>
                <c:pt idx="7">
                  <c:v>53.947350787786199</c:v>
                </c:pt>
                <c:pt idx="8">
                  <c:v>54.108640328191299</c:v>
                </c:pt>
                <c:pt idx="9">
                  <c:v>53.729870440209197</c:v>
                </c:pt>
                <c:pt idx="10">
                  <c:v>52.524602087288301</c:v>
                </c:pt>
                <c:pt idx="11">
                  <c:v>52.956699613998502</c:v>
                </c:pt>
                <c:pt idx="12">
                  <c:v>52.649015261408003</c:v>
                </c:pt>
                <c:pt idx="13">
                  <c:v>53.934033887436598</c:v>
                </c:pt>
                <c:pt idx="14">
                  <c:v>52.744209713155698</c:v>
                </c:pt>
                <c:pt idx="15">
                  <c:v>53.064736841726997</c:v>
                </c:pt>
                <c:pt idx="16">
                  <c:v>53.787114440323499</c:v>
                </c:pt>
                <c:pt idx="17">
                  <c:v>53.367974702033003</c:v>
                </c:pt>
                <c:pt idx="18">
                  <c:v>53.382039573824898</c:v>
                </c:pt>
                <c:pt idx="19">
                  <c:v>53.095331914288103</c:v>
                </c:pt>
                <c:pt idx="20">
                  <c:v>49.7794448757273</c:v>
                </c:pt>
                <c:pt idx="21">
                  <c:v>52.548586169394099</c:v>
                </c:pt>
                <c:pt idx="22">
                  <c:v>53.312080483384896</c:v>
                </c:pt>
                <c:pt idx="23">
                  <c:v>53.566659496899298</c:v>
                </c:pt>
                <c:pt idx="24">
                  <c:v>51.146870704815299</c:v>
                </c:pt>
                <c:pt idx="25">
                  <c:v>52.2320179167954</c:v>
                </c:pt>
                <c:pt idx="26">
                  <c:v>55.679402920155198</c:v>
                </c:pt>
                <c:pt idx="27">
                  <c:v>52.335541438865697</c:v>
                </c:pt>
                <c:pt idx="28">
                  <c:v>52.278463006916802</c:v>
                </c:pt>
                <c:pt idx="29">
                  <c:v>52.317254929575</c:v>
                </c:pt>
                <c:pt idx="30">
                  <c:v>53.860534322336498</c:v>
                </c:pt>
                <c:pt idx="31">
                  <c:v>51.788870904067899</c:v>
                </c:pt>
                <c:pt idx="32">
                  <c:v>52.351591254603498</c:v>
                </c:pt>
                <c:pt idx="33">
                  <c:v>51.950570275237702</c:v>
                </c:pt>
                <c:pt idx="34">
                  <c:v>53.0126591053114</c:v>
                </c:pt>
                <c:pt idx="35">
                  <c:v>52.39622856191</c:v>
                </c:pt>
                <c:pt idx="36">
                  <c:v>53.397119832024799</c:v>
                </c:pt>
                <c:pt idx="37">
                  <c:v>53.285830896286598</c:v>
                </c:pt>
                <c:pt idx="38">
                  <c:v>53.240397085212102</c:v>
                </c:pt>
                <c:pt idx="39">
                  <c:v>54.177731716782503</c:v>
                </c:pt>
                <c:pt idx="40">
                  <c:v>53.224760824343598</c:v>
                </c:pt>
                <c:pt idx="41">
                  <c:v>52.801502950008</c:v>
                </c:pt>
                <c:pt idx="42">
                  <c:v>50.230689670660297</c:v>
                </c:pt>
                <c:pt idx="43">
                  <c:v>51.5211365657808</c:v>
                </c:pt>
                <c:pt idx="44">
                  <c:v>50.907088698276702</c:v>
                </c:pt>
                <c:pt idx="45">
                  <c:v>51.583082259046698</c:v>
                </c:pt>
                <c:pt idx="46">
                  <c:v>50.243755257751701</c:v>
                </c:pt>
                <c:pt idx="47">
                  <c:v>50.380117667275201</c:v>
                </c:pt>
                <c:pt idx="48">
                  <c:v>50.982802703893199</c:v>
                </c:pt>
                <c:pt idx="49">
                  <c:v>50.632687227013299</c:v>
                </c:pt>
                <c:pt idx="50">
                  <c:v>46.607208723410302</c:v>
                </c:pt>
                <c:pt idx="51">
                  <c:v>38.181388185143298</c:v>
                </c:pt>
                <c:pt idx="52">
                  <c:v>34.643247971394899</c:v>
                </c:pt>
                <c:pt idx="53">
                  <c:v>50.1683577396823</c:v>
                </c:pt>
                <c:pt idx="54">
                  <c:v>49.858062871094504</c:v>
                </c:pt>
                <c:pt idx="55">
                  <c:v>51.435271852139699</c:v>
                </c:pt>
              </c:numCache>
            </c:numRef>
          </c:val>
          <c:smooth val="0"/>
          <c:extLst>
            <c:ext xmlns:c16="http://schemas.microsoft.com/office/drawing/2014/chart" uri="{C3380CC4-5D6E-409C-BE32-E72D297353CC}">
              <c16:uniqueId val="{00000000-5FD1-4D7B-A97A-380D0B2ACD62}"/>
            </c:ext>
          </c:extLst>
        </c:ser>
        <c:ser>
          <c:idx val="1"/>
          <c:order val="1"/>
          <c:tx>
            <c:strRef>
              <c:f>Datos!$H$4</c:f>
              <c:strCache>
                <c:ptCount val="1"/>
                <c:pt idx="0">
                  <c:v>Tendencia-Ciclo</c:v>
                </c:pt>
              </c:strCache>
            </c:strRef>
          </c:tx>
          <c:spPr>
            <a:ln w="12700">
              <a:solidFill>
                <a:schemeClr val="tx1"/>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Datos!$H$149:$H$208</c:f>
              <c:numCache>
                <c:formatCode>0.0_)</c:formatCode>
                <c:ptCount val="56"/>
                <c:pt idx="0">
                  <c:v>53.183938087740799</c:v>
                </c:pt>
                <c:pt idx="1">
                  <c:v>53.016017131838503</c:v>
                </c:pt>
                <c:pt idx="2">
                  <c:v>52.938540823751502</c:v>
                </c:pt>
                <c:pt idx="3">
                  <c:v>52.967244367875402</c:v>
                </c:pt>
                <c:pt idx="4">
                  <c:v>53.108488056707003</c:v>
                </c:pt>
                <c:pt idx="5">
                  <c:v>53.3335604468094</c:v>
                </c:pt>
                <c:pt idx="6">
                  <c:v>53.5476338721408</c:v>
                </c:pt>
                <c:pt idx="7">
                  <c:v>53.645194006842601</c:v>
                </c:pt>
                <c:pt idx="8">
                  <c:v>53.6076350591511</c:v>
                </c:pt>
                <c:pt idx="9">
                  <c:v>53.465393246501499</c:v>
                </c:pt>
                <c:pt idx="10">
                  <c:v>53.250716483919199</c:v>
                </c:pt>
                <c:pt idx="11">
                  <c:v>53.063460185998103</c:v>
                </c:pt>
                <c:pt idx="12">
                  <c:v>52.988096199160402</c:v>
                </c:pt>
                <c:pt idx="13">
                  <c:v>53.047000333241499</c:v>
                </c:pt>
                <c:pt idx="14">
                  <c:v>53.189782062992698</c:v>
                </c:pt>
                <c:pt idx="15">
                  <c:v>53.331521489437201</c:v>
                </c:pt>
                <c:pt idx="16">
                  <c:v>53.382198614036803</c:v>
                </c:pt>
                <c:pt idx="17">
                  <c:v>53.322877110813899</c:v>
                </c:pt>
                <c:pt idx="18">
                  <c:v>53.218988976120599</c:v>
                </c:pt>
                <c:pt idx="19">
                  <c:v>53.127305713826502</c:v>
                </c:pt>
                <c:pt idx="20">
                  <c:v>53.067023000824697</c:v>
                </c:pt>
                <c:pt idx="21">
                  <c:v>53.025933965742603</c:v>
                </c:pt>
                <c:pt idx="22">
                  <c:v>53.012882521882403</c:v>
                </c:pt>
                <c:pt idx="23">
                  <c:v>52.977529717558198</c:v>
                </c:pt>
                <c:pt idx="24">
                  <c:v>52.875012463398797</c:v>
                </c:pt>
                <c:pt idx="25">
                  <c:v>52.725984697118797</c:v>
                </c:pt>
                <c:pt idx="26">
                  <c:v>52.548480868003303</c:v>
                </c:pt>
                <c:pt idx="27">
                  <c:v>52.392951432923702</c:v>
                </c:pt>
                <c:pt idx="28">
                  <c:v>52.274313234935903</c:v>
                </c:pt>
                <c:pt idx="29">
                  <c:v>52.207487699357301</c:v>
                </c:pt>
                <c:pt idx="30">
                  <c:v>52.1577806428757</c:v>
                </c:pt>
                <c:pt idx="31">
                  <c:v>52.137054069242097</c:v>
                </c:pt>
                <c:pt idx="32">
                  <c:v>52.194141207614202</c:v>
                </c:pt>
                <c:pt idx="33">
                  <c:v>52.331530672842</c:v>
                </c:pt>
                <c:pt idx="34">
                  <c:v>52.546889006340102</c:v>
                </c:pt>
                <c:pt idx="35">
                  <c:v>52.832445781597301</c:v>
                </c:pt>
                <c:pt idx="36">
                  <c:v>53.140137201874197</c:v>
                </c:pt>
                <c:pt idx="37">
                  <c:v>53.397789355774798</c:v>
                </c:pt>
                <c:pt idx="38">
                  <c:v>53.533992376515997</c:v>
                </c:pt>
                <c:pt idx="39">
                  <c:v>53.474605205594003</c:v>
                </c:pt>
                <c:pt idx="40">
                  <c:v>53.212662856678897</c:v>
                </c:pt>
                <c:pt idx="41">
                  <c:v>52.791503129955103</c:v>
                </c:pt>
                <c:pt idx="42">
                  <c:v>52.262932592678197</c:v>
                </c:pt>
                <c:pt idx="43">
                  <c:v>51.733200752772397</c:v>
                </c:pt>
                <c:pt idx="44">
                  <c:v>51.276872836601399</c:v>
                </c:pt>
                <c:pt idx="45">
                  <c:v>50.9383652785653</c:v>
                </c:pt>
                <c:pt idx="46">
                  <c:v>50.680920465796099</c:v>
                </c:pt>
                <c:pt idx="47">
                  <c:v>50.4294819813041</c:v>
                </c:pt>
                <c:pt idx="48">
                  <c:v>50.185011244629301</c:v>
                </c:pt>
                <c:pt idx="49">
                  <c:v>49.938826173097702</c:v>
                </c:pt>
                <c:pt idx="50">
                  <c:v>49.760440029801302</c:v>
                </c:pt>
                <c:pt idx="51">
                  <c:v>49.711425945659599</c:v>
                </c:pt>
                <c:pt idx="52">
                  <c:v>49.808237714255299</c:v>
                </c:pt>
                <c:pt idx="53">
                  <c:v>50.004276137367</c:v>
                </c:pt>
                <c:pt idx="54">
                  <c:v>50.257159056966699</c:v>
                </c:pt>
                <c:pt idx="55">
                  <c:v>50.452366712569201</c:v>
                </c:pt>
              </c:numCache>
            </c:numRef>
          </c:val>
          <c:smooth val="0"/>
          <c:extLst>
            <c:ext xmlns:c16="http://schemas.microsoft.com/office/drawing/2014/chart" uri="{C3380CC4-5D6E-409C-BE32-E72D297353CC}">
              <c16:uniqueId val="{00000001-5FD1-4D7B-A97A-380D0B2ACD62}"/>
            </c:ext>
          </c:extLst>
        </c:ser>
        <c:dLbls>
          <c:showLegendKey val="0"/>
          <c:showVal val="0"/>
          <c:showCatName val="0"/>
          <c:showSerName val="0"/>
          <c:showPercent val="0"/>
          <c:showBubbleSize val="0"/>
        </c:dLbls>
        <c:smooth val="0"/>
        <c:axId val="190399672"/>
        <c:axId val="190400064"/>
      </c:lineChart>
      <c:catAx>
        <c:axId val="1903996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0064"/>
        <c:crossesAt val="50"/>
        <c:auto val="1"/>
        <c:lblAlgn val="ctr"/>
        <c:lblOffset val="100"/>
        <c:tickLblSkip val="1"/>
        <c:tickMarkSkip val="12"/>
        <c:noMultiLvlLbl val="1"/>
      </c:catAx>
      <c:valAx>
        <c:axId val="19040006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99672"/>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Datos!$I$149:$I$208</c:f>
              <c:numCache>
                <c:formatCode>0.0_)</c:formatCode>
                <c:ptCount val="56"/>
                <c:pt idx="0">
                  <c:v>51.350323452698603</c:v>
                </c:pt>
                <c:pt idx="1">
                  <c:v>51.463437008241399</c:v>
                </c:pt>
                <c:pt idx="2">
                  <c:v>51.822196883065601</c:v>
                </c:pt>
                <c:pt idx="3">
                  <c:v>51.764821045033997</c:v>
                </c:pt>
                <c:pt idx="4">
                  <c:v>51.690767973457604</c:v>
                </c:pt>
                <c:pt idx="5">
                  <c:v>51.493694368437197</c:v>
                </c:pt>
                <c:pt idx="6">
                  <c:v>51.313883875029703</c:v>
                </c:pt>
                <c:pt idx="7">
                  <c:v>52.253018172897697</c:v>
                </c:pt>
                <c:pt idx="8">
                  <c:v>51.467764129157104</c:v>
                </c:pt>
                <c:pt idx="9">
                  <c:v>51.5872402502632</c:v>
                </c:pt>
                <c:pt idx="10">
                  <c:v>50.9175600209797</c:v>
                </c:pt>
                <c:pt idx="11">
                  <c:v>51.914450071146298</c:v>
                </c:pt>
                <c:pt idx="12">
                  <c:v>50.928000950034402</c:v>
                </c:pt>
                <c:pt idx="13">
                  <c:v>50.8162206074241</c:v>
                </c:pt>
                <c:pt idx="14">
                  <c:v>50.564187452285999</c:v>
                </c:pt>
                <c:pt idx="15">
                  <c:v>50.930865435518498</c:v>
                </c:pt>
                <c:pt idx="16">
                  <c:v>51.347597210775099</c:v>
                </c:pt>
                <c:pt idx="17">
                  <c:v>51.400256687332401</c:v>
                </c:pt>
                <c:pt idx="18">
                  <c:v>51.463849647254001</c:v>
                </c:pt>
                <c:pt idx="19">
                  <c:v>51.518718839785002</c:v>
                </c:pt>
                <c:pt idx="20">
                  <c:v>51.219776192049302</c:v>
                </c:pt>
                <c:pt idx="21">
                  <c:v>50.804485772917602</c:v>
                </c:pt>
                <c:pt idx="22">
                  <c:v>50.840772438919601</c:v>
                </c:pt>
                <c:pt idx="23">
                  <c:v>51.1093248155195</c:v>
                </c:pt>
                <c:pt idx="24">
                  <c:v>51.166062824136297</c:v>
                </c:pt>
                <c:pt idx="25">
                  <c:v>52.101870397297397</c:v>
                </c:pt>
                <c:pt idx="26">
                  <c:v>51.622165408621001</c:v>
                </c:pt>
                <c:pt idx="27">
                  <c:v>51.327529138935397</c:v>
                </c:pt>
                <c:pt idx="28">
                  <c:v>51.477543246533799</c:v>
                </c:pt>
                <c:pt idx="29">
                  <c:v>50.314528122752499</c:v>
                </c:pt>
                <c:pt idx="30">
                  <c:v>51.939964437399603</c:v>
                </c:pt>
                <c:pt idx="31">
                  <c:v>51.035023076508303</c:v>
                </c:pt>
                <c:pt idx="32">
                  <c:v>51.242747914470598</c:v>
                </c:pt>
                <c:pt idx="33">
                  <c:v>51.038039369080899</c:v>
                </c:pt>
                <c:pt idx="34">
                  <c:v>51.057716960789598</c:v>
                </c:pt>
                <c:pt idx="35">
                  <c:v>50.157698091465001</c:v>
                </c:pt>
                <c:pt idx="36">
                  <c:v>51.339231659918703</c:v>
                </c:pt>
                <c:pt idx="37">
                  <c:v>50.226410417332701</c:v>
                </c:pt>
                <c:pt idx="38">
                  <c:v>50.710610767736497</c:v>
                </c:pt>
                <c:pt idx="39">
                  <c:v>50.548145177439402</c:v>
                </c:pt>
                <c:pt idx="40">
                  <c:v>50.393474944370197</c:v>
                </c:pt>
                <c:pt idx="41">
                  <c:v>50.436439644277598</c:v>
                </c:pt>
                <c:pt idx="42">
                  <c:v>50.0886876464617</c:v>
                </c:pt>
                <c:pt idx="43">
                  <c:v>50.008337875677199</c:v>
                </c:pt>
                <c:pt idx="44">
                  <c:v>49.839187828056502</c:v>
                </c:pt>
                <c:pt idx="45">
                  <c:v>50.138659703464597</c:v>
                </c:pt>
                <c:pt idx="46">
                  <c:v>50.011195904432597</c:v>
                </c:pt>
                <c:pt idx="47">
                  <c:v>49.715460054897399</c:v>
                </c:pt>
                <c:pt idx="48">
                  <c:v>49.751966953136503</c:v>
                </c:pt>
                <c:pt idx="49">
                  <c:v>49.602445810053197</c:v>
                </c:pt>
                <c:pt idx="50">
                  <c:v>48.920737699026802</c:v>
                </c:pt>
                <c:pt idx="51">
                  <c:v>45.940306742930197</c:v>
                </c:pt>
                <c:pt idx="52">
                  <c:v>43.416823624072101</c:v>
                </c:pt>
                <c:pt idx="53">
                  <c:v>45.738937925962503</c:v>
                </c:pt>
                <c:pt idx="54">
                  <c:v>49.080166561153902</c:v>
                </c:pt>
                <c:pt idx="55">
                  <c:v>49.253113420367796</c:v>
                </c:pt>
              </c:numCache>
            </c:numRef>
          </c:val>
          <c:smooth val="0"/>
          <c:extLst>
            <c:ext xmlns:c16="http://schemas.microsoft.com/office/drawing/2014/chart" uri="{C3380CC4-5D6E-409C-BE32-E72D297353CC}">
              <c16:uniqueId val="{00000000-80EF-4E16-BECF-6CC6948992E3}"/>
            </c:ext>
          </c:extLst>
        </c:ser>
        <c:ser>
          <c:idx val="1"/>
          <c:order val="1"/>
          <c:tx>
            <c:strRef>
              <c:f>Datos!$J$4</c:f>
              <c:strCache>
                <c:ptCount val="1"/>
                <c:pt idx="0">
                  <c:v>Tendencia-Ciclo</c:v>
                </c:pt>
              </c:strCache>
            </c:strRef>
          </c:tx>
          <c:spPr>
            <a:ln w="12700">
              <a:solidFill>
                <a:schemeClr val="tx1"/>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Datos!$J$149:$J$208</c:f>
              <c:numCache>
                <c:formatCode>0.0_)</c:formatCode>
                <c:ptCount val="56"/>
                <c:pt idx="0">
                  <c:v>51.580195942928697</c:v>
                </c:pt>
                <c:pt idx="1">
                  <c:v>51.604498440067701</c:v>
                </c:pt>
                <c:pt idx="2">
                  <c:v>51.626052317268602</c:v>
                </c:pt>
                <c:pt idx="3">
                  <c:v>51.632621484909102</c:v>
                </c:pt>
                <c:pt idx="4">
                  <c:v>51.623543848741598</c:v>
                </c:pt>
                <c:pt idx="5">
                  <c:v>51.5966203994331</c:v>
                </c:pt>
                <c:pt idx="6">
                  <c:v>51.543636301539202</c:v>
                </c:pt>
                <c:pt idx="7">
                  <c:v>51.480989118922402</c:v>
                </c:pt>
                <c:pt idx="8">
                  <c:v>51.415032439651</c:v>
                </c:pt>
                <c:pt idx="9">
                  <c:v>51.323801261217397</c:v>
                </c:pt>
                <c:pt idx="10">
                  <c:v>51.185237987669097</c:v>
                </c:pt>
                <c:pt idx="11">
                  <c:v>51.021572040128902</c:v>
                </c:pt>
                <c:pt idx="12">
                  <c:v>50.883343937339099</c:v>
                </c:pt>
                <c:pt idx="13">
                  <c:v>50.823289623198299</c:v>
                </c:pt>
                <c:pt idx="14">
                  <c:v>50.870488653565097</c:v>
                </c:pt>
                <c:pt idx="15">
                  <c:v>51.010051184218</c:v>
                </c:pt>
                <c:pt idx="16">
                  <c:v>51.187375630889498</c:v>
                </c:pt>
                <c:pt idx="17">
                  <c:v>51.324481627726897</c:v>
                </c:pt>
                <c:pt idx="18">
                  <c:v>51.374848963567402</c:v>
                </c:pt>
                <c:pt idx="19">
                  <c:v>51.316015131677403</c:v>
                </c:pt>
                <c:pt idx="20">
                  <c:v>51.186213626346699</c:v>
                </c:pt>
                <c:pt idx="21">
                  <c:v>51.067822477418702</c:v>
                </c:pt>
                <c:pt idx="22">
                  <c:v>51.027034645805998</c:v>
                </c:pt>
                <c:pt idx="23">
                  <c:v>51.080301439809702</c:v>
                </c:pt>
                <c:pt idx="24">
                  <c:v>51.200716641050299</c:v>
                </c:pt>
                <c:pt idx="25">
                  <c:v>51.338830399243498</c:v>
                </c:pt>
                <c:pt idx="26">
                  <c:v>51.430578245979099</c:v>
                </c:pt>
                <c:pt idx="27">
                  <c:v>51.444804032053597</c:v>
                </c:pt>
                <c:pt idx="28">
                  <c:v>51.3933214831318</c:v>
                </c:pt>
                <c:pt idx="29">
                  <c:v>51.315275120689698</c:v>
                </c:pt>
                <c:pt idx="30">
                  <c:v>51.238336083779103</c:v>
                </c:pt>
                <c:pt idx="31">
                  <c:v>51.175569481254499</c:v>
                </c:pt>
                <c:pt idx="32">
                  <c:v>51.115519760368699</c:v>
                </c:pt>
                <c:pt idx="33">
                  <c:v>51.040624948424004</c:v>
                </c:pt>
                <c:pt idx="34">
                  <c:v>50.947444477456699</c:v>
                </c:pt>
                <c:pt idx="35">
                  <c:v>50.8433699500168</c:v>
                </c:pt>
                <c:pt idx="36">
                  <c:v>50.740181930359</c:v>
                </c:pt>
                <c:pt idx="37">
                  <c:v>50.652074166802002</c:v>
                </c:pt>
                <c:pt idx="38">
                  <c:v>50.580583693741801</c:v>
                </c:pt>
                <c:pt idx="39">
                  <c:v>50.505025636937901</c:v>
                </c:pt>
                <c:pt idx="40">
                  <c:v>50.407112022362597</c:v>
                </c:pt>
                <c:pt idx="41">
                  <c:v>50.296044232602803</c:v>
                </c:pt>
                <c:pt idx="42">
                  <c:v>50.182058522400197</c:v>
                </c:pt>
                <c:pt idx="43">
                  <c:v>50.0836380737504</c:v>
                </c:pt>
                <c:pt idx="44">
                  <c:v>50.0205068606422</c:v>
                </c:pt>
                <c:pt idx="45">
                  <c:v>49.974763038972903</c:v>
                </c:pt>
                <c:pt idx="46">
                  <c:v>49.910961779609302</c:v>
                </c:pt>
                <c:pt idx="47">
                  <c:v>49.805112897760999</c:v>
                </c:pt>
                <c:pt idx="48">
                  <c:v>49.640360004708903</c:v>
                </c:pt>
                <c:pt idx="49">
                  <c:v>49.426441196086202</c:v>
                </c:pt>
                <c:pt idx="50">
                  <c:v>49.215509564125398</c:v>
                </c:pt>
                <c:pt idx="51">
                  <c:v>49.055593225802603</c:v>
                </c:pt>
                <c:pt idx="52">
                  <c:v>48.972565036468303</c:v>
                </c:pt>
                <c:pt idx="53">
                  <c:v>48.961625130427102</c:v>
                </c:pt>
                <c:pt idx="54">
                  <c:v>49.005995228121499</c:v>
                </c:pt>
                <c:pt idx="55">
                  <c:v>49.079351982600002</c:v>
                </c:pt>
              </c:numCache>
            </c:numRef>
          </c:val>
          <c:smooth val="0"/>
          <c:extLst>
            <c:ext xmlns:c16="http://schemas.microsoft.com/office/drawing/2014/chart" uri="{C3380CC4-5D6E-409C-BE32-E72D297353CC}">
              <c16:uniqueId val="{00000001-80EF-4E16-BECF-6CC6948992E3}"/>
            </c:ext>
          </c:extLst>
        </c:ser>
        <c:dLbls>
          <c:showLegendKey val="0"/>
          <c:showVal val="0"/>
          <c:showCatName val="0"/>
          <c:showSerName val="0"/>
          <c:showPercent val="0"/>
          <c:showBubbleSize val="0"/>
        </c:dLbls>
        <c:smooth val="0"/>
        <c:axId val="449963488"/>
        <c:axId val="449963880"/>
      </c:lineChart>
      <c:catAx>
        <c:axId val="4499634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3880"/>
        <c:crossesAt val="50"/>
        <c:auto val="1"/>
        <c:lblAlgn val="ctr"/>
        <c:lblOffset val="100"/>
        <c:tickLblSkip val="1"/>
        <c:tickMarkSkip val="12"/>
        <c:noMultiLvlLbl val="1"/>
      </c:catAx>
      <c:valAx>
        <c:axId val="449963880"/>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3488"/>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Datos!$K$149:$K$208</c:f>
              <c:numCache>
                <c:formatCode>0.0_)</c:formatCode>
                <c:ptCount val="56"/>
                <c:pt idx="0">
                  <c:v>47.3934282230734</c:v>
                </c:pt>
                <c:pt idx="1">
                  <c:v>47.638599184638799</c:v>
                </c:pt>
                <c:pt idx="2">
                  <c:v>47.593938573586797</c:v>
                </c:pt>
                <c:pt idx="3">
                  <c:v>47.589255660649002</c:v>
                </c:pt>
                <c:pt idx="4">
                  <c:v>49.035769641522101</c:v>
                </c:pt>
                <c:pt idx="5">
                  <c:v>47.959673611513701</c:v>
                </c:pt>
                <c:pt idx="6">
                  <c:v>47.480533780881103</c:v>
                </c:pt>
                <c:pt idx="7">
                  <c:v>48.182522063467097</c:v>
                </c:pt>
                <c:pt idx="8">
                  <c:v>47.607975215290899</c:v>
                </c:pt>
                <c:pt idx="9">
                  <c:v>48.145144282824504</c:v>
                </c:pt>
                <c:pt idx="10">
                  <c:v>47.9169541084024</c:v>
                </c:pt>
                <c:pt idx="11">
                  <c:v>48.893889906358702</c:v>
                </c:pt>
                <c:pt idx="12">
                  <c:v>48.0332159190475</c:v>
                </c:pt>
                <c:pt idx="13">
                  <c:v>47.837835013142303</c:v>
                </c:pt>
                <c:pt idx="14">
                  <c:v>46.9952565733063</c:v>
                </c:pt>
                <c:pt idx="15">
                  <c:v>47.853589506807502</c:v>
                </c:pt>
                <c:pt idx="16">
                  <c:v>47.995546751351199</c:v>
                </c:pt>
                <c:pt idx="17">
                  <c:v>48.090561059763203</c:v>
                </c:pt>
                <c:pt idx="18">
                  <c:v>47.637993340848702</c:v>
                </c:pt>
                <c:pt idx="19">
                  <c:v>47.663389632177498</c:v>
                </c:pt>
                <c:pt idx="20">
                  <c:v>47.671279450761602</c:v>
                </c:pt>
                <c:pt idx="21">
                  <c:v>47.992469564479002</c:v>
                </c:pt>
                <c:pt idx="22">
                  <c:v>47.717557027859002</c:v>
                </c:pt>
                <c:pt idx="23">
                  <c:v>48.4929235493032</c:v>
                </c:pt>
                <c:pt idx="24">
                  <c:v>48.3859411977364</c:v>
                </c:pt>
                <c:pt idx="25">
                  <c:v>47.811326538301898</c:v>
                </c:pt>
                <c:pt idx="26">
                  <c:v>48.222571358033598</c:v>
                </c:pt>
                <c:pt idx="27">
                  <c:v>47.509095241253398</c:v>
                </c:pt>
                <c:pt idx="28">
                  <c:v>48.156554093422798</c:v>
                </c:pt>
                <c:pt idx="29">
                  <c:v>47.301006351265798</c:v>
                </c:pt>
                <c:pt idx="30">
                  <c:v>47.445476462799803</c:v>
                </c:pt>
                <c:pt idx="31">
                  <c:v>47.418927792162997</c:v>
                </c:pt>
                <c:pt idx="32">
                  <c:v>48.1473864029089</c:v>
                </c:pt>
                <c:pt idx="33">
                  <c:v>47.297528581932099</c:v>
                </c:pt>
                <c:pt idx="34">
                  <c:v>47.800965124171299</c:v>
                </c:pt>
                <c:pt idx="35">
                  <c:v>47.8320906952736</c:v>
                </c:pt>
                <c:pt idx="36">
                  <c:v>48.082313233577899</c:v>
                </c:pt>
                <c:pt idx="37">
                  <c:v>48.726466460888801</c:v>
                </c:pt>
                <c:pt idx="38">
                  <c:v>47.256060844534701</c:v>
                </c:pt>
                <c:pt idx="39">
                  <c:v>47.847833640223499</c:v>
                </c:pt>
                <c:pt idx="40">
                  <c:v>45.5712754127998</c:v>
                </c:pt>
                <c:pt idx="41">
                  <c:v>48.563819627526598</c:v>
                </c:pt>
                <c:pt idx="42">
                  <c:v>47.6230216886119</c:v>
                </c:pt>
                <c:pt idx="43">
                  <c:v>47.831227034020102</c:v>
                </c:pt>
                <c:pt idx="44">
                  <c:v>47.5522437070153</c:v>
                </c:pt>
                <c:pt idx="45">
                  <c:v>48.252317085711297</c:v>
                </c:pt>
                <c:pt idx="46">
                  <c:v>48.146907316272298</c:v>
                </c:pt>
                <c:pt idx="47">
                  <c:v>47.3532861543545</c:v>
                </c:pt>
                <c:pt idx="48">
                  <c:v>47.566455244578798</c:v>
                </c:pt>
                <c:pt idx="49">
                  <c:v>48.137365827329702</c:v>
                </c:pt>
                <c:pt idx="50">
                  <c:v>48.865535513593201</c:v>
                </c:pt>
                <c:pt idx="51">
                  <c:v>51.593699215161202</c:v>
                </c:pt>
                <c:pt idx="52">
                  <c:v>50.135630130021603</c:v>
                </c:pt>
                <c:pt idx="53">
                  <c:v>47.7743752527591</c:v>
                </c:pt>
                <c:pt idx="54">
                  <c:v>49.554554844566098</c:v>
                </c:pt>
                <c:pt idx="55">
                  <c:v>48.756776320309299</c:v>
                </c:pt>
              </c:numCache>
            </c:numRef>
          </c:val>
          <c:smooth val="0"/>
          <c:extLst>
            <c:ext xmlns:c16="http://schemas.microsoft.com/office/drawing/2014/chart" uri="{C3380CC4-5D6E-409C-BE32-E72D297353CC}">
              <c16:uniqueId val="{00000000-3CB0-404B-9E01-9357680211BE}"/>
            </c:ext>
          </c:extLst>
        </c:ser>
        <c:ser>
          <c:idx val="1"/>
          <c:order val="1"/>
          <c:tx>
            <c:strRef>
              <c:f>Datos!$L$4</c:f>
              <c:strCache>
                <c:ptCount val="1"/>
                <c:pt idx="0">
                  <c:v>Tendencia-Ciclo</c:v>
                </c:pt>
              </c:strCache>
            </c:strRef>
          </c:tx>
          <c:spPr>
            <a:ln w="12700">
              <a:solidFill>
                <a:schemeClr val="tx1"/>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Datos!$L$149:$L$208</c:f>
              <c:numCache>
                <c:formatCode>0.0_)</c:formatCode>
                <c:ptCount val="56"/>
                <c:pt idx="0">
                  <c:v>47.612666926203502</c:v>
                </c:pt>
                <c:pt idx="1">
                  <c:v>47.603746234707899</c:v>
                </c:pt>
                <c:pt idx="2">
                  <c:v>47.621667036264398</c:v>
                </c:pt>
                <c:pt idx="3">
                  <c:v>47.6641596594297</c:v>
                </c:pt>
                <c:pt idx="4">
                  <c:v>47.7284086844952</c:v>
                </c:pt>
                <c:pt idx="5">
                  <c:v>47.795611039509502</c:v>
                </c:pt>
                <c:pt idx="6">
                  <c:v>47.844293538230502</c:v>
                </c:pt>
                <c:pt idx="7">
                  <c:v>47.885387107377497</c:v>
                </c:pt>
                <c:pt idx="8">
                  <c:v>47.927599170278903</c:v>
                </c:pt>
                <c:pt idx="9">
                  <c:v>47.9570068458452</c:v>
                </c:pt>
                <c:pt idx="10">
                  <c:v>47.963288782174899</c:v>
                </c:pt>
                <c:pt idx="11">
                  <c:v>47.942011319424402</c:v>
                </c:pt>
                <c:pt idx="12">
                  <c:v>47.909309009466</c:v>
                </c:pt>
                <c:pt idx="13">
                  <c:v>47.883075290978702</c:v>
                </c:pt>
                <c:pt idx="14">
                  <c:v>47.874322976466097</c:v>
                </c:pt>
                <c:pt idx="15">
                  <c:v>47.862715307427003</c:v>
                </c:pt>
                <c:pt idx="16">
                  <c:v>47.8554059031568</c:v>
                </c:pt>
                <c:pt idx="17">
                  <c:v>47.824601116024397</c:v>
                </c:pt>
                <c:pt idx="18">
                  <c:v>47.783856299104201</c:v>
                </c:pt>
                <c:pt idx="19">
                  <c:v>47.770754929507099</c:v>
                </c:pt>
                <c:pt idx="20">
                  <c:v>47.802639334141901</c:v>
                </c:pt>
                <c:pt idx="21">
                  <c:v>47.8980531022452</c:v>
                </c:pt>
                <c:pt idx="22">
                  <c:v>48.018477144265098</c:v>
                </c:pt>
                <c:pt idx="23">
                  <c:v>48.1221472373879</c:v>
                </c:pt>
                <c:pt idx="24">
                  <c:v>48.162984595118097</c:v>
                </c:pt>
                <c:pt idx="25">
                  <c:v>48.119554513740503</c:v>
                </c:pt>
                <c:pt idx="26">
                  <c:v>47.994125059114303</c:v>
                </c:pt>
                <c:pt idx="27">
                  <c:v>47.839072638905897</c:v>
                </c:pt>
                <c:pt idx="28">
                  <c:v>47.698370961002396</c:v>
                </c:pt>
                <c:pt idx="29">
                  <c:v>47.601671610342201</c:v>
                </c:pt>
                <c:pt idx="30">
                  <c:v>47.560023874302601</c:v>
                </c:pt>
                <c:pt idx="31">
                  <c:v>47.563332580044097</c:v>
                </c:pt>
                <c:pt idx="32">
                  <c:v>47.6223106617173</c:v>
                </c:pt>
                <c:pt idx="33">
                  <c:v>47.707813436819201</c:v>
                </c:pt>
                <c:pt idx="34">
                  <c:v>47.778193302047498</c:v>
                </c:pt>
                <c:pt idx="35">
                  <c:v>47.813179265665099</c:v>
                </c:pt>
                <c:pt idx="36">
                  <c:v>47.789745801385202</c:v>
                </c:pt>
                <c:pt idx="37">
                  <c:v>47.731356105363901</c:v>
                </c:pt>
                <c:pt idx="38">
                  <c:v>47.662457002939099</c:v>
                </c:pt>
                <c:pt idx="39">
                  <c:v>47.592907115061998</c:v>
                </c:pt>
                <c:pt idx="40">
                  <c:v>47.542861766825503</c:v>
                </c:pt>
                <c:pt idx="41">
                  <c:v>47.571882120646897</c:v>
                </c:pt>
                <c:pt idx="42">
                  <c:v>47.661819175010102</c:v>
                </c:pt>
                <c:pt idx="43">
                  <c:v>47.757266460154</c:v>
                </c:pt>
                <c:pt idx="44">
                  <c:v>47.800418716857202</c:v>
                </c:pt>
                <c:pt idx="45">
                  <c:v>47.797813356118198</c:v>
                </c:pt>
                <c:pt idx="46">
                  <c:v>47.795781694128799</c:v>
                </c:pt>
                <c:pt idx="47">
                  <c:v>47.836547962045103</c:v>
                </c:pt>
                <c:pt idx="48">
                  <c:v>47.9650747314314</c:v>
                </c:pt>
                <c:pt idx="49">
                  <c:v>48.207951681271602</c:v>
                </c:pt>
                <c:pt idx="50">
                  <c:v>48.528135684586502</c:v>
                </c:pt>
                <c:pt idx="51">
                  <c:v>48.855663726718198</c:v>
                </c:pt>
                <c:pt idx="52">
                  <c:v>49.101854529091398</c:v>
                </c:pt>
                <c:pt idx="53">
                  <c:v>49.197647708079202</c:v>
                </c:pt>
                <c:pt idx="54">
                  <c:v>49.159516569017697</c:v>
                </c:pt>
                <c:pt idx="55">
                  <c:v>49.050874417579898</c:v>
                </c:pt>
              </c:numCache>
            </c:numRef>
          </c:val>
          <c:smooth val="0"/>
          <c:extLst>
            <c:ext xmlns:c16="http://schemas.microsoft.com/office/drawing/2014/chart" uri="{C3380CC4-5D6E-409C-BE32-E72D297353CC}">
              <c16:uniqueId val="{00000001-3CB0-404B-9E01-9357680211BE}"/>
            </c:ext>
          </c:extLst>
        </c:ser>
        <c:dLbls>
          <c:showLegendKey val="0"/>
          <c:showVal val="0"/>
          <c:showCatName val="0"/>
          <c:showSerName val="0"/>
          <c:showPercent val="0"/>
          <c:showBubbleSize val="0"/>
        </c:dLbls>
        <c:smooth val="0"/>
        <c:axId val="449964272"/>
        <c:axId val="449964664"/>
      </c:lineChart>
      <c:catAx>
        <c:axId val="449964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4664"/>
        <c:crossesAt val="50"/>
        <c:auto val="1"/>
        <c:lblAlgn val="ctr"/>
        <c:lblOffset val="100"/>
        <c:tickLblSkip val="1"/>
        <c:tickMarkSkip val="12"/>
        <c:noMultiLvlLbl val="1"/>
      </c:catAx>
      <c:valAx>
        <c:axId val="449964664"/>
        <c:scaling>
          <c:orientation val="minMax"/>
          <c:max val="52"/>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4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Datos!$M$149:$M$208</c:f>
              <c:numCache>
                <c:formatCode>0.0_)</c:formatCode>
                <c:ptCount val="56"/>
                <c:pt idx="0">
                  <c:v>51.563797643283998</c:v>
                </c:pt>
                <c:pt idx="1">
                  <c:v>51.274979816498501</c:v>
                </c:pt>
                <c:pt idx="2">
                  <c:v>50.204598519039301</c:v>
                </c:pt>
                <c:pt idx="3">
                  <c:v>50.952107326425697</c:v>
                </c:pt>
                <c:pt idx="4">
                  <c:v>50.945175759973303</c:v>
                </c:pt>
                <c:pt idx="5">
                  <c:v>50.604784547551702</c:v>
                </c:pt>
                <c:pt idx="6">
                  <c:v>50.622486284565603</c:v>
                </c:pt>
                <c:pt idx="7">
                  <c:v>50.072723966984498</c:v>
                </c:pt>
                <c:pt idx="8">
                  <c:v>51.808816169988098</c:v>
                </c:pt>
                <c:pt idx="9">
                  <c:v>50.909110375881703</c:v>
                </c:pt>
                <c:pt idx="10">
                  <c:v>50.471126568360198</c:v>
                </c:pt>
                <c:pt idx="11">
                  <c:v>50.644526814996603</c:v>
                </c:pt>
                <c:pt idx="12">
                  <c:v>51.206135815262698</c:v>
                </c:pt>
                <c:pt idx="13">
                  <c:v>52.153618877654601</c:v>
                </c:pt>
                <c:pt idx="14">
                  <c:v>52.919996018671696</c:v>
                </c:pt>
                <c:pt idx="15">
                  <c:v>51.080725511854503</c:v>
                </c:pt>
                <c:pt idx="16">
                  <c:v>52.061201394321699</c:v>
                </c:pt>
                <c:pt idx="17">
                  <c:v>52.5613723358871</c:v>
                </c:pt>
                <c:pt idx="18">
                  <c:v>50.788590993395502</c:v>
                </c:pt>
                <c:pt idx="19">
                  <c:v>50.605822107740501</c:v>
                </c:pt>
                <c:pt idx="20">
                  <c:v>50.573070813966801</c:v>
                </c:pt>
                <c:pt idx="21">
                  <c:v>50.743812515602102</c:v>
                </c:pt>
                <c:pt idx="22">
                  <c:v>52.390546023936899</c:v>
                </c:pt>
                <c:pt idx="23">
                  <c:v>51.1537958259294</c:v>
                </c:pt>
                <c:pt idx="24">
                  <c:v>51.054407461914003</c:v>
                </c:pt>
                <c:pt idx="25">
                  <c:v>51.711032784559002</c:v>
                </c:pt>
                <c:pt idx="26">
                  <c:v>50.484529796483699</c:v>
                </c:pt>
                <c:pt idx="27">
                  <c:v>51.382261172080099</c:v>
                </c:pt>
                <c:pt idx="28">
                  <c:v>51.338632751297098</c:v>
                </c:pt>
                <c:pt idx="29">
                  <c:v>49.997367332439801</c:v>
                </c:pt>
                <c:pt idx="30">
                  <c:v>51.7569754593613</c:v>
                </c:pt>
                <c:pt idx="31">
                  <c:v>52.9486285519096</c:v>
                </c:pt>
                <c:pt idx="32">
                  <c:v>51.2343278036047</c:v>
                </c:pt>
                <c:pt idx="33">
                  <c:v>51.4897782529628</c:v>
                </c:pt>
                <c:pt idx="34">
                  <c:v>51.143593067744703</c:v>
                </c:pt>
                <c:pt idx="35">
                  <c:v>52.0405390678266</c:v>
                </c:pt>
                <c:pt idx="36">
                  <c:v>52.006933539737503</c:v>
                </c:pt>
                <c:pt idx="37">
                  <c:v>52.900381864509399</c:v>
                </c:pt>
                <c:pt idx="38">
                  <c:v>53.361807469071103</c:v>
                </c:pt>
                <c:pt idx="39">
                  <c:v>53.451705658871703</c:v>
                </c:pt>
                <c:pt idx="40">
                  <c:v>49.7657243351603</c:v>
                </c:pt>
                <c:pt idx="41">
                  <c:v>52.837822589398201</c:v>
                </c:pt>
                <c:pt idx="42">
                  <c:v>51.715938412304901</c:v>
                </c:pt>
                <c:pt idx="43">
                  <c:v>50.873002118451097</c:v>
                </c:pt>
                <c:pt idx="44">
                  <c:v>52.827833186580499</c:v>
                </c:pt>
                <c:pt idx="45">
                  <c:v>49.250679112592998</c:v>
                </c:pt>
                <c:pt idx="46">
                  <c:v>51.737343284927597</c:v>
                </c:pt>
                <c:pt idx="47">
                  <c:v>50.9705847222221</c:v>
                </c:pt>
                <c:pt idx="48">
                  <c:v>49.478329433115199</c:v>
                </c:pt>
                <c:pt idx="49">
                  <c:v>47.944601573108201</c:v>
                </c:pt>
                <c:pt idx="50">
                  <c:v>48.058452427647303</c:v>
                </c:pt>
                <c:pt idx="51">
                  <c:v>45.191548733996697</c:v>
                </c:pt>
                <c:pt idx="52">
                  <c:v>45.016038950485601</c:v>
                </c:pt>
                <c:pt idx="53">
                  <c:v>50.6644564782084</c:v>
                </c:pt>
                <c:pt idx="54">
                  <c:v>50.284615793385598</c:v>
                </c:pt>
                <c:pt idx="55">
                  <c:v>51.010845309130602</c:v>
                </c:pt>
              </c:numCache>
            </c:numRef>
          </c:val>
          <c:smooth val="0"/>
          <c:extLst>
            <c:ext xmlns:c16="http://schemas.microsoft.com/office/drawing/2014/chart" uri="{C3380CC4-5D6E-409C-BE32-E72D297353CC}">
              <c16:uniqueId val="{00000000-C2F8-44FF-AD2B-566B4E9A8683}"/>
            </c:ext>
          </c:extLst>
        </c:ser>
        <c:ser>
          <c:idx val="1"/>
          <c:order val="1"/>
          <c:tx>
            <c:strRef>
              <c:f>Datos!$N$4</c:f>
              <c:strCache>
                <c:ptCount val="1"/>
                <c:pt idx="0">
                  <c:v>Tendencia-Ciclo</c:v>
                </c:pt>
              </c:strCache>
            </c:strRef>
          </c:tx>
          <c:spPr>
            <a:ln w="12700">
              <a:solidFill>
                <a:schemeClr val="tx1"/>
              </a:solidFill>
            </a:ln>
          </c:spPr>
          <c:marker>
            <c:symbol val="none"/>
          </c:marker>
          <c:cat>
            <c:multiLvlStrRef>
              <c:f>Datos!$A$149:$B$208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2016</c:v>
                  </c:pt>
                  <c:pt idx="12">
                    <c:v>2017</c:v>
                  </c:pt>
                  <c:pt idx="24">
                    <c:v>2018</c:v>
                  </c:pt>
                  <c:pt idx="36">
                    <c:v>2019</c:v>
                  </c:pt>
                  <c:pt idx="48">
                    <c:v>2020</c:v>
                  </c:pt>
                </c:lvl>
              </c:multiLvlStrCache>
            </c:multiLvlStrRef>
          </c:cat>
          <c:val>
            <c:numRef>
              <c:f>Datos!$N$149:$N$208</c:f>
              <c:numCache>
                <c:formatCode>0.0_)</c:formatCode>
                <c:ptCount val="56"/>
                <c:pt idx="0">
                  <c:v>51.3550198819527</c:v>
                </c:pt>
                <c:pt idx="1">
                  <c:v>51.102904408991499</c:v>
                </c:pt>
                <c:pt idx="2">
                  <c:v>50.888279697866402</c:v>
                </c:pt>
                <c:pt idx="3">
                  <c:v>50.735260054869798</c:v>
                </c:pt>
                <c:pt idx="4">
                  <c:v>50.662548175393702</c:v>
                </c:pt>
                <c:pt idx="5">
                  <c:v>50.646741651718798</c:v>
                </c:pt>
                <c:pt idx="6">
                  <c:v>50.6755029271947</c:v>
                </c:pt>
                <c:pt idx="7">
                  <c:v>50.690908084349999</c:v>
                </c:pt>
                <c:pt idx="8">
                  <c:v>50.6758383449272</c:v>
                </c:pt>
                <c:pt idx="9">
                  <c:v>50.727477487784697</c:v>
                </c:pt>
                <c:pt idx="10">
                  <c:v>50.891266254601099</c:v>
                </c:pt>
                <c:pt idx="11">
                  <c:v>51.122441720095601</c:v>
                </c:pt>
                <c:pt idx="12">
                  <c:v>51.4199453658808</c:v>
                </c:pt>
                <c:pt idx="13">
                  <c:v>51.743464888670701</c:v>
                </c:pt>
                <c:pt idx="14">
                  <c:v>51.999409051661502</c:v>
                </c:pt>
                <c:pt idx="15">
                  <c:v>52.0843654004941</c:v>
                </c:pt>
                <c:pt idx="16">
                  <c:v>51.913421429733098</c:v>
                </c:pt>
                <c:pt idx="17">
                  <c:v>51.578215443948899</c:v>
                </c:pt>
                <c:pt idx="18">
                  <c:v>51.2296436153825</c:v>
                </c:pt>
                <c:pt idx="19">
                  <c:v>50.972138724742898</c:v>
                </c:pt>
                <c:pt idx="20">
                  <c:v>50.876729622849197</c:v>
                </c:pt>
                <c:pt idx="21">
                  <c:v>50.907768124940397</c:v>
                </c:pt>
                <c:pt idx="22">
                  <c:v>51.0103251455863</c:v>
                </c:pt>
                <c:pt idx="23">
                  <c:v>51.155179891097497</c:v>
                </c:pt>
                <c:pt idx="24">
                  <c:v>51.225978560045903</c:v>
                </c:pt>
                <c:pt idx="25">
                  <c:v>51.1865844830104</c:v>
                </c:pt>
                <c:pt idx="26">
                  <c:v>51.141956812833897</c:v>
                </c:pt>
                <c:pt idx="27">
                  <c:v>51.157246839522102</c:v>
                </c:pt>
                <c:pt idx="28">
                  <c:v>51.258272141315899</c:v>
                </c:pt>
                <c:pt idx="29">
                  <c:v>51.389816595140097</c:v>
                </c:pt>
                <c:pt idx="30">
                  <c:v>51.490086491224901</c:v>
                </c:pt>
                <c:pt idx="31">
                  <c:v>51.533181523397303</c:v>
                </c:pt>
                <c:pt idx="32">
                  <c:v>51.525685911202899</c:v>
                </c:pt>
                <c:pt idx="33">
                  <c:v>51.526211048020102</c:v>
                </c:pt>
                <c:pt idx="34">
                  <c:v>51.650022861320799</c:v>
                </c:pt>
                <c:pt idx="35">
                  <c:v>51.916627516974998</c:v>
                </c:pt>
                <c:pt idx="36">
                  <c:v>52.3184774440372</c:v>
                </c:pt>
                <c:pt idx="37">
                  <c:v>52.768177165935199</c:v>
                </c:pt>
                <c:pt idx="38">
                  <c:v>53.063777774060398</c:v>
                </c:pt>
                <c:pt idx="39">
                  <c:v>53.093286479715204</c:v>
                </c:pt>
                <c:pt idx="40">
                  <c:v>52.858481815987901</c:v>
                </c:pt>
                <c:pt idx="41">
                  <c:v>52.454810358470098</c:v>
                </c:pt>
                <c:pt idx="42">
                  <c:v>52.052254891349399</c:v>
                </c:pt>
                <c:pt idx="43">
                  <c:v>51.764819578996502</c:v>
                </c:pt>
                <c:pt idx="44">
                  <c:v>51.576648748265498</c:v>
                </c:pt>
                <c:pt idx="45">
                  <c:v>51.356238089534102</c:v>
                </c:pt>
                <c:pt idx="46">
                  <c:v>50.9618772461357</c:v>
                </c:pt>
                <c:pt idx="47">
                  <c:v>50.328091546866503</c:v>
                </c:pt>
                <c:pt idx="48">
                  <c:v>49.511418630644201</c:v>
                </c:pt>
                <c:pt idx="49">
                  <c:v>48.694133397595103</c:v>
                </c:pt>
                <c:pt idx="50">
                  <c:v>48.170497544480099</c:v>
                </c:pt>
                <c:pt idx="51">
                  <c:v>48.109801428472998</c:v>
                </c:pt>
                <c:pt idx="52">
                  <c:v>48.483798912066497</c:v>
                </c:pt>
                <c:pt idx="53">
                  <c:v>49.114338039591303</c:v>
                </c:pt>
                <c:pt idx="54">
                  <c:v>49.712966922062002</c:v>
                </c:pt>
                <c:pt idx="55">
                  <c:v>50.101265419568598</c:v>
                </c:pt>
              </c:numCache>
            </c:numRef>
          </c:val>
          <c:smooth val="0"/>
          <c:extLst>
            <c:ext xmlns:c16="http://schemas.microsoft.com/office/drawing/2014/chart" uri="{C3380CC4-5D6E-409C-BE32-E72D297353CC}">
              <c16:uniqueId val="{00000001-C2F8-44FF-AD2B-566B4E9A8683}"/>
            </c:ext>
          </c:extLst>
        </c:ser>
        <c:dLbls>
          <c:showLegendKey val="0"/>
          <c:showVal val="0"/>
          <c:showCatName val="0"/>
          <c:showSerName val="0"/>
          <c:showPercent val="0"/>
          <c:showBubbleSize val="0"/>
        </c:dLbls>
        <c:smooth val="0"/>
        <c:axId val="449966624"/>
        <c:axId val="449968584"/>
      </c:lineChart>
      <c:catAx>
        <c:axId val="4499666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8584"/>
        <c:crossesAt val="50"/>
        <c:auto val="1"/>
        <c:lblAlgn val="ctr"/>
        <c:lblOffset val="100"/>
        <c:tickLblSkip val="1"/>
        <c:tickMarkSkip val="12"/>
        <c:noMultiLvlLbl val="1"/>
      </c:catAx>
      <c:valAx>
        <c:axId val="449968584"/>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6624"/>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B11F-4D3B-86F6-60C812BC075E}"/>
              </c:ext>
            </c:extLst>
          </c:dPt>
          <c:dPt>
            <c:idx val="1"/>
            <c:invertIfNegative val="0"/>
            <c:bubble3D val="0"/>
            <c:extLst>
              <c:ext xmlns:c16="http://schemas.microsoft.com/office/drawing/2014/chart" uri="{C3380CC4-5D6E-409C-BE32-E72D297353CC}">
                <c16:uniqueId val="{00000001-B11F-4D3B-86F6-60C812BC075E}"/>
              </c:ext>
            </c:extLst>
          </c:dPt>
          <c:dPt>
            <c:idx val="2"/>
            <c:invertIfNegative val="0"/>
            <c:bubble3D val="0"/>
            <c:extLst>
              <c:ext xmlns:c16="http://schemas.microsoft.com/office/drawing/2014/chart" uri="{C3380CC4-5D6E-409C-BE32-E72D297353CC}">
                <c16:uniqueId val="{00000002-B11F-4D3B-86F6-60C812BC075E}"/>
              </c:ext>
            </c:extLst>
          </c:dPt>
          <c:dPt>
            <c:idx val="3"/>
            <c:invertIfNegative val="0"/>
            <c:bubble3D val="0"/>
            <c:extLst>
              <c:ext xmlns:c16="http://schemas.microsoft.com/office/drawing/2014/chart" uri="{C3380CC4-5D6E-409C-BE32-E72D297353CC}">
                <c16:uniqueId val="{00000003-B11F-4D3B-86F6-60C812BC075E}"/>
              </c:ext>
            </c:extLst>
          </c:dPt>
          <c:dPt>
            <c:idx val="4"/>
            <c:invertIfNegative val="0"/>
            <c:bubble3D val="0"/>
            <c:extLst>
              <c:ext xmlns:c16="http://schemas.microsoft.com/office/drawing/2014/chart" uri="{C3380CC4-5D6E-409C-BE32-E72D297353CC}">
                <c16:uniqueId val="{00000004-B11F-4D3B-86F6-60C812BC075E}"/>
              </c:ext>
            </c:extLst>
          </c:dPt>
          <c:dPt>
            <c:idx val="5"/>
            <c:invertIfNegative val="0"/>
            <c:bubble3D val="0"/>
            <c:extLst>
              <c:ext xmlns:c16="http://schemas.microsoft.com/office/drawing/2014/chart" uri="{C3380CC4-5D6E-409C-BE32-E72D297353CC}">
                <c16:uniqueId val="{00000005-B11F-4D3B-86F6-60C812BC075E}"/>
              </c:ext>
            </c:extLst>
          </c:dPt>
          <c:dPt>
            <c:idx val="6"/>
            <c:invertIfNegative val="0"/>
            <c:bubble3D val="0"/>
            <c:extLst>
              <c:ext xmlns:c16="http://schemas.microsoft.com/office/drawing/2014/chart" uri="{C3380CC4-5D6E-409C-BE32-E72D297353CC}">
                <c16:uniqueId val="{00000006-B11F-4D3B-86F6-60C812BC075E}"/>
              </c:ext>
            </c:extLst>
          </c:dPt>
          <c:dPt>
            <c:idx val="7"/>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8-B11F-4D3B-86F6-60C812BC075E}"/>
              </c:ext>
            </c:extLst>
          </c:dPt>
          <c:dPt>
            <c:idx val="8"/>
            <c:invertIfNegative val="0"/>
            <c:bubble3D val="0"/>
            <c:extLst>
              <c:ext xmlns:c16="http://schemas.microsoft.com/office/drawing/2014/chart" uri="{C3380CC4-5D6E-409C-BE32-E72D297353CC}">
                <c16:uniqueId val="{00000009-B11F-4D3B-86F6-60C812BC075E}"/>
              </c:ext>
            </c:extLst>
          </c:dPt>
          <c:dPt>
            <c:idx val="9"/>
            <c:invertIfNegative val="0"/>
            <c:bubble3D val="0"/>
            <c:extLst>
              <c:ext xmlns:c16="http://schemas.microsoft.com/office/drawing/2014/chart" uri="{C3380CC4-5D6E-409C-BE32-E72D297353CC}">
                <c16:uniqueId val="{0000000A-B11F-4D3B-86F6-60C812BC075E}"/>
              </c:ext>
            </c:extLst>
          </c:dPt>
          <c:dPt>
            <c:idx val="10"/>
            <c:invertIfNegative val="0"/>
            <c:bubble3D val="0"/>
            <c:extLst>
              <c:ext xmlns:c16="http://schemas.microsoft.com/office/drawing/2014/chart" uri="{C3380CC4-5D6E-409C-BE32-E72D297353CC}">
                <c16:uniqueId val="{0000000B-B11F-4D3B-86F6-60C812BC075E}"/>
              </c:ext>
            </c:extLst>
          </c:dPt>
          <c:dPt>
            <c:idx val="11"/>
            <c:invertIfNegative val="0"/>
            <c:bubble3D val="0"/>
            <c:extLst>
              <c:ext xmlns:c16="http://schemas.microsoft.com/office/drawing/2014/chart" uri="{C3380CC4-5D6E-409C-BE32-E72D297353CC}">
                <c16:uniqueId val="{0000000C-B11F-4D3B-86F6-60C812BC075E}"/>
              </c:ext>
            </c:extLst>
          </c:dPt>
          <c:dPt>
            <c:idx val="12"/>
            <c:invertIfNegative val="0"/>
            <c:bubble3D val="0"/>
            <c:extLst>
              <c:ext xmlns:c16="http://schemas.microsoft.com/office/drawing/2014/chart" uri="{C3380CC4-5D6E-409C-BE32-E72D297353CC}">
                <c16:uniqueId val="{0000000D-B11F-4D3B-86F6-60C812BC075E}"/>
              </c:ext>
            </c:extLst>
          </c:dPt>
          <c:dPt>
            <c:idx val="13"/>
            <c:invertIfNegative val="0"/>
            <c:bubble3D val="0"/>
            <c:extLst>
              <c:ext xmlns:c16="http://schemas.microsoft.com/office/drawing/2014/chart" uri="{C3380CC4-5D6E-409C-BE32-E72D297353CC}">
                <c16:uniqueId val="{0000000E-B11F-4D3B-86F6-60C812BC075E}"/>
              </c:ext>
            </c:extLst>
          </c:dPt>
          <c:dPt>
            <c:idx val="14"/>
            <c:invertIfNegative val="0"/>
            <c:bubble3D val="0"/>
            <c:extLst>
              <c:ext xmlns:c16="http://schemas.microsoft.com/office/drawing/2014/chart" uri="{C3380CC4-5D6E-409C-BE32-E72D297353CC}">
                <c16:uniqueId val="{0000000F-B11F-4D3B-86F6-60C812BC075E}"/>
              </c:ext>
            </c:extLst>
          </c:dPt>
          <c:dPt>
            <c:idx val="15"/>
            <c:invertIfNegative val="0"/>
            <c:bubble3D val="0"/>
            <c:extLst>
              <c:ext xmlns:c16="http://schemas.microsoft.com/office/drawing/2014/chart" uri="{C3380CC4-5D6E-409C-BE32-E72D297353CC}">
                <c16:uniqueId val="{00000010-B11F-4D3B-86F6-60C812BC075E}"/>
              </c:ext>
            </c:extLst>
          </c:dPt>
          <c:dPt>
            <c:idx val="16"/>
            <c:invertIfNegative val="0"/>
            <c:bubble3D val="0"/>
            <c:extLst>
              <c:ext xmlns:c16="http://schemas.microsoft.com/office/drawing/2014/chart" uri="{C3380CC4-5D6E-409C-BE32-E72D297353CC}">
                <c16:uniqueId val="{00000011-B11F-4D3B-86F6-60C812BC075E}"/>
              </c:ext>
            </c:extLst>
          </c:dPt>
          <c:dPt>
            <c:idx val="17"/>
            <c:invertIfNegative val="0"/>
            <c:bubble3D val="0"/>
            <c:extLst>
              <c:ext xmlns:c16="http://schemas.microsoft.com/office/drawing/2014/chart" uri="{C3380CC4-5D6E-409C-BE32-E72D297353CC}">
                <c16:uniqueId val="{00000012-B11F-4D3B-86F6-60C812BC075E}"/>
              </c:ext>
            </c:extLst>
          </c:dPt>
          <c:dPt>
            <c:idx val="18"/>
            <c:invertIfNegative val="0"/>
            <c:bubble3D val="0"/>
            <c:extLst>
              <c:ext xmlns:c16="http://schemas.microsoft.com/office/drawing/2014/chart" uri="{C3380CC4-5D6E-409C-BE32-E72D297353CC}">
                <c16:uniqueId val="{00000013-B11F-4D3B-86F6-60C812BC075E}"/>
              </c:ext>
            </c:extLst>
          </c:dPt>
          <c:dPt>
            <c:idx val="19"/>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5-B11F-4D3B-86F6-60C812BC075E}"/>
              </c:ext>
            </c:extLst>
          </c:dPt>
          <c:dPt>
            <c:idx val="20"/>
            <c:invertIfNegative val="0"/>
            <c:bubble3D val="0"/>
            <c:extLst>
              <c:ext xmlns:c16="http://schemas.microsoft.com/office/drawing/2014/chart" uri="{C3380CC4-5D6E-409C-BE32-E72D297353CC}">
                <c16:uniqueId val="{00000016-B11F-4D3B-86F6-60C812BC075E}"/>
              </c:ext>
            </c:extLst>
          </c:dPt>
          <c:dPt>
            <c:idx val="21"/>
            <c:invertIfNegative val="0"/>
            <c:bubble3D val="0"/>
            <c:extLst>
              <c:ext xmlns:c16="http://schemas.microsoft.com/office/drawing/2014/chart" uri="{C3380CC4-5D6E-409C-BE32-E72D297353CC}">
                <c16:uniqueId val="{00000017-B11F-4D3B-86F6-60C812BC075E}"/>
              </c:ext>
            </c:extLst>
          </c:dPt>
          <c:dPt>
            <c:idx val="22"/>
            <c:invertIfNegative val="0"/>
            <c:bubble3D val="0"/>
            <c:extLst>
              <c:ext xmlns:c16="http://schemas.microsoft.com/office/drawing/2014/chart" uri="{C3380CC4-5D6E-409C-BE32-E72D297353CC}">
                <c16:uniqueId val="{00000018-B11F-4D3B-86F6-60C812BC075E}"/>
              </c:ext>
            </c:extLst>
          </c:dPt>
          <c:dPt>
            <c:idx val="23"/>
            <c:invertIfNegative val="0"/>
            <c:bubble3D val="0"/>
            <c:extLst>
              <c:ext xmlns:c16="http://schemas.microsoft.com/office/drawing/2014/chart" uri="{C3380CC4-5D6E-409C-BE32-E72D297353CC}">
                <c16:uniqueId val="{00000019-B11F-4D3B-86F6-60C812BC075E}"/>
              </c:ext>
            </c:extLst>
          </c:dPt>
          <c:dPt>
            <c:idx val="24"/>
            <c:invertIfNegative val="0"/>
            <c:bubble3D val="0"/>
            <c:extLst>
              <c:ext xmlns:c16="http://schemas.microsoft.com/office/drawing/2014/chart" uri="{C3380CC4-5D6E-409C-BE32-E72D297353CC}">
                <c16:uniqueId val="{0000001A-B11F-4D3B-86F6-60C812BC075E}"/>
              </c:ext>
            </c:extLst>
          </c:dPt>
          <c:dPt>
            <c:idx val="25"/>
            <c:invertIfNegative val="0"/>
            <c:bubble3D val="0"/>
            <c:extLst>
              <c:ext xmlns:c16="http://schemas.microsoft.com/office/drawing/2014/chart" uri="{C3380CC4-5D6E-409C-BE32-E72D297353CC}">
                <c16:uniqueId val="{0000001B-B11F-4D3B-86F6-60C812BC075E}"/>
              </c:ext>
            </c:extLst>
          </c:dPt>
          <c:dPt>
            <c:idx val="26"/>
            <c:invertIfNegative val="0"/>
            <c:bubble3D val="0"/>
            <c:extLst>
              <c:ext xmlns:c16="http://schemas.microsoft.com/office/drawing/2014/chart" uri="{C3380CC4-5D6E-409C-BE32-E72D297353CC}">
                <c16:uniqueId val="{0000001C-B11F-4D3B-86F6-60C812BC075E}"/>
              </c:ext>
            </c:extLst>
          </c:dPt>
          <c:dPt>
            <c:idx val="27"/>
            <c:invertIfNegative val="0"/>
            <c:bubble3D val="0"/>
            <c:extLst>
              <c:ext xmlns:c16="http://schemas.microsoft.com/office/drawing/2014/chart" uri="{C3380CC4-5D6E-409C-BE32-E72D297353CC}">
                <c16:uniqueId val="{0000001D-B11F-4D3B-86F6-60C812BC075E}"/>
              </c:ext>
            </c:extLst>
          </c:dPt>
          <c:dPt>
            <c:idx val="28"/>
            <c:invertIfNegative val="0"/>
            <c:bubble3D val="0"/>
            <c:extLst>
              <c:ext xmlns:c16="http://schemas.microsoft.com/office/drawing/2014/chart" uri="{C3380CC4-5D6E-409C-BE32-E72D297353CC}">
                <c16:uniqueId val="{0000001E-B11F-4D3B-86F6-60C812BC075E}"/>
              </c:ext>
            </c:extLst>
          </c:dPt>
          <c:dPt>
            <c:idx val="29"/>
            <c:invertIfNegative val="0"/>
            <c:bubble3D val="0"/>
            <c:extLst>
              <c:ext xmlns:c16="http://schemas.microsoft.com/office/drawing/2014/chart" uri="{C3380CC4-5D6E-409C-BE32-E72D297353CC}">
                <c16:uniqueId val="{0000001F-B11F-4D3B-86F6-60C812BC075E}"/>
              </c:ext>
            </c:extLst>
          </c:dPt>
          <c:dPt>
            <c:idx val="30"/>
            <c:invertIfNegative val="0"/>
            <c:bubble3D val="0"/>
            <c:extLst>
              <c:ext xmlns:c16="http://schemas.microsoft.com/office/drawing/2014/chart" uri="{C3380CC4-5D6E-409C-BE32-E72D297353CC}">
                <c16:uniqueId val="{00000020-B11F-4D3B-86F6-60C812BC075E}"/>
              </c:ext>
            </c:extLst>
          </c:dPt>
          <c:dPt>
            <c:idx val="31"/>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2-B11F-4D3B-86F6-60C812BC075E}"/>
              </c:ext>
            </c:extLst>
          </c:dPt>
          <c:dPt>
            <c:idx val="32"/>
            <c:invertIfNegative val="0"/>
            <c:bubble3D val="0"/>
            <c:extLst>
              <c:ext xmlns:c16="http://schemas.microsoft.com/office/drawing/2014/chart" uri="{C3380CC4-5D6E-409C-BE32-E72D297353CC}">
                <c16:uniqueId val="{00000023-B11F-4D3B-86F6-60C812BC075E}"/>
              </c:ext>
            </c:extLst>
          </c:dPt>
          <c:dPt>
            <c:idx val="33"/>
            <c:invertIfNegative val="0"/>
            <c:bubble3D val="0"/>
            <c:extLst>
              <c:ext xmlns:c16="http://schemas.microsoft.com/office/drawing/2014/chart" uri="{C3380CC4-5D6E-409C-BE32-E72D297353CC}">
                <c16:uniqueId val="{00000024-B11F-4D3B-86F6-60C812BC075E}"/>
              </c:ext>
            </c:extLst>
          </c:dPt>
          <c:dPt>
            <c:idx val="34"/>
            <c:invertIfNegative val="0"/>
            <c:bubble3D val="0"/>
            <c:extLst>
              <c:ext xmlns:c16="http://schemas.microsoft.com/office/drawing/2014/chart" uri="{C3380CC4-5D6E-409C-BE32-E72D297353CC}">
                <c16:uniqueId val="{00000025-B11F-4D3B-86F6-60C812BC075E}"/>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7-B11F-4D3B-86F6-60C812BC075E}"/>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9-B11F-4D3B-86F6-60C812BC075E}"/>
              </c:ext>
            </c:extLst>
          </c:dPt>
          <c:dPt>
            <c:idx val="37"/>
            <c:invertIfNegative val="0"/>
            <c:bubble3D val="0"/>
            <c:extLst>
              <c:ext xmlns:c16="http://schemas.microsoft.com/office/drawing/2014/chart" uri="{C3380CC4-5D6E-409C-BE32-E72D297353CC}">
                <c16:uniqueId val="{0000002A-B11F-4D3B-86F6-60C812BC075E}"/>
              </c:ext>
            </c:extLst>
          </c:dPt>
          <c:dPt>
            <c:idx val="38"/>
            <c:invertIfNegative val="0"/>
            <c:bubble3D val="0"/>
            <c:extLst>
              <c:ext xmlns:c16="http://schemas.microsoft.com/office/drawing/2014/chart" uri="{C3380CC4-5D6E-409C-BE32-E72D297353CC}">
                <c16:uniqueId val="{0000002B-B11F-4D3B-86F6-60C812BC075E}"/>
              </c:ext>
            </c:extLst>
          </c:dPt>
          <c:dPt>
            <c:idx val="39"/>
            <c:invertIfNegative val="0"/>
            <c:bubble3D val="0"/>
            <c:extLst>
              <c:ext xmlns:c16="http://schemas.microsoft.com/office/drawing/2014/chart" uri="{C3380CC4-5D6E-409C-BE32-E72D297353CC}">
                <c16:uniqueId val="{0000002C-B11F-4D3B-86F6-60C812BC075E}"/>
              </c:ext>
            </c:extLst>
          </c:dPt>
          <c:dPt>
            <c:idx val="40"/>
            <c:invertIfNegative val="0"/>
            <c:bubble3D val="0"/>
            <c:extLst>
              <c:ext xmlns:c16="http://schemas.microsoft.com/office/drawing/2014/chart" uri="{C3380CC4-5D6E-409C-BE32-E72D297353CC}">
                <c16:uniqueId val="{0000002D-B11F-4D3B-86F6-60C812BC075E}"/>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B11F-4D3B-86F6-60C812BC075E}"/>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Datos!$A$173:$B$208</c:f>
              <c:multiLvlStrCache>
                <c:ptCount val="3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Ap/</c:v>
                  </c:pt>
                </c:lvl>
                <c:lvl>
                  <c:pt idx="0">
                    <c:v>2018</c:v>
                  </c:pt>
                  <c:pt idx="12">
                    <c:v>2019</c:v>
                  </c:pt>
                  <c:pt idx="24">
                    <c:v>2020</c:v>
                  </c:pt>
                </c:lvl>
              </c:multiLvlStrCache>
            </c:multiLvlStrRef>
          </c:cat>
          <c:val>
            <c:numRef>
              <c:f>Datos!$C$173:$C$208</c:f>
              <c:numCache>
                <c:formatCode>0.0</c:formatCode>
                <c:ptCount val="32"/>
                <c:pt idx="0">
                  <c:v>51.393999999999998</c:v>
                </c:pt>
                <c:pt idx="1">
                  <c:v>51.289000000000001</c:v>
                </c:pt>
                <c:pt idx="2">
                  <c:v>51.884</c:v>
                </c:pt>
                <c:pt idx="3">
                  <c:v>52.137999999999998</c:v>
                </c:pt>
                <c:pt idx="4">
                  <c:v>52.481999999999999</c:v>
                </c:pt>
                <c:pt idx="5">
                  <c:v>52.171999999999997</c:v>
                </c:pt>
                <c:pt idx="6">
                  <c:v>52.152999999999999</c:v>
                </c:pt>
                <c:pt idx="7">
                  <c:v>51.91</c:v>
                </c:pt>
                <c:pt idx="8">
                  <c:v>51.256</c:v>
                </c:pt>
                <c:pt idx="9">
                  <c:v>51.973999999999997</c:v>
                </c:pt>
                <c:pt idx="10">
                  <c:v>50.874000000000002</c:v>
                </c:pt>
                <c:pt idx="11">
                  <c:v>49.706000000000003</c:v>
                </c:pt>
                <c:pt idx="12">
                  <c:v>51.874000000000002</c:v>
                </c:pt>
                <c:pt idx="13">
                  <c:v>51.384999999999998</c:v>
                </c:pt>
                <c:pt idx="14">
                  <c:v>52.552</c:v>
                </c:pt>
                <c:pt idx="15">
                  <c:v>51.444000000000003</c:v>
                </c:pt>
                <c:pt idx="16">
                  <c:v>52.566000000000003</c:v>
                </c:pt>
                <c:pt idx="17">
                  <c:v>52.323</c:v>
                </c:pt>
                <c:pt idx="18">
                  <c:v>50.613</c:v>
                </c:pt>
                <c:pt idx="19">
                  <c:v>50.866</c:v>
                </c:pt>
                <c:pt idx="20">
                  <c:v>50.488</c:v>
                </c:pt>
                <c:pt idx="21">
                  <c:v>51.024999999999999</c:v>
                </c:pt>
                <c:pt idx="22">
                  <c:v>49.677</c:v>
                </c:pt>
                <c:pt idx="23">
                  <c:v>48.283999999999999</c:v>
                </c:pt>
                <c:pt idx="24">
                  <c:v>50.593000000000004</c:v>
                </c:pt>
                <c:pt idx="25">
                  <c:v>49.433</c:v>
                </c:pt>
                <c:pt idx="26">
                  <c:v>48.584000000000003</c:v>
                </c:pt>
                <c:pt idx="27">
                  <c:v>41.179000000000002</c:v>
                </c:pt>
                <c:pt idx="28">
                  <c:v>39.32</c:v>
                </c:pt>
                <c:pt idx="29">
                  <c:v>49.749000000000002</c:v>
                </c:pt>
                <c:pt idx="30">
                  <c:v>50.493000000000002</c:v>
                </c:pt>
                <c:pt idx="31">
                  <c:v>50.548000000000002</c:v>
                </c:pt>
              </c:numCache>
            </c:numRef>
          </c:val>
          <c:extLst>
            <c:ext xmlns:c16="http://schemas.microsoft.com/office/drawing/2014/chart" uri="{C3380CC4-5D6E-409C-BE32-E72D297353CC}">
              <c16:uniqueId val="{00000030-B11F-4D3B-86F6-60C812BC075E}"/>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30424-DD5E-4CEE-B416-9C450C5B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12</TotalTime>
  <Pages>10</Pages>
  <Words>2638</Words>
  <Characters>14933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Comunicado de Prensa. Indicador de Pedidos Manufactureros</vt:lpstr>
    </vt:vector>
  </TitlesOfParts>
  <Company>INEGI</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6</cp:revision>
  <cp:lastPrinted>2020-02-27T20:29:00Z</cp:lastPrinted>
  <dcterms:created xsi:type="dcterms:W3CDTF">2020-08-31T13:23:00Z</dcterms:created>
  <dcterms:modified xsi:type="dcterms:W3CDTF">2020-08-31T23:08:00Z</dcterms:modified>
  <cp:category>Encuesta Mensual de Opinión Empresarial (EMOE)</cp:category>
  <cp:version>1</cp:version>
</cp:coreProperties>
</file>