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FE" w:rsidRDefault="00F240FE" w:rsidP="00F240F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3E11679" wp14:editId="6D27CB1D">
                <wp:simplePos x="0" y="0"/>
                <wp:positionH relativeFrom="column">
                  <wp:posOffset>2724150</wp:posOffset>
                </wp:positionH>
                <wp:positionV relativeFrom="paragraph">
                  <wp:posOffset>0</wp:posOffset>
                </wp:positionV>
                <wp:extent cx="341820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solidFill>
                          <a:srgbClr val="FFFFFF"/>
                        </a:solidFill>
                        <a:ln w="9525">
                          <a:noFill/>
                          <a:miter lim="800000"/>
                          <a:headEnd/>
                          <a:tailEnd/>
                        </a:ln>
                      </wps:spPr>
                      <wps:txbx>
                        <w:txbxContent>
                          <w:p w:rsidR="00F240FE" w:rsidRPr="00265B8C" w:rsidRDefault="00F240FE" w:rsidP="00F240FE">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15 de </w:t>
                            </w:r>
                            <w:proofErr w:type="spellStart"/>
                            <w:r>
                              <w:rPr>
                                <w:rFonts w:cs="Arial"/>
                                <w:b/>
                                <w:color w:val="FFFFFF" w:themeColor="background1"/>
                                <w:szCs w:val="24"/>
                                <w:shd w:val="clear" w:color="auto" w:fill="365F91" w:themeFill="accent1" w:themeFillShade="BF"/>
                                <w:lang w:val="pt-BR"/>
                              </w:rPr>
                              <w:t>mayo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11679" id="_x0000_t202" coordsize="21600,21600" o:spt="202" path="m,l,21600r21600,l21600,xe">
                <v:stroke joinstyle="miter"/>
                <v:path gradientshapeok="t" o:connecttype="rect"/>
              </v:shapetype>
              <v:shape id="Cuadro de texto 217" o:spid="_x0000_s1026" type="#_x0000_t202" style="position:absolute;left:0;text-align:left;margin-left:214.5pt;margin-top:0;width:269.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" stroked="f">
                <v:textbox>
                  <w:txbxContent>
                    <w:p w:rsidR="00F240FE" w:rsidRPr="00265B8C" w:rsidRDefault="00F240FE" w:rsidP="00F240FE">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15 de </w:t>
                      </w:r>
                      <w:proofErr w:type="spellStart"/>
                      <w:r>
                        <w:rPr>
                          <w:rFonts w:cs="Arial"/>
                          <w:b/>
                          <w:color w:val="FFFFFF" w:themeColor="background1"/>
                          <w:szCs w:val="24"/>
                          <w:shd w:val="clear" w:color="auto" w:fill="365F91" w:themeFill="accent1" w:themeFillShade="BF"/>
                          <w:lang w:val="pt-BR"/>
                        </w:rPr>
                        <w:t>mayo</w:t>
                      </w:r>
                      <w:proofErr w:type="spellEnd"/>
                    </w:p>
                  </w:txbxContent>
                </v:textbox>
                <w10:wrap type="square"/>
              </v:shape>
            </w:pict>
          </mc:Fallback>
        </mc:AlternateContent>
      </w:r>
    </w:p>
    <w:p w:rsidR="00F240FE" w:rsidRDefault="00F240FE" w:rsidP="00F240FE">
      <w:pPr>
        <w:tabs>
          <w:tab w:val="left" w:pos="8789"/>
        </w:tabs>
        <w:ind w:right="51"/>
        <w:jc w:val="center"/>
        <w:rPr>
          <w:b/>
          <w:sz w:val="28"/>
        </w:rPr>
      </w:pPr>
    </w:p>
    <w:p w:rsidR="00F240FE" w:rsidRDefault="00F240FE" w:rsidP="00F240FE">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p>
    <w:p w:rsidR="00F240FE" w:rsidRDefault="00F240FE" w:rsidP="00F240FE">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          </w:t>
      </w:r>
      <w:r w:rsidRPr="00F53C03">
        <w:rPr>
          <w:rFonts w:eastAsia="Times New Roman"/>
          <w:b/>
          <w:bCs/>
          <w:sz w:val="28"/>
          <w:szCs w:val="28"/>
          <w:lang w:val="es-ES_tradnl"/>
        </w:rPr>
        <w:t>INDICADORES TRIMESTRALES DE LA ACTIVIDAD</w:t>
      </w:r>
      <w:r>
        <w:rPr>
          <w:rFonts w:eastAsia="Times New Roman"/>
          <w:b/>
          <w:bCs/>
          <w:sz w:val="28"/>
          <w:szCs w:val="28"/>
          <w:lang w:val="es-ES_tradnl"/>
        </w:rPr>
        <w:t xml:space="preserve"> </w:t>
      </w:r>
      <w:r w:rsidRPr="00F53C03">
        <w:rPr>
          <w:rFonts w:eastAsia="Times New Roman"/>
          <w:b/>
          <w:bCs/>
          <w:sz w:val="28"/>
          <w:szCs w:val="28"/>
          <w:lang w:val="es-ES_tradnl"/>
        </w:rPr>
        <w:t>TURÍSTICA</w:t>
      </w:r>
      <w:r w:rsidRPr="00AB7B5F">
        <w:rPr>
          <w:b/>
          <w:color w:val="auto"/>
          <w:sz w:val="32"/>
          <w:vertAlign w:val="superscript"/>
        </w:rPr>
        <w:footnoteReference w:id="1"/>
      </w:r>
      <w:r w:rsidRPr="00F53C03">
        <w:rPr>
          <w:rFonts w:eastAsia="Times New Roman"/>
          <w:b/>
          <w:bCs/>
          <w:sz w:val="28"/>
          <w:szCs w:val="28"/>
          <w:lang w:val="es-ES_tradnl"/>
        </w:rPr>
        <w:t xml:space="preserve"> </w:t>
      </w:r>
      <w:bookmarkStart w:id="0" w:name="_GoBack"/>
      <w:bookmarkEnd w:id="0"/>
    </w:p>
    <w:p w:rsidR="00F240FE" w:rsidRDefault="00F240FE" w:rsidP="00F240FE">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DURANTE EL TERCER TRIMESTRE DE</w:t>
      </w:r>
      <w:r w:rsidRPr="00F53C03">
        <w:rPr>
          <w:rFonts w:eastAsia="Times New Roman"/>
          <w:b/>
          <w:bCs/>
          <w:sz w:val="28"/>
          <w:szCs w:val="28"/>
          <w:lang w:val="es-ES_tradnl"/>
        </w:rPr>
        <w:t xml:space="preserve"> 201</w:t>
      </w:r>
      <w:r>
        <w:rPr>
          <w:rFonts w:eastAsia="Times New Roman"/>
          <w:b/>
          <w:bCs/>
          <w:sz w:val="28"/>
          <w:szCs w:val="28"/>
          <w:lang w:val="es-ES_tradnl"/>
        </w:rPr>
        <w:t>9</w:t>
      </w:r>
    </w:p>
    <w:p w:rsidR="00F240FE" w:rsidRPr="00E81E9F" w:rsidRDefault="00F240FE" w:rsidP="00F240FE">
      <w:pPr>
        <w:pStyle w:val="Default"/>
        <w:jc w:val="center"/>
        <w:rPr>
          <w:rFonts w:eastAsia="Times New Roman"/>
          <w:b/>
          <w:bCs/>
          <w:i/>
          <w:sz w:val="28"/>
          <w:szCs w:val="28"/>
          <w:lang w:val="es-ES_tradnl"/>
        </w:rPr>
      </w:pPr>
      <w:r w:rsidRPr="00E81E9F">
        <w:rPr>
          <w:rFonts w:eastAsia="Times New Roman"/>
          <w:b/>
          <w:bCs/>
          <w:i/>
          <w:szCs w:val="28"/>
          <w:lang w:val="es-ES_tradnl"/>
        </w:rPr>
        <w:t>(</w:t>
      </w:r>
      <w:r>
        <w:rPr>
          <w:rFonts w:eastAsia="Times New Roman"/>
          <w:b/>
          <w:bCs/>
          <w:i/>
          <w:szCs w:val="28"/>
          <w:lang w:val="es-ES_tradnl"/>
        </w:rPr>
        <w:t>Cifras</w:t>
      </w:r>
      <w:r w:rsidRPr="00E81E9F">
        <w:rPr>
          <w:rFonts w:eastAsia="Times New Roman"/>
          <w:b/>
          <w:bCs/>
          <w:i/>
          <w:szCs w:val="28"/>
          <w:lang w:val="es-ES_tradnl"/>
        </w:rPr>
        <w:t xml:space="preserve"> desestacionalizadas)</w:t>
      </w:r>
    </w:p>
    <w:p w:rsidR="00F240FE" w:rsidRPr="00E81E9F" w:rsidRDefault="00F240FE" w:rsidP="00F240FE">
      <w:pPr>
        <w:pStyle w:val="Default"/>
        <w:tabs>
          <w:tab w:val="left" w:pos="2410"/>
          <w:tab w:val="left" w:pos="3402"/>
          <w:tab w:val="left" w:pos="3686"/>
        </w:tabs>
        <w:ind w:left="-851" w:right="-232"/>
        <w:jc w:val="center"/>
        <w:rPr>
          <w:rFonts w:eastAsia="Times New Roman"/>
          <w:b/>
          <w:bCs/>
          <w:i/>
          <w:sz w:val="28"/>
          <w:szCs w:val="28"/>
          <w:lang w:val="es-ES_tradnl"/>
        </w:rPr>
      </w:pPr>
    </w:p>
    <w:p w:rsidR="00F240FE" w:rsidRPr="00C44CD8" w:rsidRDefault="00F240FE" w:rsidP="00F240FE">
      <w:pPr>
        <w:pStyle w:val="bullet"/>
        <w:widowControl/>
        <w:numPr>
          <w:ilvl w:val="0"/>
          <w:numId w:val="0"/>
        </w:numPr>
        <w:tabs>
          <w:tab w:val="left" w:pos="8364"/>
        </w:tabs>
        <w:spacing w:before="0"/>
        <w:ind w:left="-142" w:right="-263"/>
        <w:rPr>
          <w:b w:val="0"/>
          <w:bCs/>
          <w:color w:val="auto"/>
          <w:sz w:val="24"/>
          <w:szCs w:val="24"/>
        </w:rPr>
      </w:pPr>
      <w:r w:rsidRPr="00C44CD8">
        <w:rPr>
          <w:b w:val="0"/>
          <w:bCs/>
          <w:snapToGrid/>
          <w:color w:val="auto"/>
          <w:sz w:val="24"/>
          <w:szCs w:val="24"/>
        </w:rPr>
        <w:t xml:space="preserve">El Instituto Nacional de Estadística y Geografía (INEGI) presenta los resultados de los Indicadores Trimestrales de la Actividad Turística (ITAT) para el periodo julio-septiembre de 2019. </w:t>
      </w:r>
    </w:p>
    <w:p w:rsidR="00F240FE" w:rsidRPr="00C44CD8" w:rsidRDefault="00F240FE" w:rsidP="00F240FE">
      <w:pPr>
        <w:pStyle w:val="bullet"/>
        <w:widowControl/>
        <w:numPr>
          <w:ilvl w:val="0"/>
          <w:numId w:val="0"/>
        </w:numPr>
        <w:tabs>
          <w:tab w:val="left" w:pos="8364"/>
        </w:tabs>
        <w:spacing w:before="180"/>
        <w:ind w:left="-142" w:right="-263"/>
        <w:rPr>
          <w:b w:val="0"/>
          <w:bCs/>
          <w:snapToGrid/>
          <w:color w:val="auto"/>
          <w:sz w:val="24"/>
          <w:szCs w:val="24"/>
        </w:rPr>
      </w:pPr>
      <w:r w:rsidRPr="00C44CD8">
        <w:rPr>
          <w:b w:val="0"/>
          <w:bCs/>
          <w:snapToGrid/>
          <w:color w:val="auto"/>
          <w:sz w:val="24"/>
          <w:szCs w:val="24"/>
        </w:rPr>
        <w:t>En el tercer trimestre del año pasado, el Indicador Trimestral del PIB Turístico y el del Consumo Turístico Interior registraron un aumento de 0.1% cada uno, en términos reales frente al trimestre inmediato anterior con cifras desestacionalizadas</w:t>
      </w:r>
      <w:r w:rsidRPr="00C44CD8">
        <w:rPr>
          <w:b w:val="0"/>
          <w:bCs/>
          <w:color w:val="auto"/>
          <w:sz w:val="24"/>
          <w:szCs w:val="24"/>
          <w:vertAlign w:val="superscript"/>
        </w:rPr>
        <w:footnoteReference w:id="2"/>
      </w:r>
      <w:r w:rsidRPr="00C44CD8">
        <w:rPr>
          <w:b w:val="0"/>
          <w:bCs/>
          <w:snapToGrid/>
          <w:color w:val="auto"/>
          <w:sz w:val="24"/>
          <w:szCs w:val="24"/>
        </w:rPr>
        <w:t>.</w:t>
      </w:r>
    </w:p>
    <w:p w:rsidR="00F240FE" w:rsidRPr="002D5B11" w:rsidRDefault="00F240FE" w:rsidP="00F240FE">
      <w:pPr>
        <w:pStyle w:val="Default"/>
        <w:spacing w:before="48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r>
        <w:rPr>
          <w:b/>
          <w:smallCaps/>
          <w:color w:val="auto"/>
          <w:sz w:val="22"/>
          <w:szCs w:val="22"/>
        </w:rPr>
        <w:t>y</w:t>
      </w:r>
      <w:r w:rsidRPr="002D5B11">
        <w:rPr>
          <w:b/>
          <w:smallCaps/>
          <w:color w:val="auto"/>
          <w:sz w:val="22"/>
          <w:szCs w:val="22"/>
        </w:rPr>
        <w:t xml:space="preserve"> </w:t>
      </w:r>
      <w:r>
        <w:rPr>
          <w:b/>
          <w:smallCaps/>
          <w:color w:val="auto"/>
          <w:sz w:val="22"/>
          <w:szCs w:val="22"/>
        </w:rPr>
        <w:t xml:space="preserve">del </w:t>
      </w:r>
      <w:r w:rsidRPr="002D5B11">
        <w:rPr>
          <w:b/>
          <w:smallCaps/>
          <w:color w:val="auto"/>
          <w:sz w:val="22"/>
          <w:szCs w:val="22"/>
        </w:rPr>
        <w:t xml:space="preserve">Consumo Turístico </w:t>
      </w:r>
    </w:p>
    <w:p w:rsidR="00F240FE" w:rsidRDefault="00F240FE" w:rsidP="00F240FE">
      <w:pPr>
        <w:pStyle w:val="p0"/>
        <w:spacing w:before="0"/>
        <w:jc w:val="center"/>
        <w:rPr>
          <w:b/>
          <w:iCs/>
          <w:smallCaps/>
          <w:sz w:val="22"/>
          <w:szCs w:val="22"/>
          <w:lang w:val="es-MX" w:eastAsia="es-MX"/>
        </w:rPr>
      </w:pPr>
      <w:r w:rsidRPr="002D5B11">
        <w:rPr>
          <w:b/>
          <w:smallCaps/>
          <w:snapToGrid/>
          <w:color w:val="auto"/>
          <w:sz w:val="22"/>
          <w:szCs w:val="22"/>
        </w:rPr>
        <w:t>Interior</w:t>
      </w:r>
      <w:r w:rsidRPr="002D5B11">
        <w:rPr>
          <w:rFonts w:cs="Arial"/>
          <w:b/>
          <w:smallCaps/>
          <w:color w:val="auto"/>
          <w:sz w:val="22"/>
          <w:szCs w:val="22"/>
        </w:rPr>
        <w:t xml:space="preserve"> durante el </w:t>
      </w:r>
      <w:r>
        <w:rPr>
          <w:rFonts w:cs="Arial"/>
          <w:b/>
          <w:smallCaps/>
          <w:color w:val="auto"/>
          <w:sz w:val="22"/>
          <w:szCs w:val="22"/>
        </w:rPr>
        <w:t>tercer</w:t>
      </w:r>
      <w:r w:rsidRPr="002D5B11">
        <w:rPr>
          <w:rFonts w:cs="Arial"/>
          <w:b/>
          <w:smallCaps/>
          <w:color w:val="auto"/>
          <w:sz w:val="22"/>
          <w:szCs w:val="22"/>
        </w:rPr>
        <w:t xml:space="preserve"> trimestre de 201</w:t>
      </w:r>
      <w:r>
        <w:rPr>
          <w:rFonts w:cs="Arial"/>
          <w:b/>
          <w:smallCaps/>
          <w:color w:val="auto"/>
          <w:sz w:val="22"/>
          <w:szCs w:val="22"/>
        </w:rPr>
        <w:t>9</w:t>
      </w:r>
      <w:r>
        <w:rPr>
          <w:b/>
          <w:iCs/>
          <w:smallCaps/>
          <w:sz w:val="22"/>
          <w:szCs w:val="22"/>
          <w:lang w:val="es-MX" w:eastAsia="es-MX"/>
        </w:rPr>
        <w:t xml:space="preserve"> </w:t>
      </w:r>
    </w:p>
    <w:p w:rsidR="00F240FE" w:rsidRDefault="00F240FE" w:rsidP="00F240FE">
      <w:pPr>
        <w:pStyle w:val="p0"/>
        <w:spacing w:before="0"/>
        <w:jc w:val="center"/>
        <w:rPr>
          <w:rFonts w:cs="Arial"/>
          <w:b/>
          <w:smallCaps/>
          <w:color w:val="auto"/>
          <w:sz w:val="22"/>
          <w:szCs w:val="22"/>
        </w:rPr>
      </w:pPr>
      <w:r>
        <w:rPr>
          <w:rFonts w:cs="Arial"/>
          <w:b/>
          <w:smallCaps/>
          <w:color w:val="auto"/>
          <w:sz w:val="22"/>
          <w:szCs w:val="22"/>
        </w:rPr>
        <w:t>Cifras desestacionalizadas por componentes</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F240FE" w:rsidTr="006F7ACF">
        <w:trPr>
          <w:cantSplit/>
          <w:trHeight w:val="20"/>
          <w:jc w:val="center"/>
        </w:trPr>
        <w:tc>
          <w:tcPr>
            <w:tcW w:w="310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rsidR="00F240FE" w:rsidRDefault="00F240FE" w:rsidP="006F7ACF">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rsidR="00F240FE" w:rsidRDefault="00F240FE" w:rsidP="006F7ACF">
            <w:pPr>
              <w:pStyle w:val="p0"/>
              <w:keepNext/>
              <w:spacing w:before="60"/>
              <w:jc w:val="center"/>
              <w:rPr>
                <w:rFonts w:cs="Arial"/>
                <w:color w:val="auto"/>
                <w:sz w:val="18"/>
                <w:lang w:val="es-ES"/>
              </w:rPr>
            </w:pPr>
            <w:r>
              <w:rPr>
                <w:rFonts w:cs="Arial"/>
                <w:color w:val="auto"/>
                <w:sz w:val="18"/>
                <w:lang w:val="es-ES"/>
              </w:rPr>
              <w:t>Variación % respecto al trimestre previo</w:t>
            </w:r>
          </w:p>
        </w:tc>
        <w:tc>
          <w:tcPr>
            <w:tcW w:w="1701" w:type="dxa"/>
            <w:tcBorders>
              <w:top w:val="double" w:sz="4" w:space="0" w:color="auto"/>
              <w:left w:val="single" w:sz="8" w:space="0" w:color="404040"/>
              <w:bottom w:val="single" w:sz="8" w:space="0" w:color="404040"/>
              <w:right w:val="double" w:sz="4" w:space="0" w:color="auto"/>
            </w:tcBorders>
            <w:shd w:val="clear" w:color="auto" w:fill="C2D69B" w:themeFill="accent3" w:themeFillTint="99"/>
            <w:vAlign w:val="center"/>
            <w:hideMark/>
          </w:tcPr>
          <w:p w:rsidR="00F240FE" w:rsidRDefault="00F240FE" w:rsidP="006F7ACF">
            <w:pPr>
              <w:pStyle w:val="p0"/>
              <w:keepNext/>
              <w:spacing w:before="60"/>
              <w:jc w:val="center"/>
              <w:rPr>
                <w:rFonts w:cs="Arial"/>
                <w:color w:val="auto"/>
                <w:sz w:val="18"/>
                <w:lang w:val="es-ES"/>
              </w:rPr>
            </w:pPr>
            <w:r>
              <w:rPr>
                <w:rFonts w:cs="Arial"/>
                <w:color w:val="auto"/>
                <w:sz w:val="18"/>
                <w:lang w:val="es-ES"/>
              </w:rPr>
              <w:t>Variación % respecto a igual trimestre de 2018</w:t>
            </w:r>
          </w:p>
        </w:tc>
      </w:tr>
      <w:tr w:rsidR="00F240FE" w:rsidTr="006F7ACF">
        <w:trPr>
          <w:cantSplit/>
          <w:trHeight w:val="20"/>
          <w:jc w:val="center"/>
        </w:trPr>
        <w:tc>
          <w:tcPr>
            <w:tcW w:w="3104" w:type="dxa"/>
            <w:tcBorders>
              <w:top w:val="single" w:sz="8" w:space="0" w:color="404040"/>
              <w:left w:val="double" w:sz="4" w:space="0" w:color="auto"/>
              <w:bottom w:val="nil"/>
              <w:right w:val="single" w:sz="8" w:space="0" w:color="404040"/>
            </w:tcBorders>
            <w:hideMark/>
          </w:tcPr>
          <w:p w:rsidR="00F240FE" w:rsidRPr="002F10D1" w:rsidRDefault="00F240FE" w:rsidP="006F7ACF">
            <w:pPr>
              <w:pStyle w:val="p0"/>
              <w:spacing w:before="120" w:after="60"/>
              <w:ind w:firstLine="159"/>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rsidR="00F240FE" w:rsidRPr="00551781" w:rsidRDefault="00F240FE" w:rsidP="006F7ACF">
            <w:pPr>
              <w:tabs>
                <w:tab w:val="left" w:pos="307"/>
              </w:tabs>
              <w:spacing w:before="120" w:after="20"/>
              <w:ind w:right="567"/>
              <w:jc w:val="right"/>
              <w:rPr>
                <w:rFonts w:cs="Arial"/>
                <w:b/>
                <w:sz w:val="18"/>
                <w:lang w:val="es-ES" w:eastAsia="en-US"/>
              </w:rPr>
            </w:pPr>
            <w:r w:rsidRPr="00551781">
              <w:rPr>
                <w:rFonts w:cs="Arial"/>
                <w:b/>
                <w:sz w:val="18"/>
                <w:lang w:val="es-ES" w:eastAsia="en-US"/>
              </w:rPr>
              <w:t xml:space="preserve">   0.</w:t>
            </w:r>
            <w:r>
              <w:rPr>
                <w:rFonts w:cs="Arial"/>
                <w:b/>
                <w:sz w:val="18"/>
                <w:lang w:val="es-ES" w:eastAsia="en-US"/>
              </w:rPr>
              <w:t>1</w:t>
            </w:r>
          </w:p>
        </w:tc>
        <w:tc>
          <w:tcPr>
            <w:tcW w:w="1701" w:type="dxa"/>
            <w:tcBorders>
              <w:top w:val="single" w:sz="8" w:space="0" w:color="404040"/>
              <w:left w:val="single" w:sz="8" w:space="0" w:color="404040"/>
              <w:bottom w:val="nil"/>
              <w:right w:val="double" w:sz="4" w:space="0" w:color="auto"/>
            </w:tcBorders>
            <w:vAlign w:val="center"/>
          </w:tcPr>
          <w:p w:rsidR="00F240FE" w:rsidRPr="00551781" w:rsidRDefault="00F240FE" w:rsidP="006F7ACF">
            <w:pPr>
              <w:tabs>
                <w:tab w:val="left" w:pos="307"/>
                <w:tab w:val="decimal" w:pos="881"/>
              </w:tabs>
              <w:spacing w:before="120" w:after="20"/>
              <w:ind w:right="567"/>
              <w:jc w:val="right"/>
              <w:rPr>
                <w:rFonts w:cs="Arial"/>
                <w:b/>
                <w:sz w:val="18"/>
                <w:lang w:val="es-ES" w:eastAsia="en-US"/>
              </w:rPr>
            </w:pPr>
            <w:r w:rsidRPr="00551781">
              <w:rPr>
                <w:rFonts w:cs="Arial"/>
                <w:b/>
                <w:sz w:val="18"/>
                <w:lang w:val="es-ES" w:eastAsia="en-US"/>
              </w:rPr>
              <w:t xml:space="preserve">   0.</w:t>
            </w:r>
            <w:r>
              <w:rPr>
                <w:rFonts w:cs="Arial"/>
                <w:b/>
                <w:sz w:val="18"/>
                <w:lang w:val="es-ES" w:eastAsia="en-US"/>
              </w:rPr>
              <w:t>6</w:t>
            </w:r>
          </w:p>
        </w:tc>
      </w:tr>
      <w:tr w:rsidR="00F240FE" w:rsidTr="006F7ACF">
        <w:trPr>
          <w:cantSplit/>
          <w:trHeight w:val="20"/>
          <w:jc w:val="center"/>
        </w:trPr>
        <w:tc>
          <w:tcPr>
            <w:tcW w:w="3104" w:type="dxa"/>
            <w:tcBorders>
              <w:top w:val="nil"/>
              <w:left w:val="double" w:sz="4" w:space="0" w:color="auto"/>
              <w:bottom w:val="nil"/>
              <w:right w:val="single" w:sz="8" w:space="0" w:color="404040"/>
            </w:tcBorders>
            <w:hideMark/>
          </w:tcPr>
          <w:p w:rsidR="00F240FE" w:rsidRDefault="00F240FE" w:rsidP="006F7ACF">
            <w:pPr>
              <w:pStyle w:val="p0"/>
              <w:spacing w:before="0"/>
              <w:ind w:firstLine="454"/>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hideMark/>
          </w:tcPr>
          <w:p w:rsidR="00F240FE" w:rsidRPr="00551781" w:rsidRDefault="00F240FE" w:rsidP="006F7ACF">
            <w:pPr>
              <w:tabs>
                <w:tab w:val="left" w:pos="307"/>
              </w:tabs>
              <w:ind w:right="567"/>
              <w:jc w:val="right"/>
              <w:rPr>
                <w:rFonts w:cs="Arial"/>
                <w:sz w:val="18"/>
                <w:lang w:val="es-ES" w:eastAsia="en-US"/>
              </w:rPr>
            </w:pPr>
            <w:r>
              <w:rPr>
                <w:rFonts w:cs="Arial"/>
                <w:sz w:val="18"/>
                <w:lang w:val="es-ES" w:eastAsia="en-US"/>
              </w:rPr>
              <w:t>1</w:t>
            </w:r>
            <w:r w:rsidRPr="00551781">
              <w:rPr>
                <w:rFonts w:cs="Arial"/>
                <w:sz w:val="18"/>
                <w:lang w:val="es-ES" w:eastAsia="en-US"/>
              </w:rPr>
              <w:t>.4</w:t>
            </w:r>
          </w:p>
        </w:tc>
        <w:tc>
          <w:tcPr>
            <w:tcW w:w="1701" w:type="dxa"/>
            <w:tcBorders>
              <w:top w:val="nil"/>
              <w:left w:val="single" w:sz="8" w:space="0" w:color="404040"/>
              <w:bottom w:val="nil"/>
              <w:right w:val="double" w:sz="4" w:space="0" w:color="auto"/>
            </w:tcBorders>
            <w:hideMark/>
          </w:tcPr>
          <w:p w:rsidR="00F240FE" w:rsidRPr="00551781" w:rsidRDefault="00F240FE" w:rsidP="006F7ACF">
            <w:pPr>
              <w:tabs>
                <w:tab w:val="left" w:pos="307"/>
                <w:tab w:val="decimal" w:pos="881"/>
              </w:tabs>
              <w:ind w:right="567"/>
              <w:jc w:val="right"/>
              <w:rPr>
                <w:rFonts w:cs="Arial"/>
                <w:sz w:val="18"/>
                <w:lang w:val="es-ES" w:eastAsia="en-US"/>
              </w:rPr>
            </w:pPr>
            <w:r w:rsidRPr="00551781">
              <w:rPr>
                <w:rFonts w:cs="Arial"/>
                <w:sz w:val="18"/>
                <w:lang w:val="es-ES" w:eastAsia="en-US"/>
              </w:rPr>
              <w:t>(-)   0.</w:t>
            </w:r>
            <w:r>
              <w:rPr>
                <w:rFonts w:cs="Arial"/>
                <w:sz w:val="18"/>
                <w:lang w:val="es-ES" w:eastAsia="en-US"/>
              </w:rPr>
              <w:t>1</w:t>
            </w:r>
          </w:p>
        </w:tc>
      </w:tr>
      <w:tr w:rsidR="00F240FE" w:rsidTr="006F7ACF">
        <w:trPr>
          <w:cantSplit/>
          <w:trHeight w:val="20"/>
          <w:jc w:val="center"/>
        </w:trPr>
        <w:tc>
          <w:tcPr>
            <w:tcW w:w="3104" w:type="dxa"/>
            <w:tcBorders>
              <w:top w:val="nil"/>
              <w:left w:val="double" w:sz="4" w:space="0" w:color="auto"/>
              <w:bottom w:val="nil"/>
              <w:right w:val="single" w:sz="8" w:space="0" w:color="404040"/>
            </w:tcBorders>
            <w:hideMark/>
          </w:tcPr>
          <w:p w:rsidR="00F240FE" w:rsidRDefault="00F240FE" w:rsidP="006F7ACF">
            <w:pPr>
              <w:pStyle w:val="p0"/>
              <w:spacing w:before="0"/>
              <w:ind w:firstLine="454"/>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hideMark/>
          </w:tcPr>
          <w:p w:rsidR="00F240FE" w:rsidRPr="00551781" w:rsidRDefault="00F240FE" w:rsidP="006F7ACF">
            <w:pPr>
              <w:tabs>
                <w:tab w:val="left" w:pos="307"/>
              </w:tabs>
              <w:ind w:right="567"/>
              <w:jc w:val="right"/>
              <w:rPr>
                <w:rFonts w:cs="Arial"/>
                <w:sz w:val="18"/>
                <w:lang w:val="es-ES" w:eastAsia="en-US"/>
              </w:rPr>
            </w:pPr>
            <w:r>
              <w:rPr>
                <w:rFonts w:cs="Arial"/>
                <w:sz w:val="18"/>
                <w:lang w:val="es-ES" w:eastAsia="en-US"/>
              </w:rPr>
              <w:t>(-)</w:t>
            </w:r>
            <w:r w:rsidRPr="00551781">
              <w:rPr>
                <w:rFonts w:cs="Arial"/>
                <w:sz w:val="18"/>
                <w:lang w:val="es-ES" w:eastAsia="en-US"/>
              </w:rPr>
              <w:t xml:space="preserve">   0.</w:t>
            </w:r>
            <w:r>
              <w:rPr>
                <w:rFonts w:cs="Arial"/>
                <w:sz w:val="18"/>
                <w:lang w:val="es-ES" w:eastAsia="en-US"/>
              </w:rPr>
              <w:t>3</w:t>
            </w:r>
          </w:p>
        </w:tc>
        <w:tc>
          <w:tcPr>
            <w:tcW w:w="1701" w:type="dxa"/>
            <w:tcBorders>
              <w:top w:val="nil"/>
              <w:left w:val="single" w:sz="8" w:space="0" w:color="404040"/>
              <w:bottom w:val="nil"/>
              <w:right w:val="double" w:sz="4" w:space="0" w:color="auto"/>
            </w:tcBorders>
            <w:hideMark/>
          </w:tcPr>
          <w:p w:rsidR="00F240FE" w:rsidRPr="00551781" w:rsidRDefault="00F240FE" w:rsidP="006F7ACF">
            <w:pPr>
              <w:tabs>
                <w:tab w:val="left" w:pos="307"/>
                <w:tab w:val="decimal" w:pos="881"/>
              </w:tabs>
              <w:ind w:right="567"/>
              <w:jc w:val="right"/>
              <w:rPr>
                <w:rFonts w:cs="Arial"/>
                <w:sz w:val="18"/>
                <w:lang w:val="es-ES" w:eastAsia="en-US"/>
              </w:rPr>
            </w:pPr>
            <w:r w:rsidRPr="00551781">
              <w:rPr>
                <w:rFonts w:cs="Arial"/>
                <w:sz w:val="18"/>
                <w:lang w:val="es-ES" w:eastAsia="en-US"/>
              </w:rPr>
              <w:t xml:space="preserve">   0.</w:t>
            </w:r>
            <w:r>
              <w:rPr>
                <w:rFonts w:cs="Arial"/>
                <w:sz w:val="18"/>
                <w:lang w:val="es-ES" w:eastAsia="en-US"/>
              </w:rPr>
              <w:t>8</w:t>
            </w:r>
          </w:p>
        </w:tc>
      </w:tr>
      <w:tr w:rsidR="00F240FE" w:rsidTr="006F7ACF">
        <w:trPr>
          <w:cantSplit/>
          <w:trHeight w:val="20"/>
          <w:jc w:val="center"/>
        </w:trPr>
        <w:tc>
          <w:tcPr>
            <w:tcW w:w="3104" w:type="dxa"/>
            <w:tcBorders>
              <w:top w:val="nil"/>
              <w:left w:val="double" w:sz="4" w:space="0" w:color="auto"/>
              <w:bottom w:val="nil"/>
              <w:right w:val="single" w:sz="8" w:space="0" w:color="404040"/>
            </w:tcBorders>
            <w:hideMark/>
          </w:tcPr>
          <w:p w:rsidR="00F240FE" w:rsidRPr="002F10D1" w:rsidRDefault="00F240FE" w:rsidP="006F7ACF">
            <w:pPr>
              <w:pStyle w:val="p0"/>
              <w:spacing w:before="120" w:after="60"/>
              <w:ind w:firstLine="159"/>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urístico Interior</w:t>
            </w:r>
          </w:p>
        </w:tc>
        <w:tc>
          <w:tcPr>
            <w:tcW w:w="1559" w:type="dxa"/>
            <w:tcBorders>
              <w:top w:val="nil"/>
              <w:left w:val="single" w:sz="8" w:space="0" w:color="404040"/>
              <w:bottom w:val="nil"/>
              <w:right w:val="single" w:sz="8" w:space="0" w:color="404040"/>
            </w:tcBorders>
          </w:tcPr>
          <w:p w:rsidR="00F240FE" w:rsidRPr="00551781" w:rsidRDefault="00F240FE" w:rsidP="006F7ACF">
            <w:pPr>
              <w:tabs>
                <w:tab w:val="left" w:pos="307"/>
              </w:tabs>
              <w:spacing w:before="120" w:after="20"/>
              <w:ind w:right="567"/>
              <w:jc w:val="right"/>
              <w:rPr>
                <w:rFonts w:cs="Arial"/>
                <w:b/>
                <w:sz w:val="18"/>
                <w:lang w:val="es-ES" w:eastAsia="en-US"/>
              </w:rPr>
            </w:pPr>
            <w:r w:rsidRPr="00551781">
              <w:rPr>
                <w:rFonts w:cs="Arial"/>
                <w:b/>
                <w:sz w:val="18"/>
                <w:lang w:val="es-ES" w:eastAsia="en-US"/>
              </w:rPr>
              <w:t>0.</w:t>
            </w:r>
            <w:r>
              <w:rPr>
                <w:rFonts w:cs="Arial"/>
                <w:b/>
                <w:sz w:val="18"/>
                <w:lang w:val="es-ES" w:eastAsia="en-US"/>
              </w:rPr>
              <w:t>1</w:t>
            </w:r>
          </w:p>
        </w:tc>
        <w:tc>
          <w:tcPr>
            <w:tcW w:w="1701" w:type="dxa"/>
            <w:tcBorders>
              <w:top w:val="nil"/>
              <w:left w:val="single" w:sz="8" w:space="0" w:color="404040"/>
              <w:bottom w:val="nil"/>
              <w:right w:val="double" w:sz="4" w:space="0" w:color="auto"/>
            </w:tcBorders>
          </w:tcPr>
          <w:p w:rsidR="00F240FE" w:rsidRPr="00551781" w:rsidRDefault="00F240FE" w:rsidP="006F7ACF">
            <w:pPr>
              <w:tabs>
                <w:tab w:val="left" w:pos="307"/>
                <w:tab w:val="decimal" w:pos="881"/>
              </w:tabs>
              <w:spacing w:before="120" w:after="20"/>
              <w:ind w:right="567"/>
              <w:jc w:val="right"/>
              <w:rPr>
                <w:rFonts w:cs="Arial"/>
                <w:b/>
                <w:sz w:val="18"/>
                <w:lang w:val="es-ES" w:eastAsia="en-US"/>
              </w:rPr>
            </w:pPr>
            <w:r>
              <w:rPr>
                <w:rFonts w:cs="Arial"/>
                <w:b/>
                <w:sz w:val="18"/>
                <w:lang w:val="es-ES" w:eastAsia="en-US"/>
              </w:rPr>
              <w:t>(-)</w:t>
            </w:r>
            <w:r w:rsidRPr="00551781">
              <w:rPr>
                <w:rFonts w:cs="Arial"/>
                <w:b/>
                <w:sz w:val="18"/>
                <w:lang w:val="es-ES" w:eastAsia="en-US"/>
              </w:rPr>
              <w:t xml:space="preserve">   0.</w:t>
            </w:r>
            <w:r>
              <w:rPr>
                <w:rFonts w:cs="Arial"/>
                <w:b/>
                <w:sz w:val="18"/>
                <w:lang w:val="es-ES" w:eastAsia="en-US"/>
              </w:rPr>
              <w:t>3</w:t>
            </w:r>
          </w:p>
        </w:tc>
      </w:tr>
      <w:tr w:rsidR="00F240FE" w:rsidTr="006F7ACF">
        <w:trPr>
          <w:cantSplit/>
          <w:trHeight w:val="20"/>
          <w:jc w:val="center"/>
        </w:trPr>
        <w:tc>
          <w:tcPr>
            <w:tcW w:w="3104" w:type="dxa"/>
            <w:tcBorders>
              <w:top w:val="nil"/>
              <w:left w:val="double" w:sz="4" w:space="0" w:color="auto"/>
              <w:right w:val="single" w:sz="8" w:space="0" w:color="404040"/>
            </w:tcBorders>
          </w:tcPr>
          <w:p w:rsidR="00F240FE" w:rsidRPr="00053A68" w:rsidRDefault="00F240FE" w:rsidP="006F7ACF">
            <w:pPr>
              <w:pStyle w:val="p0"/>
              <w:spacing w:before="0"/>
              <w:ind w:firstLine="454"/>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tcPr>
          <w:p w:rsidR="00F240FE" w:rsidRPr="00551781" w:rsidRDefault="00F240FE" w:rsidP="006F7ACF">
            <w:pPr>
              <w:tabs>
                <w:tab w:val="left" w:pos="307"/>
                <w:tab w:val="decimal" w:pos="881"/>
              </w:tabs>
              <w:ind w:right="567"/>
              <w:jc w:val="right"/>
              <w:rPr>
                <w:rFonts w:cs="Arial"/>
                <w:sz w:val="18"/>
                <w:lang w:val="es-ES"/>
              </w:rPr>
            </w:pPr>
            <w:r>
              <w:rPr>
                <w:rFonts w:cs="Arial"/>
                <w:sz w:val="18"/>
                <w:lang w:val="es-ES"/>
              </w:rPr>
              <w:t>(-)</w:t>
            </w:r>
            <w:r w:rsidRPr="00551781">
              <w:rPr>
                <w:rFonts w:cs="Arial"/>
                <w:sz w:val="18"/>
                <w:lang w:val="es-ES"/>
              </w:rPr>
              <w:t xml:space="preserve">   </w:t>
            </w:r>
            <w:r>
              <w:rPr>
                <w:rFonts w:cs="Arial"/>
                <w:sz w:val="18"/>
                <w:lang w:val="es-ES"/>
              </w:rPr>
              <w:t>0</w:t>
            </w:r>
            <w:r w:rsidRPr="00551781">
              <w:rPr>
                <w:rFonts w:cs="Arial"/>
                <w:sz w:val="18"/>
                <w:lang w:val="es-ES"/>
              </w:rPr>
              <w:t>.</w:t>
            </w:r>
            <w:r>
              <w:rPr>
                <w:rFonts w:cs="Arial"/>
                <w:sz w:val="18"/>
                <w:lang w:val="es-ES"/>
              </w:rPr>
              <w:t>9</w:t>
            </w:r>
          </w:p>
        </w:tc>
        <w:tc>
          <w:tcPr>
            <w:tcW w:w="1701" w:type="dxa"/>
            <w:tcBorders>
              <w:top w:val="nil"/>
              <w:left w:val="single" w:sz="8" w:space="0" w:color="404040"/>
              <w:right w:val="double" w:sz="4" w:space="0" w:color="auto"/>
            </w:tcBorders>
          </w:tcPr>
          <w:p w:rsidR="00F240FE" w:rsidRPr="00551781" w:rsidRDefault="00F240FE" w:rsidP="006F7ACF">
            <w:pPr>
              <w:tabs>
                <w:tab w:val="left" w:pos="307"/>
                <w:tab w:val="decimal" w:pos="881"/>
              </w:tabs>
              <w:ind w:right="567"/>
              <w:jc w:val="right"/>
              <w:rPr>
                <w:rFonts w:cs="Arial"/>
                <w:sz w:val="18"/>
                <w:lang w:val="es-ES"/>
              </w:rPr>
            </w:pPr>
            <w:r>
              <w:rPr>
                <w:rFonts w:cs="Arial"/>
                <w:sz w:val="18"/>
                <w:lang w:val="es-ES"/>
              </w:rPr>
              <w:t>(-)</w:t>
            </w:r>
            <w:r w:rsidRPr="00551781">
              <w:rPr>
                <w:rFonts w:cs="Arial"/>
                <w:sz w:val="18"/>
                <w:lang w:val="es-ES"/>
              </w:rPr>
              <w:t xml:space="preserve">   </w:t>
            </w:r>
            <w:r>
              <w:rPr>
                <w:rFonts w:cs="Arial"/>
                <w:sz w:val="18"/>
                <w:lang w:val="es-ES"/>
              </w:rPr>
              <w:t>1</w:t>
            </w:r>
            <w:r w:rsidRPr="00551781">
              <w:rPr>
                <w:rFonts w:cs="Arial"/>
                <w:sz w:val="18"/>
                <w:lang w:val="es-ES"/>
              </w:rPr>
              <w:t>.</w:t>
            </w:r>
            <w:r>
              <w:rPr>
                <w:rFonts w:cs="Arial"/>
                <w:sz w:val="18"/>
                <w:lang w:val="es-ES"/>
              </w:rPr>
              <w:t>5</w:t>
            </w:r>
          </w:p>
        </w:tc>
      </w:tr>
      <w:tr w:rsidR="00F240FE" w:rsidTr="006F7ACF">
        <w:trPr>
          <w:cantSplit/>
          <w:trHeight w:val="20"/>
          <w:jc w:val="center"/>
        </w:trPr>
        <w:tc>
          <w:tcPr>
            <w:tcW w:w="3104" w:type="dxa"/>
            <w:tcBorders>
              <w:top w:val="nil"/>
              <w:left w:val="double" w:sz="4" w:space="0" w:color="auto"/>
              <w:bottom w:val="double" w:sz="4" w:space="0" w:color="auto"/>
              <w:right w:val="single" w:sz="8" w:space="0" w:color="404040"/>
            </w:tcBorders>
          </w:tcPr>
          <w:p w:rsidR="00F240FE" w:rsidRDefault="00F240FE" w:rsidP="006F7ACF">
            <w:pPr>
              <w:pStyle w:val="p0"/>
              <w:spacing w:before="0" w:after="60"/>
              <w:ind w:firstLine="454"/>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tcPr>
          <w:p w:rsidR="00F240FE" w:rsidRPr="00551781" w:rsidRDefault="00F240FE" w:rsidP="006F7ACF">
            <w:pPr>
              <w:tabs>
                <w:tab w:val="left" w:pos="307"/>
                <w:tab w:val="decimal" w:pos="881"/>
              </w:tabs>
              <w:spacing w:after="60"/>
              <w:ind w:right="567"/>
              <w:jc w:val="right"/>
              <w:rPr>
                <w:rFonts w:cs="Arial"/>
                <w:sz w:val="18"/>
                <w:lang w:val="es-ES"/>
              </w:rPr>
            </w:pPr>
            <w:r w:rsidRPr="00551781">
              <w:rPr>
                <w:rFonts w:cs="Arial"/>
                <w:sz w:val="18"/>
                <w:lang w:val="es-ES"/>
              </w:rPr>
              <w:t xml:space="preserve">   3</w:t>
            </w:r>
            <w:r>
              <w:rPr>
                <w:rFonts w:cs="Arial"/>
                <w:sz w:val="18"/>
                <w:lang w:val="es-ES"/>
              </w:rPr>
              <w:t>.4</w:t>
            </w:r>
          </w:p>
        </w:tc>
        <w:tc>
          <w:tcPr>
            <w:tcW w:w="1701" w:type="dxa"/>
            <w:tcBorders>
              <w:top w:val="nil"/>
              <w:left w:val="single" w:sz="8" w:space="0" w:color="404040"/>
              <w:bottom w:val="double" w:sz="4" w:space="0" w:color="auto"/>
              <w:right w:val="double" w:sz="4" w:space="0" w:color="auto"/>
            </w:tcBorders>
          </w:tcPr>
          <w:p w:rsidR="00F240FE" w:rsidRPr="00551781" w:rsidRDefault="00F240FE" w:rsidP="006F7ACF">
            <w:pPr>
              <w:tabs>
                <w:tab w:val="left" w:pos="307"/>
                <w:tab w:val="decimal" w:pos="881"/>
              </w:tabs>
              <w:spacing w:after="60"/>
              <w:ind w:right="567"/>
              <w:jc w:val="right"/>
              <w:rPr>
                <w:rFonts w:cs="Arial"/>
                <w:sz w:val="18"/>
                <w:lang w:val="es-ES"/>
              </w:rPr>
            </w:pPr>
            <w:r>
              <w:rPr>
                <w:rFonts w:cs="Arial"/>
                <w:sz w:val="18"/>
                <w:lang w:val="es-ES"/>
              </w:rPr>
              <w:t>6</w:t>
            </w:r>
            <w:r w:rsidRPr="00551781">
              <w:rPr>
                <w:rFonts w:cs="Arial"/>
                <w:sz w:val="18"/>
                <w:lang w:val="es-ES"/>
              </w:rPr>
              <w:t>.</w:t>
            </w:r>
            <w:r>
              <w:rPr>
                <w:rFonts w:cs="Arial"/>
                <w:sz w:val="18"/>
                <w:lang w:val="es-ES"/>
              </w:rPr>
              <w:t>7</w:t>
            </w:r>
          </w:p>
        </w:tc>
      </w:tr>
    </w:tbl>
    <w:p w:rsidR="00F240FE" w:rsidRDefault="00F240FE" w:rsidP="00F240FE">
      <w:pPr>
        <w:pStyle w:val="Textoindependiente"/>
        <w:ind w:left="720" w:right="1185" w:firstLine="720"/>
        <w:contextualSpacing/>
        <w:rPr>
          <w:snapToGrid/>
          <w:color w:val="auto"/>
          <w:sz w:val="16"/>
          <w:szCs w:val="22"/>
        </w:rPr>
      </w:pPr>
      <w:r>
        <w:rPr>
          <w:sz w:val="16"/>
          <w:szCs w:val="16"/>
        </w:rPr>
        <w:t>Nota:    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y del</w:t>
      </w:r>
    </w:p>
    <w:p w:rsidR="00F240FE" w:rsidRDefault="00F240FE" w:rsidP="00F240FE">
      <w:pPr>
        <w:pStyle w:val="Textoindependiente"/>
        <w:ind w:left="1440" w:right="1185"/>
        <w:contextualSpacing/>
        <w:rPr>
          <w:color w:val="auto"/>
          <w:sz w:val="16"/>
        </w:rPr>
      </w:pPr>
      <w:r>
        <w:rPr>
          <w:color w:val="auto"/>
          <w:sz w:val="16"/>
        </w:rPr>
        <w:t xml:space="preserve">            Consumo Turístico Interior </w:t>
      </w:r>
      <w:r w:rsidRPr="00CD2934">
        <w:rPr>
          <w:color w:val="auto"/>
          <w:sz w:val="16"/>
        </w:rPr>
        <w:t xml:space="preserve">se </w:t>
      </w:r>
      <w:proofErr w:type="gramStart"/>
      <w:r w:rsidRPr="00CD2934">
        <w:rPr>
          <w:color w:val="auto"/>
          <w:sz w:val="16"/>
        </w:rPr>
        <w:t>calcula</w:t>
      </w:r>
      <w:r>
        <w:rPr>
          <w:color w:val="auto"/>
          <w:sz w:val="16"/>
        </w:rPr>
        <w:t>n</w:t>
      </w:r>
      <w:r w:rsidRPr="00CD2934">
        <w:rPr>
          <w:color w:val="auto"/>
          <w:sz w:val="16"/>
        </w:rPr>
        <w:t xml:space="preserve"> </w:t>
      </w:r>
      <w:r>
        <w:rPr>
          <w:color w:val="auto"/>
          <w:sz w:val="16"/>
        </w:rPr>
        <w:t xml:space="preserve"> </w:t>
      </w:r>
      <w:r w:rsidRPr="00CD2934">
        <w:rPr>
          <w:color w:val="auto"/>
          <w:sz w:val="16"/>
        </w:rPr>
        <w:t>de</w:t>
      </w:r>
      <w:proofErr w:type="gramEnd"/>
      <w:r w:rsidRPr="00CD2934">
        <w:rPr>
          <w:color w:val="auto"/>
          <w:sz w:val="16"/>
        </w:rPr>
        <w:t xml:space="preserve"> manera</w:t>
      </w:r>
      <w:r>
        <w:rPr>
          <w:color w:val="auto"/>
          <w:sz w:val="16"/>
        </w:rPr>
        <w:t xml:space="preserve"> </w:t>
      </w:r>
      <w:r w:rsidRPr="00CD2934">
        <w:rPr>
          <w:color w:val="auto"/>
          <w:sz w:val="16"/>
        </w:rPr>
        <w:t xml:space="preserve"> independiente a la</w:t>
      </w:r>
      <w:r>
        <w:rPr>
          <w:color w:val="auto"/>
          <w:sz w:val="16"/>
        </w:rPr>
        <w:t>s</w:t>
      </w:r>
      <w:r w:rsidRPr="00CD2934">
        <w:rPr>
          <w:color w:val="auto"/>
          <w:sz w:val="16"/>
        </w:rPr>
        <w:t xml:space="preserve"> de sus</w:t>
      </w:r>
      <w:r>
        <w:rPr>
          <w:color w:val="auto"/>
          <w:sz w:val="16"/>
        </w:rPr>
        <w:t xml:space="preserve"> </w:t>
      </w:r>
    </w:p>
    <w:p w:rsidR="00F240FE" w:rsidRDefault="00F240FE" w:rsidP="00F240FE">
      <w:pPr>
        <w:pStyle w:val="Textoindependiente"/>
        <w:ind w:left="1418" w:right="1185" w:firstLine="22"/>
        <w:contextualSpacing/>
        <w:rPr>
          <w:sz w:val="16"/>
          <w:szCs w:val="16"/>
        </w:rPr>
      </w:pPr>
      <w:r>
        <w:rPr>
          <w:color w:val="auto"/>
          <w:sz w:val="16"/>
        </w:rPr>
        <w:t xml:space="preserve">            componentes.</w:t>
      </w:r>
    </w:p>
    <w:p w:rsidR="00F240FE" w:rsidRDefault="00F240FE" w:rsidP="00F240FE">
      <w:pPr>
        <w:pStyle w:val="Textoindependiente"/>
        <w:widowControl w:val="0"/>
        <w:ind w:left="1276" w:right="1185"/>
        <w:contextualSpacing/>
        <w:rPr>
          <w:sz w:val="16"/>
          <w:szCs w:val="16"/>
        </w:rPr>
      </w:pPr>
      <w:r>
        <w:rPr>
          <w:sz w:val="16"/>
          <w:szCs w:val="16"/>
        </w:rPr>
        <w:t xml:space="preserve">   Fuente: INEGI.</w:t>
      </w:r>
    </w:p>
    <w:p w:rsidR="00F240FE" w:rsidRPr="00FC34C3" w:rsidRDefault="00F240FE" w:rsidP="00F240FE">
      <w:pPr>
        <w:pStyle w:val="Textoindependiente"/>
        <w:widowControl w:val="0"/>
        <w:ind w:left="1276" w:right="1185"/>
        <w:contextualSpacing/>
        <w:rPr>
          <w:sz w:val="16"/>
          <w:szCs w:val="16"/>
        </w:rPr>
      </w:pPr>
    </w:p>
    <w:p w:rsidR="00F240FE" w:rsidRPr="00FC34C3" w:rsidRDefault="00F240FE" w:rsidP="00F240FE">
      <w:pPr>
        <w:pStyle w:val="Textoindependiente"/>
        <w:widowControl w:val="0"/>
        <w:ind w:left="1276" w:right="1185"/>
        <w:contextualSpacing/>
        <w:rPr>
          <w:sz w:val="16"/>
          <w:szCs w:val="16"/>
        </w:rPr>
      </w:pPr>
    </w:p>
    <w:p w:rsidR="00F240FE" w:rsidRPr="00701527" w:rsidRDefault="00F240FE" w:rsidP="00F240FE">
      <w:pPr>
        <w:pStyle w:val="bullet"/>
        <w:widowControl/>
        <w:numPr>
          <w:ilvl w:val="0"/>
          <w:numId w:val="0"/>
        </w:numPr>
        <w:tabs>
          <w:tab w:val="left" w:pos="8364"/>
        </w:tabs>
        <w:spacing w:before="180"/>
        <w:ind w:left="-142" w:right="-405" w:firstLine="142"/>
        <w:rPr>
          <w:b w:val="0"/>
          <w:snapToGrid/>
          <w:color w:val="auto"/>
          <w:sz w:val="24"/>
          <w:szCs w:val="24"/>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F240FE" w:rsidRDefault="00F240FE" w:rsidP="00F240FE">
      <w:pPr>
        <w:pStyle w:val="Default"/>
        <w:spacing w:before="240"/>
        <w:jc w:val="center"/>
        <w:rPr>
          <w:rFonts w:eastAsia="Times New Roman"/>
          <w:b/>
          <w:smallCaps/>
          <w:snapToGrid w:val="0"/>
          <w:color w:val="auto"/>
          <w:sz w:val="8"/>
          <w:szCs w:val="8"/>
          <w:lang w:val="es-ES_tradnl"/>
        </w:rPr>
      </w:pPr>
    </w:p>
    <w:p w:rsidR="009723AD" w:rsidRDefault="009723AD" w:rsidP="00F240FE">
      <w:pPr>
        <w:pStyle w:val="bullet"/>
        <w:widowControl/>
        <w:numPr>
          <w:ilvl w:val="0"/>
          <w:numId w:val="0"/>
        </w:numPr>
        <w:tabs>
          <w:tab w:val="left" w:pos="8364"/>
        </w:tabs>
        <w:spacing w:before="180"/>
        <w:ind w:right="-263"/>
        <w:rPr>
          <w:b w:val="0"/>
          <w:bCs/>
          <w:snapToGrid/>
          <w:color w:val="auto"/>
          <w:sz w:val="24"/>
          <w:szCs w:val="24"/>
        </w:rPr>
      </w:pPr>
    </w:p>
    <w:p w:rsidR="00F240FE" w:rsidRPr="00C44CD8" w:rsidRDefault="00F240FE" w:rsidP="00F240FE">
      <w:pPr>
        <w:pStyle w:val="bullet"/>
        <w:widowControl/>
        <w:numPr>
          <w:ilvl w:val="0"/>
          <w:numId w:val="0"/>
        </w:numPr>
        <w:tabs>
          <w:tab w:val="left" w:pos="8364"/>
        </w:tabs>
        <w:spacing w:before="180"/>
        <w:ind w:right="-263"/>
        <w:rPr>
          <w:b w:val="0"/>
          <w:bCs/>
          <w:snapToGrid/>
          <w:color w:val="auto"/>
          <w:sz w:val="24"/>
          <w:szCs w:val="24"/>
        </w:rPr>
      </w:pPr>
      <w:r w:rsidRPr="00C44CD8">
        <w:rPr>
          <w:b w:val="0"/>
          <w:bCs/>
          <w:snapToGrid/>
          <w:color w:val="auto"/>
          <w:sz w:val="24"/>
          <w:szCs w:val="24"/>
        </w:rPr>
        <w:t>En su comparación anual</w:t>
      </w:r>
      <w:r w:rsidRPr="00C44CD8">
        <w:rPr>
          <w:b w:val="0"/>
          <w:bCs/>
          <w:color w:val="auto"/>
          <w:sz w:val="24"/>
          <w:szCs w:val="24"/>
          <w:vertAlign w:val="superscript"/>
        </w:rPr>
        <w:footnoteReference w:id="3"/>
      </w:r>
      <w:r w:rsidRPr="00C44CD8">
        <w:rPr>
          <w:b w:val="0"/>
          <w:bCs/>
          <w:snapToGrid/>
          <w:color w:val="auto"/>
          <w:sz w:val="24"/>
          <w:szCs w:val="24"/>
        </w:rPr>
        <w:t>, el Indicador Trimestral del PIB Turístico reportó un crecimiento de 0.6%, mientras que el del Consumo Turístico Interior disminuyó (-)0.3% durante el tercer trimestre de 2019 respecto a igual lapso de 2018.</w:t>
      </w:r>
    </w:p>
    <w:p w:rsidR="00F240FE" w:rsidRDefault="00F240FE" w:rsidP="00F240FE">
      <w:pPr>
        <w:pStyle w:val="p0"/>
        <w:ind w:left="-142" w:right="-405"/>
        <w:rPr>
          <w:bCs/>
          <w:szCs w:val="24"/>
        </w:rPr>
      </w:pPr>
    </w:p>
    <w:p w:rsidR="00F240FE" w:rsidRPr="009F1FF6" w:rsidRDefault="00F240FE" w:rsidP="00F240FE">
      <w:pPr>
        <w:pStyle w:val="p0"/>
        <w:spacing w:before="360"/>
        <w:ind w:right="-263"/>
        <w:rPr>
          <w:b/>
          <w:i/>
          <w:color w:val="auto"/>
        </w:rPr>
      </w:pPr>
      <w:r w:rsidRPr="009F1FF6">
        <w:rPr>
          <w:b/>
          <w:i/>
          <w:color w:val="auto"/>
        </w:rPr>
        <w:t>Nota al usuario</w:t>
      </w:r>
    </w:p>
    <w:p w:rsidR="00F240FE" w:rsidRPr="009F1FF6" w:rsidRDefault="00F240FE" w:rsidP="009723AD">
      <w:pPr>
        <w:pStyle w:val="p0"/>
        <w:ind w:right="-263"/>
        <w:rPr>
          <w:color w:val="auto"/>
        </w:rPr>
      </w:pPr>
      <w:r w:rsidRPr="009F1FF6">
        <w:rPr>
          <w:color w:val="auto"/>
        </w:rPr>
        <w:t xml:space="preserve">Las cifras de este indicador fueron revisadas al incorporarse la última información estadística básica disponible y realizarse la conciliación de los cálculos trimestrales con los anuales del Sistema de Cuentas Nacionales de México, con base en la Cuenta </w:t>
      </w:r>
      <w:r>
        <w:rPr>
          <w:color w:val="auto"/>
        </w:rPr>
        <w:t xml:space="preserve">Satélite del Turismo de México </w:t>
      </w:r>
      <w:r w:rsidRPr="009F1FF6">
        <w:rPr>
          <w:color w:val="auto"/>
        </w:rPr>
        <w:t>2018.</w:t>
      </w:r>
    </w:p>
    <w:p w:rsidR="00F240FE" w:rsidRPr="00C44CD8" w:rsidRDefault="00F240FE" w:rsidP="009723AD">
      <w:pPr>
        <w:pStyle w:val="p0"/>
        <w:ind w:left="-142" w:right="-263"/>
        <w:rPr>
          <w:bCs/>
          <w:szCs w:val="24"/>
        </w:rPr>
      </w:pPr>
    </w:p>
    <w:p w:rsidR="00F240FE" w:rsidRDefault="00F240FE" w:rsidP="00F240FE">
      <w:pPr>
        <w:pStyle w:val="p01"/>
        <w:keepLines w:val="0"/>
        <w:tabs>
          <w:tab w:val="left" w:pos="3261"/>
        </w:tabs>
        <w:spacing w:before="0"/>
        <w:ind w:left="1418"/>
        <w:outlineLvl w:val="0"/>
        <w:rPr>
          <w:rFonts w:ascii="Arial" w:hAnsi="Arial" w:cs="Arial"/>
          <w:color w:val="000000"/>
          <w:szCs w:val="24"/>
        </w:rPr>
      </w:pPr>
      <w:r w:rsidRPr="0073632D">
        <w:rPr>
          <w:rFonts w:ascii="Arial" w:hAnsi="Arial" w:cs="Arial"/>
          <w:color w:val="000000"/>
          <w:szCs w:val="24"/>
        </w:rPr>
        <w:tab/>
      </w:r>
    </w:p>
    <w:p w:rsidR="00F240FE" w:rsidRDefault="00F240FE" w:rsidP="00F240FE">
      <w:pPr>
        <w:pStyle w:val="p01"/>
        <w:keepLines w:val="0"/>
        <w:tabs>
          <w:tab w:val="left" w:pos="3261"/>
        </w:tabs>
        <w:spacing w:before="0"/>
        <w:ind w:left="1418"/>
        <w:outlineLvl w:val="0"/>
        <w:rPr>
          <w:rFonts w:ascii="Arial" w:hAnsi="Arial" w:cs="Arial"/>
          <w:color w:val="000000"/>
          <w:szCs w:val="24"/>
        </w:rPr>
      </w:pPr>
    </w:p>
    <w:p w:rsidR="00F240FE" w:rsidRDefault="00F240FE" w:rsidP="00F240F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rsidR="00F240FE" w:rsidRDefault="00F240FE" w:rsidP="00F240FE">
      <w:pPr>
        <w:pStyle w:val="p01"/>
        <w:keepLines w:val="0"/>
        <w:tabs>
          <w:tab w:val="left" w:pos="3261"/>
        </w:tabs>
        <w:spacing w:before="0"/>
        <w:ind w:left="1418"/>
        <w:outlineLvl w:val="0"/>
        <w:rPr>
          <w:b/>
          <w:sz w:val="28"/>
        </w:rPr>
      </w:pPr>
      <w:r>
        <w:rPr>
          <w:rFonts w:ascii="Arial" w:hAnsi="Arial" w:cs="Arial"/>
          <w:b/>
          <w:color w:val="000000"/>
          <w:szCs w:val="24"/>
        </w:rPr>
        <w:tab/>
        <w:t xml:space="preserve"> </w:t>
      </w:r>
      <w:r w:rsidRPr="003B1ACA">
        <w:rPr>
          <w:rFonts w:ascii="Arial" w:hAnsi="Arial" w:cs="Arial"/>
          <w:b/>
          <w:color w:val="000000"/>
          <w:szCs w:val="24"/>
        </w:rPr>
        <w:t>Se anexa Nota Técnica</w:t>
      </w:r>
    </w:p>
    <w:p w:rsidR="00F240FE" w:rsidRDefault="00F240FE" w:rsidP="00F240FE"/>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9723AD" w:rsidRDefault="009723AD" w:rsidP="00F240FE">
      <w:pPr>
        <w:pStyle w:val="bullet"/>
        <w:numPr>
          <w:ilvl w:val="0"/>
          <w:numId w:val="0"/>
        </w:numPr>
        <w:tabs>
          <w:tab w:val="left" w:pos="8789"/>
        </w:tabs>
        <w:spacing w:before="0"/>
        <w:ind w:left="2880" w:right="51" w:hanging="360"/>
        <w:jc w:val="center"/>
        <w:rPr>
          <w:rFonts w:cs="Arial"/>
          <w:szCs w:val="24"/>
        </w:rPr>
      </w:pPr>
    </w:p>
    <w:p w:rsidR="009723AD" w:rsidRDefault="009723AD"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Pr="00231538" w:rsidRDefault="00F240FE" w:rsidP="00F240FE">
      <w:pPr>
        <w:pStyle w:val="NormalWeb"/>
        <w:spacing w:before="0" w:beforeAutospacing="0" w:after="0" w:afterAutospacing="0"/>
        <w:ind w:left="-426" w:right="-518"/>
        <w:contextualSpacing/>
        <w:jc w:val="center"/>
        <w:rPr>
          <w:sz w:val="22"/>
          <w:szCs w:val="22"/>
        </w:rPr>
      </w:pPr>
      <w:r w:rsidRPr="00231538">
        <w:rPr>
          <w:sz w:val="22"/>
          <w:szCs w:val="22"/>
        </w:rPr>
        <w:t xml:space="preserve">Para consultas de medios y periodistas, contactar a: </w:t>
      </w:r>
      <w:hyperlink r:id="rId8" w:history="1">
        <w:r w:rsidRPr="00231538">
          <w:rPr>
            <w:rStyle w:val="Hipervnculo"/>
            <w:sz w:val="22"/>
            <w:szCs w:val="22"/>
          </w:rPr>
          <w:t>comunicacionsocial@inegi.org.mx</w:t>
        </w:r>
      </w:hyperlink>
      <w:r w:rsidRPr="00231538">
        <w:rPr>
          <w:sz w:val="22"/>
          <w:szCs w:val="22"/>
        </w:rPr>
        <w:t xml:space="preserve"> </w:t>
      </w:r>
    </w:p>
    <w:p w:rsidR="00F240FE" w:rsidRPr="00231538" w:rsidRDefault="00F240FE" w:rsidP="00F240FE">
      <w:pPr>
        <w:pStyle w:val="NormalWeb"/>
        <w:spacing w:before="0" w:beforeAutospacing="0" w:after="0" w:afterAutospacing="0"/>
        <w:ind w:left="-426" w:right="-518"/>
        <w:contextualSpacing/>
        <w:jc w:val="center"/>
        <w:rPr>
          <w:sz w:val="22"/>
          <w:szCs w:val="22"/>
        </w:rPr>
      </w:pPr>
      <w:r w:rsidRPr="00231538">
        <w:rPr>
          <w:sz w:val="22"/>
          <w:szCs w:val="22"/>
        </w:rPr>
        <w:t xml:space="preserve">o llamar al teléfono (55) 52-78-10-00, </w:t>
      </w:r>
      <w:proofErr w:type="spellStart"/>
      <w:r w:rsidRPr="00231538">
        <w:rPr>
          <w:sz w:val="22"/>
          <w:szCs w:val="22"/>
        </w:rPr>
        <w:t>exts</w:t>
      </w:r>
      <w:proofErr w:type="spellEnd"/>
      <w:r w:rsidRPr="00231538">
        <w:rPr>
          <w:sz w:val="22"/>
          <w:szCs w:val="22"/>
        </w:rPr>
        <w:t>. 1134, 1260 y 1241.</w:t>
      </w:r>
    </w:p>
    <w:p w:rsidR="00F240FE" w:rsidRPr="00231538" w:rsidRDefault="00F240FE" w:rsidP="00F240FE">
      <w:pPr>
        <w:ind w:left="-426" w:right="-518"/>
        <w:contextualSpacing/>
        <w:jc w:val="center"/>
        <w:rPr>
          <w:rFonts w:cs="Arial"/>
          <w:sz w:val="22"/>
          <w:szCs w:val="22"/>
        </w:rPr>
      </w:pPr>
    </w:p>
    <w:p w:rsidR="00F240FE" w:rsidRPr="00231538" w:rsidRDefault="00F240FE" w:rsidP="00F240FE">
      <w:pPr>
        <w:ind w:left="-426" w:right="-518"/>
        <w:contextualSpacing/>
        <w:jc w:val="center"/>
        <w:rPr>
          <w:rFonts w:cs="Arial"/>
          <w:sz w:val="22"/>
          <w:szCs w:val="22"/>
        </w:rPr>
      </w:pPr>
      <w:r w:rsidRPr="00231538">
        <w:rPr>
          <w:rFonts w:cs="Arial"/>
          <w:sz w:val="22"/>
          <w:szCs w:val="22"/>
        </w:rPr>
        <w:t>Dirección de Atención a Medios / Dirección General Adjunta de Comunicación</w:t>
      </w:r>
    </w:p>
    <w:p w:rsidR="00F240FE" w:rsidRPr="00A35A8D" w:rsidRDefault="00F240FE" w:rsidP="00F240FE">
      <w:pPr>
        <w:ind w:left="-426" w:right="-518"/>
        <w:contextualSpacing/>
        <w:jc w:val="center"/>
        <w:rPr>
          <w:sz w:val="22"/>
          <w:szCs w:val="22"/>
        </w:rPr>
      </w:pPr>
    </w:p>
    <w:p w:rsidR="00F240FE" w:rsidRPr="008F0992" w:rsidRDefault="00F240FE" w:rsidP="00F240FE">
      <w:pPr>
        <w:ind w:left="-425" w:right="-516"/>
        <w:contextualSpacing/>
        <w:jc w:val="center"/>
        <w:rPr>
          <w:noProof/>
          <w:lang w:eastAsia="es-MX"/>
        </w:rPr>
      </w:pPr>
      <w:r w:rsidRPr="00FF1218">
        <w:rPr>
          <w:noProof/>
          <w:lang w:val="es-MX" w:eastAsia="es-MX"/>
        </w:rPr>
        <w:drawing>
          <wp:inline distT="0" distB="0" distL="0" distR="0" wp14:anchorId="2AA8095A" wp14:editId="0B7B983E">
            <wp:extent cx="274320" cy="365760"/>
            <wp:effectExtent l="0" t="0" r="0" b="0"/>
            <wp:docPr id="5" name="Imagen 5"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8C2E22" wp14:editId="5FD29D40">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E7845B" wp14:editId="25CD6450">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8E0EF4" wp14:editId="0BE081D5">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EE17E07" wp14:editId="6BACAE7A">
            <wp:extent cx="2286000" cy="274320"/>
            <wp:effectExtent l="0" t="0" r="0" b="0"/>
            <wp:docPr id="9"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F240FE" w:rsidRDefault="00F240FE" w:rsidP="00F240FE">
      <w:pPr>
        <w:pStyle w:val="NormalWeb"/>
        <w:spacing w:before="0" w:beforeAutospacing="0" w:after="0" w:afterAutospacing="0"/>
        <w:ind w:left="-426" w:right="-518"/>
        <w:contextualSpacing/>
        <w:jc w:val="center"/>
        <w:rPr>
          <w:sz w:val="18"/>
          <w:szCs w:val="18"/>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Default="00F240FE" w:rsidP="00F240FE">
      <w:pPr>
        <w:pStyle w:val="bullet"/>
        <w:numPr>
          <w:ilvl w:val="0"/>
          <w:numId w:val="0"/>
        </w:numPr>
        <w:tabs>
          <w:tab w:val="left" w:pos="8789"/>
        </w:tabs>
        <w:spacing w:before="0"/>
        <w:ind w:left="2880" w:right="51" w:hanging="360"/>
        <w:jc w:val="center"/>
        <w:rPr>
          <w:rFonts w:cs="Arial"/>
          <w:szCs w:val="24"/>
        </w:rPr>
      </w:pPr>
    </w:p>
    <w:p w:rsidR="00F240FE" w:rsidRPr="00157C43" w:rsidRDefault="00F240FE" w:rsidP="00F240FE">
      <w:pPr>
        <w:pStyle w:val="bullet"/>
        <w:numPr>
          <w:ilvl w:val="0"/>
          <w:numId w:val="0"/>
        </w:numPr>
        <w:tabs>
          <w:tab w:val="left" w:pos="8789"/>
        </w:tabs>
        <w:spacing w:before="0"/>
        <w:ind w:left="2880" w:right="51" w:hanging="360"/>
        <w:jc w:val="center"/>
        <w:rPr>
          <w:rFonts w:cs="Arial"/>
          <w:szCs w:val="24"/>
        </w:rPr>
        <w:sectPr w:rsidR="00F240FE" w:rsidRPr="00157C43" w:rsidSect="004C150C">
          <w:headerReference w:type="default" r:id="rId19"/>
          <w:footerReference w:type="default" r:id="rId20"/>
          <w:pgSz w:w="12240" w:h="15840" w:code="1"/>
          <w:pgMar w:top="1" w:right="1701" w:bottom="0" w:left="1588" w:header="510" w:footer="510" w:gutter="0"/>
          <w:cols w:space="720"/>
          <w:docGrid w:linePitch="272"/>
        </w:sectPr>
      </w:pPr>
    </w:p>
    <w:p w:rsidR="00F240FE" w:rsidRDefault="00F240FE" w:rsidP="00CB3FA0">
      <w:pPr>
        <w:widowControl/>
        <w:tabs>
          <w:tab w:val="left" w:pos="8399"/>
        </w:tabs>
        <w:autoSpaceDE w:val="0"/>
        <w:autoSpaceDN w:val="0"/>
        <w:adjustRightInd w:val="0"/>
        <w:spacing w:before="480"/>
        <w:ind w:firstLine="720"/>
        <w:contextualSpacing/>
        <w:rPr>
          <w:b/>
          <w:sz w:val="28"/>
          <w:szCs w:val="28"/>
        </w:rPr>
      </w:pPr>
      <w:r>
        <w:rPr>
          <w:b/>
          <w:sz w:val="28"/>
          <w:szCs w:val="28"/>
        </w:rPr>
        <w:lastRenderedPageBreak/>
        <w:t xml:space="preserve">                                   </w:t>
      </w:r>
      <w:r w:rsidRPr="005F6393">
        <w:rPr>
          <w:b/>
          <w:sz w:val="28"/>
          <w:szCs w:val="28"/>
        </w:rPr>
        <w:t>NOTA TÉCNICA</w:t>
      </w:r>
    </w:p>
    <w:p w:rsidR="00F240FE" w:rsidRPr="00F240FE" w:rsidRDefault="00F240FE" w:rsidP="00EE7736">
      <w:pPr>
        <w:pStyle w:val="Default"/>
        <w:tabs>
          <w:tab w:val="left" w:pos="2410"/>
          <w:tab w:val="left" w:pos="3402"/>
          <w:tab w:val="left" w:pos="3686"/>
        </w:tabs>
        <w:ind w:left="-851" w:right="-232"/>
        <w:jc w:val="center"/>
        <w:rPr>
          <w:rFonts w:eastAsia="Times New Roman"/>
          <w:b/>
          <w:bCs/>
          <w:sz w:val="8"/>
          <w:szCs w:val="8"/>
          <w:lang w:val="es-ES_tradnl"/>
        </w:rPr>
      </w:pPr>
    </w:p>
    <w:p w:rsidR="008452B0" w:rsidRDefault="00F203A4" w:rsidP="00EE7736">
      <w:pPr>
        <w:pStyle w:val="Default"/>
        <w:tabs>
          <w:tab w:val="left" w:pos="2410"/>
          <w:tab w:val="left" w:pos="3402"/>
          <w:tab w:val="left" w:pos="3686"/>
        </w:tabs>
        <w:ind w:left="-851" w:right="-232"/>
        <w:jc w:val="center"/>
        <w:rPr>
          <w:rFonts w:eastAsia="Times New Roman"/>
          <w:b/>
          <w:bCs/>
          <w:sz w:val="28"/>
          <w:szCs w:val="28"/>
          <w:lang w:val="es-ES_tradnl"/>
        </w:rPr>
      </w:pPr>
      <w:r w:rsidRPr="00F53C03">
        <w:rPr>
          <w:rFonts w:eastAsia="Times New Roman"/>
          <w:b/>
          <w:bCs/>
          <w:sz w:val="28"/>
          <w:szCs w:val="28"/>
          <w:lang w:val="es-ES_tradnl"/>
        </w:rPr>
        <w:t>INDICADORES TRIMESTRALES DE LA ACTIVIDAD</w:t>
      </w:r>
      <w:r w:rsidR="008452B0">
        <w:rPr>
          <w:rFonts w:eastAsia="Times New Roman"/>
          <w:b/>
          <w:bCs/>
          <w:sz w:val="28"/>
          <w:szCs w:val="28"/>
          <w:lang w:val="es-ES_tradnl"/>
        </w:rPr>
        <w:t xml:space="preserve"> </w:t>
      </w:r>
      <w:r w:rsidRPr="00F53C03">
        <w:rPr>
          <w:rFonts w:eastAsia="Times New Roman"/>
          <w:b/>
          <w:bCs/>
          <w:sz w:val="28"/>
          <w:szCs w:val="28"/>
          <w:lang w:val="es-ES_tradnl"/>
        </w:rPr>
        <w:t>TURÍSTICA</w:t>
      </w:r>
      <w:r w:rsidR="00C55A68" w:rsidRPr="00AB7B5F">
        <w:rPr>
          <w:b/>
          <w:color w:val="auto"/>
          <w:sz w:val="32"/>
          <w:vertAlign w:val="superscript"/>
        </w:rPr>
        <w:footnoteReference w:id="4"/>
      </w:r>
      <w:r w:rsidRPr="00F53C03">
        <w:rPr>
          <w:rFonts w:eastAsia="Times New Roman"/>
          <w:b/>
          <w:bCs/>
          <w:sz w:val="28"/>
          <w:szCs w:val="28"/>
          <w:lang w:val="es-ES_tradnl"/>
        </w:rPr>
        <w:t xml:space="preserve"> </w:t>
      </w:r>
    </w:p>
    <w:p w:rsidR="00F203A4" w:rsidRDefault="008452B0" w:rsidP="008452B0">
      <w:pPr>
        <w:pStyle w:val="Default"/>
        <w:tabs>
          <w:tab w:val="left" w:pos="2410"/>
          <w:tab w:val="left" w:pos="3402"/>
          <w:tab w:val="left" w:pos="3686"/>
        </w:tabs>
        <w:ind w:left="-851" w:right="-232"/>
        <w:jc w:val="center"/>
        <w:rPr>
          <w:rFonts w:eastAsia="Times New Roman"/>
          <w:b/>
          <w:bCs/>
          <w:sz w:val="28"/>
          <w:szCs w:val="28"/>
          <w:lang w:val="es-ES_tradnl"/>
        </w:rPr>
      </w:pPr>
      <w:r>
        <w:rPr>
          <w:rFonts w:eastAsia="Times New Roman"/>
          <w:b/>
          <w:bCs/>
          <w:sz w:val="28"/>
          <w:szCs w:val="28"/>
          <w:lang w:val="es-ES_tradnl"/>
        </w:rPr>
        <w:t xml:space="preserve">DURANTE EL </w:t>
      </w:r>
      <w:r w:rsidR="00602B31">
        <w:rPr>
          <w:rFonts w:eastAsia="Times New Roman"/>
          <w:b/>
          <w:bCs/>
          <w:sz w:val="28"/>
          <w:szCs w:val="28"/>
          <w:lang w:val="es-ES_tradnl"/>
        </w:rPr>
        <w:t>TERCER</w:t>
      </w:r>
      <w:r w:rsidR="00D46BA8">
        <w:rPr>
          <w:rFonts w:eastAsia="Times New Roman"/>
          <w:b/>
          <w:bCs/>
          <w:sz w:val="28"/>
          <w:szCs w:val="28"/>
          <w:lang w:val="es-ES_tradnl"/>
        </w:rPr>
        <w:t xml:space="preserve"> </w:t>
      </w:r>
      <w:r w:rsidR="00CC0001">
        <w:rPr>
          <w:rFonts w:eastAsia="Times New Roman"/>
          <w:b/>
          <w:bCs/>
          <w:sz w:val="28"/>
          <w:szCs w:val="28"/>
          <w:lang w:val="es-ES_tradnl"/>
        </w:rPr>
        <w:t>TRIMESTRE DE</w:t>
      </w:r>
      <w:r w:rsidR="00F203A4" w:rsidRPr="00F53C03">
        <w:rPr>
          <w:rFonts w:eastAsia="Times New Roman"/>
          <w:b/>
          <w:bCs/>
          <w:sz w:val="28"/>
          <w:szCs w:val="28"/>
          <w:lang w:val="es-ES_tradnl"/>
        </w:rPr>
        <w:t xml:space="preserve"> 201</w:t>
      </w:r>
      <w:r w:rsidR="005A6BB7">
        <w:rPr>
          <w:rFonts w:eastAsia="Times New Roman"/>
          <w:b/>
          <w:bCs/>
          <w:sz w:val="28"/>
          <w:szCs w:val="28"/>
          <w:lang w:val="es-ES_tradnl"/>
        </w:rPr>
        <w:t>9</w:t>
      </w:r>
    </w:p>
    <w:p w:rsidR="00274992" w:rsidRPr="00E81E9F" w:rsidRDefault="00274992" w:rsidP="00F53C03">
      <w:pPr>
        <w:pStyle w:val="Default"/>
        <w:jc w:val="center"/>
        <w:rPr>
          <w:rFonts w:eastAsia="Times New Roman"/>
          <w:b/>
          <w:bCs/>
          <w:i/>
          <w:sz w:val="28"/>
          <w:szCs w:val="28"/>
          <w:lang w:val="es-ES_tradnl"/>
        </w:rPr>
      </w:pPr>
      <w:r w:rsidRPr="00E81E9F">
        <w:rPr>
          <w:rFonts w:eastAsia="Times New Roman"/>
          <w:b/>
          <w:bCs/>
          <w:i/>
          <w:szCs w:val="28"/>
          <w:lang w:val="es-ES_tradnl"/>
        </w:rPr>
        <w:t>(</w:t>
      </w:r>
      <w:r w:rsidR="007449C3">
        <w:rPr>
          <w:rFonts w:eastAsia="Times New Roman"/>
          <w:b/>
          <w:bCs/>
          <w:i/>
          <w:szCs w:val="28"/>
          <w:lang w:val="es-ES_tradnl"/>
        </w:rPr>
        <w:t>Cifras</w:t>
      </w:r>
      <w:r w:rsidRPr="00E81E9F">
        <w:rPr>
          <w:rFonts w:eastAsia="Times New Roman"/>
          <w:b/>
          <w:bCs/>
          <w:i/>
          <w:szCs w:val="28"/>
          <w:lang w:val="es-ES_tradnl"/>
        </w:rPr>
        <w:t xml:space="preserve"> desestacionalizadas)</w:t>
      </w:r>
    </w:p>
    <w:p w:rsidR="00B25993" w:rsidRPr="00280516" w:rsidRDefault="00E103DA" w:rsidP="00894F3D">
      <w:pPr>
        <w:pStyle w:val="Textoindependiente"/>
        <w:tabs>
          <w:tab w:val="center" w:pos="3348"/>
        </w:tabs>
        <w:spacing w:before="300"/>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00501611" w:rsidRPr="00280516">
        <w:rPr>
          <w:rFonts w:cs="Arial"/>
          <w:b/>
          <w:iCs/>
          <w:smallCaps/>
          <w:snapToGrid/>
          <w:color w:val="auto"/>
          <w:szCs w:val="24"/>
          <w:lang w:val="es-MX" w:eastAsia="es-MX"/>
        </w:rPr>
        <w:t>Producto Interno</w:t>
      </w:r>
      <w:r w:rsidR="00B25993" w:rsidRPr="00280516">
        <w:rPr>
          <w:rFonts w:cs="Arial"/>
          <w:b/>
          <w:iCs/>
          <w:smallCaps/>
          <w:snapToGrid/>
          <w:color w:val="auto"/>
          <w:szCs w:val="24"/>
          <w:lang w:val="es-MX" w:eastAsia="es-MX"/>
        </w:rPr>
        <w:t xml:space="preserve"> </w:t>
      </w:r>
      <w:r w:rsidR="00ED7F21">
        <w:rPr>
          <w:rFonts w:cs="Arial"/>
          <w:b/>
          <w:iCs/>
          <w:smallCaps/>
          <w:snapToGrid/>
          <w:color w:val="auto"/>
          <w:szCs w:val="24"/>
          <w:lang w:val="es-MX" w:eastAsia="es-MX"/>
        </w:rPr>
        <w:t>b</w:t>
      </w:r>
      <w:r w:rsidR="00B25993" w:rsidRPr="00280516">
        <w:rPr>
          <w:rFonts w:cs="Arial"/>
          <w:b/>
          <w:iCs/>
          <w:smallCaps/>
          <w:snapToGrid/>
          <w:color w:val="auto"/>
          <w:szCs w:val="24"/>
          <w:lang w:val="es-MX" w:eastAsia="es-MX"/>
        </w:rPr>
        <w:t>ruto Turístico (</w:t>
      </w:r>
      <w:r>
        <w:rPr>
          <w:rFonts w:cs="Arial"/>
          <w:b/>
          <w:iCs/>
          <w:smallCaps/>
          <w:snapToGrid/>
          <w:color w:val="auto"/>
          <w:szCs w:val="24"/>
          <w:lang w:val="es-MX" w:eastAsia="es-MX"/>
        </w:rPr>
        <w:t>IT</w:t>
      </w:r>
      <w:r w:rsidR="00501611" w:rsidRPr="00280516">
        <w:rPr>
          <w:rFonts w:cs="Arial"/>
          <w:b/>
          <w:iCs/>
          <w:smallCaps/>
          <w:snapToGrid/>
          <w:color w:val="auto"/>
          <w:szCs w:val="24"/>
          <w:lang w:val="es-MX" w:eastAsia="es-MX"/>
        </w:rPr>
        <w:t>PIB</w:t>
      </w:r>
      <w:r w:rsidR="00B25993" w:rsidRPr="00280516">
        <w:rPr>
          <w:rFonts w:cs="Arial"/>
          <w:b/>
          <w:iCs/>
          <w:smallCaps/>
          <w:snapToGrid/>
          <w:color w:val="auto"/>
          <w:szCs w:val="24"/>
          <w:lang w:val="es-MX" w:eastAsia="es-MX"/>
        </w:rPr>
        <w:t>T)</w:t>
      </w:r>
    </w:p>
    <w:p w:rsidR="006F48F0" w:rsidRDefault="00BE0544" w:rsidP="00445596">
      <w:pPr>
        <w:pStyle w:val="Default"/>
        <w:spacing w:before="120"/>
        <w:jc w:val="both"/>
        <w:rPr>
          <w:color w:val="auto"/>
        </w:rPr>
      </w:pPr>
      <w:r>
        <w:rPr>
          <w:color w:val="auto"/>
        </w:rPr>
        <w:t>E</w:t>
      </w:r>
      <w:r w:rsidR="00DC6CFE">
        <w:rPr>
          <w:color w:val="auto"/>
        </w:rPr>
        <w:t>l</w:t>
      </w:r>
      <w:r w:rsidR="00280516" w:rsidRPr="00DA09CB">
        <w:rPr>
          <w:color w:val="auto"/>
        </w:rPr>
        <w:t xml:space="preserve"> ITPIBT</w:t>
      </w:r>
      <w:r w:rsidR="00847CE2">
        <w:rPr>
          <w:color w:val="auto"/>
        </w:rPr>
        <w:t xml:space="preserve"> </w:t>
      </w:r>
      <w:r w:rsidR="00665BB6">
        <w:rPr>
          <w:color w:val="auto"/>
        </w:rPr>
        <w:t>presentó</w:t>
      </w:r>
      <w:r w:rsidR="00D87EA6">
        <w:rPr>
          <w:color w:val="auto"/>
        </w:rPr>
        <w:t xml:space="preserve"> </w:t>
      </w:r>
      <w:r w:rsidR="00BE7195">
        <w:rPr>
          <w:color w:val="auto"/>
        </w:rPr>
        <w:t>un</w:t>
      </w:r>
      <w:r w:rsidR="00124D63">
        <w:rPr>
          <w:color w:val="auto"/>
        </w:rPr>
        <w:t xml:space="preserve"> </w:t>
      </w:r>
      <w:r w:rsidR="005637F0">
        <w:rPr>
          <w:color w:val="auto"/>
        </w:rPr>
        <w:t>alza</w:t>
      </w:r>
      <w:r w:rsidR="006E01F9">
        <w:rPr>
          <w:color w:val="auto"/>
        </w:rPr>
        <w:t xml:space="preserve"> de </w:t>
      </w:r>
      <w:r w:rsidR="001D0F96">
        <w:rPr>
          <w:color w:val="auto"/>
        </w:rPr>
        <w:t>0.1</w:t>
      </w:r>
      <w:r w:rsidR="006E01F9">
        <w:rPr>
          <w:color w:val="auto"/>
        </w:rPr>
        <w:t>%</w:t>
      </w:r>
      <w:r w:rsidR="0070717E">
        <w:rPr>
          <w:color w:val="auto"/>
        </w:rPr>
        <w:t xml:space="preserve"> </w:t>
      </w:r>
      <w:r w:rsidR="005422C0">
        <w:rPr>
          <w:color w:val="auto"/>
        </w:rPr>
        <w:t xml:space="preserve">en el </w:t>
      </w:r>
      <w:r w:rsidR="00602B31">
        <w:rPr>
          <w:color w:val="auto"/>
        </w:rPr>
        <w:t>tercer</w:t>
      </w:r>
      <w:r w:rsidR="005422C0">
        <w:rPr>
          <w:color w:val="auto"/>
        </w:rPr>
        <w:t xml:space="preserve"> trimestre de 201</w:t>
      </w:r>
      <w:r w:rsidR="005A6BB7">
        <w:rPr>
          <w:color w:val="auto"/>
        </w:rPr>
        <w:t>9</w:t>
      </w:r>
      <w:r w:rsidR="005422C0">
        <w:rPr>
          <w:color w:val="auto"/>
        </w:rPr>
        <w:t xml:space="preserve"> frente al trimestre previo. </w:t>
      </w:r>
      <w:r w:rsidR="006F48F0">
        <w:rPr>
          <w:color w:val="auto"/>
          <w:szCs w:val="22"/>
        </w:rPr>
        <w:t>A su interior</w:t>
      </w:r>
      <w:r w:rsidR="002F10D1">
        <w:rPr>
          <w:color w:val="auto"/>
          <w:szCs w:val="22"/>
        </w:rPr>
        <w:t>,</w:t>
      </w:r>
      <w:r w:rsidR="00F527F2">
        <w:rPr>
          <w:color w:val="auto"/>
          <w:szCs w:val="22"/>
        </w:rPr>
        <w:t xml:space="preserve"> </w:t>
      </w:r>
      <w:r w:rsidR="00D87EA6">
        <w:rPr>
          <w:color w:val="auto"/>
        </w:rPr>
        <w:t xml:space="preserve">el de los </w:t>
      </w:r>
      <w:r w:rsidR="001D0F96">
        <w:rPr>
          <w:color w:val="auto"/>
        </w:rPr>
        <w:t xml:space="preserve">Bienes </w:t>
      </w:r>
      <w:r w:rsidR="005637F0">
        <w:rPr>
          <w:color w:val="auto"/>
        </w:rPr>
        <w:t>fue mayor en</w:t>
      </w:r>
      <w:r w:rsidR="00124D63">
        <w:rPr>
          <w:color w:val="auto"/>
        </w:rPr>
        <w:t xml:space="preserve"> </w:t>
      </w:r>
      <w:r w:rsidR="001D0F96">
        <w:rPr>
          <w:color w:val="auto"/>
        </w:rPr>
        <w:t>1.4</w:t>
      </w:r>
      <w:r w:rsidR="00124D63">
        <w:rPr>
          <w:color w:val="auto"/>
        </w:rPr>
        <w:t>%</w:t>
      </w:r>
      <w:r w:rsidR="001D0F96">
        <w:rPr>
          <w:color w:val="auto"/>
        </w:rPr>
        <w:t>, mientras que e</w:t>
      </w:r>
      <w:r w:rsidR="0093792D">
        <w:rPr>
          <w:color w:val="auto"/>
        </w:rPr>
        <w:t>l</w:t>
      </w:r>
      <w:r w:rsidR="00D87EA6">
        <w:rPr>
          <w:color w:val="auto"/>
        </w:rPr>
        <w:t xml:space="preserve"> de los </w:t>
      </w:r>
      <w:r w:rsidR="001D0F96">
        <w:rPr>
          <w:color w:val="auto"/>
        </w:rPr>
        <w:t xml:space="preserve">Servicios Turísticos </w:t>
      </w:r>
      <w:r w:rsidR="005637F0">
        <w:rPr>
          <w:color w:val="auto"/>
        </w:rPr>
        <w:t>descendió</w:t>
      </w:r>
      <w:r w:rsidR="001D0F96">
        <w:rPr>
          <w:color w:val="auto"/>
        </w:rPr>
        <w:t xml:space="preserve"> (-)0.3</w:t>
      </w:r>
      <w:r w:rsidR="00124D63">
        <w:rPr>
          <w:color w:val="auto"/>
        </w:rPr>
        <w:t>%</w:t>
      </w:r>
      <w:r w:rsidR="008E3125">
        <w:rPr>
          <w:color w:val="auto"/>
        </w:rPr>
        <w:t>,</w:t>
      </w:r>
      <w:r w:rsidR="00124D63">
        <w:rPr>
          <w:color w:val="auto"/>
        </w:rPr>
        <w:t xml:space="preserve"> </w:t>
      </w:r>
      <w:r w:rsidR="006E01F9">
        <w:rPr>
          <w:color w:val="auto"/>
        </w:rPr>
        <w:t>en igual lapso</w:t>
      </w:r>
      <w:r w:rsidR="006F48F0" w:rsidRPr="00E92EC9">
        <w:rPr>
          <w:color w:val="auto"/>
          <w:szCs w:val="22"/>
        </w:rPr>
        <w:t>.</w:t>
      </w:r>
      <w:r w:rsidR="006F48F0" w:rsidRPr="00274992">
        <w:rPr>
          <w:color w:val="auto"/>
          <w:szCs w:val="22"/>
        </w:rPr>
        <w:t xml:space="preserve"> </w:t>
      </w:r>
    </w:p>
    <w:p w:rsidR="00B663DF" w:rsidRDefault="00B663DF" w:rsidP="00F23FBF">
      <w:pPr>
        <w:spacing w:before="120"/>
        <w:contextualSpacing/>
        <w:jc w:val="center"/>
        <w:rPr>
          <w:rFonts w:cs="Arial"/>
          <w:sz w:val="18"/>
          <w:szCs w:val="18"/>
        </w:rPr>
      </w:pPr>
    </w:p>
    <w:p w:rsidR="00280516" w:rsidRPr="003D2E2E" w:rsidRDefault="00280516" w:rsidP="00F23FBF">
      <w:pPr>
        <w:spacing w:before="120"/>
        <w:contextualSpacing/>
        <w:jc w:val="center"/>
        <w:rPr>
          <w:rFonts w:cs="Arial"/>
          <w:sz w:val="18"/>
          <w:szCs w:val="18"/>
        </w:rPr>
      </w:pPr>
      <w:r w:rsidRPr="003D2E2E">
        <w:rPr>
          <w:rFonts w:cs="Arial"/>
          <w:sz w:val="18"/>
          <w:szCs w:val="18"/>
        </w:rPr>
        <w:t xml:space="preserve">Gráfica </w:t>
      </w:r>
      <w:r w:rsidR="00B4562D" w:rsidRPr="003D2E2E">
        <w:rPr>
          <w:rFonts w:cs="Arial"/>
          <w:sz w:val="18"/>
          <w:szCs w:val="18"/>
        </w:rPr>
        <w:t>1</w:t>
      </w:r>
    </w:p>
    <w:p w:rsidR="00280516" w:rsidRPr="005B4B9E" w:rsidRDefault="00280516" w:rsidP="0028051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p>
    <w:p w:rsidR="00280516" w:rsidRPr="00004A7D" w:rsidRDefault="00280516" w:rsidP="00280516">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tercer</w:t>
      </w:r>
      <w:r w:rsidR="00297DA6">
        <w:rPr>
          <w:rFonts w:cs="Arial"/>
          <w:b/>
          <w:smallCaps/>
          <w:sz w:val="22"/>
          <w:szCs w:val="22"/>
        </w:rPr>
        <w:t xml:space="preserve"> </w:t>
      </w:r>
      <w:r w:rsidR="00CC0001" w:rsidRPr="005B4B9E">
        <w:rPr>
          <w:rFonts w:cs="Arial"/>
          <w:b/>
          <w:smallCaps/>
          <w:sz w:val="22"/>
          <w:szCs w:val="22"/>
        </w:rPr>
        <w:t>trimestre de</w:t>
      </w:r>
      <w:r w:rsidRPr="005B4B9E">
        <w:rPr>
          <w:rFonts w:cs="Arial"/>
          <w:b/>
          <w:smallCaps/>
          <w:sz w:val="22"/>
          <w:szCs w:val="22"/>
        </w:rPr>
        <w:t xml:space="preserve"> 201</w:t>
      </w:r>
      <w:r w:rsidR="005A6BB7">
        <w:rPr>
          <w:rFonts w:cs="Arial"/>
          <w:b/>
          <w:smallCaps/>
          <w:sz w:val="22"/>
          <w:szCs w:val="22"/>
        </w:rPr>
        <w:t>9</w:t>
      </w:r>
    </w:p>
    <w:p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p>
    <w:p w:rsidR="00BA6B74" w:rsidRPr="00004A7D" w:rsidRDefault="00B46ADF" w:rsidP="00BA6B74">
      <w:pPr>
        <w:contextualSpacing/>
        <w:jc w:val="center"/>
        <w:rPr>
          <w:rFonts w:cs="Arial"/>
          <w:szCs w:val="24"/>
        </w:rPr>
      </w:pPr>
      <w:r>
        <w:rPr>
          <w:noProof/>
          <w:snapToGrid/>
          <w:lang w:val="es-MX" w:eastAsia="es-MX"/>
        </w:rPr>
        <w:drawing>
          <wp:inline distT="0" distB="0" distL="0" distR="0" wp14:anchorId="397423F8" wp14:editId="494E702B">
            <wp:extent cx="4320000" cy="2520000"/>
            <wp:effectExtent l="0" t="0" r="23495"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rsidR="00B663DF" w:rsidRDefault="00B663DF">
      <w:pPr>
        <w:widowControl/>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EE6348" w:rsidRDefault="00EE6348" w:rsidP="00506982">
      <w:pPr>
        <w:spacing w:before="240"/>
        <w:ind w:left="284" w:hanging="45"/>
        <w:contextualSpacing/>
        <w:jc w:val="center"/>
        <w:rPr>
          <w:rFonts w:cs="Arial"/>
          <w:sz w:val="18"/>
          <w:szCs w:val="18"/>
        </w:rPr>
      </w:pPr>
    </w:p>
    <w:p w:rsidR="00506982" w:rsidRDefault="00506982" w:rsidP="00EE6348">
      <w:pPr>
        <w:spacing w:before="240"/>
        <w:ind w:left="284" w:hanging="45"/>
        <w:contextualSpacing/>
        <w:jc w:val="center"/>
        <w:rPr>
          <w:rFonts w:cs="Arial"/>
          <w:sz w:val="18"/>
          <w:szCs w:val="18"/>
        </w:rPr>
      </w:pPr>
      <w:r w:rsidRPr="003D2E2E">
        <w:rPr>
          <w:rFonts w:cs="Arial"/>
          <w:sz w:val="18"/>
          <w:szCs w:val="18"/>
        </w:rPr>
        <w:t xml:space="preserve">Gráfica </w:t>
      </w:r>
      <w:r>
        <w:rPr>
          <w:rFonts w:cs="Arial"/>
          <w:sz w:val="18"/>
          <w:szCs w:val="18"/>
        </w:rPr>
        <w:t>2</w:t>
      </w:r>
    </w:p>
    <w:p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Pr>
          <w:rFonts w:cs="Arial"/>
          <w:b/>
          <w:smallCaps/>
          <w:sz w:val="22"/>
          <w:szCs w:val="22"/>
        </w:rPr>
        <w:t xml:space="preserve"> de </w:t>
      </w:r>
      <w:r w:rsidR="00946758">
        <w:rPr>
          <w:rFonts w:cs="Arial"/>
          <w:b/>
          <w:smallCaps/>
          <w:sz w:val="22"/>
          <w:szCs w:val="22"/>
        </w:rPr>
        <w:t>Biene</w:t>
      </w:r>
      <w:r>
        <w:rPr>
          <w:rFonts w:cs="Arial"/>
          <w:b/>
          <w:smallCaps/>
          <w:sz w:val="22"/>
          <w:szCs w:val="22"/>
        </w:rPr>
        <w:t>s</w:t>
      </w:r>
    </w:p>
    <w:p w:rsidR="00506982" w:rsidRPr="00004A7D" w:rsidRDefault="00506982" w:rsidP="00506982">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tercer</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rsidR="00506982" w:rsidRDefault="00506982" w:rsidP="00506982">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rsidR="00506982" w:rsidRDefault="00946758" w:rsidP="00506982">
      <w:pPr>
        <w:spacing w:before="240"/>
        <w:ind w:left="284" w:hanging="45"/>
        <w:contextualSpacing/>
        <w:jc w:val="center"/>
        <w:rPr>
          <w:rFonts w:cs="Arial"/>
          <w:sz w:val="18"/>
          <w:szCs w:val="18"/>
        </w:rPr>
      </w:pPr>
      <w:r>
        <w:rPr>
          <w:noProof/>
          <w:snapToGrid/>
          <w:lang w:val="es-MX" w:eastAsia="es-MX"/>
        </w:rPr>
        <w:drawing>
          <wp:inline distT="0" distB="0" distL="0" distR="0" wp14:anchorId="6FEBBF6F" wp14:editId="7BF800B5">
            <wp:extent cx="4319905" cy="2519680"/>
            <wp:effectExtent l="0" t="0" r="23495" b="139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6982" w:rsidRPr="003D2E2E" w:rsidRDefault="00506982" w:rsidP="00506982">
      <w:pPr>
        <w:spacing w:before="240"/>
        <w:ind w:left="1004"/>
        <w:contextualSpacing/>
        <w:jc w:val="both"/>
        <w:rPr>
          <w:rFonts w:cs="Arial"/>
          <w:sz w:val="18"/>
          <w:szCs w:val="18"/>
        </w:rPr>
      </w:pPr>
      <w:r>
        <w:rPr>
          <w:rFonts w:cs="Arial"/>
          <w:sz w:val="16"/>
          <w:szCs w:val="16"/>
        </w:rPr>
        <w:t xml:space="preserve">    </w:t>
      </w:r>
      <w:r w:rsidRPr="003D2E2E">
        <w:rPr>
          <w:rFonts w:cs="Arial"/>
          <w:sz w:val="16"/>
          <w:szCs w:val="16"/>
        </w:rPr>
        <w:t>Fuente: INEGI</w:t>
      </w:r>
      <w:r>
        <w:rPr>
          <w:rFonts w:cs="Arial"/>
          <w:sz w:val="16"/>
          <w:szCs w:val="16"/>
        </w:rPr>
        <w:t>.</w:t>
      </w:r>
    </w:p>
    <w:p w:rsidR="00EE7736" w:rsidRDefault="00EE7736">
      <w:pPr>
        <w:widowControl/>
        <w:rPr>
          <w:rFonts w:cs="Arial"/>
          <w:sz w:val="18"/>
          <w:szCs w:val="18"/>
        </w:rPr>
      </w:pPr>
    </w:p>
    <w:p w:rsidR="00A2256A" w:rsidRDefault="00A2256A">
      <w:pPr>
        <w:widowControl/>
        <w:rPr>
          <w:rFonts w:cs="Arial"/>
          <w:sz w:val="18"/>
          <w:szCs w:val="18"/>
        </w:rPr>
      </w:pPr>
    </w:p>
    <w:p w:rsidR="00506982" w:rsidRPr="003D2E2E" w:rsidRDefault="00506982" w:rsidP="00506982">
      <w:pPr>
        <w:spacing w:before="360"/>
        <w:contextualSpacing/>
        <w:jc w:val="center"/>
        <w:rPr>
          <w:rFonts w:cs="Arial"/>
          <w:sz w:val="18"/>
          <w:szCs w:val="18"/>
        </w:rPr>
      </w:pPr>
      <w:r>
        <w:rPr>
          <w:rFonts w:cs="Arial"/>
          <w:sz w:val="18"/>
          <w:szCs w:val="18"/>
        </w:rPr>
        <w:t>Gráfica 3</w:t>
      </w:r>
    </w:p>
    <w:p w:rsidR="00506982" w:rsidRPr="005B4B9E" w:rsidRDefault="00506982" w:rsidP="00506982">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sidRPr="005B4B9E">
        <w:rPr>
          <w:rFonts w:cs="Arial"/>
          <w:b/>
          <w:smallCaps/>
          <w:sz w:val="22"/>
          <w:szCs w:val="22"/>
        </w:rPr>
        <w:t xml:space="preserve"> de </w:t>
      </w:r>
      <w:r w:rsidR="00946758">
        <w:rPr>
          <w:rFonts w:cs="Arial"/>
          <w:b/>
          <w:smallCaps/>
          <w:sz w:val="22"/>
          <w:szCs w:val="22"/>
        </w:rPr>
        <w:t>Servicio</w:t>
      </w:r>
      <w:r w:rsidRPr="005B4B9E">
        <w:rPr>
          <w:rFonts w:cs="Arial"/>
          <w:b/>
          <w:smallCaps/>
          <w:sz w:val="22"/>
          <w:szCs w:val="22"/>
        </w:rPr>
        <w:t>s</w:t>
      </w:r>
    </w:p>
    <w:p w:rsidR="00506982" w:rsidRPr="00004A7D" w:rsidRDefault="00506982" w:rsidP="00506982">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602B31">
        <w:rPr>
          <w:rFonts w:cs="Arial"/>
          <w:b/>
          <w:smallCaps/>
          <w:sz w:val="22"/>
          <w:szCs w:val="22"/>
        </w:rPr>
        <w:t>tercer</w:t>
      </w:r>
      <w:r>
        <w:rPr>
          <w:rFonts w:cs="Arial"/>
          <w:b/>
          <w:smallCaps/>
          <w:sz w:val="22"/>
          <w:szCs w:val="22"/>
        </w:rPr>
        <w:t xml:space="preserve"> </w:t>
      </w:r>
      <w:r w:rsidRPr="005B4B9E">
        <w:rPr>
          <w:rFonts w:cs="Arial"/>
          <w:b/>
          <w:smallCaps/>
          <w:sz w:val="22"/>
          <w:szCs w:val="22"/>
        </w:rPr>
        <w:t>trimestre de 201</w:t>
      </w:r>
      <w:r>
        <w:rPr>
          <w:rFonts w:cs="Arial"/>
          <w:b/>
          <w:smallCaps/>
          <w:sz w:val="22"/>
          <w:szCs w:val="22"/>
        </w:rPr>
        <w:t>9</w:t>
      </w:r>
    </w:p>
    <w:p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rsidR="00506982" w:rsidRPr="002959AC" w:rsidRDefault="003C3F85"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lang w:val="es-MX" w:eastAsia="es-MX"/>
        </w:rPr>
        <w:drawing>
          <wp:inline distT="0" distB="0" distL="0" distR="0" wp14:anchorId="6D299F61" wp14:editId="1DE59F82">
            <wp:extent cx="4320000" cy="2520000"/>
            <wp:effectExtent l="0" t="0" r="23495" b="3302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rsidR="00506982" w:rsidRDefault="00506982" w:rsidP="00506982">
      <w:pPr>
        <w:widowControl/>
        <w:rPr>
          <w:rFonts w:cs="Arial"/>
          <w:sz w:val="18"/>
          <w:szCs w:val="18"/>
        </w:rPr>
      </w:pPr>
    </w:p>
    <w:p w:rsidR="00EE6348" w:rsidRDefault="00EE6348" w:rsidP="001D0F96">
      <w:pPr>
        <w:pStyle w:val="Textoindependiente"/>
        <w:tabs>
          <w:tab w:val="center" w:pos="3348"/>
        </w:tabs>
        <w:spacing w:before="480"/>
        <w:jc w:val="both"/>
        <w:rPr>
          <w:snapToGrid/>
          <w:color w:val="auto"/>
          <w:szCs w:val="22"/>
        </w:rPr>
      </w:pPr>
    </w:p>
    <w:p w:rsidR="00525BC2" w:rsidRDefault="00525BC2" w:rsidP="001D0F96">
      <w:pPr>
        <w:pStyle w:val="Textoindependiente"/>
        <w:tabs>
          <w:tab w:val="center" w:pos="3348"/>
        </w:tabs>
        <w:spacing w:before="480"/>
        <w:jc w:val="both"/>
        <w:rPr>
          <w:snapToGrid/>
          <w:color w:val="auto"/>
          <w:szCs w:val="22"/>
        </w:rPr>
      </w:pPr>
    </w:p>
    <w:p w:rsidR="001D0F96" w:rsidRDefault="001D0F96" w:rsidP="001D0F96">
      <w:pPr>
        <w:pStyle w:val="Textoindependiente"/>
        <w:tabs>
          <w:tab w:val="center" w:pos="3348"/>
        </w:tabs>
        <w:spacing w:before="480"/>
        <w:jc w:val="both"/>
        <w:rPr>
          <w:snapToGrid/>
          <w:color w:val="auto"/>
          <w:szCs w:val="22"/>
        </w:rPr>
      </w:pPr>
      <w:r>
        <w:rPr>
          <w:snapToGrid/>
          <w:color w:val="auto"/>
          <w:szCs w:val="22"/>
        </w:rPr>
        <w:t xml:space="preserve">En su comparación anual, </w:t>
      </w:r>
      <w:r w:rsidRPr="00E92EC9">
        <w:rPr>
          <w:snapToGrid/>
          <w:color w:val="auto"/>
          <w:szCs w:val="22"/>
        </w:rPr>
        <w:t>el</w:t>
      </w:r>
      <w:r>
        <w:rPr>
          <w:snapToGrid/>
          <w:color w:val="auto"/>
          <w:szCs w:val="22"/>
        </w:rPr>
        <w:t xml:space="preserve"> </w:t>
      </w:r>
      <w:r w:rsidR="00B301A1">
        <w:rPr>
          <w:snapToGrid/>
          <w:color w:val="auto"/>
          <w:szCs w:val="22"/>
        </w:rPr>
        <w:t>ITPIBT</w:t>
      </w:r>
      <w:r w:rsidRPr="00E92EC9">
        <w:rPr>
          <w:snapToGrid/>
          <w:color w:val="auto"/>
          <w:szCs w:val="22"/>
        </w:rPr>
        <w:t xml:space="preserve"> </w:t>
      </w:r>
      <w:r w:rsidR="00B301A1">
        <w:rPr>
          <w:snapToGrid/>
          <w:color w:val="auto"/>
          <w:szCs w:val="22"/>
        </w:rPr>
        <w:t>avanzó 0.6% en términos reales con cifras desestacionalizadas en el trimestre julio-septiembre de 2019. P</w:t>
      </w:r>
      <w:r w:rsidR="002637EF">
        <w:rPr>
          <w:snapToGrid/>
          <w:color w:val="auto"/>
          <w:szCs w:val="22"/>
        </w:rPr>
        <w:t>or componentes</w:t>
      </w:r>
      <w:r w:rsidR="006D7CE5">
        <w:rPr>
          <w:snapToGrid/>
          <w:color w:val="auto"/>
          <w:szCs w:val="22"/>
        </w:rPr>
        <w:t>,</w:t>
      </w:r>
      <w:r w:rsidR="002637EF">
        <w:rPr>
          <w:snapToGrid/>
          <w:color w:val="auto"/>
          <w:szCs w:val="22"/>
        </w:rPr>
        <w:t xml:space="preserve"> </w:t>
      </w:r>
      <w:r w:rsidR="00B301A1">
        <w:rPr>
          <w:snapToGrid/>
          <w:color w:val="auto"/>
          <w:szCs w:val="22"/>
        </w:rPr>
        <w:t xml:space="preserve">el de </w:t>
      </w:r>
      <w:r w:rsidR="002637EF">
        <w:rPr>
          <w:snapToGrid/>
          <w:color w:val="auto"/>
          <w:szCs w:val="22"/>
        </w:rPr>
        <w:t xml:space="preserve">los </w:t>
      </w:r>
      <w:r w:rsidR="00B301A1">
        <w:rPr>
          <w:snapToGrid/>
          <w:color w:val="auto"/>
          <w:szCs w:val="22"/>
        </w:rPr>
        <w:t>S</w:t>
      </w:r>
      <w:r w:rsidR="002637EF">
        <w:rPr>
          <w:snapToGrid/>
          <w:color w:val="auto"/>
          <w:szCs w:val="22"/>
        </w:rPr>
        <w:t>ervicios aument</w:t>
      </w:r>
      <w:r w:rsidR="00B301A1">
        <w:rPr>
          <w:snapToGrid/>
          <w:color w:val="auto"/>
          <w:szCs w:val="22"/>
        </w:rPr>
        <w:t>ó</w:t>
      </w:r>
      <w:r w:rsidR="002637EF">
        <w:rPr>
          <w:snapToGrid/>
          <w:color w:val="auto"/>
          <w:szCs w:val="22"/>
        </w:rPr>
        <w:t xml:space="preserve"> 0.8%, e</w:t>
      </w:r>
      <w:r w:rsidR="00B301A1">
        <w:rPr>
          <w:snapToGrid/>
          <w:color w:val="auto"/>
          <w:szCs w:val="22"/>
        </w:rPr>
        <w:t>n cambio el de</w:t>
      </w:r>
      <w:r w:rsidR="002637EF">
        <w:rPr>
          <w:snapToGrid/>
          <w:color w:val="auto"/>
          <w:szCs w:val="22"/>
        </w:rPr>
        <w:t xml:space="preserve"> los </w:t>
      </w:r>
      <w:r w:rsidR="00C138FA">
        <w:rPr>
          <w:snapToGrid/>
          <w:color w:val="auto"/>
          <w:szCs w:val="22"/>
        </w:rPr>
        <w:t>B</w:t>
      </w:r>
      <w:r w:rsidR="002637EF">
        <w:rPr>
          <w:snapToGrid/>
          <w:color w:val="auto"/>
          <w:szCs w:val="22"/>
        </w:rPr>
        <w:t>ienes disminuy</w:t>
      </w:r>
      <w:r w:rsidR="00B301A1">
        <w:rPr>
          <w:snapToGrid/>
          <w:color w:val="auto"/>
          <w:szCs w:val="22"/>
        </w:rPr>
        <w:t>ó</w:t>
      </w:r>
      <w:r>
        <w:rPr>
          <w:snapToGrid/>
          <w:color w:val="auto"/>
          <w:szCs w:val="22"/>
        </w:rPr>
        <w:t xml:space="preserve"> (-)0.</w:t>
      </w:r>
      <w:r w:rsidR="002637EF">
        <w:rPr>
          <w:snapToGrid/>
          <w:color w:val="auto"/>
          <w:szCs w:val="22"/>
        </w:rPr>
        <w:t>1</w:t>
      </w:r>
      <w:r w:rsidR="00B301A1">
        <w:rPr>
          <w:snapToGrid/>
          <w:color w:val="auto"/>
          <w:szCs w:val="22"/>
        </w:rPr>
        <w:t xml:space="preserve"> por ciento.</w:t>
      </w:r>
      <w:r w:rsidRPr="00EC1D9C">
        <w:rPr>
          <w:snapToGrid/>
          <w:color w:val="auto"/>
          <w:szCs w:val="22"/>
        </w:rPr>
        <w:t xml:space="preserve"> </w:t>
      </w:r>
    </w:p>
    <w:p w:rsidR="002C1ADA" w:rsidRDefault="002C1ADA" w:rsidP="00894F3D">
      <w:pPr>
        <w:pStyle w:val="Textoindependiente"/>
        <w:tabs>
          <w:tab w:val="center" w:pos="3348"/>
        </w:tabs>
        <w:spacing w:before="480"/>
        <w:rPr>
          <w:rFonts w:cs="Arial"/>
          <w:b/>
          <w:smallCaps/>
          <w:szCs w:val="24"/>
        </w:rPr>
      </w:pPr>
      <w:r>
        <w:rPr>
          <w:rFonts w:cs="Arial"/>
          <w:b/>
          <w:smallCaps/>
          <w:szCs w:val="24"/>
        </w:rPr>
        <w:t>Indicador Trimestral del Consumo Turístico Interior</w:t>
      </w:r>
      <w:r w:rsidRPr="00004A7D">
        <w:rPr>
          <w:rFonts w:cs="Arial"/>
          <w:b/>
          <w:smallCaps/>
          <w:szCs w:val="24"/>
        </w:rPr>
        <w:t xml:space="preserve"> (</w:t>
      </w:r>
      <w:r>
        <w:rPr>
          <w:rFonts w:cs="Arial"/>
          <w:b/>
          <w:smallCaps/>
          <w:szCs w:val="24"/>
        </w:rPr>
        <w:t>ITCTI</w:t>
      </w:r>
      <w:r w:rsidRPr="00004A7D">
        <w:rPr>
          <w:rFonts w:cs="Arial"/>
          <w:b/>
          <w:smallCaps/>
          <w:szCs w:val="24"/>
        </w:rPr>
        <w:t>)</w:t>
      </w:r>
    </w:p>
    <w:p w:rsidR="004E0EE9" w:rsidRDefault="00DD139F" w:rsidP="00894F3D">
      <w:pPr>
        <w:pStyle w:val="Textoindependiente"/>
        <w:tabs>
          <w:tab w:val="center" w:pos="3348"/>
        </w:tabs>
        <w:spacing w:before="480"/>
        <w:jc w:val="both"/>
        <w:rPr>
          <w:rFonts w:cs="Arial"/>
          <w:b/>
          <w:smallCaps/>
          <w:szCs w:val="24"/>
        </w:rPr>
      </w:pPr>
      <w:r>
        <w:rPr>
          <w:snapToGrid/>
          <w:color w:val="auto"/>
          <w:szCs w:val="22"/>
        </w:rPr>
        <w:t>E</w:t>
      </w:r>
      <w:r w:rsidRPr="00E92EC9">
        <w:rPr>
          <w:snapToGrid/>
          <w:color w:val="auto"/>
          <w:szCs w:val="22"/>
        </w:rPr>
        <w:t xml:space="preserve">l Indicador Trimestral del Consumo Turístico Interior </w:t>
      </w:r>
      <w:r w:rsidR="00EC052B">
        <w:rPr>
          <w:snapToGrid/>
          <w:color w:val="auto"/>
          <w:szCs w:val="22"/>
        </w:rPr>
        <w:t>se incrementó</w:t>
      </w:r>
      <w:r w:rsidR="009921BB">
        <w:rPr>
          <w:snapToGrid/>
          <w:color w:val="auto"/>
          <w:szCs w:val="22"/>
        </w:rPr>
        <w:t xml:space="preserve"> </w:t>
      </w:r>
      <w:r w:rsidR="00097B7F">
        <w:rPr>
          <w:snapToGrid/>
          <w:color w:val="auto"/>
          <w:szCs w:val="22"/>
        </w:rPr>
        <w:t>0.1</w:t>
      </w:r>
      <w:r w:rsidR="00EC052B">
        <w:rPr>
          <w:snapToGrid/>
          <w:color w:val="auto"/>
          <w:szCs w:val="22"/>
        </w:rPr>
        <w:t>%</w:t>
      </w:r>
      <w:r w:rsidR="002A618E">
        <w:rPr>
          <w:snapToGrid/>
          <w:color w:val="auto"/>
          <w:szCs w:val="22"/>
        </w:rPr>
        <w:t xml:space="preserve"> </w:t>
      </w:r>
      <w:r w:rsidR="00F43F9E">
        <w:rPr>
          <w:snapToGrid/>
          <w:color w:val="auto"/>
          <w:szCs w:val="22"/>
        </w:rPr>
        <w:t xml:space="preserve">en el </w:t>
      </w:r>
      <w:r w:rsidR="00602B31">
        <w:rPr>
          <w:snapToGrid/>
          <w:color w:val="auto"/>
          <w:szCs w:val="22"/>
        </w:rPr>
        <w:t>tercer</w:t>
      </w:r>
      <w:r w:rsidR="00F43F9E">
        <w:rPr>
          <w:snapToGrid/>
          <w:color w:val="auto"/>
          <w:szCs w:val="22"/>
        </w:rPr>
        <w:t xml:space="preserve"> trimestre de</w:t>
      </w:r>
      <w:r w:rsidR="0093792D">
        <w:rPr>
          <w:snapToGrid/>
          <w:color w:val="auto"/>
          <w:szCs w:val="22"/>
        </w:rPr>
        <w:t>l</w:t>
      </w:r>
      <w:r w:rsidR="00801F25">
        <w:rPr>
          <w:snapToGrid/>
          <w:color w:val="auto"/>
          <w:szCs w:val="22"/>
        </w:rPr>
        <w:t xml:space="preserve"> año</w:t>
      </w:r>
      <w:r w:rsidR="003017A8">
        <w:rPr>
          <w:snapToGrid/>
          <w:color w:val="auto"/>
          <w:szCs w:val="22"/>
        </w:rPr>
        <w:t xml:space="preserve"> pasado</w:t>
      </w:r>
      <w:r w:rsidR="00F43F9E">
        <w:rPr>
          <w:snapToGrid/>
          <w:color w:val="auto"/>
          <w:szCs w:val="22"/>
        </w:rPr>
        <w:t xml:space="preserve"> </w:t>
      </w:r>
      <w:r w:rsidR="00E81E9F">
        <w:rPr>
          <w:snapToGrid/>
          <w:color w:val="auto"/>
          <w:szCs w:val="22"/>
        </w:rPr>
        <w:t xml:space="preserve">respecto al trimestre </w:t>
      </w:r>
      <w:r w:rsidR="00F65E92">
        <w:rPr>
          <w:snapToGrid/>
          <w:color w:val="auto"/>
          <w:szCs w:val="22"/>
        </w:rPr>
        <w:t>inmediato anterior</w:t>
      </w:r>
      <w:r>
        <w:rPr>
          <w:snapToGrid/>
          <w:color w:val="auto"/>
          <w:szCs w:val="22"/>
        </w:rPr>
        <w:t xml:space="preserve">. </w:t>
      </w:r>
      <w:r w:rsidR="007449C3">
        <w:rPr>
          <w:snapToGrid/>
          <w:color w:val="auto"/>
          <w:szCs w:val="22"/>
        </w:rPr>
        <w:t>De manera desagregada</w:t>
      </w:r>
      <w:r w:rsidR="008B5024">
        <w:rPr>
          <w:snapToGrid/>
          <w:color w:val="auto"/>
          <w:szCs w:val="22"/>
        </w:rPr>
        <w:t xml:space="preserve">, el </w:t>
      </w:r>
      <w:r w:rsidR="00F13D46">
        <w:rPr>
          <w:snapToGrid/>
          <w:color w:val="auto"/>
          <w:szCs w:val="22"/>
        </w:rPr>
        <w:t xml:space="preserve">del </w:t>
      </w:r>
      <w:r w:rsidR="00097B7F">
        <w:rPr>
          <w:snapToGrid/>
          <w:color w:val="auto"/>
          <w:szCs w:val="22"/>
        </w:rPr>
        <w:t>Turismo R</w:t>
      </w:r>
      <w:r w:rsidR="00097B7F" w:rsidRPr="00E92EC9">
        <w:rPr>
          <w:snapToGrid/>
          <w:color w:val="auto"/>
          <w:szCs w:val="22"/>
        </w:rPr>
        <w:t>eceptivo</w:t>
      </w:r>
      <w:r w:rsidR="00097B7F">
        <w:rPr>
          <w:snapToGrid/>
          <w:color w:val="auto"/>
          <w:szCs w:val="22"/>
        </w:rPr>
        <w:t xml:space="preserve"> </w:t>
      </w:r>
      <w:r w:rsidR="005637F0">
        <w:rPr>
          <w:snapToGrid/>
          <w:color w:val="auto"/>
          <w:szCs w:val="22"/>
        </w:rPr>
        <w:t>creció</w:t>
      </w:r>
      <w:r w:rsidR="00EC052B">
        <w:rPr>
          <w:snapToGrid/>
          <w:color w:val="auto"/>
          <w:szCs w:val="22"/>
        </w:rPr>
        <w:t xml:space="preserve"> </w:t>
      </w:r>
      <w:r w:rsidR="00097B7F">
        <w:rPr>
          <w:snapToGrid/>
          <w:color w:val="auto"/>
          <w:szCs w:val="22"/>
        </w:rPr>
        <w:t>3.4</w:t>
      </w:r>
      <w:r w:rsidR="0093792D">
        <w:rPr>
          <w:snapToGrid/>
          <w:color w:val="auto"/>
          <w:szCs w:val="22"/>
        </w:rPr>
        <w:t>%</w:t>
      </w:r>
      <w:r w:rsidR="008440AA">
        <w:rPr>
          <w:snapToGrid/>
          <w:color w:val="auto"/>
          <w:szCs w:val="22"/>
        </w:rPr>
        <w:t>,</w:t>
      </w:r>
      <w:r w:rsidR="006E01F9">
        <w:rPr>
          <w:snapToGrid/>
          <w:color w:val="auto"/>
          <w:szCs w:val="22"/>
        </w:rPr>
        <w:t xml:space="preserve"> </w:t>
      </w:r>
      <w:r w:rsidR="001E4A31">
        <w:rPr>
          <w:snapToGrid/>
          <w:color w:val="auto"/>
          <w:szCs w:val="22"/>
        </w:rPr>
        <w:t xml:space="preserve">en tanto </w:t>
      </w:r>
      <w:r w:rsidR="006E01F9">
        <w:rPr>
          <w:snapToGrid/>
          <w:color w:val="auto"/>
          <w:szCs w:val="22"/>
        </w:rPr>
        <w:t xml:space="preserve">que </w:t>
      </w:r>
      <w:r w:rsidR="0093792D">
        <w:rPr>
          <w:snapToGrid/>
          <w:color w:val="auto"/>
          <w:szCs w:val="22"/>
        </w:rPr>
        <w:t xml:space="preserve">el </w:t>
      </w:r>
      <w:r w:rsidR="00E41B19">
        <w:rPr>
          <w:snapToGrid/>
          <w:color w:val="auto"/>
          <w:szCs w:val="22"/>
        </w:rPr>
        <w:t xml:space="preserve">del </w:t>
      </w:r>
      <w:r w:rsidR="00097B7F">
        <w:rPr>
          <w:snapToGrid/>
          <w:color w:val="auto"/>
          <w:szCs w:val="22"/>
        </w:rPr>
        <w:t>Turismo I</w:t>
      </w:r>
      <w:r w:rsidR="00097B7F" w:rsidRPr="00E92EC9">
        <w:rPr>
          <w:snapToGrid/>
          <w:color w:val="auto"/>
          <w:szCs w:val="22"/>
        </w:rPr>
        <w:t>nterno</w:t>
      </w:r>
      <w:r w:rsidR="00097B7F">
        <w:rPr>
          <w:snapToGrid/>
          <w:color w:val="auto"/>
          <w:szCs w:val="22"/>
        </w:rPr>
        <w:t xml:space="preserve"> </w:t>
      </w:r>
      <w:r w:rsidR="00DF75FD">
        <w:rPr>
          <w:snapToGrid/>
          <w:color w:val="auto"/>
          <w:szCs w:val="22"/>
        </w:rPr>
        <w:t>retrocedió</w:t>
      </w:r>
      <w:r w:rsidR="00831C5E">
        <w:rPr>
          <w:snapToGrid/>
          <w:color w:val="auto"/>
          <w:szCs w:val="22"/>
        </w:rPr>
        <w:t xml:space="preserve"> </w:t>
      </w:r>
      <w:r w:rsidR="00097B7F">
        <w:rPr>
          <w:snapToGrid/>
          <w:color w:val="auto"/>
          <w:szCs w:val="22"/>
        </w:rPr>
        <w:t>(-)0.9</w:t>
      </w:r>
      <w:r w:rsidR="00DF75FD">
        <w:rPr>
          <w:snapToGrid/>
          <w:color w:val="auto"/>
          <w:szCs w:val="22"/>
        </w:rPr>
        <w:t xml:space="preserve">% en </w:t>
      </w:r>
      <w:r w:rsidR="00831C5E">
        <w:rPr>
          <w:snapToGrid/>
          <w:color w:val="auto"/>
          <w:szCs w:val="22"/>
        </w:rPr>
        <w:t xml:space="preserve">el período </w:t>
      </w:r>
      <w:r w:rsidR="0093792D">
        <w:rPr>
          <w:snapToGrid/>
          <w:color w:val="auto"/>
          <w:szCs w:val="22"/>
        </w:rPr>
        <w:t>en cuestión</w:t>
      </w:r>
      <w:r w:rsidR="00831C5E">
        <w:rPr>
          <w:snapToGrid/>
          <w:color w:val="auto"/>
          <w:szCs w:val="22"/>
        </w:rPr>
        <w:t>.</w:t>
      </w:r>
    </w:p>
    <w:p w:rsidR="000D65E2" w:rsidRPr="003D2E2E" w:rsidRDefault="000D65E2" w:rsidP="00525BC2">
      <w:pPr>
        <w:pStyle w:val="Default"/>
        <w:spacing w:before="480"/>
        <w:jc w:val="center"/>
        <w:rPr>
          <w:sz w:val="18"/>
          <w:szCs w:val="18"/>
        </w:rPr>
      </w:pPr>
      <w:r w:rsidRPr="003D2E2E">
        <w:rPr>
          <w:sz w:val="18"/>
          <w:szCs w:val="18"/>
        </w:rPr>
        <w:t xml:space="preserve">Gráfica </w:t>
      </w:r>
      <w:r w:rsidR="009910DB" w:rsidRPr="003D2E2E">
        <w:rPr>
          <w:sz w:val="18"/>
          <w:szCs w:val="18"/>
        </w:rPr>
        <w:t>4</w:t>
      </w:r>
    </w:p>
    <w:p w:rsidR="000D65E2" w:rsidRPr="005B4B9E" w:rsidRDefault="000D65E2"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rsidR="000D65E2" w:rsidRDefault="000D65E2" w:rsidP="000D65E2">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tercer</w:t>
      </w:r>
      <w:r w:rsidR="00FD40DA">
        <w:rPr>
          <w:rFonts w:cs="Arial"/>
          <w:b/>
          <w:smallCaps/>
          <w:sz w:val="22"/>
          <w:szCs w:val="22"/>
        </w:rPr>
        <w:t xml:space="preserve"> </w:t>
      </w:r>
      <w:r w:rsidR="004B3E14">
        <w:rPr>
          <w:rFonts w:cs="Arial"/>
          <w:b/>
          <w:smallCaps/>
          <w:sz w:val="22"/>
          <w:szCs w:val="22"/>
        </w:rPr>
        <w:t>trimestre de</w:t>
      </w:r>
      <w:r w:rsidR="005B4B9E" w:rsidRPr="005B4B9E">
        <w:rPr>
          <w:rFonts w:cs="Arial"/>
          <w:b/>
          <w:smallCaps/>
          <w:sz w:val="22"/>
          <w:szCs w:val="22"/>
        </w:rPr>
        <w:t xml:space="preserve"> 201</w:t>
      </w:r>
      <w:r w:rsidR="005A6BB7">
        <w:rPr>
          <w:rFonts w:cs="Arial"/>
          <w:b/>
          <w:smallCaps/>
          <w:sz w:val="22"/>
          <w:szCs w:val="22"/>
        </w:rPr>
        <w:t>9</w:t>
      </w:r>
    </w:p>
    <w:p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rsidR="000D65E2" w:rsidRDefault="00D506E0" w:rsidP="00E06933">
      <w:pPr>
        <w:tabs>
          <w:tab w:val="left" w:pos="6145"/>
        </w:tabs>
        <w:jc w:val="center"/>
      </w:pPr>
      <w:r>
        <w:rPr>
          <w:noProof/>
          <w:snapToGrid/>
          <w:lang w:val="es-MX" w:eastAsia="es-MX"/>
        </w:rPr>
        <w:drawing>
          <wp:inline distT="0" distB="0" distL="0" distR="0" wp14:anchorId="03ACBB83" wp14:editId="50A735F1">
            <wp:extent cx="4320000" cy="2520000"/>
            <wp:effectExtent l="0" t="0" r="23495" b="330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rsidR="005A4D85" w:rsidRDefault="005A4D85" w:rsidP="005A4D85">
      <w:pPr>
        <w:pStyle w:val="Default"/>
        <w:spacing w:before="360"/>
        <w:jc w:val="center"/>
        <w:rPr>
          <w:sz w:val="18"/>
          <w:szCs w:val="18"/>
        </w:rPr>
      </w:pPr>
    </w:p>
    <w:p w:rsidR="00525BC2" w:rsidRDefault="00525BC2" w:rsidP="005A4D85">
      <w:pPr>
        <w:pStyle w:val="Default"/>
        <w:spacing w:before="360"/>
        <w:jc w:val="center"/>
        <w:rPr>
          <w:sz w:val="18"/>
          <w:szCs w:val="18"/>
        </w:rPr>
      </w:pPr>
    </w:p>
    <w:p w:rsidR="00525BC2" w:rsidRDefault="00525BC2" w:rsidP="005A4D85">
      <w:pPr>
        <w:pStyle w:val="Default"/>
        <w:spacing w:before="360"/>
        <w:jc w:val="center"/>
        <w:rPr>
          <w:sz w:val="18"/>
          <w:szCs w:val="18"/>
        </w:rPr>
      </w:pPr>
    </w:p>
    <w:p w:rsidR="00525BC2" w:rsidRDefault="00525BC2" w:rsidP="005A4D85">
      <w:pPr>
        <w:pStyle w:val="Default"/>
        <w:spacing w:before="360"/>
        <w:jc w:val="center"/>
        <w:rPr>
          <w:sz w:val="18"/>
          <w:szCs w:val="18"/>
        </w:rPr>
      </w:pPr>
    </w:p>
    <w:p w:rsidR="00525BC2" w:rsidRDefault="00525BC2" w:rsidP="005A4D85">
      <w:pPr>
        <w:pStyle w:val="Default"/>
        <w:spacing w:before="360"/>
        <w:jc w:val="center"/>
        <w:rPr>
          <w:sz w:val="18"/>
          <w:szCs w:val="18"/>
        </w:rPr>
      </w:pPr>
    </w:p>
    <w:p w:rsidR="00525BC2" w:rsidRDefault="00525BC2" w:rsidP="005A4D85">
      <w:pPr>
        <w:pStyle w:val="Default"/>
        <w:spacing w:before="360"/>
        <w:jc w:val="center"/>
        <w:rPr>
          <w:sz w:val="18"/>
          <w:szCs w:val="18"/>
        </w:rPr>
      </w:pPr>
    </w:p>
    <w:p w:rsidR="005A4D85" w:rsidRPr="003D2E2E" w:rsidRDefault="005A4D85" w:rsidP="00525BC2">
      <w:pPr>
        <w:pStyle w:val="Default"/>
        <w:spacing w:before="240"/>
        <w:jc w:val="center"/>
        <w:rPr>
          <w:sz w:val="18"/>
          <w:szCs w:val="18"/>
        </w:rPr>
      </w:pPr>
      <w:r>
        <w:rPr>
          <w:sz w:val="18"/>
          <w:szCs w:val="18"/>
        </w:rPr>
        <w:t>Gráfica 5</w:t>
      </w:r>
    </w:p>
    <w:p w:rsidR="00AE4E65" w:rsidRPr="005B4B9E" w:rsidRDefault="00AE4E65" w:rsidP="00AE4E65">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w:t>
      </w:r>
      <w:r w:rsidR="00D506E0">
        <w:rPr>
          <w:rFonts w:cs="Arial"/>
          <w:b/>
          <w:smallCaps/>
          <w:sz w:val="22"/>
          <w:szCs w:val="22"/>
        </w:rPr>
        <w:t>Receptiv</w:t>
      </w:r>
      <w:r>
        <w:rPr>
          <w:rFonts w:cs="Arial"/>
          <w:b/>
          <w:smallCaps/>
          <w:sz w:val="22"/>
          <w:szCs w:val="22"/>
        </w:rPr>
        <w:t>o</w:t>
      </w:r>
      <w:r w:rsidRPr="005B4B9E" w:rsidDel="00CC2A9A">
        <w:rPr>
          <w:rFonts w:cs="Arial"/>
          <w:b/>
          <w:smallCaps/>
          <w:sz w:val="22"/>
          <w:szCs w:val="22"/>
        </w:rPr>
        <w:t xml:space="preserve"> </w:t>
      </w:r>
    </w:p>
    <w:p w:rsidR="005A4D85" w:rsidRDefault="005A4D85" w:rsidP="005A4D85">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602B31">
        <w:rPr>
          <w:rFonts w:cs="Arial"/>
          <w:b/>
          <w:smallCaps/>
          <w:sz w:val="22"/>
          <w:szCs w:val="22"/>
        </w:rPr>
        <w:t>tercer</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rsidR="005A4D85" w:rsidRDefault="00D506E0" w:rsidP="005A4D85">
      <w:pPr>
        <w:tabs>
          <w:tab w:val="left" w:pos="6145"/>
        </w:tabs>
        <w:jc w:val="center"/>
        <w:rPr>
          <w:sz w:val="16"/>
          <w:szCs w:val="16"/>
        </w:rPr>
      </w:pPr>
      <w:r>
        <w:rPr>
          <w:noProof/>
          <w:snapToGrid/>
          <w:lang w:val="es-MX" w:eastAsia="es-MX"/>
        </w:rPr>
        <w:drawing>
          <wp:inline distT="0" distB="0" distL="0" distR="0" wp14:anchorId="6F292676" wp14:editId="6EA14A30">
            <wp:extent cx="4320000" cy="2520000"/>
            <wp:effectExtent l="0" t="0" r="2349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4D85" w:rsidRDefault="005A4D85" w:rsidP="005A4D85">
      <w:pPr>
        <w:tabs>
          <w:tab w:val="left" w:pos="6145"/>
        </w:tabs>
        <w:ind w:left="993"/>
        <w:rPr>
          <w:sz w:val="18"/>
          <w:szCs w:val="18"/>
        </w:rPr>
      </w:pPr>
      <w:r>
        <w:rPr>
          <w:sz w:val="16"/>
          <w:szCs w:val="16"/>
        </w:rPr>
        <w:t xml:space="preserve">    </w:t>
      </w:r>
      <w:r w:rsidRPr="003D2E2E">
        <w:rPr>
          <w:sz w:val="16"/>
          <w:szCs w:val="16"/>
        </w:rPr>
        <w:t>Fuente: INEGI</w:t>
      </w:r>
      <w:r>
        <w:rPr>
          <w:sz w:val="16"/>
          <w:szCs w:val="16"/>
        </w:rPr>
        <w:t>.</w:t>
      </w:r>
    </w:p>
    <w:p w:rsidR="00525BC2" w:rsidRDefault="00525BC2" w:rsidP="00525BC2">
      <w:pPr>
        <w:widowControl/>
        <w:jc w:val="center"/>
        <w:rPr>
          <w:sz w:val="18"/>
          <w:szCs w:val="18"/>
        </w:rPr>
      </w:pPr>
    </w:p>
    <w:p w:rsidR="00525BC2" w:rsidRDefault="00525BC2" w:rsidP="00525BC2">
      <w:pPr>
        <w:widowControl/>
        <w:jc w:val="center"/>
        <w:rPr>
          <w:sz w:val="18"/>
          <w:szCs w:val="18"/>
        </w:rPr>
      </w:pPr>
    </w:p>
    <w:p w:rsidR="00525BC2" w:rsidRDefault="00525BC2" w:rsidP="00525BC2">
      <w:pPr>
        <w:widowControl/>
        <w:jc w:val="center"/>
        <w:rPr>
          <w:sz w:val="18"/>
          <w:szCs w:val="18"/>
        </w:rPr>
      </w:pPr>
    </w:p>
    <w:p w:rsidR="00525BC2" w:rsidRDefault="00525BC2" w:rsidP="00525BC2">
      <w:pPr>
        <w:widowControl/>
        <w:jc w:val="center"/>
        <w:rPr>
          <w:sz w:val="18"/>
          <w:szCs w:val="18"/>
        </w:rPr>
      </w:pPr>
    </w:p>
    <w:p w:rsidR="00593BE6" w:rsidRPr="003D2E2E" w:rsidRDefault="00593BE6" w:rsidP="00525BC2">
      <w:pPr>
        <w:widowControl/>
        <w:jc w:val="center"/>
        <w:rPr>
          <w:sz w:val="18"/>
          <w:szCs w:val="18"/>
        </w:rPr>
      </w:pPr>
      <w:r>
        <w:rPr>
          <w:sz w:val="18"/>
          <w:szCs w:val="18"/>
        </w:rPr>
        <w:t xml:space="preserve">Gráfica </w:t>
      </w:r>
      <w:r w:rsidR="005A4D85">
        <w:rPr>
          <w:sz w:val="18"/>
          <w:szCs w:val="18"/>
        </w:rPr>
        <w:t>6</w:t>
      </w:r>
    </w:p>
    <w:p w:rsidR="004167CF" w:rsidRPr="005B4B9E" w:rsidRDefault="00AE4E65" w:rsidP="004167CF">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sidR="00D506E0">
        <w:rPr>
          <w:rFonts w:cs="Arial"/>
          <w:b/>
          <w:smallCaps/>
          <w:sz w:val="22"/>
          <w:szCs w:val="22"/>
        </w:rPr>
        <w:t>Intern</w:t>
      </w:r>
      <w:r>
        <w:rPr>
          <w:rFonts w:cs="Arial"/>
          <w:b/>
          <w:smallCaps/>
          <w:sz w:val="22"/>
          <w:szCs w:val="22"/>
        </w:rPr>
        <w:t>o</w:t>
      </w:r>
      <w:r w:rsidRPr="005B4B9E">
        <w:rPr>
          <w:rFonts w:cs="Arial"/>
          <w:b/>
          <w:smallCaps/>
          <w:sz w:val="22"/>
          <w:szCs w:val="22"/>
        </w:rPr>
        <w:t xml:space="preserve"> </w:t>
      </w:r>
    </w:p>
    <w:p w:rsidR="00013DDD" w:rsidRDefault="00013DDD" w:rsidP="00013DDD">
      <w:pPr>
        <w:contextualSpacing/>
        <w:jc w:val="center"/>
        <w:rPr>
          <w:rFonts w:cs="Arial"/>
          <w:b/>
          <w:smallCaps/>
          <w:szCs w:val="24"/>
        </w:rPr>
      </w:pPr>
      <w:r w:rsidRPr="005B4B9E">
        <w:rPr>
          <w:rFonts w:cs="Arial"/>
          <w:b/>
          <w:smallCaps/>
          <w:sz w:val="22"/>
          <w:szCs w:val="22"/>
        </w:rPr>
        <w:t xml:space="preserve">al </w:t>
      </w:r>
      <w:r w:rsidR="00602B31">
        <w:rPr>
          <w:rFonts w:cs="Arial"/>
          <w:b/>
          <w:smallCaps/>
          <w:sz w:val="22"/>
          <w:szCs w:val="22"/>
        </w:rPr>
        <w:t>tercer</w:t>
      </w:r>
      <w:r>
        <w:rPr>
          <w:rFonts w:cs="Arial"/>
          <w:b/>
          <w:smallCaps/>
          <w:sz w:val="22"/>
          <w:szCs w:val="22"/>
        </w:rPr>
        <w:t xml:space="preserve"> trimestre de</w:t>
      </w:r>
      <w:r w:rsidRPr="005B4B9E">
        <w:rPr>
          <w:rFonts w:cs="Arial"/>
          <w:b/>
          <w:smallCaps/>
          <w:sz w:val="22"/>
          <w:szCs w:val="22"/>
        </w:rPr>
        <w:t xml:space="preserve"> 201</w:t>
      </w:r>
      <w:r w:rsidR="005A6BB7">
        <w:rPr>
          <w:rFonts w:cs="Arial"/>
          <w:b/>
          <w:smallCaps/>
          <w:sz w:val="22"/>
          <w:szCs w:val="22"/>
        </w:rPr>
        <w:t>9</w:t>
      </w:r>
    </w:p>
    <w:p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rsidR="00013DDD" w:rsidRDefault="002C4D22" w:rsidP="00013DDD">
      <w:pPr>
        <w:tabs>
          <w:tab w:val="left" w:pos="6145"/>
        </w:tabs>
        <w:jc w:val="center"/>
      </w:pPr>
      <w:r>
        <w:rPr>
          <w:noProof/>
          <w:snapToGrid/>
          <w:lang w:val="es-MX" w:eastAsia="es-MX"/>
        </w:rPr>
        <w:drawing>
          <wp:inline distT="0" distB="0" distL="0" distR="0" wp14:anchorId="14C3EEB2" wp14:editId="03A7A917">
            <wp:extent cx="4320000" cy="2520000"/>
            <wp:effectExtent l="0" t="0" r="23495" b="3302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rsidR="00196FF3" w:rsidRDefault="00196FF3">
      <w:pPr>
        <w:widowControl/>
        <w:rPr>
          <w:rFonts w:eastAsiaTheme="minorEastAsia" w:cs="Arial"/>
          <w:snapToGrid/>
          <w:color w:val="000000"/>
          <w:sz w:val="18"/>
          <w:szCs w:val="18"/>
          <w:lang w:val="es-ES"/>
        </w:rPr>
      </w:pPr>
    </w:p>
    <w:p w:rsidR="00013DDD" w:rsidRDefault="00013DDD" w:rsidP="00013DDD">
      <w:pPr>
        <w:widowControl/>
        <w:ind w:left="993"/>
        <w:rPr>
          <w:rFonts w:cs="Arial"/>
          <w:sz w:val="16"/>
          <w:szCs w:val="16"/>
        </w:rPr>
      </w:pPr>
    </w:p>
    <w:p w:rsidR="00525BC2" w:rsidRDefault="00525BC2" w:rsidP="00093578">
      <w:pPr>
        <w:pStyle w:val="n01"/>
        <w:keepNext/>
        <w:spacing w:after="360"/>
        <w:ind w:left="0" w:firstLine="0"/>
        <w:contextualSpacing/>
        <w:outlineLvl w:val="0"/>
        <w:rPr>
          <w:color w:val="auto"/>
        </w:rPr>
      </w:pPr>
    </w:p>
    <w:p w:rsidR="00525BC2" w:rsidRDefault="00525BC2" w:rsidP="00093578">
      <w:pPr>
        <w:pStyle w:val="n01"/>
        <w:keepNext/>
        <w:spacing w:after="360"/>
        <w:ind w:left="0" w:firstLine="0"/>
        <w:contextualSpacing/>
        <w:outlineLvl w:val="0"/>
        <w:rPr>
          <w:color w:val="auto"/>
        </w:rPr>
      </w:pPr>
    </w:p>
    <w:p w:rsidR="00A74306" w:rsidRDefault="00A852EC" w:rsidP="00093578">
      <w:pPr>
        <w:pStyle w:val="n01"/>
        <w:keepNext/>
        <w:spacing w:after="360"/>
        <w:ind w:left="0" w:firstLine="0"/>
        <w:contextualSpacing/>
        <w:outlineLvl w:val="0"/>
        <w:rPr>
          <w:color w:val="auto"/>
          <w:szCs w:val="22"/>
        </w:rPr>
      </w:pPr>
      <w:r>
        <w:rPr>
          <w:color w:val="auto"/>
        </w:rPr>
        <w:t>En su comparación a</w:t>
      </w:r>
      <w:r w:rsidR="00526FDF">
        <w:rPr>
          <w:color w:val="auto"/>
        </w:rPr>
        <w:t>nual</w:t>
      </w:r>
      <w:r>
        <w:rPr>
          <w:color w:val="auto"/>
        </w:rPr>
        <w:t xml:space="preserve"> </w:t>
      </w:r>
      <w:r w:rsidR="00DD4A68">
        <w:rPr>
          <w:color w:val="auto"/>
        </w:rPr>
        <w:t xml:space="preserve">y </w:t>
      </w:r>
      <w:r>
        <w:rPr>
          <w:color w:val="auto"/>
        </w:rPr>
        <w:t>con datos</w:t>
      </w:r>
      <w:r w:rsidR="00DD139F">
        <w:rPr>
          <w:color w:val="auto"/>
        </w:rPr>
        <w:t xml:space="preserve"> desestacionalizados, e</w:t>
      </w:r>
      <w:r w:rsidR="00DD139F" w:rsidRPr="00E92EC9">
        <w:rPr>
          <w:color w:val="auto"/>
          <w:szCs w:val="22"/>
        </w:rPr>
        <w:t xml:space="preserve">l </w:t>
      </w:r>
      <w:r w:rsidR="00DD139F">
        <w:rPr>
          <w:color w:val="auto"/>
          <w:szCs w:val="22"/>
        </w:rPr>
        <w:t>Indicador Trimestral del Consumo Turístico</w:t>
      </w:r>
      <w:r w:rsidR="00DD139F" w:rsidRPr="00E92EC9">
        <w:rPr>
          <w:color w:val="auto"/>
          <w:szCs w:val="22"/>
        </w:rPr>
        <w:t xml:space="preserve"> Interior</w:t>
      </w:r>
      <w:r w:rsidR="00DD139F">
        <w:rPr>
          <w:color w:val="auto"/>
          <w:szCs w:val="22"/>
        </w:rPr>
        <w:t xml:space="preserve"> registró </w:t>
      </w:r>
      <w:r w:rsidR="0085250F">
        <w:rPr>
          <w:color w:val="auto"/>
          <w:szCs w:val="22"/>
        </w:rPr>
        <w:t>un</w:t>
      </w:r>
      <w:r w:rsidR="006351A1">
        <w:rPr>
          <w:color w:val="auto"/>
          <w:szCs w:val="22"/>
        </w:rPr>
        <w:t>a</w:t>
      </w:r>
      <w:r w:rsidR="00AC3637">
        <w:rPr>
          <w:color w:val="auto"/>
          <w:szCs w:val="22"/>
        </w:rPr>
        <w:t xml:space="preserve"> </w:t>
      </w:r>
      <w:r w:rsidR="006351A1">
        <w:rPr>
          <w:color w:val="auto"/>
          <w:szCs w:val="22"/>
        </w:rPr>
        <w:t xml:space="preserve">disminución </w:t>
      </w:r>
      <w:r w:rsidR="00AC3637">
        <w:rPr>
          <w:color w:val="auto"/>
          <w:szCs w:val="22"/>
        </w:rPr>
        <w:t xml:space="preserve">de </w:t>
      </w:r>
      <w:r w:rsidR="006351A1">
        <w:rPr>
          <w:color w:val="auto"/>
          <w:szCs w:val="22"/>
        </w:rPr>
        <w:t>(-)</w:t>
      </w:r>
      <w:r w:rsidR="00097B7F">
        <w:rPr>
          <w:color w:val="auto"/>
          <w:szCs w:val="22"/>
        </w:rPr>
        <w:t>0.</w:t>
      </w:r>
      <w:r w:rsidR="006351A1">
        <w:rPr>
          <w:color w:val="auto"/>
          <w:szCs w:val="22"/>
        </w:rPr>
        <w:t>3</w:t>
      </w:r>
      <w:r w:rsidR="00AC3637">
        <w:rPr>
          <w:color w:val="auto"/>
          <w:szCs w:val="22"/>
        </w:rPr>
        <w:t>% d</w:t>
      </w:r>
      <w:r w:rsidR="00573E5B">
        <w:rPr>
          <w:color w:val="auto"/>
          <w:szCs w:val="22"/>
        </w:rPr>
        <w:t xml:space="preserve">urante el trimestre </w:t>
      </w:r>
      <w:r w:rsidR="001828D6">
        <w:rPr>
          <w:color w:val="auto"/>
          <w:szCs w:val="22"/>
        </w:rPr>
        <w:t>jul</w:t>
      </w:r>
      <w:r w:rsidR="00F644BA">
        <w:rPr>
          <w:color w:val="auto"/>
          <w:szCs w:val="22"/>
        </w:rPr>
        <w:t>io</w:t>
      </w:r>
      <w:r w:rsidR="001828D6">
        <w:rPr>
          <w:color w:val="auto"/>
          <w:szCs w:val="22"/>
        </w:rPr>
        <w:t>-septiembre</w:t>
      </w:r>
      <w:r w:rsidR="00573E5B">
        <w:rPr>
          <w:color w:val="auto"/>
          <w:szCs w:val="22"/>
        </w:rPr>
        <w:t xml:space="preserve"> de 201</w:t>
      </w:r>
      <w:r w:rsidR="005A6BB7">
        <w:rPr>
          <w:color w:val="auto"/>
          <w:szCs w:val="22"/>
        </w:rPr>
        <w:t>9</w:t>
      </w:r>
      <w:r w:rsidR="00DD139F" w:rsidRPr="00E92EC9">
        <w:rPr>
          <w:color w:val="auto"/>
          <w:szCs w:val="22"/>
        </w:rPr>
        <w:t xml:space="preserve"> </w:t>
      </w:r>
      <w:r w:rsidR="00F85102">
        <w:rPr>
          <w:color w:val="auto"/>
          <w:szCs w:val="22"/>
        </w:rPr>
        <w:t xml:space="preserve">respecto </w:t>
      </w:r>
      <w:r w:rsidR="009921BB">
        <w:rPr>
          <w:color w:val="auto"/>
          <w:szCs w:val="22"/>
        </w:rPr>
        <w:t>a igual</w:t>
      </w:r>
      <w:r w:rsidR="00DD139F">
        <w:rPr>
          <w:color w:val="auto"/>
          <w:szCs w:val="22"/>
        </w:rPr>
        <w:t xml:space="preserve"> </w:t>
      </w:r>
      <w:r w:rsidR="00DD139F" w:rsidRPr="00E92EC9">
        <w:rPr>
          <w:color w:val="auto"/>
          <w:szCs w:val="22"/>
        </w:rPr>
        <w:t xml:space="preserve">trimestre </w:t>
      </w:r>
      <w:r w:rsidR="00F43F9E">
        <w:rPr>
          <w:color w:val="auto"/>
          <w:szCs w:val="22"/>
        </w:rPr>
        <w:t>de 201</w:t>
      </w:r>
      <w:r w:rsidR="005A6BB7">
        <w:rPr>
          <w:color w:val="auto"/>
          <w:szCs w:val="22"/>
        </w:rPr>
        <w:t>8</w:t>
      </w:r>
      <w:r w:rsidR="008B5024">
        <w:rPr>
          <w:color w:val="auto"/>
          <w:szCs w:val="22"/>
        </w:rPr>
        <w:t xml:space="preserve">. Por componentes, </w:t>
      </w:r>
      <w:r w:rsidR="006B675B" w:rsidRPr="00E92EC9">
        <w:rPr>
          <w:color w:val="auto"/>
          <w:szCs w:val="22"/>
        </w:rPr>
        <w:t xml:space="preserve">el </w:t>
      </w:r>
      <w:r w:rsidR="00C138FA">
        <w:rPr>
          <w:color w:val="auto"/>
          <w:szCs w:val="22"/>
        </w:rPr>
        <w:t xml:space="preserve">Consumo Turístico </w:t>
      </w:r>
      <w:r w:rsidR="006351A1">
        <w:rPr>
          <w:color w:val="auto"/>
          <w:szCs w:val="22"/>
        </w:rPr>
        <w:t>I</w:t>
      </w:r>
      <w:r w:rsidR="006351A1" w:rsidRPr="00E92EC9">
        <w:rPr>
          <w:color w:val="auto"/>
          <w:szCs w:val="22"/>
        </w:rPr>
        <w:t>nterno</w:t>
      </w:r>
      <w:r w:rsidR="006351A1">
        <w:rPr>
          <w:color w:val="auto"/>
          <w:szCs w:val="22"/>
        </w:rPr>
        <w:t xml:space="preserve"> </w:t>
      </w:r>
      <w:r w:rsidR="00B30047">
        <w:rPr>
          <w:color w:val="auto"/>
          <w:szCs w:val="22"/>
        </w:rPr>
        <w:t>descendi</w:t>
      </w:r>
      <w:r w:rsidR="006351A1">
        <w:rPr>
          <w:color w:val="auto"/>
          <w:szCs w:val="22"/>
        </w:rPr>
        <w:t>ó (-)1.5%,</w:t>
      </w:r>
      <w:r w:rsidR="000D7CA3">
        <w:rPr>
          <w:color w:val="auto"/>
          <w:szCs w:val="22"/>
        </w:rPr>
        <w:t xml:space="preserve"> </w:t>
      </w:r>
      <w:r w:rsidR="00097B7F">
        <w:rPr>
          <w:color w:val="auto"/>
          <w:szCs w:val="22"/>
        </w:rPr>
        <w:t>mientras que</w:t>
      </w:r>
      <w:r w:rsidR="000D7CA3">
        <w:rPr>
          <w:color w:val="auto"/>
          <w:szCs w:val="22"/>
        </w:rPr>
        <w:t xml:space="preserve"> </w:t>
      </w:r>
      <w:r w:rsidR="00F73E2B">
        <w:rPr>
          <w:color w:val="auto"/>
          <w:szCs w:val="22"/>
        </w:rPr>
        <w:t>el</w:t>
      </w:r>
      <w:r w:rsidR="006B675B">
        <w:rPr>
          <w:color w:val="auto"/>
          <w:szCs w:val="22"/>
        </w:rPr>
        <w:t xml:space="preserve"> del </w:t>
      </w:r>
      <w:r w:rsidR="006351A1">
        <w:rPr>
          <w:color w:val="auto"/>
          <w:szCs w:val="22"/>
        </w:rPr>
        <w:t>Turismo R</w:t>
      </w:r>
      <w:r w:rsidR="006351A1" w:rsidRPr="00E92EC9">
        <w:rPr>
          <w:color w:val="auto"/>
          <w:szCs w:val="22"/>
        </w:rPr>
        <w:t>eceptivo</w:t>
      </w:r>
      <w:r w:rsidR="006351A1">
        <w:rPr>
          <w:color w:val="auto"/>
          <w:szCs w:val="22"/>
        </w:rPr>
        <w:t xml:space="preserve"> se incrementó 6.7 </w:t>
      </w:r>
      <w:r w:rsidR="00DD139F" w:rsidRPr="00E92EC9">
        <w:rPr>
          <w:color w:val="auto"/>
          <w:szCs w:val="22"/>
        </w:rPr>
        <w:t>por ciento.</w:t>
      </w:r>
    </w:p>
    <w:p w:rsidR="00093578" w:rsidRDefault="00093578" w:rsidP="00093578">
      <w:pPr>
        <w:pStyle w:val="n01"/>
        <w:keepNext/>
        <w:spacing w:after="360"/>
        <w:ind w:left="0" w:firstLine="0"/>
        <w:contextualSpacing/>
        <w:outlineLvl w:val="0"/>
        <w:rPr>
          <w:rFonts w:ascii="Arial" w:hAnsi="Arial" w:cs="Arial"/>
          <w:b/>
          <w:smallCaps/>
          <w:color w:val="auto"/>
          <w:szCs w:val="24"/>
          <w:lang w:val="es-MX"/>
        </w:rPr>
      </w:pPr>
    </w:p>
    <w:p w:rsidR="00525BC2" w:rsidRDefault="00525BC2" w:rsidP="00525BC2">
      <w:pPr>
        <w:pStyle w:val="n01"/>
        <w:keepNext/>
        <w:spacing w:before="1080" w:after="120"/>
        <w:ind w:left="0" w:firstLine="0"/>
        <w:contextualSpacing/>
        <w:outlineLvl w:val="0"/>
        <w:rPr>
          <w:rFonts w:ascii="Arial" w:hAnsi="Arial" w:cs="Arial"/>
          <w:b/>
          <w:smallCaps/>
          <w:color w:val="auto"/>
          <w:szCs w:val="24"/>
          <w:lang w:val="es-MX"/>
        </w:rPr>
      </w:pPr>
    </w:p>
    <w:p w:rsidR="00445596" w:rsidRDefault="00445596" w:rsidP="00525BC2">
      <w:pPr>
        <w:pStyle w:val="n01"/>
        <w:keepNext/>
        <w:spacing w:before="1080" w:after="120"/>
        <w:ind w:left="0" w:firstLine="0"/>
        <w:contextualSpacing/>
        <w:outlineLvl w:val="0"/>
        <w:rPr>
          <w:rFonts w:ascii="Arial" w:hAnsi="Arial" w:cs="Arial"/>
          <w:b/>
          <w:smallCaps/>
          <w:color w:val="auto"/>
          <w:szCs w:val="24"/>
          <w:lang w:val="es-MX"/>
        </w:rPr>
      </w:pPr>
      <w:r>
        <w:rPr>
          <w:rFonts w:ascii="Arial" w:hAnsi="Arial" w:cs="Arial"/>
          <w:b/>
          <w:smallCaps/>
          <w:color w:val="auto"/>
          <w:szCs w:val="24"/>
          <w:lang w:val="es-MX"/>
        </w:rPr>
        <w:t>Cifras originales</w:t>
      </w:r>
    </w:p>
    <w:p w:rsidR="00F04141" w:rsidRPr="002D5B11" w:rsidRDefault="00F04141" w:rsidP="00093578">
      <w:pPr>
        <w:pStyle w:val="Default"/>
        <w:spacing w:before="12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p>
    <w:p w:rsidR="00BE0544" w:rsidRDefault="00F04141" w:rsidP="00F04141">
      <w:pPr>
        <w:pStyle w:val="p0"/>
        <w:spacing w:before="0"/>
        <w:jc w:val="center"/>
        <w:rPr>
          <w:rFonts w:cs="Arial"/>
          <w:b/>
          <w:smallCaps/>
          <w:color w:val="auto"/>
          <w:sz w:val="22"/>
          <w:szCs w:val="22"/>
        </w:rPr>
      </w:pPr>
      <w:r w:rsidRPr="002D5B11">
        <w:rPr>
          <w:b/>
          <w:smallCaps/>
          <w:snapToGrid/>
          <w:color w:val="auto"/>
          <w:sz w:val="22"/>
          <w:szCs w:val="22"/>
        </w:rPr>
        <w:t xml:space="preserve">y </w:t>
      </w:r>
      <w:r w:rsidR="00594DAE">
        <w:rPr>
          <w:b/>
          <w:smallCaps/>
          <w:snapToGrid/>
          <w:color w:val="auto"/>
          <w:sz w:val="22"/>
          <w:szCs w:val="22"/>
        </w:rPr>
        <w:t xml:space="preserve">del </w:t>
      </w:r>
      <w:r w:rsidRPr="002D5B11">
        <w:rPr>
          <w:b/>
          <w:smallCaps/>
          <w:snapToGrid/>
          <w:color w:val="auto"/>
          <w:sz w:val="22"/>
          <w:szCs w:val="22"/>
        </w:rPr>
        <w:t xml:space="preserve">Consumo Turístico Interior </w:t>
      </w:r>
      <w:r w:rsidR="00BE0544">
        <w:rPr>
          <w:rFonts w:cs="Arial"/>
          <w:b/>
          <w:smallCaps/>
          <w:color w:val="auto"/>
          <w:sz w:val="22"/>
          <w:szCs w:val="22"/>
        </w:rPr>
        <w:t>por componente</w:t>
      </w:r>
      <w:r w:rsidR="007449C3">
        <w:rPr>
          <w:rFonts w:cs="Arial"/>
          <w:b/>
          <w:smallCaps/>
          <w:color w:val="auto"/>
          <w:sz w:val="22"/>
          <w:szCs w:val="22"/>
        </w:rPr>
        <w:t>s</w:t>
      </w:r>
      <w:r w:rsidR="00BE0544">
        <w:rPr>
          <w:rFonts w:cs="Arial"/>
          <w:b/>
          <w:smallCaps/>
          <w:color w:val="auto"/>
          <w:sz w:val="22"/>
          <w:szCs w:val="22"/>
        </w:rPr>
        <w:t xml:space="preserve"> </w:t>
      </w:r>
    </w:p>
    <w:p w:rsidR="00F04141" w:rsidRDefault="00C16FE3" w:rsidP="00F04141">
      <w:pPr>
        <w:pStyle w:val="p0"/>
        <w:spacing w:before="0"/>
        <w:jc w:val="center"/>
        <w:rPr>
          <w:b/>
          <w:iCs/>
          <w:smallCaps/>
          <w:sz w:val="22"/>
          <w:szCs w:val="22"/>
          <w:lang w:val="es-MX" w:eastAsia="es-MX"/>
        </w:rPr>
      </w:pPr>
      <w:r>
        <w:rPr>
          <w:rFonts w:cs="Arial"/>
          <w:b/>
          <w:smallCaps/>
          <w:color w:val="auto"/>
          <w:sz w:val="22"/>
          <w:szCs w:val="22"/>
        </w:rPr>
        <w:t>durante el</w:t>
      </w:r>
      <w:r w:rsidR="00F04141" w:rsidRPr="002D5B11">
        <w:rPr>
          <w:rFonts w:cs="Arial"/>
          <w:b/>
          <w:smallCaps/>
          <w:color w:val="auto"/>
          <w:sz w:val="22"/>
          <w:szCs w:val="22"/>
        </w:rPr>
        <w:t xml:space="preserve"> </w:t>
      </w:r>
      <w:r w:rsidR="00264161">
        <w:rPr>
          <w:rFonts w:cs="Arial"/>
          <w:b/>
          <w:smallCaps/>
          <w:color w:val="auto"/>
          <w:sz w:val="22"/>
          <w:szCs w:val="22"/>
        </w:rPr>
        <w:t>tercer</w:t>
      </w:r>
      <w:r w:rsidR="00F04141" w:rsidRPr="002D5B11">
        <w:rPr>
          <w:rFonts w:cs="Arial"/>
          <w:b/>
          <w:smallCaps/>
          <w:color w:val="auto"/>
          <w:sz w:val="22"/>
          <w:szCs w:val="22"/>
        </w:rPr>
        <w:t xml:space="preserve"> trimestre de 201</w:t>
      </w:r>
      <w:r w:rsidR="005A6BB7">
        <w:rPr>
          <w:rFonts w:cs="Arial"/>
          <w:b/>
          <w:smallCaps/>
          <w:color w:val="auto"/>
          <w:sz w:val="22"/>
          <w:szCs w:val="22"/>
        </w:rPr>
        <w:t>9</w:t>
      </w:r>
      <w:r w:rsidR="00F04141">
        <w:rPr>
          <w:b/>
          <w:iCs/>
          <w:smallCaps/>
          <w:sz w:val="22"/>
          <w:szCs w:val="22"/>
          <w:lang w:val="es-MX" w:eastAsia="es-MX"/>
        </w:rPr>
        <w:t xml:space="preserve"> </w:t>
      </w:r>
    </w:p>
    <w:p w:rsidR="00B4338D" w:rsidRPr="00B4338D" w:rsidRDefault="00B4338D" w:rsidP="00F04141">
      <w:pPr>
        <w:pStyle w:val="p0"/>
        <w:spacing w:before="0"/>
        <w:jc w:val="center"/>
        <w:rPr>
          <w:rFonts w:ascii="Univers (W1)" w:hAnsi="Univers (W1)"/>
          <w:snapToGrid/>
          <w:color w:val="auto"/>
          <w:sz w:val="16"/>
          <w:szCs w:val="16"/>
        </w:rPr>
      </w:pPr>
      <w:r w:rsidRPr="00B4338D">
        <w:rPr>
          <w:rFonts w:ascii="Univers (W1)" w:hAnsi="Univers (W1)"/>
          <w:snapToGrid/>
          <w:color w:val="auto"/>
          <w:sz w:val="16"/>
          <w:szCs w:val="16"/>
        </w:rPr>
        <w:t xml:space="preserve">(Variación porcentual real respecto a igual período de un año antes) </w:t>
      </w:r>
    </w:p>
    <w:tbl>
      <w:tblPr>
        <w:tblW w:w="0" w:type="auto"/>
        <w:jc w:val="center"/>
        <w:tblLayout w:type="fixed"/>
        <w:tblCellMar>
          <w:left w:w="107" w:type="dxa"/>
          <w:right w:w="107" w:type="dxa"/>
        </w:tblCellMar>
        <w:tblLook w:val="04A0" w:firstRow="1" w:lastRow="0" w:firstColumn="1" w:lastColumn="0" w:noHBand="0" w:noVBand="1"/>
      </w:tblPr>
      <w:tblGrid>
        <w:gridCol w:w="3671"/>
        <w:gridCol w:w="1716"/>
      </w:tblGrid>
      <w:tr w:rsidR="00E43EEF" w:rsidTr="002C760D">
        <w:trPr>
          <w:cantSplit/>
          <w:trHeight w:val="21"/>
          <w:jc w:val="center"/>
        </w:trPr>
        <w:tc>
          <w:tcPr>
            <w:tcW w:w="3671" w:type="dxa"/>
            <w:tcBorders>
              <w:top w:val="double" w:sz="4" w:space="0" w:color="auto"/>
              <w:left w:val="double" w:sz="4" w:space="0" w:color="auto"/>
              <w:bottom w:val="double" w:sz="4" w:space="0" w:color="404040"/>
              <w:right w:val="single" w:sz="4" w:space="0" w:color="auto"/>
            </w:tcBorders>
            <w:shd w:val="clear" w:color="auto" w:fill="C2D69B" w:themeFill="accent3" w:themeFillTint="99"/>
            <w:vAlign w:val="center"/>
            <w:hideMark/>
          </w:tcPr>
          <w:p w:rsidR="00E43EEF" w:rsidRDefault="00E43EEF" w:rsidP="000347D1">
            <w:pPr>
              <w:pStyle w:val="p0"/>
              <w:spacing w:before="120" w:after="120"/>
              <w:jc w:val="center"/>
              <w:rPr>
                <w:rFonts w:cs="Arial"/>
                <w:color w:val="auto"/>
                <w:sz w:val="18"/>
                <w:lang w:val="es-ES"/>
              </w:rPr>
            </w:pPr>
            <w:r>
              <w:rPr>
                <w:rFonts w:cs="Arial"/>
                <w:color w:val="auto"/>
                <w:sz w:val="18"/>
                <w:lang w:val="es-ES"/>
              </w:rPr>
              <w:t>Concepto</w:t>
            </w:r>
          </w:p>
        </w:tc>
        <w:tc>
          <w:tcPr>
            <w:tcW w:w="1716" w:type="dxa"/>
            <w:tcBorders>
              <w:top w:val="double" w:sz="4" w:space="0" w:color="auto"/>
              <w:left w:val="single" w:sz="4" w:space="0" w:color="auto"/>
              <w:bottom w:val="double" w:sz="4" w:space="0" w:color="404040"/>
              <w:right w:val="double" w:sz="4" w:space="0" w:color="auto"/>
            </w:tcBorders>
            <w:shd w:val="clear" w:color="auto" w:fill="C2D69B" w:themeFill="accent3" w:themeFillTint="99"/>
            <w:hideMark/>
          </w:tcPr>
          <w:p w:rsidR="00E43EEF" w:rsidRDefault="009E56C5" w:rsidP="005A6BB7">
            <w:pPr>
              <w:pStyle w:val="p0"/>
              <w:keepNext/>
              <w:spacing w:before="120" w:after="120"/>
              <w:jc w:val="center"/>
              <w:rPr>
                <w:rFonts w:cs="Arial"/>
                <w:color w:val="auto"/>
                <w:sz w:val="18"/>
                <w:lang w:val="es-ES"/>
              </w:rPr>
            </w:pPr>
            <w:proofErr w:type="spellStart"/>
            <w:r>
              <w:rPr>
                <w:rFonts w:cs="Arial"/>
                <w:color w:val="auto"/>
                <w:sz w:val="18"/>
                <w:lang w:val="es-ES"/>
              </w:rPr>
              <w:t>I</w:t>
            </w:r>
            <w:r w:rsidR="00F644BA">
              <w:rPr>
                <w:rFonts w:cs="Arial"/>
                <w:color w:val="auto"/>
                <w:sz w:val="18"/>
                <w:lang w:val="es-ES"/>
              </w:rPr>
              <w:t>I</w:t>
            </w:r>
            <w:r w:rsidR="00DE5A22">
              <w:rPr>
                <w:rFonts w:cs="Arial"/>
                <w:color w:val="auto"/>
                <w:sz w:val="18"/>
                <w:lang w:val="es-ES"/>
              </w:rPr>
              <w:t>I</w:t>
            </w:r>
            <w:r w:rsidR="00EA02E6" w:rsidRPr="00EA02E6">
              <w:rPr>
                <w:rFonts w:cs="Arial"/>
                <w:color w:val="auto"/>
                <w:sz w:val="18"/>
                <w:vertAlign w:val="superscript"/>
                <w:lang w:val="es-ES"/>
              </w:rPr>
              <w:t>p</w:t>
            </w:r>
            <w:proofErr w:type="spellEnd"/>
            <w:r w:rsidR="00EA02E6" w:rsidRPr="00EA02E6">
              <w:rPr>
                <w:rFonts w:cs="Arial"/>
                <w:color w:val="auto"/>
                <w:sz w:val="18"/>
                <w:vertAlign w:val="superscript"/>
                <w:lang w:val="es-ES"/>
              </w:rPr>
              <w:t>/</w:t>
            </w:r>
            <w:r w:rsidR="00E43EEF">
              <w:rPr>
                <w:rFonts w:cs="Arial"/>
                <w:color w:val="auto"/>
                <w:sz w:val="18"/>
                <w:lang w:val="es-ES"/>
              </w:rPr>
              <w:t xml:space="preserve"> Trimestre</w:t>
            </w:r>
          </w:p>
        </w:tc>
      </w:tr>
      <w:tr w:rsidR="00E43EEF" w:rsidTr="002C760D">
        <w:trPr>
          <w:cantSplit/>
          <w:trHeight w:val="21"/>
          <w:jc w:val="center"/>
        </w:trPr>
        <w:tc>
          <w:tcPr>
            <w:tcW w:w="3671" w:type="dxa"/>
            <w:tcBorders>
              <w:top w:val="double" w:sz="4" w:space="0" w:color="404040"/>
              <w:left w:val="double" w:sz="4" w:space="0" w:color="auto"/>
              <w:bottom w:val="nil"/>
              <w:right w:val="single" w:sz="4" w:space="0" w:color="auto"/>
            </w:tcBorders>
            <w:hideMark/>
          </w:tcPr>
          <w:p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PIB </w:t>
            </w:r>
            <w:r>
              <w:rPr>
                <w:rFonts w:cs="Arial"/>
                <w:b/>
                <w:color w:val="auto"/>
                <w:sz w:val="18"/>
                <w:lang w:val="es-ES"/>
              </w:rPr>
              <w:t>T</w:t>
            </w:r>
            <w:r w:rsidRPr="006F48F0">
              <w:rPr>
                <w:rFonts w:cs="Arial"/>
                <w:b/>
                <w:color w:val="auto"/>
                <w:sz w:val="18"/>
                <w:lang w:val="es-ES"/>
              </w:rPr>
              <w:t xml:space="preserve">urístico </w:t>
            </w:r>
          </w:p>
        </w:tc>
        <w:tc>
          <w:tcPr>
            <w:tcW w:w="1716" w:type="dxa"/>
            <w:tcBorders>
              <w:top w:val="double" w:sz="4" w:space="0" w:color="404040"/>
              <w:left w:val="single" w:sz="4" w:space="0" w:color="auto"/>
              <w:bottom w:val="nil"/>
              <w:right w:val="double" w:sz="4" w:space="0" w:color="auto"/>
            </w:tcBorders>
            <w:vAlign w:val="center"/>
          </w:tcPr>
          <w:p w:rsidR="00E43EEF" w:rsidRPr="00264161" w:rsidRDefault="006E2C9F" w:rsidP="00264161">
            <w:pPr>
              <w:tabs>
                <w:tab w:val="left" w:pos="307"/>
              </w:tabs>
              <w:spacing w:before="120"/>
              <w:ind w:right="624"/>
              <w:jc w:val="right"/>
              <w:rPr>
                <w:rFonts w:cs="Arial"/>
                <w:b/>
                <w:sz w:val="18"/>
                <w:lang w:val="es-ES" w:eastAsia="en-US"/>
              </w:rPr>
            </w:pPr>
            <w:r w:rsidRPr="00264161">
              <w:rPr>
                <w:rFonts w:cs="Arial"/>
                <w:b/>
                <w:sz w:val="18"/>
                <w:lang w:val="es-ES" w:eastAsia="en-US"/>
              </w:rPr>
              <w:t xml:space="preserve">  0</w:t>
            </w:r>
            <w:r w:rsidR="00CF10E6" w:rsidRPr="00264161">
              <w:rPr>
                <w:rFonts w:cs="Arial"/>
                <w:b/>
                <w:sz w:val="18"/>
                <w:lang w:val="es-ES" w:eastAsia="en-US"/>
              </w:rPr>
              <w:t>.</w:t>
            </w:r>
            <w:r w:rsidR="00264161">
              <w:rPr>
                <w:rFonts w:cs="Arial"/>
                <w:b/>
                <w:sz w:val="18"/>
                <w:lang w:val="es-ES" w:eastAsia="en-US"/>
              </w:rPr>
              <w:t>7</w:t>
            </w:r>
          </w:p>
        </w:tc>
      </w:tr>
      <w:tr w:rsidR="00E43EEF" w:rsidTr="002C760D">
        <w:trPr>
          <w:cantSplit/>
          <w:trHeight w:val="21"/>
          <w:jc w:val="center"/>
        </w:trPr>
        <w:tc>
          <w:tcPr>
            <w:tcW w:w="3671" w:type="dxa"/>
            <w:tcBorders>
              <w:top w:val="nil"/>
              <w:left w:val="double" w:sz="4" w:space="0" w:color="auto"/>
              <w:bottom w:val="nil"/>
              <w:right w:val="single" w:sz="4" w:space="0" w:color="auto"/>
            </w:tcBorders>
            <w:hideMark/>
          </w:tcPr>
          <w:p w:rsidR="00E43EEF" w:rsidRDefault="00E43EEF" w:rsidP="000347D1">
            <w:pPr>
              <w:pStyle w:val="p0"/>
              <w:spacing w:before="0"/>
              <w:ind w:firstLine="454"/>
              <w:rPr>
                <w:rFonts w:cs="Arial"/>
                <w:color w:val="auto"/>
                <w:sz w:val="18"/>
                <w:lang w:val="es-ES"/>
              </w:rPr>
            </w:pPr>
            <w:r>
              <w:rPr>
                <w:rFonts w:cs="Arial"/>
                <w:color w:val="auto"/>
                <w:sz w:val="18"/>
                <w:lang w:val="es-ES"/>
              </w:rPr>
              <w:t>Bienes</w:t>
            </w:r>
          </w:p>
        </w:tc>
        <w:tc>
          <w:tcPr>
            <w:tcW w:w="1716" w:type="dxa"/>
            <w:tcBorders>
              <w:top w:val="nil"/>
              <w:left w:val="single" w:sz="4" w:space="0" w:color="auto"/>
              <w:bottom w:val="nil"/>
              <w:right w:val="double" w:sz="4" w:space="0" w:color="auto"/>
            </w:tcBorders>
            <w:hideMark/>
          </w:tcPr>
          <w:p w:rsidR="00E43EEF" w:rsidRPr="00264161" w:rsidRDefault="008C2FCD" w:rsidP="00264161">
            <w:pPr>
              <w:tabs>
                <w:tab w:val="left" w:pos="307"/>
              </w:tabs>
              <w:ind w:right="624"/>
              <w:jc w:val="right"/>
              <w:rPr>
                <w:rFonts w:cs="Arial"/>
                <w:sz w:val="18"/>
                <w:lang w:val="es-ES" w:eastAsia="en-US"/>
              </w:rPr>
            </w:pPr>
            <w:r w:rsidRPr="00264161">
              <w:rPr>
                <w:rFonts w:cs="Arial"/>
                <w:sz w:val="18"/>
                <w:lang w:val="es-ES" w:eastAsia="en-US"/>
              </w:rPr>
              <w:t xml:space="preserve">  </w:t>
            </w:r>
            <w:r w:rsidR="00CF10E6" w:rsidRPr="00264161">
              <w:rPr>
                <w:rFonts w:cs="Arial"/>
                <w:sz w:val="18"/>
                <w:lang w:val="es-ES" w:eastAsia="en-US"/>
              </w:rPr>
              <w:t>0.</w:t>
            </w:r>
            <w:r w:rsidR="00264161">
              <w:rPr>
                <w:rFonts w:cs="Arial"/>
                <w:sz w:val="18"/>
                <w:lang w:val="es-ES" w:eastAsia="en-US"/>
              </w:rPr>
              <w:t>3</w:t>
            </w:r>
          </w:p>
        </w:tc>
      </w:tr>
      <w:tr w:rsidR="00E43EEF" w:rsidTr="002C760D">
        <w:trPr>
          <w:cantSplit/>
          <w:trHeight w:val="21"/>
          <w:jc w:val="center"/>
        </w:trPr>
        <w:tc>
          <w:tcPr>
            <w:tcW w:w="3671" w:type="dxa"/>
            <w:tcBorders>
              <w:top w:val="nil"/>
              <w:left w:val="double" w:sz="4" w:space="0" w:color="auto"/>
              <w:bottom w:val="nil"/>
              <w:right w:val="single" w:sz="4" w:space="0" w:color="auto"/>
            </w:tcBorders>
            <w:hideMark/>
          </w:tcPr>
          <w:p w:rsidR="00E43EEF" w:rsidRDefault="00E43EEF" w:rsidP="000347D1">
            <w:pPr>
              <w:pStyle w:val="p0"/>
              <w:spacing w:before="0"/>
              <w:ind w:firstLine="454"/>
              <w:rPr>
                <w:rFonts w:cs="Arial"/>
                <w:color w:val="auto"/>
                <w:sz w:val="18"/>
                <w:lang w:val="es-ES"/>
              </w:rPr>
            </w:pPr>
            <w:r>
              <w:rPr>
                <w:rFonts w:cs="Arial"/>
                <w:color w:val="auto"/>
                <w:sz w:val="18"/>
                <w:lang w:val="es-ES"/>
              </w:rPr>
              <w:t>Servicios</w:t>
            </w:r>
          </w:p>
        </w:tc>
        <w:tc>
          <w:tcPr>
            <w:tcW w:w="1716" w:type="dxa"/>
            <w:tcBorders>
              <w:top w:val="nil"/>
              <w:left w:val="single" w:sz="4" w:space="0" w:color="auto"/>
              <w:bottom w:val="nil"/>
              <w:right w:val="double" w:sz="4" w:space="0" w:color="auto"/>
            </w:tcBorders>
            <w:hideMark/>
          </w:tcPr>
          <w:p w:rsidR="00E43EEF" w:rsidRPr="00264161" w:rsidRDefault="006E2C9F" w:rsidP="00264161">
            <w:pPr>
              <w:tabs>
                <w:tab w:val="left" w:pos="307"/>
              </w:tabs>
              <w:ind w:right="624"/>
              <w:jc w:val="right"/>
              <w:rPr>
                <w:rFonts w:cs="Arial"/>
                <w:sz w:val="18"/>
                <w:lang w:val="es-ES" w:eastAsia="en-US"/>
              </w:rPr>
            </w:pPr>
            <w:r w:rsidRPr="00264161">
              <w:rPr>
                <w:rFonts w:cs="Arial"/>
                <w:sz w:val="18"/>
                <w:lang w:val="es-ES" w:eastAsia="en-US"/>
              </w:rPr>
              <w:t xml:space="preserve">  0</w:t>
            </w:r>
            <w:r w:rsidR="00CF10E6" w:rsidRPr="00264161">
              <w:rPr>
                <w:rFonts w:cs="Arial"/>
                <w:sz w:val="18"/>
                <w:lang w:val="es-ES" w:eastAsia="en-US"/>
              </w:rPr>
              <w:t>.</w:t>
            </w:r>
            <w:r w:rsidR="00264161">
              <w:rPr>
                <w:rFonts w:cs="Arial"/>
                <w:sz w:val="18"/>
                <w:lang w:val="es-ES" w:eastAsia="en-US"/>
              </w:rPr>
              <w:t>8</w:t>
            </w:r>
          </w:p>
        </w:tc>
      </w:tr>
      <w:tr w:rsidR="00E43EEF" w:rsidTr="002C760D">
        <w:trPr>
          <w:cantSplit/>
          <w:trHeight w:val="21"/>
          <w:jc w:val="center"/>
        </w:trPr>
        <w:tc>
          <w:tcPr>
            <w:tcW w:w="3671" w:type="dxa"/>
            <w:tcBorders>
              <w:top w:val="nil"/>
              <w:left w:val="double" w:sz="4" w:space="0" w:color="auto"/>
              <w:bottom w:val="nil"/>
              <w:right w:val="single" w:sz="4" w:space="0" w:color="auto"/>
            </w:tcBorders>
            <w:hideMark/>
          </w:tcPr>
          <w:p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Consumo </w:t>
            </w:r>
            <w:r>
              <w:rPr>
                <w:rFonts w:cs="Arial"/>
                <w:b/>
                <w:color w:val="auto"/>
                <w:sz w:val="18"/>
                <w:lang w:val="es-ES"/>
              </w:rPr>
              <w:t>T</w:t>
            </w:r>
            <w:r w:rsidRPr="006F48F0">
              <w:rPr>
                <w:rFonts w:cs="Arial"/>
                <w:b/>
                <w:color w:val="auto"/>
                <w:sz w:val="18"/>
                <w:lang w:val="es-ES"/>
              </w:rPr>
              <w:t>urístico Interior</w:t>
            </w:r>
          </w:p>
        </w:tc>
        <w:tc>
          <w:tcPr>
            <w:tcW w:w="1716" w:type="dxa"/>
            <w:tcBorders>
              <w:top w:val="nil"/>
              <w:left w:val="single" w:sz="4" w:space="0" w:color="auto"/>
              <w:bottom w:val="nil"/>
              <w:right w:val="double" w:sz="4" w:space="0" w:color="auto"/>
            </w:tcBorders>
          </w:tcPr>
          <w:p w:rsidR="00E43EEF" w:rsidRPr="00264161" w:rsidRDefault="00264161" w:rsidP="00264161">
            <w:pPr>
              <w:tabs>
                <w:tab w:val="left" w:pos="307"/>
              </w:tabs>
              <w:spacing w:before="120" w:after="20"/>
              <w:ind w:right="624"/>
              <w:jc w:val="right"/>
              <w:rPr>
                <w:rFonts w:cs="Arial"/>
                <w:b/>
                <w:sz w:val="18"/>
                <w:lang w:val="es-ES" w:eastAsia="en-US"/>
              </w:rPr>
            </w:pPr>
            <w:r>
              <w:rPr>
                <w:rFonts w:cs="Arial"/>
                <w:b/>
                <w:sz w:val="18"/>
                <w:lang w:val="es-ES" w:eastAsia="en-US"/>
              </w:rPr>
              <w:t>(-)</w:t>
            </w:r>
            <w:r w:rsidR="006E2C9F" w:rsidRPr="00264161">
              <w:rPr>
                <w:rFonts w:cs="Arial"/>
                <w:b/>
                <w:sz w:val="18"/>
                <w:lang w:val="es-ES" w:eastAsia="en-US"/>
              </w:rPr>
              <w:t xml:space="preserve">  </w:t>
            </w:r>
            <w:r w:rsidR="008C2FCD" w:rsidRPr="00264161">
              <w:rPr>
                <w:rFonts w:cs="Arial"/>
                <w:b/>
                <w:sz w:val="18"/>
                <w:lang w:val="es-ES" w:eastAsia="en-US"/>
              </w:rPr>
              <w:t>0</w:t>
            </w:r>
            <w:r>
              <w:rPr>
                <w:rFonts w:cs="Arial"/>
                <w:b/>
                <w:sz w:val="18"/>
                <w:lang w:val="es-ES" w:eastAsia="en-US"/>
              </w:rPr>
              <w:t>.2</w:t>
            </w:r>
            <w:r w:rsidR="00E43EEF" w:rsidRPr="00264161">
              <w:rPr>
                <w:rFonts w:cs="Arial"/>
                <w:b/>
                <w:sz w:val="18"/>
                <w:lang w:val="es-ES" w:eastAsia="en-US"/>
              </w:rPr>
              <w:t xml:space="preserve"> </w:t>
            </w:r>
          </w:p>
        </w:tc>
      </w:tr>
      <w:tr w:rsidR="00E43EEF" w:rsidTr="002C760D">
        <w:trPr>
          <w:cantSplit/>
          <w:trHeight w:val="21"/>
          <w:jc w:val="center"/>
        </w:trPr>
        <w:tc>
          <w:tcPr>
            <w:tcW w:w="3671" w:type="dxa"/>
            <w:tcBorders>
              <w:top w:val="nil"/>
              <w:left w:val="double" w:sz="4" w:space="0" w:color="auto"/>
              <w:right w:val="single" w:sz="4" w:space="0" w:color="auto"/>
            </w:tcBorders>
          </w:tcPr>
          <w:p w:rsidR="00E43EEF" w:rsidRPr="00053A68" w:rsidRDefault="00E43EEF" w:rsidP="000347D1">
            <w:pPr>
              <w:pStyle w:val="p0"/>
              <w:spacing w:before="0"/>
              <w:ind w:firstLine="454"/>
              <w:rPr>
                <w:rFonts w:cs="Arial"/>
                <w:color w:val="auto"/>
                <w:sz w:val="18"/>
                <w:lang w:val="es-ES"/>
              </w:rPr>
            </w:pPr>
            <w:r w:rsidRPr="002D5B11">
              <w:rPr>
                <w:rFonts w:cs="Arial"/>
                <w:color w:val="auto"/>
                <w:sz w:val="18"/>
                <w:lang w:val="es-ES"/>
              </w:rPr>
              <w:t>Interno</w:t>
            </w:r>
          </w:p>
        </w:tc>
        <w:tc>
          <w:tcPr>
            <w:tcW w:w="1716" w:type="dxa"/>
            <w:tcBorders>
              <w:top w:val="nil"/>
              <w:left w:val="single" w:sz="4" w:space="0" w:color="auto"/>
              <w:right w:val="double" w:sz="4" w:space="0" w:color="auto"/>
            </w:tcBorders>
          </w:tcPr>
          <w:p w:rsidR="00E43EEF" w:rsidRPr="00264161" w:rsidRDefault="00264161" w:rsidP="00264161">
            <w:pPr>
              <w:tabs>
                <w:tab w:val="left" w:pos="307"/>
                <w:tab w:val="decimal" w:pos="881"/>
              </w:tabs>
              <w:ind w:right="624"/>
              <w:jc w:val="right"/>
              <w:rPr>
                <w:rFonts w:cs="Arial"/>
                <w:sz w:val="18"/>
                <w:lang w:val="es-ES"/>
              </w:rPr>
            </w:pPr>
            <w:r>
              <w:rPr>
                <w:rFonts w:cs="Arial"/>
                <w:sz w:val="18"/>
                <w:lang w:val="es-ES"/>
              </w:rPr>
              <w:t>(-)</w:t>
            </w:r>
            <w:r w:rsidR="006E2C9F" w:rsidRPr="00264161">
              <w:rPr>
                <w:rFonts w:cs="Arial"/>
                <w:sz w:val="18"/>
                <w:lang w:val="es-ES"/>
              </w:rPr>
              <w:t xml:space="preserve">  </w:t>
            </w:r>
            <w:r>
              <w:rPr>
                <w:rFonts w:cs="Arial"/>
                <w:sz w:val="18"/>
                <w:lang w:val="es-ES"/>
              </w:rPr>
              <w:t>1</w:t>
            </w:r>
            <w:r w:rsidR="00CF10E6" w:rsidRPr="00264161">
              <w:rPr>
                <w:rFonts w:cs="Arial"/>
                <w:sz w:val="18"/>
                <w:lang w:val="es-ES"/>
              </w:rPr>
              <w:t>.</w:t>
            </w:r>
            <w:r>
              <w:rPr>
                <w:rFonts w:cs="Arial"/>
                <w:sz w:val="18"/>
                <w:lang w:val="es-ES"/>
              </w:rPr>
              <w:t>4</w:t>
            </w:r>
          </w:p>
        </w:tc>
      </w:tr>
      <w:tr w:rsidR="00E43EEF" w:rsidTr="002C760D">
        <w:trPr>
          <w:cantSplit/>
          <w:trHeight w:val="21"/>
          <w:jc w:val="center"/>
        </w:trPr>
        <w:tc>
          <w:tcPr>
            <w:tcW w:w="3671" w:type="dxa"/>
            <w:tcBorders>
              <w:top w:val="nil"/>
              <w:left w:val="double" w:sz="4" w:space="0" w:color="auto"/>
              <w:bottom w:val="double" w:sz="4" w:space="0" w:color="auto"/>
              <w:right w:val="single" w:sz="4" w:space="0" w:color="auto"/>
            </w:tcBorders>
          </w:tcPr>
          <w:p w:rsidR="00E43EEF" w:rsidRDefault="00E43EEF" w:rsidP="000347D1">
            <w:pPr>
              <w:pStyle w:val="p0"/>
              <w:spacing w:before="0" w:after="120"/>
              <w:ind w:firstLine="454"/>
              <w:rPr>
                <w:rFonts w:cs="Arial"/>
                <w:color w:val="auto"/>
                <w:sz w:val="18"/>
                <w:lang w:val="es-ES"/>
              </w:rPr>
            </w:pPr>
            <w:r>
              <w:rPr>
                <w:rFonts w:cs="Arial"/>
                <w:color w:val="auto"/>
                <w:sz w:val="18"/>
                <w:lang w:val="es-ES"/>
              </w:rPr>
              <w:t>Receptivo</w:t>
            </w:r>
          </w:p>
        </w:tc>
        <w:tc>
          <w:tcPr>
            <w:tcW w:w="1716" w:type="dxa"/>
            <w:tcBorders>
              <w:top w:val="nil"/>
              <w:left w:val="single" w:sz="4" w:space="0" w:color="auto"/>
              <w:bottom w:val="double" w:sz="4" w:space="0" w:color="auto"/>
              <w:right w:val="double" w:sz="4" w:space="0" w:color="auto"/>
            </w:tcBorders>
          </w:tcPr>
          <w:p w:rsidR="00E43EEF" w:rsidRPr="00264161" w:rsidRDefault="00264161" w:rsidP="00264161">
            <w:pPr>
              <w:tabs>
                <w:tab w:val="left" w:pos="307"/>
                <w:tab w:val="decimal" w:pos="881"/>
              </w:tabs>
              <w:spacing w:after="120"/>
              <w:ind w:right="624"/>
              <w:jc w:val="right"/>
              <w:rPr>
                <w:rFonts w:cs="Arial"/>
                <w:sz w:val="18"/>
                <w:lang w:val="es-ES"/>
              </w:rPr>
            </w:pPr>
            <w:r>
              <w:rPr>
                <w:rFonts w:cs="Arial"/>
                <w:sz w:val="18"/>
                <w:lang w:val="es-ES"/>
              </w:rPr>
              <w:t>6</w:t>
            </w:r>
            <w:r w:rsidR="004050E6" w:rsidRPr="00264161">
              <w:rPr>
                <w:rFonts w:cs="Arial"/>
                <w:sz w:val="18"/>
                <w:lang w:val="es-ES"/>
              </w:rPr>
              <w:t>.</w:t>
            </w:r>
            <w:r>
              <w:rPr>
                <w:rFonts w:cs="Arial"/>
                <w:sz w:val="18"/>
                <w:lang w:val="es-ES"/>
              </w:rPr>
              <w:t>7</w:t>
            </w:r>
          </w:p>
        </w:tc>
      </w:tr>
    </w:tbl>
    <w:p w:rsidR="00EA02E6" w:rsidRDefault="00593BE6" w:rsidP="00642525">
      <w:pPr>
        <w:pStyle w:val="n01"/>
        <w:keepNext/>
        <w:spacing w:before="0"/>
        <w:ind w:firstLine="0"/>
        <w:contextualSpacing/>
        <w:outlineLvl w:val="0"/>
        <w:rPr>
          <w:rFonts w:ascii="Arial" w:hAnsi="Arial" w:cs="Arial"/>
          <w:color w:val="auto"/>
          <w:sz w:val="16"/>
          <w:szCs w:val="16"/>
        </w:rPr>
      </w:pPr>
      <w:r>
        <w:rPr>
          <w:rFonts w:ascii="Arial" w:hAnsi="Arial" w:cs="Arial"/>
          <w:color w:val="auto"/>
          <w:sz w:val="16"/>
          <w:szCs w:val="16"/>
        </w:rPr>
        <w:t xml:space="preserve">   </w:t>
      </w:r>
      <w:r w:rsidR="00C31BDC">
        <w:rPr>
          <w:rFonts w:ascii="Arial" w:hAnsi="Arial" w:cs="Arial"/>
          <w:color w:val="auto"/>
          <w:sz w:val="16"/>
          <w:szCs w:val="16"/>
        </w:rPr>
        <w:tab/>
      </w:r>
      <w:r w:rsidR="00EA02E6">
        <w:rPr>
          <w:rFonts w:ascii="Arial" w:hAnsi="Arial" w:cs="Arial"/>
          <w:color w:val="auto"/>
          <w:sz w:val="16"/>
          <w:szCs w:val="16"/>
        </w:rPr>
        <w:t xml:space="preserve">        p/ Cifras preliminares.</w:t>
      </w:r>
    </w:p>
    <w:p w:rsidR="00445596" w:rsidRDefault="00EA02E6" w:rsidP="00EA02E6">
      <w:pPr>
        <w:pStyle w:val="n01"/>
        <w:keepNext/>
        <w:spacing w:before="60"/>
        <w:ind w:firstLine="720"/>
        <w:contextualSpacing/>
        <w:outlineLvl w:val="0"/>
        <w:rPr>
          <w:rFonts w:ascii="Arial" w:hAnsi="Arial" w:cs="Arial"/>
          <w:b/>
          <w:smallCaps/>
          <w:color w:val="auto"/>
          <w:szCs w:val="24"/>
          <w:lang w:val="es-MX"/>
        </w:rPr>
      </w:pPr>
      <w:r>
        <w:rPr>
          <w:rFonts w:ascii="Arial" w:hAnsi="Arial" w:cs="Arial"/>
          <w:color w:val="auto"/>
          <w:sz w:val="16"/>
          <w:szCs w:val="16"/>
        </w:rPr>
        <w:t xml:space="preserve">        </w:t>
      </w:r>
      <w:r w:rsidR="00F04141" w:rsidRPr="00560786">
        <w:rPr>
          <w:rFonts w:ascii="Arial" w:hAnsi="Arial" w:cs="Arial"/>
          <w:color w:val="auto"/>
          <w:sz w:val="16"/>
          <w:szCs w:val="16"/>
        </w:rPr>
        <w:t>Fuente: INEGI</w:t>
      </w:r>
      <w:r w:rsidR="00F04141">
        <w:rPr>
          <w:sz w:val="16"/>
          <w:szCs w:val="16"/>
        </w:rPr>
        <w:t>.</w:t>
      </w:r>
    </w:p>
    <w:p w:rsidR="00444DE7" w:rsidRDefault="00444DE7">
      <w:pPr>
        <w:widowControl/>
        <w:rPr>
          <w:b/>
          <w:i/>
        </w:rPr>
      </w:pPr>
      <w:r>
        <w:rPr>
          <w:b/>
          <w:i/>
        </w:rPr>
        <w:br w:type="page"/>
      </w:r>
    </w:p>
    <w:p w:rsidR="00ED7F21" w:rsidRDefault="00ED7F21" w:rsidP="00573E5B">
      <w:pPr>
        <w:pStyle w:val="p0"/>
        <w:spacing w:before="120"/>
        <w:rPr>
          <w:b/>
          <w:i/>
          <w:color w:val="auto"/>
        </w:rPr>
      </w:pPr>
    </w:p>
    <w:p w:rsidR="009F1FF6" w:rsidRPr="009F1FF6" w:rsidRDefault="009F1FF6" w:rsidP="009F1FF6">
      <w:pPr>
        <w:pStyle w:val="p0"/>
        <w:spacing w:before="360"/>
        <w:rPr>
          <w:b/>
          <w:i/>
          <w:color w:val="auto"/>
        </w:rPr>
      </w:pPr>
      <w:r w:rsidRPr="009F1FF6">
        <w:rPr>
          <w:b/>
          <w:i/>
          <w:color w:val="auto"/>
        </w:rPr>
        <w:t>Nota al usuario</w:t>
      </w:r>
    </w:p>
    <w:p w:rsidR="009F1FF6" w:rsidRPr="009F1FF6" w:rsidRDefault="009F1FF6" w:rsidP="009F1FF6">
      <w:pPr>
        <w:pStyle w:val="p0"/>
        <w:rPr>
          <w:color w:val="auto"/>
        </w:rPr>
      </w:pPr>
      <w:r w:rsidRPr="009F1FF6">
        <w:rPr>
          <w:color w:val="auto"/>
        </w:rPr>
        <w:t xml:space="preserve">Las cifras de este indicador fueron revisadas al incorporarse la última información estadística básica disponible y realizarse la conciliación de los cálculos trimestrales con los anuales del Sistema de Cuentas Nacionales de México, con base en la Cuenta </w:t>
      </w:r>
      <w:r w:rsidR="00EC3C23">
        <w:rPr>
          <w:color w:val="auto"/>
        </w:rPr>
        <w:t xml:space="preserve">Satélite del Turismo de México </w:t>
      </w:r>
      <w:r w:rsidRPr="009F1FF6">
        <w:rPr>
          <w:color w:val="auto"/>
        </w:rPr>
        <w:t>2018.</w:t>
      </w:r>
    </w:p>
    <w:p w:rsidR="00DA152C" w:rsidRPr="00573E5B" w:rsidRDefault="004D4743" w:rsidP="00C34F80">
      <w:pPr>
        <w:pStyle w:val="p0"/>
        <w:spacing w:before="360"/>
        <w:rPr>
          <w:b/>
          <w:i/>
          <w:color w:val="auto"/>
        </w:rPr>
      </w:pPr>
      <w:r w:rsidRPr="00573E5B">
        <w:rPr>
          <w:b/>
          <w:i/>
          <w:color w:val="auto"/>
        </w:rPr>
        <w:t>N</w:t>
      </w:r>
      <w:r w:rsidR="00DA152C" w:rsidRPr="00573E5B">
        <w:rPr>
          <w:b/>
          <w:i/>
          <w:color w:val="auto"/>
        </w:rPr>
        <w:t>ota metodológica</w:t>
      </w:r>
    </w:p>
    <w:p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rsidR="00607F08" w:rsidRPr="006200AD" w:rsidRDefault="00607F08" w:rsidP="00C34F80">
      <w:pPr>
        <w:pStyle w:val="p0"/>
        <w:keepLines w:val="0"/>
        <w:autoSpaceDE w:val="0"/>
        <w:autoSpaceDN w:val="0"/>
        <w:adjustRightInd w:val="0"/>
        <w:rPr>
          <w:color w:val="auto"/>
        </w:rPr>
      </w:pPr>
      <w:r>
        <w:rPr>
          <w:color w:val="auto"/>
        </w:rPr>
        <w:t xml:space="preserve">El presente </w:t>
      </w:r>
      <w:r w:rsidR="002E0BA8">
        <w:rPr>
          <w:color w:val="auto"/>
        </w:rPr>
        <w:t>documento</w:t>
      </w:r>
      <w:r>
        <w:rPr>
          <w:color w:val="auto"/>
        </w:rPr>
        <w:t xml:space="preserve"> destaca las variaciones porcentuales de las series desestacionalizadas o ajustadas estacionalmente, </w:t>
      </w:r>
      <w:r w:rsidRPr="002166AB">
        <w:rPr>
          <w:color w:val="auto"/>
        </w:rPr>
        <w:t>tanto respecto al trimestre anterior como respecto al mismo trimestre del año anterior</w:t>
      </w:r>
      <w:r>
        <w:rPr>
          <w:color w:val="auto"/>
        </w:rPr>
        <w:t xml:space="preserve">, ya que </w:t>
      </w:r>
      <w:r w:rsidRPr="006200AD">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w:t>
      </w:r>
      <w:r w:rsidRPr="000434B9">
        <w:rPr>
          <w:rFonts w:cs="Arial"/>
          <w:color w:val="auto"/>
          <w:szCs w:val="24"/>
        </w:rPr>
        <w:t>el hecho de que algunos meses tienen más días que otros,</w:t>
      </w:r>
      <w:r w:rsidRPr="006200AD">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07F08" w:rsidRPr="006200AD" w:rsidRDefault="00607F08" w:rsidP="00C34F80">
      <w:pPr>
        <w:pStyle w:val="p0"/>
        <w:rPr>
          <w:color w:val="auto"/>
        </w:rPr>
      </w:pPr>
      <w:r w:rsidRPr="006200AD">
        <w:rPr>
          <w:color w:val="auto"/>
        </w:rPr>
        <w:t xml:space="preserve">En este sentido, la desestacionalización o ajuste estacional de series económicas consiste en remover estas influencias </w:t>
      </w:r>
      <w:proofErr w:type="spellStart"/>
      <w:r w:rsidRPr="006200AD">
        <w:rPr>
          <w:color w:val="auto"/>
        </w:rPr>
        <w:t>intra</w:t>
      </w:r>
      <w:proofErr w:type="spellEnd"/>
      <w:r w:rsidRPr="006200AD">
        <w:rPr>
          <w:color w:val="auto"/>
        </w:rPr>
        <w:t xml:space="preserve">-anuales periódicas, debido a que su presencia dificulta diagnosticar o describir el comportamiento de una serie al no poder comparar adecuadamente un determinado trimestre con el inmediato anterior.  Analizar la serie </w:t>
      </w:r>
      <w:r>
        <w:rPr>
          <w:color w:val="auto"/>
        </w:rPr>
        <w:t>ajustada</w:t>
      </w:r>
      <w:r w:rsidRPr="006200AD">
        <w:rPr>
          <w:color w:val="auto"/>
        </w:rPr>
        <w:t xml:space="preserve">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w:t>
      </w:r>
      <w:r>
        <w:rPr>
          <w:color w:val="auto"/>
        </w:rPr>
        <w:t xml:space="preserve">de </w:t>
      </w:r>
      <w:r w:rsidRPr="006200AD">
        <w:rPr>
          <w:color w:val="auto"/>
        </w:rPr>
        <w:t>calendario (frecuencia de los días de la semana</w:t>
      </w:r>
      <w:r>
        <w:rPr>
          <w:color w:val="auto"/>
        </w:rPr>
        <w:t xml:space="preserve"> y, en su caso, la Semana S</w:t>
      </w:r>
      <w:r w:rsidRPr="006200AD">
        <w:rPr>
          <w:color w:val="auto"/>
        </w:rPr>
        <w:t>anta</w:t>
      </w:r>
      <w:r>
        <w:rPr>
          <w:color w:val="auto"/>
        </w:rPr>
        <w:t xml:space="preserve"> y año bisiesto</w:t>
      </w:r>
      <w:r w:rsidRPr="006200AD">
        <w:rPr>
          <w:color w:val="auto"/>
        </w:rPr>
        <w:t>). Cabe señalar que la serie desestacionalizada de</w:t>
      </w:r>
      <w:r w:rsidR="00C34F80">
        <w:rPr>
          <w:color w:val="auto"/>
        </w:rPr>
        <w:t xml:space="preserve"> </w:t>
      </w:r>
      <w:r w:rsidRPr="006200AD">
        <w:rPr>
          <w:color w:val="auto"/>
        </w:rPr>
        <w:t>l</w:t>
      </w:r>
      <w:r w:rsidR="00C34F80">
        <w:rPr>
          <w:color w:val="auto"/>
        </w:rPr>
        <w:t>os</w:t>
      </w:r>
      <w:r w:rsidRPr="006200AD">
        <w:rPr>
          <w:color w:val="auto"/>
        </w:rPr>
        <w:t xml:space="preserve"> </w:t>
      </w:r>
      <w:r w:rsidR="00C34F80">
        <w:rPr>
          <w:snapToGrid/>
          <w:color w:val="auto"/>
          <w:szCs w:val="22"/>
        </w:rPr>
        <w:t>i</w:t>
      </w:r>
      <w:r w:rsidRPr="00E92EC9">
        <w:rPr>
          <w:snapToGrid/>
          <w:color w:val="auto"/>
          <w:szCs w:val="22"/>
        </w:rPr>
        <w:t>ndicador</w:t>
      </w:r>
      <w:r w:rsidR="00C34F80">
        <w:rPr>
          <w:snapToGrid/>
          <w:color w:val="auto"/>
          <w:szCs w:val="22"/>
        </w:rPr>
        <w:t>es</w:t>
      </w:r>
      <w:r w:rsidRPr="00E92EC9">
        <w:rPr>
          <w:snapToGrid/>
          <w:color w:val="auto"/>
          <w:szCs w:val="22"/>
        </w:rPr>
        <w:t xml:space="preserve"> </w:t>
      </w:r>
      <w:r w:rsidR="00C34F80">
        <w:rPr>
          <w:snapToGrid/>
          <w:color w:val="auto"/>
          <w:szCs w:val="22"/>
        </w:rPr>
        <w:t>t</w:t>
      </w:r>
      <w:r w:rsidRPr="00E92EC9">
        <w:rPr>
          <w:snapToGrid/>
          <w:color w:val="auto"/>
          <w:szCs w:val="22"/>
        </w:rPr>
        <w:t>rimestral de</w:t>
      </w:r>
      <w:r w:rsidR="00C34F80">
        <w:rPr>
          <w:snapToGrid/>
          <w:color w:val="auto"/>
          <w:szCs w:val="22"/>
        </w:rPr>
        <w:t xml:space="preserve"> </w:t>
      </w:r>
      <w:r w:rsidRPr="00E92EC9">
        <w:rPr>
          <w:snapToGrid/>
          <w:color w:val="auto"/>
          <w:szCs w:val="22"/>
        </w:rPr>
        <w:t>l</w:t>
      </w:r>
      <w:r w:rsidR="00C34F80">
        <w:rPr>
          <w:snapToGrid/>
          <w:color w:val="auto"/>
          <w:szCs w:val="22"/>
        </w:rPr>
        <w:t>a</w:t>
      </w:r>
      <w:r w:rsidRPr="00E92EC9">
        <w:rPr>
          <w:snapToGrid/>
          <w:color w:val="auto"/>
          <w:szCs w:val="22"/>
        </w:rPr>
        <w:t xml:space="preserve"> </w:t>
      </w:r>
      <w:r w:rsidR="00C34F80">
        <w:rPr>
          <w:snapToGrid/>
          <w:color w:val="auto"/>
          <w:szCs w:val="22"/>
        </w:rPr>
        <w:t>actividad turística</w:t>
      </w:r>
      <w:r w:rsidRPr="006200AD">
        <w:rPr>
          <w:color w:val="auto"/>
        </w:rPr>
        <w:t xml:space="preserve"> se calcula de manera independiente a la de sus componentes.</w:t>
      </w:r>
    </w:p>
    <w:p w:rsidR="005637F0" w:rsidRDefault="005637F0">
      <w:pPr>
        <w:widowControl/>
        <w:rPr>
          <w:rFonts w:eastAsiaTheme="minorEastAsia" w:cs="Arial"/>
          <w:snapToGrid/>
          <w:szCs w:val="24"/>
          <w:lang w:val="es-ES"/>
        </w:rPr>
      </w:pPr>
      <w:r>
        <w:br w:type="page"/>
      </w:r>
    </w:p>
    <w:p w:rsidR="005637F0" w:rsidRDefault="005637F0" w:rsidP="0095595D">
      <w:pPr>
        <w:pStyle w:val="Default"/>
        <w:spacing w:before="240"/>
        <w:jc w:val="both"/>
        <w:rPr>
          <w:color w:val="auto"/>
        </w:rPr>
      </w:pPr>
    </w:p>
    <w:p w:rsidR="0095595D" w:rsidRPr="0095595D" w:rsidRDefault="0095595D" w:rsidP="0095595D">
      <w:pPr>
        <w:pStyle w:val="Default"/>
        <w:spacing w:before="240"/>
        <w:jc w:val="both"/>
        <w:rPr>
          <w:color w:val="auto"/>
        </w:rPr>
      </w:pPr>
      <w:r w:rsidRPr="0095595D">
        <w:rPr>
          <w:color w:val="auto"/>
        </w:rPr>
        <w:t>Las series originales se ajustan estacionalmente mediante el paquete estadístico X</w:t>
      </w:r>
      <w:r w:rsidRPr="0095595D">
        <w:rPr>
          <w:color w:val="auto"/>
        </w:rPr>
        <w:noBreakHyphen/>
        <w:t>13ARIMA-SEATS. Para conocer la metodología se sugiere consultar la siguiente liga:</w:t>
      </w:r>
    </w:p>
    <w:p w:rsidR="0095595D" w:rsidRDefault="001905A9" w:rsidP="0095595D">
      <w:pPr>
        <w:pStyle w:val="parrafo1"/>
        <w:widowControl w:val="0"/>
        <w:spacing w:before="240"/>
        <w:ind w:left="0" w:right="584"/>
        <w:rPr>
          <w:rStyle w:val="Hipervnculo"/>
          <w:lang w:eastAsia="en-US"/>
        </w:rPr>
      </w:pPr>
      <w:hyperlink r:id="rId27" w:history="1">
        <w:r w:rsidR="001A3153" w:rsidRPr="006C0485">
          <w:rPr>
            <w:rStyle w:val="Hipervnculo"/>
            <w:lang w:eastAsia="en-US"/>
          </w:rPr>
          <w:t>http://www.inegi.org.mx/app/biblioteca/ficha.html?upc=702825099060</w:t>
        </w:r>
      </w:hyperlink>
    </w:p>
    <w:p w:rsidR="00607F08" w:rsidRDefault="00607F08" w:rsidP="00607F08">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0162CA29" wp14:editId="45F246E2">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4F3">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sidR="005637F0">
        <w:rPr>
          <w:color w:val="auto"/>
        </w:rPr>
        <w:t xml:space="preserve"> </w:t>
      </w:r>
      <w:r w:rsidRPr="007D012D">
        <w:rPr>
          <w:color w:val="auto"/>
        </w:rPr>
        <w:t>l</w:t>
      </w:r>
      <w:r w:rsidR="005637F0">
        <w:rPr>
          <w:color w:val="auto"/>
        </w:rPr>
        <w:t xml:space="preserve">a </w:t>
      </w:r>
      <w:r w:rsidR="005637F0">
        <w:rPr>
          <w:color w:val="auto"/>
          <w:szCs w:val="22"/>
        </w:rPr>
        <w:t>Actividad Turística</w:t>
      </w:r>
      <w:r w:rsidRPr="007D012D">
        <w:rPr>
          <w:color w:val="auto"/>
        </w:rPr>
        <w:t>.</w:t>
      </w:r>
    </w:p>
    <w:p w:rsidR="00BB05C3" w:rsidRPr="00CF29C1" w:rsidRDefault="00BB05C3" w:rsidP="00BB05C3">
      <w:pPr>
        <w:pStyle w:val="Default"/>
        <w:spacing w:before="240"/>
        <w:jc w:val="both"/>
        <w:rPr>
          <w:lang w:val="es-MX"/>
        </w:rPr>
      </w:pPr>
      <w:r w:rsidRPr="00CF29C1">
        <w:rPr>
          <w:color w:val="auto"/>
        </w:rPr>
        <w:t>La CSTM proporciona datos para la serie de estas variables a precios básicos. Una vez logrado el proceso para la elaboración de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rsidR="00BB05C3" w:rsidRPr="00CF29C1" w:rsidRDefault="00BB05C3" w:rsidP="00BB05C3">
      <w:pPr>
        <w:pStyle w:val="Default"/>
        <w:spacing w:before="240"/>
        <w:jc w:val="both"/>
        <w:rPr>
          <w:color w:val="auto"/>
          <w:lang w:val="es-MX"/>
        </w:rPr>
      </w:pPr>
      <w:r w:rsidRPr="00CF29C1">
        <w:rPr>
          <w:color w:val="auto"/>
        </w:rPr>
        <w:t>Los resultados trimestrales del PIB turístico se comparan con la información anual de la CSTM, para posteriormente ajustar los datos de alta frecuencia (trimestrales) a los de baja frecuencia (valor anual) utilizando la técnica Denton</w:t>
      </w:r>
      <w:r w:rsidR="00CF29C1" w:rsidRPr="00CF29C1">
        <w:rPr>
          <w:color w:val="auto"/>
          <w:vertAlign w:val="superscript"/>
        </w:rPr>
        <w:footnoteReference w:id="5"/>
      </w:r>
      <w:r w:rsidRPr="00CF29C1">
        <w:rPr>
          <w:color w:val="auto"/>
        </w:rPr>
        <w:t>.</w:t>
      </w:r>
    </w:p>
    <w:p w:rsidR="00BB05C3" w:rsidRPr="00CF29C1" w:rsidRDefault="00BB05C3" w:rsidP="00BB05C3">
      <w:pPr>
        <w:pStyle w:val="Default"/>
        <w:spacing w:before="240"/>
        <w:jc w:val="both"/>
        <w:rPr>
          <w:color w:val="auto"/>
          <w:lang w:val="es-MX"/>
        </w:rPr>
      </w:pPr>
      <w:r w:rsidRPr="00CF29C1">
        <w:rPr>
          <w:color w:val="auto"/>
        </w:rPr>
        <w:t>Los datos se presentan en cuadros de Índices del Consumo Turístico Interior (CTI), cuyo concepto se define como los gastos que realizan los turistas en sus viajes en el territorio del país; mostrando la apertura del Consumo Turístico Interno (</w:t>
      </w:r>
      <w:proofErr w:type="spellStart"/>
      <w:r w:rsidRPr="00CF29C1">
        <w:rPr>
          <w:color w:val="auto"/>
        </w:rPr>
        <w:t>CTIn</w:t>
      </w:r>
      <w:proofErr w:type="spellEnd"/>
      <w:r w:rsidRPr="00CF29C1">
        <w:rPr>
          <w:color w:val="auto"/>
        </w:rPr>
        <w:t>) y el Consumo Turístico Receptivo (CTR).</w:t>
      </w:r>
    </w:p>
    <w:p w:rsidR="00BB05C3" w:rsidRPr="00CF29C1" w:rsidRDefault="00BB05C3" w:rsidP="00BB05C3">
      <w:pPr>
        <w:pStyle w:val="Default"/>
        <w:spacing w:before="240"/>
        <w:jc w:val="both"/>
        <w:rPr>
          <w:color w:val="auto"/>
          <w:u w:val="single"/>
          <w:lang w:val="es-MX"/>
        </w:rPr>
      </w:pPr>
      <w:r w:rsidRPr="00CF29C1">
        <w:rPr>
          <w:color w:val="auto"/>
        </w:rPr>
        <w:t xml:space="preserve">Los datos que se </w:t>
      </w:r>
      <w:r w:rsidR="001075CC">
        <w:rPr>
          <w:color w:val="auto"/>
        </w:rPr>
        <w:t>reportan e</w:t>
      </w:r>
      <w:r w:rsidRPr="00CF29C1">
        <w:rPr>
          <w:color w:val="auto"/>
        </w:rPr>
        <w:t>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rsidR="00AB3894" w:rsidRPr="00A75667" w:rsidRDefault="00BB05C3" w:rsidP="00A75667">
      <w:pPr>
        <w:pStyle w:val="Default"/>
        <w:spacing w:before="240"/>
        <w:jc w:val="both"/>
        <w:rPr>
          <w:color w:val="auto"/>
        </w:rPr>
      </w:pPr>
      <w:r w:rsidRPr="00A75667">
        <w:rPr>
          <w:color w:val="auto"/>
        </w:rPr>
        <w:t xml:space="preserve">Las cifras aquí presentadas podrán ser consultadas en la página web del INEGI en: </w:t>
      </w:r>
    </w:p>
    <w:p w:rsidR="00BB05C3" w:rsidRPr="00A75667" w:rsidRDefault="001905A9" w:rsidP="00A75667">
      <w:pPr>
        <w:pStyle w:val="parrafo1"/>
        <w:widowControl w:val="0"/>
        <w:spacing w:before="240"/>
        <w:ind w:left="0" w:right="584"/>
        <w:rPr>
          <w:u w:val="single"/>
          <w:lang w:val="es-ES"/>
        </w:rPr>
      </w:pPr>
      <w:hyperlink r:id="rId30" w:history="1">
        <w:r w:rsidR="00BB05C3" w:rsidRPr="00A75667">
          <w:rPr>
            <w:rStyle w:val="Hipervnculo"/>
            <w:lang w:eastAsia="en-US"/>
          </w:rPr>
          <w:t>http://www.inegi.org.mx/sistemas/bie/default.aspx</w:t>
        </w:r>
      </w:hyperlink>
    </w:p>
    <w:p w:rsidR="00BB05C3" w:rsidRPr="00BB05C3" w:rsidRDefault="00BB05C3" w:rsidP="00BB05C3">
      <w:pPr>
        <w:spacing w:after="120"/>
        <w:rPr>
          <w:sz w:val="18"/>
          <w:szCs w:val="18"/>
          <w:highlight w:val="yellow"/>
        </w:rPr>
      </w:pPr>
    </w:p>
    <w:p w:rsidR="008C32D6" w:rsidRPr="00E12064" w:rsidRDefault="008C32D6" w:rsidP="0085250F">
      <w:pPr>
        <w:widowControl/>
        <w:autoSpaceDE w:val="0"/>
        <w:autoSpaceDN w:val="0"/>
        <w:adjustRightInd w:val="0"/>
        <w:jc w:val="both"/>
      </w:pPr>
    </w:p>
    <w:sectPr w:rsidR="008C32D6" w:rsidRPr="00E12064" w:rsidSect="009A746C">
      <w:headerReference w:type="default" r:id="rId31"/>
      <w:footerReference w:type="default" r:id="rId32"/>
      <w:endnotePr>
        <w:numFmt w:val="decimal"/>
      </w:endnotePr>
      <w:pgSz w:w="12242" w:h="15842" w:code="1"/>
      <w:pgMar w:top="1021" w:right="1701" w:bottom="1134" w:left="1701"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A9" w:rsidRDefault="001905A9">
      <w:r>
        <w:separator/>
      </w:r>
    </w:p>
  </w:endnote>
  <w:endnote w:type="continuationSeparator" w:id="0">
    <w:p w:rsidR="001905A9" w:rsidRDefault="0019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FE" w:rsidRDefault="00F240FE" w:rsidP="004C150C">
    <w:pPr>
      <w:pStyle w:val="Piedepgina"/>
      <w:contextualSpacing/>
      <w:jc w:val="center"/>
      <w:rPr>
        <w:rFonts w:cs="Arial"/>
        <w:b/>
        <w:color w:val="002060"/>
        <w:sz w:val="18"/>
        <w:szCs w:val="18"/>
      </w:rPr>
    </w:pPr>
  </w:p>
  <w:p w:rsidR="00F240FE" w:rsidRDefault="00F240FE" w:rsidP="004C150C">
    <w:pPr>
      <w:pStyle w:val="Piedepgina"/>
      <w:contextualSpacing/>
      <w:jc w:val="center"/>
      <w:rPr>
        <w:rFonts w:cs="Arial"/>
        <w:b/>
        <w:color w:val="002060"/>
        <w:sz w:val="18"/>
        <w:szCs w:val="18"/>
      </w:rPr>
    </w:pPr>
  </w:p>
  <w:p w:rsidR="00F240FE" w:rsidRPr="00BB4018" w:rsidRDefault="00F240FE"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6" w:rsidRPr="00B06AE9" w:rsidRDefault="00E07136"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A9" w:rsidRDefault="001905A9">
      <w:r>
        <w:separator/>
      </w:r>
    </w:p>
  </w:footnote>
  <w:footnote w:type="continuationSeparator" w:id="0">
    <w:p w:rsidR="001905A9" w:rsidRDefault="001905A9">
      <w:r>
        <w:continuationSeparator/>
      </w:r>
    </w:p>
  </w:footnote>
  <w:footnote w:id="1">
    <w:p w:rsidR="00F240FE" w:rsidRPr="00C07AE5" w:rsidRDefault="00F240FE" w:rsidP="00F240FE">
      <w:pPr>
        <w:pStyle w:val="Textonotapie"/>
        <w:ind w:left="142" w:right="-263"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2">
    <w:p w:rsidR="00F240FE" w:rsidRDefault="00F240FE" w:rsidP="00F240FE">
      <w:pPr>
        <w:pStyle w:val="Textonotapie"/>
        <w:ind w:left="142" w:right="-263"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L</w:t>
      </w:r>
      <w:r w:rsidRPr="002B7F1F">
        <w:rPr>
          <w:rFonts w:ascii="Arial" w:hAnsi="Arial" w:cs="Arial"/>
          <w:sz w:val="16"/>
          <w:szCs w:val="16"/>
        </w:rPr>
        <w:t>a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p w:rsidR="00F240FE" w:rsidRPr="00C07AE5" w:rsidRDefault="00F240FE" w:rsidP="00F240FE">
      <w:pPr>
        <w:pStyle w:val="Textonotapie"/>
        <w:ind w:left="142" w:right="-263" w:hanging="142"/>
        <w:jc w:val="both"/>
        <w:rPr>
          <w:rFonts w:ascii="Arial" w:hAnsi="Arial" w:cs="Arial"/>
          <w:sz w:val="16"/>
          <w:szCs w:val="16"/>
        </w:rPr>
      </w:pPr>
    </w:p>
  </w:footnote>
  <w:footnote w:id="3">
    <w:p w:rsidR="00F240FE" w:rsidRPr="003843CA" w:rsidRDefault="00F240FE" w:rsidP="00F240FE">
      <w:pPr>
        <w:pStyle w:val="Textonotapie"/>
        <w:ind w:left="142" w:hanging="142"/>
        <w:jc w:val="both"/>
        <w:rPr>
          <w:rStyle w:val="Refdenotaalpie"/>
          <w:rFonts w:ascii="Arial" w:hAnsi="Arial"/>
          <w:b w:val="0"/>
          <w:sz w:val="16"/>
          <w:szCs w:val="16"/>
          <w:vertAlign w:val="baseline"/>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footnote>
  <w:footnote w:id="4">
    <w:p w:rsidR="00C55A68" w:rsidRPr="00C07AE5" w:rsidRDefault="00C55A68" w:rsidP="00C55A6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5">
    <w:p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6E799E">
        <w:rPr>
          <w:rStyle w:val="Refdenotaalpie"/>
          <w:rFonts w:ascii="Arial" w:hAnsi="Arial"/>
          <w:b w:val="0"/>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Benchmarking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FE" w:rsidRPr="00265B8C" w:rsidRDefault="00F240FE"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A02FE2">
      <w:rPr>
        <w:rFonts w:cs="Arial"/>
        <w:b/>
        <w:color w:val="002060"/>
        <w:szCs w:val="24"/>
      </w:rPr>
      <w:t>106</w:t>
    </w:r>
    <w:r w:rsidRPr="00265B8C">
      <w:rPr>
        <w:rFonts w:cs="Arial"/>
        <w:b/>
        <w:color w:val="002060"/>
        <w:szCs w:val="24"/>
      </w:rPr>
      <w:t>/</w:t>
    </w:r>
    <w:r>
      <w:rPr>
        <w:rFonts w:cs="Arial"/>
        <w:b/>
        <w:color w:val="002060"/>
        <w:szCs w:val="24"/>
      </w:rPr>
      <w:t>20</w:t>
    </w:r>
  </w:p>
  <w:p w:rsidR="00F240FE" w:rsidRPr="00265B8C" w:rsidRDefault="00F240FE"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20 DE FEBRERO </w:t>
    </w:r>
    <w:r w:rsidRPr="00265B8C">
      <w:rPr>
        <w:rFonts w:cs="Arial"/>
        <w:b/>
        <w:color w:val="002060"/>
        <w:szCs w:val="24"/>
        <w:lang w:val="pt-BR"/>
      </w:rPr>
      <w:t>DE 20</w:t>
    </w:r>
    <w:r>
      <w:rPr>
        <w:rFonts w:cs="Arial"/>
        <w:b/>
        <w:color w:val="002060"/>
        <w:szCs w:val="24"/>
        <w:lang w:val="pt-BR"/>
      </w:rPr>
      <w:t>20</w:t>
    </w:r>
  </w:p>
  <w:p w:rsidR="00F240FE" w:rsidRPr="00265B8C" w:rsidRDefault="00F240FE"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sidR="00A02FE2">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p w:rsidR="00F240FE" w:rsidRDefault="00F240FE" w:rsidP="004C150C">
    <w:pPr>
      <w:pStyle w:val="Encabezado"/>
      <w:ind w:left="-993"/>
    </w:pPr>
    <w:r>
      <w:rPr>
        <w:noProof/>
        <w:lang w:val="es-MX" w:eastAsia="es-MX"/>
      </w:rPr>
      <w:drawing>
        <wp:inline distT="0" distB="0" distL="0" distR="0" wp14:anchorId="42809E60" wp14:editId="5B48953A">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21" w:rsidRDefault="00EE7736" w:rsidP="00F240FE">
    <w:pPr>
      <w:pStyle w:val="Encabezado"/>
      <w:jc w:val="center"/>
    </w:pPr>
    <w:r>
      <w:rPr>
        <w:noProof/>
        <w:snapToGrid/>
        <w:lang w:val="es-MX" w:eastAsia="es-MX"/>
      </w:rPr>
      <w:drawing>
        <wp:inline distT="0" distB="0" distL="0" distR="0" wp14:anchorId="580728FD" wp14:editId="25BC4E73">
          <wp:extent cx="928370" cy="964800"/>
          <wp:effectExtent l="0" t="0" r="5080" b="6985"/>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A18"/>
    <w:rsid w:val="000762F8"/>
    <w:rsid w:val="00077907"/>
    <w:rsid w:val="00080C47"/>
    <w:rsid w:val="00082002"/>
    <w:rsid w:val="000840A0"/>
    <w:rsid w:val="00084FD7"/>
    <w:rsid w:val="00085BD9"/>
    <w:rsid w:val="00085FDB"/>
    <w:rsid w:val="00086740"/>
    <w:rsid w:val="000904E6"/>
    <w:rsid w:val="00091999"/>
    <w:rsid w:val="00092ACB"/>
    <w:rsid w:val="00092B83"/>
    <w:rsid w:val="00093578"/>
    <w:rsid w:val="00093F8F"/>
    <w:rsid w:val="00094417"/>
    <w:rsid w:val="00094591"/>
    <w:rsid w:val="0009491E"/>
    <w:rsid w:val="00095DC6"/>
    <w:rsid w:val="00097371"/>
    <w:rsid w:val="00097B7F"/>
    <w:rsid w:val="000A01BF"/>
    <w:rsid w:val="000A05A1"/>
    <w:rsid w:val="000A0B27"/>
    <w:rsid w:val="000A1488"/>
    <w:rsid w:val="000A14B3"/>
    <w:rsid w:val="000A1890"/>
    <w:rsid w:val="000A2A4E"/>
    <w:rsid w:val="000A3A2B"/>
    <w:rsid w:val="000A3F3E"/>
    <w:rsid w:val="000A5D51"/>
    <w:rsid w:val="000A6470"/>
    <w:rsid w:val="000A65FD"/>
    <w:rsid w:val="000A7204"/>
    <w:rsid w:val="000A79E7"/>
    <w:rsid w:val="000B0CE8"/>
    <w:rsid w:val="000B0EC9"/>
    <w:rsid w:val="000B139D"/>
    <w:rsid w:val="000B2120"/>
    <w:rsid w:val="000B3C5B"/>
    <w:rsid w:val="000B5E8A"/>
    <w:rsid w:val="000B6736"/>
    <w:rsid w:val="000B6AE5"/>
    <w:rsid w:val="000B7BED"/>
    <w:rsid w:val="000B7CFD"/>
    <w:rsid w:val="000C02F0"/>
    <w:rsid w:val="000C0467"/>
    <w:rsid w:val="000C0563"/>
    <w:rsid w:val="000C0C8A"/>
    <w:rsid w:val="000C117A"/>
    <w:rsid w:val="000C1B88"/>
    <w:rsid w:val="000C3595"/>
    <w:rsid w:val="000C3C44"/>
    <w:rsid w:val="000C4460"/>
    <w:rsid w:val="000C55BE"/>
    <w:rsid w:val="000C5772"/>
    <w:rsid w:val="000C5B89"/>
    <w:rsid w:val="000C648E"/>
    <w:rsid w:val="000C66BE"/>
    <w:rsid w:val="000C6E1B"/>
    <w:rsid w:val="000C72D9"/>
    <w:rsid w:val="000C7599"/>
    <w:rsid w:val="000C7999"/>
    <w:rsid w:val="000D08BB"/>
    <w:rsid w:val="000D0CC8"/>
    <w:rsid w:val="000D1A8E"/>
    <w:rsid w:val="000D3BA0"/>
    <w:rsid w:val="000D4C2A"/>
    <w:rsid w:val="000D52C1"/>
    <w:rsid w:val="000D5529"/>
    <w:rsid w:val="000D5B24"/>
    <w:rsid w:val="000D6074"/>
    <w:rsid w:val="000D65E2"/>
    <w:rsid w:val="000D689B"/>
    <w:rsid w:val="000D6BD0"/>
    <w:rsid w:val="000D7CA3"/>
    <w:rsid w:val="000E0A62"/>
    <w:rsid w:val="000E1443"/>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55C6"/>
    <w:rsid w:val="001156DE"/>
    <w:rsid w:val="0011585D"/>
    <w:rsid w:val="00115C1E"/>
    <w:rsid w:val="00116918"/>
    <w:rsid w:val="00116947"/>
    <w:rsid w:val="00117B09"/>
    <w:rsid w:val="00117C54"/>
    <w:rsid w:val="0012290F"/>
    <w:rsid w:val="00123379"/>
    <w:rsid w:val="001234A8"/>
    <w:rsid w:val="00123B68"/>
    <w:rsid w:val="00124A7D"/>
    <w:rsid w:val="00124D63"/>
    <w:rsid w:val="00125B7A"/>
    <w:rsid w:val="00125C98"/>
    <w:rsid w:val="00126D65"/>
    <w:rsid w:val="00127101"/>
    <w:rsid w:val="001277D8"/>
    <w:rsid w:val="0013012D"/>
    <w:rsid w:val="00130446"/>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725A"/>
    <w:rsid w:val="00147908"/>
    <w:rsid w:val="00151522"/>
    <w:rsid w:val="0015270C"/>
    <w:rsid w:val="00152E6E"/>
    <w:rsid w:val="00153366"/>
    <w:rsid w:val="0015373F"/>
    <w:rsid w:val="00154177"/>
    <w:rsid w:val="00154C05"/>
    <w:rsid w:val="00154C3B"/>
    <w:rsid w:val="001565E4"/>
    <w:rsid w:val="00156AAB"/>
    <w:rsid w:val="00156ABA"/>
    <w:rsid w:val="00156DF2"/>
    <w:rsid w:val="00160412"/>
    <w:rsid w:val="001605E8"/>
    <w:rsid w:val="0016074A"/>
    <w:rsid w:val="00160FAF"/>
    <w:rsid w:val="00163512"/>
    <w:rsid w:val="00163A8E"/>
    <w:rsid w:val="00163ADE"/>
    <w:rsid w:val="00163B3E"/>
    <w:rsid w:val="00163BA6"/>
    <w:rsid w:val="00164DA3"/>
    <w:rsid w:val="00165501"/>
    <w:rsid w:val="001659D7"/>
    <w:rsid w:val="00165E9D"/>
    <w:rsid w:val="0016690F"/>
    <w:rsid w:val="0017122C"/>
    <w:rsid w:val="001727A6"/>
    <w:rsid w:val="0017393E"/>
    <w:rsid w:val="00173FEA"/>
    <w:rsid w:val="00174978"/>
    <w:rsid w:val="0017506E"/>
    <w:rsid w:val="001755B3"/>
    <w:rsid w:val="0017620A"/>
    <w:rsid w:val="00180722"/>
    <w:rsid w:val="00182595"/>
    <w:rsid w:val="001828D6"/>
    <w:rsid w:val="00182A73"/>
    <w:rsid w:val="00182F89"/>
    <w:rsid w:val="00183844"/>
    <w:rsid w:val="00184160"/>
    <w:rsid w:val="0018416A"/>
    <w:rsid w:val="001842C5"/>
    <w:rsid w:val="00184D49"/>
    <w:rsid w:val="00185470"/>
    <w:rsid w:val="001855A5"/>
    <w:rsid w:val="001872D0"/>
    <w:rsid w:val="001905A9"/>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25CF"/>
    <w:rsid w:val="001A3153"/>
    <w:rsid w:val="001A354D"/>
    <w:rsid w:val="001A37FC"/>
    <w:rsid w:val="001A445D"/>
    <w:rsid w:val="001B0B3F"/>
    <w:rsid w:val="001B2B81"/>
    <w:rsid w:val="001B44BA"/>
    <w:rsid w:val="001B47AA"/>
    <w:rsid w:val="001B54C5"/>
    <w:rsid w:val="001B6801"/>
    <w:rsid w:val="001C04DF"/>
    <w:rsid w:val="001C0B53"/>
    <w:rsid w:val="001C0E25"/>
    <w:rsid w:val="001C174A"/>
    <w:rsid w:val="001C1E2C"/>
    <w:rsid w:val="001C238D"/>
    <w:rsid w:val="001C293A"/>
    <w:rsid w:val="001C2D93"/>
    <w:rsid w:val="001C2FAA"/>
    <w:rsid w:val="001C3DA9"/>
    <w:rsid w:val="001C4472"/>
    <w:rsid w:val="001C47A3"/>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E037F"/>
    <w:rsid w:val="001E04EB"/>
    <w:rsid w:val="001E1370"/>
    <w:rsid w:val="001E1EC8"/>
    <w:rsid w:val="001E38C9"/>
    <w:rsid w:val="001E3B2F"/>
    <w:rsid w:val="001E4621"/>
    <w:rsid w:val="001E4A31"/>
    <w:rsid w:val="001E5C9B"/>
    <w:rsid w:val="001E7565"/>
    <w:rsid w:val="001F0892"/>
    <w:rsid w:val="001F08C2"/>
    <w:rsid w:val="001F2519"/>
    <w:rsid w:val="001F3CE5"/>
    <w:rsid w:val="001F421F"/>
    <w:rsid w:val="001F4249"/>
    <w:rsid w:val="001F4AB0"/>
    <w:rsid w:val="001F4F7E"/>
    <w:rsid w:val="001F562F"/>
    <w:rsid w:val="001F65DD"/>
    <w:rsid w:val="001F6D20"/>
    <w:rsid w:val="0020081F"/>
    <w:rsid w:val="002008C3"/>
    <w:rsid w:val="002025F0"/>
    <w:rsid w:val="00202751"/>
    <w:rsid w:val="00203925"/>
    <w:rsid w:val="0020440D"/>
    <w:rsid w:val="0020475B"/>
    <w:rsid w:val="00205302"/>
    <w:rsid w:val="002058BB"/>
    <w:rsid w:val="00205C16"/>
    <w:rsid w:val="00205D6F"/>
    <w:rsid w:val="0020717A"/>
    <w:rsid w:val="00211056"/>
    <w:rsid w:val="00211279"/>
    <w:rsid w:val="0021228E"/>
    <w:rsid w:val="00212EAE"/>
    <w:rsid w:val="002138EA"/>
    <w:rsid w:val="00213E5E"/>
    <w:rsid w:val="002146E9"/>
    <w:rsid w:val="00215360"/>
    <w:rsid w:val="002162C6"/>
    <w:rsid w:val="002169BE"/>
    <w:rsid w:val="00220359"/>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E7E"/>
    <w:rsid w:val="00233847"/>
    <w:rsid w:val="00233E2A"/>
    <w:rsid w:val="00235175"/>
    <w:rsid w:val="00235FA3"/>
    <w:rsid w:val="002360C7"/>
    <w:rsid w:val="0023784B"/>
    <w:rsid w:val="0024100A"/>
    <w:rsid w:val="002424D2"/>
    <w:rsid w:val="00242B5F"/>
    <w:rsid w:val="00242C77"/>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DB3"/>
    <w:rsid w:val="00255291"/>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ED8"/>
    <w:rsid w:val="002B4B80"/>
    <w:rsid w:val="002B5511"/>
    <w:rsid w:val="002B612F"/>
    <w:rsid w:val="002B62C3"/>
    <w:rsid w:val="002B7440"/>
    <w:rsid w:val="002B77C7"/>
    <w:rsid w:val="002C06DB"/>
    <w:rsid w:val="002C1ADA"/>
    <w:rsid w:val="002C2B36"/>
    <w:rsid w:val="002C2C06"/>
    <w:rsid w:val="002C2D0F"/>
    <w:rsid w:val="002C42FE"/>
    <w:rsid w:val="002C4422"/>
    <w:rsid w:val="002C49C6"/>
    <w:rsid w:val="002C4C23"/>
    <w:rsid w:val="002C4D22"/>
    <w:rsid w:val="002C4FDC"/>
    <w:rsid w:val="002C6220"/>
    <w:rsid w:val="002C6984"/>
    <w:rsid w:val="002C760D"/>
    <w:rsid w:val="002D0297"/>
    <w:rsid w:val="002D0776"/>
    <w:rsid w:val="002D095F"/>
    <w:rsid w:val="002D0B24"/>
    <w:rsid w:val="002D32A6"/>
    <w:rsid w:val="002D4026"/>
    <w:rsid w:val="002D5B11"/>
    <w:rsid w:val="002D6429"/>
    <w:rsid w:val="002D674F"/>
    <w:rsid w:val="002D7483"/>
    <w:rsid w:val="002D7871"/>
    <w:rsid w:val="002E0016"/>
    <w:rsid w:val="002E0975"/>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EBD"/>
    <w:rsid w:val="0032269F"/>
    <w:rsid w:val="00322A57"/>
    <w:rsid w:val="00324510"/>
    <w:rsid w:val="0032465C"/>
    <w:rsid w:val="00325403"/>
    <w:rsid w:val="00325EE1"/>
    <w:rsid w:val="00326C03"/>
    <w:rsid w:val="0032723B"/>
    <w:rsid w:val="00327B6E"/>
    <w:rsid w:val="003301B9"/>
    <w:rsid w:val="00330E94"/>
    <w:rsid w:val="00330EEF"/>
    <w:rsid w:val="00332CB3"/>
    <w:rsid w:val="00333136"/>
    <w:rsid w:val="003355A5"/>
    <w:rsid w:val="00336DB7"/>
    <w:rsid w:val="00341B4F"/>
    <w:rsid w:val="0034311C"/>
    <w:rsid w:val="003436A1"/>
    <w:rsid w:val="00343806"/>
    <w:rsid w:val="0034408C"/>
    <w:rsid w:val="0034441B"/>
    <w:rsid w:val="0034499C"/>
    <w:rsid w:val="00344EEF"/>
    <w:rsid w:val="003457BF"/>
    <w:rsid w:val="00345BF5"/>
    <w:rsid w:val="00345D63"/>
    <w:rsid w:val="00347C6B"/>
    <w:rsid w:val="00347CEC"/>
    <w:rsid w:val="003508A7"/>
    <w:rsid w:val="0035148E"/>
    <w:rsid w:val="00351E22"/>
    <w:rsid w:val="00355AA0"/>
    <w:rsid w:val="00356EA1"/>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9F9"/>
    <w:rsid w:val="00375105"/>
    <w:rsid w:val="003756F0"/>
    <w:rsid w:val="0037698F"/>
    <w:rsid w:val="003776A6"/>
    <w:rsid w:val="00377A2F"/>
    <w:rsid w:val="003800CE"/>
    <w:rsid w:val="00382278"/>
    <w:rsid w:val="0038296A"/>
    <w:rsid w:val="00383B1E"/>
    <w:rsid w:val="00384033"/>
    <w:rsid w:val="00384C4B"/>
    <w:rsid w:val="00385592"/>
    <w:rsid w:val="003940F5"/>
    <w:rsid w:val="003942B3"/>
    <w:rsid w:val="0039682E"/>
    <w:rsid w:val="00397686"/>
    <w:rsid w:val="00397F1E"/>
    <w:rsid w:val="003A089B"/>
    <w:rsid w:val="003A11AC"/>
    <w:rsid w:val="003A1460"/>
    <w:rsid w:val="003A1926"/>
    <w:rsid w:val="003A4479"/>
    <w:rsid w:val="003A5CCC"/>
    <w:rsid w:val="003A68A0"/>
    <w:rsid w:val="003A6C8A"/>
    <w:rsid w:val="003B03BE"/>
    <w:rsid w:val="003B0AD6"/>
    <w:rsid w:val="003B0DD8"/>
    <w:rsid w:val="003B1119"/>
    <w:rsid w:val="003B1425"/>
    <w:rsid w:val="003B1DD8"/>
    <w:rsid w:val="003B2FDF"/>
    <w:rsid w:val="003B34C1"/>
    <w:rsid w:val="003B3F7C"/>
    <w:rsid w:val="003B4D0E"/>
    <w:rsid w:val="003B5744"/>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D35"/>
    <w:rsid w:val="003C6E13"/>
    <w:rsid w:val="003C7068"/>
    <w:rsid w:val="003C79D1"/>
    <w:rsid w:val="003D2352"/>
    <w:rsid w:val="003D2E2E"/>
    <w:rsid w:val="003D332D"/>
    <w:rsid w:val="003D454B"/>
    <w:rsid w:val="003D4609"/>
    <w:rsid w:val="003D547D"/>
    <w:rsid w:val="003D597A"/>
    <w:rsid w:val="003D5D7E"/>
    <w:rsid w:val="003D6094"/>
    <w:rsid w:val="003D7ECB"/>
    <w:rsid w:val="003E0003"/>
    <w:rsid w:val="003E0A19"/>
    <w:rsid w:val="003E0E64"/>
    <w:rsid w:val="003E21A3"/>
    <w:rsid w:val="003E429F"/>
    <w:rsid w:val="003E5AB4"/>
    <w:rsid w:val="003E5B7F"/>
    <w:rsid w:val="003E6472"/>
    <w:rsid w:val="003E6CFE"/>
    <w:rsid w:val="003E70D2"/>
    <w:rsid w:val="003E7E9B"/>
    <w:rsid w:val="003F07C4"/>
    <w:rsid w:val="003F1F31"/>
    <w:rsid w:val="003F26EB"/>
    <w:rsid w:val="003F286D"/>
    <w:rsid w:val="003F3DDA"/>
    <w:rsid w:val="003F4213"/>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20D3A"/>
    <w:rsid w:val="00420FAA"/>
    <w:rsid w:val="00423E11"/>
    <w:rsid w:val="0042621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5072C"/>
    <w:rsid w:val="00450A1D"/>
    <w:rsid w:val="0045354A"/>
    <w:rsid w:val="00454E0B"/>
    <w:rsid w:val="0045542B"/>
    <w:rsid w:val="00455FD3"/>
    <w:rsid w:val="004562E0"/>
    <w:rsid w:val="00457B8E"/>
    <w:rsid w:val="00460009"/>
    <w:rsid w:val="0046041A"/>
    <w:rsid w:val="004616D5"/>
    <w:rsid w:val="00462700"/>
    <w:rsid w:val="00462F9D"/>
    <w:rsid w:val="004631B0"/>
    <w:rsid w:val="00464A2A"/>
    <w:rsid w:val="00464AE0"/>
    <w:rsid w:val="00464EA7"/>
    <w:rsid w:val="00465C23"/>
    <w:rsid w:val="00465E65"/>
    <w:rsid w:val="004660AB"/>
    <w:rsid w:val="00466947"/>
    <w:rsid w:val="00466F8E"/>
    <w:rsid w:val="00470194"/>
    <w:rsid w:val="00470A0A"/>
    <w:rsid w:val="00470E51"/>
    <w:rsid w:val="004716EC"/>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57F"/>
    <w:rsid w:val="00485D93"/>
    <w:rsid w:val="0048617F"/>
    <w:rsid w:val="00486A37"/>
    <w:rsid w:val="0048795A"/>
    <w:rsid w:val="00493879"/>
    <w:rsid w:val="00494A1D"/>
    <w:rsid w:val="00495B96"/>
    <w:rsid w:val="004965A1"/>
    <w:rsid w:val="004966FD"/>
    <w:rsid w:val="00497EEB"/>
    <w:rsid w:val="004A01B4"/>
    <w:rsid w:val="004A06EA"/>
    <w:rsid w:val="004A0886"/>
    <w:rsid w:val="004A0903"/>
    <w:rsid w:val="004A1070"/>
    <w:rsid w:val="004A15A1"/>
    <w:rsid w:val="004A1EB7"/>
    <w:rsid w:val="004A1F76"/>
    <w:rsid w:val="004A2DB7"/>
    <w:rsid w:val="004A57E5"/>
    <w:rsid w:val="004A77F7"/>
    <w:rsid w:val="004B07AA"/>
    <w:rsid w:val="004B07DD"/>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328"/>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41E8"/>
    <w:rsid w:val="004E43A3"/>
    <w:rsid w:val="004E4E26"/>
    <w:rsid w:val="004E5A25"/>
    <w:rsid w:val="004E5C23"/>
    <w:rsid w:val="004E5C2A"/>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3D62"/>
    <w:rsid w:val="00503EFC"/>
    <w:rsid w:val="00504E55"/>
    <w:rsid w:val="00506152"/>
    <w:rsid w:val="00506982"/>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2342"/>
    <w:rsid w:val="00522BA0"/>
    <w:rsid w:val="00523933"/>
    <w:rsid w:val="0052399C"/>
    <w:rsid w:val="00523D11"/>
    <w:rsid w:val="00525234"/>
    <w:rsid w:val="00525BC2"/>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41409"/>
    <w:rsid w:val="005422C0"/>
    <w:rsid w:val="005433D1"/>
    <w:rsid w:val="0054406E"/>
    <w:rsid w:val="0054437B"/>
    <w:rsid w:val="0054498B"/>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31AC"/>
    <w:rsid w:val="005839E2"/>
    <w:rsid w:val="00584320"/>
    <w:rsid w:val="00585D34"/>
    <w:rsid w:val="0058659F"/>
    <w:rsid w:val="00586865"/>
    <w:rsid w:val="00586C54"/>
    <w:rsid w:val="00587110"/>
    <w:rsid w:val="0058720B"/>
    <w:rsid w:val="005878DD"/>
    <w:rsid w:val="005917F2"/>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145C"/>
    <w:rsid w:val="005B20E3"/>
    <w:rsid w:val="005B27C8"/>
    <w:rsid w:val="005B2EA1"/>
    <w:rsid w:val="005B4B9E"/>
    <w:rsid w:val="005B583B"/>
    <w:rsid w:val="005B623C"/>
    <w:rsid w:val="005B72C2"/>
    <w:rsid w:val="005C00AD"/>
    <w:rsid w:val="005C0FDA"/>
    <w:rsid w:val="005C31CD"/>
    <w:rsid w:val="005C39E0"/>
    <w:rsid w:val="005C4A03"/>
    <w:rsid w:val="005C4DAB"/>
    <w:rsid w:val="005C4DE6"/>
    <w:rsid w:val="005C557E"/>
    <w:rsid w:val="005C785E"/>
    <w:rsid w:val="005C78F0"/>
    <w:rsid w:val="005D0B70"/>
    <w:rsid w:val="005D0ED9"/>
    <w:rsid w:val="005D1083"/>
    <w:rsid w:val="005D139A"/>
    <w:rsid w:val="005D1B51"/>
    <w:rsid w:val="005D2234"/>
    <w:rsid w:val="005D37EE"/>
    <w:rsid w:val="005D38FD"/>
    <w:rsid w:val="005D4B8D"/>
    <w:rsid w:val="005D4EE7"/>
    <w:rsid w:val="005D5BC0"/>
    <w:rsid w:val="005D6D2D"/>
    <w:rsid w:val="005D6E55"/>
    <w:rsid w:val="005E0A4B"/>
    <w:rsid w:val="005E108A"/>
    <w:rsid w:val="005E1212"/>
    <w:rsid w:val="005E12CC"/>
    <w:rsid w:val="005E1AEF"/>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50D5"/>
    <w:rsid w:val="00615F98"/>
    <w:rsid w:val="00617B33"/>
    <w:rsid w:val="00617DD6"/>
    <w:rsid w:val="0062029E"/>
    <w:rsid w:val="00620A21"/>
    <w:rsid w:val="00620FB4"/>
    <w:rsid w:val="0062100B"/>
    <w:rsid w:val="0062118C"/>
    <w:rsid w:val="006212BA"/>
    <w:rsid w:val="006230EF"/>
    <w:rsid w:val="00623130"/>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F2F"/>
    <w:rsid w:val="00637F84"/>
    <w:rsid w:val="00640DF7"/>
    <w:rsid w:val="006410E5"/>
    <w:rsid w:val="00642525"/>
    <w:rsid w:val="0064258D"/>
    <w:rsid w:val="0064312C"/>
    <w:rsid w:val="00644084"/>
    <w:rsid w:val="0064465A"/>
    <w:rsid w:val="00644753"/>
    <w:rsid w:val="00647C04"/>
    <w:rsid w:val="0065001F"/>
    <w:rsid w:val="006502A9"/>
    <w:rsid w:val="00650844"/>
    <w:rsid w:val="00651924"/>
    <w:rsid w:val="0065250A"/>
    <w:rsid w:val="00652A1A"/>
    <w:rsid w:val="00653061"/>
    <w:rsid w:val="0065362B"/>
    <w:rsid w:val="00653B08"/>
    <w:rsid w:val="00655B25"/>
    <w:rsid w:val="006579AB"/>
    <w:rsid w:val="00657ACC"/>
    <w:rsid w:val="00661728"/>
    <w:rsid w:val="006622ED"/>
    <w:rsid w:val="00662B33"/>
    <w:rsid w:val="00663848"/>
    <w:rsid w:val="00663A45"/>
    <w:rsid w:val="00663E20"/>
    <w:rsid w:val="00663E52"/>
    <w:rsid w:val="00664412"/>
    <w:rsid w:val="00665BB6"/>
    <w:rsid w:val="00667F95"/>
    <w:rsid w:val="006701D0"/>
    <w:rsid w:val="00670395"/>
    <w:rsid w:val="006722F3"/>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51DA"/>
    <w:rsid w:val="006A5A3D"/>
    <w:rsid w:val="006B018B"/>
    <w:rsid w:val="006B0FC3"/>
    <w:rsid w:val="006B181A"/>
    <w:rsid w:val="006B2387"/>
    <w:rsid w:val="006B32C8"/>
    <w:rsid w:val="006B3C3E"/>
    <w:rsid w:val="006B4590"/>
    <w:rsid w:val="006B507A"/>
    <w:rsid w:val="006B532A"/>
    <w:rsid w:val="006B6668"/>
    <w:rsid w:val="006B675B"/>
    <w:rsid w:val="006C0102"/>
    <w:rsid w:val="006C056A"/>
    <w:rsid w:val="006C0C2F"/>
    <w:rsid w:val="006C1CE1"/>
    <w:rsid w:val="006C1EF4"/>
    <w:rsid w:val="006C2275"/>
    <w:rsid w:val="006C28EB"/>
    <w:rsid w:val="006C4541"/>
    <w:rsid w:val="006C45AB"/>
    <w:rsid w:val="006C56B9"/>
    <w:rsid w:val="006C6016"/>
    <w:rsid w:val="006C6B2D"/>
    <w:rsid w:val="006C7ED9"/>
    <w:rsid w:val="006D0932"/>
    <w:rsid w:val="006D09E3"/>
    <w:rsid w:val="006D2107"/>
    <w:rsid w:val="006D21C8"/>
    <w:rsid w:val="006D39DF"/>
    <w:rsid w:val="006D46DD"/>
    <w:rsid w:val="006D4830"/>
    <w:rsid w:val="006D51B1"/>
    <w:rsid w:val="006D603B"/>
    <w:rsid w:val="006D6543"/>
    <w:rsid w:val="006D686E"/>
    <w:rsid w:val="006D766C"/>
    <w:rsid w:val="006D7CE5"/>
    <w:rsid w:val="006E01F9"/>
    <w:rsid w:val="006E07CE"/>
    <w:rsid w:val="006E2C9F"/>
    <w:rsid w:val="006E3293"/>
    <w:rsid w:val="006E32FF"/>
    <w:rsid w:val="006E4801"/>
    <w:rsid w:val="006F0480"/>
    <w:rsid w:val="006F049A"/>
    <w:rsid w:val="006F0B47"/>
    <w:rsid w:val="006F2EB0"/>
    <w:rsid w:val="006F34B5"/>
    <w:rsid w:val="006F365B"/>
    <w:rsid w:val="006F48F0"/>
    <w:rsid w:val="006F4D99"/>
    <w:rsid w:val="006F550A"/>
    <w:rsid w:val="006F5982"/>
    <w:rsid w:val="006F59CE"/>
    <w:rsid w:val="006F5B68"/>
    <w:rsid w:val="006F5FEC"/>
    <w:rsid w:val="006F65B7"/>
    <w:rsid w:val="006F679A"/>
    <w:rsid w:val="006F6DCA"/>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74DC"/>
    <w:rsid w:val="0074780E"/>
    <w:rsid w:val="007478BB"/>
    <w:rsid w:val="007510CC"/>
    <w:rsid w:val="007532EA"/>
    <w:rsid w:val="0075369F"/>
    <w:rsid w:val="00754959"/>
    <w:rsid w:val="00755735"/>
    <w:rsid w:val="00756E31"/>
    <w:rsid w:val="007571D0"/>
    <w:rsid w:val="007604E5"/>
    <w:rsid w:val="00761FA1"/>
    <w:rsid w:val="0076264A"/>
    <w:rsid w:val="007643A1"/>
    <w:rsid w:val="00765F33"/>
    <w:rsid w:val="00767281"/>
    <w:rsid w:val="00771EE3"/>
    <w:rsid w:val="007721F2"/>
    <w:rsid w:val="007723EF"/>
    <w:rsid w:val="00772DF9"/>
    <w:rsid w:val="007759A3"/>
    <w:rsid w:val="00777019"/>
    <w:rsid w:val="0077766F"/>
    <w:rsid w:val="00777A38"/>
    <w:rsid w:val="007802A0"/>
    <w:rsid w:val="007806B1"/>
    <w:rsid w:val="0078074B"/>
    <w:rsid w:val="0078084B"/>
    <w:rsid w:val="00780B2D"/>
    <w:rsid w:val="007813EB"/>
    <w:rsid w:val="007826BC"/>
    <w:rsid w:val="007827D6"/>
    <w:rsid w:val="00782BC4"/>
    <w:rsid w:val="007832A3"/>
    <w:rsid w:val="007832AE"/>
    <w:rsid w:val="00783C8B"/>
    <w:rsid w:val="007845C3"/>
    <w:rsid w:val="00784EBF"/>
    <w:rsid w:val="0078707D"/>
    <w:rsid w:val="0078723F"/>
    <w:rsid w:val="00787848"/>
    <w:rsid w:val="00790628"/>
    <w:rsid w:val="0079123A"/>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A5E"/>
    <w:rsid w:val="007C7F3C"/>
    <w:rsid w:val="007D03E5"/>
    <w:rsid w:val="007D056D"/>
    <w:rsid w:val="007D13A3"/>
    <w:rsid w:val="007D1C13"/>
    <w:rsid w:val="007D1FB1"/>
    <w:rsid w:val="007D1FB9"/>
    <w:rsid w:val="007D245E"/>
    <w:rsid w:val="007D497B"/>
    <w:rsid w:val="007D6533"/>
    <w:rsid w:val="007D722B"/>
    <w:rsid w:val="007D7692"/>
    <w:rsid w:val="007D78F4"/>
    <w:rsid w:val="007D7BAE"/>
    <w:rsid w:val="007E179D"/>
    <w:rsid w:val="007E20BF"/>
    <w:rsid w:val="007E312B"/>
    <w:rsid w:val="007E464F"/>
    <w:rsid w:val="007E4E58"/>
    <w:rsid w:val="007E5C33"/>
    <w:rsid w:val="007E6536"/>
    <w:rsid w:val="007E74B0"/>
    <w:rsid w:val="007E757C"/>
    <w:rsid w:val="007E77FB"/>
    <w:rsid w:val="007E7CFD"/>
    <w:rsid w:val="007F0801"/>
    <w:rsid w:val="007F097A"/>
    <w:rsid w:val="007F103D"/>
    <w:rsid w:val="007F120B"/>
    <w:rsid w:val="007F14AD"/>
    <w:rsid w:val="007F18D2"/>
    <w:rsid w:val="007F1D2F"/>
    <w:rsid w:val="007F1E23"/>
    <w:rsid w:val="007F2527"/>
    <w:rsid w:val="007F27DB"/>
    <w:rsid w:val="007F2B89"/>
    <w:rsid w:val="007F33C3"/>
    <w:rsid w:val="007F3640"/>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602B4"/>
    <w:rsid w:val="008605B6"/>
    <w:rsid w:val="00861B8C"/>
    <w:rsid w:val="00862EC8"/>
    <w:rsid w:val="00863D05"/>
    <w:rsid w:val="008644ED"/>
    <w:rsid w:val="00864826"/>
    <w:rsid w:val="00865706"/>
    <w:rsid w:val="00865BBE"/>
    <w:rsid w:val="00866157"/>
    <w:rsid w:val="00866B35"/>
    <w:rsid w:val="00867609"/>
    <w:rsid w:val="00867DC2"/>
    <w:rsid w:val="00870318"/>
    <w:rsid w:val="00871BE4"/>
    <w:rsid w:val="0087222B"/>
    <w:rsid w:val="00873160"/>
    <w:rsid w:val="008743BA"/>
    <w:rsid w:val="00875838"/>
    <w:rsid w:val="00877F0B"/>
    <w:rsid w:val="008804C4"/>
    <w:rsid w:val="00880F11"/>
    <w:rsid w:val="008811CF"/>
    <w:rsid w:val="00881590"/>
    <w:rsid w:val="0088183E"/>
    <w:rsid w:val="00883B32"/>
    <w:rsid w:val="0088484E"/>
    <w:rsid w:val="00885D63"/>
    <w:rsid w:val="0088683E"/>
    <w:rsid w:val="00887337"/>
    <w:rsid w:val="00887A2A"/>
    <w:rsid w:val="008916D6"/>
    <w:rsid w:val="00893483"/>
    <w:rsid w:val="00893A2D"/>
    <w:rsid w:val="00894572"/>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987"/>
    <w:rsid w:val="008B29B4"/>
    <w:rsid w:val="008B2BB1"/>
    <w:rsid w:val="008B2DAA"/>
    <w:rsid w:val="008B302F"/>
    <w:rsid w:val="008B37F3"/>
    <w:rsid w:val="008B407D"/>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25E0"/>
    <w:rsid w:val="008D299F"/>
    <w:rsid w:val="008D3546"/>
    <w:rsid w:val="008D3A9D"/>
    <w:rsid w:val="008D3B09"/>
    <w:rsid w:val="008D4121"/>
    <w:rsid w:val="008D5653"/>
    <w:rsid w:val="008D6E0E"/>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75E8"/>
    <w:rsid w:val="0090799F"/>
    <w:rsid w:val="009104C4"/>
    <w:rsid w:val="00911663"/>
    <w:rsid w:val="00911784"/>
    <w:rsid w:val="0091199C"/>
    <w:rsid w:val="009121E7"/>
    <w:rsid w:val="00912C62"/>
    <w:rsid w:val="0091362E"/>
    <w:rsid w:val="009137D7"/>
    <w:rsid w:val="009141CB"/>
    <w:rsid w:val="00914978"/>
    <w:rsid w:val="00914AD5"/>
    <w:rsid w:val="00914B54"/>
    <w:rsid w:val="00914FE9"/>
    <w:rsid w:val="00915204"/>
    <w:rsid w:val="0091582B"/>
    <w:rsid w:val="009167E8"/>
    <w:rsid w:val="009217C5"/>
    <w:rsid w:val="00921E08"/>
    <w:rsid w:val="0092207B"/>
    <w:rsid w:val="009222DB"/>
    <w:rsid w:val="00922C8C"/>
    <w:rsid w:val="00922CF6"/>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809"/>
    <w:rsid w:val="00951AC9"/>
    <w:rsid w:val="00951C7D"/>
    <w:rsid w:val="009539DB"/>
    <w:rsid w:val="00954722"/>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23A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B85"/>
    <w:rsid w:val="00986BF4"/>
    <w:rsid w:val="00987C1F"/>
    <w:rsid w:val="00990DBC"/>
    <w:rsid w:val="009910DB"/>
    <w:rsid w:val="009921BB"/>
    <w:rsid w:val="00993C79"/>
    <w:rsid w:val="009945A9"/>
    <w:rsid w:val="0099476B"/>
    <w:rsid w:val="009949D1"/>
    <w:rsid w:val="0099676F"/>
    <w:rsid w:val="00997579"/>
    <w:rsid w:val="009A0C1F"/>
    <w:rsid w:val="009A26D3"/>
    <w:rsid w:val="009A3275"/>
    <w:rsid w:val="009A3850"/>
    <w:rsid w:val="009A4350"/>
    <w:rsid w:val="009A4D0E"/>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421E"/>
    <w:rsid w:val="009C447D"/>
    <w:rsid w:val="009C4BE7"/>
    <w:rsid w:val="009C4EDA"/>
    <w:rsid w:val="009C63EA"/>
    <w:rsid w:val="009C63EB"/>
    <w:rsid w:val="009C75A6"/>
    <w:rsid w:val="009C7A3D"/>
    <w:rsid w:val="009C7F2D"/>
    <w:rsid w:val="009D0835"/>
    <w:rsid w:val="009D196A"/>
    <w:rsid w:val="009D29BA"/>
    <w:rsid w:val="009D2D41"/>
    <w:rsid w:val="009D3944"/>
    <w:rsid w:val="009D3E8A"/>
    <w:rsid w:val="009D4823"/>
    <w:rsid w:val="009D49D4"/>
    <w:rsid w:val="009D5386"/>
    <w:rsid w:val="009D6B1F"/>
    <w:rsid w:val="009D71FD"/>
    <w:rsid w:val="009D7925"/>
    <w:rsid w:val="009D7C64"/>
    <w:rsid w:val="009D7E9E"/>
    <w:rsid w:val="009E0412"/>
    <w:rsid w:val="009E09C3"/>
    <w:rsid w:val="009E0C0C"/>
    <w:rsid w:val="009E0E9E"/>
    <w:rsid w:val="009E1E14"/>
    <w:rsid w:val="009E2780"/>
    <w:rsid w:val="009E2C2B"/>
    <w:rsid w:val="009E56C5"/>
    <w:rsid w:val="009E647D"/>
    <w:rsid w:val="009F0CBE"/>
    <w:rsid w:val="009F1721"/>
    <w:rsid w:val="009F1FF6"/>
    <w:rsid w:val="009F2171"/>
    <w:rsid w:val="009F2698"/>
    <w:rsid w:val="009F45DE"/>
    <w:rsid w:val="009F6532"/>
    <w:rsid w:val="009F6D7C"/>
    <w:rsid w:val="009F7992"/>
    <w:rsid w:val="00A00A68"/>
    <w:rsid w:val="00A01016"/>
    <w:rsid w:val="00A02FE2"/>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56A"/>
    <w:rsid w:val="00A22705"/>
    <w:rsid w:val="00A22796"/>
    <w:rsid w:val="00A24066"/>
    <w:rsid w:val="00A2502E"/>
    <w:rsid w:val="00A25073"/>
    <w:rsid w:val="00A2543D"/>
    <w:rsid w:val="00A26C45"/>
    <w:rsid w:val="00A3021B"/>
    <w:rsid w:val="00A32384"/>
    <w:rsid w:val="00A323EB"/>
    <w:rsid w:val="00A32839"/>
    <w:rsid w:val="00A33794"/>
    <w:rsid w:val="00A34764"/>
    <w:rsid w:val="00A34F88"/>
    <w:rsid w:val="00A35DB7"/>
    <w:rsid w:val="00A4047A"/>
    <w:rsid w:val="00A40EEA"/>
    <w:rsid w:val="00A41531"/>
    <w:rsid w:val="00A4228B"/>
    <w:rsid w:val="00A4354A"/>
    <w:rsid w:val="00A43630"/>
    <w:rsid w:val="00A43FA5"/>
    <w:rsid w:val="00A45421"/>
    <w:rsid w:val="00A45E5B"/>
    <w:rsid w:val="00A470E1"/>
    <w:rsid w:val="00A50380"/>
    <w:rsid w:val="00A50557"/>
    <w:rsid w:val="00A50DC8"/>
    <w:rsid w:val="00A50F13"/>
    <w:rsid w:val="00A537D0"/>
    <w:rsid w:val="00A543F2"/>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529"/>
    <w:rsid w:val="00A76A5B"/>
    <w:rsid w:val="00A80E1E"/>
    <w:rsid w:val="00A813F0"/>
    <w:rsid w:val="00A82402"/>
    <w:rsid w:val="00A82EC1"/>
    <w:rsid w:val="00A852EC"/>
    <w:rsid w:val="00A855D7"/>
    <w:rsid w:val="00A85D11"/>
    <w:rsid w:val="00A862D3"/>
    <w:rsid w:val="00A90031"/>
    <w:rsid w:val="00A900DF"/>
    <w:rsid w:val="00A90345"/>
    <w:rsid w:val="00A9156D"/>
    <w:rsid w:val="00A917CF"/>
    <w:rsid w:val="00A91D26"/>
    <w:rsid w:val="00A91DBC"/>
    <w:rsid w:val="00A91DE5"/>
    <w:rsid w:val="00A92BB0"/>
    <w:rsid w:val="00A94178"/>
    <w:rsid w:val="00A94552"/>
    <w:rsid w:val="00A94EA7"/>
    <w:rsid w:val="00A95926"/>
    <w:rsid w:val="00A95B33"/>
    <w:rsid w:val="00A96294"/>
    <w:rsid w:val="00A96A1D"/>
    <w:rsid w:val="00AA040A"/>
    <w:rsid w:val="00AA0467"/>
    <w:rsid w:val="00AA100E"/>
    <w:rsid w:val="00AA1056"/>
    <w:rsid w:val="00AA2143"/>
    <w:rsid w:val="00AA2381"/>
    <w:rsid w:val="00AA23E3"/>
    <w:rsid w:val="00AA277E"/>
    <w:rsid w:val="00AA2B7A"/>
    <w:rsid w:val="00AA35C7"/>
    <w:rsid w:val="00AA3D66"/>
    <w:rsid w:val="00AA4726"/>
    <w:rsid w:val="00AA4BA3"/>
    <w:rsid w:val="00AA5BB4"/>
    <w:rsid w:val="00AA6101"/>
    <w:rsid w:val="00AA795D"/>
    <w:rsid w:val="00AB1165"/>
    <w:rsid w:val="00AB148B"/>
    <w:rsid w:val="00AB15AA"/>
    <w:rsid w:val="00AB22B9"/>
    <w:rsid w:val="00AB3423"/>
    <w:rsid w:val="00AB3894"/>
    <w:rsid w:val="00AB65B0"/>
    <w:rsid w:val="00AB7564"/>
    <w:rsid w:val="00AB7B5F"/>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21"/>
    <w:rsid w:val="00AD7DB6"/>
    <w:rsid w:val="00AE0143"/>
    <w:rsid w:val="00AE0AFE"/>
    <w:rsid w:val="00AE1771"/>
    <w:rsid w:val="00AE1DF4"/>
    <w:rsid w:val="00AE278F"/>
    <w:rsid w:val="00AE3384"/>
    <w:rsid w:val="00AE3641"/>
    <w:rsid w:val="00AE42FA"/>
    <w:rsid w:val="00AE4E65"/>
    <w:rsid w:val="00AE523D"/>
    <w:rsid w:val="00AE5C2B"/>
    <w:rsid w:val="00AE5E6A"/>
    <w:rsid w:val="00AE6270"/>
    <w:rsid w:val="00AE7397"/>
    <w:rsid w:val="00AF11FA"/>
    <w:rsid w:val="00AF1431"/>
    <w:rsid w:val="00AF1633"/>
    <w:rsid w:val="00AF184D"/>
    <w:rsid w:val="00AF2628"/>
    <w:rsid w:val="00AF2911"/>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4340"/>
    <w:rsid w:val="00B17032"/>
    <w:rsid w:val="00B17536"/>
    <w:rsid w:val="00B20DC5"/>
    <w:rsid w:val="00B229F8"/>
    <w:rsid w:val="00B23967"/>
    <w:rsid w:val="00B24917"/>
    <w:rsid w:val="00B256B2"/>
    <w:rsid w:val="00B257FE"/>
    <w:rsid w:val="00B25993"/>
    <w:rsid w:val="00B30047"/>
    <w:rsid w:val="00B301A1"/>
    <w:rsid w:val="00B30C58"/>
    <w:rsid w:val="00B34888"/>
    <w:rsid w:val="00B34A54"/>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6ADF"/>
    <w:rsid w:val="00B47FD8"/>
    <w:rsid w:val="00B50BA0"/>
    <w:rsid w:val="00B51E11"/>
    <w:rsid w:val="00B545FD"/>
    <w:rsid w:val="00B549A4"/>
    <w:rsid w:val="00B54F30"/>
    <w:rsid w:val="00B55904"/>
    <w:rsid w:val="00B577E4"/>
    <w:rsid w:val="00B604CA"/>
    <w:rsid w:val="00B60F68"/>
    <w:rsid w:val="00B61455"/>
    <w:rsid w:val="00B62596"/>
    <w:rsid w:val="00B6298C"/>
    <w:rsid w:val="00B62CA3"/>
    <w:rsid w:val="00B63B63"/>
    <w:rsid w:val="00B63E15"/>
    <w:rsid w:val="00B640DF"/>
    <w:rsid w:val="00B65619"/>
    <w:rsid w:val="00B65F7D"/>
    <w:rsid w:val="00B663DF"/>
    <w:rsid w:val="00B67BE9"/>
    <w:rsid w:val="00B70532"/>
    <w:rsid w:val="00B71105"/>
    <w:rsid w:val="00B724F3"/>
    <w:rsid w:val="00B739C4"/>
    <w:rsid w:val="00B73F25"/>
    <w:rsid w:val="00B741B2"/>
    <w:rsid w:val="00B744A2"/>
    <w:rsid w:val="00B74CCB"/>
    <w:rsid w:val="00B74F96"/>
    <w:rsid w:val="00B74FE8"/>
    <w:rsid w:val="00B75047"/>
    <w:rsid w:val="00B75E1A"/>
    <w:rsid w:val="00B7667E"/>
    <w:rsid w:val="00B768AB"/>
    <w:rsid w:val="00B7773B"/>
    <w:rsid w:val="00B77843"/>
    <w:rsid w:val="00B77934"/>
    <w:rsid w:val="00B80413"/>
    <w:rsid w:val="00B8151D"/>
    <w:rsid w:val="00B81D08"/>
    <w:rsid w:val="00B83D45"/>
    <w:rsid w:val="00B84363"/>
    <w:rsid w:val="00B84BD7"/>
    <w:rsid w:val="00B864DE"/>
    <w:rsid w:val="00B868E3"/>
    <w:rsid w:val="00B86D3C"/>
    <w:rsid w:val="00B86D85"/>
    <w:rsid w:val="00B86E1A"/>
    <w:rsid w:val="00B879BD"/>
    <w:rsid w:val="00B90B25"/>
    <w:rsid w:val="00B91D73"/>
    <w:rsid w:val="00B947A5"/>
    <w:rsid w:val="00B95D31"/>
    <w:rsid w:val="00B9626B"/>
    <w:rsid w:val="00B97E08"/>
    <w:rsid w:val="00BA12B1"/>
    <w:rsid w:val="00BA1611"/>
    <w:rsid w:val="00BA1D5E"/>
    <w:rsid w:val="00BA23E6"/>
    <w:rsid w:val="00BA29F7"/>
    <w:rsid w:val="00BA2F17"/>
    <w:rsid w:val="00BA514D"/>
    <w:rsid w:val="00BA567B"/>
    <w:rsid w:val="00BA61A3"/>
    <w:rsid w:val="00BA6B74"/>
    <w:rsid w:val="00BA7E4E"/>
    <w:rsid w:val="00BB05C3"/>
    <w:rsid w:val="00BB181D"/>
    <w:rsid w:val="00BB1DD5"/>
    <w:rsid w:val="00BB1E16"/>
    <w:rsid w:val="00BB37BE"/>
    <w:rsid w:val="00BB559A"/>
    <w:rsid w:val="00BB7E44"/>
    <w:rsid w:val="00BC0116"/>
    <w:rsid w:val="00BC2269"/>
    <w:rsid w:val="00BC33FC"/>
    <w:rsid w:val="00BC4CB2"/>
    <w:rsid w:val="00BC4F6A"/>
    <w:rsid w:val="00BC509B"/>
    <w:rsid w:val="00BC64AE"/>
    <w:rsid w:val="00BC698E"/>
    <w:rsid w:val="00BC6BDB"/>
    <w:rsid w:val="00BC7EB4"/>
    <w:rsid w:val="00BD0ABB"/>
    <w:rsid w:val="00BD0CB7"/>
    <w:rsid w:val="00BD0EDA"/>
    <w:rsid w:val="00BD2391"/>
    <w:rsid w:val="00BD4A08"/>
    <w:rsid w:val="00BD5700"/>
    <w:rsid w:val="00BD691D"/>
    <w:rsid w:val="00BD7F9B"/>
    <w:rsid w:val="00BE0493"/>
    <w:rsid w:val="00BE0544"/>
    <w:rsid w:val="00BE0849"/>
    <w:rsid w:val="00BE143A"/>
    <w:rsid w:val="00BE1FB9"/>
    <w:rsid w:val="00BE2799"/>
    <w:rsid w:val="00BE28FC"/>
    <w:rsid w:val="00BE394C"/>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2736"/>
    <w:rsid w:val="00C13399"/>
    <w:rsid w:val="00C138FA"/>
    <w:rsid w:val="00C143D4"/>
    <w:rsid w:val="00C1455C"/>
    <w:rsid w:val="00C14EB0"/>
    <w:rsid w:val="00C169C4"/>
    <w:rsid w:val="00C16B46"/>
    <w:rsid w:val="00C16FE3"/>
    <w:rsid w:val="00C1740D"/>
    <w:rsid w:val="00C20175"/>
    <w:rsid w:val="00C214FE"/>
    <w:rsid w:val="00C21AE1"/>
    <w:rsid w:val="00C21EAA"/>
    <w:rsid w:val="00C2233F"/>
    <w:rsid w:val="00C23BD7"/>
    <w:rsid w:val="00C24C63"/>
    <w:rsid w:val="00C268EB"/>
    <w:rsid w:val="00C26DCF"/>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51942"/>
    <w:rsid w:val="00C521BF"/>
    <w:rsid w:val="00C54857"/>
    <w:rsid w:val="00C55533"/>
    <w:rsid w:val="00C557D1"/>
    <w:rsid w:val="00C55883"/>
    <w:rsid w:val="00C55A68"/>
    <w:rsid w:val="00C55F06"/>
    <w:rsid w:val="00C56CBE"/>
    <w:rsid w:val="00C60517"/>
    <w:rsid w:val="00C61166"/>
    <w:rsid w:val="00C61720"/>
    <w:rsid w:val="00C61FD7"/>
    <w:rsid w:val="00C62202"/>
    <w:rsid w:val="00C6231F"/>
    <w:rsid w:val="00C631BD"/>
    <w:rsid w:val="00C65189"/>
    <w:rsid w:val="00C6604F"/>
    <w:rsid w:val="00C7138B"/>
    <w:rsid w:val="00C71798"/>
    <w:rsid w:val="00C71D0B"/>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62AF"/>
    <w:rsid w:val="00C96F30"/>
    <w:rsid w:val="00CA007E"/>
    <w:rsid w:val="00CA142C"/>
    <w:rsid w:val="00CA1601"/>
    <w:rsid w:val="00CA1EBD"/>
    <w:rsid w:val="00CA2078"/>
    <w:rsid w:val="00CA2802"/>
    <w:rsid w:val="00CA4312"/>
    <w:rsid w:val="00CA4D79"/>
    <w:rsid w:val="00CA539D"/>
    <w:rsid w:val="00CA57F7"/>
    <w:rsid w:val="00CA595A"/>
    <w:rsid w:val="00CA5A26"/>
    <w:rsid w:val="00CA5FFA"/>
    <w:rsid w:val="00CA6A8B"/>
    <w:rsid w:val="00CA72E1"/>
    <w:rsid w:val="00CA7820"/>
    <w:rsid w:val="00CB0739"/>
    <w:rsid w:val="00CB1974"/>
    <w:rsid w:val="00CB2852"/>
    <w:rsid w:val="00CB2C6A"/>
    <w:rsid w:val="00CB3A88"/>
    <w:rsid w:val="00CB3FA0"/>
    <w:rsid w:val="00CB4C79"/>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6629"/>
    <w:rsid w:val="00D1720C"/>
    <w:rsid w:val="00D216AA"/>
    <w:rsid w:val="00D21C8C"/>
    <w:rsid w:val="00D224B9"/>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4BD4"/>
    <w:rsid w:val="00D351CE"/>
    <w:rsid w:val="00D35FF6"/>
    <w:rsid w:val="00D41089"/>
    <w:rsid w:val="00D410B3"/>
    <w:rsid w:val="00D41CB3"/>
    <w:rsid w:val="00D421C4"/>
    <w:rsid w:val="00D42736"/>
    <w:rsid w:val="00D43BC8"/>
    <w:rsid w:val="00D440B6"/>
    <w:rsid w:val="00D44698"/>
    <w:rsid w:val="00D4494F"/>
    <w:rsid w:val="00D46BA8"/>
    <w:rsid w:val="00D4792F"/>
    <w:rsid w:val="00D50307"/>
    <w:rsid w:val="00D506A3"/>
    <w:rsid w:val="00D506E0"/>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7117D"/>
    <w:rsid w:val="00D71CEF"/>
    <w:rsid w:val="00D71DEC"/>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C1E"/>
    <w:rsid w:val="00D85C65"/>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FD0"/>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D0140"/>
    <w:rsid w:val="00DD139F"/>
    <w:rsid w:val="00DD1ADB"/>
    <w:rsid w:val="00DD201D"/>
    <w:rsid w:val="00DD2672"/>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BC4"/>
    <w:rsid w:val="00E17C26"/>
    <w:rsid w:val="00E20CC2"/>
    <w:rsid w:val="00E225E8"/>
    <w:rsid w:val="00E2266D"/>
    <w:rsid w:val="00E22C14"/>
    <w:rsid w:val="00E24688"/>
    <w:rsid w:val="00E24A7E"/>
    <w:rsid w:val="00E25798"/>
    <w:rsid w:val="00E258D2"/>
    <w:rsid w:val="00E26128"/>
    <w:rsid w:val="00E2671C"/>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3A82"/>
    <w:rsid w:val="00EA43CA"/>
    <w:rsid w:val="00EA467C"/>
    <w:rsid w:val="00EA5EA3"/>
    <w:rsid w:val="00EA643B"/>
    <w:rsid w:val="00EA6485"/>
    <w:rsid w:val="00EA6E53"/>
    <w:rsid w:val="00EA74DA"/>
    <w:rsid w:val="00EA7C02"/>
    <w:rsid w:val="00EA7FDB"/>
    <w:rsid w:val="00EB0898"/>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9"/>
    <w:rsid w:val="00ED03EE"/>
    <w:rsid w:val="00ED0992"/>
    <w:rsid w:val="00ED0C4E"/>
    <w:rsid w:val="00ED0CFA"/>
    <w:rsid w:val="00ED2193"/>
    <w:rsid w:val="00ED423A"/>
    <w:rsid w:val="00ED44FA"/>
    <w:rsid w:val="00ED692B"/>
    <w:rsid w:val="00ED78D3"/>
    <w:rsid w:val="00ED7F21"/>
    <w:rsid w:val="00EE06B0"/>
    <w:rsid w:val="00EE1005"/>
    <w:rsid w:val="00EE10B1"/>
    <w:rsid w:val="00EE1BD0"/>
    <w:rsid w:val="00EE21C3"/>
    <w:rsid w:val="00EE2B5E"/>
    <w:rsid w:val="00EE31A9"/>
    <w:rsid w:val="00EE6348"/>
    <w:rsid w:val="00EE7736"/>
    <w:rsid w:val="00EF111F"/>
    <w:rsid w:val="00EF1B3B"/>
    <w:rsid w:val="00EF230A"/>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5350"/>
    <w:rsid w:val="00F055F6"/>
    <w:rsid w:val="00F057FA"/>
    <w:rsid w:val="00F068FF"/>
    <w:rsid w:val="00F07423"/>
    <w:rsid w:val="00F078C4"/>
    <w:rsid w:val="00F10A66"/>
    <w:rsid w:val="00F11514"/>
    <w:rsid w:val="00F12190"/>
    <w:rsid w:val="00F12396"/>
    <w:rsid w:val="00F133BA"/>
    <w:rsid w:val="00F13908"/>
    <w:rsid w:val="00F13D46"/>
    <w:rsid w:val="00F143B8"/>
    <w:rsid w:val="00F144A4"/>
    <w:rsid w:val="00F16F2C"/>
    <w:rsid w:val="00F17BC1"/>
    <w:rsid w:val="00F17E02"/>
    <w:rsid w:val="00F203A4"/>
    <w:rsid w:val="00F23803"/>
    <w:rsid w:val="00F23FBF"/>
    <w:rsid w:val="00F240FE"/>
    <w:rsid w:val="00F244ED"/>
    <w:rsid w:val="00F24B51"/>
    <w:rsid w:val="00F26406"/>
    <w:rsid w:val="00F26717"/>
    <w:rsid w:val="00F27256"/>
    <w:rsid w:val="00F2745D"/>
    <w:rsid w:val="00F279D6"/>
    <w:rsid w:val="00F30C1F"/>
    <w:rsid w:val="00F32A2B"/>
    <w:rsid w:val="00F34F61"/>
    <w:rsid w:val="00F35051"/>
    <w:rsid w:val="00F35A89"/>
    <w:rsid w:val="00F36081"/>
    <w:rsid w:val="00F36A86"/>
    <w:rsid w:val="00F3716E"/>
    <w:rsid w:val="00F37329"/>
    <w:rsid w:val="00F37D93"/>
    <w:rsid w:val="00F37E99"/>
    <w:rsid w:val="00F37EF7"/>
    <w:rsid w:val="00F40013"/>
    <w:rsid w:val="00F410BF"/>
    <w:rsid w:val="00F41B59"/>
    <w:rsid w:val="00F4350C"/>
    <w:rsid w:val="00F43F9E"/>
    <w:rsid w:val="00F4489E"/>
    <w:rsid w:val="00F45D9C"/>
    <w:rsid w:val="00F47A7A"/>
    <w:rsid w:val="00F520D7"/>
    <w:rsid w:val="00F52694"/>
    <w:rsid w:val="00F527F2"/>
    <w:rsid w:val="00F536EC"/>
    <w:rsid w:val="00F53C03"/>
    <w:rsid w:val="00F54B2D"/>
    <w:rsid w:val="00F5538C"/>
    <w:rsid w:val="00F55A3C"/>
    <w:rsid w:val="00F56527"/>
    <w:rsid w:val="00F6062B"/>
    <w:rsid w:val="00F619B1"/>
    <w:rsid w:val="00F644BA"/>
    <w:rsid w:val="00F6462A"/>
    <w:rsid w:val="00F65775"/>
    <w:rsid w:val="00F65E92"/>
    <w:rsid w:val="00F66C9E"/>
    <w:rsid w:val="00F66DFB"/>
    <w:rsid w:val="00F672FE"/>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472A"/>
    <w:rsid w:val="00F94D66"/>
    <w:rsid w:val="00F95780"/>
    <w:rsid w:val="00F96130"/>
    <w:rsid w:val="00F977B7"/>
    <w:rsid w:val="00F97AD6"/>
    <w:rsid w:val="00F97BBA"/>
    <w:rsid w:val="00FA08EA"/>
    <w:rsid w:val="00FA17C5"/>
    <w:rsid w:val="00FA1D03"/>
    <w:rsid w:val="00FA6E4D"/>
    <w:rsid w:val="00FA6EA1"/>
    <w:rsid w:val="00FB0E18"/>
    <w:rsid w:val="00FB0E98"/>
    <w:rsid w:val="00FB0FA6"/>
    <w:rsid w:val="00FB1692"/>
    <w:rsid w:val="00FB19CD"/>
    <w:rsid w:val="00FB3C97"/>
    <w:rsid w:val="00FB4223"/>
    <w:rsid w:val="00FB4C2E"/>
    <w:rsid w:val="00FB5AA3"/>
    <w:rsid w:val="00FB6525"/>
    <w:rsid w:val="00FB6CB9"/>
    <w:rsid w:val="00FB7226"/>
    <w:rsid w:val="00FB784C"/>
    <w:rsid w:val="00FC1356"/>
    <w:rsid w:val="00FC221A"/>
    <w:rsid w:val="00FC2E5F"/>
    <w:rsid w:val="00FC34C3"/>
    <w:rsid w:val="00FC3CCC"/>
    <w:rsid w:val="00FC3D5B"/>
    <w:rsid w:val="00FC4C40"/>
    <w:rsid w:val="00FC5058"/>
    <w:rsid w:val="00FC694C"/>
    <w:rsid w:val="00FC6D35"/>
    <w:rsid w:val="00FD0467"/>
    <w:rsid w:val="00FD0843"/>
    <w:rsid w:val="00FD0F72"/>
    <w:rsid w:val="00FD34F6"/>
    <w:rsid w:val="00FD40DA"/>
    <w:rsid w:val="00FD44CC"/>
    <w:rsid w:val="00FD4E7F"/>
    <w:rsid w:val="00FD4F7A"/>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85C4B"/>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inegi.org.mx/app/biblioteca/ficha.html?upc=702825099060" TargetMode="External"/><Relationship Id="rId30" Type="http://schemas.openxmlformats.org/officeDocument/2006/relationships/hyperlink" Target="http://www.inegi.org.mx/sistemas/bi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20Monica\Documents\ITAT%20(Turismo)\Notas\Graficas%20Turistico%20desestacionalizada-tendenciaI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datos!$D$29:$D$83</c:f>
              <c:numCache>
                <c:formatCode>0.0</c:formatCode>
                <c:ptCount val="55"/>
                <c:pt idx="0">
                  <c:v>84.404315410764397</c:v>
                </c:pt>
                <c:pt idx="1">
                  <c:v>87.388704646846307</c:v>
                </c:pt>
                <c:pt idx="2">
                  <c:v>87.729596297409998</c:v>
                </c:pt>
                <c:pt idx="3">
                  <c:v>89.859794259440704</c:v>
                </c:pt>
                <c:pt idx="4">
                  <c:v>90.347295322349197</c:v>
                </c:pt>
                <c:pt idx="5">
                  <c:v>90.683474354315194</c:v>
                </c:pt>
                <c:pt idx="6">
                  <c:v>91.407855253127906</c:v>
                </c:pt>
                <c:pt idx="7">
                  <c:v>91.910645171638706</c:v>
                </c:pt>
                <c:pt idx="8">
                  <c:v>95.091515090645998</c:v>
                </c:pt>
                <c:pt idx="9">
                  <c:v>94.896747485155899</c:v>
                </c:pt>
                <c:pt idx="10">
                  <c:v>94.292684860535203</c:v>
                </c:pt>
                <c:pt idx="11">
                  <c:v>97.069683230046294</c:v>
                </c:pt>
                <c:pt idx="12">
                  <c:v>92.799144255483299</c:v>
                </c:pt>
                <c:pt idx="13">
                  <c:v>85.705397507248705</c:v>
                </c:pt>
                <c:pt idx="14">
                  <c:v>90.687226128512805</c:v>
                </c:pt>
                <c:pt idx="15">
                  <c:v>91.241129502435101</c:v>
                </c:pt>
                <c:pt idx="16">
                  <c:v>92.542808973613603</c:v>
                </c:pt>
                <c:pt idx="17">
                  <c:v>91.846603035031706</c:v>
                </c:pt>
                <c:pt idx="18">
                  <c:v>92.475028273294797</c:v>
                </c:pt>
                <c:pt idx="19">
                  <c:v>91.632064610556995</c:v>
                </c:pt>
                <c:pt idx="20">
                  <c:v>92.182024470718702</c:v>
                </c:pt>
                <c:pt idx="21">
                  <c:v>94.171882058753596</c:v>
                </c:pt>
                <c:pt idx="22">
                  <c:v>95.287114379748104</c:v>
                </c:pt>
                <c:pt idx="23">
                  <c:v>97.6052028806604</c:v>
                </c:pt>
                <c:pt idx="24">
                  <c:v>96.234219157423595</c:v>
                </c:pt>
                <c:pt idx="25">
                  <c:v>98.495256654369598</c:v>
                </c:pt>
                <c:pt idx="26">
                  <c:v>98.753445088547707</c:v>
                </c:pt>
                <c:pt idx="27">
                  <c:v>97.987510474788607</c:v>
                </c:pt>
                <c:pt idx="28">
                  <c:v>98.448435183582703</c:v>
                </c:pt>
                <c:pt idx="29">
                  <c:v>98.982737203011894</c:v>
                </c:pt>
                <c:pt idx="30">
                  <c:v>101.09684330699299</c:v>
                </c:pt>
                <c:pt idx="31">
                  <c:v>101.318915917803</c:v>
                </c:pt>
                <c:pt idx="32">
                  <c:v>100.65269380378901</c:v>
                </c:pt>
                <c:pt idx="33">
                  <c:v>101.522887534388</c:v>
                </c:pt>
                <c:pt idx="34">
                  <c:v>101.535317554191</c:v>
                </c:pt>
                <c:pt idx="35">
                  <c:v>102.856650718119</c:v>
                </c:pt>
                <c:pt idx="36">
                  <c:v>103.489959766216</c:v>
                </c:pt>
                <c:pt idx="37">
                  <c:v>104.979088900176</c:v>
                </c:pt>
                <c:pt idx="38">
                  <c:v>107.947667286512</c:v>
                </c:pt>
                <c:pt idx="39">
                  <c:v>109.568750642426</c:v>
                </c:pt>
                <c:pt idx="40">
                  <c:v>109.358284748271</c:v>
                </c:pt>
                <c:pt idx="41">
                  <c:v>108.49960698903401</c:v>
                </c:pt>
                <c:pt idx="42">
                  <c:v>109.361183977472</c:v>
                </c:pt>
                <c:pt idx="43">
                  <c:v>110.364456435064</c:v>
                </c:pt>
                <c:pt idx="44">
                  <c:v>115.262209769002</c:v>
                </c:pt>
                <c:pt idx="45">
                  <c:v>112.729915676047</c:v>
                </c:pt>
                <c:pt idx="46">
                  <c:v>110.97153066681599</c:v>
                </c:pt>
                <c:pt idx="47">
                  <c:v>112.433888912887</c:v>
                </c:pt>
                <c:pt idx="48">
                  <c:v>115.142665715684</c:v>
                </c:pt>
                <c:pt idx="49">
                  <c:v>116.460290522062</c:v>
                </c:pt>
                <c:pt idx="50">
                  <c:v>116.32495990439899</c:v>
                </c:pt>
                <c:pt idx="51">
                  <c:v>114.936452236185</c:v>
                </c:pt>
                <c:pt idx="52">
                  <c:v>114.454218873241</c:v>
                </c:pt>
                <c:pt idx="53">
                  <c:v>116.92579028062001</c:v>
                </c:pt>
                <c:pt idx="54">
                  <c:v>117.003007048895</c:v>
                </c:pt>
              </c:numCache>
            </c:numRef>
          </c:val>
          <c:extLst>
            <c:ext xmlns:c16="http://schemas.microsoft.com/office/drawing/2014/chart" uri="{C3380CC4-5D6E-409C-BE32-E72D297353CC}">
              <c16:uniqueId val="{00000000-B635-486C-8A6F-50BB41345AA5}"/>
            </c:ext>
          </c:extLst>
        </c:ser>
        <c:dLbls>
          <c:showLegendKey val="0"/>
          <c:showVal val="0"/>
          <c:showCatName val="0"/>
          <c:showSerName val="0"/>
          <c:showPercent val="0"/>
          <c:showBubbleSize val="0"/>
        </c:dLbls>
        <c:gapWidth val="40"/>
        <c:overlap val="100"/>
        <c:axId val="104813840"/>
        <c:axId val="107109320"/>
      </c:barChart>
      <c:lineChart>
        <c:grouping val="standard"/>
        <c:varyColors val="0"/>
        <c:ser>
          <c:idx val="1"/>
          <c:order val="1"/>
          <c:tx>
            <c:v>Tendencia-Ciclo</c:v>
          </c:tx>
          <c:spPr>
            <a:ln w="15875">
              <a:solidFill>
                <a:srgbClr val="C00000"/>
              </a:solidFill>
              <a:prstDash val="solid"/>
            </a:ln>
          </c:spPr>
          <c:marker>
            <c:symbol val="none"/>
          </c:marker>
          <c:cat>
            <c:multiLvlStrRef>
              <c:f>datos!$B$29:$C$82</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datos!$E$29:$E$83</c:f>
              <c:numCache>
                <c:formatCode>0.0</c:formatCode>
                <c:ptCount val="55"/>
                <c:pt idx="0">
                  <c:v>84.628414331366997</c:v>
                </c:pt>
                <c:pt idx="1">
                  <c:v>86.742214855692495</c:v>
                </c:pt>
                <c:pt idx="2">
                  <c:v>88.298126295897106</c:v>
                </c:pt>
                <c:pt idx="3">
                  <c:v>89.500526436954004</c:v>
                </c:pt>
                <c:pt idx="4">
                  <c:v>90.417186477517703</c:v>
                </c:pt>
                <c:pt idx="5">
                  <c:v>90.765078584939602</c:v>
                </c:pt>
                <c:pt idx="6">
                  <c:v>91.162645621724707</c:v>
                </c:pt>
                <c:pt idx="7">
                  <c:v>92.583955161515107</c:v>
                </c:pt>
                <c:pt idx="8">
                  <c:v>94.430186615410307</c:v>
                </c:pt>
                <c:pt idx="9">
                  <c:v>94.977841974933</c:v>
                </c:pt>
                <c:pt idx="10">
                  <c:v>94.679870307413694</c:v>
                </c:pt>
                <c:pt idx="11">
                  <c:v>94.512223775663898</c:v>
                </c:pt>
                <c:pt idx="12">
                  <c:v>93.977036376869506</c:v>
                </c:pt>
                <c:pt idx="13">
                  <c:v>93.548222030520904</c:v>
                </c:pt>
                <c:pt idx="14">
                  <c:v>93.155496696010005</c:v>
                </c:pt>
                <c:pt idx="15">
                  <c:v>92.678680697843305</c:v>
                </c:pt>
                <c:pt idx="16">
                  <c:v>92.385914629978302</c:v>
                </c:pt>
                <c:pt idx="17">
                  <c:v>92.395716710992502</c:v>
                </c:pt>
                <c:pt idx="18">
                  <c:v>92.093212422138606</c:v>
                </c:pt>
                <c:pt idx="19">
                  <c:v>91.850607813753996</c:v>
                </c:pt>
                <c:pt idx="20">
                  <c:v>92.359396132747904</c:v>
                </c:pt>
                <c:pt idx="21">
                  <c:v>93.850792794253394</c:v>
                </c:pt>
                <c:pt idx="22">
                  <c:v>95.694623073681896</c:v>
                </c:pt>
                <c:pt idx="23">
                  <c:v>97.1275113037252</c:v>
                </c:pt>
                <c:pt idx="24">
                  <c:v>97.983491032664006</c:v>
                </c:pt>
                <c:pt idx="25">
                  <c:v>98.428560794762902</c:v>
                </c:pt>
                <c:pt idx="26">
                  <c:v>98.555310270762902</c:v>
                </c:pt>
                <c:pt idx="27">
                  <c:v>98.237491013269405</c:v>
                </c:pt>
                <c:pt idx="28">
                  <c:v>98.253128008780706</c:v>
                </c:pt>
                <c:pt idx="29">
                  <c:v>99.348274379273207</c:v>
                </c:pt>
                <c:pt idx="30">
                  <c:v>100.76821717049501</c:v>
                </c:pt>
                <c:pt idx="31">
                  <c:v>101.214578861947</c:v>
                </c:pt>
                <c:pt idx="32">
                  <c:v>101.006528405002</c:v>
                </c:pt>
                <c:pt idx="33">
                  <c:v>101.18800021453001</c:v>
                </c:pt>
                <c:pt idx="34">
                  <c:v>101.84103600457</c:v>
                </c:pt>
                <c:pt idx="35">
                  <c:v>102.59666400288</c:v>
                </c:pt>
                <c:pt idx="36">
                  <c:v>103.557528003231</c:v>
                </c:pt>
                <c:pt idx="37">
                  <c:v>105.232452684973</c:v>
                </c:pt>
                <c:pt idx="38">
                  <c:v>107.77563689727999</c:v>
                </c:pt>
                <c:pt idx="39">
                  <c:v>109.446319790345</c:v>
                </c:pt>
                <c:pt idx="40">
                  <c:v>109.271264770011</c:v>
                </c:pt>
                <c:pt idx="41">
                  <c:v>108.70283048092701</c:v>
                </c:pt>
                <c:pt idx="42">
                  <c:v>109.469364537483</c:v>
                </c:pt>
                <c:pt idx="43">
                  <c:v>111.518206612339</c:v>
                </c:pt>
                <c:pt idx="44">
                  <c:v>113.005905674972</c:v>
                </c:pt>
                <c:pt idx="45">
                  <c:v>112.45693052867</c:v>
                </c:pt>
                <c:pt idx="46">
                  <c:v>111.45698299889</c:v>
                </c:pt>
                <c:pt idx="47">
                  <c:v>112.486553179995</c:v>
                </c:pt>
                <c:pt idx="48">
                  <c:v>114.952544862545</c:v>
                </c:pt>
                <c:pt idx="49">
                  <c:v>116.44108346673499</c:v>
                </c:pt>
                <c:pt idx="50">
                  <c:v>116.18106783226899</c:v>
                </c:pt>
                <c:pt idx="51">
                  <c:v>115.02940200150501</c:v>
                </c:pt>
                <c:pt idx="52">
                  <c:v>114.65833184758201</c:v>
                </c:pt>
                <c:pt idx="53">
                  <c:v>115.659706057663</c:v>
                </c:pt>
                <c:pt idx="54">
                  <c:v>116.957685415813</c:v>
                </c:pt>
              </c:numCache>
            </c:numRef>
          </c:val>
          <c:smooth val="0"/>
          <c:extLst>
            <c:ext xmlns:c16="http://schemas.microsoft.com/office/drawing/2014/chart" uri="{C3380CC4-5D6E-409C-BE32-E72D297353CC}">
              <c16:uniqueId val="{00000001-B635-486C-8A6F-50BB41345AA5}"/>
            </c:ext>
          </c:extLst>
        </c:ser>
        <c:dLbls>
          <c:showLegendKey val="0"/>
          <c:showVal val="0"/>
          <c:showCatName val="0"/>
          <c:showSerName val="0"/>
          <c:showPercent val="0"/>
          <c:showBubbleSize val="0"/>
        </c:dLbls>
        <c:marker val="1"/>
        <c:smooth val="0"/>
        <c:axId val="104813840"/>
        <c:axId val="107109320"/>
      </c:lineChart>
      <c:catAx>
        <c:axId val="104813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7109320"/>
        <c:crosses val="autoZero"/>
        <c:auto val="1"/>
        <c:lblAlgn val="ctr"/>
        <c:lblOffset val="0"/>
        <c:tickLblSkip val="1"/>
        <c:tickMarkSkip val="12"/>
        <c:noMultiLvlLbl val="0"/>
      </c:catAx>
      <c:valAx>
        <c:axId val="10710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4813840"/>
        <c:crosses val="autoZero"/>
        <c:crossBetween val="between"/>
      </c:valAx>
      <c:spPr>
        <a:noFill/>
        <a:ln w="12700">
          <a:solidFill>
            <a:srgbClr val="808080"/>
          </a:solidFill>
          <a:prstDash val="solid"/>
        </a:ln>
      </c:spPr>
    </c:plotArea>
    <c:legend>
      <c:legendPos val="r"/>
      <c:layout>
        <c:manualLayout>
          <c:xMode val="edge"/>
          <c:yMode val="edge"/>
          <c:x val="4.4493882091212458E-3"/>
          <c:y val="0.93431855500821015"/>
          <c:w val="0.98331479421579537"/>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datos!$F$29:$F$83</c:f>
              <c:numCache>
                <c:formatCode>0.0</c:formatCode>
                <c:ptCount val="55"/>
                <c:pt idx="0">
                  <c:v>88.115060340666901</c:v>
                </c:pt>
                <c:pt idx="1">
                  <c:v>91.917717474947196</c:v>
                </c:pt>
                <c:pt idx="2">
                  <c:v>92.847593888461105</c:v>
                </c:pt>
                <c:pt idx="3">
                  <c:v>95.754430009149502</c:v>
                </c:pt>
                <c:pt idx="4">
                  <c:v>96.654750102889807</c:v>
                </c:pt>
                <c:pt idx="5">
                  <c:v>95.555291283459695</c:v>
                </c:pt>
                <c:pt idx="6">
                  <c:v>96.4261628679821</c:v>
                </c:pt>
                <c:pt idx="7">
                  <c:v>96.969777557337693</c:v>
                </c:pt>
                <c:pt idx="8">
                  <c:v>101.34278727344901</c:v>
                </c:pt>
                <c:pt idx="9">
                  <c:v>102.205166026413</c:v>
                </c:pt>
                <c:pt idx="10">
                  <c:v>100.09777767956299</c:v>
                </c:pt>
                <c:pt idx="11">
                  <c:v>103.73103004503299</c:v>
                </c:pt>
                <c:pt idx="12">
                  <c:v>99.586262965634802</c:v>
                </c:pt>
                <c:pt idx="13">
                  <c:v>88.621208138671193</c:v>
                </c:pt>
                <c:pt idx="14">
                  <c:v>94.221237922469399</c:v>
                </c:pt>
                <c:pt idx="15">
                  <c:v>95.313041864019894</c:v>
                </c:pt>
                <c:pt idx="16">
                  <c:v>96.088707824751694</c:v>
                </c:pt>
                <c:pt idx="17">
                  <c:v>94.904546624176106</c:v>
                </c:pt>
                <c:pt idx="18">
                  <c:v>95.020484841541602</c:v>
                </c:pt>
                <c:pt idx="19">
                  <c:v>90.4047902001289</c:v>
                </c:pt>
                <c:pt idx="20">
                  <c:v>94.279873765421399</c:v>
                </c:pt>
                <c:pt idx="21">
                  <c:v>95.301764618964697</c:v>
                </c:pt>
                <c:pt idx="22">
                  <c:v>97.174358386030903</c:v>
                </c:pt>
                <c:pt idx="23">
                  <c:v>99.425966819409595</c:v>
                </c:pt>
                <c:pt idx="24">
                  <c:v>99.602081615054701</c:v>
                </c:pt>
                <c:pt idx="25">
                  <c:v>100.586400542747</c:v>
                </c:pt>
                <c:pt idx="26">
                  <c:v>99.918835891412002</c:v>
                </c:pt>
                <c:pt idx="27">
                  <c:v>99.446708506251994</c:v>
                </c:pt>
                <c:pt idx="28">
                  <c:v>98.720055378829301</c:v>
                </c:pt>
                <c:pt idx="29">
                  <c:v>100.21457138341999</c:v>
                </c:pt>
                <c:pt idx="30">
                  <c:v>100.659717879146</c:v>
                </c:pt>
                <c:pt idx="31">
                  <c:v>100.24558308305301</c:v>
                </c:pt>
                <c:pt idx="32">
                  <c:v>97.390581052024004</c:v>
                </c:pt>
                <c:pt idx="33">
                  <c:v>97.575875965248201</c:v>
                </c:pt>
                <c:pt idx="34">
                  <c:v>98.139990179742</c:v>
                </c:pt>
                <c:pt idx="35">
                  <c:v>97.795291313545903</c:v>
                </c:pt>
                <c:pt idx="36">
                  <c:v>97.855622940531703</c:v>
                </c:pt>
                <c:pt idx="37">
                  <c:v>98.6149975476431</c:v>
                </c:pt>
                <c:pt idx="38">
                  <c:v>102.66631521711901</c:v>
                </c:pt>
                <c:pt idx="39">
                  <c:v>103.67050254706101</c:v>
                </c:pt>
                <c:pt idx="40">
                  <c:v>100.88931740401</c:v>
                </c:pt>
                <c:pt idx="41">
                  <c:v>97.950758650355695</c:v>
                </c:pt>
                <c:pt idx="42">
                  <c:v>97.520080139227304</c:v>
                </c:pt>
                <c:pt idx="43">
                  <c:v>99.647519230719098</c:v>
                </c:pt>
                <c:pt idx="44">
                  <c:v>111.38584904148</c:v>
                </c:pt>
                <c:pt idx="45">
                  <c:v>104.886910262863</c:v>
                </c:pt>
                <c:pt idx="46">
                  <c:v>99.115018514506801</c:v>
                </c:pt>
                <c:pt idx="47">
                  <c:v>99.225354051675694</c:v>
                </c:pt>
                <c:pt idx="48">
                  <c:v>104.231215672376</c:v>
                </c:pt>
                <c:pt idx="49">
                  <c:v>106.70540447399399</c:v>
                </c:pt>
                <c:pt idx="50">
                  <c:v>108.514565866903</c:v>
                </c:pt>
                <c:pt idx="51">
                  <c:v>106.41141877801</c:v>
                </c:pt>
                <c:pt idx="52">
                  <c:v>104.757886717576</c:v>
                </c:pt>
                <c:pt idx="53">
                  <c:v>106.939073337886</c:v>
                </c:pt>
                <c:pt idx="54">
                  <c:v>108.401149511513</c:v>
                </c:pt>
              </c:numCache>
            </c:numRef>
          </c:val>
          <c:extLst>
            <c:ext xmlns:c16="http://schemas.microsoft.com/office/drawing/2014/chart" uri="{C3380CC4-5D6E-409C-BE32-E72D297353CC}">
              <c16:uniqueId val="{00000000-93A0-4227-B300-52C3851F84A7}"/>
            </c:ext>
          </c:extLst>
        </c:ser>
        <c:dLbls>
          <c:showLegendKey val="0"/>
          <c:showVal val="0"/>
          <c:showCatName val="0"/>
          <c:showSerName val="0"/>
          <c:showPercent val="0"/>
          <c:showBubbleSize val="0"/>
        </c:dLbls>
        <c:gapWidth val="40"/>
        <c:axId val="106792200"/>
        <c:axId val="106792584"/>
      </c:barChart>
      <c:lineChart>
        <c:grouping val="standard"/>
        <c:varyColors val="0"/>
        <c:ser>
          <c:idx val="1"/>
          <c:order val="1"/>
          <c:tx>
            <c:v>Tendencia-Ciclo</c:v>
          </c:tx>
          <c:spPr>
            <a:ln w="15875">
              <a:solidFill>
                <a:srgbClr val="C00000"/>
              </a:solidFill>
              <a:prstDash val="solid"/>
            </a:ln>
          </c:spPr>
          <c:marker>
            <c:symbol val="none"/>
          </c:marker>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datos!$G$29:$G$83</c:f>
              <c:numCache>
                <c:formatCode>0.0</c:formatCode>
                <c:ptCount val="55"/>
                <c:pt idx="0">
                  <c:v>88.487533715211001</c:v>
                </c:pt>
                <c:pt idx="1">
                  <c:v>91.169810141352698</c:v>
                </c:pt>
                <c:pt idx="2">
                  <c:v>93.496186683577704</c:v>
                </c:pt>
                <c:pt idx="3">
                  <c:v>95.461442352485605</c:v>
                </c:pt>
                <c:pt idx="4">
                  <c:v>96.363733262784095</c:v>
                </c:pt>
                <c:pt idx="5">
                  <c:v>96.015506769267702</c:v>
                </c:pt>
                <c:pt idx="6">
                  <c:v>95.952250197905599</c:v>
                </c:pt>
                <c:pt idx="7">
                  <c:v>97.813939222191905</c:v>
                </c:pt>
                <c:pt idx="8">
                  <c:v>100.658276552091</c:v>
                </c:pt>
                <c:pt idx="9">
                  <c:v>102.122711672308</c:v>
                </c:pt>
                <c:pt idx="10">
                  <c:v>102.160287008475</c:v>
                </c:pt>
                <c:pt idx="11">
                  <c:v>101.62989547018699</c:v>
                </c:pt>
                <c:pt idx="12">
                  <c:v>100.175917550962</c:v>
                </c:pt>
                <c:pt idx="13">
                  <c:v>98.615465817083603</c:v>
                </c:pt>
                <c:pt idx="14">
                  <c:v>97.672038530452795</c:v>
                </c:pt>
                <c:pt idx="15">
                  <c:v>96.842592677464197</c:v>
                </c:pt>
                <c:pt idx="16">
                  <c:v>96.115374631268807</c:v>
                </c:pt>
                <c:pt idx="17">
                  <c:v>95.482555163566701</c:v>
                </c:pt>
                <c:pt idx="18">
                  <c:v>94.2068592923506</c:v>
                </c:pt>
                <c:pt idx="19">
                  <c:v>93.448258313966406</c:v>
                </c:pt>
                <c:pt idx="20">
                  <c:v>93.871184624303396</c:v>
                </c:pt>
                <c:pt idx="21">
                  <c:v>95.441191882194602</c:v>
                </c:pt>
                <c:pt idx="22">
                  <c:v>97.320564758537003</c:v>
                </c:pt>
                <c:pt idx="23">
                  <c:v>99.034216939392806</c:v>
                </c:pt>
                <c:pt idx="24">
                  <c:v>99.994532470092906</c:v>
                </c:pt>
                <c:pt idx="25">
                  <c:v>100.270147795968</c:v>
                </c:pt>
                <c:pt idx="26">
                  <c:v>100.087526352174</c:v>
                </c:pt>
                <c:pt idx="27">
                  <c:v>99.231890432214399</c:v>
                </c:pt>
                <c:pt idx="28">
                  <c:v>99.141982628128403</c:v>
                </c:pt>
                <c:pt idx="29">
                  <c:v>99.960469760726099</c:v>
                </c:pt>
                <c:pt idx="30">
                  <c:v>100.789805964479</c:v>
                </c:pt>
                <c:pt idx="31">
                  <c:v>99.726989584127494</c:v>
                </c:pt>
                <c:pt idx="32">
                  <c:v>97.988467353552906</c:v>
                </c:pt>
                <c:pt idx="33">
                  <c:v>97.474999219964602</c:v>
                </c:pt>
                <c:pt idx="34">
                  <c:v>97.948972716091205</c:v>
                </c:pt>
                <c:pt idx="35">
                  <c:v>97.870174016295806</c:v>
                </c:pt>
                <c:pt idx="36">
                  <c:v>97.686823501908094</c:v>
                </c:pt>
                <c:pt idx="37">
                  <c:v>99.270841754586797</c:v>
                </c:pt>
                <c:pt idx="38">
                  <c:v>102.255065368761</c:v>
                </c:pt>
                <c:pt idx="39">
                  <c:v>103.349904431989</c:v>
                </c:pt>
                <c:pt idx="40">
                  <c:v>100.960008471126</c:v>
                </c:pt>
                <c:pt idx="41">
                  <c:v>97.929882643521097</c:v>
                </c:pt>
                <c:pt idx="42">
                  <c:v>98.220241454982897</c:v>
                </c:pt>
                <c:pt idx="43">
                  <c:v>102.381045919427</c:v>
                </c:pt>
                <c:pt idx="44">
                  <c:v>106.017047866114</c:v>
                </c:pt>
                <c:pt idx="45">
                  <c:v>104.312904359776</c:v>
                </c:pt>
                <c:pt idx="46">
                  <c:v>100.073645337716</c:v>
                </c:pt>
                <c:pt idx="47">
                  <c:v>99.774312810148004</c:v>
                </c:pt>
                <c:pt idx="48">
                  <c:v>103.52978676022499</c:v>
                </c:pt>
                <c:pt idx="49">
                  <c:v>107.08090257243001</c:v>
                </c:pt>
                <c:pt idx="50">
                  <c:v>107.955848047845</c:v>
                </c:pt>
                <c:pt idx="51">
                  <c:v>106.483143313036</c:v>
                </c:pt>
                <c:pt idx="52">
                  <c:v>105.340815348254</c:v>
                </c:pt>
                <c:pt idx="53">
                  <c:v>106.603050982429</c:v>
                </c:pt>
                <c:pt idx="54">
                  <c:v>108.444811512774</c:v>
                </c:pt>
              </c:numCache>
            </c:numRef>
          </c:val>
          <c:smooth val="0"/>
          <c:extLst>
            <c:ext xmlns:c16="http://schemas.microsoft.com/office/drawing/2014/chart" uri="{C3380CC4-5D6E-409C-BE32-E72D297353CC}">
              <c16:uniqueId val="{00000001-93A0-4227-B300-52C3851F84A7}"/>
            </c:ext>
          </c:extLst>
        </c:ser>
        <c:dLbls>
          <c:showLegendKey val="0"/>
          <c:showVal val="0"/>
          <c:showCatName val="0"/>
          <c:showSerName val="0"/>
          <c:showPercent val="0"/>
          <c:showBubbleSize val="0"/>
        </c:dLbls>
        <c:marker val="1"/>
        <c:smooth val="0"/>
        <c:axId val="106792200"/>
        <c:axId val="106792584"/>
      </c:lineChart>
      <c:catAx>
        <c:axId val="106792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6792584"/>
        <c:crosses val="autoZero"/>
        <c:auto val="1"/>
        <c:lblAlgn val="ctr"/>
        <c:lblOffset val="0"/>
        <c:tickLblSkip val="1"/>
        <c:tickMarkSkip val="12"/>
        <c:noMultiLvlLbl val="0"/>
      </c:catAx>
      <c:valAx>
        <c:axId val="106792584"/>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6792200"/>
        <c:crosses val="autoZero"/>
        <c:crossBetween val="between"/>
      </c:valAx>
      <c:spPr>
        <a:noFill/>
        <a:ln w="12700">
          <a:solidFill>
            <a:srgbClr val="808080"/>
          </a:solidFill>
          <a:prstDash val="solid"/>
        </a:ln>
      </c:spPr>
    </c:plotArea>
    <c:legend>
      <c:legendPos val="r"/>
      <c:layout>
        <c:manualLayout>
          <c:xMode val="edge"/>
          <c:yMode val="edge"/>
          <c:x val="5.7851148184723707E-3"/>
          <c:y val="0.93507274765777026"/>
          <c:w val="0.98385602465618527"/>
          <c:h val="5.9477900777951037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datos!$H$29:$H$83</c:f>
              <c:numCache>
                <c:formatCode>0.0</c:formatCode>
                <c:ptCount val="55"/>
                <c:pt idx="0">
                  <c:v>83.622668370082295</c:v>
                </c:pt>
                <c:pt idx="1">
                  <c:v>86.290107390255798</c:v>
                </c:pt>
                <c:pt idx="2">
                  <c:v>86.481233544914801</c:v>
                </c:pt>
                <c:pt idx="3">
                  <c:v>88.370397856156998</c:v>
                </c:pt>
                <c:pt idx="4">
                  <c:v>88.881733918494703</c:v>
                </c:pt>
                <c:pt idx="5">
                  <c:v>89.555724550605703</c:v>
                </c:pt>
                <c:pt idx="6">
                  <c:v>90.153942433250705</c:v>
                </c:pt>
                <c:pt idx="7">
                  <c:v>90.612119991707203</c:v>
                </c:pt>
                <c:pt idx="8">
                  <c:v>93.648473046856296</c:v>
                </c:pt>
                <c:pt idx="9">
                  <c:v>93.209234892438801</c:v>
                </c:pt>
                <c:pt idx="10">
                  <c:v>92.858851839103096</c:v>
                </c:pt>
                <c:pt idx="11">
                  <c:v>95.325393339781002</c:v>
                </c:pt>
                <c:pt idx="12">
                  <c:v>91.257191853509298</c:v>
                </c:pt>
                <c:pt idx="13">
                  <c:v>85.056382761412806</c:v>
                </c:pt>
                <c:pt idx="14">
                  <c:v>89.810541688190497</c:v>
                </c:pt>
                <c:pt idx="15">
                  <c:v>90.101411650549693</c:v>
                </c:pt>
                <c:pt idx="16">
                  <c:v>91.820348670160797</c:v>
                </c:pt>
                <c:pt idx="17">
                  <c:v>91.143405877679996</c:v>
                </c:pt>
                <c:pt idx="18">
                  <c:v>91.865404713407202</c:v>
                </c:pt>
                <c:pt idx="19">
                  <c:v>91.754592978761096</c:v>
                </c:pt>
                <c:pt idx="20">
                  <c:v>91.841467098462701</c:v>
                </c:pt>
                <c:pt idx="21">
                  <c:v>93.885586529205995</c:v>
                </c:pt>
                <c:pt idx="22">
                  <c:v>94.837538252393699</c:v>
                </c:pt>
                <c:pt idx="23">
                  <c:v>97.031098226410904</c:v>
                </c:pt>
                <c:pt idx="24">
                  <c:v>95.576888210796994</c:v>
                </c:pt>
                <c:pt idx="25">
                  <c:v>97.930015486950495</c:v>
                </c:pt>
                <c:pt idx="26">
                  <c:v>98.479041351860502</c:v>
                </c:pt>
                <c:pt idx="27">
                  <c:v>97.569328852829202</c:v>
                </c:pt>
                <c:pt idx="28">
                  <c:v>98.504200230299901</c:v>
                </c:pt>
                <c:pt idx="29">
                  <c:v>98.601027778825198</c:v>
                </c:pt>
                <c:pt idx="30">
                  <c:v>101.20376090958401</c:v>
                </c:pt>
                <c:pt idx="31">
                  <c:v>101.583888854753</c:v>
                </c:pt>
                <c:pt idx="32">
                  <c:v>101.50287161643099</c:v>
                </c:pt>
                <c:pt idx="33">
                  <c:v>102.398910405444</c:v>
                </c:pt>
                <c:pt idx="34">
                  <c:v>102.32606603283</c:v>
                </c:pt>
                <c:pt idx="35">
                  <c:v>104.154131438665</c:v>
                </c:pt>
                <c:pt idx="36">
                  <c:v>104.85870395077799</c:v>
                </c:pt>
                <c:pt idx="37">
                  <c:v>106.46686376489799</c:v>
                </c:pt>
                <c:pt idx="38">
                  <c:v>109.137293829119</c:v>
                </c:pt>
                <c:pt idx="39">
                  <c:v>111.133595005301</c:v>
                </c:pt>
                <c:pt idx="40">
                  <c:v>111.38843664991199</c:v>
                </c:pt>
                <c:pt idx="41">
                  <c:v>111.02630420585901</c:v>
                </c:pt>
                <c:pt idx="42">
                  <c:v>112.032742881376</c:v>
                </c:pt>
                <c:pt idx="43">
                  <c:v>113.144179533745</c:v>
                </c:pt>
                <c:pt idx="44">
                  <c:v>116.149769101186</c:v>
                </c:pt>
                <c:pt idx="45">
                  <c:v>114.59884797647101</c:v>
                </c:pt>
                <c:pt idx="46">
                  <c:v>113.642550066185</c:v>
                </c:pt>
                <c:pt idx="47">
                  <c:v>115.78454505238101</c:v>
                </c:pt>
                <c:pt idx="48">
                  <c:v>117.78814203197901</c:v>
                </c:pt>
                <c:pt idx="49">
                  <c:v>118.774203470022</c:v>
                </c:pt>
                <c:pt idx="50">
                  <c:v>118.07584518921</c:v>
                </c:pt>
                <c:pt idx="51">
                  <c:v>117.117073869717</c:v>
                </c:pt>
                <c:pt idx="52">
                  <c:v>116.841134788912</c:v>
                </c:pt>
                <c:pt idx="53">
                  <c:v>119.283316420386</c:v>
                </c:pt>
                <c:pt idx="54">
                  <c:v>118.97710122428499</c:v>
                </c:pt>
              </c:numCache>
            </c:numRef>
          </c:val>
          <c:extLst>
            <c:ext xmlns:c16="http://schemas.microsoft.com/office/drawing/2014/chart" uri="{C3380CC4-5D6E-409C-BE32-E72D297353CC}">
              <c16:uniqueId val="{00000000-BC92-47EB-940A-450F29307124}"/>
            </c:ext>
          </c:extLst>
        </c:ser>
        <c:dLbls>
          <c:showLegendKey val="0"/>
          <c:showVal val="0"/>
          <c:showCatName val="0"/>
          <c:showSerName val="0"/>
          <c:showPercent val="0"/>
          <c:showBubbleSize val="0"/>
        </c:dLbls>
        <c:gapWidth val="40"/>
        <c:axId val="106838120"/>
        <c:axId val="106840504"/>
      </c:barChart>
      <c:lineChart>
        <c:grouping val="standard"/>
        <c:varyColors val="0"/>
        <c:ser>
          <c:idx val="1"/>
          <c:order val="1"/>
          <c:tx>
            <c:v>Tendencia-Ciclo</c:v>
          </c:tx>
          <c:spPr>
            <a:ln w="15875">
              <a:solidFill>
                <a:srgbClr val="C00000"/>
              </a:solidFill>
              <a:prstDash val="solid"/>
            </a:ln>
          </c:spPr>
          <c:marker>
            <c:symbol val="none"/>
          </c:marker>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datos!$I$29:$I$83</c:f>
              <c:numCache>
                <c:formatCode>0.0</c:formatCode>
                <c:ptCount val="55"/>
                <c:pt idx="0">
                  <c:v>83.753493549733193</c:v>
                </c:pt>
                <c:pt idx="1">
                  <c:v>85.732809085585501</c:v>
                </c:pt>
                <c:pt idx="2">
                  <c:v>87.013592167219997</c:v>
                </c:pt>
                <c:pt idx="3">
                  <c:v>88.031435150886097</c:v>
                </c:pt>
                <c:pt idx="4">
                  <c:v>89.012353194355796</c:v>
                </c:pt>
                <c:pt idx="5">
                  <c:v>89.541373017519703</c:v>
                </c:pt>
                <c:pt idx="6">
                  <c:v>89.960810285239603</c:v>
                </c:pt>
                <c:pt idx="7">
                  <c:v>91.248442583616196</c:v>
                </c:pt>
                <c:pt idx="8">
                  <c:v>92.910995863138794</c:v>
                </c:pt>
                <c:pt idx="9">
                  <c:v>93.384471211642705</c:v>
                </c:pt>
                <c:pt idx="10">
                  <c:v>93.156658692129497</c:v>
                </c:pt>
                <c:pt idx="11">
                  <c:v>92.978065935997904</c:v>
                </c:pt>
                <c:pt idx="12">
                  <c:v>92.398203598119494</c:v>
                </c:pt>
                <c:pt idx="13">
                  <c:v>92.163330027891206</c:v>
                </c:pt>
                <c:pt idx="14">
                  <c:v>91.922108184614302</c:v>
                </c:pt>
                <c:pt idx="15">
                  <c:v>91.589522765090607</c:v>
                </c:pt>
                <c:pt idx="16">
                  <c:v>91.5224863685944</c:v>
                </c:pt>
                <c:pt idx="17">
                  <c:v>91.676970110467096</c:v>
                </c:pt>
                <c:pt idx="18">
                  <c:v>91.656645406694906</c:v>
                </c:pt>
                <c:pt idx="19">
                  <c:v>91.711747235037706</c:v>
                </c:pt>
                <c:pt idx="20">
                  <c:v>92.198225993484002</c:v>
                </c:pt>
                <c:pt idx="21">
                  <c:v>93.491591304503004</c:v>
                </c:pt>
                <c:pt idx="22">
                  <c:v>95.269919184885197</c:v>
                </c:pt>
                <c:pt idx="23">
                  <c:v>96.518602400152602</c:v>
                </c:pt>
                <c:pt idx="24">
                  <c:v>97.286396547473998</c:v>
                </c:pt>
                <c:pt idx="25">
                  <c:v>97.886408135082604</c:v>
                </c:pt>
                <c:pt idx="26">
                  <c:v>98.163414502217606</c:v>
                </c:pt>
                <c:pt idx="27">
                  <c:v>97.987299737859104</c:v>
                </c:pt>
                <c:pt idx="28">
                  <c:v>98.1479264231332</c:v>
                </c:pt>
                <c:pt idx="29">
                  <c:v>99.358020856560998</c:v>
                </c:pt>
                <c:pt idx="30">
                  <c:v>100.813461041567</c:v>
                </c:pt>
                <c:pt idx="31">
                  <c:v>101.586065582567</c:v>
                </c:pt>
                <c:pt idx="32">
                  <c:v>101.751357460715</c:v>
                </c:pt>
                <c:pt idx="33">
                  <c:v>102.045307700357</c:v>
                </c:pt>
                <c:pt idx="34">
                  <c:v>102.75885662102201</c:v>
                </c:pt>
                <c:pt idx="35">
                  <c:v>103.783218361393</c:v>
                </c:pt>
                <c:pt idx="36">
                  <c:v>104.995893958626</c:v>
                </c:pt>
                <c:pt idx="37">
                  <c:v>106.606013148906</c:v>
                </c:pt>
                <c:pt idx="38">
                  <c:v>109.08816642219099</c:v>
                </c:pt>
                <c:pt idx="39">
                  <c:v>110.97265746049899</c:v>
                </c:pt>
                <c:pt idx="40">
                  <c:v>111.325211981831</c:v>
                </c:pt>
                <c:pt idx="41">
                  <c:v>111.264875833028</c:v>
                </c:pt>
                <c:pt idx="42">
                  <c:v>111.91468695838699</c:v>
                </c:pt>
                <c:pt idx="43">
                  <c:v>113.324819416804</c:v>
                </c:pt>
                <c:pt idx="44">
                  <c:v>114.452501619711</c:v>
                </c:pt>
                <c:pt idx="45">
                  <c:v>114.51702459632</c:v>
                </c:pt>
                <c:pt idx="46">
                  <c:v>114.452357946091</c:v>
                </c:pt>
                <c:pt idx="47">
                  <c:v>115.759602138852</c:v>
                </c:pt>
                <c:pt idx="48">
                  <c:v>117.735515957237</c:v>
                </c:pt>
                <c:pt idx="49">
                  <c:v>118.620676518949</c:v>
                </c:pt>
                <c:pt idx="50">
                  <c:v>118.111145851654</c:v>
                </c:pt>
                <c:pt idx="51">
                  <c:v>117.125215134177</c:v>
                </c:pt>
                <c:pt idx="52">
                  <c:v>117.03866168142</c:v>
                </c:pt>
                <c:pt idx="53">
                  <c:v>117.928728186781</c:v>
                </c:pt>
                <c:pt idx="54">
                  <c:v>118.994051285262</c:v>
                </c:pt>
              </c:numCache>
            </c:numRef>
          </c:val>
          <c:smooth val="0"/>
          <c:extLst>
            <c:ext xmlns:c16="http://schemas.microsoft.com/office/drawing/2014/chart" uri="{C3380CC4-5D6E-409C-BE32-E72D297353CC}">
              <c16:uniqueId val="{00000001-BC92-47EB-940A-450F29307124}"/>
            </c:ext>
          </c:extLst>
        </c:ser>
        <c:dLbls>
          <c:showLegendKey val="0"/>
          <c:showVal val="0"/>
          <c:showCatName val="0"/>
          <c:showSerName val="0"/>
          <c:showPercent val="0"/>
          <c:showBubbleSize val="0"/>
        </c:dLbls>
        <c:marker val="1"/>
        <c:smooth val="0"/>
        <c:axId val="106838120"/>
        <c:axId val="106840504"/>
      </c:lineChart>
      <c:catAx>
        <c:axId val="106838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6840504"/>
        <c:crosses val="autoZero"/>
        <c:auto val="1"/>
        <c:lblAlgn val="ctr"/>
        <c:lblOffset val="0"/>
        <c:tickLblSkip val="1"/>
        <c:tickMarkSkip val="12"/>
        <c:noMultiLvlLbl val="0"/>
      </c:catAx>
      <c:valAx>
        <c:axId val="106840504"/>
        <c:scaling>
          <c:orientation val="minMax"/>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6838120"/>
        <c:crosses val="autoZero"/>
        <c:crossBetween val="between"/>
      </c:valAx>
      <c:spPr>
        <a:noFill/>
        <a:ln w="12700">
          <a:solidFill>
            <a:schemeClr val="bg1">
              <a:lumMod val="65000"/>
            </a:schemeClr>
          </a:solidFill>
        </a:ln>
      </c:spPr>
    </c:plotArea>
    <c:legend>
      <c:legendPos val="r"/>
      <c:layout>
        <c:manualLayout>
          <c:xMode val="edge"/>
          <c:yMode val="edge"/>
          <c:x val="5.5617352614015575E-3"/>
          <c:y val="0.93760262725779964"/>
          <c:w val="0.98665183537263623"/>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datos!$J$29:$J$83</c:f>
              <c:numCache>
                <c:formatCode>0.0</c:formatCode>
                <c:ptCount val="55"/>
                <c:pt idx="0">
                  <c:v>83.642849983195802</c:v>
                </c:pt>
                <c:pt idx="1">
                  <c:v>86.685908319343696</c:v>
                </c:pt>
                <c:pt idx="2">
                  <c:v>87.227202913175105</c:v>
                </c:pt>
                <c:pt idx="3">
                  <c:v>89.138111301255094</c:v>
                </c:pt>
                <c:pt idx="4">
                  <c:v>90.111965292892194</c:v>
                </c:pt>
                <c:pt idx="5">
                  <c:v>90.869934316997799</c:v>
                </c:pt>
                <c:pt idx="6">
                  <c:v>91.348664108044204</c:v>
                </c:pt>
                <c:pt idx="7">
                  <c:v>92.171147164505797</c:v>
                </c:pt>
                <c:pt idx="8">
                  <c:v>94.195269434945899</c:v>
                </c:pt>
                <c:pt idx="9">
                  <c:v>94.151668200510002</c:v>
                </c:pt>
                <c:pt idx="10">
                  <c:v>93.112642157184297</c:v>
                </c:pt>
                <c:pt idx="11">
                  <c:v>94.850501343988498</c:v>
                </c:pt>
                <c:pt idx="12">
                  <c:v>90.559895481934603</c:v>
                </c:pt>
                <c:pt idx="13">
                  <c:v>84.021287627958301</c:v>
                </c:pt>
                <c:pt idx="14">
                  <c:v>89.368473179485605</c:v>
                </c:pt>
                <c:pt idx="15">
                  <c:v>90.939539433229896</c:v>
                </c:pt>
                <c:pt idx="16">
                  <c:v>91.6319358050837</c:v>
                </c:pt>
                <c:pt idx="17">
                  <c:v>90.767052585680801</c:v>
                </c:pt>
                <c:pt idx="18">
                  <c:v>90.921805261668794</c:v>
                </c:pt>
                <c:pt idx="19">
                  <c:v>89.886195999651704</c:v>
                </c:pt>
                <c:pt idx="20">
                  <c:v>91.270325299075907</c:v>
                </c:pt>
                <c:pt idx="21">
                  <c:v>92.901257042150107</c:v>
                </c:pt>
                <c:pt idx="22">
                  <c:v>94.155292032567999</c:v>
                </c:pt>
                <c:pt idx="23">
                  <c:v>96.186824317944996</c:v>
                </c:pt>
                <c:pt idx="24">
                  <c:v>95.183721748137501</c:v>
                </c:pt>
                <c:pt idx="25">
                  <c:v>96.661312865916301</c:v>
                </c:pt>
                <c:pt idx="26">
                  <c:v>97.154577922583798</c:v>
                </c:pt>
                <c:pt idx="27">
                  <c:v>96.974332002658102</c:v>
                </c:pt>
                <c:pt idx="28">
                  <c:v>98.053471664764501</c:v>
                </c:pt>
                <c:pt idx="29">
                  <c:v>99.162493235939095</c:v>
                </c:pt>
                <c:pt idx="30">
                  <c:v>101.09895826947501</c:v>
                </c:pt>
                <c:pt idx="31">
                  <c:v>101.63950837266999</c:v>
                </c:pt>
                <c:pt idx="32">
                  <c:v>99.661033871306998</c:v>
                </c:pt>
                <c:pt idx="33">
                  <c:v>100.791749575829</c:v>
                </c:pt>
                <c:pt idx="34">
                  <c:v>100.74972217225699</c:v>
                </c:pt>
                <c:pt idx="35">
                  <c:v>102.15979830434399</c:v>
                </c:pt>
                <c:pt idx="36">
                  <c:v>102.532132831802</c:v>
                </c:pt>
                <c:pt idx="37">
                  <c:v>104.014105329675</c:v>
                </c:pt>
                <c:pt idx="38">
                  <c:v>107.148462297579</c:v>
                </c:pt>
                <c:pt idx="39">
                  <c:v>109.01660402367899</c:v>
                </c:pt>
                <c:pt idx="40">
                  <c:v>109.980119347154</c:v>
                </c:pt>
                <c:pt idx="41">
                  <c:v>109.18603798421999</c:v>
                </c:pt>
                <c:pt idx="42">
                  <c:v>109.63802718533201</c:v>
                </c:pt>
                <c:pt idx="43">
                  <c:v>111.397509493264</c:v>
                </c:pt>
                <c:pt idx="44">
                  <c:v>113.89251871789</c:v>
                </c:pt>
                <c:pt idx="45">
                  <c:v>113.266528236394</c:v>
                </c:pt>
                <c:pt idx="46">
                  <c:v>110.73667395616199</c:v>
                </c:pt>
                <c:pt idx="47">
                  <c:v>111.89119435705901</c:v>
                </c:pt>
                <c:pt idx="48">
                  <c:v>114.19000701799401</c:v>
                </c:pt>
                <c:pt idx="49">
                  <c:v>116.53947482514</c:v>
                </c:pt>
                <c:pt idx="50">
                  <c:v>117.190696355369</c:v>
                </c:pt>
                <c:pt idx="51">
                  <c:v>116.08973221546999</c:v>
                </c:pt>
                <c:pt idx="52">
                  <c:v>114.23509021945701</c:v>
                </c:pt>
                <c:pt idx="53">
                  <c:v>116.79506918868699</c:v>
                </c:pt>
                <c:pt idx="54">
                  <c:v>116.85406866008699</c:v>
                </c:pt>
              </c:numCache>
            </c:numRef>
          </c:val>
          <c:extLst>
            <c:ext xmlns:c16="http://schemas.microsoft.com/office/drawing/2014/chart" uri="{C3380CC4-5D6E-409C-BE32-E72D297353CC}">
              <c16:uniqueId val="{00000000-0A9E-49FD-90FE-110C64CBBBB7}"/>
            </c:ext>
          </c:extLst>
        </c:ser>
        <c:dLbls>
          <c:showLegendKey val="0"/>
          <c:showVal val="0"/>
          <c:showCatName val="0"/>
          <c:showSerName val="0"/>
          <c:showPercent val="0"/>
          <c:showBubbleSize val="0"/>
        </c:dLbls>
        <c:gapWidth val="40"/>
        <c:axId val="106838936"/>
        <c:axId val="106839328"/>
      </c:barChart>
      <c:lineChart>
        <c:grouping val="standard"/>
        <c:varyColors val="0"/>
        <c:ser>
          <c:idx val="1"/>
          <c:order val="1"/>
          <c:tx>
            <c:v>Tendencia-Ciclo</c:v>
          </c:tx>
          <c:spPr>
            <a:ln w="15875">
              <a:solidFill>
                <a:srgbClr val="C00000"/>
              </a:solidFill>
              <a:prstDash val="solid"/>
            </a:ln>
          </c:spPr>
          <c:marker>
            <c:symbol val="none"/>
          </c:marker>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datos!$K$29:$K$83</c:f>
              <c:numCache>
                <c:formatCode>0.0</c:formatCode>
                <c:ptCount val="55"/>
                <c:pt idx="0">
                  <c:v>83.832026134455802</c:v>
                </c:pt>
                <c:pt idx="1">
                  <c:v>85.642578625967502</c:v>
                </c:pt>
                <c:pt idx="2">
                  <c:v>87.466674845856403</c:v>
                </c:pt>
                <c:pt idx="3">
                  <c:v>88.969327758841501</c:v>
                </c:pt>
                <c:pt idx="4">
                  <c:v>90.169570179546795</c:v>
                </c:pt>
                <c:pt idx="5">
                  <c:v>90.819538225934707</c:v>
                </c:pt>
                <c:pt idx="6">
                  <c:v>91.331416686883898</c:v>
                </c:pt>
                <c:pt idx="7">
                  <c:v>92.4741968918336</c:v>
                </c:pt>
                <c:pt idx="8">
                  <c:v>93.876476114275803</c:v>
                </c:pt>
                <c:pt idx="9">
                  <c:v>94.090497325903002</c:v>
                </c:pt>
                <c:pt idx="10">
                  <c:v>93.383292274071806</c:v>
                </c:pt>
                <c:pt idx="11">
                  <c:v>92.7366907039235</c:v>
                </c:pt>
                <c:pt idx="12">
                  <c:v>92.102192826304602</c:v>
                </c:pt>
                <c:pt idx="13">
                  <c:v>91.787320190374402</c:v>
                </c:pt>
                <c:pt idx="14">
                  <c:v>91.928863534782494</c:v>
                </c:pt>
                <c:pt idx="15">
                  <c:v>92.050282638079693</c:v>
                </c:pt>
                <c:pt idx="16">
                  <c:v>91.679874972237499</c:v>
                </c:pt>
                <c:pt idx="17">
                  <c:v>91.216221569330003</c:v>
                </c:pt>
                <c:pt idx="18">
                  <c:v>90.5274942460739</c:v>
                </c:pt>
                <c:pt idx="19">
                  <c:v>90.322192006294799</c:v>
                </c:pt>
                <c:pt idx="20">
                  <c:v>91.160466918301907</c:v>
                </c:pt>
                <c:pt idx="21">
                  <c:v>92.772082166286395</c:v>
                </c:pt>
                <c:pt idx="22">
                  <c:v>94.495647836073104</c:v>
                </c:pt>
                <c:pt idx="23">
                  <c:v>95.601318184963702</c:v>
                </c:pt>
                <c:pt idx="24">
                  <c:v>96.032146347357099</c:v>
                </c:pt>
                <c:pt idx="25">
                  <c:v>96.483295325767401</c:v>
                </c:pt>
                <c:pt idx="26">
                  <c:v>97.010678553012298</c:v>
                </c:pt>
                <c:pt idx="27">
                  <c:v>97.206538564145205</c:v>
                </c:pt>
                <c:pt idx="28">
                  <c:v>97.904632018896905</c:v>
                </c:pt>
                <c:pt idx="29">
                  <c:v>99.384309319174093</c:v>
                </c:pt>
                <c:pt idx="30">
                  <c:v>100.938745223833</c:v>
                </c:pt>
                <c:pt idx="31">
                  <c:v>101.461484387794</c:v>
                </c:pt>
                <c:pt idx="32">
                  <c:v>100.99384991868099</c:v>
                </c:pt>
                <c:pt idx="33">
                  <c:v>100.602310997898</c:v>
                </c:pt>
                <c:pt idx="34">
                  <c:v>101.045850814489</c:v>
                </c:pt>
                <c:pt idx="35">
                  <c:v>101.819302783758</c:v>
                </c:pt>
                <c:pt idx="36">
                  <c:v>102.649955540302</c:v>
                </c:pt>
                <c:pt idx="37">
                  <c:v>104.268260121482</c:v>
                </c:pt>
                <c:pt idx="38">
                  <c:v>106.90760929210499</c:v>
                </c:pt>
                <c:pt idx="39">
                  <c:v>109.105784938309</c:v>
                </c:pt>
                <c:pt idx="40">
                  <c:v>109.69693966806901</c:v>
                </c:pt>
                <c:pt idx="41">
                  <c:v>109.40207693128799</c:v>
                </c:pt>
                <c:pt idx="42">
                  <c:v>109.684534749636</c:v>
                </c:pt>
                <c:pt idx="43">
                  <c:v>111.638683511049</c:v>
                </c:pt>
                <c:pt idx="44">
                  <c:v>113.49756691598</c:v>
                </c:pt>
                <c:pt idx="45">
                  <c:v>113.03521374277901</c:v>
                </c:pt>
                <c:pt idx="46">
                  <c:v>111.504252689303</c:v>
                </c:pt>
                <c:pt idx="47">
                  <c:v>111.874627424875</c:v>
                </c:pt>
                <c:pt idx="48">
                  <c:v>114.21571068332</c:v>
                </c:pt>
                <c:pt idx="49">
                  <c:v>116.415019571195</c:v>
                </c:pt>
                <c:pt idx="50">
                  <c:v>117.045174466925</c:v>
                </c:pt>
                <c:pt idx="51">
                  <c:v>116.122922197634</c:v>
                </c:pt>
                <c:pt idx="52">
                  <c:v>115.376781030741</c:v>
                </c:pt>
                <c:pt idx="53">
                  <c:v>115.82887871768099</c:v>
                </c:pt>
                <c:pt idx="54">
                  <c:v>116.81434136924</c:v>
                </c:pt>
              </c:numCache>
            </c:numRef>
          </c:val>
          <c:smooth val="0"/>
          <c:extLst>
            <c:ext xmlns:c16="http://schemas.microsoft.com/office/drawing/2014/chart" uri="{C3380CC4-5D6E-409C-BE32-E72D297353CC}">
              <c16:uniqueId val="{00000001-0A9E-49FD-90FE-110C64CBBBB7}"/>
            </c:ext>
          </c:extLst>
        </c:ser>
        <c:dLbls>
          <c:showLegendKey val="0"/>
          <c:showVal val="0"/>
          <c:showCatName val="0"/>
          <c:showSerName val="0"/>
          <c:showPercent val="0"/>
          <c:showBubbleSize val="0"/>
        </c:dLbls>
        <c:marker val="1"/>
        <c:smooth val="0"/>
        <c:axId val="106838936"/>
        <c:axId val="106839328"/>
      </c:lineChart>
      <c:catAx>
        <c:axId val="106838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6839328"/>
        <c:crosses val="autoZero"/>
        <c:auto val="1"/>
        <c:lblAlgn val="ctr"/>
        <c:lblOffset val="0"/>
        <c:tickLblSkip val="1"/>
        <c:tickMarkSkip val="12"/>
        <c:noMultiLvlLbl val="0"/>
      </c:catAx>
      <c:valAx>
        <c:axId val="106839328"/>
        <c:scaling>
          <c:orientation val="minMax"/>
          <c:max val="130"/>
          <c:min val="70"/>
        </c:scaling>
        <c:delete val="0"/>
        <c:axPos val="l"/>
        <c:numFmt formatCode="0" sourceLinked="0"/>
        <c:majorTickMark val="out"/>
        <c:minorTickMark val="none"/>
        <c:tickLblPos val="nextTo"/>
        <c:spPr>
          <a:ln w="3175">
            <a:no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6838936"/>
        <c:crosses val="autoZero"/>
        <c:crossBetween val="between"/>
      </c:valAx>
      <c:spPr>
        <a:noFill/>
        <a:ln w="12700">
          <a:solidFill>
            <a:srgbClr val="808080"/>
          </a:solidFill>
          <a:prstDash val="solid"/>
        </a:ln>
        <a:effectLst>
          <a:outerShdw blurRad="50800" dist="12700" dir="5400000" algn="ctr" rotWithShape="0">
            <a:srgbClr val="000000">
              <a:alpha val="43137"/>
            </a:srgbClr>
          </a:outerShdw>
        </a:effectLst>
      </c:spPr>
    </c:plotArea>
    <c:legend>
      <c:legendPos val="r"/>
      <c:layout>
        <c:manualLayout>
          <c:xMode val="edge"/>
          <c:yMode val="edge"/>
          <c:x val="4.4493882091212458E-3"/>
          <c:y val="0.93596059113300489"/>
          <c:w val="0.98776418242491659"/>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datos!$N$29:$N$83</c:f>
              <c:numCache>
                <c:formatCode>0.0</c:formatCode>
                <c:ptCount val="55"/>
                <c:pt idx="0">
                  <c:v>76.8262873113501</c:v>
                </c:pt>
                <c:pt idx="1">
                  <c:v>86.881514666859204</c:v>
                </c:pt>
                <c:pt idx="2">
                  <c:v>85.110570428825696</c:v>
                </c:pt>
                <c:pt idx="3">
                  <c:v>90.160315021219404</c:v>
                </c:pt>
                <c:pt idx="4">
                  <c:v>86.890646144857001</c:v>
                </c:pt>
                <c:pt idx="5">
                  <c:v>85.7629303227192</c:v>
                </c:pt>
                <c:pt idx="6">
                  <c:v>90.1938303127545</c:v>
                </c:pt>
                <c:pt idx="7">
                  <c:v>88.626555156367701</c:v>
                </c:pt>
                <c:pt idx="8">
                  <c:v>87.805913302275201</c:v>
                </c:pt>
                <c:pt idx="9">
                  <c:v>86.472023804325403</c:v>
                </c:pt>
                <c:pt idx="10">
                  <c:v>87.1847194087199</c:v>
                </c:pt>
                <c:pt idx="11">
                  <c:v>97.215648614099806</c:v>
                </c:pt>
                <c:pt idx="12">
                  <c:v>103.636192869705</c:v>
                </c:pt>
                <c:pt idx="13">
                  <c:v>79.228177017592103</c:v>
                </c:pt>
                <c:pt idx="14">
                  <c:v>91.6936216629895</c:v>
                </c:pt>
                <c:pt idx="15">
                  <c:v>90.296978445907698</c:v>
                </c:pt>
                <c:pt idx="16">
                  <c:v>97.968499838165499</c:v>
                </c:pt>
                <c:pt idx="17">
                  <c:v>85.309576364090802</c:v>
                </c:pt>
                <c:pt idx="18">
                  <c:v>90.901483076995405</c:v>
                </c:pt>
                <c:pt idx="19">
                  <c:v>84.300382152579502</c:v>
                </c:pt>
                <c:pt idx="20">
                  <c:v>80.177493393431106</c:v>
                </c:pt>
                <c:pt idx="21">
                  <c:v>80.153024276178897</c:v>
                </c:pt>
                <c:pt idx="22">
                  <c:v>85.377469511210705</c:v>
                </c:pt>
                <c:pt idx="23">
                  <c:v>95.672708928522695</c:v>
                </c:pt>
                <c:pt idx="24">
                  <c:v>92.386942319109295</c:v>
                </c:pt>
                <c:pt idx="25">
                  <c:v>97.816325540304305</c:v>
                </c:pt>
                <c:pt idx="26">
                  <c:v>95.521171841227002</c:v>
                </c:pt>
                <c:pt idx="27">
                  <c:v>91.005971306180996</c:v>
                </c:pt>
                <c:pt idx="28">
                  <c:v>95.395059774772605</c:v>
                </c:pt>
                <c:pt idx="29">
                  <c:v>96.350617813166295</c:v>
                </c:pt>
                <c:pt idx="30">
                  <c:v>102.61817700499699</c:v>
                </c:pt>
                <c:pt idx="31">
                  <c:v>106.39960449589699</c:v>
                </c:pt>
                <c:pt idx="32">
                  <c:v>107.189796232574</c:v>
                </c:pt>
                <c:pt idx="33">
                  <c:v>109.994362035809</c:v>
                </c:pt>
                <c:pt idx="34">
                  <c:v>111.74843252332199</c:v>
                </c:pt>
                <c:pt idx="35">
                  <c:v>120.116739075719</c:v>
                </c:pt>
                <c:pt idx="36">
                  <c:v>124.31674195090299</c:v>
                </c:pt>
                <c:pt idx="37">
                  <c:v>134.16839861147</c:v>
                </c:pt>
                <c:pt idx="38">
                  <c:v>141.92090664408099</c:v>
                </c:pt>
                <c:pt idx="39">
                  <c:v>145.57701465039301</c:v>
                </c:pt>
                <c:pt idx="40">
                  <c:v>156.66134990340501</c:v>
                </c:pt>
                <c:pt idx="41">
                  <c:v>167.72088766537101</c:v>
                </c:pt>
                <c:pt idx="42">
                  <c:v>176.50139045832699</c:v>
                </c:pt>
                <c:pt idx="43">
                  <c:v>180.57834549397199</c:v>
                </c:pt>
                <c:pt idx="44">
                  <c:v>181.970087158647</c:v>
                </c:pt>
                <c:pt idx="45">
                  <c:v>175.630386075628</c:v>
                </c:pt>
                <c:pt idx="46">
                  <c:v>174.72310910845999</c:v>
                </c:pt>
                <c:pt idx="47">
                  <c:v>178.18649262307801</c:v>
                </c:pt>
                <c:pt idx="48">
                  <c:v>174.72929096406699</c:v>
                </c:pt>
                <c:pt idx="49">
                  <c:v>186.363607421626</c:v>
                </c:pt>
                <c:pt idx="50">
                  <c:v>184.682783169755</c:v>
                </c:pt>
                <c:pt idx="51">
                  <c:v>187.012725589545</c:v>
                </c:pt>
                <c:pt idx="52">
                  <c:v>190.79824503311599</c:v>
                </c:pt>
                <c:pt idx="53">
                  <c:v>190.67381090988499</c:v>
                </c:pt>
                <c:pt idx="54">
                  <c:v>197.12427414594501</c:v>
                </c:pt>
              </c:numCache>
            </c:numRef>
          </c:val>
          <c:extLst>
            <c:ext xmlns:c16="http://schemas.microsoft.com/office/drawing/2014/chart" uri="{C3380CC4-5D6E-409C-BE32-E72D297353CC}">
              <c16:uniqueId val="{00000000-89E7-49EC-83FB-D36BE624ACF3}"/>
            </c:ext>
          </c:extLst>
        </c:ser>
        <c:dLbls>
          <c:showLegendKey val="0"/>
          <c:showVal val="0"/>
          <c:showCatName val="0"/>
          <c:showSerName val="0"/>
          <c:showPercent val="0"/>
          <c:showBubbleSize val="0"/>
        </c:dLbls>
        <c:gapWidth val="40"/>
        <c:axId val="106839720"/>
        <c:axId val="106841288"/>
      </c:barChart>
      <c:lineChart>
        <c:grouping val="standard"/>
        <c:varyColors val="0"/>
        <c:ser>
          <c:idx val="1"/>
          <c:order val="1"/>
          <c:tx>
            <c:v>Tendencia-Ciclo</c:v>
          </c:tx>
          <c:spPr>
            <a:ln w="15875">
              <a:solidFill>
                <a:srgbClr val="C00000"/>
              </a:solidFill>
              <a:prstDash val="solid"/>
            </a:ln>
          </c:spPr>
          <c:marker>
            <c:symbol val="none"/>
          </c:marker>
          <c:cat>
            <c:multiLvlStrRef>
              <c:f>datos!$B$25:$C$83</c:f>
              <c:multiLvlStrCache>
                <c:ptCount val="5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pt idx="56">
                    <c:v>I</c:v>
                  </c:pt>
                  <c:pt idx="57">
                    <c:v>II</c:v>
                  </c:pt>
                  <c:pt idx="58">
                    <c:v>III</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pt idx="56">
                    <c:v>2019</c:v>
                  </c:pt>
                </c:lvl>
              </c:multiLvlStrCache>
            </c:multiLvlStrRef>
          </c:cat>
          <c:val>
            <c:numRef>
              <c:f>datos!$O$29:$O$83</c:f>
              <c:numCache>
                <c:formatCode>0.0</c:formatCode>
                <c:ptCount val="55"/>
                <c:pt idx="0">
                  <c:v>77.2561850553098</c:v>
                </c:pt>
                <c:pt idx="1">
                  <c:v>81.339572912238197</c:v>
                </c:pt>
                <c:pt idx="2">
                  <c:v>86.249483262745798</c:v>
                </c:pt>
                <c:pt idx="3">
                  <c:v>88.596176802108104</c:v>
                </c:pt>
                <c:pt idx="4">
                  <c:v>87.398726996320704</c:v>
                </c:pt>
                <c:pt idx="5">
                  <c:v>86.864676623188302</c:v>
                </c:pt>
                <c:pt idx="6">
                  <c:v>88.850006580049794</c:v>
                </c:pt>
                <c:pt idx="7">
                  <c:v>89.214312069976899</c:v>
                </c:pt>
                <c:pt idx="8">
                  <c:v>87.525444814375206</c:v>
                </c:pt>
                <c:pt idx="9">
                  <c:v>86.126051319006393</c:v>
                </c:pt>
                <c:pt idx="10">
                  <c:v>88.667955800459097</c:v>
                </c:pt>
                <c:pt idx="11">
                  <c:v>96.756531236725095</c:v>
                </c:pt>
                <c:pt idx="12">
                  <c:v>102.69993036513701</c:v>
                </c:pt>
                <c:pt idx="13">
                  <c:v>99.416836575112697</c:v>
                </c:pt>
                <c:pt idx="14">
                  <c:v>92.709344673901398</c:v>
                </c:pt>
                <c:pt idx="15">
                  <c:v>90.629468601145106</c:v>
                </c:pt>
                <c:pt idx="16">
                  <c:v>91.7396531016864</c:v>
                </c:pt>
                <c:pt idx="17">
                  <c:v>92.135096142519004</c:v>
                </c:pt>
                <c:pt idx="18">
                  <c:v>89.724570360503805</c:v>
                </c:pt>
                <c:pt idx="19">
                  <c:v>84.822577455028096</c:v>
                </c:pt>
                <c:pt idx="20">
                  <c:v>80.211982792350895</c:v>
                </c:pt>
                <c:pt idx="21">
                  <c:v>80.450297853135794</c:v>
                </c:pt>
                <c:pt idx="22">
                  <c:v>85.935056779508798</c:v>
                </c:pt>
                <c:pt idx="23">
                  <c:v>91.144380338997706</c:v>
                </c:pt>
                <c:pt idx="24">
                  <c:v>94.432310755076898</c:v>
                </c:pt>
                <c:pt idx="25">
                  <c:v>96.404757767516102</c:v>
                </c:pt>
                <c:pt idx="26">
                  <c:v>95.108525824229304</c:v>
                </c:pt>
                <c:pt idx="27">
                  <c:v>92.728716973112</c:v>
                </c:pt>
                <c:pt idx="28">
                  <c:v>93.84698155321</c:v>
                </c:pt>
                <c:pt idx="29">
                  <c:v>97.565362404767896</c:v>
                </c:pt>
                <c:pt idx="30">
                  <c:v>102.08267489023299</c:v>
                </c:pt>
                <c:pt idx="31">
                  <c:v>105.99497165899</c:v>
                </c:pt>
                <c:pt idx="32">
                  <c:v>107.782383866365</c:v>
                </c:pt>
                <c:pt idx="33">
                  <c:v>109.206524217555</c:v>
                </c:pt>
                <c:pt idx="34">
                  <c:v>113.102952430933</c:v>
                </c:pt>
                <c:pt idx="35">
                  <c:v>118.603968301948</c:v>
                </c:pt>
                <c:pt idx="36">
                  <c:v>125.606902641094</c:v>
                </c:pt>
                <c:pt idx="37">
                  <c:v>133.74593507540399</c:v>
                </c:pt>
                <c:pt idx="38">
                  <c:v>140.928041426954</c:v>
                </c:pt>
                <c:pt idx="39">
                  <c:v>146.97047860922299</c:v>
                </c:pt>
                <c:pt idx="40">
                  <c:v>156.27962076894499</c:v>
                </c:pt>
                <c:pt idx="41">
                  <c:v>167.733390397948</c:v>
                </c:pt>
                <c:pt idx="42">
                  <c:v>176.175167414035</c:v>
                </c:pt>
                <c:pt idx="43">
                  <c:v>181.09707220384701</c:v>
                </c:pt>
                <c:pt idx="44">
                  <c:v>180.63298218995601</c:v>
                </c:pt>
                <c:pt idx="45">
                  <c:v>176.6749253779</c:v>
                </c:pt>
                <c:pt idx="46">
                  <c:v>175.146903054696</c:v>
                </c:pt>
                <c:pt idx="47">
                  <c:v>177.304149953739</c:v>
                </c:pt>
                <c:pt idx="48">
                  <c:v>179.91036614529801</c:v>
                </c:pt>
                <c:pt idx="49">
                  <c:v>182.381799456842</c:v>
                </c:pt>
                <c:pt idx="50">
                  <c:v>184.80037948889</c:v>
                </c:pt>
                <c:pt idx="51">
                  <c:v>187.47279995641401</c:v>
                </c:pt>
                <c:pt idx="52">
                  <c:v>189.63440583084201</c:v>
                </c:pt>
                <c:pt idx="53">
                  <c:v>192.07098434357599</c:v>
                </c:pt>
                <c:pt idx="54">
                  <c:v>196.57996640416101</c:v>
                </c:pt>
              </c:numCache>
            </c:numRef>
          </c:val>
          <c:smooth val="0"/>
          <c:extLst>
            <c:ext xmlns:c16="http://schemas.microsoft.com/office/drawing/2014/chart" uri="{C3380CC4-5D6E-409C-BE32-E72D297353CC}">
              <c16:uniqueId val="{00000001-89E7-49EC-83FB-D36BE624ACF3}"/>
            </c:ext>
          </c:extLst>
        </c:ser>
        <c:dLbls>
          <c:showLegendKey val="0"/>
          <c:showVal val="0"/>
          <c:showCatName val="0"/>
          <c:showSerName val="0"/>
          <c:showPercent val="0"/>
          <c:showBubbleSize val="0"/>
        </c:dLbls>
        <c:marker val="1"/>
        <c:smooth val="0"/>
        <c:axId val="106839720"/>
        <c:axId val="106841288"/>
      </c:lineChart>
      <c:catAx>
        <c:axId val="106839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6841288"/>
        <c:crosses val="autoZero"/>
        <c:auto val="1"/>
        <c:lblAlgn val="ctr"/>
        <c:lblOffset val="0"/>
        <c:tickLblSkip val="1"/>
        <c:tickMarkSkip val="12"/>
        <c:noMultiLvlLbl val="0"/>
      </c:catAx>
      <c:valAx>
        <c:axId val="106841288"/>
        <c:scaling>
          <c:orientation val="minMax"/>
          <c:max val="2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6839720"/>
        <c:crosses val="autoZero"/>
        <c:crossBetween val="between"/>
      </c:valAx>
      <c:spPr>
        <a:noFill/>
        <a:ln w="12700">
          <a:solidFill>
            <a:schemeClr val="bg1">
              <a:lumMod val="65000"/>
            </a:schemeClr>
          </a:solidFill>
        </a:ln>
      </c:spPr>
    </c:plotArea>
    <c:legend>
      <c:legendPos val="r"/>
      <c:layout>
        <c:manualLayout>
          <c:xMode val="edge"/>
          <c:yMode val="edge"/>
          <c:x val="3.3370411568409346E-3"/>
          <c:y val="0.93924466338259438"/>
          <c:w val="0.98887652947719684"/>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datos!$L$29:$L$83</c:f>
              <c:numCache>
                <c:formatCode>0.0</c:formatCode>
                <c:ptCount val="55"/>
                <c:pt idx="0">
                  <c:v>84.623152089950906</c:v>
                </c:pt>
                <c:pt idx="1">
                  <c:v>86.607719814944105</c:v>
                </c:pt>
                <c:pt idx="2">
                  <c:v>87.536644860661198</c:v>
                </c:pt>
                <c:pt idx="3">
                  <c:v>88.895375766132304</c:v>
                </c:pt>
                <c:pt idx="4">
                  <c:v>90.650820037431799</c:v>
                </c:pt>
                <c:pt idx="5">
                  <c:v>91.428194836201399</c:v>
                </c:pt>
                <c:pt idx="6">
                  <c:v>91.587321192234</c:v>
                </c:pt>
                <c:pt idx="7">
                  <c:v>92.399510094526306</c:v>
                </c:pt>
                <c:pt idx="8">
                  <c:v>95.314491662971093</c:v>
                </c:pt>
                <c:pt idx="9">
                  <c:v>94.928872024590603</c:v>
                </c:pt>
                <c:pt idx="10">
                  <c:v>93.903286177534497</c:v>
                </c:pt>
                <c:pt idx="11">
                  <c:v>94.286494804659895</c:v>
                </c:pt>
                <c:pt idx="12">
                  <c:v>88.917979674589503</c:v>
                </c:pt>
                <c:pt idx="13">
                  <c:v>84.415381309556196</c:v>
                </c:pt>
                <c:pt idx="14">
                  <c:v>89.302951024196602</c:v>
                </c:pt>
                <c:pt idx="15">
                  <c:v>90.783767055318094</c:v>
                </c:pt>
                <c:pt idx="16">
                  <c:v>90.999533186679301</c:v>
                </c:pt>
                <c:pt idx="17">
                  <c:v>91.174308133843596</c:v>
                </c:pt>
                <c:pt idx="18">
                  <c:v>91.082304149945799</c:v>
                </c:pt>
                <c:pt idx="19">
                  <c:v>90.469891296874394</c:v>
                </c:pt>
                <c:pt idx="20">
                  <c:v>93.021783931208503</c:v>
                </c:pt>
                <c:pt idx="21">
                  <c:v>94.260286676330907</c:v>
                </c:pt>
                <c:pt idx="22">
                  <c:v>95.146980822080394</c:v>
                </c:pt>
                <c:pt idx="23">
                  <c:v>96.219414630108304</c:v>
                </c:pt>
                <c:pt idx="24">
                  <c:v>95.716896339427095</c:v>
                </c:pt>
                <c:pt idx="25">
                  <c:v>96.408901585564095</c:v>
                </c:pt>
                <c:pt idx="26">
                  <c:v>97.269556350728095</c:v>
                </c:pt>
                <c:pt idx="27">
                  <c:v>97.775516170066993</c:v>
                </c:pt>
                <c:pt idx="28">
                  <c:v>98.5605694152094</c:v>
                </c:pt>
                <c:pt idx="29">
                  <c:v>99.452686202763203</c:v>
                </c:pt>
                <c:pt idx="30">
                  <c:v>100.738108247966</c:v>
                </c:pt>
                <c:pt idx="31">
                  <c:v>101.09457390873</c:v>
                </c:pt>
                <c:pt idx="32">
                  <c:v>98.876476610515795</c:v>
                </c:pt>
                <c:pt idx="33">
                  <c:v>99.606264407946597</c:v>
                </c:pt>
                <c:pt idx="34">
                  <c:v>99.242527031133903</c:v>
                </c:pt>
                <c:pt idx="35">
                  <c:v>99.932226653171995</c:v>
                </c:pt>
                <c:pt idx="36">
                  <c:v>99.926683629615496</c:v>
                </c:pt>
                <c:pt idx="37">
                  <c:v>100.293745292357</c:v>
                </c:pt>
                <c:pt idx="38">
                  <c:v>102.865485909434</c:v>
                </c:pt>
                <c:pt idx="39">
                  <c:v>104.45444072999</c:v>
                </c:pt>
                <c:pt idx="40">
                  <c:v>104.04152799467801</c:v>
                </c:pt>
                <c:pt idx="41">
                  <c:v>102.103623991871</c:v>
                </c:pt>
                <c:pt idx="42">
                  <c:v>101.681614479194</c:v>
                </c:pt>
                <c:pt idx="43">
                  <c:v>102.77345624476099</c:v>
                </c:pt>
                <c:pt idx="44">
                  <c:v>104.927117825775</c:v>
                </c:pt>
                <c:pt idx="45">
                  <c:v>105.897368101563</c:v>
                </c:pt>
                <c:pt idx="46">
                  <c:v>102.92524372574999</c:v>
                </c:pt>
                <c:pt idx="47">
                  <c:v>103.631752598802</c:v>
                </c:pt>
                <c:pt idx="48">
                  <c:v>106.286405242821</c:v>
                </c:pt>
                <c:pt idx="49">
                  <c:v>108.403799684856</c:v>
                </c:pt>
                <c:pt idx="50">
                  <c:v>108.893692327281</c:v>
                </c:pt>
                <c:pt idx="51">
                  <c:v>107.21211530839599</c:v>
                </c:pt>
                <c:pt idx="52">
                  <c:v>103.998644746266</c:v>
                </c:pt>
                <c:pt idx="53">
                  <c:v>108.236753220959</c:v>
                </c:pt>
                <c:pt idx="54">
                  <c:v>107.21279979937501</c:v>
                </c:pt>
              </c:numCache>
            </c:numRef>
          </c:val>
          <c:extLst>
            <c:ext xmlns:c16="http://schemas.microsoft.com/office/drawing/2014/chart" uri="{C3380CC4-5D6E-409C-BE32-E72D297353CC}">
              <c16:uniqueId val="{00000000-B27A-4F1A-92D4-80AFF975DD44}"/>
            </c:ext>
          </c:extLst>
        </c:ser>
        <c:dLbls>
          <c:showLegendKey val="0"/>
          <c:showVal val="0"/>
          <c:showCatName val="0"/>
          <c:showSerName val="0"/>
          <c:showPercent val="0"/>
          <c:showBubbleSize val="0"/>
        </c:dLbls>
        <c:gapWidth val="40"/>
        <c:axId val="106841680"/>
        <c:axId val="106838544"/>
      </c:barChart>
      <c:lineChart>
        <c:grouping val="standard"/>
        <c:varyColors val="0"/>
        <c:ser>
          <c:idx val="1"/>
          <c:order val="1"/>
          <c:tx>
            <c:v>Tendencia-Ciclo</c:v>
          </c:tx>
          <c:spPr>
            <a:ln w="15875">
              <a:solidFill>
                <a:srgbClr val="C00000"/>
              </a:solidFill>
              <a:prstDash val="solid"/>
            </a:ln>
          </c:spPr>
          <c:marker>
            <c:symbol val="none"/>
          </c:marker>
          <c:cat>
            <c:multiLvlStrRef>
              <c:f>datos!$B$29:$C$83</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2006</c:v>
                  </c:pt>
                  <c:pt idx="4">
                    <c:v>2007</c:v>
                  </c:pt>
                  <c:pt idx="8">
                    <c:v>2008</c:v>
                  </c:pt>
                  <c:pt idx="12">
                    <c:v>2009</c:v>
                  </c:pt>
                  <c:pt idx="16">
                    <c:v>2010</c:v>
                  </c:pt>
                  <c:pt idx="20">
                    <c:v>2011</c:v>
                  </c:pt>
                  <c:pt idx="24">
                    <c:v>2012</c:v>
                  </c:pt>
                  <c:pt idx="28">
                    <c:v>2013</c:v>
                  </c:pt>
                  <c:pt idx="32">
                    <c:v>2014</c:v>
                  </c:pt>
                  <c:pt idx="36">
                    <c:v>2015</c:v>
                  </c:pt>
                  <c:pt idx="40">
                    <c:v>2016</c:v>
                  </c:pt>
                  <c:pt idx="44">
                    <c:v>2017</c:v>
                  </c:pt>
                  <c:pt idx="48">
                    <c:v>2018</c:v>
                  </c:pt>
                  <c:pt idx="52">
                    <c:v>2019</c:v>
                  </c:pt>
                </c:lvl>
              </c:multiLvlStrCache>
            </c:multiLvlStrRef>
          </c:cat>
          <c:val>
            <c:numRef>
              <c:f>datos!$M$29:$M$83</c:f>
              <c:numCache>
                <c:formatCode>0.0</c:formatCode>
                <c:ptCount val="55"/>
                <c:pt idx="0">
                  <c:v>84.781249054752905</c:v>
                </c:pt>
                <c:pt idx="1">
                  <c:v>86.350629339855402</c:v>
                </c:pt>
                <c:pt idx="2">
                  <c:v>87.648146125318803</c:v>
                </c:pt>
                <c:pt idx="3">
                  <c:v>88.993891490723499</c:v>
                </c:pt>
                <c:pt idx="4">
                  <c:v>90.523454019140999</c:v>
                </c:pt>
                <c:pt idx="5">
                  <c:v>91.326393029596304</c:v>
                </c:pt>
                <c:pt idx="6">
                  <c:v>91.758131474999104</c:v>
                </c:pt>
                <c:pt idx="7">
                  <c:v>92.990763468405504</c:v>
                </c:pt>
                <c:pt idx="8">
                  <c:v>94.523481405202801</c:v>
                </c:pt>
                <c:pt idx="9">
                  <c:v>94.891371401807504</c:v>
                </c:pt>
                <c:pt idx="10">
                  <c:v>93.973411996525698</c:v>
                </c:pt>
                <c:pt idx="11">
                  <c:v>92.371396866237106</c:v>
                </c:pt>
                <c:pt idx="12">
                  <c:v>90.825237793461298</c:v>
                </c:pt>
                <c:pt idx="13">
                  <c:v>90.487402613278206</c:v>
                </c:pt>
                <c:pt idx="14">
                  <c:v>91.169516912464402</c:v>
                </c:pt>
                <c:pt idx="15">
                  <c:v>91.5037598550024</c:v>
                </c:pt>
                <c:pt idx="16">
                  <c:v>91.326574850851799</c:v>
                </c:pt>
                <c:pt idx="17">
                  <c:v>91.219424859697</c:v>
                </c:pt>
                <c:pt idx="18">
                  <c:v>90.947493555043593</c:v>
                </c:pt>
                <c:pt idx="19">
                  <c:v>91.322971011905906</c:v>
                </c:pt>
                <c:pt idx="20">
                  <c:v>92.754047704485401</c:v>
                </c:pt>
                <c:pt idx="21">
                  <c:v>94.260369392268103</c:v>
                </c:pt>
                <c:pt idx="22">
                  <c:v>95.316108362410006</c:v>
                </c:pt>
                <c:pt idx="23">
                  <c:v>95.886909614945395</c:v>
                </c:pt>
                <c:pt idx="24">
                  <c:v>95.995620406901295</c:v>
                </c:pt>
                <c:pt idx="25">
                  <c:v>96.372017729527002</c:v>
                </c:pt>
                <c:pt idx="26">
                  <c:v>97.184597341698606</c:v>
                </c:pt>
                <c:pt idx="27">
                  <c:v>97.834686471738095</c:v>
                </c:pt>
                <c:pt idx="28">
                  <c:v>98.526920732153201</c:v>
                </c:pt>
                <c:pt idx="29">
                  <c:v>99.598585933402603</c:v>
                </c:pt>
                <c:pt idx="30">
                  <c:v>100.580352854219</c:v>
                </c:pt>
                <c:pt idx="31">
                  <c:v>100.637803298256</c:v>
                </c:pt>
                <c:pt idx="32">
                  <c:v>100.003372933009</c:v>
                </c:pt>
                <c:pt idx="33">
                  <c:v>99.460974414446198</c:v>
                </c:pt>
                <c:pt idx="34">
                  <c:v>99.458243570902695</c:v>
                </c:pt>
                <c:pt idx="35">
                  <c:v>99.709295835442504</c:v>
                </c:pt>
                <c:pt idx="36">
                  <c:v>99.935060637488505</c:v>
                </c:pt>
                <c:pt idx="37">
                  <c:v>100.78515393415</c:v>
                </c:pt>
                <c:pt idx="38">
                  <c:v>102.770760549497</c:v>
                </c:pt>
                <c:pt idx="39">
                  <c:v>104.328474763313</c:v>
                </c:pt>
                <c:pt idx="40">
                  <c:v>103.853261565119</c:v>
                </c:pt>
                <c:pt idx="41">
                  <c:v>102.32705583928301</c:v>
                </c:pt>
                <c:pt idx="42">
                  <c:v>101.714655574541</c:v>
                </c:pt>
                <c:pt idx="43">
                  <c:v>102.966023240192</c:v>
                </c:pt>
                <c:pt idx="44">
                  <c:v>104.71222342124</c:v>
                </c:pt>
                <c:pt idx="45">
                  <c:v>104.70730207317401</c:v>
                </c:pt>
                <c:pt idx="46">
                  <c:v>103.437037570287</c:v>
                </c:pt>
                <c:pt idx="47">
                  <c:v>103.784169906416</c:v>
                </c:pt>
                <c:pt idx="48">
                  <c:v>106.17494149873799</c:v>
                </c:pt>
                <c:pt idx="49">
                  <c:v>108.363688529421</c:v>
                </c:pt>
                <c:pt idx="50">
                  <c:v>108.651820454264</c:v>
                </c:pt>
                <c:pt idx="51">
                  <c:v>107.3549144202</c:v>
                </c:pt>
                <c:pt idx="52">
                  <c:v>106.230141610041</c:v>
                </c:pt>
                <c:pt idx="53">
                  <c:v>106.389804875235</c:v>
                </c:pt>
                <c:pt idx="54">
                  <c:v>107.18487294520899</c:v>
                </c:pt>
              </c:numCache>
            </c:numRef>
          </c:val>
          <c:smooth val="0"/>
          <c:extLst>
            <c:ext xmlns:c16="http://schemas.microsoft.com/office/drawing/2014/chart" uri="{C3380CC4-5D6E-409C-BE32-E72D297353CC}">
              <c16:uniqueId val="{00000001-B27A-4F1A-92D4-80AFF975DD44}"/>
            </c:ext>
          </c:extLst>
        </c:ser>
        <c:dLbls>
          <c:showLegendKey val="0"/>
          <c:showVal val="0"/>
          <c:showCatName val="0"/>
          <c:showSerName val="0"/>
          <c:showPercent val="0"/>
          <c:showBubbleSize val="0"/>
        </c:dLbls>
        <c:marker val="1"/>
        <c:smooth val="0"/>
        <c:axId val="106841680"/>
        <c:axId val="106838544"/>
      </c:lineChart>
      <c:catAx>
        <c:axId val="106841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06838544"/>
        <c:crosses val="autoZero"/>
        <c:auto val="1"/>
        <c:lblAlgn val="ctr"/>
        <c:lblOffset val="0"/>
        <c:tickLblSkip val="1"/>
        <c:tickMarkSkip val="12"/>
        <c:noMultiLvlLbl val="0"/>
      </c:catAx>
      <c:valAx>
        <c:axId val="106838544"/>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06841680"/>
        <c:crosses val="autoZero"/>
        <c:crossBetween val="between"/>
      </c:valAx>
      <c:spPr>
        <a:noFill/>
        <a:ln w="12700">
          <a:solidFill>
            <a:srgbClr val="808080"/>
          </a:solidFill>
          <a:prstDash val="solid"/>
        </a:ln>
      </c:spPr>
    </c:plotArea>
    <c:legend>
      <c:legendPos val="r"/>
      <c:layout>
        <c:manualLayout>
          <c:xMode val="edge"/>
          <c:yMode val="edge"/>
          <c:x val="4.4493882091212458E-3"/>
          <c:y val="0.93596059113300489"/>
          <c:w val="0.99110122358175756"/>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500D-EAB1-4862-A3D0-8FF88202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9</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Tercer Trimestre de 2019</vt:lpstr>
    </vt:vector>
  </TitlesOfParts>
  <Company>DGCNES y P.  "INEGI"</Company>
  <LinksUpToDate>false</LinksUpToDate>
  <CharactersWithSpaces>9207</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Tercer Trimestre de 2019</dc:title>
  <dc:creator>Laura Calles</dc:creator>
  <cp:lastModifiedBy>CARRASCO SANTOS NORMA ALEJANDRA</cp:lastModifiedBy>
  <cp:revision>179</cp:revision>
  <cp:lastPrinted>2020-02-19T15:11:00Z</cp:lastPrinted>
  <dcterms:created xsi:type="dcterms:W3CDTF">2019-02-12T16:24:00Z</dcterms:created>
  <dcterms:modified xsi:type="dcterms:W3CDTF">2020-02-20T01:32:00Z</dcterms:modified>
</cp:coreProperties>
</file>