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F3482" w14:textId="77777777" w:rsidR="004A185D" w:rsidRPr="00274E1B" w:rsidRDefault="004A185D" w:rsidP="00274E1B">
      <w:pPr>
        <w:ind w:left="-284"/>
        <w:jc w:val="center"/>
        <w:rPr>
          <w:b/>
          <w:bCs/>
          <w:caps/>
          <w:color w:val="000000" w:themeColor="text1"/>
          <w:sz w:val="24"/>
          <w:szCs w:val="24"/>
          <w:lang w:val="es"/>
        </w:rPr>
      </w:pPr>
      <w:r w:rsidRPr="00274E1B">
        <w:rPr>
          <w:b/>
          <w:bCs/>
          <w:caps/>
          <w:color w:val="000000" w:themeColor="text1"/>
          <w:sz w:val="24"/>
          <w:szCs w:val="24"/>
          <w:lang w:val="es"/>
        </w:rPr>
        <w:t xml:space="preserve">EL INEGI PRESENTA LOS RESULTADOS DEL </w:t>
      </w:r>
    </w:p>
    <w:p w14:paraId="192E03B8" w14:textId="4041BD0D" w:rsidR="004A185D" w:rsidRDefault="004A185D" w:rsidP="00274E1B">
      <w:pPr>
        <w:ind w:left="-284"/>
        <w:jc w:val="center"/>
        <w:rPr>
          <w:b/>
          <w:bCs/>
          <w:caps/>
          <w:color w:val="000000" w:themeColor="text1"/>
          <w:sz w:val="24"/>
          <w:szCs w:val="24"/>
          <w:lang w:val="es"/>
        </w:rPr>
      </w:pPr>
      <w:r w:rsidRPr="00274E1B">
        <w:rPr>
          <w:b/>
          <w:bCs/>
          <w:caps/>
          <w:color w:val="000000" w:themeColor="text1"/>
          <w:sz w:val="24"/>
          <w:szCs w:val="24"/>
          <w:lang w:val="es"/>
        </w:rPr>
        <w:t>Estudio sobre la Demografía de los negocios 2021</w:t>
      </w:r>
    </w:p>
    <w:p w14:paraId="34FE7C75" w14:textId="21F95B17" w:rsidR="002E5DA4" w:rsidRDefault="002E5DA4" w:rsidP="00274E1B">
      <w:pPr>
        <w:ind w:left="-284"/>
        <w:jc w:val="center"/>
        <w:rPr>
          <w:b/>
          <w:bCs/>
          <w:caps/>
          <w:color w:val="000000" w:themeColor="text1"/>
          <w:sz w:val="24"/>
          <w:szCs w:val="24"/>
          <w:lang w:val="es"/>
        </w:rPr>
      </w:pPr>
    </w:p>
    <w:p w14:paraId="762838E0" w14:textId="51E8857C" w:rsidR="002E5DA4" w:rsidRPr="002E5DA4" w:rsidRDefault="002E5DA4" w:rsidP="00042A89">
      <w:pPr>
        <w:pStyle w:val="Prrafodelista"/>
        <w:numPr>
          <w:ilvl w:val="0"/>
          <w:numId w:val="19"/>
        </w:numPr>
        <w:ind w:right="850"/>
        <w:jc w:val="both"/>
        <w:rPr>
          <w:b/>
          <w:bCs/>
          <w:caps/>
          <w:color w:val="000000" w:themeColor="text1"/>
          <w:sz w:val="24"/>
          <w:szCs w:val="24"/>
          <w:lang w:val="es"/>
        </w:rPr>
      </w:pPr>
      <w:r>
        <w:rPr>
          <w:sz w:val="24"/>
          <w:szCs w:val="24"/>
        </w:rPr>
        <w:t>E</w:t>
      </w:r>
      <w:r w:rsidRPr="00274E1B">
        <w:rPr>
          <w:sz w:val="24"/>
          <w:szCs w:val="24"/>
        </w:rPr>
        <w:t>ntre octubre 2020 y julio 2021, se increment</w:t>
      </w:r>
      <w:r>
        <w:t>ó</w:t>
      </w:r>
      <w:r w:rsidRPr="00274E1B">
        <w:rPr>
          <w:sz w:val="24"/>
          <w:szCs w:val="24"/>
        </w:rPr>
        <w:t xml:space="preserve"> la proporción de nacimientos y disminu</w:t>
      </w:r>
      <w:r>
        <w:t>yó</w:t>
      </w:r>
      <w:r w:rsidRPr="00274E1B">
        <w:rPr>
          <w:sz w:val="24"/>
          <w:szCs w:val="24"/>
        </w:rPr>
        <w:t xml:space="preserve"> la proporción de muertes</w:t>
      </w:r>
      <w:r w:rsidR="00042A89">
        <w:rPr>
          <w:sz w:val="24"/>
          <w:szCs w:val="24"/>
        </w:rPr>
        <w:t xml:space="preserve"> de </w:t>
      </w:r>
      <w:r w:rsidR="00042A89" w:rsidRPr="00274E1B">
        <w:rPr>
          <w:rFonts w:eastAsiaTheme="minorHAnsi"/>
          <w:color w:val="000000"/>
          <w:sz w:val="24"/>
          <w:szCs w:val="24"/>
        </w:rPr>
        <w:t xml:space="preserve">micro, pequeños y medianos </w:t>
      </w:r>
      <w:r w:rsidR="00042A89">
        <w:rPr>
          <w:sz w:val="24"/>
          <w:szCs w:val="24"/>
        </w:rPr>
        <w:t xml:space="preserve">negocios, </w:t>
      </w:r>
      <w:r w:rsidRPr="00274E1B">
        <w:rPr>
          <w:sz w:val="24"/>
          <w:szCs w:val="24"/>
        </w:rPr>
        <w:t>en comparación con lo observado de mayo de 2019 a septiembre 2020.</w:t>
      </w:r>
    </w:p>
    <w:p w14:paraId="0BA589C6" w14:textId="772615B9" w:rsidR="002E5DA4" w:rsidRPr="002E5DA4" w:rsidRDefault="002E5DA4" w:rsidP="00042A89">
      <w:pPr>
        <w:pStyle w:val="Prrafodelista"/>
        <w:widowControl/>
        <w:numPr>
          <w:ilvl w:val="0"/>
          <w:numId w:val="19"/>
        </w:numPr>
        <w:autoSpaceDE w:val="0"/>
        <w:autoSpaceDN w:val="0"/>
        <w:adjustRightInd w:val="0"/>
        <w:ind w:right="850"/>
        <w:jc w:val="both"/>
        <w:rPr>
          <w:rFonts w:eastAsia="Times New Roman"/>
          <w:color w:val="000000"/>
          <w:sz w:val="24"/>
          <w:szCs w:val="24"/>
        </w:rPr>
      </w:pPr>
      <w:r>
        <w:rPr>
          <w:rFonts w:eastAsia="Times New Roman"/>
          <w:color w:val="000000"/>
          <w:sz w:val="24"/>
          <w:szCs w:val="24"/>
        </w:rPr>
        <w:t>En</w:t>
      </w:r>
      <w:r w:rsidRPr="002E5DA4">
        <w:rPr>
          <w:rFonts w:eastAsia="Times New Roman"/>
          <w:color w:val="000000"/>
          <w:sz w:val="24"/>
          <w:szCs w:val="24"/>
        </w:rPr>
        <w:t xml:space="preserve"> </w:t>
      </w:r>
      <w:r w:rsidR="00042A89">
        <w:rPr>
          <w:rFonts w:eastAsia="Times New Roman"/>
          <w:color w:val="000000"/>
          <w:sz w:val="24"/>
          <w:szCs w:val="24"/>
        </w:rPr>
        <w:t xml:space="preserve">promedio, en </w:t>
      </w:r>
      <w:r w:rsidRPr="002E5DA4">
        <w:rPr>
          <w:rFonts w:eastAsia="Times New Roman"/>
          <w:color w:val="000000"/>
          <w:sz w:val="24"/>
          <w:szCs w:val="24"/>
        </w:rPr>
        <w:t xml:space="preserve">2021 había 2.45 personas ocupadas por </w:t>
      </w:r>
      <w:r>
        <w:rPr>
          <w:rFonts w:eastAsia="Times New Roman"/>
          <w:color w:val="000000"/>
          <w:sz w:val="24"/>
          <w:szCs w:val="24"/>
        </w:rPr>
        <w:t xml:space="preserve">cada </w:t>
      </w:r>
      <w:r w:rsidRPr="002E5DA4">
        <w:rPr>
          <w:rFonts w:eastAsia="Times New Roman"/>
          <w:color w:val="000000"/>
          <w:sz w:val="24"/>
          <w:szCs w:val="24"/>
        </w:rPr>
        <w:t>establecimiento que murió</w:t>
      </w:r>
      <w:r w:rsidR="00042A89">
        <w:rPr>
          <w:rFonts w:eastAsia="Times New Roman"/>
          <w:color w:val="000000"/>
          <w:sz w:val="24"/>
          <w:szCs w:val="24"/>
        </w:rPr>
        <w:t>,</w:t>
      </w:r>
      <w:r w:rsidRPr="002E5DA4">
        <w:rPr>
          <w:rFonts w:eastAsia="Times New Roman"/>
          <w:color w:val="000000"/>
          <w:sz w:val="24"/>
          <w:szCs w:val="24"/>
        </w:rPr>
        <w:t xml:space="preserve"> mientras que en los establecimientos que nacieron había 2.05 personas ocupadas.</w:t>
      </w:r>
    </w:p>
    <w:p w14:paraId="54ED826C" w14:textId="29D2A25E" w:rsidR="00A47DE2" w:rsidRPr="00274E1B" w:rsidRDefault="00A47DE2" w:rsidP="00274E1B">
      <w:pPr>
        <w:ind w:left="-284"/>
        <w:jc w:val="center"/>
        <w:rPr>
          <w:b/>
          <w:bCs/>
          <w:caps/>
          <w:color w:val="000000" w:themeColor="text1"/>
          <w:sz w:val="24"/>
          <w:szCs w:val="24"/>
          <w:lang w:val="es"/>
        </w:rPr>
      </w:pPr>
    </w:p>
    <w:p w14:paraId="266CCD3C" w14:textId="265A3420" w:rsidR="004A185D" w:rsidRPr="00274E1B" w:rsidRDefault="00A47DE2" w:rsidP="00274E1B">
      <w:pPr>
        <w:widowControl/>
        <w:autoSpaceDE w:val="0"/>
        <w:autoSpaceDN w:val="0"/>
        <w:adjustRightInd w:val="0"/>
        <w:ind w:left="-284"/>
        <w:jc w:val="both"/>
        <w:rPr>
          <w:rFonts w:eastAsiaTheme="minorHAnsi"/>
          <w:color w:val="000000"/>
          <w:sz w:val="24"/>
          <w:szCs w:val="24"/>
        </w:rPr>
      </w:pPr>
      <w:r w:rsidRPr="00274E1B">
        <w:rPr>
          <w:rFonts w:eastAsiaTheme="minorHAnsi"/>
          <w:color w:val="000000"/>
          <w:sz w:val="24"/>
          <w:szCs w:val="24"/>
        </w:rPr>
        <w:t xml:space="preserve">El Instituto Nacional de Estadística y Geografía (INEGI) presenta </w:t>
      </w:r>
      <w:r w:rsidR="00042A89">
        <w:rPr>
          <w:rFonts w:eastAsiaTheme="minorHAnsi"/>
          <w:color w:val="000000"/>
          <w:sz w:val="24"/>
          <w:szCs w:val="24"/>
        </w:rPr>
        <w:t xml:space="preserve">el primer conjunto de </w:t>
      </w:r>
      <w:r w:rsidR="004A185D" w:rsidRPr="00274E1B">
        <w:rPr>
          <w:rFonts w:eastAsiaTheme="minorHAnsi"/>
          <w:color w:val="000000"/>
          <w:sz w:val="24"/>
          <w:szCs w:val="24"/>
        </w:rPr>
        <w:t>resultados del</w:t>
      </w:r>
      <w:r w:rsidRPr="00274E1B">
        <w:rPr>
          <w:rFonts w:eastAsiaTheme="minorHAnsi"/>
          <w:color w:val="000000"/>
          <w:sz w:val="24"/>
          <w:szCs w:val="24"/>
        </w:rPr>
        <w:t xml:space="preserve"> Estudio sobre la Demografía de los Negocios </w:t>
      </w:r>
      <w:r w:rsidR="0095730A" w:rsidRPr="00274E1B">
        <w:rPr>
          <w:rFonts w:eastAsiaTheme="minorHAnsi"/>
          <w:color w:val="000000"/>
          <w:sz w:val="24"/>
          <w:szCs w:val="24"/>
        </w:rPr>
        <w:t>2021</w:t>
      </w:r>
      <w:r w:rsidR="00D27E2F">
        <w:rPr>
          <w:rFonts w:eastAsiaTheme="minorHAnsi"/>
          <w:color w:val="000000"/>
          <w:sz w:val="24"/>
          <w:szCs w:val="24"/>
        </w:rPr>
        <w:t xml:space="preserve"> </w:t>
      </w:r>
      <w:r w:rsidRPr="00274E1B">
        <w:rPr>
          <w:rFonts w:eastAsiaTheme="minorHAnsi"/>
          <w:color w:val="000000"/>
          <w:sz w:val="24"/>
          <w:szCs w:val="24"/>
        </w:rPr>
        <w:t>(EDN</w:t>
      </w:r>
      <w:r w:rsidR="0095730A" w:rsidRPr="00274E1B">
        <w:rPr>
          <w:rFonts w:eastAsiaTheme="minorHAnsi"/>
          <w:color w:val="000000"/>
          <w:sz w:val="24"/>
          <w:szCs w:val="24"/>
        </w:rPr>
        <w:t xml:space="preserve"> 2021</w:t>
      </w:r>
      <w:r w:rsidRPr="00274E1B">
        <w:rPr>
          <w:rFonts w:eastAsiaTheme="minorHAnsi"/>
          <w:color w:val="000000"/>
          <w:sz w:val="24"/>
          <w:szCs w:val="24"/>
        </w:rPr>
        <w:t xml:space="preserve">) </w:t>
      </w:r>
      <w:r w:rsidR="002E5DA4">
        <w:rPr>
          <w:rFonts w:eastAsiaTheme="minorHAnsi"/>
          <w:color w:val="000000"/>
          <w:sz w:val="24"/>
          <w:szCs w:val="24"/>
        </w:rPr>
        <w:t>con</w:t>
      </w:r>
      <w:r w:rsidR="004A185D" w:rsidRPr="00274E1B">
        <w:rPr>
          <w:rFonts w:eastAsiaTheme="minorHAnsi"/>
          <w:color w:val="000000"/>
          <w:sz w:val="24"/>
          <w:szCs w:val="24"/>
        </w:rPr>
        <w:t xml:space="preserve"> información</w:t>
      </w:r>
      <w:r w:rsidRPr="00274E1B">
        <w:rPr>
          <w:rFonts w:eastAsiaTheme="minorHAnsi"/>
          <w:color w:val="000000"/>
          <w:sz w:val="24"/>
          <w:szCs w:val="24"/>
        </w:rPr>
        <w:t xml:space="preserve"> sobre los establecimientos </w:t>
      </w:r>
      <w:r w:rsidR="00562088" w:rsidRPr="00274E1B">
        <w:rPr>
          <w:rFonts w:eastAsiaTheme="minorHAnsi"/>
          <w:color w:val="000000"/>
          <w:sz w:val="24"/>
          <w:szCs w:val="24"/>
        </w:rPr>
        <w:t xml:space="preserve">micro, pequeños y medianos que realizan actividades manufactureras, comerciales y de servicios privados no financieros </w:t>
      </w:r>
      <w:r w:rsidRPr="00274E1B">
        <w:rPr>
          <w:rFonts w:eastAsiaTheme="minorHAnsi"/>
          <w:color w:val="000000"/>
          <w:sz w:val="24"/>
          <w:szCs w:val="24"/>
        </w:rPr>
        <w:t>que sobrevivieron, nacieron y murieron a 27 meses de concluidos los Censos Económicos 2019</w:t>
      </w:r>
      <w:r w:rsidR="004A185D" w:rsidRPr="00274E1B">
        <w:rPr>
          <w:rFonts w:eastAsiaTheme="minorHAnsi"/>
          <w:color w:val="000000"/>
          <w:sz w:val="24"/>
          <w:szCs w:val="24"/>
        </w:rPr>
        <w:t>.</w:t>
      </w:r>
    </w:p>
    <w:p w14:paraId="1B80D0A7" w14:textId="77777777" w:rsidR="004A185D" w:rsidRPr="00274E1B" w:rsidRDefault="004A185D" w:rsidP="00274E1B">
      <w:pPr>
        <w:widowControl/>
        <w:autoSpaceDE w:val="0"/>
        <w:autoSpaceDN w:val="0"/>
        <w:adjustRightInd w:val="0"/>
        <w:ind w:left="-284"/>
        <w:jc w:val="both"/>
        <w:rPr>
          <w:rFonts w:eastAsiaTheme="minorHAnsi"/>
          <w:color w:val="000000"/>
          <w:sz w:val="24"/>
          <w:szCs w:val="24"/>
        </w:rPr>
      </w:pPr>
    </w:p>
    <w:p w14:paraId="28814900" w14:textId="17E5C69D" w:rsidR="00A47DE2" w:rsidRPr="00274E1B" w:rsidRDefault="004A185D" w:rsidP="00274E1B">
      <w:pPr>
        <w:widowControl/>
        <w:autoSpaceDE w:val="0"/>
        <w:autoSpaceDN w:val="0"/>
        <w:adjustRightInd w:val="0"/>
        <w:ind w:left="-284"/>
        <w:jc w:val="both"/>
        <w:rPr>
          <w:rFonts w:eastAsiaTheme="minorHAnsi"/>
          <w:color w:val="000000"/>
          <w:sz w:val="24"/>
          <w:szCs w:val="24"/>
        </w:rPr>
      </w:pPr>
      <w:r w:rsidRPr="00274E1B">
        <w:rPr>
          <w:rFonts w:eastAsiaTheme="minorHAnsi"/>
          <w:color w:val="000000"/>
          <w:sz w:val="24"/>
          <w:szCs w:val="24"/>
        </w:rPr>
        <w:t>El EDN 2021</w:t>
      </w:r>
      <w:r w:rsidR="0095730A" w:rsidRPr="00274E1B">
        <w:rPr>
          <w:rFonts w:eastAsiaTheme="minorHAnsi"/>
          <w:color w:val="000000"/>
          <w:sz w:val="24"/>
          <w:szCs w:val="24"/>
        </w:rPr>
        <w:t xml:space="preserve"> </w:t>
      </w:r>
      <w:r w:rsidR="0095730A" w:rsidRPr="00274E1B">
        <w:rPr>
          <w:sz w:val="24"/>
          <w:szCs w:val="24"/>
        </w:rPr>
        <w:t>(periodo de referencia: mayo 2019 a julio 2021)</w:t>
      </w:r>
      <w:r w:rsidRPr="00274E1B">
        <w:rPr>
          <w:rFonts w:eastAsiaTheme="minorHAnsi"/>
          <w:color w:val="000000"/>
          <w:sz w:val="24"/>
          <w:szCs w:val="24"/>
        </w:rPr>
        <w:t xml:space="preserve"> </w:t>
      </w:r>
      <w:r w:rsidR="00A47DE2" w:rsidRPr="00274E1B">
        <w:rPr>
          <w:rFonts w:eastAsiaTheme="minorHAnsi"/>
          <w:color w:val="000000"/>
          <w:sz w:val="24"/>
          <w:szCs w:val="24"/>
        </w:rPr>
        <w:t>da continuidad al esquema analítico que proporcion</w:t>
      </w:r>
      <w:r w:rsidR="0095730A" w:rsidRPr="00274E1B">
        <w:rPr>
          <w:rFonts w:eastAsiaTheme="minorHAnsi"/>
          <w:color w:val="000000"/>
          <w:sz w:val="24"/>
          <w:szCs w:val="24"/>
        </w:rPr>
        <w:t>aron</w:t>
      </w:r>
      <w:r w:rsidR="00A47DE2" w:rsidRPr="00274E1B">
        <w:rPr>
          <w:rFonts w:eastAsiaTheme="minorHAnsi"/>
          <w:color w:val="000000"/>
          <w:sz w:val="24"/>
          <w:szCs w:val="24"/>
        </w:rPr>
        <w:t xml:space="preserve"> el </w:t>
      </w:r>
      <w:r w:rsidR="0095730A" w:rsidRPr="00274E1B">
        <w:rPr>
          <w:rFonts w:eastAsiaTheme="minorHAnsi"/>
          <w:color w:val="000000"/>
          <w:sz w:val="24"/>
          <w:szCs w:val="24"/>
        </w:rPr>
        <w:t xml:space="preserve">Estudio sobre la Demografía de los Negocios 2020 (EDN 2020- </w:t>
      </w:r>
      <w:r w:rsidR="0095730A" w:rsidRPr="00274E1B">
        <w:rPr>
          <w:sz w:val="24"/>
          <w:szCs w:val="24"/>
        </w:rPr>
        <w:t>periodo de referencia: mayo 2019 a septiembre 2020)</w:t>
      </w:r>
      <w:r w:rsidR="00A47DE2" w:rsidRPr="00274E1B">
        <w:rPr>
          <w:rFonts w:eastAsiaTheme="minorHAnsi"/>
          <w:color w:val="000000"/>
          <w:sz w:val="24"/>
          <w:szCs w:val="24"/>
        </w:rPr>
        <w:t xml:space="preserve">, los Censos Económicos 2019 </w:t>
      </w:r>
      <w:r w:rsidR="0095730A" w:rsidRPr="00274E1B">
        <w:rPr>
          <w:rFonts w:eastAsiaTheme="minorHAnsi"/>
          <w:color w:val="000000"/>
          <w:sz w:val="24"/>
          <w:szCs w:val="24"/>
        </w:rPr>
        <w:t>y</w:t>
      </w:r>
      <w:r w:rsidR="00A47DE2" w:rsidRPr="00274E1B">
        <w:rPr>
          <w:rFonts w:eastAsiaTheme="minorHAnsi"/>
          <w:color w:val="000000"/>
          <w:sz w:val="24"/>
          <w:szCs w:val="24"/>
        </w:rPr>
        <w:t xml:space="preserve"> </w:t>
      </w:r>
      <w:r w:rsidR="002E5DA4">
        <w:rPr>
          <w:rFonts w:eastAsiaTheme="minorHAnsi"/>
          <w:color w:val="000000"/>
          <w:sz w:val="24"/>
          <w:szCs w:val="24"/>
        </w:rPr>
        <w:t>e</w:t>
      </w:r>
      <w:r w:rsidR="00A47DE2" w:rsidRPr="00274E1B">
        <w:rPr>
          <w:rFonts w:eastAsiaTheme="minorHAnsi"/>
          <w:color w:val="000000"/>
          <w:sz w:val="24"/>
          <w:szCs w:val="24"/>
        </w:rPr>
        <w:t>l estudio de este tipo realizado en 2012.</w:t>
      </w:r>
    </w:p>
    <w:p w14:paraId="02DA40F2" w14:textId="77777777" w:rsidR="00A47DE2" w:rsidRPr="00274E1B" w:rsidRDefault="00A47DE2" w:rsidP="00274E1B">
      <w:pPr>
        <w:widowControl/>
        <w:autoSpaceDE w:val="0"/>
        <w:autoSpaceDN w:val="0"/>
        <w:adjustRightInd w:val="0"/>
        <w:ind w:left="-284"/>
        <w:jc w:val="both"/>
        <w:rPr>
          <w:rFonts w:eastAsiaTheme="minorHAnsi"/>
          <w:color w:val="000000"/>
          <w:sz w:val="24"/>
          <w:szCs w:val="24"/>
        </w:rPr>
      </w:pPr>
    </w:p>
    <w:p w14:paraId="09FA4362" w14:textId="7BB6A8A0" w:rsidR="00A47DE2" w:rsidRPr="00274E1B" w:rsidRDefault="00A47DE2" w:rsidP="00274E1B">
      <w:pPr>
        <w:widowControl/>
        <w:autoSpaceDE w:val="0"/>
        <w:autoSpaceDN w:val="0"/>
        <w:adjustRightInd w:val="0"/>
        <w:ind w:left="-284"/>
        <w:jc w:val="both"/>
        <w:rPr>
          <w:rFonts w:eastAsiaTheme="minorHAnsi"/>
          <w:color w:val="000000"/>
          <w:sz w:val="24"/>
          <w:szCs w:val="24"/>
        </w:rPr>
      </w:pPr>
      <w:r w:rsidRPr="00274E1B">
        <w:rPr>
          <w:rFonts w:eastAsiaTheme="minorHAnsi"/>
          <w:color w:val="000000"/>
          <w:sz w:val="24"/>
          <w:szCs w:val="24"/>
        </w:rPr>
        <w:t>Los Censos Económicos 2019 muestran que 99.8% de los establecimientos del país son micro, pequeños o medianos</w:t>
      </w:r>
      <w:r w:rsidR="002E5DA4">
        <w:rPr>
          <w:rFonts w:eastAsiaTheme="minorHAnsi"/>
          <w:color w:val="000000"/>
          <w:sz w:val="24"/>
          <w:szCs w:val="24"/>
        </w:rPr>
        <w:t>. P</w:t>
      </w:r>
      <w:r w:rsidRPr="00274E1B">
        <w:rPr>
          <w:rFonts w:eastAsiaTheme="minorHAnsi"/>
          <w:color w:val="000000"/>
          <w:sz w:val="24"/>
          <w:szCs w:val="24"/>
        </w:rPr>
        <w:t xml:space="preserve">or sus características, estas unidades económicas tienden a presentar mayores cambios con respecto a las grandes empresas, en cuanto a ingresos, personal ocupado, ubicación, cierres y aperturas, entre otros aspectos. </w:t>
      </w:r>
    </w:p>
    <w:p w14:paraId="60F7B44F" w14:textId="77777777" w:rsidR="00A47DE2" w:rsidRPr="00274E1B" w:rsidRDefault="00A47DE2" w:rsidP="00274E1B">
      <w:pPr>
        <w:widowControl/>
        <w:autoSpaceDE w:val="0"/>
        <w:autoSpaceDN w:val="0"/>
        <w:adjustRightInd w:val="0"/>
        <w:ind w:left="-284"/>
        <w:jc w:val="both"/>
        <w:rPr>
          <w:rFonts w:eastAsiaTheme="minorHAnsi"/>
          <w:color w:val="000000"/>
          <w:sz w:val="24"/>
          <w:szCs w:val="24"/>
        </w:rPr>
      </w:pPr>
    </w:p>
    <w:p w14:paraId="19CD23E4" w14:textId="65F9D979" w:rsidR="00A47DE2" w:rsidRPr="00274E1B" w:rsidRDefault="00A47DE2" w:rsidP="00274E1B">
      <w:pPr>
        <w:widowControl/>
        <w:autoSpaceDE w:val="0"/>
        <w:autoSpaceDN w:val="0"/>
        <w:adjustRightInd w:val="0"/>
        <w:ind w:left="-284"/>
        <w:jc w:val="both"/>
        <w:rPr>
          <w:rFonts w:eastAsiaTheme="minorHAnsi"/>
          <w:color w:val="000000"/>
          <w:sz w:val="24"/>
          <w:szCs w:val="24"/>
        </w:rPr>
      </w:pPr>
      <w:r w:rsidRPr="00274E1B">
        <w:rPr>
          <w:rFonts w:eastAsiaTheme="minorHAnsi"/>
          <w:color w:val="000000"/>
          <w:sz w:val="24"/>
          <w:szCs w:val="24"/>
        </w:rPr>
        <w:t>Aunado a este comportamiento natural, la emergencia sanitaria derivada de la pandemia por COVID-19</w:t>
      </w:r>
      <w:r w:rsidR="00562088" w:rsidRPr="00274E1B">
        <w:rPr>
          <w:rFonts w:eastAsiaTheme="minorHAnsi"/>
          <w:color w:val="000000"/>
          <w:sz w:val="24"/>
          <w:szCs w:val="24"/>
        </w:rPr>
        <w:t xml:space="preserve"> llevó</w:t>
      </w:r>
      <w:r w:rsidRPr="00274E1B">
        <w:rPr>
          <w:rFonts w:eastAsiaTheme="minorHAnsi"/>
          <w:color w:val="000000"/>
          <w:sz w:val="24"/>
          <w:szCs w:val="24"/>
        </w:rPr>
        <w:t xml:space="preserve"> a los negocios a pausar sus actividades o incluso a cerrar de manera definitiva.</w:t>
      </w:r>
    </w:p>
    <w:p w14:paraId="6DE6AD47" w14:textId="77777777" w:rsidR="00A47DE2" w:rsidRPr="00274E1B" w:rsidRDefault="00A47DE2" w:rsidP="00274E1B">
      <w:pPr>
        <w:widowControl/>
        <w:autoSpaceDE w:val="0"/>
        <w:autoSpaceDN w:val="0"/>
        <w:adjustRightInd w:val="0"/>
        <w:ind w:left="-284"/>
        <w:rPr>
          <w:rFonts w:eastAsiaTheme="minorHAnsi"/>
          <w:color w:val="000000"/>
          <w:sz w:val="24"/>
          <w:szCs w:val="24"/>
        </w:rPr>
      </w:pPr>
    </w:p>
    <w:p w14:paraId="459279A0" w14:textId="77777777" w:rsidR="00A47DE2" w:rsidRPr="00274E1B" w:rsidRDefault="00A47DE2" w:rsidP="00274E1B">
      <w:pPr>
        <w:pStyle w:val="Default"/>
        <w:ind w:left="-284"/>
        <w:jc w:val="both"/>
        <w:rPr>
          <w:rFonts w:ascii="Arial" w:hAnsi="Arial" w:cs="Arial"/>
        </w:rPr>
      </w:pPr>
      <w:r w:rsidRPr="00274E1B">
        <w:rPr>
          <w:rFonts w:ascii="Arial" w:hAnsi="Arial" w:cs="Arial"/>
        </w:rPr>
        <w:t xml:space="preserve">En este contexto, se realizó el EDN 2021 con el propósito de identificar los cambios que han tenido el conjunto de unidades micro, pequeñas y medianas del país, mostrando a las que han iniciado operaciones, las que cerraron definitivamente y aquellas que se mantienen operando a 27 meses de concluidos los Censos Económicos 2019. </w:t>
      </w:r>
    </w:p>
    <w:p w14:paraId="1F50BA48" w14:textId="77777777" w:rsidR="00A47DE2" w:rsidRPr="00274E1B" w:rsidRDefault="00A47DE2" w:rsidP="00274E1B">
      <w:pPr>
        <w:pStyle w:val="Default"/>
        <w:ind w:left="-284"/>
        <w:jc w:val="both"/>
        <w:rPr>
          <w:rFonts w:ascii="Arial" w:hAnsi="Arial" w:cs="Arial"/>
        </w:rPr>
      </w:pPr>
    </w:p>
    <w:p w14:paraId="103E271D" w14:textId="35A0A343" w:rsidR="00A47DE2" w:rsidRPr="00274E1B" w:rsidRDefault="00562088" w:rsidP="00274E1B">
      <w:pPr>
        <w:widowControl/>
        <w:autoSpaceDE w:val="0"/>
        <w:autoSpaceDN w:val="0"/>
        <w:adjustRightInd w:val="0"/>
        <w:ind w:left="-284"/>
        <w:rPr>
          <w:rFonts w:eastAsiaTheme="minorHAnsi"/>
          <w:b/>
          <w:bCs/>
          <w:color w:val="000000"/>
          <w:sz w:val="24"/>
          <w:szCs w:val="24"/>
        </w:rPr>
      </w:pPr>
      <w:r w:rsidRPr="00274E1B">
        <w:rPr>
          <w:rFonts w:eastAsiaTheme="minorHAnsi"/>
          <w:b/>
          <w:bCs/>
          <w:color w:val="000000"/>
          <w:sz w:val="24"/>
          <w:szCs w:val="24"/>
        </w:rPr>
        <w:t xml:space="preserve">PRINCIPALES </w:t>
      </w:r>
      <w:r w:rsidR="00A47DE2" w:rsidRPr="00274E1B">
        <w:rPr>
          <w:rFonts w:eastAsiaTheme="minorHAnsi"/>
          <w:b/>
          <w:bCs/>
          <w:color w:val="000000"/>
          <w:sz w:val="24"/>
          <w:szCs w:val="24"/>
        </w:rPr>
        <w:t xml:space="preserve">RESULTADOS </w:t>
      </w:r>
    </w:p>
    <w:p w14:paraId="02C25537" w14:textId="77777777" w:rsidR="00A47DE2" w:rsidRPr="00274E1B" w:rsidRDefault="00A47DE2" w:rsidP="00274E1B">
      <w:pPr>
        <w:pStyle w:val="Default"/>
        <w:ind w:left="-284"/>
        <w:jc w:val="both"/>
        <w:rPr>
          <w:rFonts w:ascii="Arial" w:hAnsi="Arial" w:cs="Arial"/>
          <w:color w:val="000000" w:themeColor="text1"/>
        </w:rPr>
      </w:pPr>
    </w:p>
    <w:p w14:paraId="744BE21D" w14:textId="64AF9417" w:rsidR="00A47DE2" w:rsidRPr="00274E1B" w:rsidRDefault="00A47DE2" w:rsidP="00274E1B">
      <w:pPr>
        <w:pStyle w:val="Default"/>
        <w:ind w:left="-284"/>
        <w:jc w:val="both"/>
        <w:rPr>
          <w:rFonts w:ascii="Arial" w:hAnsi="Arial" w:cs="Arial"/>
        </w:rPr>
      </w:pPr>
      <w:r w:rsidRPr="00274E1B">
        <w:rPr>
          <w:rFonts w:ascii="Arial" w:hAnsi="Arial" w:cs="Arial"/>
        </w:rPr>
        <w:t>De los 4.9 millones de establecimientos, el E</w:t>
      </w:r>
      <w:r w:rsidR="0095730A" w:rsidRPr="00274E1B">
        <w:rPr>
          <w:rFonts w:ascii="Arial" w:hAnsi="Arial" w:cs="Arial"/>
        </w:rPr>
        <w:t>DN</w:t>
      </w:r>
      <w:r w:rsidR="00274E1B">
        <w:rPr>
          <w:rFonts w:ascii="Arial" w:hAnsi="Arial" w:cs="Arial"/>
        </w:rPr>
        <w:t xml:space="preserve"> 2020</w:t>
      </w:r>
      <w:r w:rsidR="0095730A" w:rsidRPr="00274E1B">
        <w:rPr>
          <w:rFonts w:ascii="Arial" w:hAnsi="Arial" w:cs="Arial"/>
        </w:rPr>
        <w:t xml:space="preserve"> </w:t>
      </w:r>
      <w:r w:rsidRPr="00274E1B">
        <w:rPr>
          <w:rFonts w:ascii="Arial" w:hAnsi="Arial" w:cs="Arial"/>
        </w:rPr>
        <w:t>estimó que nacieron 619</w:t>
      </w:r>
      <w:r w:rsidR="0095730A" w:rsidRPr="00274E1B">
        <w:rPr>
          <w:rFonts w:ascii="Arial" w:hAnsi="Arial" w:cs="Arial"/>
        </w:rPr>
        <w:t xml:space="preserve"> </w:t>
      </w:r>
      <w:r w:rsidRPr="00274E1B">
        <w:rPr>
          <w:rFonts w:ascii="Arial" w:hAnsi="Arial" w:cs="Arial"/>
        </w:rPr>
        <w:t xml:space="preserve">443 </w:t>
      </w:r>
      <w:r w:rsidR="002E5DA4" w:rsidRPr="00274E1B">
        <w:rPr>
          <w:rFonts w:ascii="Arial" w:hAnsi="Arial" w:cs="Arial"/>
        </w:rPr>
        <w:t xml:space="preserve">establecimientos </w:t>
      </w:r>
      <w:r w:rsidR="002E5DA4">
        <w:rPr>
          <w:rFonts w:ascii="Arial" w:hAnsi="Arial" w:cs="Arial"/>
        </w:rPr>
        <w:t xml:space="preserve">mientras que </w:t>
      </w:r>
      <w:r w:rsidR="002E5DA4" w:rsidRPr="00274E1B">
        <w:rPr>
          <w:rFonts w:ascii="Arial" w:hAnsi="Arial" w:cs="Arial"/>
        </w:rPr>
        <w:t xml:space="preserve">1 010 857 </w:t>
      </w:r>
      <w:r w:rsidRPr="00274E1B">
        <w:rPr>
          <w:rFonts w:ascii="Arial" w:hAnsi="Arial" w:cs="Arial"/>
        </w:rPr>
        <w:t>cerraron sus puertas definitivamente</w:t>
      </w:r>
      <w:r w:rsidR="00274E1B">
        <w:rPr>
          <w:rFonts w:ascii="Arial" w:hAnsi="Arial" w:cs="Arial"/>
        </w:rPr>
        <w:t>. E</w:t>
      </w:r>
      <w:r w:rsidRPr="00274E1B">
        <w:rPr>
          <w:rFonts w:ascii="Arial" w:hAnsi="Arial" w:cs="Arial"/>
        </w:rPr>
        <w:t>l EDN 2021 estimó que nacieron 1.2 millones y cerraron 1.6 millones, lo que significa que entre  octubre 2020 y julio 2021, se increment</w:t>
      </w:r>
      <w:r w:rsidR="00274E1B">
        <w:rPr>
          <w:rFonts w:ascii="Arial" w:hAnsi="Arial" w:cs="Arial"/>
        </w:rPr>
        <w:t>ó</w:t>
      </w:r>
      <w:r w:rsidRPr="00274E1B">
        <w:rPr>
          <w:rFonts w:ascii="Arial" w:hAnsi="Arial" w:cs="Arial"/>
        </w:rPr>
        <w:t xml:space="preserve"> la proporción de nacimientos y disminu</w:t>
      </w:r>
      <w:r w:rsidR="00274E1B">
        <w:rPr>
          <w:rFonts w:ascii="Arial" w:hAnsi="Arial" w:cs="Arial"/>
        </w:rPr>
        <w:t>yó</w:t>
      </w:r>
      <w:r w:rsidRPr="00274E1B">
        <w:rPr>
          <w:rFonts w:ascii="Arial" w:hAnsi="Arial" w:cs="Arial"/>
        </w:rPr>
        <w:t xml:space="preserve"> la proporción de muertes en comparación con lo observado de mayo de 2019 a septiembre 2020</w:t>
      </w:r>
      <w:r w:rsidR="0095730A" w:rsidRPr="00274E1B">
        <w:rPr>
          <w:rFonts w:ascii="Arial" w:hAnsi="Arial" w:cs="Arial"/>
        </w:rPr>
        <w:t>.</w:t>
      </w:r>
    </w:p>
    <w:p w14:paraId="5448E2CD" w14:textId="77777777" w:rsidR="00A47DE2" w:rsidRPr="00274E1B" w:rsidRDefault="00A47DE2" w:rsidP="00274E1B">
      <w:pPr>
        <w:rPr>
          <w:b/>
          <w:bCs/>
          <w:caps/>
          <w:color w:val="000000" w:themeColor="text1"/>
          <w:sz w:val="24"/>
          <w:szCs w:val="24"/>
          <w:lang w:val="es"/>
        </w:rPr>
      </w:pPr>
    </w:p>
    <w:p w14:paraId="77192C4E" w14:textId="77777777" w:rsidR="002E5DA4" w:rsidRDefault="00A47DE2" w:rsidP="00274E1B">
      <w:pPr>
        <w:widowControl/>
        <w:autoSpaceDE w:val="0"/>
        <w:autoSpaceDN w:val="0"/>
        <w:adjustRightInd w:val="0"/>
        <w:ind w:left="-284"/>
        <w:jc w:val="both"/>
        <w:rPr>
          <w:rFonts w:eastAsia="Times New Roman"/>
          <w:color w:val="000000"/>
          <w:sz w:val="24"/>
          <w:szCs w:val="24"/>
        </w:rPr>
      </w:pPr>
      <w:r w:rsidRPr="00274E1B">
        <w:rPr>
          <w:rFonts w:eastAsia="Times New Roman"/>
          <w:color w:val="000000"/>
          <w:sz w:val="24"/>
          <w:szCs w:val="24"/>
        </w:rPr>
        <w:t xml:space="preserve">En </w:t>
      </w:r>
      <w:r w:rsidR="00274E1B">
        <w:rPr>
          <w:rFonts w:eastAsia="Times New Roman"/>
          <w:color w:val="000000"/>
          <w:sz w:val="24"/>
          <w:szCs w:val="24"/>
        </w:rPr>
        <w:t xml:space="preserve">el EDN </w:t>
      </w:r>
      <w:r w:rsidRPr="00274E1B">
        <w:rPr>
          <w:rFonts w:eastAsia="Times New Roman"/>
          <w:color w:val="000000"/>
          <w:sz w:val="24"/>
          <w:szCs w:val="24"/>
        </w:rPr>
        <w:t xml:space="preserve">2020 se observó la mayor proporción de muertes de establecimientos en los </w:t>
      </w:r>
      <w:r w:rsidR="00274E1B">
        <w:rPr>
          <w:rFonts w:eastAsia="Times New Roman"/>
          <w:color w:val="000000"/>
          <w:sz w:val="24"/>
          <w:szCs w:val="24"/>
        </w:rPr>
        <w:t>s</w:t>
      </w:r>
      <w:r w:rsidRPr="00274E1B">
        <w:rPr>
          <w:rFonts w:eastAsia="Times New Roman"/>
          <w:color w:val="000000"/>
          <w:sz w:val="24"/>
          <w:szCs w:val="24"/>
        </w:rPr>
        <w:t xml:space="preserve">ervicios </w:t>
      </w:r>
      <w:r w:rsidR="00274E1B">
        <w:rPr>
          <w:rFonts w:eastAsia="Times New Roman"/>
          <w:color w:val="000000"/>
          <w:sz w:val="24"/>
          <w:szCs w:val="24"/>
        </w:rPr>
        <w:t>p</w:t>
      </w:r>
      <w:r w:rsidRPr="00274E1B">
        <w:rPr>
          <w:rFonts w:eastAsia="Times New Roman"/>
          <w:color w:val="000000"/>
          <w:sz w:val="24"/>
          <w:szCs w:val="24"/>
        </w:rPr>
        <w:t xml:space="preserve">rivados no </w:t>
      </w:r>
      <w:r w:rsidR="00274E1B">
        <w:rPr>
          <w:rFonts w:eastAsia="Times New Roman"/>
          <w:color w:val="000000"/>
          <w:sz w:val="24"/>
          <w:szCs w:val="24"/>
        </w:rPr>
        <w:t>f</w:t>
      </w:r>
      <w:r w:rsidRPr="00274E1B">
        <w:rPr>
          <w:rFonts w:eastAsia="Times New Roman"/>
          <w:color w:val="000000"/>
          <w:sz w:val="24"/>
          <w:szCs w:val="24"/>
        </w:rPr>
        <w:t xml:space="preserve">inancieros con 24.92%, seguido del </w:t>
      </w:r>
      <w:r w:rsidR="00274E1B">
        <w:rPr>
          <w:rFonts w:eastAsia="Times New Roman"/>
          <w:color w:val="000000"/>
          <w:sz w:val="24"/>
          <w:szCs w:val="24"/>
        </w:rPr>
        <w:t>c</w:t>
      </w:r>
      <w:r w:rsidRPr="00274E1B">
        <w:rPr>
          <w:rFonts w:eastAsia="Times New Roman"/>
          <w:color w:val="000000"/>
          <w:sz w:val="24"/>
          <w:szCs w:val="24"/>
        </w:rPr>
        <w:t xml:space="preserve">omercio con 18.98% y </w:t>
      </w:r>
      <w:r w:rsidR="00274E1B">
        <w:rPr>
          <w:rFonts w:eastAsia="Times New Roman"/>
          <w:color w:val="000000"/>
          <w:sz w:val="24"/>
          <w:szCs w:val="24"/>
        </w:rPr>
        <w:t>m</w:t>
      </w:r>
      <w:r w:rsidRPr="00274E1B">
        <w:rPr>
          <w:rFonts w:eastAsia="Times New Roman"/>
          <w:color w:val="000000"/>
          <w:sz w:val="24"/>
          <w:szCs w:val="24"/>
        </w:rPr>
        <w:t>anufacturas con 15% de cierres definitivos de establecimientos</w:t>
      </w:r>
      <w:r w:rsidR="00274E1B">
        <w:rPr>
          <w:rFonts w:eastAsia="Times New Roman"/>
          <w:color w:val="000000"/>
          <w:sz w:val="24"/>
          <w:szCs w:val="24"/>
        </w:rPr>
        <w:t xml:space="preserve">. </w:t>
      </w:r>
    </w:p>
    <w:p w14:paraId="6CDCE16F" w14:textId="751A222A" w:rsidR="00A47DE2" w:rsidRDefault="00274E1B" w:rsidP="00274E1B">
      <w:pPr>
        <w:widowControl/>
        <w:autoSpaceDE w:val="0"/>
        <w:autoSpaceDN w:val="0"/>
        <w:adjustRightInd w:val="0"/>
        <w:ind w:left="-284"/>
        <w:jc w:val="both"/>
        <w:rPr>
          <w:rFonts w:eastAsia="Times New Roman"/>
          <w:color w:val="000000"/>
          <w:sz w:val="24"/>
          <w:szCs w:val="24"/>
        </w:rPr>
      </w:pPr>
      <w:r>
        <w:rPr>
          <w:rFonts w:eastAsia="Times New Roman"/>
          <w:color w:val="000000"/>
          <w:sz w:val="24"/>
          <w:szCs w:val="24"/>
        </w:rPr>
        <w:lastRenderedPageBreak/>
        <w:t xml:space="preserve">El EDN </w:t>
      </w:r>
      <w:r w:rsidR="00A47DE2" w:rsidRPr="00274E1B">
        <w:rPr>
          <w:rFonts w:eastAsia="Times New Roman"/>
          <w:color w:val="000000"/>
          <w:sz w:val="24"/>
          <w:szCs w:val="24"/>
        </w:rPr>
        <w:t xml:space="preserve">2021 </w:t>
      </w:r>
      <w:r>
        <w:rPr>
          <w:rFonts w:eastAsia="Times New Roman"/>
          <w:color w:val="000000"/>
          <w:sz w:val="24"/>
          <w:szCs w:val="24"/>
        </w:rPr>
        <w:t>registró las siguientes proporciones de mortalidad de establecimientos:</w:t>
      </w:r>
      <w:r w:rsidR="00A47DE2" w:rsidRPr="00274E1B">
        <w:rPr>
          <w:rFonts w:eastAsia="Times New Roman"/>
          <w:color w:val="000000"/>
          <w:sz w:val="24"/>
          <w:szCs w:val="24"/>
        </w:rPr>
        <w:t xml:space="preserve"> </w:t>
      </w:r>
      <w:r>
        <w:rPr>
          <w:rFonts w:eastAsia="Times New Roman"/>
          <w:color w:val="000000"/>
          <w:sz w:val="24"/>
          <w:szCs w:val="24"/>
        </w:rPr>
        <w:t>s</w:t>
      </w:r>
      <w:r w:rsidR="00A47DE2" w:rsidRPr="00274E1B">
        <w:rPr>
          <w:rFonts w:eastAsia="Times New Roman"/>
          <w:color w:val="000000"/>
          <w:sz w:val="24"/>
          <w:szCs w:val="24"/>
        </w:rPr>
        <w:t xml:space="preserve">ervicios </w:t>
      </w:r>
      <w:r>
        <w:rPr>
          <w:rFonts w:eastAsia="Times New Roman"/>
          <w:color w:val="000000"/>
          <w:sz w:val="24"/>
          <w:szCs w:val="24"/>
        </w:rPr>
        <w:t>p</w:t>
      </w:r>
      <w:r w:rsidR="00A47DE2" w:rsidRPr="00274E1B">
        <w:rPr>
          <w:rFonts w:eastAsia="Times New Roman"/>
          <w:color w:val="000000"/>
          <w:sz w:val="24"/>
          <w:szCs w:val="24"/>
        </w:rPr>
        <w:t xml:space="preserve">rivados no </w:t>
      </w:r>
      <w:r>
        <w:rPr>
          <w:rFonts w:eastAsia="Times New Roman"/>
          <w:color w:val="000000"/>
          <w:sz w:val="24"/>
          <w:szCs w:val="24"/>
        </w:rPr>
        <w:t>f</w:t>
      </w:r>
      <w:r w:rsidR="00A47DE2" w:rsidRPr="00274E1B">
        <w:rPr>
          <w:rFonts w:eastAsia="Times New Roman"/>
          <w:color w:val="000000"/>
          <w:sz w:val="24"/>
          <w:szCs w:val="24"/>
        </w:rPr>
        <w:t xml:space="preserve">inancieros </w:t>
      </w:r>
      <w:r w:rsidR="002E5DA4">
        <w:rPr>
          <w:rFonts w:eastAsia="Times New Roman"/>
          <w:color w:val="000000"/>
          <w:sz w:val="24"/>
          <w:szCs w:val="24"/>
        </w:rPr>
        <w:t xml:space="preserve">con </w:t>
      </w:r>
      <w:r w:rsidR="00A47DE2" w:rsidRPr="00274E1B">
        <w:rPr>
          <w:rFonts w:eastAsia="Times New Roman"/>
          <w:color w:val="000000"/>
          <w:sz w:val="24"/>
          <w:szCs w:val="24"/>
        </w:rPr>
        <w:t xml:space="preserve">38.16%, seguido del </w:t>
      </w:r>
      <w:r>
        <w:rPr>
          <w:rFonts w:eastAsia="Times New Roman"/>
          <w:color w:val="000000"/>
          <w:sz w:val="24"/>
          <w:szCs w:val="24"/>
        </w:rPr>
        <w:t>c</w:t>
      </w:r>
      <w:r w:rsidR="00A47DE2" w:rsidRPr="00274E1B">
        <w:rPr>
          <w:rFonts w:eastAsia="Times New Roman"/>
          <w:color w:val="000000"/>
          <w:sz w:val="24"/>
          <w:szCs w:val="24"/>
        </w:rPr>
        <w:t xml:space="preserve">omercio con 29.88% y </w:t>
      </w:r>
      <w:r>
        <w:rPr>
          <w:rFonts w:eastAsia="Times New Roman"/>
          <w:color w:val="000000"/>
          <w:sz w:val="24"/>
          <w:szCs w:val="24"/>
        </w:rPr>
        <w:t>m</w:t>
      </w:r>
      <w:r w:rsidR="00A47DE2" w:rsidRPr="00274E1B">
        <w:rPr>
          <w:rFonts w:eastAsia="Times New Roman"/>
          <w:color w:val="000000"/>
          <w:sz w:val="24"/>
          <w:szCs w:val="24"/>
        </w:rPr>
        <w:t>anufacturas con 25.69</w:t>
      </w:r>
      <w:r>
        <w:rPr>
          <w:rFonts w:eastAsia="Times New Roman"/>
          <w:color w:val="000000"/>
          <w:sz w:val="24"/>
          <w:szCs w:val="24"/>
        </w:rPr>
        <w:t xml:space="preserve"> por ciento.</w:t>
      </w:r>
    </w:p>
    <w:p w14:paraId="42A3B907" w14:textId="77777777" w:rsidR="00274E1B" w:rsidRPr="00274E1B" w:rsidRDefault="00274E1B" w:rsidP="00274E1B">
      <w:pPr>
        <w:widowControl/>
        <w:autoSpaceDE w:val="0"/>
        <w:autoSpaceDN w:val="0"/>
        <w:adjustRightInd w:val="0"/>
        <w:ind w:left="-284"/>
        <w:jc w:val="both"/>
        <w:rPr>
          <w:rFonts w:eastAsia="Times New Roman"/>
          <w:color w:val="000000"/>
          <w:sz w:val="24"/>
          <w:szCs w:val="24"/>
        </w:rPr>
      </w:pPr>
    </w:p>
    <w:p w14:paraId="42BD2F58" w14:textId="6E3846D1" w:rsidR="00A47DE2" w:rsidRPr="00274E1B" w:rsidRDefault="00274E1B" w:rsidP="00274E1B">
      <w:pPr>
        <w:widowControl/>
        <w:autoSpaceDE w:val="0"/>
        <w:autoSpaceDN w:val="0"/>
        <w:adjustRightInd w:val="0"/>
        <w:ind w:left="-284"/>
        <w:jc w:val="both"/>
        <w:rPr>
          <w:rFonts w:eastAsia="Times New Roman"/>
          <w:color w:val="000000"/>
          <w:sz w:val="24"/>
          <w:szCs w:val="24"/>
        </w:rPr>
      </w:pPr>
      <w:r>
        <w:rPr>
          <w:rFonts w:eastAsia="Times New Roman"/>
          <w:color w:val="000000"/>
          <w:sz w:val="24"/>
          <w:szCs w:val="24"/>
        </w:rPr>
        <w:t>E</w:t>
      </w:r>
      <w:r w:rsidR="00A47DE2" w:rsidRPr="00274E1B">
        <w:rPr>
          <w:rFonts w:eastAsia="Times New Roman"/>
          <w:color w:val="000000"/>
          <w:sz w:val="24"/>
          <w:szCs w:val="24"/>
        </w:rPr>
        <w:t xml:space="preserve">l sector </w:t>
      </w:r>
      <w:r>
        <w:rPr>
          <w:rFonts w:eastAsia="Times New Roman"/>
          <w:color w:val="000000"/>
          <w:sz w:val="24"/>
          <w:szCs w:val="24"/>
        </w:rPr>
        <w:t>c</w:t>
      </w:r>
      <w:r w:rsidR="00A47DE2" w:rsidRPr="00274E1B">
        <w:rPr>
          <w:rFonts w:eastAsia="Times New Roman"/>
          <w:color w:val="000000"/>
          <w:sz w:val="24"/>
          <w:szCs w:val="24"/>
        </w:rPr>
        <w:t>omercio mantuvo la mayor proporción de establecimientos nacientes</w:t>
      </w:r>
      <w:r>
        <w:rPr>
          <w:rFonts w:eastAsia="Times New Roman"/>
          <w:color w:val="000000"/>
          <w:sz w:val="24"/>
          <w:szCs w:val="24"/>
        </w:rPr>
        <w:t xml:space="preserve"> con </w:t>
      </w:r>
      <w:r w:rsidR="00A47DE2" w:rsidRPr="00274E1B">
        <w:rPr>
          <w:rFonts w:eastAsia="Times New Roman"/>
          <w:color w:val="000000"/>
          <w:sz w:val="24"/>
          <w:szCs w:val="24"/>
        </w:rPr>
        <w:t>13.75% en 2020 y 27.13% en 2021.</w:t>
      </w:r>
    </w:p>
    <w:p w14:paraId="6ECE2B7E" w14:textId="77777777" w:rsidR="00A47DE2" w:rsidRPr="00274E1B" w:rsidRDefault="00A47DE2" w:rsidP="00274E1B">
      <w:pPr>
        <w:widowControl/>
        <w:autoSpaceDE w:val="0"/>
        <w:autoSpaceDN w:val="0"/>
        <w:adjustRightInd w:val="0"/>
        <w:ind w:left="-284"/>
        <w:jc w:val="both"/>
        <w:rPr>
          <w:rFonts w:eastAsia="Times New Roman"/>
          <w:color w:val="000000"/>
          <w:sz w:val="24"/>
          <w:szCs w:val="24"/>
        </w:rPr>
      </w:pPr>
    </w:p>
    <w:p w14:paraId="1969BC69" w14:textId="337FB614" w:rsidR="00A47DE2" w:rsidRPr="00274E1B" w:rsidRDefault="00A47DE2" w:rsidP="00274E1B">
      <w:pPr>
        <w:pStyle w:val="Default"/>
        <w:ind w:left="-284"/>
        <w:jc w:val="both"/>
        <w:rPr>
          <w:rFonts w:ascii="Arial" w:hAnsi="Arial" w:cs="Arial"/>
        </w:rPr>
      </w:pPr>
      <w:r w:rsidRPr="00274E1B">
        <w:rPr>
          <w:rFonts w:ascii="Arial" w:hAnsi="Arial" w:cs="Arial"/>
        </w:rPr>
        <w:t xml:space="preserve">En 2020 Tlaxcala </w:t>
      </w:r>
      <w:r w:rsidR="002E5DA4">
        <w:rPr>
          <w:rFonts w:ascii="Arial" w:hAnsi="Arial" w:cs="Arial"/>
        </w:rPr>
        <w:t xml:space="preserve">fue </w:t>
      </w:r>
      <w:r w:rsidR="002E5DA4" w:rsidRPr="00274E1B">
        <w:rPr>
          <w:rFonts w:ascii="Arial" w:hAnsi="Arial" w:cs="Arial"/>
        </w:rPr>
        <w:t xml:space="preserve">la entidad con mayor proporción de nacimientos </w:t>
      </w:r>
      <w:r w:rsidRPr="00274E1B">
        <w:rPr>
          <w:rFonts w:ascii="Arial" w:hAnsi="Arial" w:cs="Arial"/>
        </w:rPr>
        <w:t xml:space="preserve">(19.31%), mientras que en 2021 </w:t>
      </w:r>
      <w:r w:rsidR="002E5DA4">
        <w:rPr>
          <w:rFonts w:ascii="Arial" w:hAnsi="Arial" w:cs="Arial"/>
        </w:rPr>
        <w:t xml:space="preserve">lo </w:t>
      </w:r>
      <w:r w:rsidRPr="00274E1B">
        <w:rPr>
          <w:rFonts w:ascii="Arial" w:hAnsi="Arial" w:cs="Arial"/>
        </w:rPr>
        <w:t>fue Hidalgo (36.14%)</w:t>
      </w:r>
      <w:r w:rsidR="0095730A" w:rsidRPr="00274E1B">
        <w:rPr>
          <w:rFonts w:ascii="Arial" w:hAnsi="Arial" w:cs="Arial"/>
        </w:rPr>
        <w:t>.</w:t>
      </w:r>
    </w:p>
    <w:p w14:paraId="4B023986" w14:textId="77777777" w:rsidR="00A47DE2" w:rsidRPr="00274E1B" w:rsidRDefault="00A47DE2" w:rsidP="00274E1B">
      <w:pPr>
        <w:widowControl/>
        <w:autoSpaceDE w:val="0"/>
        <w:autoSpaceDN w:val="0"/>
        <w:adjustRightInd w:val="0"/>
        <w:ind w:left="-284"/>
        <w:jc w:val="both"/>
        <w:rPr>
          <w:rFonts w:eastAsia="Times New Roman"/>
          <w:color w:val="000000"/>
          <w:sz w:val="24"/>
          <w:szCs w:val="24"/>
        </w:rPr>
      </w:pPr>
    </w:p>
    <w:p w14:paraId="76E2DBFD" w14:textId="5E4B9552" w:rsidR="00A47DE2" w:rsidRPr="00274E1B" w:rsidRDefault="00A47DE2" w:rsidP="00274E1B">
      <w:pPr>
        <w:widowControl/>
        <w:autoSpaceDE w:val="0"/>
        <w:autoSpaceDN w:val="0"/>
        <w:adjustRightInd w:val="0"/>
        <w:ind w:left="-284"/>
        <w:jc w:val="both"/>
        <w:rPr>
          <w:rFonts w:eastAsia="Times New Roman"/>
          <w:color w:val="000000"/>
          <w:sz w:val="24"/>
          <w:szCs w:val="24"/>
        </w:rPr>
      </w:pPr>
      <w:r w:rsidRPr="00274E1B">
        <w:rPr>
          <w:rFonts w:eastAsia="Times New Roman"/>
          <w:color w:val="000000"/>
          <w:sz w:val="24"/>
          <w:szCs w:val="24"/>
        </w:rPr>
        <w:t>Respecto a las muertes de establecimientos, Quintana Roo se mantuvo como la entidad con mayor proporción de establecimientos que cerraron definitivamente</w:t>
      </w:r>
      <w:r w:rsidR="00F53774">
        <w:rPr>
          <w:rFonts w:eastAsia="Times New Roman"/>
          <w:color w:val="000000"/>
          <w:sz w:val="24"/>
          <w:szCs w:val="24"/>
        </w:rPr>
        <w:t xml:space="preserve">: </w:t>
      </w:r>
      <w:r w:rsidRPr="00274E1B">
        <w:rPr>
          <w:rFonts w:eastAsia="Times New Roman"/>
          <w:color w:val="000000"/>
          <w:sz w:val="24"/>
          <w:szCs w:val="24"/>
        </w:rPr>
        <w:t>31.88% en 2020 y 46.59% en 2021</w:t>
      </w:r>
      <w:r w:rsidR="00F53774">
        <w:rPr>
          <w:rFonts w:eastAsia="Times New Roman"/>
          <w:color w:val="000000"/>
          <w:sz w:val="24"/>
          <w:szCs w:val="24"/>
        </w:rPr>
        <w:t xml:space="preserve">. </w:t>
      </w:r>
      <w:r w:rsidRPr="00274E1B">
        <w:rPr>
          <w:rFonts w:eastAsia="Times New Roman"/>
          <w:color w:val="000000"/>
          <w:sz w:val="24"/>
          <w:szCs w:val="24"/>
        </w:rPr>
        <w:t xml:space="preserve">Oaxaca y Chiapas </w:t>
      </w:r>
      <w:r w:rsidR="002E5DA4">
        <w:rPr>
          <w:rFonts w:eastAsia="Times New Roman"/>
          <w:color w:val="000000"/>
          <w:sz w:val="24"/>
          <w:szCs w:val="24"/>
        </w:rPr>
        <w:t>registraron la</w:t>
      </w:r>
      <w:r w:rsidRPr="00274E1B">
        <w:rPr>
          <w:rFonts w:eastAsia="Times New Roman"/>
          <w:color w:val="000000"/>
          <w:sz w:val="24"/>
          <w:szCs w:val="24"/>
        </w:rPr>
        <w:t xml:space="preserve"> menor proporción de cierres</w:t>
      </w:r>
      <w:r w:rsidR="002E5DA4">
        <w:rPr>
          <w:rFonts w:eastAsia="Times New Roman"/>
          <w:color w:val="000000"/>
          <w:sz w:val="24"/>
          <w:szCs w:val="24"/>
        </w:rPr>
        <w:t xml:space="preserve">: </w:t>
      </w:r>
      <w:r w:rsidRPr="00274E1B">
        <w:rPr>
          <w:rFonts w:eastAsia="Times New Roman"/>
          <w:color w:val="000000"/>
          <w:sz w:val="24"/>
          <w:szCs w:val="24"/>
        </w:rPr>
        <w:t xml:space="preserve">13.7% en 2020 y 26.34% en 2021, respectivamente. </w:t>
      </w:r>
    </w:p>
    <w:p w14:paraId="3CC903C6" w14:textId="781E6D0C" w:rsidR="00A47DE2" w:rsidRPr="00274E1B" w:rsidRDefault="00A47DE2" w:rsidP="00274E1B">
      <w:pPr>
        <w:pStyle w:val="Default"/>
        <w:ind w:left="-284"/>
        <w:jc w:val="center"/>
        <w:rPr>
          <w:rFonts w:ascii="Arial" w:hAnsi="Arial" w:cs="Arial"/>
          <w:b/>
          <w:bCs/>
        </w:rPr>
      </w:pPr>
    </w:p>
    <w:p w14:paraId="28371157" w14:textId="0D836612" w:rsidR="00F53774" w:rsidRDefault="0095730A" w:rsidP="00274E1B">
      <w:pPr>
        <w:widowControl/>
        <w:autoSpaceDE w:val="0"/>
        <w:autoSpaceDN w:val="0"/>
        <w:adjustRightInd w:val="0"/>
        <w:ind w:left="-284"/>
        <w:jc w:val="both"/>
        <w:rPr>
          <w:rFonts w:eastAsia="Times New Roman"/>
          <w:color w:val="000000"/>
          <w:sz w:val="24"/>
          <w:szCs w:val="24"/>
        </w:rPr>
      </w:pPr>
      <w:r w:rsidRPr="00274E1B">
        <w:rPr>
          <w:rFonts w:eastAsia="Times New Roman"/>
          <w:bCs/>
          <w:color w:val="000000"/>
          <w:sz w:val="24"/>
          <w:szCs w:val="24"/>
        </w:rPr>
        <w:t xml:space="preserve">A </w:t>
      </w:r>
      <w:r w:rsidR="00A47DE2" w:rsidRPr="00274E1B">
        <w:rPr>
          <w:rFonts w:eastAsia="Times New Roman"/>
          <w:color w:val="000000"/>
          <w:sz w:val="24"/>
          <w:szCs w:val="24"/>
        </w:rPr>
        <w:t>nivel nacional</w:t>
      </w:r>
      <w:r w:rsidR="002E5DA4">
        <w:rPr>
          <w:rFonts w:eastAsia="Times New Roman"/>
          <w:color w:val="000000"/>
          <w:sz w:val="24"/>
          <w:szCs w:val="24"/>
        </w:rPr>
        <w:t>,</w:t>
      </w:r>
      <w:r w:rsidR="00A47DE2" w:rsidRPr="00274E1B">
        <w:rPr>
          <w:rFonts w:eastAsia="Times New Roman"/>
          <w:color w:val="000000"/>
          <w:sz w:val="24"/>
          <w:szCs w:val="24"/>
        </w:rPr>
        <w:t xml:space="preserve"> por cada 100 personas que estaban ocupadas en 2019, 20 personas dejaron de trabajar por los establecimientos que murieron en 2020</w:t>
      </w:r>
      <w:r w:rsidR="00F53774">
        <w:rPr>
          <w:rFonts w:eastAsia="Times New Roman"/>
          <w:color w:val="000000"/>
          <w:sz w:val="24"/>
          <w:szCs w:val="24"/>
        </w:rPr>
        <w:t xml:space="preserve">. En 2021 la proporción aumentó a </w:t>
      </w:r>
      <w:r w:rsidR="00A47DE2" w:rsidRPr="00274E1B">
        <w:rPr>
          <w:rFonts w:eastAsia="Times New Roman"/>
          <w:color w:val="000000"/>
          <w:sz w:val="24"/>
          <w:szCs w:val="24"/>
        </w:rPr>
        <w:t>27</w:t>
      </w:r>
      <w:r w:rsidR="002E5DA4">
        <w:rPr>
          <w:rFonts w:eastAsia="Times New Roman"/>
          <w:color w:val="000000"/>
          <w:sz w:val="24"/>
          <w:szCs w:val="24"/>
        </w:rPr>
        <w:t xml:space="preserve"> personas</w:t>
      </w:r>
      <w:r w:rsidR="00F53774">
        <w:rPr>
          <w:rFonts w:eastAsia="Times New Roman"/>
          <w:color w:val="000000"/>
          <w:sz w:val="24"/>
          <w:szCs w:val="24"/>
        </w:rPr>
        <w:t>.</w:t>
      </w:r>
    </w:p>
    <w:p w14:paraId="424A542E" w14:textId="6116672E" w:rsidR="00A47DE2" w:rsidRPr="00274E1B" w:rsidRDefault="00A47DE2" w:rsidP="00F53774">
      <w:pPr>
        <w:pStyle w:val="Default"/>
        <w:rPr>
          <w:rFonts w:ascii="Arial" w:hAnsi="Arial" w:cs="Arial"/>
          <w:b/>
          <w:bCs/>
        </w:rPr>
      </w:pPr>
    </w:p>
    <w:p w14:paraId="0176861C" w14:textId="2A3D521A" w:rsidR="00A47DE2" w:rsidRPr="00274E1B" w:rsidRDefault="00F53774" w:rsidP="00274E1B">
      <w:pPr>
        <w:widowControl/>
        <w:autoSpaceDE w:val="0"/>
        <w:autoSpaceDN w:val="0"/>
        <w:adjustRightInd w:val="0"/>
        <w:ind w:left="-284"/>
        <w:jc w:val="both"/>
        <w:rPr>
          <w:rFonts w:eastAsia="Times New Roman"/>
          <w:color w:val="000000"/>
          <w:sz w:val="24"/>
          <w:szCs w:val="24"/>
        </w:rPr>
      </w:pPr>
      <w:r>
        <w:rPr>
          <w:rFonts w:eastAsia="Times New Roman"/>
          <w:color w:val="000000"/>
          <w:sz w:val="24"/>
          <w:szCs w:val="24"/>
        </w:rPr>
        <w:t>L</w:t>
      </w:r>
      <w:r w:rsidR="00A47DE2" w:rsidRPr="00274E1B">
        <w:rPr>
          <w:rFonts w:eastAsia="Times New Roman"/>
          <w:color w:val="000000"/>
          <w:sz w:val="24"/>
          <w:szCs w:val="24"/>
        </w:rPr>
        <w:t xml:space="preserve">os resultados del EDN 2021 </w:t>
      </w:r>
      <w:r>
        <w:rPr>
          <w:rFonts w:eastAsia="Times New Roman"/>
          <w:color w:val="000000"/>
          <w:sz w:val="24"/>
          <w:szCs w:val="24"/>
        </w:rPr>
        <w:t>revelan que</w:t>
      </w:r>
      <w:r w:rsidR="00A47DE2" w:rsidRPr="00274E1B">
        <w:rPr>
          <w:rFonts w:eastAsia="Times New Roman"/>
          <w:color w:val="000000"/>
          <w:sz w:val="24"/>
          <w:szCs w:val="24"/>
        </w:rPr>
        <w:t xml:space="preserve"> </w:t>
      </w:r>
      <w:r>
        <w:rPr>
          <w:rFonts w:eastAsia="Times New Roman"/>
          <w:color w:val="000000"/>
          <w:sz w:val="24"/>
          <w:szCs w:val="24"/>
        </w:rPr>
        <w:t xml:space="preserve">en </w:t>
      </w:r>
      <w:r w:rsidR="00A47DE2" w:rsidRPr="00274E1B">
        <w:rPr>
          <w:rFonts w:eastAsia="Times New Roman"/>
          <w:color w:val="000000"/>
          <w:sz w:val="24"/>
          <w:szCs w:val="24"/>
        </w:rPr>
        <w:t xml:space="preserve">promedio </w:t>
      </w:r>
      <w:r>
        <w:rPr>
          <w:rFonts w:eastAsia="Times New Roman"/>
          <w:color w:val="000000"/>
          <w:sz w:val="24"/>
          <w:szCs w:val="24"/>
        </w:rPr>
        <w:t>había 2.45</w:t>
      </w:r>
      <w:r w:rsidR="00A47DE2" w:rsidRPr="00274E1B">
        <w:rPr>
          <w:rFonts w:eastAsia="Times New Roman"/>
          <w:color w:val="000000"/>
          <w:sz w:val="24"/>
          <w:szCs w:val="24"/>
        </w:rPr>
        <w:t xml:space="preserve"> personas ocupadas por establecimiento que murió</w:t>
      </w:r>
      <w:r>
        <w:rPr>
          <w:rFonts w:eastAsia="Times New Roman"/>
          <w:color w:val="000000"/>
          <w:sz w:val="24"/>
          <w:szCs w:val="24"/>
        </w:rPr>
        <w:t xml:space="preserve"> mientras que</w:t>
      </w:r>
      <w:r w:rsidR="00A47DE2" w:rsidRPr="00274E1B">
        <w:rPr>
          <w:rFonts w:eastAsia="Times New Roman"/>
          <w:color w:val="000000"/>
          <w:sz w:val="24"/>
          <w:szCs w:val="24"/>
        </w:rPr>
        <w:t xml:space="preserve"> </w:t>
      </w:r>
      <w:r>
        <w:rPr>
          <w:rFonts w:eastAsia="Times New Roman"/>
          <w:color w:val="000000"/>
          <w:sz w:val="24"/>
          <w:szCs w:val="24"/>
        </w:rPr>
        <w:t>en los</w:t>
      </w:r>
      <w:r w:rsidR="00A47DE2" w:rsidRPr="00274E1B">
        <w:rPr>
          <w:rFonts w:eastAsia="Times New Roman"/>
          <w:color w:val="000000"/>
          <w:sz w:val="24"/>
          <w:szCs w:val="24"/>
        </w:rPr>
        <w:t xml:space="preserve"> establecimiento</w:t>
      </w:r>
      <w:r>
        <w:rPr>
          <w:rFonts w:eastAsia="Times New Roman"/>
          <w:color w:val="000000"/>
          <w:sz w:val="24"/>
          <w:szCs w:val="24"/>
        </w:rPr>
        <w:t>s</w:t>
      </w:r>
      <w:r w:rsidR="00A47DE2" w:rsidRPr="00274E1B">
        <w:rPr>
          <w:rFonts w:eastAsia="Times New Roman"/>
          <w:color w:val="000000"/>
          <w:sz w:val="24"/>
          <w:szCs w:val="24"/>
        </w:rPr>
        <w:t xml:space="preserve"> que naci</w:t>
      </w:r>
      <w:r>
        <w:rPr>
          <w:rFonts w:eastAsia="Times New Roman"/>
          <w:color w:val="000000"/>
          <w:sz w:val="24"/>
          <w:szCs w:val="24"/>
        </w:rPr>
        <w:t xml:space="preserve">eron había </w:t>
      </w:r>
      <w:r w:rsidR="00A47DE2" w:rsidRPr="00274E1B">
        <w:rPr>
          <w:rFonts w:eastAsia="Times New Roman"/>
          <w:color w:val="000000"/>
          <w:sz w:val="24"/>
          <w:szCs w:val="24"/>
        </w:rPr>
        <w:t>2.05</w:t>
      </w:r>
      <w:r>
        <w:rPr>
          <w:rFonts w:eastAsia="Times New Roman"/>
          <w:color w:val="000000"/>
          <w:sz w:val="24"/>
          <w:szCs w:val="24"/>
        </w:rPr>
        <w:t xml:space="preserve"> personas ocupadas. L</w:t>
      </w:r>
      <w:r w:rsidR="00A47DE2" w:rsidRPr="00274E1B">
        <w:rPr>
          <w:rFonts w:eastAsia="Times New Roman"/>
          <w:color w:val="000000"/>
          <w:sz w:val="24"/>
          <w:szCs w:val="24"/>
        </w:rPr>
        <w:t>a diferencia entre ambos es menos que lo observado en el EDN 2020.</w:t>
      </w:r>
      <w:r>
        <w:rPr>
          <w:rFonts w:eastAsia="Times New Roman"/>
          <w:color w:val="000000"/>
          <w:sz w:val="24"/>
          <w:szCs w:val="24"/>
        </w:rPr>
        <w:t xml:space="preserve"> (2.94 en establecimientos que murieron y 1</w:t>
      </w:r>
      <w:r w:rsidR="00537D35">
        <w:rPr>
          <w:rFonts w:eastAsia="Times New Roman"/>
          <w:color w:val="000000"/>
          <w:sz w:val="24"/>
          <w:szCs w:val="24"/>
        </w:rPr>
        <w:t>.</w:t>
      </w:r>
      <w:r>
        <w:rPr>
          <w:rFonts w:eastAsia="Times New Roman"/>
          <w:color w:val="000000"/>
          <w:sz w:val="24"/>
          <w:szCs w:val="24"/>
        </w:rPr>
        <w:t>99 en establecimientos que nacieron).</w:t>
      </w:r>
    </w:p>
    <w:p w14:paraId="33814666" w14:textId="1124D16C" w:rsidR="00A47DE2" w:rsidRPr="00274E1B" w:rsidRDefault="00A47DE2" w:rsidP="00274E1B">
      <w:pPr>
        <w:pStyle w:val="Default"/>
        <w:ind w:left="-284"/>
        <w:jc w:val="center"/>
        <w:rPr>
          <w:rFonts w:ascii="Arial" w:hAnsi="Arial" w:cs="Arial"/>
          <w:b/>
          <w:bCs/>
        </w:rPr>
      </w:pPr>
    </w:p>
    <w:p w14:paraId="54CB63BB" w14:textId="37825C0F" w:rsidR="00A47DE2" w:rsidRPr="00274E1B" w:rsidRDefault="00F53774" w:rsidP="00274E1B">
      <w:pPr>
        <w:widowControl/>
        <w:autoSpaceDE w:val="0"/>
        <w:autoSpaceDN w:val="0"/>
        <w:adjustRightInd w:val="0"/>
        <w:ind w:left="-284"/>
        <w:jc w:val="both"/>
        <w:rPr>
          <w:rFonts w:eastAsia="Times New Roman"/>
          <w:color w:val="000000"/>
          <w:sz w:val="24"/>
          <w:szCs w:val="24"/>
        </w:rPr>
      </w:pPr>
      <w:r>
        <w:rPr>
          <w:rFonts w:eastAsia="Times New Roman"/>
          <w:color w:val="000000"/>
          <w:sz w:val="24"/>
          <w:szCs w:val="24"/>
        </w:rPr>
        <w:t>E</w:t>
      </w:r>
      <w:r w:rsidR="00A47DE2" w:rsidRPr="00274E1B">
        <w:rPr>
          <w:rFonts w:eastAsia="Times New Roman"/>
          <w:color w:val="000000"/>
          <w:sz w:val="24"/>
          <w:szCs w:val="24"/>
        </w:rPr>
        <w:t>l EDN 2021 estimó que las entidades que tuvieron la mayor proporción de personal ocupado en los establecimientos nacientes</w:t>
      </w:r>
      <w:r w:rsidR="002E5DA4">
        <w:rPr>
          <w:rFonts w:eastAsia="Times New Roman"/>
          <w:color w:val="000000"/>
          <w:sz w:val="24"/>
          <w:szCs w:val="24"/>
        </w:rPr>
        <w:t xml:space="preserve"> fueron</w:t>
      </w:r>
      <w:r w:rsidR="00A47DE2" w:rsidRPr="00274E1B">
        <w:rPr>
          <w:rFonts w:eastAsia="Times New Roman"/>
          <w:color w:val="000000"/>
          <w:sz w:val="24"/>
          <w:szCs w:val="24"/>
        </w:rPr>
        <w:t xml:space="preserve"> Hidalgo (27.56%), Tlaxcala (27.23%) y Puebla (26.15%). </w:t>
      </w:r>
      <w:r>
        <w:rPr>
          <w:rFonts w:eastAsia="Times New Roman"/>
          <w:color w:val="000000"/>
          <w:sz w:val="24"/>
          <w:szCs w:val="24"/>
        </w:rPr>
        <w:t>L</w:t>
      </w:r>
      <w:r w:rsidR="00A47DE2" w:rsidRPr="00274E1B">
        <w:rPr>
          <w:rFonts w:eastAsia="Times New Roman"/>
          <w:color w:val="000000"/>
          <w:sz w:val="24"/>
          <w:szCs w:val="24"/>
        </w:rPr>
        <w:t xml:space="preserve">as entidades con menor proporción de personal ocupado en los establecimientos que nacieron </w:t>
      </w:r>
      <w:r w:rsidR="002E5DA4">
        <w:rPr>
          <w:rFonts w:eastAsia="Times New Roman"/>
          <w:color w:val="000000"/>
          <w:sz w:val="24"/>
          <w:szCs w:val="24"/>
        </w:rPr>
        <w:t>fuero</w:t>
      </w:r>
      <w:r w:rsidR="00A47DE2" w:rsidRPr="00274E1B">
        <w:rPr>
          <w:rFonts w:eastAsia="Times New Roman"/>
          <w:color w:val="000000"/>
          <w:sz w:val="24"/>
          <w:szCs w:val="24"/>
        </w:rPr>
        <w:t>n: Coahuila (8.57%), Quintana Roo (8.46%) y Nuevo León (6.65%) en 2021</w:t>
      </w:r>
      <w:r>
        <w:rPr>
          <w:rFonts w:eastAsia="Times New Roman"/>
          <w:color w:val="000000"/>
          <w:sz w:val="24"/>
          <w:szCs w:val="24"/>
        </w:rPr>
        <w:t>.</w:t>
      </w:r>
    </w:p>
    <w:p w14:paraId="4C82E657" w14:textId="77777777" w:rsidR="00A47DE2" w:rsidRPr="00274E1B" w:rsidRDefault="00A47DE2" w:rsidP="00274E1B">
      <w:pPr>
        <w:pStyle w:val="Default"/>
        <w:ind w:left="-284"/>
        <w:jc w:val="center"/>
        <w:rPr>
          <w:rFonts w:ascii="Arial" w:hAnsi="Arial" w:cs="Arial"/>
          <w:b/>
          <w:bCs/>
        </w:rPr>
      </w:pPr>
    </w:p>
    <w:p w14:paraId="236D1F29" w14:textId="1B7AB428" w:rsidR="004A185D" w:rsidRPr="00274E1B" w:rsidRDefault="00F53774" w:rsidP="00274E1B">
      <w:pPr>
        <w:widowControl/>
        <w:autoSpaceDE w:val="0"/>
        <w:autoSpaceDN w:val="0"/>
        <w:adjustRightInd w:val="0"/>
        <w:ind w:left="-284"/>
        <w:jc w:val="both"/>
        <w:rPr>
          <w:rFonts w:eastAsia="Times New Roman"/>
          <w:color w:val="000000"/>
          <w:sz w:val="24"/>
          <w:szCs w:val="24"/>
        </w:rPr>
      </w:pPr>
      <w:r>
        <w:rPr>
          <w:rFonts w:eastAsia="Times New Roman"/>
          <w:color w:val="000000"/>
          <w:sz w:val="24"/>
          <w:szCs w:val="24"/>
        </w:rPr>
        <w:t>El EDN2 2021</w:t>
      </w:r>
      <w:r w:rsidR="004A185D" w:rsidRPr="00274E1B">
        <w:rPr>
          <w:rFonts w:eastAsia="Times New Roman"/>
          <w:color w:val="000000"/>
          <w:sz w:val="24"/>
          <w:szCs w:val="24"/>
        </w:rPr>
        <w:t xml:space="preserve"> estimó que la mayor proporción de personal ocupado que dejó de laborar por el cierre de establecimientos </w:t>
      </w:r>
      <w:r w:rsidR="002E5DA4">
        <w:rPr>
          <w:rFonts w:eastAsia="Times New Roman"/>
          <w:color w:val="000000"/>
          <w:sz w:val="24"/>
          <w:szCs w:val="24"/>
        </w:rPr>
        <w:t>se registró en</w:t>
      </w:r>
      <w:r w:rsidR="004A185D" w:rsidRPr="00274E1B">
        <w:rPr>
          <w:rFonts w:eastAsia="Times New Roman"/>
          <w:color w:val="000000"/>
          <w:sz w:val="24"/>
          <w:szCs w:val="24"/>
        </w:rPr>
        <w:t xml:space="preserve"> Quintana Roo (39.66%), Colima (32.95%) y Tabasco (31.77%). Oaxaca (23.38%), Sonora (21.96%) y Coahuila (19.40%) </w:t>
      </w:r>
      <w:r w:rsidR="00042A89">
        <w:rPr>
          <w:rFonts w:eastAsia="Times New Roman"/>
          <w:color w:val="000000"/>
          <w:sz w:val="24"/>
          <w:szCs w:val="24"/>
        </w:rPr>
        <w:t>son las entidades con</w:t>
      </w:r>
      <w:r w:rsidR="002E5DA4" w:rsidRPr="00274E1B">
        <w:rPr>
          <w:rFonts w:eastAsia="Times New Roman"/>
          <w:color w:val="000000"/>
          <w:sz w:val="24"/>
          <w:szCs w:val="24"/>
        </w:rPr>
        <w:t xml:space="preserve"> menor proporción de personal ocupado en los establecimientos que murieron </w:t>
      </w:r>
      <w:r w:rsidR="004A185D" w:rsidRPr="00274E1B">
        <w:rPr>
          <w:rFonts w:eastAsia="Times New Roman"/>
          <w:color w:val="000000"/>
          <w:sz w:val="24"/>
          <w:szCs w:val="24"/>
        </w:rPr>
        <w:t xml:space="preserve">en 2021. </w:t>
      </w:r>
    </w:p>
    <w:p w14:paraId="0361CFF1" w14:textId="77777777" w:rsidR="004A185D" w:rsidRPr="00274E1B" w:rsidRDefault="004A185D" w:rsidP="00274E1B">
      <w:pPr>
        <w:widowControl/>
        <w:autoSpaceDE w:val="0"/>
        <w:autoSpaceDN w:val="0"/>
        <w:adjustRightInd w:val="0"/>
        <w:ind w:left="-284"/>
        <w:jc w:val="both"/>
        <w:rPr>
          <w:rFonts w:eastAsiaTheme="minorHAnsi"/>
          <w:color w:val="000000"/>
          <w:sz w:val="24"/>
          <w:szCs w:val="24"/>
        </w:rPr>
      </w:pPr>
    </w:p>
    <w:p w14:paraId="5A72FA82" w14:textId="77777777" w:rsidR="004A185D" w:rsidRPr="00274E1B" w:rsidRDefault="004A185D" w:rsidP="00274E1B">
      <w:pPr>
        <w:ind w:left="-284"/>
        <w:rPr>
          <w:rStyle w:val="Hipervnculo"/>
          <w:sz w:val="24"/>
          <w:szCs w:val="24"/>
        </w:rPr>
      </w:pPr>
      <w:r w:rsidRPr="00274E1B">
        <w:rPr>
          <w:color w:val="000000"/>
          <w:sz w:val="24"/>
          <w:szCs w:val="24"/>
        </w:rPr>
        <w:t xml:space="preserve">La información de los resultados del EDN 2021 se encuentra disponible para los usuarios en el sitio del Instituto en el siguiente vínculo: </w:t>
      </w:r>
      <w:r w:rsidRPr="00274E1B">
        <w:rPr>
          <w:rStyle w:val="Hipervnculo"/>
          <w:sz w:val="24"/>
          <w:szCs w:val="24"/>
        </w:rPr>
        <w:t>https://www.inegi.org.mx/programas/edn/2021/</w:t>
      </w:r>
    </w:p>
    <w:p w14:paraId="1598A090" w14:textId="77777777" w:rsidR="004A185D" w:rsidRPr="00274E1B" w:rsidRDefault="004A185D" w:rsidP="00274E1B">
      <w:pPr>
        <w:pStyle w:val="Default"/>
        <w:rPr>
          <w:rFonts w:ascii="Arial" w:hAnsi="Arial" w:cs="Arial"/>
          <w:b/>
          <w:bCs/>
        </w:rPr>
      </w:pPr>
    </w:p>
    <w:p w14:paraId="01E7EEF8" w14:textId="4D5E237E" w:rsidR="00F53774" w:rsidRDefault="00A47DE2" w:rsidP="00042A89">
      <w:pPr>
        <w:pStyle w:val="Default"/>
        <w:ind w:left="-284"/>
        <w:jc w:val="center"/>
        <w:rPr>
          <w:rFonts w:ascii="Arial" w:hAnsi="Arial" w:cs="Arial"/>
          <w:b/>
          <w:bCs/>
        </w:rPr>
      </w:pPr>
      <w:r>
        <w:rPr>
          <w:rFonts w:ascii="Arial" w:hAnsi="Arial" w:cs="Arial"/>
          <w:b/>
          <w:bCs/>
        </w:rPr>
        <w:t>Se anexa nota técnica</w:t>
      </w:r>
    </w:p>
    <w:p w14:paraId="067D5C3B" w14:textId="1247F6B0" w:rsidR="00A47DE2" w:rsidRDefault="00A47DE2" w:rsidP="00274E1B">
      <w:pPr>
        <w:pStyle w:val="Default"/>
        <w:rPr>
          <w:rFonts w:ascii="Arial" w:hAnsi="Arial" w:cs="Arial"/>
          <w:b/>
          <w:bCs/>
        </w:rPr>
      </w:pPr>
    </w:p>
    <w:p w14:paraId="2F6BBE26" w14:textId="77777777" w:rsidR="00274E1B" w:rsidRPr="006C3D4C" w:rsidRDefault="00274E1B" w:rsidP="00274E1B">
      <w:pPr>
        <w:pStyle w:val="NormalWeb"/>
        <w:spacing w:before="0" w:beforeAutospacing="0" w:after="0" w:afterAutospacing="0"/>
        <w:ind w:left="-284" w:right="-279"/>
        <w:contextualSpacing/>
        <w:jc w:val="center"/>
        <w:rPr>
          <w:rFonts w:ascii="Arial" w:hAnsi="Arial" w:cs="Arial"/>
          <w:sz w:val="22"/>
          <w:szCs w:val="22"/>
        </w:rPr>
      </w:pPr>
      <w:r w:rsidRPr="006C3D4C">
        <w:rPr>
          <w:rFonts w:ascii="Arial" w:hAnsi="Arial" w:cs="Arial"/>
          <w:sz w:val="22"/>
          <w:szCs w:val="22"/>
        </w:rPr>
        <w:t xml:space="preserve">Para consultas de medios y periodistas, contactar a: </w:t>
      </w:r>
      <w:hyperlink r:id="rId8" w:history="1">
        <w:r w:rsidRPr="006C3D4C">
          <w:rPr>
            <w:rStyle w:val="Hipervnculo"/>
            <w:rFonts w:ascii="Arial" w:hAnsi="Arial" w:cs="Arial"/>
            <w:sz w:val="22"/>
            <w:szCs w:val="22"/>
          </w:rPr>
          <w:t>comunicacionsocial@inegi.org.mx</w:t>
        </w:r>
      </w:hyperlink>
    </w:p>
    <w:p w14:paraId="536A8A00" w14:textId="77777777" w:rsidR="00274E1B" w:rsidRPr="006C3D4C" w:rsidRDefault="00274E1B" w:rsidP="00274E1B">
      <w:pPr>
        <w:pStyle w:val="NormalWeb"/>
        <w:spacing w:before="0" w:beforeAutospacing="0" w:after="0" w:afterAutospacing="0"/>
        <w:ind w:left="-284" w:right="-279"/>
        <w:contextualSpacing/>
        <w:jc w:val="center"/>
        <w:rPr>
          <w:rFonts w:ascii="Arial" w:hAnsi="Arial" w:cs="Arial"/>
          <w:sz w:val="22"/>
          <w:szCs w:val="22"/>
        </w:rPr>
      </w:pPr>
      <w:r w:rsidRPr="006C3D4C">
        <w:rPr>
          <w:rFonts w:ascii="Arial" w:hAnsi="Arial" w:cs="Arial"/>
          <w:sz w:val="22"/>
          <w:szCs w:val="22"/>
        </w:rPr>
        <w:t xml:space="preserve">o llamar al teléfono (55) 52-78-10-00, </w:t>
      </w:r>
      <w:proofErr w:type="spellStart"/>
      <w:r w:rsidRPr="006C3D4C">
        <w:rPr>
          <w:rFonts w:ascii="Arial" w:hAnsi="Arial" w:cs="Arial"/>
          <w:sz w:val="22"/>
          <w:szCs w:val="22"/>
        </w:rPr>
        <w:t>exts</w:t>
      </w:r>
      <w:proofErr w:type="spellEnd"/>
      <w:r w:rsidRPr="006C3D4C">
        <w:rPr>
          <w:rFonts w:ascii="Arial" w:hAnsi="Arial" w:cs="Arial"/>
          <w:sz w:val="22"/>
          <w:szCs w:val="22"/>
        </w:rPr>
        <w:t>. 1134, 1260 y 1241.</w:t>
      </w:r>
    </w:p>
    <w:p w14:paraId="393D05CE" w14:textId="77777777" w:rsidR="00274E1B" w:rsidRDefault="00274E1B" w:rsidP="00274E1B">
      <w:pPr>
        <w:ind w:left="-284" w:right="-279"/>
        <w:contextualSpacing/>
        <w:jc w:val="center"/>
      </w:pPr>
      <w:r w:rsidRPr="006C3D4C">
        <w:t>Dirección de Atención a Medios / Dirección General Adjunta de Comunicación</w:t>
      </w:r>
    </w:p>
    <w:p w14:paraId="75148793" w14:textId="77777777" w:rsidR="00274E1B" w:rsidRPr="006C3D4C" w:rsidRDefault="00274E1B" w:rsidP="00274E1B">
      <w:pPr>
        <w:ind w:left="-284" w:right="-279"/>
        <w:contextualSpacing/>
        <w:jc w:val="center"/>
      </w:pPr>
    </w:p>
    <w:p w14:paraId="613A2FE0" w14:textId="77777777" w:rsidR="00F53774" w:rsidRDefault="00274E1B" w:rsidP="00274E1B">
      <w:pPr>
        <w:ind w:left="1416"/>
        <w:rPr>
          <w:noProof/>
          <w:sz w:val="20"/>
        </w:rPr>
        <w:sectPr w:rsidR="00F53774" w:rsidSect="00511D7B">
          <w:headerReference w:type="default" r:id="rId9"/>
          <w:footerReference w:type="default" r:id="rId10"/>
          <w:type w:val="continuous"/>
          <w:pgSz w:w="12250" w:h="15850"/>
          <w:pgMar w:top="1985" w:right="1193" w:bottom="640" w:left="1418" w:header="257" w:footer="653" w:gutter="0"/>
          <w:cols w:space="720"/>
        </w:sectPr>
      </w:pPr>
      <w:r w:rsidRPr="008F0992">
        <w:rPr>
          <w:noProof/>
          <w:sz w:val="20"/>
          <w:lang w:eastAsia="es-MX"/>
        </w:rPr>
        <w:drawing>
          <wp:inline distT="0" distB="0" distL="0" distR="0" wp14:anchorId="75F8C9EA" wp14:editId="64670E0B">
            <wp:extent cx="318472" cy="322419"/>
            <wp:effectExtent l="0" t="0" r="5715" b="1905"/>
            <wp:docPr id="4" name="Imagen 4" descr="C:\Users\saladeprensa\Desktop\NVOS LOGOS\F.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deprensa\Desktop\NVOS LOGOS\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472" cy="322419"/>
                    </a:xfrm>
                    <a:prstGeom prst="rect">
                      <a:avLst/>
                    </a:prstGeom>
                    <a:noFill/>
                    <a:ln>
                      <a:noFill/>
                    </a:ln>
                  </pic:spPr>
                </pic:pic>
              </a:graphicData>
            </a:graphic>
          </wp:inline>
        </w:drawing>
      </w:r>
      <w:r>
        <w:rPr>
          <w:noProof/>
          <w:sz w:val="20"/>
        </w:rPr>
        <w:t xml:space="preserve"> </w:t>
      </w:r>
      <w:r w:rsidRPr="008F0992">
        <w:rPr>
          <w:noProof/>
          <w:sz w:val="20"/>
          <w:lang w:eastAsia="es-MX"/>
        </w:rPr>
        <w:drawing>
          <wp:inline distT="0" distB="0" distL="0" distR="0" wp14:anchorId="60929589" wp14:editId="727F84EE">
            <wp:extent cx="327704" cy="325467"/>
            <wp:effectExtent l="0" t="0" r="0" b="0"/>
            <wp:docPr id="21" name="Imagen 21" descr="C:\Users\saladeprensa\Desktop\NVOS LOGOS\I.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adeprensa\Desktop\NVOS LOGOS\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3660" cy="440632"/>
                    </a:xfrm>
                    <a:prstGeom prst="rect">
                      <a:avLst/>
                    </a:prstGeom>
                    <a:noFill/>
                    <a:ln>
                      <a:noFill/>
                    </a:ln>
                  </pic:spPr>
                </pic:pic>
              </a:graphicData>
            </a:graphic>
          </wp:inline>
        </w:drawing>
      </w:r>
      <w:r>
        <w:rPr>
          <w:noProof/>
          <w:sz w:val="20"/>
        </w:rPr>
        <w:t xml:space="preserve"> </w:t>
      </w:r>
      <w:r w:rsidRPr="008F0992">
        <w:rPr>
          <w:noProof/>
          <w:sz w:val="20"/>
          <w:lang w:eastAsia="es-MX"/>
        </w:rPr>
        <w:drawing>
          <wp:inline distT="0" distB="0" distL="0" distR="0" wp14:anchorId="211B8856" wp14:editId="384A180B">
            <wp:extent cx="321276" cy="324093"/>
            <wp:effectExtent l="0" t="0" r="3175" b="0"/>
            <wp:docPr id="24" name="Imagen 24" descr="C:\Users\saladeprensa\Desktop\NVOS LOGOS\T.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adeprensa\Desktop\NVOS LOGOS\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052" cy="334964"/>
                    </a:xfrm>
                    <a:prstGeom prst="rect">
                      <a:avLst/>
                    </a:prstGeom>
                    <a:noFill/>
                    <a:ln>
                      <a:noFill/>
                    </a:ln>
                  </pic:spPr>
                </pic:pic>
              </a:graphicData>
            </a:graphic>
          </wp:inline>
        </w:drawing>
      </w:r>
      <w:r>
        <w:rPr>
          <w:noProof/>
          <w:sz w:val="20"/>
        </w:rPr>
        <w:t xml:space="preserve"> </w:t>
      </w:r>
      <w:r w:rsidRPr="008F0992">
        <w:rPr>
          <w:noProof/>
          <w:sz w:val="20"/>
          <w:lang w:eastAsia="es-MX"/>
        </w:rPr>
        <w:drawing>
          <wp:inline distT="0" distB="0" distL="0" distR="0" wp14:anchorId="0D893ECF" wp14:editId="653B3263">
            <wp:extent cx="321276" cy="326574"/>
            <wp:effectExtent l="0" t="0" r="3175" b="0"/>
            <wp:docPr id="26" name="Imagen 26" descr="C:\Users\saladeprensa\Desktop\NVOS LOGOS\Y.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adeprensa\Desktop\NVOS LOGOS\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702" cy="376816"/>
                    </a:xfrm>
                    <a:prstGeom prst="rect">
                      <a:avLst/>
                    </a:prstGeom>
                    <a:noFill/>
                    <a:ln>
                      <a:noFill/>
                    </a:ln>
                  </pic:spPr>
                </pic:pic>
              </a:graphicData>
            </a:graphic>
          </wp:inline>
        </w:drawing>
      </w:r>
      <w:r>
        <w:rPr>
          <w:noProof/>
          <w:sz w:val="20"/>
        </w:rPr>
        <w:t xml:space="preserve">  </w:t>
      </w:r>
      <w:r w:rsidRPr="008F0992">
        <w:rPr>
          <w:noProof/>
          <w:sz w:val="14"/>
          <w:szCs w:val="18"/>
          <w:lang w:eastAsia="es-MX"/>
        </w:rPr>
        <w:drawing>
          <wp:inline distT="0" distB="0" distL="0" distR="0" wp14:anchorId="2B08D9BB" wp14:editId="0D95A5A4">
            <wp:extent cx="2323070" cy="319707"/>
            <wp:effectExtent l="0" t="0" r="1270" b="4445"/>
            <wp:docPr id="27" name="Imagen 2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3623" cy="356941"/>
                    </a:xfrm>
                    <a:prstGeom prst="rect">
                      <a:avLst/>
                    </a:prstGeom>
                    <a:noFill/>
                    <a:ln>
                      <a:noFill/>
                    </a:ln>
                  </pic:spPr>
                </pic:pic>
              </a:graphicData>
            </a:graphic>
          </wp:inline>
        </w:drawing>
      </w:r>
    </w:p>
    <w:p w14:paraId="2FA20724" w14:textId="4605A28F" w:rsidR="00274E1B" w:rsidRPr="006C3D4C" w:rsidRDefault="00274E1B" w:rsidP="00274E1B">
      <w:pPr>
        <w:ind w:left="1416"/>
        <w:rPr>
          <w:lang w:val="es-419"/>
        </w:rPr>
      </w:pPr>
    </w:p>
    <w:p w14:paraId="6DCF7AB4" w14:textId="4BA33125" w:rsidR="00A47DE2" w:rsidRDefault="00A47DE2" w:rsidP="00A47DE2">
      <w:pPr>
        <w:pStyle w:val="Default"/>
        <w:jc w:val="center"/>
        <w:rPr>
          <w:rFonts w:ascii="Arial" w:hAnsi="Arial" w:cs="Arial"/>
          <w:b/>
          <w:bCs/>
        </w:rPr>
      </w:pPr>
    </w:p>
    <w:p w14:paraId="7584B5E3" w14:textId="4A4F5F1A" w:rsidR="00A47DE2" w:rsidRPr="00042A89" w:rsidRDefault="00A47DE2" w:rsidP="00A47DE2">
      <w:pPr>
        <w:pStyle w:val="Default"/>
        <w:jc w:val="center"/>
        <w:rPr>
          <w:rFonts w:ascii="Arial" w:hAnsi="Arial" w:cs="Arial"/>
          <w:b/>
          <w:bCs/>
        </w:rPr>
      </w:pPr>
      <w:r w:rsidRPr="00042A89">
        <w:rPr>
          <w:rFonts w:ascii="Arial" w:hAnsi="Arial" w:cs="Arial"/>
          <w:b/>
          <w:bCs/>
        </w:rPr>
        <w:lastRenderedPageBreak/>
        <w:t>NOTA TECNICA</w:t>
      </w:r>
    </w:p>
    <w:p w14:paraId="7B7DD946" w14:textId="77777777" w:rsidR="00A47DE2" w:rsidRPr="00042A89" w:rsidRDefault="00A47DE2" w:rsidP="00566E19">
      <w:pPr>
        <w:ind w:left="-567" w:firstLine="283"/>
        <w:jc w:val="center"/>
        <w:rPr>
          <w:b/>
          <w:bCs/>
          <w:caps/>
          <w:color w:val="000000" w:themeColor="text1"/>
          <w:sz w:val="24"/>
          <w:szCs w:val="24"/>
          <w:lang w:val="es"/>
        </w:rPr>
      </w:pPr>
    </w:p>
    <w:p w14:paraId="521C4071" w14:textId="71F5BDC3" w:rsidR="00566E19" w:rsidRPr="00042A89" w:rsidRDefault="00566E19" w:rsidP="00566E19">
      <w:pPr>
        <w:ind w:left="-567" w:firstLine="283"/>
        <w:jc w:val="center"/>
        <w:rPr>
          <w:b/>
          <w:bCs/>
          <w:caps/>
          <w:color w:val="000000" w:themeColor="text1"/>
          <w:sz w:val="24"/>
          <w:szCs w:val="24"/>
          <w:lang w:val="es"/>
        </w:rPr>
      </w:pPr>
      <w:r w:rsidRPr="00042A89">
        <w:rPr>
          <w:b/>
          <w:bCs/>
          <w:caps/>
          <w:color w:val="000000" w:themeColor="text1"/>
          <w:sz w:val="24"/>
          <w:szCs w:val="24"/>
          <w:lang w:val="es"/>
        </w:rPr>
        <w:t xml:space="preserve">EL INEGI PRESENTA </w:t>
      </w:r>
      <w:r w:rsidR="00D14FB8" w:rsidRPr="00042A89">
        <w:rPr>
          <w:b/>
          <w:bCs/>
          <w:caps/>
          <w:color w:val="000000" w:themeColor="text1"/>
          <w:sz w:val="24"/>
          <w:szCs w:val="24"/>
          <w:lang w:val="es"/>
        </w:rPr>
        <w:t xml:space="preserve">LOS </w:t>
      </w:r>
      <w:r w:rsidRPr="00042A89">
        <w:rPr>
          <w:b/>
          <w:bCs/>
          <w:caps/>
          <w:color w:val="000000" w:themeColor="text1"/>
          <w:sz w:val="24"/>
          <w:szCs w:val="24"/>
          <w:lang w:val="es"/>
        </w:rPr>
        <w:t xml:space="preserve">RESULTADOS DEL </w:t>
      </w:r>
    </w:p>
    <w:p w14:paraId="20E1097E" w14:textId="0614ACC4" w:rsidR="00566E19" w:rsidRPr="00042A89" w:rsidRDefault="00566E19" w:rsidP="00566E19">
      <w:pPr>
        <w:ind w:left="-567" w:firstLine="283"/>
        <w:jc w:val="center"/>
        <w:rPr>
          <w:b/>
          <w:bCs/>
          <w:caps/>
          <w:color w:val="000000" w:themeColor="text1"/>
          <w:sz w:val="24"/>
          <w:szCs w:val="24"/>
          <w:lang w:val="es"/>
        </w:rPr>
      </w:pPr>
      <w:r w:rsidRPr="00042A89">
        <w:rPr>
          <w:b/>
          <w:bCs/>
          <w:caps/>
          <w:color w:val="000000" w:themeColor="text1"/>
          <w:sz w:val="24"/>
          <w:szCs w:val="24"/>
          <w:lang w:val="es"/>
        </w:rPr>
        <w:t>Estudio sobre la Demografía de los negocios 2021</w:t>
      </w:r>
    </w:p>
    <w:p w14:paraId="7435E376" w14:textId="77777777" w:rsidR="00566E19" w:rsidRPr="00042A89" w:rsidRDefault="00566E19" w:rsidP="00566E19">
      <w:pPr>
        <w:pStyle w:val="Textoindependiente"/>
        <w:ind w:left="-284"/>
        <w:jc w:val="both"/>
      </w:pPr>
    </w:p>
    <w:p w14:paraId="35C58619" w14:textId="77777777" w:rsidR="00566E19" w:rsidRPr="00042A89" w:rsidRDefault="00566E19" w:rsidP="00495D4A">
      <w:pPr>
        <w:pStyle w:val="Default"/>
        <w:jc w:val="both"/>
        <w:rPr>
          <w:rFonts w:ascii="Arial" w:hAnsi="Arial" w:cs="Arial"/>
          <w:b/>
          <w:bCs/>
        </w:rPr>
      </w:pPr>
    </w:p>
    <w:p w14:paraId="6C5A5FE3" w14:textId="621D84F8" w:rsidR="004D0BE6" w:rsidRPr="00042A89" w:rsidRDefault="004D0BE6" w:rsidP="00495D4A">
      <w:pPr>
        <w:pStyle w:val="Default"/>
        <w:jc w:val="both"/>
        <w:rPr>
          <w:rFonts w:ascii="Arial" w:hAnsi="Arial" w:cs="Arial"/>
          <w:b/>
          <w:bCs/>
        </w:rPr>
      </w:pPr>
    </w:p>
    <w:p w14:paraId="22213D99" w14:textId="4F7B4AA6" w:rsidR="00F20EAC" w:rsidRPr="00042A89" w:rsidRDefault="00F20EAC" w:rsidP="006370AD">
      <w:pPr>
        <w:widowControl/>
        <w:autoSpaceDE w:val="0"/>
        <w:autoSpaceDN w:val="0"/>
        <w:adjustRightInd w:val="0"/>
        <w:jc w:val="both"/>
        <w:rPr>
          <w:rFonts w:eastAsiaTheme="minorHAnsi"/>
          <w:color w:val="000000"/>
          <w:sz w:val="24"/>
          <w:szCs w:val="24"/>
        </w:rPr>
      </w:pPr>
      <w:r w:rsidRPr="00042A89">
        <w:rPr>
          <w:rFonts w:eastAsiaTheme="minorHAnsi"/>
          <w:color w:val="000000"/>
          <w:sz w:val="24"/>
          <w:szCs w:val="24"/>
        </w:rPr>
        <w:t>El Instituto Nacional de Estadística y Geografía (INEGI) presenta el Estudio sobre la Demografía de los Negocios (EDN) 202</w:t>
      </w:r>
      <w:r w:rsidR="00AA7CA3" w:rsidRPr="00042A89">
        <w:rPr>
          <w:rFonts w:eastAsiaTheme="minorHAnsi"/>
          <w:color w:val="000000"/>
          <w:sz w:val="24"/>
          <w:szCs w:val="24"/>
        </w:rPr>
        <w:t>1</w:t>
      </w:r>
      <w:r w:rsidRPr="00042A89">
        <w:rPr>
          <w:rFonts w:eastAsiaTheme="minorHAnsi"/>
          <w:color w:val="000000"/>
          <w:sz w:val="24"/>
          <w:szCs w:val="24"/>
        </w:rPr>
        <w:t xml:space="preserve"> para dar a conocer los resultados sobre los establecimientos que sobrevivieron, nacieron y murieron a </w:t>
      </w:r>
      <w:r w:rsidR="00AA7CA3" w:rsidRPr="00042A89">
        <w:rPr>
          <w:rFonts w:eastAsiaTheme="minorHAnsi"/>
          <w:color w:val="000000"/>
          <w:sz w:val="24"/>
          <w:szCs w:val="24"/>
        </w:rPr>
        <w:t>2</w:t>
      </w:r>
      <w:r w:rsidRPr="00042A89">
        <w:rPr>
          <w:rFonts w:eastAsiaTheme="minorHAnsi"/>
          <w:color w:val="000000"/>
          <w:sz w:val="24"/>
          <w:szCs w:val="24"/>
        </w:rPr>
        <w:t>7 meses de concluidos los Censos Económicos 2019</w:t>
      </w:r>
      <w:r w:rsidR="00AA7CA3" w:rsidRPr="00042A89">
        <w:rPr>
          <w:rFonts w:eastAsiaTheme="minorHAnsi"/>
          <w:color w:val="000000"/>
          <w:sz w:val="24"/>
          <w:szCs w:val="24"/>
        </w:rPr>
        <w:t>, y con el propósito de dar continuidad al</w:t>
      </w:r>
      <w:r w:rsidR="00E806B0" w:rsidRPr="00042A89">
        <w:rPr>
          <w:rFonts w:eastAsiaTheme="minorHAnsi"/>
          <w:color w:val="000000"/>
          <w:sz w:val="24"/>
          <w:szCs w:val="24"/>
        </w:rPr>
        <w:t xml:space="preserve"> esquema analítico que proporcionó el</w:t>
      </w:r>
      <w:r w:rsidR="00AA7CA3" w:rsidRPr="00042A89">
        <w:rPr>
          <w:rFonts w:eastAsiaTheme="minorHAnsi"/>
          <w:color w:val="000000"/>
          <w:sz w:val="24"/>
          <w:szCs w:val="24"/>
        </w:rPr>
        <w:t xml:space="preserve"> Estudio de este tipo realizado en 2020</w:t>
      </w:r>
      <w:r w:rsidR="00E806B0" w:rsidRPr="00042A89">
        <w:rPr>
          <w:rFonts w:eastAsiaTheme="minorHAnsi"/>
          <w:color w:val="000000"/>
          <w:sz w:val="24"/>
          <w:szCs w:val="24"/>
        </w:rPr>
        <w:t>.</w:t>
      </w:r>
    </w:p>
    <w:p w14:paraId="7044CB2E" w14:textId="2249E788" w:rsidR="00F20EAC" w:rsidRPr="00042A89" w:rsidRDefault="00F20EAC" w:rsidP="006370AD">
      <w:pPr>
        <w:widowControl/>
        <w:autoSpaceDE w:val="0"/>
        <w:autoSpaceDN w:val="0"/>
        <w:adjustRightInd w:val="0"/>
        <w:jc w:val="both"/>
        <w:rPr>
          <w:rFonts w:eastAsiaTheme="minorHAnsi"/>
          <w:color w:val="000000"/>
          <w:sz w:val="24"/>
          <w:szCs w:val="24"/>
        </w:rPr>
      </w:pPr>
      <w:r w:rsidRPr="00042A89">
        <w:rPr>
          <w:rFonts w:ascii="Calibri" w:eastAsiaTheme="minorHAnsi" w:hAnsi="Calibri" w:cs="Calibri"/>
          <w:color w:val="000000"/>
          <w:sz w:val="24"/>
          <w:szCs w:val="24"/>
        </w:rPr>
        <w:t xml:space="preserve"> </w:t>
      </w:r>
    </w:p>
    <w:p w14:paraId="47557A16" w14:textId="6A4A5235" w:rsidR="00F20EAC" w:rsidRPr="00042A89" w:rsidRDefault="00F20EAC" w:rsidP="006370AD">
      <w:pPr>
        <w:widowControl/>
        <w:autoSpaceDE w:val="0"/>
        <w:autoSpaceDN w:val="0"/>
        <w:adjustRightInd w:val="0"/>
        <w:jc w:val="both"/>
        <w:rPr>
          <w:rFonts w:eastAsiaTheme="minorHAnsi"/>
          <w:color w:val="000000"/>
          <w:sz w:val="24"/>
          <w:szCs w:val="24"/>
        </w:rPr>
      </w:pPr>
      <w:r w:rsidRPr="00042A89">
        <w:rPr>
          <w:rFonts w:eastAsiaTheme="minorHAnsi"/>
          <w:color w:val="000000"/>
          <w:sz w:val="24"/>
          <w:szCs w:val="24"/>
        </w:rPr>
        <w:t>El E</w:t>
      </w:r>
      <w:r w:rsidR="00AA7CA3" w:rsidRPr="00042A89">
        <w:rPr>
          <w:rFonts w:eastAsiaTheme="minorHAnsi"/>
          <w:color w:val="000000"/>
          <w:sz w:val="24"/>
          <w:szCs w:val="24"/>
        </w:rPr>
        <w:t>DN 2021</w:t>
      </w:r>
      <w:r w:rsidRPr="00042A89">
        <w:rPr>
          <w:rFonts w:eastAsiaTheme="minorHAnsi"/>
          <w:color w:val="000000"/>
          <w:sz w:val="24"/>
          <w:szCs w:val="24"/>
        </w:rPr>
        <w:t xml:space="preserve"> brinda información de los establecimientos micro, pequeños y medianos que realizan actividades manufactureras, comerciales y de servicios privados no financieros, en el contexto de la pandemia por COVID-19</w:t>
      </w:r>
      <w:r w:rsidR="00004C58" w:rsidRPr="00042A89">
        <w:rPr>
          <w:rFonts w:eastAsiaTheme="minorHAnsi"/>
          <w:color w:val="000000"/>
          <w:sz w:val="24"/>
          <w:szCs w:val="24"/>
        </w:rPr>
        <w:t>, asimismo, a</w:t>
      </w:r>
      <w:r w:rsidR="00474F82" w:rsidRPr="00042A89">
        <w:rPr>
          <w:rFonts w:eastAsiaTheme="minorHAnsi"/>
          <w:color w:val="000000"/>
          <w:sz w:val="24"/>
          <w:szCs w:val="24"/>
        </w:rPr>
        <w:t xml:space="preserve"> fin de proporcionar un panorama más amplio </w:t>
      </w:r>
      <w:r w:rsidR="00004C58" w:rsidRPr="00042A89">
        <w:rPr>
          <w:rFonts w:eastAsiaTheme="minorHAnsi"/>
          <w:color w:val="000000"/>
          <w:sz w:val="24"/>
          <w:szCs w:val="24"/>
        </w:rPr>
        <w:t>l</w:t>
      </w:r>
      <w:r w:rsidR="00BF4A16" w:rsidRPr="00042A89">
        <w:rPr>
          <w:rFonts w:eastAsiaTheme="minorHAnsi"/>
          <w:color w:val="000000"/>
          <w:sz w:val="24"/>
          <w:szCs w:val="24"/>
        </w:rPr>
        <w:t>as cifras</w:t>
      </w:r>
      <w:r w:rsidR="00474F82" w:rsidRPr="00042A89">
        <w:rPr>
          <w:rFonts w:eastAsiaTheme="minorHAnsi"/>
          <w:color w:val="000000"/>
          <w:sz w:val="24"/>
          <w:szCs w:val="24"/>
        </w:rPr>
        <w:t xml:space="preserve"> del</w:t>
      </w:r>
      <w:r w:rsidR="00AA7CA3" w:rsidRPr="00042A89">
        <w:rPr>
          <w:rFonts w:eastAsiaTheme="minorHAnsi"/>
          <w:color w:val="000000"/>
          <w:sz w:val="24"/>
          <w:szCs w:val="24"/>
        </w:rPr>
        <w:t xml:space="preserve"> EDN 202</w:t>
      </w:r>
      <w:r w:rsidR="00474F82" w:rsidRPr="00042A89">
        <w:rPr>
          <w:rFonts w:eastAsiaTheme="minorHAnsi"/>
          <w:color w:val="000000"/>
          <w:sz w:val="24"/>
          <w:szCs w:val="24"/>
        </w:rPr>
        <w:t>1 se comparan con l</w:t>
      </w:r>
      <w:r w:rsidR="00BF4A16" w:rsidRPr="00042A89">
        <w:rPr>
          <w:rFonts w:eastAsiaTheme="minorHAnsi"/>
          <w:color w:val="000000"/>
          <w:sz w:val="24"/>
          <w:szCs w:val="24"/>
        </w:rPr>
        <w:t>a</w:t>
      </w:r>
      <w:r w:rsidR="00474F82" w:rsidRPr="00042A89">
        <w:rPr>
          <w:rFonts w:eastAsiaTheme="minorHAnsi"/>
          <w:color w:val="000000"/>
          <w:sz w:val="24"/>
          <w:szCs w:val="24"/>
        </w:rPr>
        <w:t>s obtenid</w:t>
      </w:r>
      <w:r w:rsidR="00BF4A16" w:rsidRPr="00042A89">
        <w:rPr>
          <w:rFonts w:eastAsiaTheme="minorHAnsi"/>
          <w:color w:val="000000"/>
          <w:sz w:val="24"/>
          <w:szCs w:val="24"/>
        </w:rPr>
        <w:t>a</w:t>
      </w:r>
      <w:r w:rsidR="00474F82" w:rsidRPr="00042A89">
        <w:rPr>
          <w:rFonts w:eastAsiaTheme="minorHAnsi"/>
          <w:color w:val="000000"/>
          <w:sz w:val="24"/>
          <w:szCs w:val="24"/>
        </w:rPr>
        <w:t xml:space="preserve">s en el EDN 2020, </w:t>
      </w:r>
      <w:r w:rsidR="00BF4A16" w:rsidRPr="00042A89">
        <w:rPr>
          <w:rFonts w:eastAsiaTheme="minorHAnsi"/>
          <w:color w:val="000000"/>
          <w:sz w:val="24"/>
          <w:szCs w:val="24"/>
        </w:rPr>
        <w:t xml:space="preserve">con </w:t>
      </w:r>
      <w:r w:rsidRPr="00042A89">
        <w:rPr>
          <w:rFonts w:eastAsiaTheme="minorHAnsi"/>
          <w:color w:val="000000"/>
          <w:sz w:val="24"/>
          <w:szCs w:val="24"/>
        </w:rPr>
        <w:t>los Censos Económicos 2019</w:t>
      </w:r>
      <w:r w:rsidR="00BF4A16" w:rsidRPr="00042A89">
        <w:rPr>
          <w:rFonts w:eastAsiaTheme="minorHAnsi"/>
          <w:color w:val="000000"/>
          <w:sz w:val="24"/>
          <w:szCs w:val="24"/>
        </w:rPr>
        <w:t xml:space="preserve"> así como con el estudio de este tipo realizado en 2012.</w:t>
      </w:r>
    </w:p>
    <w:p w14:paraId="6435568D" w14:textId="77777777" w:rsidR="00E806B0" w:rsidRPr="00042A89" w:rsidRDefault="00E806B0" w:rsidP="006370AD">
      <w:pPr>
        <w:widowControl/>
        <w:autoSpaceDE w:val="0"/>
        <w:autoSpaceDN w:val="0"/>
        <w:adjustRightInd w:val="0"/>
        <w:jc w:val="both"/>
        <w:rPr>
          <w:rFonts w:eastAsiaTheme="minorHAnsi"/>
          <w:color w:val="000000"/>
          <w:sz w:val="24"/>
          <w:szCs w:val="24"/>
        </w:rPr>
      </w:pPr>
    </w:p>
    <w:p w14:paraId="353978CE" w14:textId="1E11C2F1" w:rsidR="00F20EAC" w:rsidRPr="00042A89" w:rsidRDefault="00BF4A16" w:rsidP="006370AD">
      <w:pPr>
        <w:widowControl/>
        <w:autoSpaceDE w:val="0"/>
        <w:autoSpaceDN w:val="0"/>
        <w:adjustRightInd w:val="0"/>
        <w:jc w:val="both"/>
        <w:rPr>
          <w:rFonts w:eastAsiaTheme="minorHAnsi"/>
          <w:color w:val="000000"/>
          <w:sz w:val="24"/>
          <w:szCs w:val="24"/>
        </w:rPr>
      </w:pPr>
      <w:r w:rsidRPr="00042A89">
        <w:rPr>
          <w:rFonts w:eastAsiaTheme="minorHAnsi"/>
          <w:color w:val="000000"/>
          <w:sz w:val="24"/>
          <w:szCs w:val="24"/>
        </w:rPr>
        <w:t>L</w:t>
      </w:r>
      <w:r w:rsidR="00F20EAC" w:rsidRPr="00042A89">
        <w:rPr>
          <w:rFonts w:eastAsiaTheme="minorHAnsi"/>
          <w:color w:val="000000"/>
          <w:sz w:val="24"/>
          <w:szCs w:val="24"/>
        </w:rPr>
        <w:t>os Censos Económicos 2019</w:t>
      </w:r>
      <w:r w:rsidRPr="00042A89">
        <w:rPr>
          <w:rFonts w:eastAsiaTheme="minorHAnsi"/>
          <w:color w:val="000000"/>
          <w:sz w:val="24"/>
          <w:szCs w:val="24"/>
        </w:rPr>
        <w:t xml:space="preserve"> muestran </w:t>
      </w:r>
      <w:r w:rsidR="00F20EAC" w:rsidRPr="00042A89">
        <w:rPr>
          <w:rFonts w:eastAsiaTheme="minorHAnsi"/>
          <w:color w:val="000000"/>
          <w:sz w:val="24"/>
          <w:szCs w:val="24"/>
        </w:rPr>
        <w:t xml:space="preserve">que 99.8% de los establecimientos del país son micro, pequeños o medianos, y por sus características, estas unidades económicas tienden a presentar mayores cambios con respecto a las grandes empresas, en cuanto a ingresos, personal ocupado, ubicación, cierres y aperturas, entre otros aspectos. </w:t>
      </w:r>
    </w:p>
    <w:p w14:paraId="016DB13E" w14:textId="77777777" w:rsidR="00004C58" w:rsidRPr="00042A89" w:rsidRDefault="00004C58" w:rsidP="006370AD">
      <w:pPr>
        <w:widowControl/>
        <w:autoSpaceDE w:val="0"/>
        <w:autoSpaceDN w:val="0"/>
        <w:adjustRightInd w:val="0"/>
        <w:jc w:val="both"/>
        <w:rPr>
          <w:rFonts w:eastAsiaTheme="minorHAnsi"/>
          <w:color w:val="000000"/>
          <w:sz w:val="24"/>
          <w:szCs w:val="24"/>
        </w:rPr>
      </w:pPr>
    </w:p>
    <w:p w14:paraId="78DC565E" w14:textId="352B8165" w:rsidR="00F20EAC" w:rsidRPr="00042A89" w:rsidRDefault="00F20EAC" w:rsidP="006370AD">
      <w:pPr>
        <w:widowControl/>
        <w:autoSpaceDE w:val="0"/>
        <w:autoSpaceDN w:val="0"/>
        <w:adjustRightInd w:val="0"/>
        <w:jc w:val="both"/>
        <w:rPr>
          <w:rFonts w:eastAsiaTheme="minorHAnsi"/>
          <w:color w:val="000000"/>
          <w:sz w:val="24"/>
          <w:szCs w:val="24"/>
        </w:rPr>
      </w:pPr>
      <w:r w:rsidRPr="00042A89">
        <w:rPr>
          <w:rFonts w:eastAsiaTheme="minorHAnsi"/>
          <w:color w:val="000000"/>
          <w:sz w:val="24"/>
          <w:szCs w:val="24"/>
        </w:rPr>
        <w:t xml:space="preserve">Aunado a este comportamiento natural, la emergencia sanitaria derivada de la pandemia por COVID-19, </w:t>
      </w:r>
      <w:r w:rsidR="0097527E" w:rsidRPr="00042A89">
        <w:rPr>
          <w:rFonts w:eastAsiaTheme="minorHAnsi"/>
          <w:color w:val="000000"/>
          <w:sz w:val="24"/>
          <w:szCs w:val="24"/>
        </w:rPr>
        <w:t>ha llevado</w:t>
      </w:r>
      <w:r w:rsidR="00004C58" w:rsidRPr="00042A89">
        <w:rPr>
          <w:rFonts w:eastAsiaTheme="minorHAnsi"/>
          <w:color w:val="000000"/>
          <w:sz w:val="24"/>
          <w:szCs w:val="24"/>
        </w:rPr>
        <w:t xml:space="preserve"> </w:t>
      </w:r>
      <w:r w:rsidRPr="00042A89">
        <w:rPr>
          <w:rFonts w:eastAsiaTheme="minorHAnsi"/>
          <w:color w:val="000000"/>
          <w:sz w:val="24"/>
          <w:szCs w:val="24"/>
        </w:rPr>
        <w:t>a los negocios a pausar sus actividades o incluso a cerrar de</w:t>
      </w:r>
      <w:r w:rsidR="005640D6" w:rsidRPr="00042A89">
        <w:rPr>
          <w:rFonts w:eastAsiaTheme="minorHAnsi"/>
          <w:color w:val="000000"/>
          <w:sz w:val="24"/>
          <w:szCs w:val="24"/>
        </w:rPr>
        <w:t xml:space="preserve"> manera definitiva, lo cual se observa con el EDN 2020</w:t>
      </w:r>
      <w:r w:rsidR="0097527E" w:rsidRPr="00042A89">
        <w:rPr>
          <w:rFonts w:eastAsiaTheme="minorHAnsi"/>
          <w:color w:val="000000"/>
          <w:sz w:val="24"/>
          <w:szCs w:val="24"/>
        </w:rPr>
        <w:t xml:space="preserve"> a 17 meses de concluidos los Censos Económicos 2019</w:t>
      </w:r>
      <w:r w:rsidR="005640D6" w:rsidRPr="00042A89">
        <w:rPr>
          <w:rFonts w:eastAsiaTheme="minorHAnsi"/>
          <w:color w:val="000000"/>
          <w:sz w:val="24"/>
          <w:szCs w:val="24"/>
        </w:rPr>
        <w:t>.</w:t>
      </w:r>
    </w:p>
    <w:p w14:paraId="6114DEF4" w14:textId="77777777" w:rsidR="00004C58" w:rsidRPr="00042A89" w:rsidRDefault="00004C58" w:rsidP="00F20EAC">
      <w:pPr>
        <w:widowControl/>
        <w:autoSpaceDE w:val="0"/>
        <w:autoSpaceDN w:val="0"/>
        <w:adjustRightInd w:val="0"/>
        <w:rPr>
          <w:rFonts w:eastAsiaTheme="minorHAnsi"/>
          <w:color w:val="000000"/>
          <w:sz w:val="24"/>
          <w:szCs w:val="24"/>
        </w:rPr>
      </w:pPr>
    </w:p>
    <w:p w14:paraId="6A1C52F8" w14:textId="327ADB4F" w:rsidR="00007B90" w:rsidRPr="00042A89" w:rsidRDefault="00F20EAC" w:rsidP="00F20EAC">
      <w:pPr>
        <w:pStyle w:val="Default"/>
        <w:ind w:right="-235"/>
        <w:jc w:val="both"/>
        <w:rPr>
          <w:rFonts w:ascii="Arial" w:hAnsi="Arial" w:cs="Arial"/>
        </w:rPr>
      </w:pPr>
      <w:r w:rsidRPr="00042A89">
        <w:rPr>
          <w:rFonts w:ascii="Arial" w:hAnsi="Arial" w:cs="Arial"/>
        </w:rPr>
        <w:t>En este contexto</w:t>
      </w:r>
      <w:r w:rsidR="00007B90" w:rsidRPr="00042A89">
        <w:rPr>
          <w:rFonts w:ascii="Arial" w:hAnsi="Arial" w:cs="Arial"/>
        </w:rPr>
        <w:t xml:space="preserve">, </w:t>
      </w:r>
      <w:r w:rsidRPr="00042A89">
        <w:rPr>
          <w:rFonts w:ascii="Arial" w:hAnsi="Arial" w:cs="Arial"/>
        </w:rPr>
        <w:t xml:space="preserve">se </w:t>
      </w:r>
      <w:r w:rsidR="005C263F" w:rsidRPr="00042A89">
        <w:rPr>
          <w:rFonts w:ascii="Arial" w:hAnsi="Arial" w:cs="Arial"/>
        </w:rPr>
        <w:t>realizó</w:t>
      </w:r>
      <w:r w:rsidRPr="00042A89">
        <w:rPr>
          <w:rFonts w:ascii="Arial" w:hAnsi="Arial" w:cs="Arial"/>
        </w:rPr>
        <w:t xml:space="preserve"> el EDN 202</w:t>
      </w:r>
      <w:r w:rsidR="00007B90" w:rsidRPr="00042A89">
        <w:rPr>
          <w:rFonts w:ascii="Arial" w:hAnsi="Arial" w:cs="Arial"/>
        </w:rPr>
        <w:t>1</w:t>
      </w:r>
      <w:r w:rsidRPr="00042A89">
        <w:rPr>
          <w:rFonts w:ascii="Arial" w:hAnsi="Arial" w:cs="Arial"/>
        </w:rPr>
        <w:t xml:space="preserve"> con el propósito de identificar los cambios que ha</w:t>
      </w:r>
      <w:r w:rsidR="005C263F" w:rsidRPr="00042A89">
        <w:rPr>
          <w:rFonts w:ascii="Arial" w:hAnsi="Arial" w:cs="Arial"/>
        </w:rPr>
        <w:t>n</w:t>
      </w:r>
      <w:r w:rsidRPr="00042A89">
        <w:rPr>
          <w:rFonts w:ascii="Arial" w:hAnsi="Arial" w:cs="Arial"/>
        </w:rPr>
        <w:t xml:space="preserve"> tenido el conjunto de unidades micro, pequeñas y medianas del país, </w:t>
      </w:r>
      <w:r w:rsidR="005C263F" w:rsidRPr="00042A89">
        <w:rPr>
          <w:rFonts w:ascii="Arial" w:hAnsi="Arial" w:cs="Arial"/>
        </w:rPr>
        <w:t>mostrando</w:t>
      </w:r>
      <w:r w:rsidRPr="00042A89">
        <w:rPr>
          <w:rFonts w:ascii="Arial" w:hAnsi="Arial" w:cs="Arial"/>
        </w:rPr>
        <w:t xml:space="preserve"> a las que han iniciado operaciones, las que cerraron definitivamente y aquellas que se mantienen operando</w:t>
      </w:r>
      <w:r w:rsidR="0097527E" w:rsidRPr="00042A89">
        <w:rPr>
          <w:rFonts w:ascii="Arial" w:hAnsi="Arial" w:cs="Arial"/>
        </w:rPr>
        <w:t xml:space="preserve"> a 27 meses de concluidos los Censos Económicos 2019</w:t>
      </w:r>
      <w:r w:rsidRPr="00042A89">
        <w:rPr>
          <w:rFonts w:ascii="Arial" w:hAnsi="Arial" w:cs="Arial"/>
        </w:rPr>
        <w:t xml:space="preserve">. </w:t>
      </w:r>
    </w:p>
    <w:p w14:paraId="50ED0BFA" w14:textId="77777777" w:rsidR="00007B90" w:rsidRPr="00042A89" w:rsidRDefault="00007B90" w:rsidP="00F20EAC">
      <w:pPr>
        <w:pStyle w:val="Default"/>
        <w:ind w:right="-235"/>
        <w:jc w:val="both"/>
        <w:rPr>
          <w:rFonts w:ascii="Arial" w:hAnsi="Arial" w:cs="Arial"/>
        </w:rPr>
      </w:pPr>
    </w:p>
    <w:p w14:paraId="1E35F22F" w14:textId="3EA5BAAE" w:rsidR="00F20EAC" w:rsidRPr="00042A89" w:rsidRDefault="00007B90" w:rsidP="00F20EAC">
      <w:pPr>
        <w:pStyle w:val="Default"/>
        <w:ind w:right="-235"/>
        <w:jc w:val="both"/>
        <w:rPr>
          <w:rFonts w:ascii="Arial" w:hAnsi="Arial" w:cs="Arial"/>
        </w:rPr>
      </w:pPr>
      <w:r w:rsidRPr="00042A89">
        <w:rPr>
          <w:rFonts w:ascii="Arial" w:hAnsi="Arial" w:cs="Arial"/>
        </w:rPr>
        <w:t>E</w:t>
      </w:r>
      <w:r w:rsidR="00F20EAC" w:rsidRPr="00042A89">
        <w:rPr>
          <w:rFonts w:ascii="Arial" w:hAnsi="Arial" w:cs="Arial"/>
        </w:rPr>
        <w:t>n un esfuerzo por brindar oportunamente la información de</w:t>
      </w:r>
      <w:r w:rsidRPr="00042A89">
        <w:rPr>
          <w:rFonts w:ascii="Arial" w:hAnsi="Arial" w:cs="Arial"/>
        </w:rPr>
        <w:t>l EDN 2021</w:t>
      </w:r>
      <w:r w:rsidR="00F20EAC" w:rsidRPr="00042A89">
        <w:rPr>
          <w:rFonts w:ascii="Arial" w:hAnsi="Arial" w:cs="Arial"/>
        </w:rPr>
        <w:t xml:space="preserve">, el INEGI publica hoy </w:t>
      </w:r>
      <w:r w:rsidRPr="00042A89">
        <w:rPr>
          <w:rFonts w:ascii="Arial" w:hAnsi="Arial" w:cs="Arial"/>
        </w:rPr>
        <w:t>el primer conjunto de</w:t>
      </w:r>
      <w:r w:rsidR="00F20EAC" w:rsidRPr="00042A89">
        <w:rPr>
          <w:rFonts w:ascii="Arial" w:hAnsi="Arial" w:cs="Arial"/>
        </w:rPr>
        <w:t xml:space="preserve"> resultados correspondientes a las principales características demográficas de los establecimientos</w:t>
      </w:r>
      <w:r w:rsidRPr="00042A89">
        <w:rPr>
          <w:rFonts w:ascii="Arial" w:hAnsi="Arial" w:cs="Arial"/>
        </w:rPr>
        <w:t>.</w:t>
      </w:r>
      <w:r w:rsidR="00F20EAC" w:rsidRPr="00042A89">
        <w:rPr>
          <w:rFonts w:ascii="Arial" w:hAnsi="Arial" w:cs="Arial"/>
        </w:rPr>
        <w:t xml:space="preserve"> </w:t>
      </w:r>
    </w:p>
    <w:p w14:paraId="2309463E" w14:textId="0CD42476" w:rsidR="00007B90" w:rsidRDefault="00007B90" w:rsidP="00F20EAC">
      <w:pPr>
        <w:pStyle w:val="Default"/>
        <w:ind w:right="-235"/>
        <w:jc w:val="both"/>
      </w:pPr>
    </w:p>
    <w:p w14:paraId="41877418" w14:textId="0CF4688F" w:rsidR="002B3081" w:rsidRDefault="002B3081" w:rsidP="00F20EAC">
      <w:pPr>
        <w:pStyle w:val="Default"/>
        <w:ind w:right="-235"/>
        <w:jc w:val="both"/>
      </w:pPr>
    </w:p>
    <w:p w14:paraId="175BF4AB" w14:textId="6666FBD9" w:rsidR="002B3081" w:rsidRDefault="002B3081" w:rsidP="00F20EAC">
      <w:pPr>
        <w:pStyle w:val="Default"/>
        <w:ind w:right="-235"/>
        <w:jc w:val="both"/>
      </w:pPr>
    </w:p>
    <w:p w14:paraId="17D8B2D7" w14:textId="6DB61CBF" w:rsidR="00CF679C" w:rsidRDefault="00CF679C" w:rsidP="00F20EAC">
      <w:pPr>
        <w:pStyle w:val="Default"/>
        <w:ind w:right="-235"/>
        <w:jc w:val="both"/>
      </w:pPr>
    </w:p>
    <w:p w14:paraId="7E79C3F1" w14:textId="1D8BF28D" w:rsidR="00CF679C" w:rsidRDefault="00CF679C" w:rsidP="00F20EAC">
      <w:pPr>
        <w:pStyle w:val="Default"/>
        <w:ind w:right="-235"/>
        <w:jc w:val="both"/>
      </w:pPr>
    </w:p>
    <w:p w14:paraId="1CE4D5EE" w14:textId="2199CD9F" w:rsidR="00CF679C" w:rsidRDefault="00CF679C" w:rsidP="00F20EAC">
      <w:pPr>
        <w:pStyle w:val="Default"/>
        <w:ind w:right="-235"/>
        <w:jc w:val="both"/>
      </w:pPr>
    </w:p>
    <w:p w14:paraId="24721A17" w14:textId="3E5E44A1" w:rsidR="00CF679C" w:rsidRDefault="00CF679C" w:rsidP="00F20EAC">
      <w:pPr>
        <w:pStyle w:val="Default"/>
        <w:ind w:right="-235"/>
        <w:jc w:val="both"/>
      </w:pPr>
    </w:p>
    <w:p w14:paraId="417BAA6E" w14:textId="50F193F0" w:rsidR="00CF679C" w:rsidRDefault="00CF679C" w:rsidP="00F20EAC">
      <w:pPr>
        <w:pStyle w:val="Default"/>
        <w:ind w:right="-235"/>
        <w:jc w:val="both"/>
      </w:pPr>
    </w:p>
    <w:p w14:paraId="5EC52CA3" w14:textId="3B1C5A9D" w:rsidR="00CF679C" w:rsidRDefault="00CF679C" w:rsidP="00F20EAC">
      <w:pPr>
        <w:pStyle w:val="Default"/>
        <w:ind w:right="-235"/>
        <w:jc w:val="both"/>
      </w:pPr>
    </w:p>
    <w:p w14:paraId="49CD0D08" w14:textId="77777777" w:rsidR="00CF679C" w:rsidRDefault="00CF679C" w:rsidP="00F20EAC">
      <w:pPr>
        <w:pStyle w:val="Default"/>
        <w:ind w:right="-235"/>
        <w:jc w:val="both"/>
      </w:pPr>
    </w:p>
    <w:p w14:paraId="2A28E689" w14:textId="6437ED8F" w:rsidR="002B3081" w:rsidRDefault="002B3081" w:rsidP="002B3081">
      <w:pPr>
        <w:widowControl/>
        <w:autoSpaceDE w:val="0"/>
        <w:autoSpaceDN w:val="0"/>
        <w:adjustRightInd w:val="0"/>
        <w:rPr>
          <w:rFonts w:eastAsiaTheme="minorHAnsi"/>
          <w:b/>
          <w:bCs/>
          <w:color w:val="000000"/>
          <w:sz w:val="23"/>
          <w:szCs w:val="23"/>
        </w:rPr>
      </w:pPr>
      <w:r w:rsidRPr="002B3081">
        <w:rPr>
          <w:rFonts w:eastAsiaTheme="minorHAnsi"/>
          <w:b/>
          <w:bCs/>
          <w:color w:val="000000"/>
          <w:sz w:val="23"/>
          <w:szCs w:val="23"/>
        </w:rPr>
        <w:t xml:space="preserve">RESULTADOS </w:t>
      </w:r>
    </w:p>
    <w:p w14:paraId="50A17372" w14:textId="77777777" w:rsidR="002B3081" w:rsidRPr="002B3081" w:rsidRDefault="002B3081" w:rsidP="002B3081">
      <w:pPr>
        <w:widowControl/>
        <w:autoSpaceDE w:val="0"/>
        <w:autoSpaceDN w:val="0"/>
        <w:adjustRightInd w:val="0"/>
        <w:rPr>
          <w:rFonts w:eastAsiaTheme="minorHAnsi"/>
          <w:color w:val="000000"/>
          <w:sz w:val="23"/>
          <w:szCs w:val="23"/>
        </w:rPr>
      </w:pPr>
    </w:p>
    <w:p w14:paraId="7BEC5501" w14:textId="760E4AF1" w:rsidR="002B3081" w:rsidRDefault="002B3081" w:rsidP="002B3081">
      <w:pPr>
        <w:pStyle w:val="Default"/>
        <w:ind w:right="-235"/>
        <w:jc w:val="both"/>
        <w:rPr>
          <w:rFonts w:ascii="Arial" w:hAnsi="Arial" w:cs="Arial"/>
          <w:b/>
          <w:bCs/>
          <w:sz w:val="23"/>
          <w:szCs w:val="23"/>
        </w:rPr>
      </w:pPr>
      <w:r w:rsidRPr="002B3081">
        <w:rPr>
          <w:rFonts w:ascii="Arial" w:hAnsi="Arial" w:cs="Arial"/>
          <w:b/>
          <w:bCs/>
          <w:sz w:val="23"/>
          <w:szCs w:val="23"/>
        </w:rPr>
        <w:t>Establecimientos a nivel nacional</w:t>
      </w:r>
      <w:r w:rsidR="0066474B">
        <w:rPr>
          <w:rFonts w:ascii="Arial" w:hAnsi="Arial" w:cs="Arial"/>
          <w:b/>
          <w:bCs/>
          <w:sz w:val="23"/>
          <w:szCs w:val="23"/>
        </w:rPr>
        <w:t>, tamaño</w:t>
      </w:r>
      <w:r w:rsidRPr="002B3081">
        <w:rPr>
          <w:rFonts w:ascii="Arial" w:hAnsi="Arial" w:cs="Arial"/>
          <w:b/>
          <w:bCs/>
          <w:sz w:val="23"/>
          <w:szCs w:val="23"/>
        </w:rPr>
        <w:t xml:space="preserve"> y por sector de actividad económica</w:t>
      </w:r>
    </w:p>
    <w:p w14:paraId="00764B0E" w14:textId="77777777" w:rsidR="002B3081" w:rsidRPr="00D97F3A" w:rsidRDefault="002B3081" w:rsidP="002B3081">
      <w:pPr>
        <w:pStyle w:val="Default"/>
        <w:ind w:right="-235"/>
        <w:jc w:val="both"/>
        <w:rPr>
          <w:rFonts w:ascii="Arial" w:hAnsi="Arial" w:cs="Arial"/>
        </w:rPr>
      </w:pPr>
    </w:p>
    <w:p w14:paraId="107007BA" w14:textId="53A974BD" w:rsidR="004D0BE6" w:rsidRPr="00D97F3A" w:rsidRDefault="004D0BE6" w:rsidP="00D97F3A">
      <w:pPr>
        <w:pStyle w:val="Default"/>
        <w:ind w:right="-235"/>
        <w:jc w:val="both"/>
        <w:rPr>
          <w:rFonts w:ascii="Arial" w:hAnsi="Arial" w:cs="Arial"/>
        </w:rPr>
      </w:pPr>
      <w:r w:rsidRPr="00D97F3A">
        <w:rPr>
          <w:rFonts w:ascii="Arial" w:hAnsi="Arial" w:cs="Arial"/>
        </w:rPr>
        <w:t xml:space="preserve">En 2019 los Censos Económicos </w:t>
      </w:r>
      <w:r w:rsidR="00DD4F0A" w:rsidRPr="00D97F3A">
        <w:rPr>
          <w:rFonts w:ascii="Arial" w:hAnsi="Arial" w:cs="Arial"/>
        </w:rPr>
        <w:t>identificaron</w:t>
      </w:r>
      <w:r w:rsidRPr="00D97F3A">
        <w:rPr>
          <w:rFonts w:ascii="Arial" w:hAnsi="Arial" w:cs="Arial"/>
        </w:rPr>
        <w:t xml:space="preserve"> en México 4.9 millones de establecimientos del sector privado y paraestatal, de los cuales 99.8% pertenecían al conjunto de establecimientos micro, pequeños y medianos. </w:t>
      </w:r>
    </w:p>
    <w:p w14:paraId="34E52BFC" w14:textId="77777777" w:rsidR="004D0BE6" w:rsidRPr="004501AC" w:rsidRDefault="004D0BE6" w:rsidP="00D97F3A">
      <w:pPr>
        <w:pStyle w:val="Default"/>
        <w:jc w:val="both"/>
        <w:rPr>
          <w:rFonts w:ascii="Arial" w:hAnsi="Arial" w:cs="Arial"/>
          <w:color w:val="000000" w:themeColor="text1"/>
          <w:sz w:val="18"/>
          <w:szCs w:val="18"/>
        </w:rPr>
      </w:pPr>
    </w:p>
    <w:p w14:paraId="335EE335" w14:textId="25C16CDD" w:rsidR="00DD4F0A" w:rsidRPr="00D97F3A" w:rsidRDefault="004D0BE6" w:rsidP="00D97F3A">
      <w:pPr>
        <w:pStyle w:val="Default"/>
        <w:ind w:right="-235"/>
        <w:jc w:val="both"/>
        <w:rPr>
          <w:rFonts w:ascii="Arial" w:hAnsi="Arial" w:cs="Arial"/>
        </w:rPr>
      </w:pPr>
      <w:r w:rsidRPr="00D97F3A">
        <w:rPr>
          <w:rFonts w:ascii="Arial" w:hAnsi="Arial" w:cs="Arial"/>
        </w:rPr>
        <w:t>De los 4.9 millones de establecimientos, el E</w:t>
      </w:r>
      <w:r w:rsidR="008979AF" w:rsidRPr="00D97F3A">
        <w:rPr>
          <w:rFonts w:ascii="Arial" w:hAnsi="Arial" w:cs="Arial"/>
        </w:rPr>
        <w:t xml:space="preserve">studio sobre </w:t>
      </w:r>
      <w:r w:rsidRPr="00D97F3A">
        <w:rPr>
          <w:rFonts w:ascii="Arial" w:hAnsi="Arial" w:cs="Arial"/>
        </w:rPr>
        <w:t>D</w:t>
      </w:r>
      <w:r w:rsidR="008979AF" w:rsidRPr="00D97F3A">
        <w:rPr>
          <w:rFonts w:ascii="Arial" w:hAnsi="Arial" w:cs="Arial"/>
        </w:rPr>
        <w:t xml:space="preserve">emografía de los </w:t>
      </w:r>
      <w:r w:rsidRPr="00D97F3A">
        <w:rPr>
          <w:rFonts w:ascii="Arial" w:hAnsi="Arial" w:cs="Arial"/>
        </w:rPr>
        <w:t>N</w:t>
      </w:r>
      <w:r w:rsidR="008979AF" w:rsidRPr="00D97F3A">
        <w:rPr>
          <w:rFonts w:ascii="Arial" w:hAnsi="Arial" w:cs="Arial"/>
        </w:rPr>
        <w:t>egocios</w:t>
      </w:r>
      <w:r w:rsidRPr="00D97F3A">
        <w:rPr>
          <w:rFonts w:ascii="Arial" w:hAnsi="Arial" w:cs="Arial"/>
        </w:rPr>
        <w:t xml:space="preserve"> 2020</w:t>
      </w:r>
      <w:r w:rsidR="006E3A75" w:rsidRPr="00D97F3A">
        <w:rPr>
          <w:rFonts w:ascii="Arial" w:hAnsi="Arial" w:cs="Arial"/>
        </w:rPr>
        <w:t xml:space="preserve"> (EDN2020, periodo de referencia: mayo 2019 a septiembre 202</w:t>
      </w:r>
      <w:r w:rsidR="003C7CFF" w:rsidRPr="00D97F3A">
        <w:rPr>
          <w:rFonts w:ascii="Arial" w:hAnsi="Arial" w:cs="Arial"/>
        </w:rPr>
        <w:t>0</w:t>
      </w:r>
      <w:r w:rsidR="006E3A75" w:rsidRPr="00D97F3A">
        <w:rPr>
          <w:rFonts w:ascii="Arial" w:hAnsi="Arial" w:cs="Arial"/>
        </w:rPr>
        <w:t>)</w:t>
      </w:r>
      <w:r w:rsidR="003C7CFF" w:rsidRPr="00D97F3A">
        <w:rPr>
          <w:rFonts w:ascii="Arial" w:hAnsi="Arial" w:cs="Arial"/>
        </w:rPr>
        <w:t xml:space="preserve"> </w:t>
      </w:r>
      <w:r w:rsidRPr="00D97F3A">
        <w:rPr>
          <w:rFonts w:ascii="Arial" w:hAnsi="Arial" w:cs="Arial"/>
        </w:rPr>
        <w:t xml:space="preserve">estimó que nacieron </w:t>
      </w:r>
      <w:r w:rsidR="00042A89">
        <w:rPr>
          <w:rFonts w:ascii="Arial" w:hAnsi="Arial" w:cs="Arial"/>
        </w:rPr>
        <w:t xml:space="preserve">          </w:t>
      </w:r>
      <w:r w:rsidRPr="00D97F3A">
        <w:rPr>
          <w:rFonts w:ascii="Arial" w:hAnsi="Arial" w:cs="Arial"/>
        </w:rPr>
        <w:t>619</w:t>
      </w:r>
      <w:r w:rsidR="00042A89">
        <w:rPr>
          <w:rFonts w:ascii="Arial" w:hAnsi="Arial" w:cs="Arial"/>
        </w:rPr>
        <w:t xml:space="preserve"> </w:t>
      </w:r>
      <w:r w:rsidRPr="00D97F3A">
        <w:rPr>
          <w:rFonts w:ascii="Arial" w:hAnsi="Arial" w:cs="Arial"/>
        </w:rPr>
        <w:t>443 y cerraron sus puertas definitivamente 1</w:t>
      </w:r>
      <w:r w:rsidR="00042A89">
        <w:rPr>
          <w:rFonts w:ascii="Arial" w:hAnsi="Arial" w:cs="Arial"/>
        </w:rPr>
        <w:t xml:space="preserve"> </w:t>
      </w:r>
      <w:r w:rsidRPr="00D97F3A">
        <w:rPr>
          <w:rFonts w:ascii="Arial" w:hAnsi="Arial" w:cs="Arial"/>
        </w:rPr>
        <w:t>010</w:t>
      </w:r>
      <w:r w:rsidR="00042A89">
        <w:rPr>
          <w:rFonts w:ascii="Arial" w:hAnsi="Arial" w:cs="Arial"/>
        </w:rPr>
        <w:t xml:space="preserve"> </w:t>
      </w:r>
      <w:r w:rsidRPr="00D97F3A">
        <w:rPr>
          <w:rFonts w:ascii="Arial" w:hAnsi="Arial" w:cs="Arial"/>
        </w:rPr>
        <w:t>857 establecimientos</w:t>
      </w:r>
      <w:r w:rsidR="00D14FB8" w:rsidRPr="00D97F3A">
        <w:rPr>
          <w:rFonts w:ascii="Arial" w:hAnsi="Arial" w:cs="Arial"/>
        </w:rPr>
        <w:t>;</w:t>
      </w:r>
      <w:r w:rsidRPr="00D97F3A">
        <w:rPr>
          <w:rFonts w:ascii="Arial" w:hAnsi="Arial" w:cs="Arial"/>
        </w:rPr>
        <w:t xml:space="preserve"> mientras que el EDN 2021</w:t>
      </w:r>
      <w:r w:rsidR="003C7CFF" w:rsidRPr="00D97F3A">
        <w:rPr>
          <w:rFonts w:ascii="Arial" w:hAnsi="Arial" w:cs="Arial"/>
        </w:rPr>
        <w:t xml:space="preserve"> (periodo de referencia: mayo 2019 a julio 2021)</w:t>
      </w:r>
      <w:r w:rsidRPr="00D97F3A">
        <w:rPr>
          <w:rFonts w:ascii="Arial" w:hAnsi="Arial" w:cs="Arial"/>
        </w:rPr>
        <w:t xml:space="preserve"> estimó que </w:t>
      </w:r>
      <w:r w:rsidR="008979AF" w:rsidRPr="00D97F3A">
        <w:rPr>
          <w:rFonts w:ascii="Arial" w:hAnsi="Arial" w:cs="Arial"/>
        </w:rPr>
        <w:t>nacieron 1.</w:t>
      </w:r>
      <w:r w:rsidR="00DD4F0A" w:rsidRPr="00D97F3A">
        <w:rPr>
          <w:rFonts w:ascii="Arial" w:hAnsi="Arial" w:cs="Arial"/>
        </w:rPr>
        <w:t>2</w:t>
      </w:r>
      <w:r w:rsidR="008979AF" w:rsidRPr="00D97F3A">
        <w:rPr>
          <w:rFonts w:ascii="Arial" w:hAnsi="Arial" w:cs="Arial"/>
        </w:rPr>
        <w:t xml:space="preserve"> millones y cerraron 1.</w:t>
      </w:r>
      <w:r w:rsidR="00DD4F0A" w:rsidRPr="00D97F3A">
        <w:rPr>
          <w:rFonts w:ascii="Arial" w:hAnsi="Arial" w:cs="Arial"/>
        </w:rPr>
        <w:t>6</w:t>
      </w:r>
      <w:r w:rsidR="008979AF" w:rsidRPr="00D97F3A">
        <w:rPr>
          <w:rFonts w:ascii="Arial" w:hAnsi="Arial" w:cs="Arial"/>
        </w:rPr>
        <w:t xml:space="preserve"> millones</w:t>
      </w:r>
      <w:r w:rsidR="00332654">
        <w:rPr>
          <w:rFonts w:ascii="Arial" w:hAnsi="Arial" w:cs="Arial"/>
        </w:rPr>
        <w:t>. L</w:t>
      </w:r>
      <w:r w:rsidR="00EA5AE4">
        <w:rPr>
          <w:rFonts w:ascii="Arial" w:hAnsi="Arial" w:cs="Arial"/>
        </w:rPr>
        <w:t xml:space="preserve">a proporción de nacimientos </w:t>
      </w:r>
      <w:r w:rsidR="00067B63">
        <w:rPr>
          <w:rFonts w:ascii="Arial" w:hAnsi="Arial" w:cs="Arial"/>
        </w:rPr>
        <w:t xml:space="preserve">de mayo 2019 a julio 2021 </w:t>
      </w:r>
      <w:r w:rsidR="00EA5AE4">
        <w:rPr>
          <w:rFonts w:ascii="Arial" w:hAnsi="Arial" w:cs="Arial"/>
        </w:rPr>
        <w:t>se incrementó más que la proporción de muertes en comparación con lo observado de mayo de 2019 a septiembre de 2020,</w:t>
      </w:r>
      <w:r w:rsidR="00067B63">
        <w:rPr>
          <w:rFonts w:ascii="Arial" w:hAnsi="Arial" w:cs="Arial"/>
        </w:rPr>
        <w:t xml:space="preserve"> </w:t>
      </w:r>
      <w:r w:rsidR="00EA5AE4" w:rsidRPr="00D97F3A">
        <w:rPr>
          <w:rFonts w:ascii="Arial" w:hAnsi="Arial" w:cs="Arial"/>
        </w:rPr>
        <w:t>dando como resultado que el número de establecimientos a julio de 2021 sea prácticamente el mismo que en septiembre de 2020.</w:t>
      </w:r>
      <w:r w:rsidR="003C7CFF" w:rsidRPr="00D97F3A">
        <w:rPr>
          <w:rFonts w:ascii="Arial" w:hAnsi="Arial" w:cs="Arial"/>
        </w:rPr>
        <w:t xml:space="preserve"> </w:t>
      </w:r>
    </w:p>
    <w:p w14:paraId="4B04EFF5" w14:textId="77777777" w:rsidR="004D0BE6" w:rsidRPr="004501AC" w:rsidRDefault="004D0BE6" w:rsidP="004D0BE6">
      <w:pPr>
        <w:pStyle w:val="Default"/>
        <w:jc w:val="both"/>
        <w:rPr>
          <w:rFonts w:ascii="Arial" w:hAnsi="Arial" w:cs="Arial"/>
          <w:sz w:val="18"/>
          <w:szCs w:val="18"/>
        </w:rPr>
      </w:pPr>
    </w:p>
    <w:p w14:paraId="29FE32B7" w14:textId="56A74A4A" w:rsidR="004D0BE6" w:rsidRDefault="004D0BE6" w:rsidP="00042A89">
      <w:pPr>
        <w:pStyle w:val="Default"/>
        <w:jc w:val="center"/>
        <w:rPr>
          <w:rFonts w:ascii="Arial" w:hAnsi="Arial" w:cs="Arial"/>
        </w:rPr>
      </w:pPr>
      <w:r w:rsidRPr="00042A89">
        <w:rPr>
          <w:rFonts w:ascii="Arial" w:hAnsi="Arial" w:cs="Arial"/>
          <w:b/>
          <w:sz w:val="22"/>
          <w:szCs w:val="22"/>
        </w:rPr>
        <w:t>Gráfica 1. Número de establecimientos CE 2019, EDN 2020 y EDN 2021</w:t>
      </w:r>
      <w:r>
        <w:rPr>
          <w:rFonts w:ascii="Arial" w:hAnsi="Arial" w:cs="Arial"/>
        </w:rPr>
        <w:t>.</w:t>
      </w:r>
    </w:p>
    <w:p w14:paraId="323B614E" w14:textId="77777777" w:rsidR="0061045D" w:rsidRPr="00A15EAA" w:rsidRDefault="0061045D" w:rsidP="004D0BE6">
      <w:pPr>
        <w:pStyle w:val="Default"/>
        <w:jc w:val="both"/>
        <w:rPr>
          <w:rFonts w:ascii="Arial" w:hAnsi="Arial" w:cs="Arial"/>
        </w:rPr>
      </w:pPr>
    </w:p>
    <w:p w14:paraId="21830187" w14:textId="5DBC5ECA" w:rsidR="004D0BE6" w:rsidRDefault="00C43E6B" w:rsidP="00495D4A">
      <w:pPr>
        <w:pStyle w:val="Default"/>
        <w:jc w:val="both"/>
        <w:rPr>
          <w:rFonts w:ascii="Arial" w:hAnsi="Arial" w:cs="Arial"/>
          <w:b/>
          <w:bCs/>
        </w:rPr>
      </w:pPr>
      <w:r>
        <w:rPr>
          <w:rFonts w:ascii="Arial" w:hAnsi="Arial" w:cs="Arial"/>
          <w:b/>
          <w:bCs/>
          <w:noProof/>
        </w:rPr>
        <w:drawing>
          <wp:inline distT="0" distB="0" distL="0" distR="0" wp14:anchorId="402992F6" wp14:editId="31ABAB47">
            <wp:extent cx="6224400" cy="2874920"/>
            <wp:effectExtent l="0" t="0" r="508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24400" cy="2874920"/>
                    </a:xfrm>
                    <a:prstGeom prst="rect">
                      <a:avLst/>
                    </a:prstGeom>
                    <a:noFill/>
                  </pic:spPr>
                </pic:pic>
              </a:graphicData>
            </a:graphic>
          </wp:inline>
        </w:drawing>
      </w:r>
    </w:p>
    <w:p w14:paraId="1F3BD940" w14:textId="77777777" w:rsidR="0061045D" w:rsidRDefault="0061045D" w:rsidP="00B91077">
      <w:pPr>
        <w:pStyle w:val="Default"/>
        <w:ind w:right="-235"/>
        <w:jc w:val="both"/>
        <w:rPr>
          <w:rFonts w:ascii="Arial" w:hAnsi="Arial" w:cs="Arial"/>
        </w:rPr>
      </w:pPr>
    </w:p>
    <w:p w14:paraId="48FF45C4" w14:textId="6EB6BE5C" w:rsidR="00512683" w:rsidRDefault="001B18D2" w:rsidP="00B91077">
      <w:pPr>
        <w:pStyle w:val="Default"/>
        <w:ind w:right="-235"/>
        <w:jc w:val="both"/>
        <w:rPr>
          <w:rFonts w:ascii="Arial" w:hAnsi="Arial" w:cs="Arial"/>
          <w:color w:val="000000" w:themeColor="text1"/>
        </w:rPr>
      </w:pPr>
      <w:r>
        <w:rPr>
          <w:rFonts w:ascii="Arial" w:hAnsi="Arial" w:cs="Arial"/>
        </w:rPr>
        <w:t>En el EDN 2021 se observa que la proporción de nacimientos prácticamente se duplicó</w:t>
      </w:r>
      <w:r w:rsidR="007A400B">
        <w:rPr>
          <w:rFonts w:ascii="Arial" w:hAnsi="Arial" w:cs="Arial"/>
        </w:rPr>
        <w:t xml:space="preserve"> </w:t>
      </w:r>
      <w:r>
        <w:rPr>
          <w:rFonts w:ascii="Arial" w:hAnsi="Arial" w:cs="Arial"/>
        </w:rPr>
        <w:t xml:space="preserve">con respecto a la proporción de nacimientos </w:t>
      </w:r>
      <w:r w:rsidR="00042A89">
        <w:rPr>
          <w:rFonts w:ascii="Arial" w:hAnsi="Arial" w:cs="Arial"/>
        </w:rPr>
        <w:t xml:space="preserve">en </w:t>
      </w:r>
      <w:r>
        <w:rPr>
          <w:rFonts w:ascii="Arial" w:hAnsi="Arial" w:cs="Arial"/>
        </w:rPr>
        <w:t>el EDN 2020, mientras que la proporción de muertes creció en un factor al</w:t>
      </w:r>
      <w:r w:rsidR="007A400B">
        <w:rPr>
          <w:rFonts w:ascii="Arial" w:hAnsi="Arial" w:cs="Arial"/>
        </w:rPr>
        <w:t>rededor del</w:t>
      </w:r>
      <w:r>
        <w:rPr>
          <w:rFonts w:ascii="Arial" w:hAnsi="Arial" w:cs="Arial"/>
        </w:rPr>
        <w:t xml:space="preserve"> 1.</w:t>
      </w:r>
      <w:r w:rsidR="007A400B">
        <w:rPr>
          <w:rFonts w:ascii="Arial" w:hAnsi="Arial" w:cs="Arial"/>
        </w:rPr>
        <w:t xml:space="preserve">6; las proporciones de nacimientos para los establecimientos </w:t>
      </w:r>
      <w:r w:rsidR="00042A89">
        <w:rPr>
          <w:rFonts w:ascii="Arial" w:hAnsi="Arial" w:cs="Arial"/>
        </w:rPr>
        <w:t>m</w:t>
      </w:r>
      <w:r w:rsidR="007A400B">
        <w:rPr>
          <w:rFonts w:ascii="Arial" w:hAnsi="Arial" w:cs="Arial"/>
        </w:rPr>
        <w:t>icro</w:t>
      </w:r>
      <w:r w:rsidR="00042A89">
        <w:rPr>
          <w:rFonts w:ascii="Arial" w:hAnsi="Arial" w:cs="Arial"/>
        </w:rPr>
        <w:t xml:space="preserve"> y las pequeñas y medianas empresas (pymes)</w:t>
      </w:r>
      <w:r w:rsidR="00332654">
        <w:rPr>
          <w:rFonts w:ascii="Arial" w:hAnsi="Arial" w:cs="Arial"/>
        </w:rPr>
        <w:t xml:space="preserve"> también casi se duplicaron</w:t>
      </w:r>
      <w:r w:rsidR="007A400B">
        <w:rPr>
          <w:rFonts w:ascii="Arial" w:hAnsi="Arial" w:cs="Arial"/>
        </w:rPr>
        <w:t xml:space="preserve">; sin embargo, la proporción de muertes para las </w:t>
      </w:r>
      <w:r w:rsidR="00332654">
        <w:rPr>
          <w:rFonts w:ascii="Arial" w:hAnsi="Arial" w:cs="Arial"/>
        </w:rPr>
        <w:t xml:space="preserve">pymes </w:t>
      </w:r>
      <w:r w:rsidR="007A400B">
        <w:rPr>
          <w:rFonts w:ascii="Arial" w:hAnsi="Arial" w:cs="Arial"/>
        </w:rPr>
        <w:t xml:space="preserve">se mantuvo prácticamente constante, y para los establecimientos </w:t>
      </w:r>
      <w:r w:rsidR="00042A89">
        <w:rPr>
          <w:rFonts w:ascii="Arial" w:hAnsi="Arial" w:cs="Arial"/>
        </w:rPr>
        <w:t>m</w:t>
      </w:r>
      <w:r w:rsidR="007A400B">
        <w:rPr>
          <w:rFonts w:ascii="Arial" w:hAnsi="Arial" w:cs="Arial"/>
        </w:rPr>
        <w:t>icro la proporción de muertes creció en un factor de 1.</w:t>
      </w:r>
      <w:r w:rsidR="008F002F">
        <w:rPr>
          <w:rFonts w:ascii="Arial" w:hAnsi="Arial" w:cs="Arial"/>
        </w:rPr>
        <w:t xml:space="preserve">6 entre </w:t>
      </w:r>
      <w:r w:rsidR="00411E9F">
        <w:rPr>
          <w:rFonts w:ascii="Arial" w:hAnsi="Arial" w:cs="Arial"/>
        </w:rPr>
        <w:t xml:space="preserve">el </w:t>
      </w:r>
      <w:r w:rsidR="008F002F">
        <w:rPr>
          <w:rFonts w:ascii="Arial" w:hAnsi="Arial" w:cs="Arial"/>
        </w:rPr>
        <w:t>EDN</w:t>
      </w:r>
      <w:r w:rsidR="00D97F3A">
        <w:rPr>
          <w:rFonts w:ascii="Arial" w:hAnsi="Arial" w:cs="Arial"/>
        </w:rPr>
        <w:t xml:space="preserve"> </w:t>
      </w:r>
      <w:r w:rsidR="008F002F">
        <w:rPr>
          <w:rFonts w:ascii="Arial" w:hAnsi="Arial" w:cs="Arial"/>
        </w:rPr>
        <w:t xml:space="preserve">2020 y </w:t>
      </w:r>
      <w:r w:rsidR="00042A89">
        <w:rPr>
          <w:rFonts w:ascii="Arial" w:hAnsi="Arial" w:cs="Arial"/>
        </w:rPr>
        <w:t xml:space="preserve">el </w:t>
      </w:r>
      <w:r w:rsidR="008F002F">
        <w:rPr>
          <w:rFonts w:ascii="Arial" w:hAnsi="Arial" w:cs="Arial"/>
        </w:rPr>
        <w:t>EDN</w:t>
      </w:r>
      <w:r w:rsidR="007D0993">
        <w:rPr>
          <w:rFonts w:ascii="Arial" w:hAnsi="Arial" w:cs="Arial"/>
        </w:rPr>
        <w:t xml:space="preserve"> </w:t>
      </w:r>
      <w:r w:rsidR="008F002F">
        <w:rPr>
          <w:rFonts w:ascii="Arial" w:hAnsi="Arial" w:cs="Arial"/>
        </w:rPr>
        <w:t>2021. Lo anterior significa que ha habido una recuperación</w:t>
      </w:r>
      <w:r w:rsidR="005E0C1C">
        <w:rPr>
          <w:rFonts w:ascii="Arial" w:hAnsi="Arial" w:cs="Arial"/>
        </w:rPr>
        <w:t xml:space="preserve"> </w:t>
      </w:r>
      <w:r w:rsidR="008F002F">
        <w:rPr>
          <w:rFonts w:ascii="Arial" w:hAnsi="Arial" w:cs="Arial"/>
        </w:rPr>
        <w:t xml:space="preserve">de </w:t>
      </w:r>
      <w:r w:rsidR="008F002F">
        <w:rPr>
          <w:rFonts w:ascii="Arial" w:hAnsi="Arial" w:cs="Arial"/>
          <w:color w:val="000000" w:themeColor="text1"/>
        </w:rPr>
        <w:t xml:space="preserve">octubre 2020 </w:t>
      </w:r>
      <w:r w:rsidR="00BA406E">
        <w:rPr>
          <w:rFonts w:ascii="Arial" w:hAnsi="Arial" w:cs="Arial"/>
          <w:color w:val="000000" w:themeColor="text1"/>
        </w:rPr>
        <w:t>a</w:t>
      </w:r>
      <w:r w:rsidR="008F002F">
        <w:rPr>
          <w:rFonts w:ascii="Arial" w:hAnsi="Arial" w:cs="Arial"/>
          <w:color w:val="000000" w:themeColor="text1"/>
        </w:rPr>
        <w:t xml:space="preserve"> julio 2021</w:t>
      </w:r>
      <w:r w:rsidR="00332654">
        <w:rPr>
          <w:rFonts w:ascii="Arial" w:hAnsi="Arial" w:cs="Arial"/>
          <w:color w:val="000000" w:themeColor="text1"/>
        </w:rPr>
        <w:t xml:space="preserve"> con respecto a lo observado de mayo 2019 a septiembre 2020</w:t>
      </w:r>
      <w:r w:rsidR="008F002F">
        <w:rPr>
          <w:rFonts w:ascii="Arial" w:hAnsi="Arial" w:cs="Arial"/>
          <w:color w:val="000000" w:themeColor="text1"/>
        </w:rPr>
        <w:t>.</w:t>
      </w:r>
    </w:p>
    <w:p w14:paraId="3C4F7EBE" w14:textId="77777777" w:rsidR="00BA406E" w:rsidRDefault="00BA406E" w:rsidP="00B91077">
      <w:pPr>
        <w:pStyle w:val="Default"/>
        <w:ind w:right="-235"/>
        <w:jc w:val="both"/>
        <w:rPr>
          <w:rFonts w:ascii="Arial" w:hAnsi="Arial" w:cs="Arial"/>
        </w:rPr>
      </w:pPr>
    </w:p>
    <w:p w14:paraId="6B431C65" w14:textId="77777777" w:rsidR="007A400B" w:rsidRPr="001B18D2" w:rsidRDefault="007A400B" w:rsidP="00B91077">
      <w:pPr>
        <w:pStyle w:val="Default"/>
        <w:ind w:right="-235"/>
        <w:jc w:val="both"/>
      </w:pPr>
    </w:p>
    <w:p w14:paraId="2FF560AA" w14:textId="77777777" w:rsidR="0056032C" w:rsidRDefault="0056032C" w:rsidP="00142348">
      <w:pPr>
        <w:widowControl/>
        <w:autoSpaceDE w:val="0"/>
        <w:autoSpaceDN w:val="0"/>
        <w:adjustRightInd w:val="0"/>
        <w:spacing w:before="100"/>
        <w:ind w:right="15"/>
        <w:jc w:val="both"/>
        <w:rPr>
          <w:rFonts w:eastAsia="Times New Roman"/>
          <w:color w:val="000000"/>
          <w:sz w:val="24"/>
          <w:szCs w:val="24"/>
        </w:rPr>
        <w:sectPr w:rsidR="0056032C" w:rsidSect="00511D7B">
          <w:headerReference w:type="default" r:id="rId17"/>
          <w:type w:val="continuous"/>
          <w:pgSz w:w="12250" w:h="15850"/>
          <w:pgMar w:top="1985" w:right="1193" w:bottom="640" w:left="1418" w:header="257" w:footer="653" w:gutter="0"/>
          <w:cols w:space="720"/>
        </w:sectPr>
      </w:pPr>
    </w:p>
    <w:p w14:paraId="67DFA515" w14:textId="77777777" w:rsidR="009D7802" w:rsidRDefault="0022622F" w:rsidP="009D7802">
      <w:pPr>
        <w:widowControl/>
        <w:autoSpaceDE w:val="0"/>
        <w:autoSpaceDN w:val="0"/>
        <w:adjustRightInd w:val="0"/>
        <w:ind w:right="17"/>
        <w:jc w:val="center"/>
        <w:rPr>
          <w:rFonts w:eastAsia="Times New Roman"/>
          <w:b/>
          <w:color w:val="000000"/>
        </w:rPr>
      </w:pPr>
      <w:r w:rsidRPr="009D7802">
        <w:rPr>
          <w:rFonts w:eastAsia="Times New Roman"/>
          <w:b/>
          <w:noProof/>
          <w:color w:val="000000"/>
          <w:lang w:eastAsia="es-MX"/>
        </w:rPr>
        <w:lastRenderedPageBreak/>
        <mc:AlternateContent>
          <mc:Choice Requires="wps">
            <w:drawing>
              <wp:anchor distT="0" distB="0" distL="114300" distR="114300" simplePos="0" relativeHeight="251714048" behindDoc="0" locked="0" layoutInCell="1" allowOverlap="1" wp14:anchorId="3F2831AE" wp14:editId="2865C22F">
                <wp:simplePos x="0" y="0"/>
                <wp:positionH relativeFrom="margin">
                  <wp:posOffset>2953385</wp:posOffset>
                </wp:positionH>
                <wp:positionV relativeFrom="paragraph">
                  <wp:posOffset>1146175</wp:posOffset>
                </wp:positionV>
                <wp:extent cx="824865" cy="717550"/>
                <wp:effectExtent l="0" t="0" r="0" b="0"/>
                <wp:wrapNone/>
                <wp:docPr id="5" name="CuadroTexto 1"/>
                <wp:cNvGraphicFramePr/>
                <a:graphic xmlns:a="http://schemas.openxmlformats.org/drawingml/2006/main">
                  <a:graphicData uri="http://schemas.microsoft.com/office/word/2010/wordprocessingShape">
                    <wps:wsp>
                      <wps:cNvSpPr txBox="1"/>
                      <wps:spPr>
                        <a:xfrm>
                          <a:off x="0" y="0"/>
                          <a:ext cx="824865" cy="717550"/>
                        </a:xfrm>
                        <a:prstGeom prst="rect">
                          <a:avLst/>
                        </a:prstGeom>
                        <a:noFill/>
                        <a:ln w="12700" cap="flat">
                          <a:noFill/>
                          <a:miter lim="400000"/>
                        </a:ln>
                        <a:effectLst/>
                        <a:sp3d/>
                      </wps:spPr>
                      <wps:txbx>
                        <w:txbxContent>
                          <w:p w14:paraId="5861C952" w14:textId="77777777" w:rsidR="0056032C" w:rsidRPr="0056032C" w:rsidRDefault="0056032C" w:rsidP="0056032C">
                            <w:pPr>
                              <w:pStyle w:val="NormalWeb"/>
                              <w:overflowPunct w:val="0"/>
                              <w:spacing w:before="0" w:beforeAutospacing="0" w:after="0" w:afterAutospacing="0"/>
                              <w:jc w:val="center"/>
                              <w:rPr>
                                <w:sz w:val="4"/>
                                <w:szCs w:val="20"/>
                              </w:rPr>
                            </w:pPr>
                            <w:r w:rsidRPr="0056032C">
                              <w:rPr>
                                <w:rFonts w:ascii="Calibri" w:eastAsia="Helvetica Neue Medium" w:hAnsi="Calibri" w:cs="Calibri"/>
                                <w:b/>
                                <w:bCs/>
                                <w:color w:val="595959"/>
                                <w:position w:val="1"/>
                                <w:szCs w:val="56"/>
                              </w:rPr>
                              <w:t>%</w:t>
                            </w:r>
                          </w:p>
                        </w:txbxContent>
                      </wps:txbx>
                      <wps:bodyPr rot="0" spcFirstLastPara="1" vertOverflow="overflow" horzOverflow="overflow" vert="horz" wrap="square" lIns="50800" tIns="50800" rIns="50800" bIns="50800" numCol="1" spcCol="38100" rtlCol="0" anchor="ctr">
                        <a:spAutoFit/>
                      </wps:bodyPr>
                    </wps:wsp>
                  </a:graphicData>
                </a:graphic>
              </wp:anchor>
            </w:drawing>
          </mc:Choice>
          <mc:Fallback>
            <w:pict>
              <v:shapetype w14:anchorId="3F2831AE" id="_x0000_t202" coordsize="21600,21600" o:spt="202" path="m,l,21600r21600,l21600,xe">
                <v:stroke joinstyle="miter"/>
                <v:path gradientshapeok="t" o:connecttype="rect"/>
              </v:shapetype>
              <v:shape id="CuadroTexto 1" o:spid="_x0000_s1026" type="#_x0000_t202" style="position:absolute;left:0;text-align:left;margin-left:232.55pt;margin-top:90.25pt;width:64.95pt;height:56.5pt;z-index:2517140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" filled="f" stroked="f" strokeweight="1pt">
                <v:stroke miterlimit="4"/>
                <v:textbox style="mso-fit-shape-to-text:t" inset="4pt,4pt,4pt,4pt">
                  <w:txbxContent>
                    <w:p w14:paraId="5861C952" w14:textId="77777777" w:rsidR="0056032C" w:rsidRPr="0056032C" w:rsidRDefault="0056032C" w:rsidP="0056032C">
                      <w:pPr>
                        <w:pStyle w:val="NormalWeb"/>
                        <w:overflowPunct w:val="0"/>
                        <w:spacing w:before="0" w:beforeAutospacing="0" w:after="0" w:afterAutospacing="0"/>
                        <w:jc w:val="center"/>
                        <w:rPr>
                          <w:sz w:val="4"/>
                          <w:szCs w:val="20"/>
                        </w:rPr>
                      </w:pPr>
                      <w:r w:rsidRPr="0056032C">
                        <w:rPr>
                          <w:rFonts w:ascii="Calibri" w:eastAsia="Helvetica Neue Medium" w:hAnsi="Calibri" w:cs="Calibri"/>
                          <w:b/>
                          <w:bCs/>
                          <w:color w:val="595959"/>
                          <w:position w:val="1"/>
                          <w:szCs w:val="56"/>
                        </w:rPr>
                        <w:t>%</w:t>
                      </w:r>
                    </w:p>
                  </w:txbxContent>
                </v:textbox>
                <w10:wrap anchorx="margin"/>
              </v:shape>
            </w:pict>
          </mc:Fallback>
        </mc:AlternateContent>
      </w:r>
      <w:r w:rsidRPr="009D7802">
        <w:rPr>
          <w:rFonts w:eastAsia="Times New Roman"/>
          <w:b/>
          <w:noProof/>
          <w:color w:val="000000"/>
        </w:rPr>
        <mc:AlternateContent>
          <mc:Choice Requires="wps">
            <w:drawing>
              <wp:anchor distT="45720" distB="45720" distL="114300" distR="114300" simplePos="0" relativeHeight="251713024" behindDoc="0" locked="0" layoutInCell="1" allowOverlap="1" wp14:anchorId="0EF51068" wp14:editId="62D73A6C">
                <wp:simplePos x="0" y="0"/>
                <wp:positionH relativeFrom="margin">
                  <wp:posOffset>3202940</wp:posOffset>
                </wp:positionH>
                <wp:positionV relativeFrom="paragraph">
                  <wp:posOffset>565785</wp:posOffset>
                </wp:positionV>
                <wp:extent cx="2917825" cy="675005"/>
                <wp:effectExtent l="0" t="0" r="0" b="381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675005"/>
                        </a:xfrm>
                        <a:prstGeom prst="rect">
                          <a:avLst/>
                        </a:prstGeom>
                        <a:solidFill>
                          <a:srgbClr val="FFFFFF"/>
                        </a:solidFill>
                        <a:ln w="9525">
                          <a:noFill/>
                          <a:miter lim="800000"/>
                          <a:headEnd/>
                          <a:tailEnd/>
                        </a:ln>
                      </wps:spPr>
                      <wps:txbx>
                        <w:txbxContent>
                          <w:p w14:paraId="0EDBC592" w14:textId="20372C09" w:rsidR="0022622F" w:rsidRPr="0022622F" w:rsidRDefault="0022622F" w:rsidP="00511D7B">
                            <w:pPr>
                              <w:widowControl/>
                              <w:autoSpaceDE w:val="0"/>
                              <w:autoSpaceDN w:val="0"/>
                              <w:adjustRightInd w:val="0"/>
                              <w:spacing w:before="100"/>
                              <w:ind w:right="15"/>
                              <w:jc w:val="center"/>
                              <w:rPr>
                                <w:rFonts w:eastAsia="Times New Roman"/>
                                <w:b/>
                                <w:bCs/>
                                <w:color w:val="000000"/>
                                <w:sz w:val="24"/>
                                <w:szCs w:val="24"/>
                              </w:rPr>
                            </w:pPr>
                            <w:r w:rsidRPr="0022622F">
                              <w:rPr>
                                <w:rFonts w:eastAsia="Times New Roman"/>
                                <w:b/>
                                <w:bCs/>
                                <w:color w:val="000000"/>
                                <w:sz w:val="24"/>
                                <w:szCs w:val="24"/>
                              </w:rPr>
                              <w:t>EDN 2021</w:t>
                            </w:r>
                          </w:p>
                          <w:p w14:paraId="3BFC065B" w14:textId="3D0412E4" w:rsidR="00511D7B" w:rsidRPr="0022622F" w:rsidRDefault="0022622F" w:rsidP="00511D7B">
                            <w:pPr>
                              <w:widowControl/>
                              <w:autoSpaceDE w:val="0"/>
                              <w:autoSpaceDN w:val="0"/>
                              <w:adjustRightInd w:val="0"/>
                              <w:spacing w:before="100"/>
                              <w:ind w:right="15"/>
                              <w:jc w:val="center"/>
                              <w:rPr>
                                <w:rFonts w:eastAsia="Times New Roman"/>
                                <w:color w:val="000000"/>
                              </w:rPr>
                            </w:pPr>
                            <w:r w:rsidRPr="0022622F">
                              <w:rPr>
                                <w:rFonts w:eastAsia="Times New Roman"/>
                                <w:color w:val="000000"/>
                              </w:rPr>
                              <w:t>(a</w:t>
                            </w:r>
                            <w:r w:rsidR="00511D7B" w:rsidRPr="0022622F">
                              <w:rPr>
                                <w:rFonts w:eastAsia="Times New Roman"/>
                                <w:color w:val="000000"/>
                              </w:rPr>
                              <w:t xml:space="preserve"> 27 meses de concluidos los CE 2019</w:t>
                            </w:r>
                            <w:r w:rsidRPr="0022622F">
                              <w:rPr>
                                <w:rFonts w:eastAsia="Times New Roman"/>
                                <w:color w:val="00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F51068" id="Cuadro de texto 2" o:spid="_x0000_s1027" type="#_x0000_t202" style="position:absolute;left:0;text-align:left;margin-left:252.2pt;margin-top:44.55pt;width:229.75pt;height:53.15pt;z-index:251713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" stroked="f">
                <v:textbox style="mso-fit-shape-to-text:t">
                  <w:txbxContent>
                    <w:p w14:paraId="0EDBC592" w14:textId="20372C09" w:rsidR="0022622F" w:rsidRPr="0022622F" w:rsidRDefault="0022622F" w:rsidP="00511D7B">
                      <w:pPr>
                        <w:widowControl/>
                        <w:autoSpaceDE w:val="0"/>
                        <w:autoSpaceDN w:val="0"/>
                        <w:adjustRightInd w:val="0"/>
                        <w:spacing w:before="100"/>
                        <w:ind w:right="15"/>
                        <w:jc w:val="center"/>
                        <w:rPr>
                          <w:rFonts w:eastAsia="Times New Roman"/>
                          <w:b/>
                          <w:bCs/>
                          <w:color w:val="000000"/>
                          <w:sz w:val="24"/>
                          <w:szCs w:val="24"/>
                        </w:rPr>
                      </w:pPr>
                      <w:r w:rsidRPr="0022622F">
                        <w:rPr>
                          <w:rFonts w:eastAsia="Times New Roman"/>
                          <w:b/>
                          <w:bCs/>
                          <w:color w:val="000000"/>
                          <w:sz w:val="24"/>
                          <w:szCs w:val="24"/>
                        </w:rPr>
                        <w:t>EDN 2021</w:t>
                      </w:r>
                    </w:p>
                    <w:p w14:paraId="3BFC065B" w14:textId="3D0412E4" w:rsidR="00511D7B" w:rsidRPr="0022622F" w:rsidRDefault="0022622F" w:rsidP="00511D7B">
                      <w:pPr>
                        <w:widowControl/>
                        <w:autoSpaceDE w:val="0"/>
                        <w:autoSpaceDN w:val="0"/>
                        <w:adjustRightInd w:val="0"/>
                        <w:spacing w:before="100"/>
                        <w:ind w:right="15"/>
                        <w:jc w:val="center"/>
                        <w:rPr>
                          <w:rFonts w:eastAsia="Times New Roman"/>
                          <w:color w:val="000000"/>
                        </w:rPr>
                      </w:pPr>
                      <w:r w:rsidRPr="0022622F">
                        <w:rPr>
                          <w:rFonts w:eastAsia="Times New Roman"/>
                          <w:color w:val="000000"/>
                        </w:rPr>
                        <w:t>(a</w:t>
                      </w:r>
                      <w:r w:rsidR="00511D7B" w:rsidRPr="0022622F">
                        <w:rPr>
                          <w:rFonts w:eastAsia="Times New Roman"/>
                          <w:color w:val="000000"/>
                        </w:rPr>
                        <w:t xml:space="preserve"> 27 meses de concluidos los CE 2019</w:t>
                      </w:r>
                      <w:r w:rsidRPr="0022622F">
                        <w:rPr>
                          <w:rFonts w:eastAsia="Times New Roman"/>
                          <w:color w:val="000000"/>
                        </w:rPr>
                        <w:t>)</w:t>
                      </w:r>
                    </w:p>
                  </w:txbxContent>
                </v:textbox>
                <w10:wrap type="square" anchorx="margin"/>
              </v:shape>
            </w:pict>
          </mc:Fallback>
        </mc:AlternateContent>
      </w:r>
      <w:r w:rsidRPr="009D7802">
        <w:rPr>
          <w:rFonts w:eastAsia="Times New Roman"/>
          <w:b/>
          <w:noProof/>
          <w:color w:val="000000"/>
        </w:rPr>
        <mc:AlternateContent>
          <mc:Choice Requires="wps">
            <w:drawing>
              <wp:anchor distT="45720" distB="45720" distL="114300" distR="114300" simplePos="0" relativeHeight="251710976" behindDoc="0" locked="0" layoutInCell="1" allowOverlap="1" wp14:anchorId="08DEF0BF" wp14:editId="75E927A9">
                <wp:simplePos x="0" y="0"/>
                <wp:positionH relativeFrom="margin">
                  <wp:posOffset>0</wp:posOffset>
                </wp:positionH>
                <wp:positionV relativeFrom="paragraph">
                  <wp:posOffset>558165</wp:posOffset>
                </wp:positionV>
                <wp:extent cx="2903220" cy="675005"/>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675005"/>
                        </a:xfrm>
                        <a:prstGeom prst="rect">
                          <a:avLst/>
                        </a:prstGeom>
                        <a:solidFill>
                          <a:srgbClr val="FFFFFF"/>
                        </a:solidFill>
                        <a:ln w="9525">
                          <a:noFill/>
                          <a:miter lim="800000"/>
                          <a:headEnd/>
                          <a:tailEnd/>
                        </a:ln>
                      </wps:spPr>
                      <wps:txbx>
                        <w:txbxContent>
                          <w:p w14:paraId="4508915C" w14:textId="1B5E674D" w:rsidR="0022622F" w:rsidRPr="0022622F" w:rsidRDefault="0022622F" w:rsidP="00511D7B">
                            <w:pPr>
                              <w:widowControl/>
                              <w:autoSpaceDE w:val="0"/>
                              <w:autoSpaceDN w:val="0"/>
                              <w:adjustRightInd w:val="0"/>
                              <w:spacing w:before="100"/>
                              <w:ind w:right="15"/>
                              <w:jc w:val="center"/>
                              <w:rPr>
                                <w:rFonts w:eastAsia="Times New Roman"/>
                                <w:b/>
                                <w:bCs/>
                                <w:color w:val="000000"/>
                                <w:sz w:val="24"/>
                                <w:szCs w:val="24"/>
                              </w:rPr>
                            </w:pPr>
                            <w:r w:rsidRPr="0022622F">
                              <w:rPr>
                                <w:rFonts w:eastAsia="Times New Roman"/>
                                <w:b/>
                                <w:bCs/>
                                <w:color w:val="000000"/>
                                <w:sz w:val="24"/>
                                <w:szCs w:val="24"/>
                              </w:rPr>
                              <w:t>EDN 2020</w:t>
                            </w:r>
                          </w:p>
                          <w:p w14:paraId="5D5DF476" w14:textId="7E8443B9" w:rsidR="00511D7B" w:rsidRPr="0022622F" w:rsidRDefault="0022622F" w:rsidP="00511D7B">
                            <w:pPr>
                              <w:widowControl/>
                              <w:autoSpaceDE w:val="0"/>
                              <w:autoSpaceDN w:val="0"/>
                              <w:adjustRightInd w:val="0"/>
                              <w:spacing w:before="100"/>
                              <w:ind w:right="15"/>
                              <w:jc w:val="center"/>
                              <w:rPr>
                                <w:rFonts w:eastAsia="Times New Roman"/>
                                <w:color w:val="000000"/>
                              </w:rPr>
                            </w:pPr>
                            <w:r w:rsidRPr="0022622F">
                              <w:rPr>
                                <w:rFonts w:eastAsia="Times New Roman"/>
                                <w:color w:val="000000"/>
                              </w:rPr>
                              <w:t>(a</w:t>
                            </w:r>
                            <w:r w:rsidR="00511D7B" w:rsidRPr="0022622F">
                              <w:rPr>
                                <w:rFonts w:eastAsia="Times New Roman"/>
                                <w:color w:val="000000"/>
                              </w:rPr>
                              <w:t xml:space="preserve"> 17 meses de concluidos los CE 2019</w:t>
                            </w:r>
                            <w:r w:rsidRPr="0022622F">
                              <w:rPr>
                                <w:rFonts w:eastAsia="Times New Roman"/>
                                <w:color w:val="000000"/>
                              </w:rPr>
                              <w:t>)</w:t>
                            </w:r>
                            <w:r w:rsidR="00511D7B" w:rsidRPr="0022622F">
                              <w:rPr>
                                <w:rFonts w:eastAsia="Times New Roman"/>
                                <w:color w:val="00000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DEF0BF" id="_x0000_s1028" type="#_x0000_t202" style="position:absolute;left:0;text-align:left;margin-left:0;margin-top:43.95pt;width:228.6pt;height:53.15pt;z-index:251710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" stroked="f">
                <v:textbox style="mso-fit-shape-to-text:t">
                  <w:txbxContent>
                    <w:p w14:paraId="4508915C" w14:textId="1B5E674D" w:rsidR="0022622F" w:rsidRPr="0022622F" w:rsidRDefault="0022622F" w:rsidP="00511D7B">
                      <w:pPr>
                        <w:widowControl/>
                        <w:autoSpaceDE w:val="0"/>
                        <w:autoSpaceDN w:val="0"/>
                        <w:adjustRightInd w:val="0"/>
                        <w:spacing w:before="100"/>
                        <w:ind w:right="15"/>
                        <w:jc w:val="center"/>
                        <w:rPr>
                          <w:rFonts w:eastAsia="Times New Roman"/>
                          <w:b/>
                          <w:bCs/>
                          <w:color w:val="000000"/>
                          <w:sz w:val="24"/>
                          <w:szCs w:val="24"/>
                        </w:rPr>
                      </w:pPr>
                      <w:r w:rsidRPr="0022622F">
                        <w:rPr>
                          <w:rFonts w:eastAsia="Times New Roman"/>
                          <w:b/>
                          <w:bCs/>
                          <w:color w:val="000000"/>
                          <w:sz w:val="24"/>
                          <w:szCs w:val="24"/>
                        </w:rPr>
                        <w:t>EDN 2020</w:t>
                      </w:r>
                    </w:p>
                    <w:p w14:paraId="5D5DF476" w14:textId="7E8443B9" w:rsidR="00511D7B" w:rsidRPr="0022622F" w:rsidRDefault="0022622F" w:rsidP="00511D7B">
                      <w:pPr>
                        <w:widowControl/>
                        <w:autoSpaceDE w:val="0"/>
                        <w:autoSpaceDN w:val="0"/>
                        <w:adjustRightInd w:val="0"/>
                        <w:spacing w:before="100"/>
                        <w:ind w:right="15"/>
                        <w:jc w:val="center"/>
                        <w:rPr>
                          <w:rFonts w:eastAsia="Times New Roman"/>
                          <w:color w:val="000000"/>
                        </w:rPr>
                      </w:pPr>
                      <w:r w:rsidRPr="0022622F">
                        <w:rPr>
                          <w:rFonts w:eastAsia="Times New Roman"/>
                          <w:color w:val="000000"/>
                        </w:rPr>
                        <w:t>(a</w:t>
                      </w:r>
                      <w:r w:rsidR="00511D7B" w:rsidRPr="0022622F">
                        <w:rPr>
                          <w:rFonts w:eastAsia="Times New Roman"/>
                          <w:color w:val="000000"/>
                        </w:rPr>
                        <w:t xml:space="preserve"> 17 meses de concluidos los CE 2019</w:t>
                      </w:r>
                      <w:r w:rsidRPr="0022622F">
                        <w:rPr>
                          <w:rFonts w:eastAsia="Times New Roman"/>
                          <w:color w:val="000000"/>
                        </w:rPr>
                        <w:t>)</w:t>
                      </w:r>
                      <w:r w:rsidR="00511D7B" w:rsidRPr="0022622F">
                        <w:rPr>
                          <w:rFonts w:eastAsia="Times New Roman"/>
                          <w:color w:val="000000"/>
                        </w:rPr>
                        <w:t xml:space="preserve"> </w:t>
                      </w:r>
                    </w:p>
                  </w:txbxContent>
                </v:textbox>
                <w10:wrap type="square" anchorx="margin"/>
              </v:shape>
            </w:pict>
          </mc:Fallback>
        </mc:AlternateContent>
      </w:r>
      <w:r w:rsidR="00142348" w:rsidRPr="009D7802">
        <w:rPr>
          <w:rFonts w:eastAsia="Times New Roman"/>
          <w:b/>
          <w:color w:val="000000"/>
        </w:rPr>
        <w:t xml:space="preserve">Gráfica </w:t>
      </w:r>
      <w:r w:rsidR="00750CD4" w:rsidRPr="009D7802">
        <w:rPr>
          <w:rFonts w:eastAsia="Times New Roman"/>
          <w:b/>
          <w:color w:val="000000"/>
        </w:rPr>
        <w:t>2</w:t>
      </w:r>
      <w:r w:rsidR="00142348" w:rsidRPr="009D7802">
        <w:rPr>
          <w:rFonts w:eastAsia="Times New Roman"/>
          <w:b/>
          <w:color w:val="000000"/>
        </w:rPr>
        <w:t xml:space="preserve">. Proporción de nacimientos y muertes de establecimientos a nivel nacional, </w:t>
      </w:r>
    </w:p>
    <w:p w14:paraId="74764E35" w14:textId="50A5133B" w:rsidR="00511D7B" w:rsidRPr="009D7802" w:rsidRDefault="00142348" w:rsidP="009D7802">
      <w:pPr>
        <w:widowControl/>
        <w:autoSpaceDE w:val="0"/>
        <w:autoSpaceDN w:val="0"/>
        <w:adjustRightInd w:val="0"/>
        <w:ind w:right="17"/>
        <w:jc w:val="center"/>
        <w:rPr>
          <w:rFonts w:eastAsia="Times New Roman"/>
          <w:b/>
          <w:color w:val="000000"/>
          <w:sz w:val="24"/>
          <w:szCs w:val="24"/>
        </w:rPr>
      </w:pPr>
      <w:r w:rsidRPr="009D7802">
        <w:rPr>
          <w:rFonts w:eastAsia="Times New Roman"/>
          <w:b/>
          <w:color w:val="000000"/>
        </w:rPr>
        <w:t>por tamaño de establecimiento</w:t>
      </w:r>
      <w:r w:rsidR="000E1D02" w:rsidRPr="009D7802">
        <w:rPr>
          <w:rFonts w:eastAsia="Times New Roman"/>
          <w:b/>
          <w:color w:val="000000"/>
          <w:sz w:val="24"/>
          <w:szCs w:val="24"/>
        </w:rPr>
        <w:t>.</w:t>
      </w:r>
    </w:p>
    <w:p w14:paraId="08E1FAB4" w14:textId="222BC0AF" w:rsidR="00511D7B" w:rsidRDefault="004959FD" w:rsidP="00142348">
      <w:pPr>
        <w:widowControl/>
        <w:autoSpaceDE w:val="0"/>
        <w:autoSpaceDN w:val="0"/>
        <w:adjustRightInd w:val="0"/>
        <w:spacing w:before="100"/>
        <w:ind w:right="15"/>
        <w:jc w:val="both"/>
        <w:rPr>
          <w:rFonts w:eastAsia="Times New Roman"/>
          <w:color w:val="000000"/>
          <w:sz w:val="24"/>
          <w:szCs w:val="24"/>
        </w:rPr>
      </w:pPr>
      <w:r w:rsidRPr="004959FD">
        <w:rPr>
          <w:rFonts w:eastAsia="Times New Roman"/>
          <w:noProof/>
          <w:color w:val="000000"/>
          <w:sz w:val="24"/>
          <w:szCs w:val="24"/>
        </w:rPr>
        <w:drawing>
          <wp:anchor distT="0" distB="0" distL="114300" distR="114300" simplePos="0" relativeHeight="251687422" behindDoc="0" locked="0" layoutInCell="1" allowOverlap="1" wp14:anchorId="61393ECA" wp14:editId="0CA363DA">
            <wp:simplePos x="0" y="0"/>
            <wp:positionH relativeFrom="margin">
              <wp:posOffset>3054350</wp:posOffset>
            </wp:positionH>
            <wp:positionV relativeFrom="paragraph">
              <wp:posOffset>822325</wp:posOffset>
            </wp:positionV>
            <wp:extent cx="3048635" cy="3474720"/>
            <wp:effectExtent l="0" t="0" r="0" b="0"/>
            <wp:wrapSquare wrapText="bothSides"/>
            <wp:docPr id="9" name="Gráfico 9">
              <a:extLst xmlns:a="http://schemas.openxmlformats.org/drawingml/2006/main">
                <a:ext uri="{FF2B5EF4-FFF2-40B4-BE49-F238E27FC236}">
                  <a16:creationId xmlns:a16="http://schemas.microsoft.com/office/drawing/2014/main" id="{DF5CB7A7-1C01-4BA9-BA03-FD73BABE84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738A1972" w14:textId="012AB649" w:rsidR="0056032C" w:rsidRDefault="0056032C" w:rsidP="00142348">
      <w:pPr>
        <w:widowControl/>
        <w:autoSpaceDE w:val="0"/>
        <w:autoSpaceDN w:val="0"/>
        <w:adjustRightInd w:val="0"/>
        <w:spacing w:before="100"/>
        <w:ind w:right="15"/>
        <w:rPr>
          <w:rFonts w:eastAsia="Times New Roman"/>
          <w:color w:val="000000"/>
          <w:sz w:val="24"/>
          <w:szCs w:val="24"/>
        </w:rPr>
        <w:sectPr w:rsidR="0056032C" w:rsidSect="00511D7B">
          <w:type w:val="continuous"/>
          <w:pgSz w:w="12250" w:h="15850"/>
          <w:pgMar w:top="1985" w:right="1193" w:bottom="640" w:left="1418" w:header="257" w:footer="653" w:gutter="0"/>
          <w:cols w:space="720"/>
        </w:sectPr>
      </w:pPr>
    </w:p>
    <w:p w14:paraId="6E0821B6" w14:textId="1741F887" w:rsidR="00511D7B" w:rsidRDefault="0022622F" w:rsidP="0022622F">
      <w:pPr>
        <w:widowControl/>
        <w:autoSpaceDE w:val="0"/>
        <w:autoSpaceDN w:val="0"/>
        <w:adjustRightInd w:val="0"/>
        <w:spacing w:before="100"/>
        <w:ind w:right="15"/>
        <w:rPr>
          <w:rFonts w:eastAsia="Times New Roman"/>
          <w:color w:val="000000"/>
          <w:sz w:val="24"/>
          <w:szCs w:val="24"/>
        </w:rPr>
        <w:sectPr w:rsidR="00511D7B" w:rsidSect="00511D7B">
          <w:type w:val="continuous"/>
          <w:pgSz w:w="12250" w:h="15850"/>
          <w:pgMar w:top="1985" w:right="1193" w:bottom="640" w:left="1418" w:header="257" w:footer="653" w:gutter="0"/>
          <w:cols w:space="720"/>
        </w:sectPr>
      </w:pPr>
      <w:r w:rsidRPr="00142348">
        <w:rPr>
          <w:rFonts w:eastAsia="Times New Roman"/>
          <w:noProof/>
          <w:color w:val="000000"/>
          <w:sz w:val="24"/>
          <w:szCs w:val="24"/>
          <w:lang w:eastAsia="es-MX"/>
        </w:rPr>
        <mc:AlternateContent>
          <mc:Choice Requires="wps">
            <w:drawing>
              <wp:anchor distT="0" distB="0" distL="114300" distR="114300" simplePos="0" relativeHeight="251707904" behindDoc="0" locked="0" layoutInCell="1" allowOverlap="1" wp14:anchorId="170806A2" wp14:editId="733A5392">
                <wp:simplePos x="0" y="0"/>
                <wp:positionH relativeFrom="margin">
                  <wp:posOffset>-159385</wp:posOffset>
                </wp:positionH>
                <wp:positionV relativeFrom="paragraph">
                  <wp:posOffset>557530</wp:posOffset>
                </wp:positionV>
                <wp:extent cx="824865" cy="717550"/>
                <wp:effectExtent l="0" t="0" r="0" b="0"/>
                <wp:wrapNone/>
                <wp:docPr id="108" name="CuadroTexto 1"/>
                <wp:cNvGraphicFramePr/>
                <a:graphic xmlns:a="http://schemas.openxmlformats.org/drawingml/2006/main">
                  <a:graphicData uri="http://schemas.microsoft.com/office/word/2010/wordprocessingShape">
                    <wps:wsp>
                      <wps:cNvSpPr txBox="1"/>
                      <wps:spPr>
                        <a:xfrm>
                          <a:off x="0" y="0"/>
                          <a:ext cx="824865" cy="717550"/>
                        </a:xfrm>
                        <a:prstGeom prst="rect">
                          <a:avLst/>
                        </a:prstGeom>
                        <a:noFill/>
                        <a:ln w="12700" cap="flat">
                          <a:noFill/>
                          <a:miter lim="400000"/>
                        </a:ln>
                        <a:effectLst/>
                        <a:sp3d/>
                      </wps:spPr>
                      <wps:txbx>
                        <w:txbxContent>
                          <w:p w14:paraId="5B8BF571" w14:textId="77777777" w:rsidR="00142348" w:rsidRPr="0056032C" w:rsidRDefault="00142348" w:rsidP="00142348">
                            <w:pPr>
                              <w:pStyle w:val="NormalWeb"/>
                              <w:overflowPunct w:val="0"/>
                              <w:spacing w:before="0" w:beforeAutospacing="0" w:after="0" w:afterAutospacing="0"/>
                              <w:jc w:val="center"/>
                              <w:rPr>
                                <w:sz w:val="4"/>
                                <w:szCs w:val="20"/>
                              </w:rPr>
                            </w:pPr>
                            <w:r w:rsidRPr="0056032C">
                              <w:rPr>
                                <w:rFonts w:ascii="Calibri" w:eastAsia="Helvetica Neue Medium" w:hAnsi="Calibri" w:cs="Calibri"/>
                                <w:b/>
                                <w:bCs/>
                                <w:color w:val="595959"/>
                                <w:position w:val="1"/>
                                <w:szCs w:val="56"/>
                              </w:rPr>
                              <w:t>%</w:t>
                            </w:r>
                          </w:p>
                        </w:txbxContent>
                      </wps:txbx>
                      <wps:bodyPr rot="0" spcFirstLastPara="1" vertOverflow="overflow" horzOverflow="overflow" vert="horz" wrap="square" lIns="50800" tIns="50800" rIns="50800" bIns="50800" numCol="1" spcCol="38100" rtlCol="0" anchor="ctr">
                        <a:spAutoFit/>
                      </wps:bodyPr>
                    </wps:wsp>
                  </a:graphicData>
                </a:graphic>
              </wp:anchor>
            </w:drawing>
          </mc:Choice>
          <mc:Fallback>
            <w:pict>
              <v:shape w14:anchorId="170806A2" id="_x0000_s1029" type="#_x0000_t202" style="position:absolute;margin-left:-12.55pt;margin-top:43.9pt;width:64.95pt;height:56.5pt;z-index:2517079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" filled="f" stroked="f" strokeweight="1pt">
                <v:stroke miterlimit="4"/>
                <v:textbox style="mso-fit-shape-to-text:t" inset="4pt,4pt,4pt,4pt">
                  <w:txbxContent>
                    <w:p w14:paraId="5B8BF571" w14:textId="77777777" w:rsidR="00142348" w:rsidRPr="0056032C" w:rsidRDefault="00142348" w:rsidP="00142348">
                      <w:pPr>
                        <w:pStyle w:val="NormalWeb"/>
                        <w:overflowPunct w:val="0"/>
                        <w:spacing w:before="0" w:beforeAutospacing="0" w:after="0" w:afterAutospacing="0"/>
                        <w:jc w:val="center"/>
                        <w:rPr>
                          <w:sz w:val="4"/>
                          <w:szCs w:val="20"/>
                        </w:rPr>
                      </w:pPr>
                      <w:r w:rsidRPr="0056032C">
                        <w:rPr>
                          <w:rFonts w:ascii="Calibri" w:eastAsia="Helvetica Neue Medium" w:hAnsi="Calibri" w:cs="Calibri"/>
                          <w:b/>
                          <w:bCs/>
                          <w:color w:val="595959"/>
                          <w:position w:val="1"/>
                          <w:szCs w:val="56"/>
                        </w:rPr>
                        <w:t>%</w:t>
                      </w:r>
                    </w:p>
                  </w:txbxContent>
                </v:textbox>
                <w10:wrap anchorx="margin"/>
              </v:shape>
            </w:pict>
          </mc:Fallback>
        </mc:AlternateContent>
      </w:r>
      <w:r w:rsidRPr="00142348">
        <w:rPr>
          <w:rFonts w:eastAsia="Times New Roman"/>
          <w:noProof/>
          <w:color w:val="000000"/>
          <w:sz w:val="24"/>
          <w:szCs w:val="24"/>
          <w:lang w:eastAsia="es-MX"/>
        </w:rPr>
        <w:drawing>
          <wp:anchor distT="0" distB="0" distL="114300" distR="114300" simplePos="0" relativeHeight="251706880" behindDoc="0" locked="0" layoutInCell="1" allowOverlap="1" wp14:anchorId="6FD4F664" wp14:editId="1FA4FCC8">
            <wp:simplePos x="0" y="0"/>
            <wp:positionH relativeFrom="margin">
              <wp:posOffset>0</wp:posOffset>
            </wp:positionH>
            <wp:positionV relativeFrom="paragraph">
              <wp:posOffset>641985</wp:posOffset>
            </wp:positionV>
            <wp:extent cx="3048635" cy="2659380"/>
            <wp:effectExtent l="0" t="0" r="0" b="7620"/>
            <wp:wrapSquare wrapText="bothSides"/>
            <wp:docPr id="109" name="Gráfico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70A2F7EA" w14:textId="0317175E" w:rsidR="007F4986" w:rsidRDefault="007F4986" w:rsidP="00511D7B">
      <w:pPr>
        <w:widowControl/>
        <w:autoSpaceDE w:val="0"/>
        <w:autoSpaceDN w:val="0"/>
        <w:adjustRightInd w:val="0"/>
        <w:ind w:right="-235"/>
        <w:jc w:val="center"/>
        <w:rPr>
          <w:rFonts w:eastAsia="Times New Roman"/>
          <w:color w:val="000000"/>
          <w:sz w:val="24"/>
          <w:szCs w:val="24"/>
        </w:rPr>
      </w:pPr>
      <w:r>
        <w:rPr>
          <w:rFonts w:eastAsia="Times New Roman"/>
          <w:noProof/>
          <w:color w:val="000000"/>
          <w:sz w:val="24"/>
          <w:szCs w:val="24"/>
        </w:rPr>
        <w:drawing>
          <wp:inline distT="0" distB="0" distL="0" distR="0" wp14:anchorId="49975433" wp14:editId="17823823">
            <wp:extent cx="3645811" cy="3581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88516" b="1284"/>
                    <a:stretch/>
                  </pic:blipFill>
                  <pic:spPr bwMode="auto">
                    <a:xfrm>
                      <a:off x="0" y="0"/>
                      <a:ext cx="3654392" cy="358983"/>
                    </a:xfrm>
                    <a:prstGeom prst="rect">
                      <a:avLst/>
                    </a:prstGeom>
                    <a:noFill/>
                    <a:ln>
                      <a:noFill/>
                    </a:ln>
                    <a:extLst>
                      <a:ext uri="{53640926-AAD7-44D8-BBD7-CCE9431645EC}">
                        <a14:shadowObscured xmlns:a14="http://schemas.microsoft.com/office/drawing/2010/main"/>
                      </a:ext>
                    </a:extLst>
                  </pic:spPr>
                </pic:pic>
              </a:graphicData>
            </a:graphic>
          </wp:inline>
        </w:drawing>
      </w:r>
    </w:p>
    <w:p w14:paraId="30D139F3" w14:textId="77777777" w:rsidR="007F4986" w:rsidRDefault="007F4986" w:rsidP="00142348">
      <w:pPr>
        <w:widowControl/>
        <w:autoSpaceDE w:val="0"/>
        <w:autoSpaceDN w:val="0"/>
        <w:adjustRightInd w:val="0"/>
        <w:ind w:right="-235"/>
        <w:jc w:val="both"/>
        <w:rPr>
          <w:rFonts w:eastAsia="Times New Roman"/>
          <w:color w:val="000000"/>
          <w:sz w:val="24"/>
          <w:szCs w:val="24"/>
        </w:rPr>
      </w:pPr>
    </w:p>
    <w:p w14:paraId="2D4339DF" w14:textId="7D856889" w:rsidR="00142348" w:rsidRPr="00142348" w:rsidRDefault="00142348" w:rsidP="00142348">
      <w:pPr>
        <w:widowControl/>
        <w:autoSpaceDE w:val="0"/>
        <w:autoSpaceDN w:val="0"/>
        <w:adjustRightInd w:val="0"/>
        <w:ind w:right="-235"/>
        <w:jc w:val="both"/>
        <w:rPr>
          <w:rFonts w:eastAsia="Times New Roman"/>
          <w:color w:val="000000"/>
          <w:sz w:val="24"/>
          <w:szCs w:val="24"/>
        </w:rPr>
      </w:pPr>
      <w:r w:rsidRPr="00142348">
        <w:rPr>
          <w:rFonts w:eastAsia="Times New Roman"/>
          <w:color w:val="000000"/>
          <w:sz w:val="24"/>
          <w:szCs w:val="24"/>
        </w:rPr>
        <w:t xml:space="preserve">Por actividad económica se </w:t>
      </w:r>
      <w:r w:rsidR="00C57899">
        <w:rPr>
          <w:rFonts w:eastAsia="Times New Roman"/>
          <w:color w:val="000000"/>
          <w:sz w:val="24"/>
          <w:szCs w:val="24"/>
        </w:rPr>
        <w:t>aprecia</w:t>
      </w:r>
      <w:r w:rsidRPr="00142348">
        <w:rPr>
          <w:rFonts w:eastAsia="Times New Roman"/>
          <w:color w:val="000000"/>
          <w:sz w:val="24"/>
          <w:szCs w:val="24"/>
        </w:rPr>
        <w:t xml:space="preserve"> que en los tres grandes sectores la proporción de muertes fue mayor </w:t>
      </w:r>
      <w:r w:rsidR="008979AF" w:rsidRPr="00142348">
        <w:rPr>
          <w:rFonts w:eastAsia="Times New Roman"/>
          <w:color w:val="000000"/>
          <w:sz w:val="24"/>
          <w:szCs w:val="24"/>
        </w:rPr>
        <w:t>en relación con</w:t>
      </w:r>
      <w:r w:rsidRPr="00142348">
        <w:rPr>
          <w:rFonts w:eastAsia="Times New Roman"/>
          <w:color w:val="000000"/>
          <w:sz w:val="24"/>
          <w:szCs w:val="24"/>
        </w:rPr>
        <w:t xml:space="preserve"> la proporción de nacimientos</w:t>
      </w:r>
      <w:r w:rsidR="008979AF">
        <w:rPr>
          <w:rFonts w:eastAsia="Times New Roman"/>
          <w:color w:val="000000"/>
          <w:sz w:val="24"/>
          <w:szCs w:val="24"/>
        </w:rPr>
        <w:t xml:space="preserve"> en ambos </w:t>
      </w:r>
      <w:r w:rsidR="00B653B0">
        <w:rPr>
          <w:rFonts w:eastAsia="Times New Roman"/>
          <w:color w:val="000000"/>
          <w:sz w:val="24"/>
          <w:szCs w:val="24"/>
        </w:rPr>
        <w:t>E</w:t>
      </w:r>
      <w:r w:rsidR="008979AF">
        <w:rPr>
          <w:rFonts w:eastAsia="Times New Roman"/>
          <w:color w:val="000000"/>
          <w:sz w:val="24"/>
          <w:szCs w:val="24"/>
        </w:rPr>
        <w:t>studios</w:t>
      </w:r>
      <w:r w:rsidRPr="00142348">
        <w:rPr>
          <w:rFonts w:eastAsia="Times New Roman"/>
          <w:color w:val="000000"/>
          <w:sz w:val="24"/>
          <w:szCs w:val="24"/>
        </w:rPr>
        <w:t xml:space="preserve">. En este sentido, </w:t>
      </w:r>
      <w:r w:rsidR="00220E9D">
        <w:rPr>
          <w:rFonts w:eastAsia="Times New Roman"/>
          <w:color w:val="000000"/>
          <w:sz w:val="24"/>
          <w:szCs w:val="24"/>
        </w:rPr>
        <w:t xml:space="preserve">en 2020 </w:t>
      </w:r>
      <w:r w:rsidRPr="00142348">
        <w:rPr>
          <w:rFonts w:eastAsia="Times New Roman"/>
          <w:color w:val="000000"/>
          <w:sz w:val="24"/>
          <w:szCs w:val="24"/>
        </w:rPr>
        <w:t>se observ</w:t>
      </w:r>
      <w:r w:rsidR="00220E9D">
        <w:rPr>
          <w:rFonts w:eastAsia="Times New Roman"/>
          <w:color w:val="000000"/>
          <w:sz w:val="24"/>
          <w:szCs w:val="24"/>
        </w:rPr>
        <w:t>ó</w:t>
      </w:r>
      <w:r w:rsidRPr="00142348">
        <w:rPr>
          <w:rFonts w:eastAsia="Times New Roman"/>
          <w:color w:val="000000"/>
          <w:sz w:val="24"/>
          <w:szCs w:val="24"/>
        </w:rPr>
        <w:t xml:space="preserve"> la mayor proporción de muertes de establecimientos en los </w:t>
      </w:r>
      <w:r w:rsidR="009D7802">
        <w:rPr>
          <w:rFonts w:eastAsia="Times New Roman"/>
          <w:color w:val="000000"/>
          <w:sz w:val="24"/>
          <w:szCs w:val="24"/>
        </w:rPr>
        <w:t>s</w:t>
      </w:r>
      <w:r w:rsidRPr="00142348">
        <w:rPr>
          <w:rFonts w:eastAsia="Times New Roman"/>
          <w:color w:val="000000"/>
          <w:sz w:val="24"/>
          <w:szCs w:val="24"/>
        </w:rPr>
        <w:t xml:space="preserve">ervicios </w:t>
      </w:r>
      <w:r w:rsidR="009D7802">
        <w:rPr>
          <w:rFonts w:eastAsia="Times New Roman"/>
          <w:color w:val="000000"/>
          <w:sz w:val="24"/>
          <w:szCs w:val="24"/>
        </w:rPr>
        <w:t>p</w:t>
      </w:r>
      <w:r w:rsidRPr="00142348">
        <w:rPr>
          <w:rFonts w:eastAsia="Times New Roman"/>
          <w:color w:val="000000"/>
          <w:sz w:val="24"/>
          <w:szCs w:val="24"/>
        </w:rPr>
        <w:t xml:space="preserve">rivados no </w:t>
      </w:r>
      <w:r w:rsidR="009D7802">
        <w:rPr>
          <w:rFonts w:eastAsia="Times New Roman"/>
          <w:color w:val="000000"/>
          <w:sz w:val="24"/>
          <w:szCs w:val="24"/>
        </w:rPr>
        <w:t>f</w:t>
      </w:r>
      <w:r w:rsidRPr="00142348">
        <w:rPr>
          <w:rFonts w:eastAsia="Times New Roman"/>
          <w:color w:val="000000"/>
          <w:sz w:val="24"/>
          <w:szCs w:val="24"/>
        </w:rPr>
        <w:t xml:space="preserve">inancieros </w:t>
      </w:r>
      <w:r w:rsidR="00B653B0">
        <w:rPr>
          <w:rFonts w:eastAsia="Times New Roman"/>
          <w:color w:val="000000"/>
          <w:sz w:val="24"/>
          <w:szCs w:val="24"/>
        </w:rPr>
        <w:t>con</w:t>
      </w:r>
      <w:r w:rsidRPr="00142348">
        <w:rPr>
          <w:rFonts w:eastAsia="Times New Roman"/>
          <w:color w:val="000000"/>
          <w:sz w:val="24"/>
          <w:szCs w:val="24"/>
        </w:rPr>
        <w:t xml:space="preserve"> 24.92%, seguido del </w:t>
      </w:r>
      <w:r w:rsidR="009D7802">
        <w:rPr>
          <w:rFonts w:eastAsia="Times New Roman"/>
          <w:color w:val="000000"/>
          <w:sz w:val="24"/>
          <w:szCs w:val="24"/>
        </w:rPr>
        <w:t>c</w:t>
      </w:r>
      <w:r w:rsidRPr="00142348">
        <w:rPr>
          <w:rFonts w:eastAsia="Times New Roman"/>
          <w:color w:val="000000"/>
          <w:sz w:val="24"/>
          <w:szCs w:val="24"/>
        </w:rPr>
        <w:t xml:space="preserve">omercio con 18.98% y </w:t>
      </w:r>
      <w:r w:rsidR="009D7802">
        <w:rPr>
          <w:rFonts w:eastAsia="Times New Roman"/>
          <w:color w:val="000000"/>
          <w:sz w:val="24"/>
          <w:szCs w:val="24"/>
        </w:rPr>
        <w:t>m</w:t>
      </w:r>
      <w:r w:rsidRPr="00142348">
        <w:rPr>
          <w:rFonts w:eastAsia="Times New Roman"/>
          <w:color w:val="000000"/>
          <w:sz w:val="24"/>
          <w:szCs w:val="24"/>
        </w:rPr>
        <w:t>anufacturas con 15% de cierres definitivos de establecimientos</w:t>
      </w:r>
      <w:r w:rsidR="00220E9D">
        <w:rPr>
          <w:rFonts w:eastAsia="Times New Roman"/>
          <w:color w:val="000000"/>
          <w:sz w:val="24"/>
          <w:szCs w:val="24"/>
        </w:rPr>
        <w:t>, mientras que en</w:t>
      </w:r>
      <w:r w:rsidR="00B653B0">
        <w:rPr>
          <w:rFonts w:eastAsia="Times New Roman"/>
          <w:color w:val="000000"/>
          <w:sz w:val="24"/>
          <w:szCs w:val="24"/>
        </w:rPr>
        <w:t xml:space="preserve"> 2021</w:t>
      </w:r>
      <w:r w:rsidR="00220E9D" w:rsidRPr="00142348">
        <w:rPr>
          <w:rFonts w:eastAsia="Times New Roman"/>
          <w:color w:val="000000"/>
          <w:sz w:val="24"/>
          <w:szCs w:val="24"/>
        </w:rPr>
        <w:t xml:space="preserve"> </w:t>
      </w:r>
      <w:r w:rsidR="000D5069">
        <w:rPr>
          <w:rFonts w:eastAsia="Times New Roman"/>
          <w:color w:val="000000"/>
          <w:sz w:val="24"/>
          <w:szCs w:val="24"/>
        </w:rPr>
        <w:t xml:space="preserve">se observó la mayor proporción de muertes de establecimientos en </w:t>
      </w:r>
      <w:r w:rsidR="00220E9D" w:rsidRPr="00142348">
        <w:rPr>
          <w:rFonts w:eastAsia="Times New Roman"/>
          <w:color w:val="000000"/>
          <w:sz w:val="24"/>
          <w:szCs w:val="24"/>
        </w:rPr>
        <w:t xml:space="preserve">los </w:t>
      </w:r>
      <w:r w:rsidR="009D7802">
        <w:rPr>
          <w:rFonts w:eastAsia="Times New Roman"/>
          <w:color w:val="000000"/>
          <w:sz w:val="24"/>
          <w:szCs w:val="24"/>
        </w:rPr>
        <w:t>s</w:t>
      </w:r>
      <w:r w:rsidR="00220E9D" w:rsidRPr="00142348">
        <w:rPr>
          <w:rFonts w:eastAsia="Times New Roman"/>
          <w:color w:val="000000"/>
          <w:sz w:val="24"/>
          <w:szCs w:val="24"/>
        </w:rPr>
        <w:t xml:space="preserve">ervicios </w:t>
      </w:r>
      <w:r w:rsidR="009D7802">
        <w:rPr>
          <w:rFonts w:eastAsia="Times New Roman"/>
          <w:color w:val="000000"/>
          <w:sz w:val="24"/>
          <w:szCs w:val="24"/>
        </w:rPr>
        <w:t>p</w:t>
      </w:r>
      <w:r w:rsidR="00220E9D" w:rsidRPr="00142348">
        <w:rPr>
          <w:rFonts w:eastAsia="Times New Roman"/>
          <w:color w:val="000000"/>
          <w:sz w:val="24"/>
          <w:szCs w:val="24"/>
        </w:rPr>
        <w:t xml:space="preserve">rivados no </w:t>
      </w:r>
      <w:r w:rsidR="009D7802">
        <w:rPr>
          <w:rFonts w:eastAsia="Times New Roman"/>
          <w:color w:val="000000"/>
          <w:sz w:val="24"/>
          <w:szCs w:val="24"/>
        </w:rPr>
        <w:t>f</w:t>
      </w:r>
      <w:r w:rsidR="00220E9D" w:rsidRPr="00142348">
        <w:rPr>
          <w:rFonts w:eastAsia="Times New Roman"/>
          <w:color w:val="000000"/>
          <w:sz w:val="24"/>
          <w:szCs w:val="24"/>
        </w:rPr>
        <w:t xml:space="preserve">inancieros </w:t>
      </w:r>
      <w:r w:rsidR="00220E9D">
        <w:rPr>
          <w:rFonts w:eastAsia="Times New Roman"/>
          <w:color w:val="000000"/>
          <w:sz w:val="24"/>
          <w:szCs w:val="24"/>
        </w:rPr>
        <w:t>38.16</w:t>
      </w:r>
      <w:r w:rsidR="00220E9D" w:rsidRPr="00142348">
        <w:rPr>
          <w:rFonts w:eastAsia="Times New Roman"/>
          <w:color w:val="000000"/>
          <w:sz w:val="24"/>
          <w:szCs w:val="24"/>
        </w:rPr>
        <w:t xml:space="preserve">%, seguido del </w:t>
      </w:r>
      <w:r w:rsidR="009D7802">
        <w:rPr>
          <w:rFonts w:eastAsia="Times New Roman"/>
          <w:color w:val="000000"/>
          <w:sz w:val="24"/>
          <w:szCs w:val="24"/>
        </w:rPr>
        <w:t>c</w:t>
      </w:r>
      <w:r w:rsidR="00220E9D" w:rsidRPr="00142348">
        <w:rPr>
          <w:rFonts w:eastAsia="Times New Roman"/>
          <w:color w:val="000000"/>
          <w:sz w:val="24"/>
          <w:szCs w:val="24"/>
        </w:rPr>
        <w:t xml:space="preserve">omercio con </w:t>
      </w:r>
      <w:r w:rsidR="00220E9D">
        <w:rPr>
          <w:rFonts w:eastAsia="Times New Roman"/>
          <w:color w:val="000000"/>
          <w:sz w:val="24"/>
          <w:szCs w:val="24"/>
        </w:rPr>
        <w:t>29.88</w:t>
      </w:r>
      <w:r w:rsidR="00220E9D" w:rsidRPr="00142348">
        <w:rPr>
          <w:rFonts w:eastAsia="Times New Roman"/>
          <w:color w:val="000000"/>
          <w:sz w:val="24"/>
          <w:szCs w:val="24"/>
        </w:rPr>
        <w:t xml:space="preserve">% y </w:t>
      </w:r>
      <w:r w:rsidR="009D7802">
        <w:rPr>
          <w:rFonts w:eastAsia="Times New Roman"/>
          <w:color w:val="000000"/>
          <w:sz w:val="24"/>
          <w:szCs w:val="24"/>
        </w:rPr>
        <w:t>m</w:t>
      </w:r>
      <w:r w:rsidR="00220E9D" w:rsidRPr="00142348">
        <w:rPr>
          <w:rFonts w:eastAsia="Times New Roman"/>
          <w:color w:val="000000"/>
          <w:sz w:val="24"/>
          <w:szCs w:val="24"/>
        </w:rPr>
        <w:t xml:space="preserve">anufacturas con </w:t>
      </w:r>
      <w:r w:rsidR="00220E9D">
        <w:rPr>
          <w:rFonts w:eastAsia="Times New Roman"/>
          <w:color w:val="000000"/>
          <w:sz w:val="24"/>
          <w:szCs w:val="24"/>
        </w:rPr>
        <w:t>25.69</w:t>
      </w:r>
      <w:r w:rsidR="00274E1B">
        <w:rPr>
          <w:rFonts w:eastAsia="Times New Roman"/>
          <w:color w:val="000000"/>
          <w:sz w:val="24"/>
          <w:szCs w:val="24"/>
        </w:rPr>
        <w:t xml:space="preserve"> por ciento.</w:t>
      </w:r>
    </w:p>
    <w:p w14:paraId="070FF582" w14:textId="77777777" w:rsidR="00142348" w:rsidRPr="00142348" w:rsidRDefault="00142348" w:rsidP="00142348">
      <w:pPr>
        <w:widowControl/>
        <w:autoSpaceDE w:val="0"/>
        <w:autoSpaceDN w:val="0"/>
        <w:adjustRightInd w:val="0"/>
        <w:ind w:left="-284" w:right="-235"/>
        <w:jc w:val="both"/>
        <w:rPr>
          <w:rFonts w:eastAsia="Times New Roman"/>
          <w:color w:val="000000"/>
          <w:sz w:val="24"/>
          <w:szCs w:val="24"/>
        </w:rPr>
      </w:pPr>
    </w:p>
    <w:p w14:paraId="1C5143D3" w14:textId="13F51144" w:rsidR="00142348" w:rsidRDefault="00142348" w:rsidP="008C02B6">
      <w:pPr>
        <w:widowControl/>
        <w:autoSpaceDE w:val="0"/>
        <w:autoSpaceDN w:val="0"/>
        <w:adjustRightInd w:val="0"/>
        <w:ind w:right="-235"/>
        <w:jc w:val="both"/>
        <w:rPr>
          <w:rFonts w:eastAsia="Times New Roman"/>
          <w:color w:val="000000"/>
          <w:sz w:val="24"/>
          <w:szCs w:val="24"/>
        </w:rPr>
      </w:pPr>
      <w:r w:rsidRPr="00142348">
        <w:rPr>
          <w:rFonts w:eastAsia="Times New Roman"/>
          <w:color w:val="000000"/>
          <w:sz w:val="24"/>
          <w:szCs w:val="24"/>
        </w:rPr>
        <w:t xml:space="preserve">Por otro lado, se </w:t>
      </w:r>
      <w:r w:rsidR="00C57899">
        <w:rPr>
          <w:rFonts w:eastAsia="Times New Roman"/>
          <w:color w:val="000000"/>
          <w:sz w:val="24"/>
          <w:szCs w:val="24"/>
        </w:rPr>
        <w:t>observa</w:t>
      </w:r>
      <w:r w:rsidRPr="00142348">
        <w:rPr>
          <w:rFonts w:eastAsia="Times New Roman"/>
          <w:color w:val="000000"/>
          <w:sz w:val="24"/>
          <w:szCs w:val="24"/>
        </w:rPr>
        <w:t xml:space="preserve"> que el sector </w:t>
      </w:r>
      <w:r w:rsidR="009D7802">
        <w:rPr>
          <w:rFonts w:eastAsia="Times New Roman"/>
          <w:color w:val="000000"/>
          <w:sz w:val="24"/>
          <w:szCs w:val="24"/>
        </w:rPr>
        <w:t>c</w:t>
      </w:r>
      <w:r w:rsidRPr="00142348">
        <w:rPr>
          <w:rFonts w:eastAsia="Times New Roman"/>
          <w:color w:val="000000"/>
          <w:sz w:val="24"/>
          <w:szCs w:val="24"/>
        </w:rPr>
        <w:t xml:space="preserve">omercio </w:t>
      </w:r>
      <w:r w:rsidR="00220E9D">
        <w:rPr>
          <w:rFonts w:eastAsia="Times New Roman"/>
          <w:color w:val="000000"/>
          <w:sz w:val="24"/>
          <w:szCs w:val="24"/>
        </w:rPr>
        <w:t xml:space="preserve">mantuvo la mayor proporción de establecimientos nacientes, siendo </w:t>
      </w:r>
      <w:r w:rsidRPr="00142348">
        <w:rPr>
          <w:rFonts w:eastAsia="Times New Roman"/>
          <w:color w:val="000000"/>
          <w:sz w:val="24"/>
          <w:szCs w:val="24"/>
        </w:rPr>
        <w:t xml:space="preserve">13.75% </w:t>
      </w:r>
      <w:r w:rsidR="00220E9D">
        <w:rPr>
          <w:rFonts w:eastAsia="Times New Roman"/>
          <w:color w:val="000000"/>
          <w:sz w:val="24"/>
          <w:szCs w:val="24"/>
        </w:rPr>
        <w:t>la proporción en 2020 y 27.13% en 202</w:t>
      </w:r>
      <w:r w:rsidR="00B653B0">
        <w:rPr>
          <w:rFonts w:eastAsia="Times New Roman"/>
          <w:color w:val="000000"/>
          <w:sz w:val="24"/>
          <w:szCs w:val="24"/>
        </w:rPr>
        <w:t>1.</w:t>
      </w:r>
    </w:p>
    <w:p w14:paraId="4FF88AE2" w14:textId="36DCFBF4" w:rsidR="00BA406E" w:rsidRDefault="00BA406E" w:rsidP="008C02B6">
      <w:pPr>
        <w:widowControl/>
        <w:autoSpaceDE w:val="0"/>
        <w:autoSpaceDN w:val="0"/>
        <w:adjustRightInd w:val="0"/>
        <w:ind w:right="-235"/>
        <w:jc w:val="both"/>
        <w:rPr>
          <w:rFonts w:eastAsia="Times New Roman"/>
          <w:color w:val="000000"/>
          <w:sz w:val="24"/>
          <w:szCs w:val="24"/>
        </w:rPr>
      </w:pPr>
    </w:p>
    <w:p w14:paraId="56BA9AAD" w14:textId="27A21558" w:rsidR="00BA406E" w:rsidRDefault="00BA406E" w:rsidP="008C02B6">
      <w:pPr>
        <w:widowControl/>
        <w:autoSpaceDE w:val="0"/>
        <w:autoSpaceDN w:val="0"/>
        <w:adjustRightInd w:val="0"/>
        <w:ind w:right="-235"/>
        <w:jc w:val="both"/>
        <w:rPr>
          <w:rFonts w:eastAsia="Times New Roman"/>
          <w:color w:val="000000"/>
          <w:sz w:val="24"/>
          <w:szCs w:val="24"/>
        </w:rPr>
      </w:pPr>
    </w:p>
    <w:p w14:paraId="10198F63" w14:textId="77777777" w:rsidR="00BA406E" w:rsidRDefault="00BA406E" w:rsidP="008C02B6">
      <w:pPr>
        <w:widowControl/>
        <w:autoSpaceDE w:val="0"/>
        <w:autoSpaceDN w:val="0"/>
        <w:adjustRightInd w:val="0"/>
        <w:ind w:right="-235"/>
        <w:jc w:val="both"/>
        <w:rPr>
          <w:rFonts w:eastAsia="Times New Roman"/>
          <w:color w:val="000000"/>
          <w:sz w:val="24"/>
          <w:szCs w:val="24"/>
        </w:rPr>
      </w:pPr>
    </w:p>
    <w:p w14:paraId="464AB9D2" w14:textId="445CBEB5" w:rsidR="008C02B6" w:rsidRDefault="008C02B6" w:rsidP="008C02B6">
      <w:pPr>
        <w:widowControl/>
        <w:autoSpaceDE w:val="0"/>
        <w:autoSpaceDN w:val="0"/>
        <w:adjustRightInd w:val="0"/>
        <w:ind w:right="-235"/>
        <w:jc w:val="both"/>
        <w:rPr>
          <w:rFonts w:eastAsia="Times New Roman"/>
          <w:color w:val="000000"/>
          <w:sz w:val="24"/>
          <w:szCs w:val="24"/>
        </w:rPr>
      </w:pPr>
    </w:p>
    <w:p w14:paraId="214AB6D7" w14:textId="77777777" w:rsidR="009D7802" w:rsidRDefault="00080D07" w:rsidP="009D7802">
      <w:pPr>
        <w:widowControl/>
        <w:autoSpaceDE w:val="0"/>
        <w:autoSpaceDN w:val="0"/>
        <w:adjustRightInd w:val="0"/>
        <w:ind w:right="17"/>
        <w:jc w:val="center"/>
        <w:rPr>
          <w:rFonts w:eastAsia="Times New Roman"/>
          <w:b/>
          <w:color w:val="000000"/>
        </w:rPr>
      </w:pPr>
      <w:r w:rsidRPr="009D7802">
        <w:rPr>
          <w:rFonts w:eastAsia="Times New Roman"/>
          <w:b/>
          <w:noProof/>
          <w:color w:val="000000"/>
          <w:sz w:val="24"/>
          <w:szCs w:val="24"/>
        </w:rPr>
        <w:lastRenderedPageBreak/>
        <mc:AlternateContent>
          <mc:Choice Requires="wps">
            <w:drawing>
              <wp:anchor distT="45720" distB="45720" distL="114300" distR="114300" simplePos="0" relativeHeight="251717120" behindDoc="0" locked="0" layoutInCell="1" allowOverlap="1" wp14:anchorId="3EAB8F11" wp14:editId="79B04205">
                <wp:simplePos x="0" y="0"/>
                <wp:positionH relativeFrom="margin">
                  <wp:posOffset>3202940</wp:posOffset>
                </wp:positionH>
                <wp:positionV relativeFrom="paragraph">
                  <wp:posOffset>504825</wp:posOffset>
                </wp:positionV>
                <wp:extent cx="2917825" cy="675005"/>
                <wp:effectExtent l="0" t="0" r="0" b="825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675005"/>
                        </a:xfrm>
                        <a:prstGeom prst="rect">
                          <a:avLst/>
                        </a:prstGeom>
                        <a:solidFill>
                          <a:srgbClr val="FFFFFF"/>
                        </a:solidFill>
                        <a:ln w="9525">
                          <a:noFill/>
                          <a:miter lim="800000"/>
                          <a:headEnd/>
                          <a:tailEnd/>
                        </a:ln>
                      </wps:spPr>
                      <wps:txbx>
                        <w:txbxContent>
                          <w:p w14:paraId="46085BC4" w14:textId="77777777" w:rsidR="008C02B6" w:rsidRPr="0022622F" w:rsidRDefault="008C02B6" w:rsidP="008C02B6">
                            <w:pPr>
                              <w:widowControl/>
                              <w:autoSpaceDE w:val="0"/>
                              <w:autoSpaceDN w:val="0"/>
                              <w:adjustRightInd w:val="0"/>
                              <w:spacing w:before="100"/>
                              <w:ind w:right="15"/>
                              <w:jc w:val="center"/>
                              <w:rPr>
                                <w:rFonts w:eastAsia="Times New Roman"/>
                                <w:b/>
                                <w:bCs/>
                                <w:color w:val="000000"/>
                                <w:sz w:val="24"/>
                                <w:szCs w:val="24"/>
                              </w:rPr>
                            </w:pPr>
                            <w:r w:rsidRPr="0022622F">
                              <w:rPr>
                                <w:rFonts w:eastAsia="Times New Roman"/>
                                <w:b/>
                                <w:bCs/>
                                <w:color w:val="000000"/>
                                <w:sz w:val="24"/>
                                <w:szCs w:val="24"/>
                              </w:rPr>
                              <w:t>EDN 2021</w:t>
                            </w:r>
                          </w:p>
                          <w:p w14:paraId="49B555C1" w14:textId="77777777" w:rsidR="008C02B6" w:rsidRPr="0022622F" w:rsidRDefault="008C02B6" w:rsidP="008C02B6">
                            <w:pPr>
                              <w:widowControl/>
                              <w:autoSpaceDE w:val="0"/>
                              <w:autoSpaceDN w:val="0"/>
                              <w:adjustRightInd w:val="0"/>
                              <w:spacing w:before="100"/>
                              <w:ind w:right="15"/>
                              <w:jc w:val="center"/>
                              <w:rPr>
                                <w:rFonts w:eastAsia="Times New Roman"/>
                                <w:color w:val="000000"/>
                              </w:rPr>
                            </w:pPr>
                            <w:r w:rsidRPr="0022622F">
                              <w:rPr>
                                <w:rFonts w:eastAsia="Times New Roman"/>
                                <w:color w:val="000000"/>
                              </w:rPr>
                              <w:t>(a 27 meses de concluidos los CE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AB8F11" id="_x0000_s1030" type="#_x0000_t202" style="position:absolute;left:0;text-align:left;margin-left:252.2pt;margin-top:39.75pt;width:229.75pt;height:53.15pt;z-index:251717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" stroked="f">
                <v:textbox style="mso-fit-shape-to-text:t">
                  <w:txbxContent>
                    <w:p w14:paraId="46085BC4" w14:textId="77777777" w:rsidR="008C02B6" w:rsidRPr="0022622F" w:rsidRDefault="008C02B6" w:rsidP="008C02B6">
                      <w:pPr>
                        <w:widowControl/>
                        <w:autoSpaceDE w:val="0"/>
                        <w:autoSpaceDN w:val="0"/>
                        <w:adjustRightInd w:val="0"/>
                        <w:spacing w:before="100"/>
                        <w:ind w:right="15"/>
                        <w:jc w:val="center"/>
                        <w:rPr>
                          <w:rFonts w:eastAsia="Times New Roman"/>
                          <w:b/>
                          <w:bCs/>
                          <w:color w:val="000000"/>
                          <w:sz w:val="24"/>
                          <w:szCs w:val="24"/>
                        </w:rPr>
                      </w:pPr>
                      <w:r w:rsidRPr="0022622F">
                        <w:rPr>
                          <w:rFonts w:eastAsia="Times New Roman"/>
                          <w:b/>
                          <w:bCs/>
                          <w:color w:val="000000"/>
                          <w:sz w:val="24"/>
                          <w:szCs w:val="24"/>
                        </w:rPr>
                        <w:t>EDN 2021</w:t>
                      </w:r>
                    </w:p>
                    <w:p w14:paraId="49B555C1" w14:textId="77777777" w:rsidR="008C02B6" w:rsidRPr="0022622F" w:rsidRDefault="008C02B6" w:rsidP="008C02B6">
                      <w:pPr>
                        <w:widowControl/>
                        <w:autoSpaceDE w:val="0"/>
                        <w:autoSpaceDN w:val="0"/>
                        <w:adjustRightInd w:val="0"/>
                        <w:spacing w:before="100"/>
                        <w:ind w:right="15"/>
                        <w:jc w:val="center"/>
                        <w:rPr>
                          <w:rFonts w:eastAsia="Times New Roman"/>
                          <w:color w:val="000000"/>
                        </w:rPr>
                      </w:pPr>
                      <w:r w:rsidRPr="0022622F">
                        <w:rPr>
                          <w:rFonts w:eastAsia="Times New Roman"/>
                          <w:color w:val="000000"/>
                        </w:rPr>
                        <w:t>(a 27 meses de concluidos los CE 2019)</w:t>
                      </w:r>
                    </w:p>
                  </w:txbxContent>
                </v:textbox>
                <w10:wrap type="square" anchorx="margin"/>
              </v:shape>
            </w:pict>
          </mc:Fallback>
        </mc:AlternateContent>
      </w:r>
      <w:r w:rsidRPr="009D7802">
        <w:rPr>
          <w:rFonts w:eastAsia="Times New Roman"/>
          <w:b/>
          <w:noProof/>
          <w:color w:val="000000"/>
          <w:sz w:val="24"/>
          <w:szCs w:val="24"/>
        </w:rPr>
        <mc:AlternateContent>
          <mc:Choice Requires="wps">
            <w:drawing>
              <wp:anchor distT="45720" distB="45720" distL="114300" distR="114300" simplePos="0" relativeHeight="251716096" behindDoc="0" locked="0" layoutInCell="1" allowOverlap="1" wp14:anchorId="279E90EC" wp14:editId="79E1B991">
                <wp:simplePos x="0" y="0"/>
                <wp:positionH relativeFrom="margin">
                  <wp:posOffset>0</wp:posOffset>
                </wp:positionH>
                <wp:positionV relativeFrom="paragraph">
                  <wp:posOffset>497205</wp:posOffset>
                </wp:positionV>
                <wp:extent cx="2903220" cy="675005"/>
                <wp:effectExtent l="0" t="0" r="0" b="8255"/>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675005"/>
                        </a:xfrm>
                        <a:prstGeom prst="rect">
                          <a:avLst/>
                        </a:prstGeom>
                        <a:solidFill>
                          <a:srgbClr val="FFFFFF"/>
                        </a:solidFill>
                        <a:ln w="9525">
                          <a:noFill/>
                          <a:miter lim="800000"/>
                          <a:headEnd/>
                          <a:tailEnd/>
                        </a:ln>
                      </wps:spPr>
                      <wps:txbx>
                        <w:txbxContent>
                          <w:p w14:paraId="19DC91BD" w14:textId="77777777" w:rsidR="008C02B6" w:rsidRPr="0022622F" w:rsidRDefault="008C02B6" w:rsidP="008C02B6">
                            <w:pPr>
                              <w:widowControl/>
                              <w:autoSpaceDE w:val="0"/>
                              <w:autoSpaceDN w:val="0"/>
                              <w:adjustRightInd w:val="0"/>
                              <w:spacing w:before="100"/>
                              <w:ind w:right="15"/>
                              <w:jc w:val="center"/>
                              <w:rPr>
                                <w:rFonts w:eastAsia="Times New Roman"/>
                                <w:b/>
                                <w:bCs/>
                                <w:color w:val="000000"/>
                                <w:sz w:val="24"/>
                                <w:szCs w:val="24"/>
                              </w:rPr>
                            </w:pPr>
                            <w:r w:rsidRPr="0022622F">
                              <w:rPr>
                                <w:rFonts w:eastAsia="Times New Roman"/>
                                <w:b/>
                                <w:bCs/>
                                <w:color w:val="000000"/>
                                <w:sz w:val="24"/>
                                <w:szCs w:val="24"/>
                              </w:rPr>
                              <w:t>EDN 2020</w:t>
                            </w:r>
                          </w:p>
                          <w:p w14:paraId="3DCFBFE0" w14:textId="77777777" w:rsidR="008C02B6" w:rsidRPr="0022622F" w:rsidRDefault="008C02B6" w:rsidP="008C02B6">
                            <w:pPr>
                              <w:widowControl/>
                              <w:autoSpaceDE w:val="0"/>
                              <w:autoSpaceDN w:val="0"/>
                              <w:adjustRightInd w:val="0"/>
                              <w:spacing w:before="100"/>
                              <w:ind w:right="15"/>
                              <w:jc w:val="center"/>
                              <w:rPr>
                                <w:rFonts w:eastAsia="Times New Roman"/>
                                <w:color w:val="000000"/>
                              </w:rPr>
                            </w:pPr>
                            <w:r w:rsidRPr="0022622F">
                              <w:rPr>
                                <w:rFonts w:eastAsia="Times New Roman"/>
                                <w:color w:val="000000"/>
                              </w:rPr>
                              <w:t xml:space="preserve">(a 17 meses de concluidos los CE 2019)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9E90EC" id="_x0000_s1031" type="#_x0000_t202" style="position:absolute;left:0;text-align:left;margin-left:0;margin-top:39.15pt;width:228.6pt;height:53.15pt;z-index:251716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" stroked="f">
                <v:textbox style="mso-fit-shape-to-text:t">
                  <w:txbxContent>
                    <w:p w14:paraId="19DC91BD" w14:textId="77777777" w:rsidR="008C02B6" w:rsidRPr="0022622F" w:rsidRDefault="008C02B6" w:rsidP="008C02B6">
                      <w:pPr>
                        <w:widowControl/>
                        <w:autoSpaceDE w:val="0"/>
                        <w:autoSpaceDN w:val="0"/>
                        <w:adjustRightInd w:val="0"/>
                        <w:spacing w:before="100"/>
                        <w:ind w:right="15"/>
                        <w:jc w:val="center"/>
                        <w:rPr>
                          <w:rFonts w:eastAsia="Times New Roman"/>
                          <w:b/>
                          <w:bCs/>
                          <w:color w:val="000000"/>
                          <w:sz w:val="24"/>
                          <w:szCs w:val="24"/>
                        </w:rPr>
                      </w:pPr>
                      <w:r w:rsidRPr="0022622F">
                        <w:rPr>
                          <w:rFonts w:eastAsia="Times New Roman"/>
                          <w:b/>
                          <w:bCs/>
                          <w:color w:val="000000"/>
                          <w:sz w:val="24"/>
                          <w:szCs w:val="24"/>
                        </w:rPr>
                        <w:t>EDN 2020</w:t>
                      </w:r>
                    </w:p>
                    <w:p w14:paraId="3DCFBFE0" w14:textId="77777777" w:rsidR="008C02B6" w:rsidRPr="0022622F" w:rsidRDefault="008C02B6" w:rsidP="008C02B6">
                      <w:pPr>
                        <w:widowControl/>
                        <w:autoSpaceDE w:val="0"/>
                        <w:autoSpaceDN w:val="0"/>
                        <w:adjustRightInd w:val="0"/>
                        <w:spacing w:before="100"/>
                        <w:ind w:right="15"/>
                        <w:jc w:val="center"/>
                        <w:rPr>
                          <w:rFonts w:eastAsia="Times New Roman"/>
                          <w:color w:val="000000"/>
                        </w:rPr>
                      </w:pPr>
                      <w:r w:rsidRPr="0022622F">
                        <w:rPr>
                          <w:rFonts w:eastAsia="Times New Roman"/>
                          <w:color w:val="000000"/>
                        </w:rPr>
                        <w:t xml:space="preserve">(a 17 meses de concluidos los CE 2019) </w:t>
                      </w:r>
                    </w:p>
                  </w:txbxContent>
                </v:textbox>
                <w10:wrap type="square" anchorx="margin"/>
              </v:shape>
            </w:pict>
          </mc:Fallback>
        </mc:AlternateContent>
      </w:r>
      <w:r w:rsidR="00142348" w:rsidRPr="009D7802">
        <w:rPr>
          <w:rFonts w:eastAsia="Times New Roman"/>
          <w:b/>
          <w:color w:val="000000"/>
          <w:sz w:val="24"/>
          <w:szCs w:val="24"/>
        </w:rPr>
        <w:t>G</w:t>
      </w:r>
      <w:r w:rsidR="00142348" w:rsidRPr="009D7802">
        <w:rPr>
          <w:rFonts w:eastAsia="Times New Roman"/>
          <w:b/>
          <w:color w:val="000000"/>
        </w:rPr>
        <w:t xml:space="preserve">ráfica </w:t>
      </w:r>
      <w:r w:rsidR="00750CD4" w:rsidRPr="009D7802">
        <w:rPr>
          <w:rFonts w:eastAsia="Times New Roman"/>
          <w:b/>
          <w:color w:val="000000"/>
        </w:rPr>
        <w:t>3</w:t>
      </w:r>
      <w:r w:rsidR="00142348" w:rsidRPr="009D7802">
        <w:rPr>
          <w:rFonts w:eastAsia="Times New Roman"/>
          <w:b/>
          <w:color w:val="000000"/>
        </w:rPr>
        <w:t xml:space="preserve">. Proporción de nacimientos y muertes de establecimientos a nivel nacional </w:t>
      </w:r>
    </w:p>
    <w:p w14:paraId="6FC3CA59" w14:textId="3BA41873" w:rsidR="007E2AB6" w:rsidRPr="009D7802" w:rsidRDefault="00142348" w:rsidP="009D7802">
      <w:pPr>
        <w:widowControl/>
        <w:autoSpaceDE w:val="0"/>
        <w:autoSpaceDN w:val="0"/>
        <w:adjustRightInd w:val="0"/>
        <w:ind w:right="17"/>
        <w:jc w:val="center"/>
        <w:rPr>
          <w:rFonts w:eastAsia="Times New Roman"/>
          <w:b/>
        </w:rPr>
      </w:pPr>
      <w:r w:rsidRPr="009D7802">
        <w:rPr>
          <w:rFonts w:eastAsia="Times New Roman"/>
          <w:b/>
          <w:color w:val="000000"/>
        </w:rPr>
        <w:t>por sector de actividad económica</w:t>
      </w:r>
    </w:p>
    <w:p w14:paraId="5E359E3E" w14:textId="5B4C6AE1" w:rsidR="007E2AB6" w:rsidRPr="007E2AB6" w:rsidRDefault="007E2AB6" w:rsidP="007E2AB6">
      <w:pPr>
        <w:rPr>
          <w:rFonts w:eastAsia="Times New Roman"/>
          <w:sz w:val="24"/>
          <w:szCs w:val="24"/>
        </w:rPr>
      </w:pPr>
      <w:r w:rsidRPr="004959FD">
        <w:rPr>
          <w:rFonts w:eastAsia="Times New Roman"/>
          <w:noProof/>
          <w:color w:val="000000"/>
          <w:sz w:val="24"/>
          <w:szCs w:val="24"/>
        </w:rPr>
        <w:drawing>
          <wp:anchor distT="0" distB="0" distL="114300" distR="114300" simplePos="0" relativeHeight="251753984" behindDoc="0" locked="0" layoutInCell="1" allowOverlap="1" wp14:anchorId="4AE8A4AC" wp14:editId="6398E456">
            <wp:simplePos x="0" y="0"/>
            <wp:positionH relativeFrom="margin">
              <wp:posOffset>3091815</wp:posOffset>
            </wp:positionH>
            <wp:positionV relativeFrom="paragraph">
              <wp:posOffset>713105</wp:posOffset>
            </wp:positionV>
            <wp:extent cx="3023870" cy="4161790"/>
            <wp:effectExtent l="0" t="0" r="5080" b="0"/>
            <wp:wrapSquare wrapText="bothSides"/>
            <wp:docPr id="12" name="Gráfico 12">
              <a:extLst xmlns:a="http://schemas.openxmlformats.org/drawingml/2006/main">
                <a:ext uri="{FF2B5EF4-FFF2-40B4-BE49-F238E27FC236}">
                  <a16:creationId xmlns:a16="http://schemas.microsoft.com/office/drawing/2014/main" id="{7FB6FBBB-5093-4A89-B0B5-2DF5171482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16D2BD09" w14:textId="431D6F87" w:rsidR="00142348" w:rsidRPr="00142348" w:rsidRDefault="007E2AB6" w:rsidP="007E2AB6">
      <w:pPr>
        <w:widowControl/>
        <w:autoSpaceDE w:val="0"/>
        <w:autoSpaceDN w:val="0"/>
        <w:adjustRightInd w:val="0"/>
        <w:spacing w:before="100"/>
        <w:ind w:right="15"/>
        <w:jc w:val="both"/>
        <w:rPr>
          <w:rFonts w:eastAsia="Times New Roman"/>
          <w:color w:val="000000"/>
          <w:sz w:val="24"/>
          <w:szCs w:val="24"/>
        </w:rPr>
      </w:pPr>
      <w:r w:rsidRPr="00142348">
        <w:rPr>
          <w:rFonts w:eastAsia="Times New Roman"/>
          <w:noProof/>
          <w:color w:val="000000"/>
          <w:sz w:val="24"/>
          <w:szCs w:val="24"/>
          <w:lang w:eastAsia="es-MX"/>
        </w:rPr>
        <w:drawing>
          <wp:anchor distT="0" distB="0" distL="114300" distR="114300" simplePos="0" relativeHeight="251755008" behindDoc="0" locked="0" layoutInCell="1" allowOverlap="1" wp14:anchorId="77DC41F8" wp14:editId="7B7CB066">
            <wp:simplePos x="0" y="0"/>
            <wp:positionH relativeFrom="margin">
              <wp:posOffset>0</wp:posOffset>
            </wp:positionH>
            <wp:positionV relativeFrom="paragraph">
              <wp:posOffset>1092835</wp:posOffset>
            </wp:positionV>
            <wp:extent cx="3023870" cy="2903855"/>
            <wp:effectExtent l="0" t="0" r="5080" b="0"/>
            <wp:wrapSquare wrapText="bothSides"/>
            <wp:docPr id="117" name="Gráfico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2DAABC44" w14:textId="322AD5C9" w:rsidR="00142348" w:rsidRPr="00142348" w:rsidRDefault="008C02B6" w:rsidP="008C02B6">
      <w:pPr>
        <w:widowControl/>
        <w:autoSpaceDE w:val="0"/>
        <w:autoSpaceDN w:val="0"/>
        <w:adjustRightInd w:val="0"/>
        <w:ind w:left="-284" w:right="-235"/>
        <w:jc w:val="center"/>
        <w:rPr>
          <w:rFonts w:eastAsia="Times New Roman"/>
          <w:color w:val="000000"/>
          <w:sz w:val="24"/>
          <w:szCs w:val="24"/>
        </w:rPr>
      </w:pPr>
      <w:r>
        <w:rPr>
          <w:rFonts w:eastAsia="Times New Roman"/>
          <w:noProof/>
          <w:color w:val="000000"/>
          <w:sz w:val="24"/>
          <w:szCs w:val="24"/>
        </w:rPr>
        <w:drawing>
          <wp:inline distT="0" distB="0" distL="0" distR="0" wp14:anchorId="78E430D5" wp14:editId="79882E3D">
            <wp:extent cx="3645811" cy="358140"/>
            <wp:effectExtent l="0" t="0" r="0" b="3810"/>
            <wp:docPr id="10" name="Imagen 10"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ráfico, Gráfico de barras&#10;&#10;Descripción generada automáticamente"/>
                    <pic:cNvPicPr>
                      <a:picLocks noChangeAspect="1" noChangeArrowheads="1"/>
                    </pic:cNvPicPr>
                  </pic:nvPicPr>
                  <pic:blipFill rotWithShape="1">
                    <a:blip r:embed="rId20">
                      <a:extLst>
                        <a:ext uri="{28A0092B-C50C-407E-A947-70E740481C1C}">
                          <a14:useLocalDpi xmlns:a14="http://schemas.microsoft.com/office/drawing/2010/main" val="0"/>
                        </a:ext>
                      </a:extLst>
                    </a:blip>
                    <a:srcRect t="88516" b="1284"/>
                    <a:stretch/>
                  </pic:blipFill>
                  <pic:spPr bwMode="auto">
                    <a:xfrm>
                      <a:off x="0" y="0"/>
                      <a:ext cx="3654392" cy="358983"/>
                    </a:xfrm>
                    <a:prstGeom prst="rect">
                      <a:avLst/>
                    </a:prstGeom>
                    <a:noFill/>
                    <a:ln>
                      <a:noFill/>
                    </a:ln>
                    <a:extLst>
                      <a:ext uri="{53640926-AAD7-44D8-BBD7-CCE9431645EC}">
                        <a14:shadowObscured xmlns:a14="http://schemas.microsoft.com/office/drawing/2010/main"/>
                      </a:ext>
                    </a:extLst>
                  </pic:spPr>
                </pic:pic>
              </a:graphicData>
            </a:graphic>
          </wp:inline>
        </w:drawing>
      </w:r>
    </w:p>
    <w:p w14:paraId="799F0192" w14:textId="7B7CD39B" w:rsidR="008C02B6" w:rsidRDefault="008C02B6" w:rsidP="00142348">
      <w:pPr>
        <w:pStyle w:val="Default"/>
        <w:jc w:val="both"/>
      </w:pPr>
    </w:p>
    <w:p w14:paraId="60C6D57E" w14:textId="74C68482" w:rsidR="00B653B0" w:rsidRDefault="00B653B0" w:rsidP="00B653B0">
      <w:pPr>
        <w:pStyle w:val="Default"/>
        <w:jc w:val="both"/>
      </w:pPr>
      <w:r>
        <w:t xml:space="preserve">A fin de </w:t>
      </w:r>
      <w:r w:rsidRPr="00333049">
        <w:t>comparar los resultados del EDN 2021 con los obtenidos en los Estudios efectuados en 2020 y 2012</w:t>
      </w:r>
      <w:r>
        <w:t>, se calcularon tasas mensuales de nacimientos y muertes de establecimientos: a 37 meses de</w:t>
      </w:r>
      <w:r w:rsidR="00F75114">
        <w:t xml:space="preserve"> concluidos</w:t>
      </w:r>
      <w:r>
        <w:t xml:space="preserve"> los CE 2009 (2012), a 17 meses (2020) y a 27 meses (2021) de </w:t>
      </w:r>
      <w:r w:rsidR="00F75114">
        <w:t xml:space="preserve">concluidos </w:t>
      </w:r>
      <w:r>
        <w:t>los CE 2019, ya que cada estudio tiene una longitud de periodo diferente con respecto al momento de referencia.</w:t>
      </w:r>
    </w:p>
    <w:p w14:paraId="46F91D36" w14:textId="77777777" w:rsidR="00B653B0" w:rsidRDefault="00B653B0" w:rsidP="00B653B0">
      <w:pPr>
        <w:pStyle w:val="Default"/>
        <w:jc w:val="both"/>
      </w:pPr>
    </w:p>
    <w:p w14:paraId="5DE283AC" w14:textId="4B84524B" w:rsidR="00B653B0" w:rsidRDefault="00B653B0" w:rsidP="00B653B0">
      <w:pPr>
        <w:pStyle w:val="Default"/>
        <w:jc w:val="both"/>
      </w:pPr>
      <w:r>
        <w:t xml:space="preserve">Conforme a lo anterior se puede apreciar que durante </w:t>
      </w:r>
      <w:r w:rsidRPr="001407E9">
        <w:t xml:space="preserve">2021 la tasa mensual de nacimientos aumentó respecto a 2020, </w:t>
      </w:r>
      <w:r w:rsidR="00FC4B30">
        <w:t>al igual que en las muertes</w:t>
      </w:r>
      <w:r w:rsidR="00DF3B76">
        <w:t>, aunque éstas últimas en menor medida</w:t>
      </w:r>
      <w:r w:rsidRPr="001407E9">
        <w:t>. Esto significa que, mientras en 20</w:t>
      </w:r>
      <w:r w:rsidR="00FC4B30">
        <w:t xml:space="preserve">12 </w:t>
      </w:r>
      <w:r w:rsidRPr="001407E9">
        <w:t>cada mes se creaban 0.</w:t>
      </w:r>
      <w:r w:rsidR="00FC4B30">
        <w:t>68</w:t>
      </w:r>
      <w:r w:rsidRPr="001407E9">
        <w:t>% establecimientos, en 202</w:t>
      </w:r>
      <w:r w:rsidR="00FC4B30">
        <w:t>0</w:t>
      </w:r>
      <w:r w:rsidRPr="001407E9">
        <w:t xml:space="preserve"> se creaban 0.71% </w:t>
      </w:r>
      <w:r w:rsidR="00FC4B30">
        <w:t>y en 2021</w:t>
      </w:r>
      <w:r w:rsidR="009D7802">
        <w:t xml:space="preserve">, </w:t>
      </w:r>
      <w:r w:rsidR="00FC4B30">
        <w:t xml:space="preserve">0.81%. </w:t>
      </w:r>
      <w:r w:rsidR="00C83F89">
        <w:t xml:space="preserve">De hecho, el crecimiento en la tasa mensual de nacimientos entre </w:t>
      </w:r>
      <w:r w:rsidR="003A7F22">
        <w:t xml:space="preserve">el </w:t>
      </w:r>
      <w:r w:rsidR="00C83F89">
        <w:t>EDN 2020 y EDN 2021 es mayor que el crecimiento de la tasa mensual de muertes.</w:t>
      </w:r>
    </w:p>
    <w:p w14:paraId="00750CD3" w14:textId="15E6D59B" w:rsidR="00142348" w:rsidRDefault="00142348" w:rsidP="00142348">
      <w:pPr>
        <w:widowControl/>
        <w:autoSpaceDE w:val="0"/>
        <w:autoSpaceDN w:val="0"/>
        <w:adjustRightInd w:val="0"/>
        <w:ind w:right="-235"/>
        <w:jc w:val="both"/>
        <w:rPr>
          <w:rFonts w:eastAsia="Times New Roman"/>
          <w:color w:val="000000"/>
          <w:sz w:val="24"/>
          <w:szCs w:val="24"/>
        </w:rPr>
      </w:pPr>
    </w:p>
    <w:p w14:paraId="539D64D0" w14:textId="77777777" w:rsidR="00B653B0" w:rsidRDefault="00B653B0" w:rsidP="00142348">
      <w:pPr>
        <w:widowControl/>
        <w:autoSpaceDE w:val="0"/>
        <w:autoSpaceDN w:val="0"/>
        <w:adjustRightInd w:val="0"/>
        <w:ind w:right="-235"/>
        <w:jc w:val="both"/>
        <w:rPr>
          <w:rFonts w:eastAsia="Times New Roman"/>
          <w:color w:val="000000"/>
          <w:sz w:val="24"/>
          <w:szCs w:val="24"/>
        </w:rPr>
      </w:pPr>
    </w:p>
    <w:p w14:paraId="2C811DFD" w14:textId="315F2A6E" w:rsidR="00142348" w:rsidRPr="009D7802" w:rsidRDefault="00142348" w:rsidP="009D7802">
      <w:pPr>
        <w:widowControl/>
        <w:autoSpaceDE w:val="0"/>
        <w:autoSpaceDN w:val="0"/>
        <w:adjustRightInd w:val="0"/>
        <w:jc w:val="center"/>
        <w:rPr>
          <w:rFonts w:eastAsia="Times New Roman"/>
          <w:b/>
          <w:color w:val="000000"/>
        </w:rPr>
      </w:pPr>
      <w:r w:rsidRPr="009D7802">
        <w:rPr>
          <w:rFonts w:eastAsia="Times New Roman"/>
          <w:b/>
          <w:color w:val="000000"/>
        </w:rPr>
        <w:t xml:space="preserve">Gráfica </w:t>
      </w:r>
      <w:r w:rsidR="00750CD4" w:rsidRPr="009D7802">
        <w:rPr>
          <w:rFonts w:eastAsia="Times New Roman"/>
          <w:b/>
          <w:color w:val="000000"/>
        </w:rPr>
        <w:t>4</w:t>
      </w:r>
      <w:r w:rsidR="009A0A98" w:rsidRPr="009D7802">
        <w:rPr>
          <w:rFonts w:eastAsia="Times New Roman"/>
          <w:b/>
          <w:color w:val="000000"/>
        </w:rPr>
        <w:t>.</w:t>
      </w:r>
      <w:r w:rsidRPr="009D7802">
        <w:rPr>
          <w:rFonts w:eastAsia="Times New Roman"/>
          <w:b/>
          <w:color w:val="000000"/>
        </w:rPr>
        <w:t xml:space="preserve"> Tasa mensual de nacimientos y muertes de establecimientos a nivel nacional </w:t>
      </w:r>
      <w:r w:rsidR="00D90632" w:rsidRPr="009D7802">
        <w:rPr>
          <w:rFonts w:eastAsia="Times New Roman"/>
          <w:b/>
          <w:color w:val="000000"/>
        </w:rPr>
        <w:t>2012-</w:t>
      </w:r>
      <w:r w:rsidRPr="009D7802">
        <w:rPr>
          <w:rFonts w:eastAsia="Times New Roman"/>
          <w:b/>
          <w:color w:val="000000"/>
        </w:rPr>
        <w:t>20</w:t>
      </w:r>
      <w:r w:rsidR="00244A91" w:rsidRPr="009D7802">
        <w:rPr>
          <w:rFonts w:eastAsia="Times New Roman"/>
          <w:b/>
          <w:color w:val="000000"/>
        </w:rPr>
        <w:t>20</w:t>
      </w:r>
      <w:r w:rsidRPr="009D7802">
        <w:rPr>
          <w:rFonts w:eastAsia="Times New Roman"/>
          <w:b/>
          <w:color w:val="000000"/>
        </w:rPr>
        <w:t>-202</w:t>
      </w:r>
      <w:r w:rsidR="00244A91" w:rsidRPr="009D7802">
        <w:rPr>
          <w:rFonts w:eastAsia="Times New Roman"/>
          <w:b/>
          <w:color w:val="000000"/>
        </w:rPr>
        <w:t>1</w:t>
      </w:r>
    </w:p>
    <w:p w14:paraId="6804947E" w14:textId="77777777" w:rsidR="00A33044" w:rsidRDefault="00A33044" w:rsidP="00142348">
      <w:pPr>
        <w:widowControl/>
        <w:autoSpaceDE w:val="0"/>
        <w:autoSpaceDN w:val="0"/>
        <w:adjustRightInd w:val="0"/>
        <w:jc w:val="both"/>
        <w:rPr>
          <w:rFonts w:eastAsia="Times New Roman"/>
          <w:color w:val="000000"/>
          <w:sz w:val="24"/>
          <w:szCs w:val="24"/>
        </w:rPr>
      </w:pPr>
    </w:p>
    <w:p w14:paraId="034C2E74" w14:textId="08D80E92" w:rsidR="00142348" w:rsidRPr="00142348" w:rsidRDefault="00142348" w:rsidP="00D90632">
      <w:pPr>
        <w:widowControl/>
        <w:autoSpaceDE w:val="0"/>
        <w:autoSpaceDN w:val="0"/>
        <w:adjustRightInd w:val="0"/>
        <w:ind w:right="-235"/>
        <w:rPr>
          <w:rFonts w:eastAsia="Times New Roman"/>
          <w:color w:val="000000"/>
          <w:sz w:val="24"/>
          <w:szCs w:val="24"/>
        </w:rPr>
      </w:pPr>
      <w:r w:rsidRPr="00142348">
        <w:rPr>
          <w:rFonts w:eastAsia="Times New Roman"/>
          <w:noProof/>
          <w:color w:val="000000"/>
          <w:sz w:val="24"/>
          <w:szCs w:val="24"/>
          <w:lang w:eastAsia="es-MX"/>
        </w:rPr>
        <mc:AlternateContent>
          <mc:Choice Requires="wps">
            <w:drawing>
              <wp:anchor distT="0" distB="0" distL="114300" distR="114300" simplePos="0" relativeHeight="251692544" behindDoc="0" locked="0" layoutInCell="1" allowOverlap="1" wp14:anchorId="1216082A" wp14:editId="7862DDA8">
                <wp:simplePos x="0" y="0"/>
                <wp:positionH relativeFrom="column">
                  <wp:posOffset>220980</wp:posOffset>
                </wp:positionH>
                <wp:positionV relativeFrom="paragraph">
                  <wp:posOffset>163830</wp:posOffset>
                </wp:positionV>
                <wp:extent cx="390525" cy="285115"/>
                <wp:effectExtent l="0" t="0" r="0" b="0"/>
                <wp:wrapNone/>
                <wp:docPr id="16" name="CuadroTexto 1"/>
                <wp:cNvGraphicFramePr/>
                <a:graphic xmlns:a="http://schemas.openxmlformats.org/drawingml/2006/main">
                  <a:graphicData uri="http://schemas.microsoft.com/office/word/2010/wordprocessingShape">
                    <wps:wsp>
                      <wps:cNvSpPr txBox="1"/>
                      <wps:spPr>
                        <a:xfrm>
                          <a:off x="0" y="0"/>
                          <a:ext cx="390525" cy="285115"/>
                        </a:xfrm>
                        <a:prstGeom prst="rect">
                          <a:avLst/>
                        </a:prstGeom>
                        <a:noFill/>
                        <a:ln w="12700" cap="flat">
                          <a:noFill/>
                          <a:miter lim="400000"/>
                        </a:ln>
                        <a:effectLst/>
                        <a:sp3d/>
                      </wps:spPr>
                      <wps:txbx>
                        <w:txbxContent>
                          <w:p w14:paraId="54E21DE8" w14:textId="77777777" w:rsidR="00142348" w:rsidRPr="00333049" w:rsidRDefault="00142348" w:rsidP="00142348">
                            <w:pPr>
                              <w:pStyle w:val="NormalWeb"/>
                              <w:overflowPunct w:val="0"/>
                              <w:spacing w:before="0" w:beforeAutospacing="0" w:after="0" w:afterAutospacing="0"/>
                              <w:jc w:val="center"/>
                              <w:rPr>
                                <w:sz w:val="6"/>
                                <w:szCs w:val="32"/>
                              </w:rPr>
                            </w:pPr>
                            <w:r w:rsidRPr="00333049">
                              <w:rPr>
                                <w:rFonts w:ascii="Calibri" w:eastAsia="Helvetica Neue Medium" w:hAnsi="Calibri" w:cs="Calibri"/>
                                <w:b/>
                                <w:bCs/>
                                <w:color w:val="595959"/>
                                <w:position w:val="1"/>
                                <w:sz w:val="28"/>
                                <w:szCs w:val="144"/>
                              </w:rPr>
                              <w:t>%</w:t>
                            </w:r>
                          </w:p>
                        </w:txbxContent>
                      </wps:txbx>
                      <wps:bodyPr rot="0" spcFirstLastPara="1" vertOverflow="overflow" horzOverflow="overflow" vert="horz" wrap="square" lIns="50800" tIns="50800" rIns="50800" bIns="50800" numCol="1" spcCol="38100" rtlCol="0" anchor="ctr">
                        <a:spAutoFit/>
                      </wps:bodyPr>
                    </wps:wsp>
                  </a:graphicData>
                </a:graphic>
                <wp14:sizeRelH relativeFrom="margin">
                  <wp14:pctWidth>0</wp14:pctWidth>
                </wp14:sizeRelH>
                <wp14:sizeRelV relativeFrom="margin">
                  <wp14:pctHeight>0</wp14:pctHeight>
                </wp14:sizeRelV>
              </wp:anchor>
            </w:drawing>
          </mc:Choice>
          <mc:Fallback>
            <w:pict>
              <v:shape w14:anchorId="1216082A" id="_x0000_s1032" type="#_x0000_t202" style="position:absolute;margin-left:17.4pt;margin-top:12.9pt;width:30.75pt;height:22.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" filled="f" stroked="f" strokeweight="1pt">
                <v:stroke miterlimit="4"/>
                <v:textbox style="mso-fit-shape-to-text:t" inset="4pt,4pt,4pt,4pt">
                  <w:txbxContent>
                    <w:p w14:paraId="54E21DE8" w14:textId="77777777" w:rsidR="00142348" w:rsidRPr="00333049" w:rsidRDefault="00142348" w:rsidP="00142348">
                      <w:pPr>
                        <w:pStyle w:val="NormalWeb"/>
                        <w:overflowPunct w:val="0"/>
                        <w:spacing w:before="0" w:beforeAutospacing="0" w:after="0" w:afterAutospacing="0"/>
                        <w:jc w:val="center"/>
                        <w:rPr>
                          <w:sz w:val="6"/>
                          <w:szCs w:val="32"/>
                        </w:rPr>
                      </w:pPr>
                      <w:r w:rsidRPr="00333049">
                        <w:rPr>
                          <w:rFonts w:ascii="Calibri" w:eastAsia="Helvetica Neue Medium" w:hAnsi="Calibri" w:cs="Calibri"/>
                          <w:b/>
                          <w:bCs/>
                          <w:color w:val="595959"/>
                          <w:position w:val="1"/>
                          <w:sz w:val="28"/>
                          <w:szCs w:val="144"/>
                        </w:rPr>
                        <w:t>%</w:t>
                      </w:r>
                    </w:p>
                  </w:txbxContent>
                </v:textbox>
              </v:shape>
            </w:pict>
          </mc:Fallback>
        </mc:AlternateContent>
      </w:r>
      <w:r w:rsidR="00B02185" w:rsidRPr="00B02185">
        <w:rPr>
          <w:rFonts w:eastAsia="Times New Roman"/>
          <w:noProof/>
          <w:color w:val="000000"/>
          <w:sz w:val="24"/>
          <w:szCs w:val="24"/>
        </w:rPr>
        <w:drawing>
          <wp:inline distT="0" distB="0" distL="0" distR="0" wp14:anchorId="63B3AE09" wp14:editId="03DE6DD8">
            <wp:extent cx="6120765" cy="3600000"/>
            <wp:effectExtent l="0" t="0" r="13335" b="635"/>
            <wp:docPr id="22" name="Gráfico 22">
              <a:extLst xmlns:a="http://schemas.openxmlformats.org/drawingml/2006/main">
                <a:ext uri="{FF2B5EF4-FFF2-40B4-BE49-F238E27FC236}">
                  <a16:creationId xmlns:a16="http://schemas.microsoft.com/office/drawing/2014/main" id="{3B0B02FA-F685-4CEC-9F56-75857FC3ED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C9EC5C6" w14:textId="0CEAA79C" w:rsidR="00142348" w:rsidRDefault="00142348" w:rsidP="00142348">
      <w:pPr>
        <w:widowControl/>
        <w:autoSpaceDE w:val="0"/>
        <w:autoSpaceDN w:val="0"/>
        <w:adjustRightInd w:val="0"/>
        <w:ind w:left="-284" w:right="-235"/>
        <w:jc w:val="both"/>
        <w:rPr>
          <w:rFonts w:eastAsia="Times New Roman"/>
          <w:color w:val="000000"/>
          <w:sz w:val="24"/>
          <w:szCs w:val="24"/>
        </w:rPr>
      </w:pPr>
    </w:p>
    <w:p w14:paraId="4EA24224" w14:textId="6FDB206A" w:rsidR="009A0A98" w:rsidRDefault="005158A2" w:rsidP="00142348">
      <w:pPr>
        <w:widowControl/>
        <w:autoSpaceDE w:val="0"/>
        <w:autoSpaceDN w:val="0"/>
        <w:adjustRightInd w:val="0"/>
        <w:ind w:right="15"/>
        <w:jc w:val="both"/>
        <w:rPr>
          <w:rFonts w:eastAsia="Times New Roman"/>
          <w:color w:val="000000"/>
          <w:sz w:val="24"/>
          <w:szCs w:val="24"/>
        </w:rPr>
      </w:pPr>
      <w:r>
        <w:rPr>
          <w:rFonts w:eastAsia="Times New Roman"/>
          <w:color w:val="000000"/>
          <w:sz w:val="24"/>
          <w:szCs w:val="24"/>
        </w:rPr>
        <w:t xml:space="preserve">Por sector de actividad económica, podemos observar que las </w:t>
      </w:r>
      <w:r w:rsidR="009D7802">
        <w:rPr>
          <w:rFonts w:eastAsia="Times New Roman"/>
          <w:color w:val="000000"/>
          <w:sz w:val="24"/>
          <w:szCs w:val="24"/>
        </w:rPr>
        <w:t>m</w:t>
      </w:r>
      <w:r>
        <w:rPr>
          <w:rFonts w:eastAsia="Times New Roman"/>
          <w:color w:val="000000"/>
          <w:sz w:val="24"/>
          <w:szCs w:val="24"/>
        </w:rPr>
        <w:t xml:space="preserve">anufacturas han mantenido un ritmo constante de nacimientos de establecimientos, es decir, en los tres Estudios se puede observar que cada mes nacen entre 0.50% </w:t>
      </w:r>
      <w:r w:rsidR="00484544">
        <w:rPr>
          <w:rFonts w:eastAsia="Times New Roman"/>
          <w:color w:val="000000"/>
          <w:sz w:val="24"/>
          <w:szCs w:val="24"/>
        </w:rPr>
        <w:t xml:space="preserve">(2012 y 2020) </w:t>
      </w:r>
      <w:r>
        <w:rPr>
          <w:rFonts w:eastAsia="Times New Roman"/>
          <w:color w:val="000000"/>
          <w:sz w:val="24"/>
          <w:szCs w:val="24"/>
        </w:rPr>
        <w:t>y 0.55%</w:t>
      </w:r>
      <w:r w:rsidR="00484544">
        <w:rPr>
          <w:rFonts w:eastAsia="Times New Roman"/>
          <w:color w:val="000000"/>
          <w:sz w:val="24"/>
          <w:szCs w:val="24"/>
        </w:rPr>
        <w:t xml:space="preserve"> (2021), mientras que </w:t>
      </w:r>
      <w:r w:rsidR="009D7802">
        <w:rPr>
          <w:rFonts w:eastAsia="Times New Roman"/>
          <w:color w:val="000000"/>
          <w:sz w:val="24"/>
          <w:szCs w:val="24"/>
        </w:rPr>
        <w:t>c</w:t>
      </w:r>
      <w:r w:rsidR="00484544">
        <w:rPr>
          <w:rFonts w:eastAsia="Times New Roman"/>
          <w:color w:val="000000"/>
          <w:sz w:val="24"/>
          <w:szCs w:val="24"/>
        </w:rPr>
        <w:t>omercio</w:t>
      </w:r>
      <w:r w:rsidR="007629FC">
        <w:rPr>
          <w:rFonts w:eastAsia="Times New Roman"/>
          <w:color w:val="000000"/>
          <w:sz w:val="24"/>
          <w:szCs w:val="24"/>
        </w:rPr>
        <w:t xml:space="preserve"> muestra una mayor variación en las tasas de nacimientos entre 202</w:t>
      </w:r>
      <w:r w:rsidR="00402A4D">
        <w:rPr>
          <w:rFonts w:eastAsia="Times New Roman"/>
          <w:color w:val="000000"/>
          <w:sz w:val="24"/>
          <w:szCs w:val="24"/>
        </w:rPr>
        <w:t>0</w:t>
      </w:r>
      <w:r w:rsidR="007629FC">
        <w:rPr>
          <w:rFonts w:eastAsia="Times New Roman"/>
          <w:color w:val="000000"/>
          <w:sz w:val="24"/>
          <w:szCs w:val="24"/>
        </w:rPr>
        <w:t xml:space="preserve"> y 202</w:t>
      </w:r>
      <w:r w:rsidR="00402A4D">
        <w:rPr>
          <w:rFonts w:eastAsia="Times New Roman"/>
          <w:color w:val="000000"/>
          <w:sz w:val="24"/>
          <w:szCs w:val="24"/>
        </w:rPr>
        <w:t>1</w:t>
      </w:r>
      <w:r w:rsidR="00484544">
        <w:rPr>
          <w:rFonts w:eastAsia="Times New Roman"/>
          <w:color w:val="000000"/>
          <w:sz w:val="24"/>
          <w:szCs w:val="24"/>
        </w:rPr>
        <w:t xml:space="preserve">, y en los </w:t>
      </w:r>
      <w:r w:rsidR="009D7802">
        <w:rPr>
          <w:rFonts w:eastAsia="Times New Roman"/>
          <w:color w:val="000000"/>
          <w:sz w:val="24"/>
          <w:szCs w:val="24"/>
        </w:rPr>
        <w:t>s</w:t>
      </w:r>
      <w:r w:rsidR="00484544">
        <w:rPr>
          <w:rFonts w:eastAsia="Times New Roman"/>
          <w:color w:val="000000"/>
          <w:sz w:val="24"/>
          <w:szCs w:val="24"/>
        </w:rPr>
        <w:t>ervicio</w:t>
      </w:r>
      <w:r w:rsidR="007629FC">
        <w:rPr>
          <w:rFonts w:eastAsia="Times New Roman"/>
          <w:color w:val="000000"/>
          <w:sz w:val="24"/>
          <w:szCs w:val="24"/>
        </w:rPr>
        <w:t>s</w:t>
      </w:r>
      <w:r w:rsidR="00484544">
        <w:rPr>
          <w:rFonts w:eastAsia="Times New Roman"/>
          <w:color w:val="000000"/>
          <w:sz w:val="24"/>
          <w:szCs w:val="24"/>
        </w:rPr>
        <w:t xml:space="preserve"> </w:t>
      </w:r>
      <w:r w:rsidR="009D7802">
        <w:rPr>
          <w:rFonts w:eastAsia="Times New Roman"/>
          <w:color w:val="000000"/>
          <w:sz w:val="24"/>
          <w:szCs w:val="24"/>
        </w:rPr>
        <w:t>p</w:t>
      </w:r>
      <w:r w:rsidR="00484544">
        <w:rPr>
          <w:rFonts w:eastAsia="Times New Roman"/>
          <w:color w:val="000000"/>
          <w:sz w:val="24"/>
          <w:szCs w:val="24"/>
        </w:rPr>
        <w:t xml:space="preserve">rivados </w:t>
      </w:r>
      <w:r w:rsidR="009D7802">
        <w:rPr>
          <w:rFonts w:eastAsia="Times New Roman"/>
          <w:color w:val="000000"/>
          <w:sz w:val="24"/>
          <w:szCs w:val="24"/>
        </w:rPr>
        <w:t>n</w:t>
      </w:r>
      <w:r w:rsidR="00484544">
        <w:rPr>
          <w:rFonts w:eastAsia="Times New Roman"/>
          <w:color w:val="000000"/>
          <w:sz w:val="24"/>
          <w:szCs w:val="24"/>
        </w:rPr>
        <w:t xml:space="preserve">o </w:t>
      </w:r>
      <w:r w:rsidR="009D7802">
        <w:rPr>
          <w:rFonts w:eastAsia="Times New Roman"/>
          <w:color w:val="000000"/>
          <w:sz w:val="24"/>
          <w:szCs w:val="24"/>
        </w:rPr>
        <w:t>f</w:t>
      </w:r>
      <w:r w:rsidR="00484544">
        <w:rPr>
          <w:rFonts w:eastAsia="Times New Roman"/>
          <w:color w:val="000000"/>
          <w:sz w:val="24"/>
          <w:szCs w:val="24"/>
        </w:rPr>
        <w:t xml:space="preserve">inancieros se observa una disminución en la tasa </w:t>
      </w:r>
      <w:r w:rsidR="00750CD4">
        <w:rPr>
          <w:rFonts w:eastAsia="Times New Roman"/>
          <w:color w:val="000000"/>
          <w:sz w:val="24"/>
          <w:szCs w:val="24"/>
        </w:rPr>
        <w:t xml:space="preserve">de 2012 a 2020, de 0.73% a 0.71% y </w:t>
      </w:r>
      <w:r w:rsidR="007629FC">
        <w:rPr>
          <w:rFonts w:eastAsia="Times New Roman"/>
          <w:color w:val="000000"/>
          <w:sz w:val="24"/>
          <w:szCs w:val="24"/>
        </w:rPr>
        <w:t xml:space="preserve">en 2021 se observa un incremento, </w:t>
      </w:r>
      <w:r w:rsidR="00750CD4">
        <w:rPr>
          <w:rFonts w:eastAsia="Times New Roman"/>
          <w:color w:val="000000"/>
          <w:sz w:val="24"/>
          <w:szCs w:val="24"/>
        </w:rPr>
        <w:t>0.80</w:t>
      </w:r>
      <w:r w:rsidR="009D7802">
        <w:rPr>
          <w:rFonts w:eastAsia="Times New Roman"/>
          <w:color w:val="000000"/>
          <w:sz w:val="24"/>
          <w:szCs w:val="24"/>
        </w:rPr>
        <w:t xml:space="preserve"> por ciento</w:t>
      </w:r>
      <w:r>
        <w:rPr>
          <w:rFonts w:eastAsia="Times New Roman"/>
          <w:color w:val="000000"/>
          <w:sz w:val="24"/>
          <w:szCs w:val="24"/>
        </w:rPr>
        <w:t xml:space="preserve">. </w:t>
      </w:r>
    </w:p>
    <w:p w14:paraId="63AC626D" w14:textId="5CD99BE4" w:rsidR="005158A2" w:rsidRDefault="005158A2" w:rsidP="00142348">
      <w:pPr>
        <w:widowControl/>
        <w:autoSpaceDE w:val="0"/>
        <w:autoSpaceDN w:val="0"/>
        <w:adjustRightInd w:val="0"/>
        <w:ind w:right="15"/>
        <w:jc w:val="both"/>
        <w:rPr>
          <w:rFonts w:eastAsia="Times New Roman"/>
          <w:color w:val="000000"/>
          <w:sz w:val="24"/>
          <w:szCs w:val="24"/>
        </w:rPr>
      </w:pPr>
    </w:p>
    <w:p w14:paraId="233E553E" w14:textId="52BA79DE" w:rsidR="00750CD4" w:rsidRDefault="00750CD4" w:rsidP="00142348">
      <w:pPr>
        <w:widowControl/>
        <w:autoSpaceDE w:val="0"/>
        <w:autoSpaceDN w:val="0"/>
        <w:adjustRightInd w:val="0"/>
        <w:ind w:right="15"/>
        <w:jc w:val="both"/>
        <w:rPr>
          <w:rFonts w:eastAsia="Times New Roman"/>
          <w:color w:val="000000"/>
          <w:sz w:val="24"/>
          <w:szCs w:val="24"/>
        </w:rPr>
      </w:pPr>
      <w:r>
        <w:rPr>
          <w:rFonts w:eastAsia="Times New Roman"/>
          <w:color w:val="000000"/>
          <w:sz w:val="24"/>
          <w:szCs w:val="24"/>
        </w:rPr>
        <w:t xml:space="preserve">Por otro lado, </w:t>
      </w:r>
      <w:r w:rsidR="00395871">
        <w:rPr>
          <w:rFonts w:eastAsia="Times New Roman"/>
          <w:color w:val="000000"/>
          <w:sz w:val="24"/>
          <w:szCs w:val="24"/>
        </w:rPr>
        <w:t>respecto a</w:t>
      </w:r>
      <w:r>
        <w:rPr>
          <w:rFonts w:eastAsia="Times New Roman"/>
          <w:color w:val="000000"/>
          <w:sz w:val="24"/>
          <w:szCs w:val="24"/>
        </w:rPr>
        <w:t xml:space="preserve"> la tasa mensual de muertes, en los tres Estudios se observa un aumento en las muertes de establecimientos</w:t>
      </w:r>
      <w:r w:rsidR="007629FC">
        <w:rPr>
          <w:rFonts w:eastAsia="Times New Roman"/>
          <w:color w:val="000000"/>
          <w:sz w:val="24"/>
          <w:szCs w:val="24"/>
        </w:rPr>
        <w:t xml:space="preserve">, siendo </w:t>
      </w:r>
      <w:r w:rsidR="009D7802">
        <w:rPr>
          <w:rFonts w:eastAsia="Times New Roman"/>
          <w:color w:val="000000"/>
          <w:sz w:val="24"/>
          <w:szCs w:val="24"/>
        </w:rPr>
        <w:t>s</w:t>
      </w:r>
      <w:r w:rsidR="007629FC">
        <w:rPr>
          <w:rFonts w:eastAsia="Times New Roman"/>
          <w:color w:val="000000"/>
          <w:sz w:val="24"/>
          <w:szCs w:val="24"/>
        </w:rPr>
        <w:t xml:space="preserve">ervicios </w:t>
      </w:r>
      <w:r w:rsidR="009D7802">
        <w:rPr>
          <w:rFonts w:eastAsia="Times New Roman"/>
          <w:color w:val="000000"/>
          <w:sz w:val="24"/>
          <w:szCs w:val="24"/>
        </w:rPr>
        <w:t>p</w:t>
      </w:r>
      <w:r w:rsidR="007629FC">
        <w:rPr>
          <w:rFonts w:eastAsia="Times New Roman"/>
          <w:color w:val="000000"/>
          <w:sz w:val="24"/>
          <w:szCs w:val="24"/>
        </w:rPr>
        <w:t xml:space="preserve">rivados </w:t>
      </w:r>
      <w:r w:rsidR="009D7802">
        <w:rPr>
          <w:rFonts w:eastAsia="Times New Roman"/>
          <w:color w:val="000000"/>
          <w:sz w:val="24"/>
          <w:szCs w:val="24"/>
        </w:rPr>
        <w:t>n</w:t>
      </w:r>
      <w:r w:rsidR="007629FC">
        <w:rPr>
          <w:rFonts w:eastAsia="Times New Roman"/>
          <w:color w:val="000000"/>
          <w:sz w:val="24"/>
          <w:szCs w:val="24"/>
        </w:rPr>
        <w:t xml:space="preserve">o </w:t>
      </w:r>
      <w:r w:rsidR="009D7802">
        <w:rPr>
          <w:rFonts w:eastAsia="Times New Roman"/>
          <w:color w:val="000000"/>
          <w:sz w:val="24"/>
          <w:szCs w:val="24"/>
        </w:rPr>
        <w:t>f</w:t>
      </w:r>
      <w:r w:rsidR="007629FC">
        <w:rPr>
          <w:rFonts w:eastAsia="Times New Roman"/>
          <w:color w:val="000000"/>
          <w:sz w:val="24"/>
          <w:szCs w:val="24"/>
        </w:rPr>
        <w:t>inancieros el de mayores tasas mensuales</w:t>
      </w:r>
      <w:r w:rsidR="00E24E53">
        <w:rPr>
          <w:rFonts w:eastAsia="Times New Roman"/>
          <w:color w:val="000000"/>
          <w:sz w:val="24"/>
          <w:szCs w:val="24"/>
        </w:rPr>
        <w:t xml:space="preserve">. </w:t>
      </w:r>
    </w:p>
    <w:p w14:paraId="5AF28580" w14:textId="77777777" w:rsidR="00484544" w:rsidRDefault="00484544" w:rsidP="00142348">
      <w:pPr>
        <w:widowControl/>
        <w:autoSpaceDE w:val="0"/>
        <w:autoSpaceDN w:val="0"/>
        <w:adjustRightInd w:val="0"/>
        <w:ind w:right="15"/>
        <w:jc w:val="both"/>
        <w:rPr>
          <w:rFonts w:eastAsia="Times New Roman"/>
          <w:color w:val="000000"/>
          <w:sz w:val="24"/>
          <w:szCs w:val="24"/>
        </w:rPr>
      </w:pPr>
    </w:p>
    <w:p w14:paraId="6A1D2705" w14:textId="32D0F995" w:rsidR="00484544" w:rsidRDefault="003A09D3" w:rsidP="00142348">
      <w:pPr>
        <w:widowControl/>
        <w:autoSpaceDE w:val="0"/>
        <w:autoSpaceDN w:val="0"/>
        <w:adjustRightInd w:val="0"/>
        <w:ind w:right="15"/>
        <w:jc w:val="both"/>
        <w:rPr>
          <w:rFonts w:eastAsia="Times New Roman"/>
          <w:color w:val="000000"/>
          <w:sz w:val="24"/>
          <w:szCs w:val="24"/>
        </w:rPr>
      </w:pPr>
      <w:r>
        <w:rPr>
          <w:rFonts w:eastAsia="Times New Roman"/>
          <w:color w:val="000000"/>
          <w:sz w:val="24"/>
          <w:szCs w:val="24"/>
        </w:rPr>
        <w:t xml:space="preserve">Al comparar el crecimiento entre las tasas de nacimientos y de muertes entre el EDN 2020 y el EDN 2021 se observa </w:t>
      </w:r>
      <w:r w:rsidR="00D97F3A">
        <w:rPr>
          <w:rFonts w:eastAsia="Times New Roman"/>
          <w:color w:val="000000"/>
          <w:sz w:val="24"/>
          <w:szCs w:val="24"/>
        </w:rPr>
        <w:t>que,</w:t>
      </w:r>
      <w:r>
        <w:rPr>
          <w:rFonts w:eastAsia="Times New Roman"/>
          <w:color w:val="000000"/>
          <w:sz w:val="24"/>
          <w:szCs w:val="24"/>
        </w:rPr>
        <w:t xml:space="preserve"> para los sectores de </w:t>
      </w:r>
      <w:r w:rsidR="009D7802">
        <w:rPr>
          <w:rFonts w:eastAsia="Times New Roman"/>
          <w:color w:val="000000"/>
          <w:sz w:val="24"/>
          <w:szCs w:val="24"/>
        </w:rPr>
        <w:t>c</w:t>
      </w:r>
      <w:r>
        <w:rPr>
          <w:rFonts w:eastAsia="Times New Roman"/>
          <w:color w:val="000000"/>
          <w:sz w:val="24"/>
          <w:szCs w:val="24"/>
        </w:rPr>
        <w:t xml:space="preserve">omercio y </w:t>
      </w:r>
      <w:r w:rsidR="009D7802">
        <w:rPr>
          <w:rFonts w:eastAsia="Times New Roman"/>
          <w:color w:val="000000"/>
          <w:sz w:val="24"/>
          <w:szCs w:val="24"/>
        </w:rPr>
        <w:t>s</w:t>
      </w:r>
      <w:r>
        <w:rPr>
          <w:rFonts w:eastAsia="Times New Roman"/>
          <w:color w:val="000000"/>
          <w:sz w:val="24"/>
          <w:szCs w:val="24"/>
        </w:rPr>
        <w:t xml:space="preserve">ervicios </w:t>
      </w:r>
      <w:r w:rsidR="009D7802">
        <w:rPr>
          <w:rFonts w:eastAsia="Times New Roman"/>
          <w:color w:val="000000"/>
          <w:sz w:val="24"/>
          <w:szCs w:val="24"/>
        </w:rPr>
        <w:t>p</w:t>
      </w:r>
      <w:r>
        <w:rPr>
          <w:rFonts w:eastAsia="Times New Roman"/>
          <w:color w:val="000000"/>
          <w:sz w:val="24"/>
          <w:szCs w:val="24"/>
        </w:rPr>
        <w:t xml:space="preserve">rivados </w:t>
      </w:r>
      <w:r w:rsidR="009D7802">
        <w:rPr>
          <w:rFonts w:eastAsia="Times New Roman"/>
          <w:color w:val="000000"/>
          <w:sz w:val="24"/>
          <w:szCs w:val="24"/>
        </w:rPr>
        <w:t>n</w:t>
      </w:r>
      <w:r>
        <w:rPr>
          <w:rFonts w:eastAsia="Times New Roman"/>
          <w:color w:val="000000"/>
          <w:sz w:val="24"/>
          <w:szCs w:val="24"/>
        </w:rPr>
        <w:t xml:space="preserve">o </w:t>
      </w:r>
      <w:r w:rsidR="009D7802">
        <w:rPr>
          <w:rFonts w:eastAsia="Times New Roman"/>
          <w:color w:val="000000"/>
          <w:sz w:val="24"/>
          <w:szCs w:val="24"/>
        </w:rPr>
        <w:t>f</w:t>
      </w:r>
      <w:r>
        <w:rPr>
          <w:rFonts w:eastAsia="Times New Roman"/>
          <w:color w:val="000000"/>
          <w:sz w:val="24"/>
          <w:szCs w:val="24"/>
        </w:rPr>
        <w:t>inancieros, la tasa mensual de nacimientos muestra un mayor crecimiento que la de muertes, mientras que para las manufacturas se mantienen prácticamente con el mismo crecimiento.</w:t>
      </w:r>
    </w:p>
    <w:p w14:paraId="679FE2FB" w14:textId="77777777" w:rsidR="00484544" w:rsidRDefault="00484544" w:rsidP="00142348">
      <w:pPr>
        <w:widowControl/>
        <w:autoSpaceDE w:val="0"/>
        <w:autoSpaceDN w:val="0"/>
        <w:adjustRightInd w:val="0"/>
        <w:ind w:right="15"/>
        <w:jc w:val="both"/>
        <w:rPr>
          <w:rFonts w:eastAsia="Times New Roman"/>
          <w:color w:val="000000"/>
          <w:sz w:val="24"/>
          <w:szCs w:val="24"/>
        </w:rPr>
      </w:pPr>
    </w:p>
    <w:p w14:paraId="0074CD94" w14:textId="77777777" w:rsidR="00484544" w:rsidRDefault="00484544" w:rsidP="00142348">
      <w:pPr>
        <w:widowControl/>
        <w:autoSpaceDE w:val="0"/>
        <w:autoSpaceDN w:val="0"/>
        <w:adjustRightInd w:val="0"/>
        <w:ind w:right="15"/>
        <w:jc w:val="both"/>
        <w:rPr>
          <w:rFonts w:eastAsia="Times New Roman"/>
          <w:color w:val="000000"/>
          <w:sz w:val="24"/>
          <w:szCs w:val="24"/>
        </w:rPr>
      </w:pPr>
    </w:p>
    <w:p w14:paraId="2C3BE4F6" w14:textId="77777777" w:rsidR="00484544" w:rsidRDefault="00484544" w:rsidP="00142348">
      <w:pPr>
        <w:widowControl/>
        <w:autoSpaceDE w:val="0"/>
        <w:autoSpaceDN w:val="0"/>
        <w:adjustRightInd w:val="0"/>
        <w:ind w:right="15"/>
        <w:jc w:val="both"/>
        <w:rPr>
          <w:rFonts w:eastAsia="Times New Roman"/>
          <w:color w:val="000000"/>
          <w:sz w:val="24"/>
          <w:szCs w:val="24"/>
        </w:rPr>
      </w:pPr>
    </w:p>
    <w:p w14:paraId="67068745" w14:textId="77777777" w:rsidR="00484544" w:rsidRDefault="00484544" w:rsidP="00142348">
      <w:pPr>
        <w:widowControl/>
        <w:autoSpaceDE w:val="0"/>
        <w:autoSpaceDN w:val="0"/>
        <w:adjustRightInd w:val="0"/>
        <w:ind w:right="15"/>
        <w:jc w:val="both"/>
        <w:rPr>
          <w:rFonts w:eastAsia="Times New Roman"/>
          <w:color w:val="000000"/>
          <w:sz w:val="24"/>
          <w:szCs w:val="24"/>
        </w:rPr>
      </w:pPr>
    </w:p>
    <w:p w14:paraId="57202008" w14:textId="77777777" w:rsidR="00484544" w:rsidRDefault="00484544" w:rsidP="00142348">
      <w:pPr>
        <w:widowControl/>
        <w:autoSpaceDE w:val="0"/>
        <w:autoSpaceDN w:val="0"/>
        <w:adjustRightInd w:val="0"/>
        <w:ind w:right="15"/>
        <w:jc w:val="both"/>
        <w:rPr>
          <w:rFonts w:eastAsia="Times New Roman"/>
          <w:color w:val="000000"/>
          <w:sz w:val="24"/>
          <w:szCs w:val="24"/>
        </w:rPr>
      </w:pPr>
    </w:p>
    <w:p w14:paraId="217F1913" w14:textId="0997A318" w:rsidR="009D7802" w:rsidRDefault="00142348" w:rsidP="009D7802">
      <w:pPr>
        <w:widowControl/>
        <w:autoSpaceDE w:val="0"/>
        <w:autoSpaceDN w:val="0"/>
        <w:adjustRightInd w:val="0"/>
        <w:ind w:right="15"/>
        <w:jc w:val="center"/>
        <w:rPr>
          <w:rFonts w:eastAsia="Times New Roman"/>
          <w:b/>
          <w:color w:val="000000"/>
        </w:rPr>
      </w:pPr>
      <w:r w:rsidRPr="009D7802">
        <w:rPr>
          <w:rFonts w:eastAsia="Times New Roman"/>
          <w:b/>
          <w:color w:val="000000"/>
        </w:rPr>
        <w:lastRenderedPageBreak/>
        <w:t xml:space="preserve">Gráfica </w:t>
      </w:r>
      <w:r w:rsidR="009D7802">
        <w:rPr>
          <w:rFonts w:eastAsia="Times New Roman"/>
          <w:b/>
          <w:color w:val="000000"/>
        </w:rPr>
        <w:t>5</w:t>
      </w:r>
      <w:r w:rsidRPr="009D7802">
        <w:rPr>
          <w:rFonts w:eastAsia="Times New Roman"/>
          <w:b/>
          <w:color w:val="000000"/>
        </w:rPr>
        <w:t xml:space="preserve">. Tasa mensual de nacimientos de establecimientos a nivel nacional, </w:t>
      </w:r>
    </w:p>
    <w:p w14:paraId="58875E75" w14:textId="16038E84" w:rsidR="00142348" w:rsidRPr="009D7802" w:rsidRDefault="00142348" w:rsidP="009D7802">
      <w:pPr>
        <w:widowControl/>
        <w:autoSpaceDE w:val="0"/>
        <w:autoSpaceDN w:val="0"/>
        <w:adjustRightInd w:val="0"/>
        <w:ind w:right="15"/>
        <w:jc w:val="center"/>
        <w:rPr>
          <w:rFonts w:eastAsia="Times New Roman"/>
          <w:b/>
          <w:color w:val="000000"/>
        </w:rPr>
      </w:pPr>
      <w:r w:rsidRPr="009D7802">
        <w:rPr>
          <w:rFonts w:eastAsia="Times New Roman"/>
          <w:b/>
          <w:color w:val="000000"/>
        </w:rPr>
        <w:t xml:space="preserve">por sector de actividad </w:t>
      </w:r>
      <w:r w:rsidR="009A0A98" w:rsidRPr="009D7802">
        <w:rPr>
          <w:rFonts w:eastAsia="Times New Roman"/>
          <w:b/>
          <w:color w:val="000000"/>
        </w:rPr>
        <w:t>2012-2020-2021</w:t>
      </w:r>
    </w:p>
    <w:p w14:paraId="44F8E31F" w14:textId="2D95CACD" w:rsidR="00142348" w:rsidRDefault="00142348" w:rsidP="00142348">
      <w:pPr>
        <w:widowControl/>
        <w:autoSpaceDE w:val="0"/>
        <w:autoSpaceDN w:val="0"/>
        <w:adjustRightInd w:val="0"/>
        <w:ind w:right="15"/>
        <w:jc w:val="both"/>
        <w:rPr>
          <w:rFonts w:eastAsia="Times New Roman"/>
          <w:color w:val="000000"/>
          <w:sz w:val="24"/>
          <w:szCs w:val="24"/>
        </w:rPr>
      </w:pPr>
    </w:p>
    <w:p w14:paraId="5C3FA5B7" w14:textId="28758515" w:rsidR="00142348" w:rsidRDefault="00142348" w:rsidP="00142348">
      <w:pPr>
        <w:widowControl/>
        <w:autoSpaceDE w:val="0"/>
        <w:autoSpaceDN w:val="0"/>
        <w:adjustRightInd w:val="0"/>
        <w:jc w:val="both"/>
        <w:rPr>
          <w:rFonts w:eastAsia="Times New Roman"/>
          <w:color w:val="000000"/>
          <w:sz w:val="24"/>
          <w:szCs w:val="24"/>
        </w:rPr>
      </w:pPr>
      <w:r w:rsidRPr="00142348">
        <w:rPr>
          <w:rFonts w:eastAsia="Times New Roman"/>
          <w:noProof/>
          <w:color w:val="000000"/>
          <w:sz w:val="24"/>
          <w:szCs w:val="24"/>
          <w:lang w:eastAsia="es-MX"/>
        </w:rPr>
        <mc:AlternateContent>
          <mc:Choice Requires="wps">
            <w:drawing>
              <wp:anchor distT="0" distB="0" distL="114300" distR="114300" simplePos="0" relativeHeight="251694592" behindDoc="0" locked="0" layoutInCell="1" allowOverlap="1" wp14:anchorId="78D9B71B" wp14:editId="0728BC08">
                <wp:simplePos x="0" y="0"/>
                <wp:positionH relativeFrom="column">
                  <wp:posOffset>252095</wp:posOffset>
                </wp:positionH>
                <wp:positionV relativeFrom="paragraph">
                  <wp:posOffset>8255</wp:posOffset>
                </wp:positionV>
                <wp:extent cx="390525" cy="285115"/>
                <wp:effectExtent l="0" t="0" r="0" b="0"/>
                <wp:wrapNone/>
                <wp:docPr id="18" name="CuadroTexto 1"/>
                <wp:cNvGraphicFramePr/>
                <a:graphic xmlns:a="http://schemas.openxmlformats.org/drawingml/2006/main">
                  <a:graphicData uri="http://schemas.microsoft.com/office/word/2010/wordprocessingShape">
                    <wps:wsp>
                      <wps:cNvSpPr txBox="1"/>
                      <wps:spPr>
                        <a:xfrm>
                          <a:off x="0" y="0"/>
                          <a:ext cx="390525" cy="285115"/>
                        </a:xfrm>
                        <a:prstGeom prst="rect">
                          <a:avLst/>
                        </a:prstGeom>
                        <a:noFill/>
                        <a:ln w="12700" cap="flat">
                          <a:noFill/>
                          <a:miter lim="400000"/>
                        </a:ln>
                        <a:effectLst/>
                        <a:sp3d/>
                      </wps:spPr>
                      <wps:txbx>
                        <w:txbxContent>
                          <w:p w14:paraId="6E5BF308" w14:textId="77777777" w:rsidR="00142348" w:rsidRPr="009A0A98" w:rsidRDefault="00142348" w:rsidP="00142348">
                            <w:pPr>
                              <w:pStyle w:val="NormalWeb"/>
                              <w:overflowPunct w:val="0"/>
                              <w:spacing w:before="0" w:beforeAutospacing="0" w:after="0" w:afterAutospacing="0"/>
                              <w:jc w:val="center"/>
                              <w:rPr>
                                <w:sz w:val="6"/>
                                <w:szCs w:val="32"/>
                              </w:rPr>
                            </w:pPr>
                            <w:r w:rsidRPr="009A0A98">
                              <w:rPr>
                                <w:rFonts w:ascii="Calibri" w:eastAsia="Helvetica Neue Medium" w:hAnsi="Calibri" w:cs="Calibri"/>
                                <w:b/>
                                <w:bCs/>
                                <w:color w:val="595959"/>
                                <w:position w:val="1"/>
                                <w:sz w:val="28"/>
                                <w:szCs w:val="144"/>
                              </w:rPr>
                              <w:t>%</w:t>
                            </w:r>
                          </w:p>
                        </w:txbxContent>
                      </wps:txbx>
                      <wps:bodyPr rot="0" spcFirstLastPara="1" vertOverflow="overflow" horzOverflow="overflow" vert="horz" wrap="square" lIns="50800" tIns="50800" rIns="50800" bIns="50800" numCol="1" spcCol="38100" rtlCol="0" anchor="ctr">
                        <a:spAutoFit/>
                      </wps:bodyPr>
                    </wps:wsp>
                  </a:graphicData>
                </a:graphic>
                <wp14:sizeRelH relativeFrom="margin">
                  <wp14:pctWidth>0</wp14:pctWidth>
                </wp14:sizeRelH>
                <wp14:sizeRelV relativeFrom="margin">
                  <wp14:pctHeight>0</wp14:pctHeight>
                </wp14:sizeRelV>
              </wp:anchor>
            </w:drawing>
          </mc:Choice>
          <mc:Fallback>
            <w:pict>
              <v:shape w14:anchorId="78D9B71B" id="_x0000_s1033" type="#_x0000_t202" style="position:absolute;left:0;text-align:left;margin-left:19.85pt;margin-top:.65pt;width:30.75pt;height:22.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" filled="f" stroked="f" strokeweight="1pt">
                <v:stroke miterlimit="4"/>
                <v:textbox style="mso-fit-shape-to-text:t" inset="4pt,4pt,4pt,4pt">
                  <w:txbxContent>
                    <w:p w14:paraId="6E5BF308" w14:textId="77777777" w:rsidR="00142348" w:rsidRPr="009A0A98" w:rsidRDefault="00142348" w:rsidP="00142348">
                      <w:pPr>
                        <w:pStyle w:val="NormalWeb"/>
                        <w:overflowPunct w:val="0"/>
                        <w:spacing w:before="0" w:beforeAutospacing="0" w:after="0" w:afterAutospacing="0"/>
                        <w:jc w:val="center"/>
                        <w:rPr>
                          <w:sz w:val="6"/>
                          <w:szCs w:val="32"/>
                        </w:rPr>
                      </w:pPr>
                      <w:r w:rsidRPr="009A0A98">
                        <w:rPr>
                          <w:rFonts w:ascii="Calibri" w:eastAsia="Helvetica Neue Medium" w:hAnsi="Calibri" w:cs="Calibri"/>
                          <w:b/>
                          <w:bCs/>
                          <w:color w:val="595959"/>
                          <w:position w:val="1"/>
                          <w:sz w:val="28"/>
                          <w:szCs w:val="144"/>
                        </w:rPr>
                        <w:t>%</w:t>
                      </w:r>
                    </w:p>
                  </w:txbxContent>
                </v:textbox>
              </v:shape>
            </w:pict>
          </mc:Fallback>
        </mc:AlternateContent>
      </w:r>
      <w:r w:rsidR="004E450B" w:rsidRPr="004E450B">
        <w:rPr>
          <w:rFonts w:eastAsia="Times New Roman"/>
          <w:noProof/>
          <w:color w:val="000000"/>
          <w:sz w:val="24"/>
          <w:szCs w:val="24"/>
        </w:rPr>
        <w:drawing>
          <wp:inline distT="0" distB="0" distL="0" distR="0" wp14:anchorId="3F7F338C" wp14:editId="40C23A1A">
            <wp:extent cx="6120765" cy="3600000"/>
            <wp:effectExtent l="0" t="0" r="13335" b="635"/>
            <wp:docPr id="25" name="Gráfico 25">
              <a:extLst xmlns:a="http://schemas.openxmlformats.org/drawingml/2006/main">
                <a:ext uri="{FF2B5EF4-FFF2-40B4-BE49-F238E27FC236}">
                  <a16:creationId xmlns:a16="http://schemas.microsoft.com/office/drawing/2014/main" id="{E6F4A9B4-A6B7-43E7-B1EA-9E653FC2A9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2BF799B" w14:textId="77777777" w:rsidR="00F707ED" w:rsidRDefault="00F707ED" w:rsidP="009A0A98">
      <w:pPr>
        <w:widowControl/>
        <w:autoSpaceDE w:val="0"/>
        <w:autoSpaceDN w:val="0"/>
        <w:adjustRightInd w:val="0"/>
        <w:ind w:right="15"/>
        <w:jc w:val="both"/>
        <w:rPr>
          <w:rFonts w:eastAsia="Times New Roman"/>
          <w:color w:val="000000"/>
          <w:sz w:val="24"/>
          <w:szCs w:val="24"/>
        </w:rPr>
      </w:pPr>
    </w:p>
    <w:p w14:paraId="71EA9B23" w14:textId="6FCFABBD" w:rsidR="009D7802" w:rsidRDefault="009A0A98" w:rsidP="009D7802">
      <w:pPr>
        <w:widowControl/>
        <w:autoSpaceDE w:val="0"/>
        <w:autoSpaceDN w:val="0"/>
        <w:adjustRightInd w:val="0"/>
        <w:ind w:right="15"/>
        <w:jc w:val="center"/>
        <w:rPr>
          <w:rFonts w:eastAsia="Times New Roman"/>
          <w:b/>
          <w:color w:val="000000"/>
        </w:rPr>
      </w:pPr>
      <w:r w:rsidRPr="009D7802">
        <w:rPr>
          <w:rFonts w:eastAsia="Times New Roman"/>
          <w:b/>
          <w:color w:val="000000"/>
        </w:rPr>
        <w:t xml:space="preserve">Gráfica </w:t>
      </w:r>
      <w:r w:rsidR="009D7802">
        <w:rPr>
          <w:rFonts w:eastAsia="Times New Roman"/>
          <w:b/>
          <w:color w:val="000000"/>
        </w:rPr>
        <w:t>6</w:t>
      </w:r>
      <w:r w:rsidRPr="009D7802">
        <w:rPr>
          <w:rFonts w:eastAsia="Times New Roman"/>
          <w:b/>
          <w:color w:val="000000"/>
        </w:rPr>
        <w:t xml:space="preserve">. Tasa mensual de muertes de establecimientos a nivel nacional, </w:t>
      </w:r>
    </w:p>
    <w:p w14:paraId="0C7EBD4D" w14:textId="1958776F" w:rsidR="009A0A98" w:rsidRPr="009D7802" w:rsidRDefault="009A0A98" w:rsidP="009D7802">
      <w:pPr>
        <w:widowControl/>
        <w:autoSpaceDE w:val="0"/>
        <w:autoSpaceDN w:val="0"/>
        <w:adjustRightInd w:val="0"/>
        <w:ind w:right="15"/>
        <w:jc w:val="center"/>
        <w:rPr>
          <w:rFonts w:eastAsia="Times New Roman"/>
          <w:b/>
          <w:color w:val="000000"/>
        </w:rPr>
      </w:pPr>
      <w:r w:rsidRPr="009D7802">
        <w:rPr>
          <w:rFonts w:eastAsia="Times New Roman"/>
          <w:b/>
          <w:color w:val="000000"/>
        </w:rPr>
        <w:t>por sector de actividad 2012-2020-2021</w:t>
      </w:r>
    </w:p>
    <w:p w14:paraId="53DE26AE" w14:textId="3A943DFB" w:rsidR="009A0A98" w:rsidRDefault="009A0A98" w:rsidP="00142348">
      <w:pPr>
        <w:widowControl/>
        <w:autoSpaceDE w:val="0"/>
        <w:autoSpaceDN w:val="0"/>
        <w:adjustRightInd w:val="0"/>
        <w:jc w:val="both"/>
        <w:rPr>
          <w:rFonts w:eastAsia="Times New Roman"/>
          <w:color w:val="000000"/>
          <w:sz w:val="24"/>
          <w:szCs w:val="24"/>
        </w:rPr>
      </w:pPr>
    </w:p>
    <w:p w14:paraId="25AE26FD" w14:textId="64A280F2" w:rsidR="009A0A98" w:rsidRPr="00142348" w:rsidRDefault="009A0A98" w:rsidP="00142348">
      <w:pPr>
        <w:widowControl/>
        <w:autoSpaceDE w:val="0"/>
        <w:autoSpaceDN w:val="0"/>
        <w:adjustRightInd w:val="0"/>
        <w:jc w:val="both"/>
        <w:rPr>
          <w:rFonts w:eastAsia="Times New Roman"/>
          <w:color w:val="000000"/>
          <w:sz w:val="24"/>
          <w:szCs w:val="24"/>
        </w:rPr>
      </w:pPr>
      <w:r w:rsidRPr="00142348">
        <w:rPr>
          <w:rFonts w:eastAsia="Times New Roman"/>
          <w:noProof/>
          <w:color w:val="000000"/>
          <w:sz w:val="24"/>
          <w:szCs w:val="24"/>
          <w:lang w:eastAsia="es-MX"/>
        </w:rPr>
        <mc:AlternateContent>
          <mc:Choice Requires="wps">
            <w:drawing>
              <wp:anchor distT="0" distB="0" distL="114300" distR="114300" simplePos="0" relativeHeight="251719168" behindDoc="0" locked="0" layoutInCell="1" allowOverlap="1" wp14:anchorId="564CC644" wp14:editId="763BBDF3">
                <wp:simplePos x="0" y="0"/>
                <wp:positionH relativeFrom="column">
                  <wp:posOffset>229235</wp:posOffset>
                </wp:positionH>
                <wp:positionV relativeFrom="paragraph">
                  <wp:posOffset>8255</wp:posOffset>
                </wp:positionV>
                <wp:extent cx="390525" cy="285115"/>
                <wp:effectExtent l="0" t="0" r="0" b="0"/>
                <wp:wrapNone/>
                <wp:docPr id="19" name="CuadroTexto 1"/>
                <wp:cNvGraphicFramePr/>
                <a:graphic xmlns:a="http://schemas.openxmlformats.org/drawingml/2006/main">
                  <a:graphicData uri="http://schemas.microsoft.com/office/word/2010/wordprocessingShape">
                    <wps:wsp>
                      <wps:cNvSpPr txBox="1"/>
                      <wps:spPr>
                        <a:xfrm>
                          <a:off x="0" y="0"/>
                          <a:ext cx="390525" cy="285115"/>
                        </a:xfrm>
                        <a:prstGeom prst="rect">
                          <a:avLst/>
                        </a:prstGeom>
                        <a:noFill/>
                        <a:ln w="12700" cap="flat">
                          <a:noFill/>
                          <a:miter lim="400000"/>
                        </a:ln>
                        <a:effectLst/>
                        <a:sp3d/>
                      </wps:spPr>
                      <wps:txbx>
                        <w:txbxContent>
                          <w:p w14:paraId="61E09F25" w14:textId="77777777" w:rsidR="009A0A98" w:rsidRPr="009A0A98" w:rsidRDefault="009A0A98" w:rsidP="009A0A98">
                            <w:pPr>
                              <w:pStyle w:val="NormalWeb"/>
                              <w:overflowPunct w:val="0"/>
                              <w:spacing w:before="0" w:beforeAutospacing="0" w:after="0" w:afterAutospacing="0"/>
                              <w:jc w:val="center"/>
                              <w:rPr>
                                <w:sz w:val="6"/>
                                <w:szCs w:val="32"/>
                              </w:rPr>
                            </w:pPr>
                            <w:r w:rsidRPr="009A0A98">
                              <w:rPr>
                                <w:rFonts w:ascii="Calibri" w:eastAsia="Helvetica Neue Medium" w:hAnsi="Calibri" w:cs="Calibri"/>
                                <w:b/>
                                <w:bCs/>
                                <w:color w:val="595959"/>
                                <w:position w:val="1"/>
                                <w:sz w:val="28"/>
                                <w:szCs w:val="144"/>
                              </w:rPr>
                              <w:t>%</w:t>
                            </w:r>
                          </w:p>
                        </w:txbxContent>
                      </wps:txbx>
                      <wps:bodyPr rot="0" spcFirstLastPara="1" vertOverflow="overflow" horzOverflow="overflow" vert="horz" wrap="square" lIns="50800" tIns="50800" rIns="50800" bIns="50800" numCol="1" spcCol="38100" rtlCol="0" anchor="ctr">
                        <a:spAutoFit/>
                      </wps:bodyPr>
                    </wps:wsp>
                  </a:graphicData>
                </a:graphic>
                <wp14:sizeRelH relativeFrom="margin">
                  <wp14:pctWidth>0</wp14:pctWidth>
                </wp14:sizeRelH>
                <wp14:sizeRelV relativeFrom="margin">
                  <wp14:pctHeight>0</wp14:pctHeight>
                </wp14:sizeRelV>
              </wp:anchor>
            </w:drawing>
          </mc:Choice>
          <mc:Fallback>
            <w:pict>
              <v:shape w14:anchorId="564CC644" id="_x0000_s1034" type="#_x0000_t202" style="position:absolute;left:0;text-align:left;margin-left:18.05pt;margin-top:.65pt;width:30.75pt;height:22.4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" filled="f" stroked="f" strokeweight="1pt">
                <v:stroke miterlimit="4"/>
                <v:textbox style="mso-fit-shape-to-text:t" inset="4pt,4pt,4pt,4pt">
                  <w:txbxContent>
                    <w:p w14:paraId="61E09F25" w14:textId="77777777" w:rsidR="009A0A98" w:rsidRPr="009A0A98" w:rsidRDefault="009A0A98" w:rsidP="009A0A98">
                      <w:pPr>
                        <w:pStyle w:val="NormalWeb"/>
                        <w:overflowPunct w:val="0"/>
                        <w:spacing w:before="0" w:beforeAutospacing="0" w:after="0" w:afterAutospacing="0"/>
                        <w:jc w:val="center"/>
                        <w:rPr>
                          <w:sz w:val="6"/>
                          <w:szCs w:val="32"/>
                        </w:rPr>
                      </w:pPr>
                      <w:r w:rsidRPr="009A0A98">
                        <w:rPr>
                          <w:rFonts w:ascii="Calibri" w:eastAsia="Helvetica Neue Medium" w:hAnsi="Calibri" w:cs="Calibri"/>
                          <w:b/>
                          <w:bCs/>
                          <w:color w:val="595959"/>
                          <w:position w:val="1"/>
                          <w:sz w:val="28"/>
                          <w:szCs w:val="144"/>
                        </w:rPr>
                        <w:t>%</w:t>
                      </w:r>
                    </w:p>
                  </w:txbxContent>
                </v:textbox>
              </v:shape>
            </w:pict>
          </mc:Fallback>
        </mc:AlternateContent>
      </w:r>
      <w:r w:rsidR="004E450B" w:rsidRPr="004E450B">
        <w:rPr>
          <w:rFonts w:eastAsia="Times New Roman"/>
          <w:noProof/>
          <w:color w:val="000000"/>
          <w:sz w:val="24"/>
          <w:szCs w:val="24"/>
        </w:rPr>
        <w:drawing>
          <wp:inline distT="0" distB="0" distL="0" distR="0" wp14:anchorId="49399E0D" wp14:editId="6CF3108E">
            <wp:extent cx="6120765" cy="3017520"/>
            <wp:effectExtent l="0" t="0" r="13335" b="11430"/>
            <wp:docPr id="40" name="Gráfico 40">
              <a:extLst xmlns:a="http://schemas.openxmlformats.org/drawingml/2006/main">
                <a:ext uri="{FF2B5EF4-FFF2-40B4-BE49-F238E27FC236}">
                  <a16:creationId xmlns:a16="http://schemas.microsoft.com/office/drawing/2014/main" id="{2717AC6B-C8BB-4F75-A953-F244D7A68B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AEDBD82" w14:textId="77777777" w:rsidR="00FC4B30" w:rsidRDefault="00FC4B30" w:rsidP="00A33044">
      <w:pPr>
        <w:pStyle w:val="Default"/>
        <w:jc w:val="both"/>
      </w:pPr>
    </w:p>
    <w:p w14:paraId="10B26D47" w14:textId="17AB6612" w:rsidR="002B3081" w:rsidRDefault="002B3081" w:rsidP="00A33044">
      <w:pPr>
        <w:pStyle w:val="Default"/>
        <w:jc w:val="both"/>
      </w:pPr>
    </w:p>
    <w:p w14:paraId="64DF8EEE" w14:textId="24F0ED6C" w:rsidR="002B3081" w:rsidRPr="00A10D9A" w:rsidRDefault="002B3081" w:rsidP="00A33044">
      <w:pPr>
        <w:pStyle w:val="Default"/>
        <w:jc w:val="both"/>
        <w:rPr>
          <w:b/>
          <w:bCs/>
        </w:rPr>
      </w:pPr>
      <w:r w:rsidRPr="00A10D9A">
        <w:rPr>
          <w:b/>
          <w:bCs/>
        </w:rPr>
        <w:lastRenderedPageBreak/>
        <w:t>Establecimientos por entidad federativa</w:t>
      </w:r>
    </w:p>
    <w:p w14:paraId="3D7EBF1C" w14:textId="77777777" w:rsidR="002B3081" w:rsidRDefault="002B3081" w:rsidP="00A33044">
      <w:pPr>
        <w:pStyle w:val="Default"/>
        <w:jc w:val="both"/>
      </w:pPr>
    </w:p>
    <w:p w14:paraId="0DF7F847" w14:textId="2215C777" w:rsidR="00A33044" w:rsidRDefault="009D7802" w:rsidP="00A33044">
      <w:pPr>
        <w:pStyle w:val="Default"/>
        <w:jc w:val="both"/>
      </w:pPr>
      <w:r>
        <w:t>E</w:t>
      </w:r>
      <w:r w:rsidR="00982AC4">
        <w:t>n 2020 la entidad con mayor proporción de nacimientos fue Tlaxcala (19.31</w:t>
      </w:r>
      <w:r w:rsidR="001954B0">
        <w:t>%</w:t>
      </w:r>
      <w:r w:rsidR="00982AC4">
        <w:t>), mientras que en 2021 fue Hidalgo (</w:t>
      </w:r>
      <w:r w:rsidR="00547C34">
        <w:t>36.14</w:t>
      </w:r>
      <w:r w:rsidR="001954B0">
        <w:t>%</w:t>
      </w:r>
      <w:r w:rsidR="00982AC4">
        <w:t>)</w:t>
      </w:r>
      <w:r w:rsidR="00AB5F36">
        <w:t>, casi el doble de lo que esta misma entidad observ</w:t>
      </w:r>
      <w:r w:rsidR="007E77BC">
        <w:t xml:space="preserve">ó </w:t>
      </w:r>
      <w:r w:rsidR="00AB5F36">
        <w:t xml:space="preserve">en </w:t>
      </w:r>
      <w:r w:rsidR="00CC0B17">
        <w:t xml:space="preserve">el </w:t>
      </w:r>
      <w:r w:rsidR="00AB5F36">
        <w:t>EDN 2020.</w:t>
      </w:r>
    </w:p>
    <w:p w14:paraId="7CFC6AD8" w14:textId="1D23CDED" w:rsidR="00A33044" w:rsidRDefault="00A33044" w:rsidP="00A33044">
      <w:pPr>
        <w:pStyle w:val="Default"/>
        <w:jc w:val="both"/>
      </w:pPr>
    </w:p>
    <w:p w14:paraId="23F1B1B3" w14:textId="4BEB1A22" w:rsidR="00A33044" w:rsidRPr="009D7802" w:rsidRDefault="00A33044" w:rsidP="009D7802">
      <w:pPr>
        <w:widowControl/>
        <w:autoSpaceDE w:val="0"/>
        <w:autoSpaceDN w:val="0"/>
        <w:adjustRightInd w:val="0"/>
        <w:jc w:val="center"/>
        <w:rPr>
          <w:rFonts w:eastAsia="Times New Roman"/>
          <w:b/>
          <w:color w:val="000000"/>
        </w:rPr>
      </w:pPr>
      <w:r w:rsidRPr="009D7802">
        <w:rPr>
          <w:rFonts w:eastAsia="Times New Roman"/>
          <w:b/>
          <w:color w:val="000000"/>
        </w:rPr>
        <w:t xml:space="preserve">Gráfica </w:t>
      </w:r>
      <w:r w:rsidR="009D7802" w:rsidRPr="009D7802">
        <w:rPr>
          <w:rFonts w:eastAsia="Times New Roman"/>
          <w:b/>
          <w:color w:val="000000"/>
        </w:rPr>
        <w:t>7</w:t>
      </w:r>
      <w:r w:rsidRPr="009D7802">
        <w:rPr>
          <w:rFonts w:eastAsia="Times New Roman"/>
          <w:b/>
          <w:color w:val="000000"/>
        </w:rPr>
        <w:t xml:space="preserve">. </w:t>
      </w:r>
      <w:r w:rsidR="004D7952" w:rsidRPr="009D7802">
        <w:rPr>
          <w:rFonts w:eastAsia="Times New Roman"/>
          <w:b/>
          <w:color w:val="000000"/>
        </w:rPr>
        <w:t>Proporción de nacimientos de establecimientos por entidad federativa respecto del número captado en la entidad correspondiente por los CE 2019</w:t>
      </w:r>
    </w:p>
    <w:p w14:paraId="69E28F03" w14:textId="15565F9F" w:rsidR="00982AC4" w:rsidRPr="00A33044" w:rsidRDefault="00982AC4" w:rsidP="00A33044">
      <w:pPr>
        <w:widowControl/>
        <w:autoSpaceDE w:val="0"/>
        <w:autoSpaceDN w:val="0"/>
        <w:adjustRightInd w:val="0"/>
        <w:jc w:val="both"/>
        <w:rPr>
          <w:rFonts w:eastAsia="Times New Roman"/>
          <w:color w:val="000000"/>
          <w:sz w:val="24"/>
          <w:szCs w:val="24"/>
        </w:rPr>
      </w:pPr>
      <w:r w:rsidRPr="00982AC4">
        <w:rPr>
          <w:noProof/>
        </w:rPr>
        <mc:AlternateContent>
          <mc:Choice Requires="wps">
            <w:drawing>
              <wp:anchor distT="45720" distB="45720" distL="114300" distR="114300" simplePos="0" relativeHeight="251734528" behindDoc="0" locked="0" layoutInCell="1" allowOverlap="1" wp14:anchorId="2CF92C5E" wp14:editId="43CF0C66">
                <wp:simplePos x="0" y="0"/>
                <wp:positionH relativeFrom="margin">
                  <wp:posOffset>3136900</wp:posOffset>
                </wp:positionH>
                <wp:positionV relativeFrom="paragraph">
                  <wp:posOffset>141605</wp:posOffset>
                </wp:positionV>
                <wp:extent cx="2917825" cy="675005"/>
                <wp:effectExtent l="0" t="0" r="0" b="3810"/>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675005"/>
                        </a:xfrm>
                        <a:prstGeom prst="rect">
                          <a:avLst/>
                        </a:prstGeom>
                        <a:solidFill>
                          <a:srgbClr val="FFFFFF"/>
                        </a:solidFill>
                        <a:ln w="9525">
                          <a:noFill/>
                          <a:miter lim="800000"/>
                          <a:headEnd/>
                          <a:tailEnd/>
                        </a:ln>
                      </wps:spPr>
                      <wps:txbx>
                        <w:txbxContent>
                          <w:p w14:paraId="0C2354E8" w14:textId="5FEB6B1B" w:rsidR="00982AC4" w:rsidRPr="0022622F" w:rsidRDefault="00982AC4" w:rsidP="00982AC4">
                            <w:pPr>
                              <w:widowControl/>
                              <w:autoSpaceDE w:val="0"/>
                              <w:autoSpaceDN w:val="0"/>
                              <w:adjustRightInd w:val="0"/>
                              <w:spacing w:before="100"/>
                              <w:ind w:right="15"/>
                              <w:jc w:val="center"/>
                              <w:rPr>
                                <w:rFonts w:eastAsia="Times New Roman"/>
                                <w:color w:val="000000"/>
                              </w:rPr>
                            </w:pPr>
                            <w:r w:rsidRPr="0022622F">
                              <w:rPr>
                                <w:rFonts w:eastAsia="Times New Roman"/>
                                <w:b/>
                                <w:bCs/>
                                <w:color w:val="000000"/>
                                <w:sz w:val="24"/>
                                <w:szCs w:val="24"/>
                              </w:rPr>
                              <w:t>EDN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F92C5E" id="Cuadro de texto 32" o:spid="_x0000_s1035" type="#_x0000_t202" style="position:absolute;left:0;text-align:left;margin-left:247pt;margin-top:11.15pt;width:229.75pt;height:53.15pt;z-index:251734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" stroked="f">
                <v:textbox style="mso-fit-shape-to-text:t">
                  <w:txbxContent>
                    <w:p w14:paraId="0C2354E8" w14:textId="5FEB6B1B" w:rsidR="00982AC4" w:rsidRPr="0022622F" w:rsidRDefault="00982AC4" w:rsidP="00982AC4">
                      <w:pPr>
                        <w:widowControl/>
                        <w:autoSpaceDE w:val="0"/>
                        <w:autoSpaceDN w:val="0"/>
                        <w:adjustRightInd w:val="0"/>
                        <w:spacing w:before="100"/>
                        <w:ind w:right="15"/>
                        <w:jc w:val="center"/>
                        <w:rPr>
                          <w:rFonts w:eastAsia="Times New Roman"/>
                          <w:color w:val="000000"/>
                        </w:rPr>
                      </w:pPr>
                      <w:r w:rsidRPr="0022622F">
                        <w:rPr>
                          <w:rFonts w:eastAsia="Times New Roman"/>
                          <w:b/>
                          <w:bCs/>
                          <w:color w:val="000000"/>
                          <w:sz w:val="24"/>
                          <w:szCs w:val="24"/>
                        </w:rPr>
                        <w:t>EDN 2021</w:t>
                      </w:r>
                    </w:p>
                  </w:txbxContent>
                </v:textbox>
                <w10:wrap anchorx="margin"/>
              </v:shape>
            </w:pict>
          </mc:Fallback>
        </mc:AlternateContent>
      </w:r>
      <w:r w:rsidRPr="00982AC4">
        <w:rPr>
          <w:noProof/>
        </w:rPr>
        <mc:AlternateContent>
          <mc:Choice Requires="wps">
            <w:drawing>
              <wp:anchor distT="45720" distB="45720" distL="114300" distR="114300" simplePos="0" relativeHeight="251733504" behindDoc="0" locked="0" layoutInCell="1" allowOverlap="1" wp14:anchorId="2EB27254" wp14:editId="791B85C9">
                <wp:simplePos x="0" y="0"/>
                <wp:positionH relativeFrom="margin">
                  <wp:posOffset>174625</wp:posOffset>
                </wp:positionH>
                <wp:positionV relativeFrom="paragraph">
                  <wp:posOffset>141605</wp:posOffset>
                </wp:positionV>
                <wp:extent cx="2903220" cy="675005"/>
                <wp:effectExtent l="0" t="0" r="0" b="381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675005"/>
                        </a:xfrm>
                        <a:prstGeom prst="rect">
                          <a:avLst/>
                        </a:prstGeom>
                        <a:solidFill>
                          <a:srgbClr val="FFFFFF"/>
                        </a:solidFill>
                        <a:ln w="9525">
                          <a:noFill/>
                          <a:miter lim="800000"/>
                          <a:headEnd/>
                          <a:tailEnd/>
                        </a:ln>
                      </wps:spPr>
                      <wps:txbx>
                        <w:txbxContent>
                          <w:p w14:paraId="01DFE1F9" w14:textId="1EA94C93" w:rsidR="00982AC4" w:rsidRPr="00982AC4" w:rsidRDefault="00982AC4" w:rsidP="00982AC4">
                            <w:pPr>
                              <w:widowControl/>
                              <w:autoSpaceDE w:val="0"/>
                              <w:autoSpaceDN w:val="0"/>
                              <w:adjustRightInd w:val="0"/>
                              <w:spacing w:before="100"/>
                              <w:ind w:right="15"/>
                              <w:jc w:val="center"/>
                              <w:rPr>
                                <w:rFonts w:eastAsia="Times New Roman"/>
                                <w:b/>
                                <w:bCs/>
                                <w:color w:val="000000"/>
                                <w:sz w:val="24"/>
                                <w:szCs w:val="24"/>
                              </w:rPr>
                            </w:pPr>
                            <w:r w:rsidRPr="0022622F">
                              <w:rPr>
                                <w:rFonts w:eastAsia="Times New Roman"/>
                                <w:b/>
                                <w:bCs/>
                                <w:color w:val="000000"/>
                                <w:sz w:val="24"/>
                                <w:szCs w:val="24"/>
                              </w:rPr>
                              <w:t>EDN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B27254" id="_x0000_s1036" type="#_x0000_t202" style="position:absolute;left:0;text-align:left;margin-left:13.75pt;margin-top:11.15pt;width:228.6pt;height:53.15pt;z-index:251733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" stroked="f">
                <v:textbox style="mso-fit-shape-to-text:t">
                  <w:txbxContent>
                    <w:p w14:paraId="01DFE1F9" w14:textId="1EA94C93" w:rsidR="00982AC4" w:rsidRPr="00982AC4" w:rsidRDefault="00982AC4" w:rsidP="00982AC4">
                      <w:pPr>
                        <w:widowControl/>
                        <w:autoSpaceDE w:val="0"/>
                        <w:autoSpaceDN w:val="0"/>
                        <w:adjustRightInd w:val="0"/>
                        <w:spacing w:before="100"/>
                        <w:ind w:right="15"/>
                        <w:jc w:val="center"/>
                        <w:rPr>
                          <w:rFonts w:eastAsia="Times New Roman"/>
                          <w:b/>
                          <w:bCs/>
                          <w:color w:val="000000"/>
                          <w:sz w:val="24"/>
                          <w:szCs w:val="24"/>
                        </w:rPr>
                      </w:pPr>
                      <w:r w:rsidRPr="0022622F">
                        <w:rPr>
                          <w:rFonts w:eastAsia="Times New Roman"/>
                          <w:b/>
                          <w:bCs/>
                          <w:color w:val="000000"/>
                          <w:sz w:val="24"/>
                          <w:szCs w:val="24"/>
                        </w:rPr>
                        <w:t>EDN 2020</w:t>
                      </w:r>
                    </w:p>
                  </w:txbxContent>
                </v:textbox>
                <w10:wrap anchorx="margin"/>
              </v:shape>
            </w:pict>
          </mc:Fallback>
        </mc:AlternateContent>
      </w:r>
    </w:p>
    <w:p w14:paraId="0A3AD455" w14:textId="378C8308" w:rsidR="00A33044" w:rsidRDefault="00A33044" w:rsidP="00A33044">
      <w:pPr>
        <w:widowControl/>
        <w:autoSpaceDE w:val="0"/>
        <w:autoSpaceDN w:val="0"/>
        <w:adjustRightInd w:val="0"/>
        <w:jc w:val="both"/>
        <w:rPr>
          <w:rFonts w:eastAsia="Times New Roman"/>
          <w:noProof/>
          <w:color w:val="000000"/>
          <w:sz w:val="24"/>
          <w:szCs w:val="24"/>
          <w:lang w:eastAsia="es-MX"/>
        </w:rPr>
      </w:pPr>
    </w:p>
    <w:p w14:paraId="75A89711" w14:textId="106987F1" w:rsidR="00AD73EE" w:rsidRDefault="004D7952" w:rsidP="00A33044">
      <w:pPr>
        <w:widowControl/>
        <w:autoSpaceDE w:val="0"/>
        <w:autoSpaceDN w:val="0"/>
        <w:adjustRightInd w:val="0"/>
        <w:jc w:val="both"/>
        <w:rPr>
          <w:rFonts w:eastAsia="Times New Roman"/>
          <w:noProof/>
          <w:color w:val="000000"/>
          <w:sz w:val="24"/>
          <w:szCs w:val="24"/>
          <w:lang w:eastAsia="es-MX"/>
        </w:rPr>
      </w:pPr>
      <w:r w:rsidRPr="004D7952">
        <w:rPr>
          <w:rFonts w:eastAsia="Times New Roman"/>
          <w:noProof/>
          <w:color w:val="000000"/>
          <w:sz w:val="24"/>
          <w:szCs w:val="24"/>
          <w:lang w:eastAsia="es-MX"/>
        </w:rPr>
        <w:drawing>
          <wp:anchor distT="0" distB="0" distL="114300" distR="114300" simplePos="0" relativeHeight="251721216" behindDoc="0" locked="0" layoutInCell="1" allowOverlap="1" wp14:anchorId="62FE6A26" wp14:editId="2FE85CF7">
            <wp:simplePos x="0" y="0"/>
            <wp:positionH relativeFrom="margin">
              <wp:posOffset>0</wp:posOffset>
            </wp:positionH>
            <wp:positionV relativeFrom="paragraph">
              <wp:posOffset>150495</wp:posOffset>
            </wp:positionV>
            <wp:extent cx="3253105" cy="1965960"/>
            <wp:effectExtent l="0" t="0" r="4445" b="0"/>
            <wp:wrapNone/>
            <wp:docPr id="14" name="Imagen 13" descr="Mapa&#10;&#10;Descripción generada automáticamente">
              <a:extLst xmlns:a="http://schemas.openxmlformats.org/drawingml/2006/main">
                <a:ext uri="{FF2B5EF4-FFF2-40B4-BE49-F238E27FC236}">
                  <a16:creationId xmlns:a16="http://schemas.microsoft.com/office/drawing/2014/main" id="{7D22324D-A5BD-44DB-957E-C7A38B4F4F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descr="Mapa&#10;&#10;Descripción generada automáticamente">
                      <a:extLst>
                        <a:ext uri="{FF2B5EF4-FFF2-40B4-BE49-F238E27FC236}">
                          <a16:creationId xmlns:a16="http://schemas.microsoft.com/office/drawing/2014/main" id="{7D22324D-A5BD-44DB-957E-C7A38B4F4FE4}"/>
                        </a:ext>
                      </a:extLst>
                    </pic:cNvPr>
                    <pic:cNvPicPr>
                      <a:picLocks noChangeAspect="1"/>
                    </pic:cNvPicPr>
                  </pic:nvPicPr>
                  <pic:blipFill>
                    <a:blip r:embed="rId26"/>
                    <a:stretch>
                      <a:fillRect/>
                    </a:stretch>
                  </pic:blipFill>
                  <pic:spPr>
                    <a:xfrm>
                      <a:off x="0" y="0"/>
                      <a:ext cx="3253105" cy="1965960"/>
                    </a:xfrm>
                    <a:prstGeom prst="rect">
                      <a:avLst/>
                    </a:prstGeom>
                  </pic:spPr>
                </pic:pic>
              </a:graphicData>
            </a:graphic>
            <wp14:sizeRelH relativeFrom="margin">
              <wp14:pctWidth>0</wp14:pctWidth>
            </wp14:sizeRelH>
            <wp14:sizeRelV relativeFrom="margin">
              <wp14:pctHeight>0</wp14:pctHeight>
            </wp14:sizeRelV>
          </wp:anchor>
        </w:drawing>
      </w:r>
    </w:p>
    <w:p w14:paraId="172B3CE5" w14:textId="36E33786" w:rsidR="00AD73EE" w:rsidRDefault="008A1E8F" w:rsidP="00A33044">
      <w:pPr>
        <w:widowControl/>
        <w:autoSpaceDE w:val="0"/>
        <w:autoSpaceDN w:val="0"/>
        <w:adjustRightInd w:val="0"/>
        <w:jc w:val="both"/>
        <w:rPr>
          <w:rFonts w:eastAsia="Times New Roman"/>
          <w:noProof/>
          <w:color w:val="000000"/>
          <w:sz w:val="24"/>
          <w:szCs w:val="24"/>
          <w:lang w:eastAsia="es-MX"/>
        </w:rPr>
      </w:pPr>
      <w:r w:rsidRPr="008A1E8F">
        <w:rPr>
          <w:rFonts w:eastAsia="Times New Roman"/>
          <w:noProof/>
          <w:color w:val="000000"/>
          <w:sz w:val="24"/>
          <w:szCs w:val="24"/>
          <w:lang w:eastAsia="es-MX"/>
        </w:rPr>
        <w:drawing>
          <wp:anchor distT="0" distB="0" distL="114300" distR="114300" simplePos="0" relativeHeight="251758080" behindDoc="0" locked="0" layoutInCell="1" allowOverlap="1" wp14:anchorId="08591FF8" wp14:editId="00434DC5">
            <wp:simplePos x="0" y="0"/>
            <wp:positionH relativeFrom="column">
              <wp:posOffset>2968625</wp:posOffset>
            </wp:positionH>
            <wp:positionV relativeFrom="paragraph">
              <wp:posOffset>-26670</wp:posOffset>
            </wp:positionV>
            <wp:extent cx="3254400" cy="2013461"/>
            <wp:effectExtent l="0" t="0" r="3175" b="6350"/>
            <wp:wrapNone/>
            <wp:docPr id="87" name="Imagen 8" descr="Mapa&#10;&#10;Descripción generada automáticamente">
              <a:extLst xmlns:a="http://schemas.openxmlformats.org/drawingml/2006/main">
                <a:ext uri="{FF2B5EF4-FFF2-40B4-BE49-F238E27FC236}">
                  <a16:creationId xmlns:a16="http://schemas.microsoft.com/office/drawing/2014/main" id="{A402851F-34DC-4281-9E8D-7725AEDB54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n 8" descr="Mapa&#10;&#10;Descripción generada automáticamente">
                      <a:extLst>
                        <a:ext uri="{FF2B5EF4-FFF2-40B4-BE49-F238E27FC236}">
                          <a16:creationId xmlns:a16="http://schemas.microsoft.com/office/drawing/2014/main" id="{A402851F-34DC-4281-9E8D-7725AEDB54A5}"/>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4400" cy="2013461"/>
                    </a:xfrm>
                    <a:prstGeom prst="rect">
                      <a:avLst/>
                    </a:prstGeom>
                  </pic:spPr>
                </pic:pic>
              </a:graphicData>
            </a:graphic>
            <wp14:sizeRelH relativeFrom="page">
              <wp14:pctWidth>0</wp14:pctWidth>
            </wp14:sizeRelH>
            <wp14:sizeRelV relativeFrom="page">
              <wp14:pctHeight>0</wp14:pctHeight>
            </wp14:sizeRelV>
          </wp:anchor>
        </w:drawing>
      </w:r>
    </w:p>
    <w:p w14:paraId="5838E8F6" w14:textId="77957438" w:rsidR="00AD73EE" w:rsidRDefault="00AD73EE" w:rsidP="00A33044">
      <w:pPr>
        <w:widowControl/>
        <w:autoSpaceDE w:val="0"/>
        <w:autoSpaceDN w:val="0"/>
        <w:adjustRightInd w:val="0"/>
        <w:jc w:val="both"/>
        <w:rPr>
          <w:rFonts w:eastAsia="Times New Roman"/>
          <w:noProof/>
          <w:color w:val="000000"/>
          <w:sz w:val="24"/>
          <w:szCs w:val="24"/>
          <w:lang w:eastAsia="es-MX"/>
        </w:rPr>
      </w:pPr>
    </w:p>
    <w:p w14:paraId="3F60CD9D" w14:textId="6966ECAC" w:rsidR="00AD73EE" w:rsidRDefault="00AD73EE" w:rsidP="00A33044">
      <w:pPr>
        <w:widowControl/>
        <w:autoSpaceDE w:val="0"/>
        <w:autoSpaceDN w:val="0"/>
        <w:adjustRightInd w:val="0"/>
        <w:jc w:val="both"/>
        <w:rPr>
          <w:rFonts w:eastAsia="Times New Roman"/>
          <w:noProof/>
          <w:color w:val="000000"/>
          <w:sz w:val="24"/>
          <w:szCs w:val="24"/>
          <w:lang w:eastAsia="es-MX"/>
        </w:rPr>
      </w:pPr>
    </w:p>
    <w:p w14:paraId="09CE85C2" w14:textId="49BCF408" w:rsidR="00AD73EE" w:rsidRDefault="00AD73EE" w:rsidP="00A33044">
      <w:pPr>
        <w:widowControl/>
        <w:autoSpaceDE w:val="0"/>
        <w:autoSpaceDN w:val="0"/>
        <w:adjustRightInd w:val="0"/>
        <w:jc w:val="both"/>
        <w:rPr>
          <w:rFonts w:eastAsia="Times New Roman"/>
          <w:noProof/>
          <w:color w:val="000000"/>
          <w:sz w:val="24"/>
          <w:szCs w:val="24"/>
          <w:lang w:eastAsia="es-MX"/>
        </w:rPr>
      </w:pPr>
    </w:p>
    <w:p w14:paraId="151B477C" w14:textId="554F7D89" w:rsidR="00AD73EE" w:rsidRDefault="00AD73EE" w:rsidP="00A33044">
      <w:pPr>
        <w:widowControl/>
        <w:autoSpaceDE w:val="0"/>
        <w:autoSpaceDN w:val="0"/>
        <w:adjustRightInd w:val="0"/>
        <w:jc w:val="both"/>
        <w:rPr>
          <w:rFonts w:eastAsia="Times New Roman"/>
          <w:noProof/>
          <w:color w:val="000000"/>
          <w:sz w:val="24"/>
          <w:szCs w:val="24"/>
          <w:lang w:eastAsia="es-MX"/>
        </w:rPr>
      </w:pPr>
    </w:p>
    <w:p w14:paraId="4B1A754C" w14:textId="65F0C924" w:rsidR="00AD73EE" w:rsidRDefault="00AD73EE" w:rsidP="00A33044">
      <w:pPr>
        <w:widowControl/>
        <w:autoSpaceDE w:val="0"/>
        <w:autoSpaceDN w:val="0"/>
        <w:adjustRightInd w:val="0"/>
        <w:jc w:val="both"/>
        <w:rPr>
          <w:rFonts w:eastAsia="Times New Roman"/>
          <w:noProof/>
          <w:color w:val="000000"/>
          <w:sz w:val="24"/>
          <w:szCs w:val="24"/>
          <w:lang w:eastAsia="es-MX"/>
        </w:rPr>
      </w:pPr>
    </w:p>
    <w:p w14:paraId="572C92EE" w14:textId="7076F145" w:rsidR="00AD73EE" w:rsidRDefault="00AD73EE" w:rsidP="00A33044">
      <w:pPr>
        <w:widowControl/>
        <w:autoSpaceDE w:val="0"/>
        <w:autoSpaceDN w:val="0"/>
        <w:adjustRightInd w:val="0"/>
        <w:jc w:val="both"/>
        <w:rPr>
          <w:rFonts w:eastAsia="Times New Roman"/>
          <w:noProof/>
          <w:color w:val="000000"/>
          <w:sz w:val="24"/>
          <w:szCs w:val="24"/>
          <w:lang w:eastAsia="es-MX"/>
        </w:rPr>
      </w:pPr>
    </w:p>
    <w:p w14:paraId="7A4F0CA7" w14:textId="40176DDF" w:rsidR="00AD73EE" w:rsidRDefault="00AD73EE" w:rsidP="00A33044">
      <w:pPr>
        <w:widowControl/>
        <w:autoSpaceDE w:val="0"/>
        <w:autoSpaceDN w:val="0"/>
        <w:adjustRightInd w:val="0"/>
        <w:jc w:val="both"/>
        <w:rPr>
          <w:rFonts w:eastAsia="Times New Roman"/>
          <w:noProof/>
          <w:color w:val="000000"/>
          <w:sz w:val="24"/>
          <w:szCs w:val="24"/>
          <w:lang w:eastAsia="es-MX"/>
        </w:rPr>
      </w:pPr>
    </w:p>
    <w:p w14:paraId="7655C52B" w14:textId="56CB5313" w:rsidR="00AD73EE" w:rsidRDefault="00AD73EE" w:rsidP="00A33044">
      <w:pPr>
        <w:widowControl/>
        <w:autoSpaceDE w:val="0"/>
        <w:autoSpaceDN w:val="0"/>
        <w:adjustRightInd w:val="0"/>
        <w:jc w:val="both"/>
        <w:rPr>
          <w:rFonts w:eastAsia="Times New Roman"/>
          <w:noProof/>
          <w:color w:val="000000"/>
          <w:sz w:val="24"/>
          <w:szCs w:val="24"/>
          <w:lang w:eastAsia="es-MX"/>
        </w:rPr>
      </w:pPr>
    </w:p>
    <w:p w14:paraId="08446793" w14:textId="012797CF" w:rsidR="00AD73EE" w:rsidRDefault="00AD73EE" w:rsidP="00A33044">
      <w:pPr>
        <w:widowControl/>
        <w:autoSpaceDE w:val="0"/>
        <w:autoSpaceDN w:val="0"/>
        <w:adjustRightInd w:val="0"/>
        <w:jc w:val="both"/>
        <w:rPr>
          <w:rFonts w:eastAsia="Times New Roman"/>
          <w:noProof/>
          <w:color w:val="000000"/>
          <w:sz w:val="24"/>
          <w:szCs w:val="24"/>
          <w:lang w:eastAsia="es-MX"/>
        </w:rPr>
      </w:pPr>
    </w:p>
    <w:p w14:paraId="782777E1" w14:textId="00A5373B" w:rsidR="00AD73EE" w:rsidRDefault="00D97F3A" w:rsidP="00A33044">
      <w:pPr>
        <w:widowControl/>
        <w:autoSpaceDE w:val="0"/>
        <w:autoSpaceDN w:val="0"/>
        <w:adjustRightInd w:val="0"/>
        <w:jc w:val="both"/>
        <w:rPr>
          <w:rFonts w:eastAsia="Times New Roman"/>
          <w:noProof/>
          <w:color w:val="000000"/>
          <w:sz w:val="24"/>
          <w:szCs w:val="24"/>
          <w:lang w:eastAsia="es-MX"/>
        </w:rPr>
      </w:pPr>
      <w:r>
        <w:rPr>
          <w:rFonts w:eastAsia="Times New Roman"/>
          <w:noProof/>
          <w:color w:val="000000"/>
          <w:sz w:val="24"/>
          <w:szCs w:val="24"/>
          <w:lang w:eastAsia="es-MX"/>
        </w:rPr>
        <mc:AlternateContent>
          <mc:Choice Requires="wpg">
            <w:drawing>
              <wp:anchor distT="0" distB="0" distL="114300" distR="114300" simplePos="0" relativeHeight="251762176" behindDoc="0" locked="0" layoutInCell="1" allowOverlap="1" wp14:anchorId="76CDCA86" wp14:editId="28CC4D94">
                <wp:simplePos x="0" y="0"/>
                <wp:positionH relativeFrom="column">
                  <wp:posOffset>3574068</wp:posOffset>
                </wp:positionH>
                <wp:positionV relativeFrom="paragraph">
                  <wp:posOffset>160597</wp:posOffset>
                </wp:positionV>
                <wp:extent cx="2005089" cy="4480907"/>
                <wp:effectExtent l="0" t="0" r="0" b="0"/>
                <wp:wrapNone/>
                <wp:docPr id="90" name="Grupo 90"/>
                <wp:cNvGraphicFramePr/>
                <a:graphic xmlns:a="http://schemas.openxmlformats.org/drawingml/2006/main">
                  <a:graphicData uri="http://schemas.microsoft.com/office/word/2010/wordprocessingGroup">
                    <wpg:wgp>
                      <wpg:cNvGrpSpPr/>
                      <wpg:grpSpPr>
                        <a:xfrm>
                          <a:off x="0" y="0"/>
                          <a:ext cx="2005089" cy="4480907"/>
                          <a:chOff x="0" y="0"/>
                          <a:chExt cx="2440305" cy="5734897"/>
                        </a:xfrm>
                      </wpg:grpSpPr>
                      <pic:pic xmlns:pic="http://schemas.openxmlformats.org/drawingml/2006/picture">
                        <pic:nvPicPr>
                          <pic:cNvPr id="88" name="table" descr="Tabla&#10;&#10;Descripción generada automáticamente">
                            <a:extLst>
                              <a:ext uri="{FF2B5EF4-FFF2-40B4-BE49-F238E27FC236}">
                                <a16:creationId xmlns:a16="http://schemas.microsoft.com/office/drawing/2014/main" id="{AC8079A2-D4C0-48A5-9C12-40EEAD86B278}"/>
                              </a:ext>
                            </a:extLst>
                          </pic:cNvPr>
                          <pic:cNvPicPr>
                            <a:picLocks noChangeAspect="1"/>
                          </pic:cNvPicPr>
                        </pic:nvPicPr>
                        <pic:blipFill>
                          <a:blip r:embed="rId28"/>
                          <a:stretch>
                            <a:fillRect/>
                          </a:stretch>
                        </pic:blipFill>
                        <pic:spPr>
                          <a:xfrm>
                            <a:off x="0" y="3056467"/>
                            <a:ext cx="2440305" cy="2678430"/>
                          </a:xfrm>
                          <a:prstGeom prst="rect">
                            <a:avLst/>
                          </a:prstGeom>
                        </pic:spPr>
                      </pic:pic>
                      <pic:pic xmlns:pic="http://schemas.openxmlformats.org/drawingml/2006/picture">
                        <pic:nvPicPr>
                          <pic:cNvPr id="89" name="table" descr="Tabla&#10;&#10;Descripción generada automáticamente">
                            <a:extLst>
                              <a:ext uri="{FF2B5EF4-FFF2-40B4-BE49-F238E27FC236}">
                                <a16:creationId xmlns:a16="http://schemas.microsoft.com/office/drawing/2014/main" id="{5F3E6CC9-CBEC-4090-97CD-C23420204C7F}"/>
                              </a:ext>
                            </a:extLst>
                          </pic:cNvPr>
                          <pic:cNvPicPr>
                            <a:picLocks noChangeAspect="1"/>
                          </pic:cNvPicPr>
                        </pic:nvPicPr>
                        <pic:blipFill>
                          <a:blip r:embed="rId29"/>
                          <a:stretch>
                            <a:fillRect/>
                          </a:stretch>
                        </pic:blipFill>
                        <pic:spPr>
                          <a:xfrm>
                            <a:off x="0" y="0"/>
                            <a:ext cx="2440305" cy="31711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B5F129" id="Grupo 90" o:spid="_x0000_s1026" style="position:absolute;margin-left:281.4pt;margin-top:12.65pt;width:157.9pt;height:352.85pt;z-index:251762176;mso-width-relative:margin;mso-height-relative:margin" coordsize="24403,57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27" type="#_x0000_t75" alt="Tabla&#10;&#10;Descripción generada automáticamente" style="position:absolute;top:30564;width:24403;height:26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">
                  <v:imagedata r:id="rId30" o:title="Tabla&#10;&#10;Descripción generada automáticamente"/>
                </v:shape>
                <v:shape id="table" o:spid="_x0000_s1028" type="#_x0000_t75" alt="Tabla&#10;&#10;Descripción generada automáticamente" style="position:absolute;width:24403;height:31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">
                  <v:imagedata r:id="rId31" o:title="Tabla&#10;&#10;Descripción generada automáticamente"/>
                </v:shape>
              </v:group>
            </w:pict>
          </mc:Fallback>
        </mc:AlternateContent>
      </w:r>
    </w:p>
    <w:p w14:paraId="292E6723" w14:textId="0CBCD2AF" w:rsidR="00AD73EE" w:rsidRDefault="00344F9E" w:rsidP="00A33044">
      <w:pPr>
        <w:widowControl/>
        <w:autoSpaceDE w:val="0"/>
        <w:autoSpaceDN w:val="0"/>
        <w:adjustRightInd w:val="0"/>
        <w:jc w:val="both"/>
        <w:rPr>
          <w:rFonts w:eastAsia="Times New Roman"/>
          <w:noProof/>
          <w:color w:val="000000"/>
          <w:sz w:val="24"/>
          <w:szCs w:val="24"/>
          <w:lang w:eastAsia="es-MX"/>
        </w:rPr>
      </w:pPr>
      <w:r>
        <w:rPr>
          <w:rFonts w:eastAsia="Times New Roman"/>
          <w:noProof/>
          <w:color w:val="000000"/>
          <w:sz w:val="24"/>
          <w:szCs w:val="24"/>
          <w:lang w:eastAsia="es-MX"/>
        </w:rPr>
        <w:drawing>
          <wp:anchor distT="0" distB="0" distL="114300" distR="114300" simplePos="0" relativeHeight="251779584" behindDoc="0" locked="0" layoutInCell="1" allowOverlap="1" wp14:anchorId="7BE40AFE" wp14:editId="33DFD952">
            <wp:simplePos x="0" y="0"/>
            <wp:positionH relativeFrom="column">
              <wp:posOffset>894291</wp:posOffset>
            </wp:positionH>
            <wp:positionV relativeFrom="paragraph">
              <wp:posOffset>13335</wp:posOffset>
            </wp:positionV>
            <wp:extent cx="1771015" cy="4438015"/>
            <wp:effectExtent l="0" t="0" r="635" b="635"/>
            <wp:wrapNone/>
            <wp:docPr id="30" name="Imagen 3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Tabla&#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1015" cy="4438015"/>
                    </a:xfrm>
                    <a:prstGeom prst="rect">
                      <a:avLst/>
                    </a:prstGeom>
                    <a:noFill/>
                  </pic:spPr>
                </pic:pic>
              </a:graphicData>
            </a:graphic>
            <wp14:sizeRelH relativeFrom="margin">
              <wp14:pctWidth>0</wp14:pctWidth>
            </wp14:sizeRelH>
            <wp14:sizeRelV relativeFrom="margin">
              <wp14:pctHeight>0</wp14:pctHeight>
            </wp14:sizeRelV>
          </wp:anchor>
        </w:drawing>
      </w:r>
    </w:p>
    <w:p w14:paraId="0BB40A54" w14:textId="60B20ED8" w:rsidR="00AD73EE" w:rsidRDefault="00AD73EE" w:rsidP="00A33044">
      <w:pPr>
        <w:widowControl/>
        <w:autoSpaceDE w:val="0"/>
        <w:autoSpaceDN w:val="0"/>
        <w:adjustRightInd w:val="0"/>
        <w:jc w:val="both"/>
        <w:rPr>
          <w:rFonts w:eastAsia="Times New Roman"/>
          <w:noProof/>
          <w:color w:val="000000"/>
          <w:sz w:val="24"/>
          <w:szCs w:val="24"/>
          <w:lang w:eastAsia="es-MX"/>
        </w:rPr>
      </w:pPr>
    </w:p>
    <w:p w14:paraId="473DF234" w14:textId="6D08FC1D" w:rsidR="00AD73EE" w:rsidRDefault="00AD73EE" w:rsidP="00A33044">
      <w:pPr>
        <w:widowControl/>
        <w:autoSpaceDE w:val="0"/>
        <w:autoSpaceDN w:val="0"/>
        <w:adjustRightInd w:val="0"/>
        <w:jc w:val="both"/>
        <w:rPr>
          <w:rFonts w:eastAsia="Times New Roman"/>
          <w:noProof/>
          <w:color w:val="000000"/>
          <w:sz w:val="24"/>
          <w:szCs w:val="24"/>
          <w:lang w:eastAsia="es-MX"/>
        </w:rPr>
      </w:pPr>
    </w:p>
    <w:p w14:paraId="39D1FEAD" w14:textId="1F44B31D" w:rsidR="00AD73EE" w:rsidRDefault="00AD73EE" w:rsidP="00A33044">
      <w:pPr>
        <w:widowControl/>
        <w:autoSpaceDE w:val="0"/>
        <w:autoSpaceDN w:val="0"/>
        <w:adjustRightInd w:val="0"/>
        <w:jc w:val="both"/>
        <w:rPr>
          <w:rFonts w:eastAsia="Times New Roman"/>
          <w:noProof/>
          <w:color w:val="000000"/>
          <w:sz w:val="24"/>
          <w:szCs w:val="24"/>
          <w:lang w:eastAsia="es-MX"/>
        </w:rPr>
      </w:pPr>
    </w:p>
    <w:p w14:paraId="2AFEC27D" w14:textId="6590FF06" w:rsidR="00AD73EE" w:rsidRDefault="00AD73EE" w:rsidP="00A33044">
      <w:pPr>
        <w:widowControl/>
        <w:autoSpaceDE w:val="0"/>
        <w:autoSpaceDN w:val="0"/>
        <w:adjustRightInd w:val="0"/>
        <w:jc w:val="both"/>
        <w:rPr>
          <w:rFonts w:eastAsia="Times New Roman"/>
          <w:noProof/>
          <w:color w:val="000000"/>
          <w:sz w:val="24"/>
          <w:szCs w:val="24"/>
          <w:lang w:eastAsia="es-MX"/>
        </w:rPr>
      </w:pPr>
    </w:p>
    <w:p w14:paraId="397DEC7A" w14:textId="29EB544A" w:rsidR="00AD73EE" w:rsidRDefault="00AD73EE" w:rsidP="00A33044">
      <w:pPr>
        <w:widowControl/>
        <w:autoSpaceDE w:val="0"/>
        <w:autoSpaceDN w:val="0"/>
        <w:adjustRightInd w:val="0"/>
        <w:jc w:val="both"/>
        <w:rPr>
          <w:rFonts w:eastAsia="Times New Roman"/>
          <w:noProof/>
          <w:color w:val="000000"/>
          <w:sz w:val="24"/>
          <w:szCs w:val="24"/>
          <w:lang w:eastAsia="es-MX"/>
        </w:rPr>
      </w:pPr>
    </w:p>
    <w:p w14:paraId="42076DE5" w14:textId="7E8CF872" w:rsidR="00AD73EE" w:rsidRDefault="00AD73EE" w:rsidP="00A33044">
      <w:pPr>
        <w:widowControl/>
        <w:autoSpaceDE w:val="0"/>
        <w:autoSpaceDN w:val="0"/>
        <w:adjustRightInd w:val="0"/>
        <w:jc w:val="both"/>
        <w:rPr>
          <w:rFonts w:eastAsia="Times New Roman"/>
          <w:noProof/>
          <w:color w:val="000000"/>
          <w:sz w:val="24"/>
          <w:szCs w:val="24"/>
          <w:lang w:eastAsia="es-MX"/>
        </w:rPr>
      </w:pPr>
    </w:p>
    <w:p w14:paraId="24139F3B" w14:textId="646B2EF6" w:rsidR="00AD73EE" w:rsidRDefault="00AD73EE" w:rsidP="00A33044">
      <w:pPr>
        <w:widowControl/>
        <w:autoSpaceDE w:val="0"/>
        <w:autoSpaceDN w:val="0"/>
        <w:adjustRightInd w:val="0"/>
        <w:jc w:val="both"/>
        <w:rPr>
          <w:rFonts w:eastAsia="Times New Roman"/>
          <w:noProof/>
          <w:color w:val="000000"/>
          <w:sz w:val="24"/>
          <w:szCs w:val="24"/>
          <w:lang w:eastAsia="es-MX"/>
        </w:rPr>
      </w:pPr>
    </w:p>
    <w:p w14:paraId="1AA7B780" w14:textId="2F37758E" w:rsidR="00AD73EE" w:rsidRDefault="00AD73EE" w:rsidP="00A33044">
      <w:pPr>
        <w:widowControl/>
        <w:autoSpaceDE w:val="0"/>
        <w:autoSpaceDN w:val="0"/>
        <w:adjustRightInd w:val="0"/>
        <w:jc w:val="both"/>
        <w:rPr>
          <w:rFonts w:eastAsia="Times New Roman"/>
          <w:noProof/>
          <w:color w:val="000000"/>
          <w:sz w:val="24"/>
          <w:szCs w:val="24"/>
          <w:lang w:eastAsia="es-MX"/>
        </w:rPr>
      </w:pPr>
    </w:p>
    <w:p w14:paraId="7DA58A12" w14:textId="2378DFCB" w:rsidR="00AD73EE" w:rsidRDefault="00AD73EE" w:rsidP="00A33044">
      <w:pPr>
        <w:widowControl/>
        <w:autoSpaceDE w:val="0"/>
        <w:autoSpaceDN w:val="0"/>
        <w:adjustRightInd w:val="0"/>
        <w:jc w:val="both"/>
        <w:rPr>
          <w:rFonts w:eastAsia="Times New Roman"/>
          <w:noProof/>
          <w:color w:val="000000"/>
          <w:sz w:val="24"/>
          <w:szCs w:val="24"/>
          <w:lang w:eastAsia="es-MX"/>
        </w:rPr>
      </w:pPr>
    </w:p>
    <w:p w14:paraId="16BA1F11" w14:textId="7978E880" w:rsidR="00AD73EE" w:rsidRDefault="00AD73EE" w:rsidP="00A33044">
      <w:pPr>
        <w:widowControl/>
        <w:autoSpaceDE w:val="0"/>
        <w:autoSpaceDN w:val="0"/>
        <w:adjustRightInd w:val="0"/>
        <w:jc w:val="both"/>
        <w:rPr>
          <w:rFonts w:eastAsia="Times New Roman"/>
          <w:noProof/>
          <w:color w:val="000000"/>
          <w:sz w:val="24"/>
          <w:szCs w:val="24"/>
          <w:lang w:eastAsia="es-MX"/>
        </w:rPr>
      </w:pPr>
    </w:p>
    <w:p w14:paraId="191CC3A8" w14:textId="3B68CE18" w:rsidR="00AD73EE" w:rsidRDefault="00AD73EE" w:rsidP="00A33044">
      <w:pPr>
        <w:widowControl/>
        <w:autoSpaceDE w:val="0"/>
        <w:autoSpaceDN w:val="0"/>
        <w:adjustRightInd w:val="0"/>
        <w:jc w:val="both"/>
        <w:rPr>
          <w:rFonts w:eastAsia="Times New Roman"/>
          <w:noProof/>
          <w:color w:val="000000"/>
          <w:sz w:val="24"/>
          <w:szCs w:val="24"/>
          <w:lang w:eastAsia="es-MX"/>
        </w:rPr>
      </w:pPr>
    </w:p>
    <w:p w14:paraId="08E539EF" w14:textId="48810C1E" w:rsidR="00AD73EE" w:rsidRDefault="00AD73EE" w:rsidP="00A33044">
      <w:pPr>
        <w:widowControl/>
        <w:autoSpaceDE w:val="0"/>
        <w:autoSpaceDN w:val="0"/>
        <w:adjustRightInd w:val="0"/>
        <w:jc w:val="both"/>
        <w:rPr>
          <w:rFonts w:eastAsia="Times New Roman"/>
          <w:noProof/>
          <w:color w:val="000000"/>
          <w:sz w:val="24"/>
          <w:szCs w:val="24"/>
          <w:lang w:eastAsia="es-MX"/>
        </w:rPr>
      </w:pPr>
    </w:p>
    <w:p w14:paraId="6F9DF6C7" w14:textId="0F38FA6B" w:rsidR="00AD73EE" w:rsidRDefault="00AD73EE" w:rsidP="00A33044">
      <w:pPr>
        <w:widowControl/>
        <w:autoSpaceDE w:val="0"/>
        <w:autoSpaceDN w:val="0"/>
        <w:adjustRightInd w:val="0"/>
        <w:jc w:val="both"/>
        <w:rPr>
          <w:rFonts w:eastAsia="Times New Roman"/>
          <w:noProof/>
          <w:color w:val="000000"/>
          <w:sz w:val="24"/>
          <w:szCs w:val="24"/>
          <w:lang w:eastAsia="es-MX"/>
        </w:rPr>
      </w:pPr>
    </w:p>
    <w:p w14:paraId="1DA42ABC" w14:textId="599E8EE9" w:rsidR="00AD73EE" w:rsidRDefault="00AD73EE" w:rsidP="00A33044">
      <w:pPr>
        <w:widowControl/>
        <w:autoSpaceDE w:val="0"/>
        <w:autoSpaceDN w:val="0"/>
        <w:adjustRightInd w:val="0"/>
        <w:jc w:val="both"/>
        <w:rPr>
          <w:rFonts w:eastAsia="Times New Roman"/>
          <w:noProof/>
          <w:color w:val="000000"/>
          <w:sz w:val="24"/>
          <w:szCs w:val="24"/>
          <w:lang w:eastAsia="es-MX"/>
        </w:rPr>
      </w:pPr>
    </w:p>
    <w:p w14:paraId="5BA23C78" w14:textId="5F194E2F" w:rsidR="00AD73EE" w:rsidRDefault="00AD73EE" w:rsidP="00A33044">
      <w:pPr>
        <w:widowControl/>
        <w:autoSpaceDE w:val="0"/>
        <w:autoSpaceDN w:val="0"/>
        <w:adjustRightInd w:val="0"/>
        <w:jc w:val="both"/>
        <w:rPr>
          <w:rFonts w:eastAsia="Times New Roman"/>
          <w:noProof/>
          <w:color w:val="000000"/>
          <w:sz w:val="24"/>
          <w:szCs w:val="24"/>
          <w:lang w:eastAsia="es-MX"/>
        </w:rPr>
      </w:pPr>
    </w:p>
    <w:p w14:paraId="055F93B7" w14:textId="03ADC0B2" w:rsidR="00AD73EE" w:rsidRDefault="00AD73EE" w:rsidP="00A33044">
      <w:pPr>
        <w:widowControl/>
        <w:autoSpaceDE w:val="0"/>
        <w:autoSpaceDN w:val="0"/>
        <w:adjustRightInd w:val="0"/>
        <w:jc w:val="both"/>
        <w:rPr>
          <w:rFonts w:eastAsia="Times New Roman"/>
          <w:noProof/>
          <w:color w:val="000000"/>
          <w:sz w:val="24"/>
          <w:szCs w:val="24"/>
          <w:lang w:eastAsia="es-MX"/>
        </w:rPr>
      </w:pPr>
    </w:p>
    <w:p w14:paraId="635A6661" w14:textId="625E63DB" w:rsidR="00AD73EE" w:rsidRDefault="00AD73EE" w:rsidP="00A33044">
      <w:pPr>
        <w:widowControl/>
        <w:autoSpaceDE w:val="0"/>
        <w:autoSpaceDN w:val="0"/>
        <w:adjustRightInd w:val="0"/>
        <w:jc w:val="both"/>
        <w:rPr>
          <w:rFonts w:eastAsia="Times New Roman"/>
          <w:noProof/>
          <w:color w:val="000000"/>
          <w:sz w:val="24"/>
          <w:szCs w:val="24"/>
          <w:lang w:eastAsia="es-MX"/>
        </w:rPr>
      </w:pPr>
    </w:p>
    <w:p w14:paraId="6097BFEF" w14:textId="691FA4EE" w:rsidR="00AD73EE" w:rsidRDefault="00AD73EE" w:rsidP="00A33044">
      <w:pPr>
        <w:widowControl/>
        <w:autoSpaceDE w:val="0"/>
        <w:autoSpaceDN w:val="0"/>
        <w:adjustRightInd w:val="0"/>
        <w:jc w:val="both"/>
        <w:rPr>
          <w:rFonts w:eastAsia="Times New Roman"/>
          <w:noProof/>
          <w:color w:val="000000"/>
          <w:sz w:val="24"/>
          <w:szCs w:val="24"/>
          <w:lang w:eastAsia="es-MX"/>
        </w:rPr>
      </w:pPr>
    </w:p>
    <w:p w14:paraId="1599C009" w14:textId="30B4F2D1" w:rsidR="00AD73EE" w:rsidRDefault="00AD73EE" w:rsidP="00A33044">
      <w:pPr>
        <w:widowControl/>
        <w:autoSpaceDE w:val="0"/>
        <w:autoSpaceDN w:val="0"/>
        <w:adjustRightInd w:val="0"/>
        <w:jc w:val="both"/>
        <w:rPr>
          <w:rFonts w:eastAsia="Times New Roman"/>
          <w:noProof/>
          <w:color w:val="000000"/>
          <w:sz w:val="24"/>
          <w:szCs w:val="24"/>
          <w:lang w:eastAsia="es-MX"/>
        </w:rPr>
      </w:pPr>
    </w:p>
    <w:p w14:paraId="3F71F6D1" w14:textId="74E32A85" w:rsidR="00AD73EE" w:rsidRDefault="00AD73EE" w:rsidP="00A33044">
      <w:pPr>
        <w:widowControl/>
        <w:autoSpaceDE w:val="0"/>
        <w:autoSpaceDN w:val="0"/>
        <w:adjustRightInd w:val="0"/>
        <w:jc w:val="both"/>
        <w:rPr>
          <w:rFonts w:eastAsia="Times New Roman"/>
          <w:noProof/>
          <w:color w:val="000000"/>
          <w:sz w:val="24"/>
          <w:szCs w:val="24"/>
          <w:lang w:eastAsia="es-MX"/>
        </w:rPr>
      </w:pPr>
    </w:p>
    <w:p w14:paraId="02E15636" w14:textId="494DCBDA" w:rsidR="00AD73EE" w:rsidRDefault="00AD73EE" w:rsidP="00A33044">
      <w:pPr>
        <w:widowControl/>
        <w:autoSpaceDE w:val="0"/>
        <w:autoSpaceDN w:val="0"/>
        <w:adjustRightInd w:val="0"/>
        <w:jc w:val="both"/>
        <w:rPr>
          <w:rFonts w:eastAsia="Times New Roman"/>
          <w:noProof/>
          <w:color w:val="000000"/>
          <w:sz w:val="24"/>
          <w:szCs w:val="24"/>
          <w:lang w:eastAsia="es-MX"/>
        </w:rPr>
      </w:pPr>
    </w:p>
    <w:p w14:paraId="5044B9BD" w14:textId="6378D34C" w:rsidR="00AD73EE" w:rsidRDefault="00AD73EE" w:rsidP="00A33044">
      <w:pPr>
        <w:widowControl/>
        <w:autoSpaceDE w:val="0"/>
        <w:autoSpaceDN w:val="0"/>
        <w:adjustRightInd w:val="0"/>
        <w:jc w:val="both"/>
        <w:rPr>
          <w:rFonts w:eastAsia="Times New Roman"/>
          <w:noProof/>
          <w:color w:val="000000"/>
          <w:sz w:val="24"/>
          <w:szCs w:val="24"/>
          <w:lang w:eastAsia="es-MX"/>
        </w:rPr>
      </w:pPr>
    </w:p>
    <w:p w14:paraId="15EBA905" w14:textId="77777777" w:rsidR="00CC0B17" w:rsidRDefault="00CC0B17" w:rsidP="00A33044">
      <w:pPr>
        <w:widowControl/>
        <w:autoSpaceDE w:val="0"/>
        <w:autoSpaceDN w:val="0"/>
        <w:adjustRightInd w:val="0"/>
        <w:jc w:val="both"/>
        <w:rPr>
          <w:rFonts w:eastAsia="Times New Roman"/>
          <w:noProof/>
          <w:color w:val="000000"/>
          <w:sz w:val="24"/>
          <w:szCs w:val="24"/>
          <w:lang w:eastAsia="es-MX"/>
        </w:rPr>
      </w:pPr>
    </w:p>
    <w:p w14:paraId="5B7066F4" w14:textId="2E55D5B3" w:rsidR="00A33044" w:rsidRDefault="001954B0" w:rsidP="00A33044">
      <w:pPr>
        <w:widowControl/>
        <w:autoSpaceDE w:val="0"/>
        <w:autoSpaceDN w:val="0"/>
        <w:adjustRightInd w:val="0"/>
        <w:jc w:val="both"/>
        <w:rPr>
          <w:rFonts w:eastAsia="Times New Roman"/>
          <w:color w:val="000000"/>
          <w:sz w:val="24"/>
          <w:szCs w:val="24"/>
        </w:rPr>
      </w:pPr>
      <w:r>
        <w:rPr>
          <w:rFonts w:eastAsia="Times New Roman"/>
          <w:color w:val="000000"/>
          <w:sz w:val="24"/>
          <w:szCs w:val="24"/>
        </w:rPr>
        <w:lastRenderedPageBreak/>
        <w:t>Quintana Roo se mantuvo como la entidad con</w:t>
      </w:r>
      <w:r w:rsidR="00A33044" w:rsidRPr="00A33044">
        <w:rPr>
          <w:rFonts w:eastAsia="Times New Roman"/>
          <w:color w:val="000000"/>
          <w:sz w:val="24"/>
          <w:szCs w:val="24"/>
        </w:rPr>
        <w:t xml:space="preserve"> mayor </w:t>
      </w:r>
      <w:r w:rsidR="00C61B9A">
        <w:rPr>
          <w:rFonts w:eastAsia="Times New Roman"/>
          <w:color w:val="000000"/>
          <w:sz w:val="24"/>
          <w:szCs w:val="24"/>
        </w:rPr>
        <w:t>proporción</w:t>
      </w:r>
      <w:r w:rsidR="00A33044" w:rsidRPr="00A33044">
        <w:rPr>
          <w:rFonts w:eastAsia="Times New Roman"/>
          <w:color w:val="000000"/>
          <w:sz w:val="24"/>
          <w:szCs w:val="24"/>
        </w:rPr>
        <w:t xml:space="preserve"> de establecimientos que cerraron definitivamente (</w:t>
      </w:r>
      <w:r>
        <w:rPr>
          <w:rFonts w:eastAsia="Times New Roman"/>
          <w:color w:val="000000"/>
          <w:sz w:val="24"/>
          <w:szCs w:val="24"/>
        </w:rPr>
        <w:t>31.88% en 2020 y 4</w:t>
      </w:r>
      <w:r w:rsidR="00547C34">
        <w:rPr>
          <w:rFonts w:eastAsia="Times New Roman"/>
          <w:color w:val="000000"/>
          <w:sz w:val="24"/>
          <w:szCs w:val="24"/>
        </w:rPr>
        <w:t>6.59</w:t>
      </w:r>
      <w:r>
        <w:rPr>
          <w:rFonts w:eastAsia="Times New Roman"/>
          <w:color w:val="000000"/>
          <w:sz w:val="24"/>
          <w:szCs w:val="24"/>
        </w:rPr>
        <w:t>% en 2021</w:t>
      </w:r>
      <w:r w:rsidR="00A33044" w:rsidRPr="00A33044">
        <w:rPr>
          <w:rFonts w:eastAsia="Times New Roman"/>
          <w:color w:val="000000"/>
          <w:sz w:val="24"/>
          <w:szCs w:val="24"/>
        </w:rPr>
        <w:t xml:space="preserve">) mientras que </w:t>
      </w:r>
      <w:r w:rsidR="00547C34">
        <w:rPr>
          <w:rFonts w:eastAsia="Times New Roman"/>
          <w:color w:val="000000"/>
          <w:sz w:val="24"/>
          <w:szCs w:val="24"/>
        </w:rPr>
        <w:t>Chiapas</w:t>
      </w:r>
      <w:r w:rsidR="00C61B9A">
        <w:rPr>
          <w:rFonts w:eastAsia="Times New Roman"/>
          <w:color w:val="000000"/>
          <w:sz w:val="24"/>
          <w:szCs w:val="24"/>
        </w:rPr>
        <w:t xml:space="preserve"> </w:t>
      </w:r>
      <w:r w:rsidR="00262548">
        <w:rPr>
          <w:rFonts w:eastAsia="Times New Roman"/>
          <w:color w:val="000000"/>
          <w:sz w:val="24"/>
          <w:szCs w:val="24"/>
        </w:rPr>
        <w:t>es</w:t>
      </w:r>
      <w:r w:rsidR="00C61B9A">
        <w:rPr>
          <w:rFonts w:eastAsia="Times New Roman"/>
          <w:color w:val="000000"/>
          <w:sz w:val="24"/>
          <w:szCs w:val="24"/>
        </w:rPr>
        <w:t xml:space="preserve"> la entidad con menor proporción de cierres, </w:t>
      </w:r>
      <w:r w:rsidR="00C61B9A" w:rsidRPr="00A33044">
        <w:rPr>
          <w:rFonts w:eastAsia="Times New Roman"/>
          <w:color w:val="000000"/>
          <w:sz w:val="24"/>
          <w:szCs w:val="24"/>
        </w:rPr>
        <w:t>13.7</w:t>
      </w:r>
      <w:r w:rsidR="00C61B9A">
        <w:rPr>
          <w:rFonts w:eastAsia="Times New Roman"/>
          <w:color w:val="000000"/>
          <w:sz w:val="24"/>
          <w:szCs w:val="24"/>
        </w:rPr>
        <w:t>% en 2020 y 2</w:t>
      </w:r>
      <w:r w:rsidR="00547C34">
        <w:rPr>
          <w:rFonts w:eastAsia="Times New Roman"/>
          <w:color w:val="000000"/>
          <w:sz w:val="24"/>
          <w:szCs w:val="24"/>
        </w:rPr>
        <w:t>6.34</w:t>
      </w:r>
      <w:r w:rsidR="00C61B9A">
        <w:rPr>
          <w:rFonts w:eastAsia="Times New Roman"/>
          <w:color w:val="000000"/>
          <w:sz w:val="24"/>
          <w:szCs w:val="24"/>
        </w:rPr>
        <w:t xml:space="preserve">% en 2021, respectivamente. </w:t>
      </w:r>
    </w:p>
    <w:p w14:paraId="6805E990" w14:textId="77777777" w:rsidR="00402A4D" w:rsidRDefault="00402A4D" w:rsidP="00A33044">
      <w:pPr>
        <w:widowControl/>
        <w:autoSpaceDE w:val="0"/>
        <w:autoSpaceDN w:val="0"/>
        <w:adjustRightInd w:val="0"/>
        <w:jc w:val="both"/>
        <w:rPr>
          <w:rFonts w:eastAsia="Times New Roman"/>
          <w:color w:val="000000"/>
          <w:sz w:val="24"/>
          <w:szCs w:val="24"/>
        </w:rPr>
      </w:pPr>
    </w:p>
    <w:p w14:paraId="2D64422D" w14:textId="77777777" w:rsidR="009D7802" w:rsidRDefault="00A33044" w:rsidP="009D7802">
      <w:pPr>
        <w:widowControl/>
        <w:autoSpaceDE w:val="0"/>
        <w:autoSpaceDN w:val="0"/>
        <w:adjustRightInd w:val="0"/>
        <w:jc w:val="center"/>
        <w:rPr>
          <w:rFonts w:eastAsia="Times New Roman"/>
          <w:b/>
          <w:color w:val="000000"/>
        </w:rPr>
      </w:pPr>
      <w:r w:rsidRPr="009D7802">
        <w:rPr>
          <w:rFonts w:eastAsia="Times New Roman"/>
          <w:b/>
          <w:color w:val="000000"/>
        </w:rPr>
        <w:t xml:space="preserve">Gráfica </w:t>
      </w:r>
      <w:r w:rsidR="009D7802" w:rsidRPr="009D7802">
        <w:rPr>
          <w:rFonts w:eastAsia="Times New Roman"/>
          <w:b/>
          <w:color w:val="000000"/>
        </w:rPr>
        <w:t>8</w:t>
      </w:r>
      <w:r w:rsidRPr="009D7802">
        <w:rPr>
          <w:rFonts w:eastAsia="Times New Roman"/>
          <w:b/>
          <w:color w:val="000000"/>
        </w:rPr>
        <w:t xml:space="preserve">. </w:t>
      </w:r>
      <w:r w:rsidR="00982AC4" w:rsidRPr="009D7802">
        <w:rPr>
          <w:rFonts w:eastAsia="Times New Roman"/>
          <w:b/>
          <w:color w:val="000000"/>
        </w:rPr>
        <w:t xml:space="preserve">Proporción de muertes de establecimientos por entidad federativa respecto </w:t>
      </w:r>
    </w:p>
    <w:p w14:paraId="785B7B59" w14:textId="6FD083FC" w:rsidR="00A33044" w:rsidRPr="009D7802" w:rsidRDefault="00982AC4" w:rsidP="009D7802">
      <w:pPr>
        <w:widowControl/>
        <w:autoSpaceDE w:val="0"/>
        <w:autoSpaceDN w:val="0"/>
        <w:adjustRightInd w:val="0"/>
        <w:jc w:val="center"/>
        <w:rPr>
          <w:rFonts w:eastAsia="Times New Roman"/>
          <w:b/>
          <w:color w:val="000000"/>
        </w:rPr>
      </w:pPr>
      <w:r w:rsidRPr="009D7802">
        <w:rPr>
          <w:rFonts w:eastAsia="Times New Roman"/>
          <w:b/>
          <w:color w:val="000000"/>
        </w:rPr>
        <w:t>del número captado en la entidad correspondiente por los CE 2019</w:t>
      </w:r>
    </w:p>
    <w:p w14:paraId="441AD763" w14:textId="6325CB3D" w:rsidR="00982AC4" w:rsidRDefault="001954B0" w:rsidP="00A33044">
      <w:pPr>
        <w:widowControl/>
        <w:autoSpaceDE w:val="0"/>
        <w:autoSpaceDN w:val="0"/>
        <w:adjustRightInd w:val="0"/>
        <w:jc w:val="both"/>
        <w:rPr>
          <w:rFonts w:eastAsia="Times New Roman"/>
          <w:color w:val="000000"/>
          <w:sz w:val="24"/>
          <w:szCs w:val="24"/>
        </w:rPr>
      </w:pPr>
      <w:r w:rsidRPr="001954B0">
        <w:rPr>
          <w:rFonts w:eastAsia="Times New Roman"/>
          <w:noProof/>
          <w:color w:val="000000"/>
          <w:sz w:val="24"/>
          <w:szCs w:val="24"/>
        </w:rPr>
        <mc:AlternateContent>
          <mc:Choice Requires="wps">
            <w:drawing>
              <wp:anchor distT="45720" distB="45720" distL="114300" distR="114300" simplePos="0" relativeHeight="251688447" behindDoc="0" locked="0" layoutInCell="1" allowOverlap="1" wp14:anchorId="2BA4B9D3" wp14:editId="1CFF5532">
                <wp:simplePos x="0" y="0"/>
                <wp:positionH relativeFrom="margin">
                  <wp:posOffset>0</wp:posOffset>
                </wp:positionH>
                <wp:positionV relativeFrom="paragraph">
                  <wp:posOffset>45085</wp:posOffset>
                </wp:positionV>
                <wp:extent cx="2903220" cy="675005"/>
                <wp:effectExtent l="0" t="0" r="0" b="3810"/>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675005"/>
                        </a:xfrm>
                        <a:prstGeom prst="rect">
                          <a:avLst/>
                        </a:prstGeom>
                        <a:solidFill>
                          <a:srgbClr val="FFFFFF"/>
                        </a:solidFill>
                        <a:ln w="9525">
                          <a:noFill/>
                          <a:miter lim="800000"/>
                          <a:headEnd/>
                          <a:tailEnd/>
                        </a:ln>
                      </wps:spPr>
                      <wps:txbx>
                        <w:txbxContent>
                          <w:p w14:paraId="2166ACFD" w14:textId="77777777" w:rsidR="001954B0" w:rsidRPr="00982AC4" w:rsidRDefault="001954B0" w:rsidP="001954B0">
                            <w:pPr>
                              <w:widowControl/>
                              <w:autoSpaceDE w:val="0"/>
                              <w:autoSpaceDN w:val="0"/>
                              <w:adjustRightInd w:val="0"/>
                              <w:spacing w:before="100"/>
                              <w:ind w:right="15"/>
                              <w:jc w:val="center"/>
                              <w:rPr>
                                <w:rFonts w:eastAsia="Times New Roman"/>
                                <w:b/>
                                <w:bCs/>
                                <w:color w:val="000000"/>
                                <w:sz w:val="24"/>
                                <w:szCs w:val="24"/>
                              </w:rPr>
                            </w:pPr>
                            <w:r w:rsidRPr="0022622F">
                              <w:rPr>
                                <w:rFonts w:eastAsia="Times New Roman"/>
                                <w:b/>
                                <w:bCs/>
                                <w:color w:val="000000"/>
                                <w:sz w:val="24"/>
                                <w:szCs w:val="24"/>
                              </w:rPr>
                              <w:t>EDN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A4B9D3" id="_x0000_s1037" type="#_x0000_t202" style="position:absolute;left:0;text-align:left;margin-left:0;margin-top:3.55pt;width:228.6pt;height:53.15pt;z-index:25168844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" stroked="f">
                <v:textbox style="mso-fit-shape-to-text:t">
                  <w:txbxContent>
                    <w:p w14:paraId="2166ACFD" w14:textId="77777777" w:rsidR="001954B0" w:rsidRPr="00982AC4" w:rsidRDefault="001954B0" w:rsidP="001954B0">
                      <w:pPr>
                        <w:widowControl/>
                        <w:autoSpaceDE w:val="0"/>
                        <w:autoSpaceDN w:val="0"/>
                        <w:adjustRightInd w:val="0"/>
                        <w:spacing w:before="100"/>
                        <w:ind w:right="15"/>
                        <w:jc w:val="center"/>
                        <w:rPr>
                          <w:rFonts w:eastAsia="Times New Roman"/>
                          <w:b/>
                          <w:bCs/>
                          <w:color w:val="000000"/>
                          <w:sz w:val="24"/>
                          <w:szCs w:val="24"/>
                        </w:rPr>
                      </w:pPr>
                      <w:r w:rsidRPr="0022622F">
                        <w:rPr>
                          <w:rFonts w:eastAsia="Times New Roman"/>
                          <w:b/>
                          <w:bCs/>
                          <w:color w:val="000000"/>
                          <w:sz w:val="24"/>
                          <w:szCs w:val="24"/>
                        </w:rPr>
                        <w:t>EDN 2020</w:t>
                      </w:r>
                    </w:p>
                  </w:txbxContent>
                </v:textbox>
                <w10:wrap anchorx="margin"/>
              </v:shape>
            </w:pict>
          </mc:Fallback>
        </mc:AlternateContent>
      </w:r>
      <w:r w:rsidRPr="001954B0">
        <w:rPr>
          <w:rFonts w:eastAsia="Times New Roman"/>
          <w:noProof/>
          <w:color w:val="000000"/>
          <w:sz w:val="24"/>
          <w:szCs w:val="24"/>
        </w:rPr>
        <mc:AlternateContent>
          <mc:Choice Requires="wps">
            <w:drawing>
              <wp:anchor distT="45720" distB="45720" distL="114300" distR="114300" simplePos="0" relativeHeight="251689471" behindDoc="0" locked="0" layoutInCell="1" allowOverlap="1" wp14:anchorId="77448305" wp14:editId="0A7420BB">
                <wp:simplePos x="0" y="0"/>
                <wp:positionH relativeFrom="margin">
                  <wp:posOffset>2893695</wp:posOffset>
                </wp:positionH>
                <wp:positionV relativeFrom="paragraph">
                  <wp:posOffset>45085</wp:posOffset>
                </wp:positionV>
                <wp:extent cx="2917825" cy="675005"/>
                <wp:effectExtent l="0" t="0" r="0" b="3810"/>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675005"/>
                        </a:xfrm>
                        <a:prstGeom prst="rect">
                          <a:avLst/>
                        </a:prstGeom>
                        <a:solidFill>
                          <a:srgbClr val="FFFFFF"/>
                        </a:solidFill>
                        <a:ln w="9525">
                          <a:noFill/>
                          <a:miter lim="800000"/>
                          <a:headEnd/>
                          <a:tailEnd/>
                        </a:ln>
                      </wps:spPr>
                      <wps:txbx>
                        <w:txbxContent>
                          <w:p w14:paraId="5C3487D0" w14:textId="77777777" w:rsidR="001954B0" w:rsidRPr="0022622F" w:rsidRDefault="001954B0" w:rsidP="001954B0">
                            <w:pPr>
                              <w:widowControl/>
                              <w:autoSpaceDE w:val="0"/>
                              <w:autoSpaceDN w:val="0"/>
                              <w:adjustRightInd w:val="0"/>
                              <w:spacing w:before="100"/>
                              <w:ind w:right="15"/>
                              <w:jc w:val="center"/>
                              <w:rPr>
                                <w:rFonts w:eastAsia="Times New Roman"/>
                                <w:color w:val="000000"/>
                              </w:rPr>
                            </w:pPr>
                            <w:r w:rsidRPr="0022622F">
                              <w:rPr>
                                <w:rFonts w:eastAsia="Times New Roman"/>
                                <w:b/>
                                <w:bCs/>
                                <w:color w:val="000000"/>
                                <w:sz w:val="24"/>
                                <w:szCs w:val="24"/>
                              </w:rPr>
                              <w:t>EDN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448305" id="Cuadro de texto 36" o:spid="_x0000_s1038" type="#_x0000_t202" style="position:absolute;left:0;text-align:left;margin-left:227.85pt;margin-top:3.55pt;width:229.75pt;height:53.15pt;z-index:25168947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" stroked="f">
                <v:textbox style="mso-fit-shape-to-text:t">
                  <w:txbxContent>
                    <w:p w14:paraId="5C3487D0" w14:textId="77777777" w:rsidR="001954B0" w:rsidRPr="0022622F" w:rsidRDefault="001954B0" w:rsidP="001954B0">
                      <w:pPr>
                        <w:widowControl/>
                        <w:autoSpaceDE w:val="0"/>
                        <w:autoSpaceDN w:val="0"/>
                        <w:adjustRightInd w:val="0"/>
                        <w:spacing w:before="100"/>
                        <w:ind w:right="15"/>
                        <w:jc w:val="center"/>
                        <w:rPr>
                          <w:rFonts w:eastAsia="Times New Roman"/>
                          <w:color w:val="000000"/>
                        </w:rPr>
                      </w:pPr>
                      <w:r w:rsidRPr="0022622F">
                        <w:rPr>
                          <w:rFonts w:eastAsia="Times New Roman"/>
                          <w:b/>
                          <w:bCs/>
                          <w:color w:val="000000"/>
                          <w:sz w:val="24"/>
                          <w:szCs w:val="24"/>
                        </w:rPr>
                        <w:t>EDN 2021</w:t>
                      </w:r>
                    </w:p>
                  </w:txbxContent>
                </v:textbox>
                <w10:wrap anchorx="margin"/>
              </v:shape>
            </w:pict>
          </mc:Fallback>
        </mc:AlternateContent>
      </w:r>
    </w:p>
    <w:p w14:paraId="40786FBC" w14:textId="7EAC6902" w:rsidR="00982AC4" w:rsidRDefault="001954B0" w:rsidP="00A33044">
      <w:pPr>
        <w:widowControl/>
        <w:autoSpaceDE w:val="0"/>
        <w:autoSpaceDN w:val="0"/>
        <w:adjustRightInd w:val="0"/>
        <w:jc w:val="both"/>
        <w:rPr>
          <w:rFonts w:eastAsia="Times New Roman"/>
          <w:color w:val="000000"/>
          <w:sz w:val="24"/>
          <w:szCs w:val="24"/>
        </w:rPr>
      </w:pPr>
      <w:r w:rsidRPr="001954B0">
        <w:rPr>
          <w:rFonts w:eastAsia="Times New Roman"/>
          <w:noProof/>
          <w:color w:val="000000"/>
          <w:sz w:val="24"/>
          <w:szCs w:val="24"/>
        </w:rPr>
        <w:drawing>
          <wp:anchor distT="0" distB="0" distL="114300" distR="114300" simplePos="0" relativeHeight="251736576" behindDoc="0" locked="0" layoutInCell="1" allowOverlap="1" wp14:anchorId="1A6952E6" wp14:editId="359A6D38">
            <wp:simplePos x="0" y="0"/>
            <wp:positionH relativeFrom="margin">
              <wp:posOffset>0</wp:posOffset>
            </wp:positionH>
            <wp:positionV relativeFrom="paragraph">
              <wp:posOffset>128905</wp:posOffset>
            </wp:positionV>
            <wp:extent cx="3177042" cy="1965600"/>
            <wp:effectExtent l="0" t="0" r="4445" b="0"/>
            <wp:wrapNone/>
            <wp:docPr id="33" name="Imagen 4" descr="Un dibujo de una persona&#10;&#10;Descripción generada automáticamente con confianza baja">
              <a:extLst xmlns:a="http://schemas.openxmlformats.org/drawingml/2006/main">
                <a:ext uri="{FF2B5EF4-FFF2-40B4-BE49-F238E27FC236}">
                  <a16:creationId xmlns:a16="http://schemas.microsoft.com/office/drawing/2014/main" id="{E925F570-1391-4DE6-83C8-CB23F734F3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4" descr="Un dibujo de una persona&#10;&#10;Descripción generada automáticamente con confianza baja">
                      <a:extLst>
                        <a:ext uri="{FF2B5EF4-FFF2-40B4-BE49-F238E27FC236}">
                          <a16:creationId xmlns:a16="http://schemas.microsoft.com/office/drawing/2014/main" id="{E925F570-1391-4DE6-83C8-CB23F734F332}"/>
                        </a:ext>
                      </a:extLst>
                    </pic:cNvPr>
                    <pic:cNvPicPr>
                      <a:picLocks noChangeAspect="1"/>
                    </pic:cNvPicPr>
                  </pic:nvPicPr>
                  <pic:blipFill>
                    <a:blip r:embed="rId33"/>
                    <a:stretch>
                      <a:fillRect/>
                    </a:stretch>
                  </pic:blipFill>
                  <pic:spPr>
                    <a:xfrm>
                      <a:off x="0" y="0"/>
                      <a:ext cx="3177042" cy="1965600"/>
                    </a:xfrm>
                    <a:prstGeom prst="rect">
                      <a:avLst/>
                    </a:prstGeom>
                  </pic:spPr>
                </pic:pic>
              </a:graphicData>
            </a:graphic>
            <wp14:sizeRelH relativeFrom="margin">
              <wp14:pctWidth>0</wp14:pctWidth>
            </wp14:sizeRelH>
            <wp14:sizeRelV relativeFrom="margin">
              <wp14:pctHeight>0</wp14:pctHeight>
            </wp14:sizeRelV>
          </wp:anchor>
        </w:drawing>
      </w:r>
    </w:p>
    <w:p w14:paraId="6AE653CC" w14:textId="78468A30" w:rsidR="00982AC4" w:rsidRDefault="002744F0" w:rsidP="00A33044">
      <w:pPr>
        <w:widowControl/>
        <w:autoSpaceDE w:val="0"/>
        <w:autoSpaceDN w:val="0"/>
        <w:adjustRightInd w:val="0"/>
        <w:jc w:val="both"/>
        <w:rPr>
          <w:rFonts w:eastAsia="Times New Roman"/>
          <w:color w:val="000000"/>
          <w:sz w:val="24"/>
          <w:szCs w:val="24"/>
        </w:rPr>
      </w:pPr>
      <w:r w:rsidRPr="002744F0">
        <w:rPr>
          <w:rFonts w:eastAsia="Times New Roman"/>
          <w:noProof/>
          <w:color w:val="000000"/>
          <w:sz w:val="24"/>
          <w:szCs w:val="24"/>
          <w:lang w:eastAsia="es-MX"/>
        </w:rPr>
        <w:drawing>
          <wp:anchor distT="0" distB="0" distL="114300" distR="114300" simplePos="0" relativeHeight="251765248" behindDoc="0" locked="0" layoutInCell="1" allowOverlap="1" wp14:anchorId="5F6B12A9" wp14:editId="53940C8C">
            <wp:simplePos x="0" y="0"/>
            <wp:positionH relativeFrom="margin">
              <wp:posOffset>2813050</wp:posOffset>
            </wp:positionH>
            <wp:positionV relativeFrom="paragraph">
              <wp:posOffset>67310</wp:posOffset>
            </wp:positionV>
            <wp:extent cx="3070800" cy="1899869"/>
            <wp:effectExtent l="0" t="0" r="0" b="5715"/>
            <wp:wrapNone/>
            <wp:docPr id="92" name="Imagen 5" descr="Imagen que contiene montaña, colina, parado, hombre&#10;&#10;Descripción generada automáticamente">
              <a:extLst xmlns:a="http://schemas.openxmlformats.org/drawingml/2006/main">
                <a:ext uri="{FF2B5EF4-FFF2-40B4-BE49-F238E27FC236}">
                  <a16:creationId xmlns:a16="http://schemas.microsoft.com/office/drawing/2014/main" id="{31169FC4-60E5-4DB5-972B-D0E7D6CB94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5" descr="Imagen que contiene montaña, colina, parado, hombre&#10;&#10;Descripción generada automáticamente">
                      <a:extLst>
                        <a:ext uri="{FF2B5EF4-FFF2-40B4-BE49-F238E27FC236}">
                          <a16:creationId xmlns:a16="http://schemas.microsoft.com/office/drawing/2014/main" id="{31169FC4-60E5-4DB5-972B-D0E7D6CB94AA}"/>
                        </a:ext>
                      </a:extLst>
                    </pic:cNvPr>
                    <pic:cNvPicPr>
                      <a:picLocks noChangeAspect="1"/>
                    </pic:cNvPicPr>
                  </pic:nvPicPr>
                  <pic:blipFill>
                    <a:blip r:embed="rId34"/>
                    <a:stretch>
                      <a:fillRect/>
                    </a:stretch>
                  </pic:blipFill>
                  <pic:spPr>
                    <a:xfrm>
                      <a:off x="0" y="0"/>
                      <a:ext cx="3070800" cy="1899869"/>
                    </a:xfrm>
                    <a:prstGeom prst="rect">
                      <a:avLst/>
                    </a:prstGeom>
                  </pic:spPr>
                </pic:pic>
              </a:graphicData>
            </a:graphic>
            <wp14:sizeRelH relativeFrom="margin">
              <wp14:pctWidth>0</wp14:pctWidth>
            </wp14:sizeRelH>
            <wp14:sizeRelV relativeFrom="margin">
              <wp14:pctHeight>0</wp14:pctHeight>
            </wp14:sizeRelV>
          </wp:anchor>
        </w:drawing>
      </w:r>
    </w:p>
    <w:p w14:paraId="5524ECEF" w14:textId="4D95ADE6" w:rsidR="00982AC4" w:rsidRDefault="00982AC4" w:rsidP="00A33044">
      <w:pPr>
        <w:widowControl/>
        <w:autoSpaceDE w:val="0"/>
        <w:autoSpaceDN w:val="0"/>
        <w:adjustRightInd w:val="0"/>
        <w:jc w:val="both"/>
        <w:rPr>
          <w:rFonts w:eastAsia="Times New Roman"/>
          <w:color w:val="000000"/>
          <w:sz w:val="24"/>
          <w:szCs w:val="24"/>
        </w:rPr>
      </w:pPr>
    </w:p>
    <w:p w14:paraId="672F2392" w14:textId="518F0F30" w:rsidR="00982AC4" w:rsidRDefault="00982AC4" w:rsidP="00A33044">
      <w:pPr>
        <w:widowControl/>
        <w:autoSpaceDE w:val="0"/>
        <w:autoSpaceDN w:val="0"/>
        <w:adjustRightInd w:val="0"/>
        <w:jc w:val="both"/>
        <w:rPr>
          <w:rFonts w:eastAsia="Times New Roman"/>
          <w:color w:val="000000"/>
          <w:sz w:val="24"/>
          <w:szCs w:val="24"/>
        </w:rPr>
      </w:pPr>
    </w:p>
    <w:p w14:paraId="110CFF31" w14:textId="0C5368FC" w:rsidR="00982AC4" w:rsidRDefault="00982AC4" w:rsidP="00A33044">
      <w:pPr>
        <w:widowControl/>
        <w:autoSpaceDE w:val="0"/>
        <w:autoSpaceDN w:val="0"/>
        <w:adjustRightInd w:val="0"/>
        <w:jc w:val="both"/>
        <w:rPr>
          <w:rFonts w:eastAsia="Times New Roman"/>
          <w:color w:val="000000"/>
          <w:sz w:val="24"/>
          <w:szCs w:val="24"/>
        </w:rPr>
      </w:pPr>
    </w:p>
    <w:p w14:paraId="28280394" w14:textId="3845870F" w:rsidR="00982AC4" w:rsidRDefault="00982AC4" w:rsidP="00A33044">
      <w:pPr>
        <w:widowControl/>
        <w:autoSpaceDE w:val="0"/>
        <w:autoSpaceDN w:val="0"/>
        <w:adjustRightInd w:val="0"/>
        <w:jc w:val="both"/>
        <w:rPr>
          <w:rFonts w:eastAsia="Times New Roman"/>
          <w:color w:val="000000"/>
          <w:sz w:val="24"/>
          <w:szCs w:val="24"/>
        </w:rPr>
      </w:pPr>
    </w:p>
    <w:p w14:paraId="754A375A" w14:textId="67FCAFA1" w:rsidR="00982AC4" w:rsidRDefault="00982AC4" w:rsidP="00A33044">
      <w:pPr>
        <w:widowControl/>
        <w:autoSpaceDE w:val="0"/>
        <w:autoSpaceDN w:val="0"/>
        <w:adjustRightInd w:val="0"/>
        <w:jc w:val="both"/>
        <w:rPr>
          <w:rFonts w:eastAsia="Times New Roman"/>
          <w:color w:val="000000"/>
          <w:sz w:val="24"/>
          <w:szCs w:val="24"/>
        </w:rPr>
      </w:pPr>
    </w:p>
    <w:p w14:paraId="4D476207" w14:textId="1A5E88DF" w:rsidR="00982AC4" w:rsidRDefault="00982AC4" w:rsidP="00A33044">
      <w:pPr>
        <w:widowControl/>
        <w:autoSpaceDE w:val="0"/>
        <w:autoSpaceDN w:val="0"/>
        <w:adjustRightInd w:val="0"/>
        <w:jc w:val="both"/>
        <w:rPr>
          <w:rFonts w:eastAsia="Times New Roman"/>
          <w:color w:val="000000"/>
          <w:sz w:val="24"/>
          <w:szCs w:val="24"/>
        </w:rPr>
      </w:pPr>
    </w:p>
    <w:p w14:paraId="7EA09689" w14:textId="5026363E" w:rsidR="00982AC4" w:rsidRDefault="00982AC4" w:rsidP="00A33044">
      <w:pPr>
        <w:widowControl/>
        <w:autoSpaceDE w:val="0"/>
        <w:autoSpaceDN w:val="0"/>
        <w:adjustRightInd w:val="0"/>
        <w:jc w:val="both"/>
        <w:rPr>
          <w:rFonts w:eastAsia="Times New Roman"/>
          <w:color w:val="000000"/>
          <w:sz w:val="24"/>
          <w:szCs w:val="24"/>
        </w:rPr>
      </w:pPr>
    </w:p>
    <w:p w14:paraId="55A84E58" w14:textId="7EE147F5" w:rsidR="00982AC4" w:rsidRDefault="00982AC4" w:rsidP="00A33044">
      <w:pPr>
        <w:widowControl/>
        <w:autoSpaceDE w:val="0"/>
        <w:autoSpaceDN w:val="0"/>
        <w:adjustRightInd w:val="0"/>
        <w:jc w:val="both"/>
        <w:rPr>
          <w:rFonts w:eastAsia="Times New Roman"/>
          <w:color w:val="000000"/>
          <w:sz w:val="24"/>
          <w:szCs w:val="24"/>
        </w:rPr>
      </w:pPr>
    </w:p>
    <w:p w14:paraId="05C958D7" w14:textId="758958ED" w:rsidR="00982AC4" w:rsidRDefault="00982AC4" w:rsidP="00A33044">
      <w:pPr>
        <w:widowControl/>
        <w:autoSpaceDE w:val="0"/>
        <w:autoSpaceDN w:val="0"/>
        <w:adjustRightInd w:val="0"/>
        <w:jc w:val="both"/>
        <w:rPr>
          <w:rFonts w:eastAsia="Times New Roman"/>
          <w:color w:val="000000"/>
          <w:sz w:val="24"/>
          <w:szCs w:val="24"/>
        </w:rPr>
      </w:pPr>
    </w:p>
    <w:p w14:paraId="335EC2F8" w14:textId="5633E204" w:rsidR="00982AC4" w:rsidRDefault="00344F9E" w:rsidP="00A33044">
      <w:pPr>
        <w:widowControl/>
        <w:autoSpaceDE w:val="0"/>
        <w:autoSpaceDN w:val="0"/>
        <w:adjustRightInd w:val="0"/>
        <w:jc w:val="both"/>
        <w:rPr>
          <w:rFonts w:eastAsia="Times New Roman"/>
          <w:color w:val="000000"/>
          <w:sz w:val="24"/>
          <w:szCs w:val="24"/>
        </w:rPr>
      </w:pPr>
      <w:r>
        <w:rPr>
          <w:rFonts w:eastAsia="Times New Roman"/>
          <w:noProof/>
          <w:color w:val="000000"/>
          <w:sz w:val="24"/>
          <w:szCs w:val="24"/>
        </w:rPr>
        <w:drawing>
          <wp:anchor distT="0" distB="0" distL="114300" distR="114300" simplePos="0" relativeHeight="251778560" behindDoc="1" locked="0" layoutInCell="1" allowOverlap="1" wp14:anchorId="6B1D7F1D" wp14:editId="7BA891A1">
            <wp:simplePos x="0" y="0"/>
            <wp:positionH relativeFrom="column">
              <wp:posOffset>3531870</wp:posOffset>
            </wp:positionH>
            <wp:positionV relativeFrom="paragraph">
              <wp:posOffset>161925</wp:posOffset>
            </wp:positionV>
            <wp:extent cx="1993900" cy="4677410"/>
            <wp:effectExtent l="0" t="0" r="6350" b="8890"/>
            <wp:wrapTight wrapText="bothSides">
              <wp:wrapPolygon edited="0">
                <wp:start x="0" y="0"/>
                <wp:lineTo x="0" y="21553"/>
                <wp:lineTo x="21462" y="21553"/>
                <wp:lineTo x="21462" y="0"/>
                <wp:lineTo x="0" y="0"/>
              </wp:wrapPolygon>
            </wp:wrapTight>
            <wp:docPr id="29" name="Imagen 2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Tabla&#10;&#10;Descripción generada automá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3900" cy="4677410"/>
                    </a:xfrm>
                    <a:prstGeom prst="rect">
                      <a:avLst/>
                    </a:prstGeom>
                    <a:noFill/>
                  </pic:spPr>
                </pic:pic>
              </a:graphicData>
            </a:graphic>
            <wp14:sizeRelH relativeFrom="margin">
              <wp14:pctWidth>0</wp14:pctWidth>
            </wp14:sizeRelH>
            <wp14:sizeRelV relativeFrom="margin">
              <wp14:pctHeight>0</wp14:pctHeight>
            </wp14:sizeRelV>
          </wp:anchor>
        </w:drawing>
      </w:r>
      <w:r w:rsidR="0011161F">
        <w:rPr>
          <w:rFonts w:eastAsia="Times New Roman"/>
          <w:noProof/>
          <w:color w:val="000000"/>
          <w:sz w:val="24"/>
          <w:szCs w:val="24"/>
        </w:rPr>
        <w:drawing>
          <wp:anchor distT="0" distB="0" distL="114300" distR="114300" simplePos="0" relativeHeight="251777536" behindDoc="0" locked="0" layoutInCell="1" allowOverlap="1" wp14:anchorId="55E9DAB8" wp14:editId="3AB2D280">
            <wp:simplePos x="0" y="0"/>
            <wp:positionH relativeFrom="column">
              <wp:posOffset>862330</wp:posOffset>
            </wp:positionH>
            <wp:positionV relativeFrom="paragraph">
              <wp:posOffset>165191</wp:posOffset>
            </wp:positionV>
            <wp:extent cx="1967865" cy="472440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7865" cy="4724400"/>
                    </a:xfrm>
                    <a:prstGeom prst="rect">
                      <a:avLst/>
                    </a:prstGeom>
                    <a:noFill/>
                  </pic:spPr>
                </pic:pic>
              </a:graphicData>
            </a:graphic>
          </wp:anchor>
        </w:drawing>
      </w:r>
    </w:p>
    <w:p w14:paraId="7006BBA9" w14:textId="14DF5105" w:rsidR="00982AC4" w:rsidRDefault="00982AC4" w:rsidP="00A33044">
      <w:pPr>
        <w:widowControl/>
        <w:autoSpaceDE w:val="0"/>
        <w:autoSpaceDN w:val="0"/>
        <w:adjustRightInd w:val="0"/>
        <w:jc w:val="both"/>
        <w:rPr>
          <w:rFonts w:eastAsia="Times New Roman"/>
          <w:color w:val="000000"/>
          <w:sz w:val="24"/>
          <w:szCs w:val="24"/>
        </w:rPr>
      </w:pPr>
    </w:p>
    <w:p w14:paraId="175E3FED" w14:textId="50C5D20B" w:rsidR="00982AC4" w:rsidRDefault="00982AC4" w:rsidP="00A33044">
      <w:pPr>
        <w:widowControl/>
        <w:autoSpaceDE w:val="0"/>
        <w:autoSpaceDN w:val="0"/>
        <w:adjustRightInd w:val="0"/>
        <w:jc w:val="both"/>
        <w:rPr>
          <w:rFonts w:eastAsia="Times New Roman"/>
          <w:color w:val="000000"/>
          <w:sz w:val="24"/>
          <w:szCs w:val="24"/>
        </w:rPr>
      </w:pPr>
    </w:p>
    <w:p w14:paraId="12F163F7" w14:textId="05B9168B" w:rsidR="00982AC4" w:rsidRDefault="00982AC4" w:rsidP="00A33044">
      <w:pPr>
        <w:widowControl/>
        <w:autoSpaceDE w:val="0"/>
        <w:autoSpaceDN w:val="0"/>
        <w:adjustRightInd w:val="0"/>
        <w:jc w:val="both"/>
        <w:rPr>
          <w:rFonts w:eastAsia="Times New Roman"/>
          <w:color w:val="000000"/>
          <w:sz w:val="24"/>
          <w:szCs w:val="24"/>
        </w:rPr>
      </w:pPr>
    </w:p>
    <w:p w14:paraId="5061D39F" w14:textId="57E5B382" w:rsidR="00982AC4" w:rsidRDefault="00982AC4" w:rsidP="00A33044">
      <w:pPr>
        <w:widowControl/>
        <w:autoSpaceDE w:val="0"/>
        <w:autoSpaceDN w:val="0"/>
        <w:adjustRightInd w:val="0"/>
        <w:jc w:val="both"/>
        <w:rPr>
          <w:rFonts w:eastAsia="Times New Roman"/>
          <w:color w:val="000000"/>
          <w:sz w:val="24"/>
          <w:szCs w:val="24"/>
        </w:rPr>
      </w:pPr>
    </w:p>
    <w:p w14:paraId="0062E06B" w14:textId="3038F751" w:rsidR="001954B0" w:rsidRDefault="001954B0" w:rsidP="00A33044">
      <w:pPr>
        <w:widowControl/>
        <w:autoSpaceDE w:val="0"/>
        <w:autoSpaceDN w:val="0"/>
        <w:adjustRightInd w:val="0"/>
        <w:jc w:val="both"/>
        <w:rPr>
          <w:rFonts w:eastAsia="Times New Roman"/>
          <w:color w:val="000000"/>
          <w:sz w:val="24"/>
          <w:szCs w:val="24"/>
        </w:rPr>
      </w:pPr>
    </w:p>
    <w:p w14:paraId="6376EAE1" w14:textId="694289A6" w:rsidR="001954B0" w:rsidRDefault="001954B0" w:rsidP="00A33044">
      <w:pPr>
        <w:widowControl/>
        <w:autoSpaceDE w:val="0"/>
        <w:autoSpaceDN w:val="0"/>
        <w:adjustRightInd w:val="0"/>
        <w:jc w:val="both"/>
        <w:rPr>
          <w:rFonts w:eastAsia="Times New Roman"/>
          <w:color w:val="000000"/>
          <w:sz w:val="24"/>
          <w:szCs w:val="24"/>
        </w:rPr>
      </w:pPr>
    </w:p>
    <w:p w14:paraId="631FC7F9" w14:textId="18419C88" w:rsidR="001954B0" w:rsidRDefault="001954B0" w:rsidP="00A33044">
      <w:pPr>
        <w:widowControl/>
        <w:autoSpaceDE w:val="0"/>
        <w:autoSpaceDN w:val="0"/>
        <w:adjustRightInd w:val="0"/>
        <w:jc w:val="both"/>
        <w:rPr>
          <w:rFonts w:eastAsia="Times New Roman"/>
          <w:color w:val="000000"/>
          <w:sz w:val="24"/>
          <w:szCs w:val="24"/>
        </w:rPr>
      </w:pPr>
    </w:p>
    <w:p w14:paraId="32040F6E" w14:textId="5E248928" w:rsidR="001954B0" w:rsidRDefault="001954B0" w:rsidP="00A33044">
      <w:pPr>
        <w:widowControl/>
        <w:autoSpaceDE w:val="0"/>
        <w:autoSpaceDN w:val="0"/>
        <w:adjustRightInd w:val="0"/>
        <w:jc w:val="both"/>
        <w:rPr>
          <w:rFonts w:eastAsia="Times New Roman"/>
          <w:color w:val="000000"/>
          <w:sz w:val="24"/>
          <w:szCs w:val="24"/>
        </w:rPr>
      </w:pPr>
    </w:p>
    <w:p w14:paraId="40A680D5" w14:textId="61880ADC" w:rsidR="001954B0" w:rsidRDefault="001954B0" w:rsidP="00A33044">
      <w:pPr>
        <w:widowControl/>
        <w:autoSpaceDE w:val="0"/>
        <w:autoSpaceDN w:val="0"/>
        <w:adjustRightInd w:val="0"/>
        <w:jc w:val="both"/>
        <w:rPr>
          <w:rFonts w:eastAsia="Times New Roman"/>
          <w:color w:val="000000"/>
          <w:sz w:val="24"/>
          <w:szCs w:val="24"/>
        </w:rPr>
      </w:pPr>
    </w:p>
    <w:p w14:paraId="4D7B3668" w14:textId="0AE304DB" w:rsidR="001954B0" w:rsidRDefault="001954B0" w:rsidP="00A33044">
      <w:pPr>
        <w:widowControl/>
        <w:autoSpaceDE w:val="0"/>
        <w:autoSpaceDN w:val="0"/>
        <w:adjustRightInd w:val="0"/>
        <w:jc w:val="both"/>
        <w:rPr>
          <w:rFonts w:eastAsia="Times New Roman"/>
          <w:color w:val="000000"/>
          <w:sz w:val="24"/>
          <w:szCs w:val="24"/>
        </w:rPr>
      </w:pPr>
    </w:p>
    <w:p w14:paraId="423E0D91" w14:textId="619B3C81" w:rsidR="001954B0" w:rsidRDefault="001954B0" w:rsidP="00A33044">
      <w:pPr>
        <w:widowControl/>
        <w:autoSpaceDE w:val="0"/>
        <w:autoSpaceDN w:val="0"/>
        <w:adjustRightInd w:val="0"/>
        <w:jc w:val="both"/>
        <w:rPr>
          <w:rFonts w:eastAsia="Times New Roman"/>
          <w:color w:val="000000"/>
          <w:sz w:val="24"/>
          <w:szCs w:val="24"/>
        </w:rPr>
      </w:pPr>
    </w:p>
    <w:p w14:paraId="1B6D0FFC" w14:textId="420AF856" w:rsidR="001954B0" w:rsidRDefault="001954B0" w:rsidP="00A33044">
      <w:pPr>
        <w:widowControl/>
        <w:autoSpaceDE w:val="0"/>
        <w:autoSpaceDN w:val="0"/>
        <w:adjustRightInd w:val="0"/>
        <w:jc w:val="both"/>
        <w:rPr>
          <w:rFonts w:eastAsia="Times New Roman"/>
          <w:color w:val="000000"/>
          <w:sz w:val="24"/>
          <w:szCs w:val="24"/>
        </w:rPr>
      </w:pPr>
    </w:p>
    <w:p w14:paraId="39E5C127" w14:textId="3E2FBAB4" w:rsidR="001954B0" w:rsidRDefault="001954B0" w:rsidP="00A33044">
      <w:pPr>
        <w:widowControl/>
        <w:autoSpaceDE w:val="0"/>
        <w:autoSpaceDN w:val="0"/>
        <w:adjustRightInd w:val="0"/>
        <w:jc w:val="both"/>
        <w:rPr>
          <w:rFonts w:eastAsia="Times New Roman"/>
          <w:color w:val="000000"/>
          <w:sz w:val="24"/>
          <w:szCs w:val="24"/>
        </w:rPr>
      </w:pPr>
    </w:p>
    <w:p w14:paraId="481A5472" w14:textId="35267713" w:rsidR="001954B0" w:rsidRDefault="001954B0" w:rsidP="00A33044">
      <w:pPr>
        <w:widowControl/>
        <w:autoSpaceDE w:val="0"/>
        <w:autoSpaceDN w:val="0"/>
        <w:adjustRightInd w:val="0"/>
        <w:jc w:val="both"/>
        <w:rPr>
          <w:rFonts w:eastAsia="Times New Roman"/>
          <w:color w:val="000000"/>
          <w:sz w:val="24"/>
          <w:szCs w:val="24"/>
        </w:rPr>
      </w:pPr>
    </w:p>
    <w:p w14:paraId="1FB2EFB1" w14:textId="2EA22056" w:rsidR="001954B0" w:rsidRDefault="001954B0" w:rsidP="00A33044">
      <w:pPr>
        <w:widowControl/>
        <w:autoSpaceDE w:val="0"/>
        <w:autoSpaceDN w:val="0"/>
        <w:adjustRightInd w:val="0"/>
        <w:jc w:val="both"/>
        <w:rPr>
          <w:rFonts w:eastAsia="Times New Roman"/>
          <w:color w:val="000000"/>
          <w:sz w:val="24"/>
          <w:szCs w:val="24"/>
        </w:rPr>
      </w:pPr>
    </w:p>
    <w:p w14:paraId="1CBF3E37" w14:textId="6FC27595" w:rsidR="001954B0" w:rsidRDefault="001954B0" w:rsidP="00A33044">
      <w:pPr>
        <w:widowControl/>
        <w:autoSpaceDE w:val="0"/>
        <w:autoSpaceDN w:val="0"/>
        <w:adjustRightInd w:val="0"/>
        <w:jc w:val="both"/>
        <w:rPr>
          <w:rFonts w:eastAsia="Times New Roman"/>
          <w:color w:val="000000"/>
          <w:sz w:val="24"/>
          <w:szCs w:val="24"/>
        </w:rPr>
      </w:pPr>
    </w:p>
    <w:p w14:paraId="1225B869" w14:textId="4C20618C" w:rsidR="001954B0" w:rsidRDefault="001954B0" w:rsidP="00A33044">
      <w:pPr>
        <w:widowControl/>
        <w:autoSpaceDE w:val="0"/>
        <w:autoSpaceDN w:val="0"/>
        <w:adjustRightInd w:val="0"/>
        <w:jc w:val="both"/>
        <w:rPr>
          <w:rFonts w:eastAsia="Times New Roman"/>
          <w:color w:val="000000"/>
          <w:sz w:val="24"/>
          <w:szCs w:val="24"/>
        </w:rPr>
      </w:pPr>
    </w:p>
    <w:p w14:paraId="114B03B1" w14:textId="05D949E3" w:rsidR="001954B0" w:rsidRDefault="001954B0" w:rsidP="00A33044">
      <w:pPr>
        <w:widowControl/>
        <w:autoSpaceDE w:val="0"/>
        <w:autoSpaceDN w:val="0"/>
        <w:adjustRightInd w:val="0"/>
        <w:jc w:val="both"/>
        <w:rPr>
          <w:rFonts w:eastAsia="Times New Roman"/>
          <w:color w:val="000000"/>
          <w:sz w:val="24"/>
          <w:szCs w:val="24"/>
        </w:rPr>
      </w:pPr>
    </w:p>
    <w:p w14:paraId="7BF43FDC" w14:textId="6442D62D" w:rsidR="001954B0" w:rsidRDefault="001954B0" w:rsidP="00A33044">
      <w:pPr>
        <w:widowControl/>
        <w:autoSpaceDE w:val="0"/>
        <w:autoSpaceDN w:val="0"/>
        <w:adjustRightInd w:val="0"/>
        <w:jc w:val="both"/>
        <w:rPr>
          <w:rFonts w:eastAsia="Times New Roman"/>
          <w:color w:val="000000"/>
          <w:sz w:val="24"/>
          <w:szCs w:val="24"/>
        </w:rPr>
      </w:pPr>
    </w:p>
    <w:p w14:paraId="731F74E8" w14:textId="18D4CC17" w:rsidR="001954B0" w:rsidRDefault="001954B0" w:rsidP="00A33044">
      <w:pPr>
        <w:widowControl/>
        <w:autoSpaceDE w:val="0"/>
        <w:autoSpaceDN w:val="0"/>
        <w:adjustRightInd w:val="0"/>
        <w:jc w:val="both"/>
        <w:rPr>
          <w:rFonts w:eastAsia="Times New Roman"/>
          <w:color w:val="000000"/>
          <w:sz w:val="24"/>
          <w:szCs w:val="24"/>
        </w:rPr>
      </w:pPr>
    </w:p>
    <w:p w14:paraId="36A63FBC" w14:textId="22E7DDAD" w:rsidR="001954B0" w:rsidRDefault="001954B0" w:rsidP="00A33044">
      <w:pPr>
        <w:widowControl/>
        <w:autoSpaceDE w:val="0"/>
        <w:autoSpaceDN w:val="0"/>
        <w:adjustRightInd w:val="0"/>
        <w:jc w:val="both"/>
        <w:rPr>
          <w:rFonts w:eastAsia="Times New Roman"/>
          <w:color w:val="000000"/>
          <w:sz w:val="24"/>
          <w:szCs w:val="24"/>
        </w:rPr>
      </w:pPr>
    </w:p>
    <w:p w14:paraId="342FE92D" w14:textId="2D112716" w:rsidR="001954B0" w:rsidRDefault="001954B0" w:rsidP="00A33044">
      <w:pPr>
        <w:widowControl/>
        <w:autoSpaceDE w:val="0"/>
        <w:autoSpaceDN w:val="0"/>
        <w:adjustRightInd w:val="0"/>
        <w:jc w:val="both"/>
        <w:rPr>
          <w:rFonts w:eastAsia="Times New Roman"/>
          <w:color w:val="000000"/>
          <w:sz w:val="24"/>
          <w:szCs w:val="24"/>
        </w:rPr>
      </w:pPr>
    </w:p>
    <w:p w14:paraId="06153244" w14:textId="763601D0" w:rsidR="001954B0" w:rsidRDefault="001954B0" w:rsidP="00A33044">
      <w:pPr>
        <w:widowControl/>
        <w:autoSpaceDE w:val="0"/>
        <w:autoSpaceDN w:val="0"/>
        <w:adjustRightInd w:val="0"/>
        <w:jc w:val="both"/>
        <w:rPr>
          <w:rFonts w:eastAsia="Times New Roman"/>
          <w:color w:val="000000"/>
          <w:sz w:val="24"/>
          <w:szCs w:val="24"/>
        </w:rPr>
      </w:pPr>
    </w:p>
    <w:p w14:paraId="2A780E3B" w14:textId="5AC6C89F" w:rsidR="001954B0" w:rsidRDefault="001954B0" w:rsidP="00A33044">
      <w:pPr>
        <w:widowControl/>
        <w:autoSpaceDE w:val="0"/>
        <w:autoSpaceDN w:val="0"/>
        <w:adjustRightInd w:val="0"/>
        <w:jc w:val="both"/>
        <w:rPr>
          <w:rFonts w:eastAsia="Times New Roman"/>
          <w:color w:val="000000"/>
          <w:sz w:val="24"/>
          <w:szCs w:val="24"/>
        </w:rPr>
      </w:pPr>
    </w:p>
    <w:p w14:paraId="7D628F5B" w14:textId="77777777" w:rsidR="0066474B" w:rsidRDefault="0066474B" w:rsidP="00A33044">
      <w:pPr>
        <w:widowControl/>
        <w:autoSpaceDE w:val="0"/>
        <w:autoSpaceDN w:val="0"/>
        <w:adjustRightInd w:val="0"/>
        <w:jc w:val="both"/>
        <w:rPr>
          <w:rFonts w:eastAsia="Times New Roman"/>
          <w:b/>
          <w:bCs/>
          <w:color w:val="000000"/>
          <w:sz w:val="24"/>
          <w:szCs w:val="24"/>
        </w:rPr>
      </w:pPr>
    </w:p>
    <w:p w14:paraId="10C59916" w14:textId="315BC3FC" w:rsidR="001954B0" w:rsidRDefault="001954B0" w:rsidP="00A33044">
      <w:pPr>
        <w:widowControl/>
        <w:autoSpaceDE w:val="0"/>
        <w:autoSpaceDN w:val="0"/>
        <w:adjustRightInd w:val="0"/>
        <w:jc w:val="both"/>
        <w:rPr>
          <w:rFonts w:eastAsia="Times New Roman"/>
          <w:b/>
          <w:bCs/>
          <w:color w:val="000000"/>
          <w:sz w:val="24"/>
          <w:szCs w:val="24"/>
        </w:rPr>
      </w:pPr>
      <w:r w:rsidRPr="001954B0">
        <w:rPr>
          <w:rFonts w:eastAsia="Times New Roman"/>
          <w:b/>
          <w:bCs/>
          <w:color w:val="000000"/>
          <w:sz w:val="24"/>
          <w:szCs w:val="24"/>
        </w:rPr>
        <w:lastRenderedPageBreak/>
        <w:t>Personal ocupado</w:t>
      </w:r>
      <w:r w:rsidR="00505008">
        <w:rPr>
          <w:rFonts w:eastAsia="Times New Roman"/>
          <w:b/>
          <w:bCs/>
          <w:color w:val="000000"/>
          <w:sz w:val="24"/>
          <w:szCs w:val="24"/>
        </w:rPr>
        <w:t xml:space="preserve"> a nivel nacional, por tamaño de los establecimientos y por entidad federativa</w:t>
      </w:r>
    </w:p>
    <w:p w14:paraId="220BB8C1" w14:textId="77777777" w:rsidR="001954B0" w:rsidRPr="001954B0" w:rsidRDefault="001954B0" w:rsidP="00A33044">
      <w:pPr>
        <w:widowControl/>
        <w:autoSpaceDE w:val="0"/>
        <w:autoSpaceDN w:val="0"/>
        <w:adjustRightInd w:val="0"/>
        <w:jc w:val="both"/>
        <w:rPr>
          <w:rFonts w:eastAsia="Times New Roman"/>
          <w:b/>
          <w:bCs/>
          <w:color w:val="000000"/>
          <w:sz w:val="24"/>
          <w:szCs w:val="24"/>
        </w:rPr>
      </w:pPr>
    </w:p>
    <w:p w14:paraId="32FD1D01" w14:textId="4946AB25" w:rsidR="00587139" w:rsidRDefault="00A33044" w:rsidP="00A33044">
      <w:pPr>
        <w:widowControl/>
        <w:autoSpaceDE w:val="0"/>
        <w:autoSpaceDN w:val="0"/>
        <w:adjustRightInd w:val="0"/>
        <w:jc w:val="both"/>
        <w:rPr>
          <w:rFonts w:eastAsia="Times New Roman"/>
          <w:color w:val="000000"/>
          <w:sz w:val="24"/>
          <w:szCs w:val="24"/>
        </w:rPr>
      </w:pPr>
      <w:r>
        <w:rPr>
          <w:rFonts w:eastAsia="Times New Roman"/>
          <w:color w:val="000000"/>
          <w:sz w:val="24"/>
          <w:szCs w:val="24"/>
        </w:rPr>
        <w:t>L</w:t>
      </w:r>
      <w:r w:rsidRPr="00A33044">
        <w:rPr>
          <w:rFonts w:eastAsia="Times New Roman"/>
          <w:color w:val="000000"/>
          <w:sz w:val="24"/>
          <w:szCs w:val="24"/>
        </w:rPr>
        <w:t>os eventos demográficos de los negocios también se reflejan en el número de personas ocupadas</w:t>
      </w:r>
      <w:r w:rsidR="00E770D1">
        <w:rPr>
          <w:rFonts w:eastAsia="Times New Roman"/>
          <w:color w:val="000000"/>
          <w:sz w:val="24"/>
          <w:szCs w:val="24"/>
        </w:rPr>
        <w:t>. E</w:t>
      </w:r>
      <w:r w:rsidR="003B226D">
        <w:rPr>
          <w:rFonts w:eastAsia="Times New Roman"/>
          <w:color w:val="000000"/>
          <w:sz w:val="24"/>
          <w:szCs w:val="24"/>
        </w:rPr>
        <w:t xml:space="preserve">n este sentido </w:t>
      </w:r>
      <w:r w:rsidR="00092F9F" w:rsidRPr="00092F9F">
        <w:rPr>
          <w:rFonts w:eastAsia="Times New Roman"/>
          <w:color w:val="000000"/>
          <w:sz w:val="24"/>
          <w:szCs w:val="24"/>
        </w:rPr>
        <w:t xml:space="preserve">destaca que a nivel nacional por cada 100 personas que </w:t>
      </w:r>
      <w:r w:rsidR="00E770D1">
        <w:rPr>
          <w:rFonts w:eastAsia="Times New Roman"/>
          <w:color w:val="000000"/>
          <w:sz w:val="24"/>
          <w:szCs w:val="24"/>
        </w:rPr>
        <w:t xml:space="preserve">en 2019 </w:t>
      </w:r>
      <w:r w:rsidR="00092F9F" w:rsidRPr="00092F9F">
        <w:rPr>
          <w:rFonts w:eastAsia="Times New Roman"/>
          <w:color w:val="000000"/>
          <w:sz w:val="24"/>
          <w:szCs w:val="24"/>
        </w:rPr>
        <w:t xml:space="preserve">estaban ocupadas, </w:t>
      </w:r>
      <w:r w:rsidR="00016ADE">
        <w:rPr>
          <w:rFonts w:eastAsia="Times New Roman"/>
          <w:color w:val="000000"/>
          <w:sz w:val="24"/>
          <w:szCs w:val="24"/>
        </w:rPr>
        <w:t xml:space="preserve">alrededor de </w:t>
      </w:r>
      <w:r w:rsidR="00092F9F" w:rsidRPr="00A10D9A">
        <w:rPr>
          <w:rFonts w:eastAsia="Times New Roman"/>
          <w:color w:val="000000"/>
          <w:sz w:val="24"/>
          <w:szCs w:val="24"/>
        </w:rPr>
        <w:t>2</w:t>
      </w:r>
      <w:r w:rsidR="003A7F22">
        <w:rPr>
          <w:rFonts w:eastAsia="Times New Roman"/>
          <w:color w:val="000000"/>
          <w:sz w:val="24"/>
          <w:szCs w:val="24"/>
        </w:rPr>
        <w:t>0</w:t>
      </w:r>
      <w:r w:rsidR="00092F9F" w:rsidRPr="00092F9F">
        <w:rPr>
          <w:rFonts w:eastAsia="Times New Roman"/>
          <w:color w:val="000000"/>
          <w:sz w:val="24"/>
          <w:szCs w:val="24"/>
        </w:rPr>
        <w:t xml:space="preserve"> personas dejaron de trabajar por los establecimientos que murieron</w:t>
      </w:r>
      <w:r w:rsidR="00092F9F">
        <w:rPr>
          <w:rFonts w:eastAsia="Times New Roman"/>
          <w:color w:val="000000"/>
          <w:sz w:val="24"/>
          <w:szCs w:val="24"/>
        </w:rPr>
        <w:t xml:space="preserve"> en 2020 y </w:t>
      </w:r>
      <w:r w:rsidR="00016ADE">
        <w:rPr>
          <w:rFonts w:eastAsia="Times New Roman"/>
          <w:color w:val="000000"/>
          <w:sz w:val="24"/>
          <w:szCs w:val="24"/>
        </w:rPr>
        <w:t xml:space="preserve">alrededor de </w:t>
      </w:r>
      <w:r w:rsidR="00547C34">
        <w:rPr>
          <w:rFonts w:eastAsia="Times New Roman"/>
          <w:color w:val="000000"/>
          <w:sz w:val="24"/>
          <w:szCs w:val="24"/>
        </w:rPr>
        <w:t>27</w:t>
      </w:r>
      <w:r w:rsidR="00092F9F">
        <w:rPr>
          <w:rFonts w:eastAsia="Times New Roman"/>
          <w:color w:val="000000"/>
          <w:sz w:val="24"/>
          <w:szCs w:val="24"/>
        </w:rPr>
        <w:t xml:space="preserve"> en 2021</w:t>
      </w:r>
      <w:r w:rsidR="00E770D1">
        <w:rPr>
          <w:rFonts w:eastAsia="Times New Roman"/>
          <w:color w:val="000000"/>
          <w:sz w:val="24"/>
          <w:szCs w:val="24"/>
        </w:rPr>
        <w:t>. A</w:t>
      </w:r>
      <w:r w:rsidR="00B8169C">
        <w:rPr>
          <w:rFonts w:eastAsia="Times New Roman"/>
          <w:color w:val="000000"/>
          <w:sz w:val="24"/>
          <w:szCs w:val="24"/>
        </w:rPr>
        <w:t xml:space="preserve">simismo, </w:t>
      </w:r>
      <w:r w:rsidR="00092F9F">
        <w:rPr>
          <w:rFonts w:eastAsia="Times New Roman"/>
          <w:color w:val="000000"/>
          <w:sz w:val="24"/>
          <w:szCs w:val="24"/>
        </w:rPr>
        <w:t>por tamaño de establecimiento</w:t>
      </w:r>
      <w:r w:rsidR="00587139">
        <w:rPr>
          <w:rFonts w:eastAsia="Times New Roman"/>
          <w:color w:val="000000"/>
          <w:sz w:val="24"/>
          <w:szCs w:val="24"/>
        </w:rPr>
        <w:t xml:space="preserve"> la proporción de nacimientos incrementa casi al doble para las micro y más del doble para las pymes, mientras que la proporción de muertes aumenta alrededor de 1.5 veces para las micro, mientras que para las pymes se mantiene prácticamente constante, lo que significa </w:t>
      </w:r>
      <w:r w:rsidR="00F8481C">
        <w:rPr>
          <w:rFonts w:eastAsia="Times New Roman"/>
          <w:color w:val="000000"/>
          <w:sz w:val="24"/>
          <w:szCs w:val="24"/>
        </w:rPr>
        <w:t>una recuperación de empleos en el periodo octubre 2020 a julio 2021</w:t>
      </w:r>
      <w:r w:rsidR="00BF2522">
        <w:rPr>
          <w:rFonts w:eastAsia="Times New Roman"/>
          <w:color w:val="000000"/>
          <w:sz w:val="24"/>
          <w:szCs w:val="24"/>
        </w:rPr>
        <w:t xml:space="preserve"> (EDN 2021)</w:t>
      </w:r>
      <w:r w:rsidR="00F8481C">
        <w:rPr>
          <w:rFonts w:eastAsia="Times New Roman"/>
          <w:color w:val="000000"/>
          <w:sz w:val="24"/>
          <w:szCs w:val="24"/>
        </w:rPr>
        <w:t xml:space="preserve"> con respecto a lo observado de mayo 2019 a septiembre 2020</w:t>
      </w:r>
      <w:r w:rsidR="00BF2522">
        <w:rPr>
          <w:rFonts w:eastAsia="Times New Roman"/>
          <w:color w:val="000000"/>
          <w:sz w:val="24"/>
          <w:szCs w:val="24"/>
        </w:rPr>
        <w:t xml:space="preserve"> (EDN 2020)</w:t>
      </w:r>
      <w:r w:rsidR="00F8481C">
        <w:rPr>
          <w:rFonts w:eastAsia="Times New Roman"/>
          <w:color w:val="000000"/>
          <w:sz w:val="24"/>
          <w:szCs w:val="24"/>
        </w:rPr>
        <w:t>.</w:t>
      </w:r>
    </w:p>
    <w:p w14:paraId="676DFC00" w14:textId="77777777" w:rsidR="00587139" w:rsidRDefault="00587139" w:rsidP="00A33044">
      <w:pPr>
        <w:widowControl/>
        <w:autoSpaceDE w:val="0"/>
        <w:autoSpaceDN w:val="0"/>
        <w:adjustRightInd w:val="0"/>
        <w:jc w:val="both"/>
        <w:rPr>
          <w:rFonts w:eastAsia="Times New Roman"/>
          <w:color w:val="000000"/>
          <w:sz w:val="24"/>
          <w:szCs w:val="24"/>
        </w:rPr>
      </w:pPr>
    </w:p>
    <w:p w14:paraId="7F1168B4" w14:textId="5F916A92" w:rsidR="00A33044" w:rsidRPr="00E770D1" w:rsidRDefault="00A33044" w:rsidP="00E770D1">
      <w:pPr>
        <w:widowControl/>
        <w:autoSpaceDE w:val="0"/>
        <w:autoSpaceDN w:val="0"/>
        <w:adjustRightInd w:val="0"/>
        <w:jc w:val="center"/>
        <w:rPr>
          <w:rFonts w:eastAsia="Times New Roman"/>
          <w:b/>
          <w:color w:val="000000"/>
        </w:rPr>
      </w:pPr>
      <w:r w:rsidRPr="00E770D1">
        <w:rPr>
          <w:rFonts w:eastAsia="Times New Roman"/>
          <w:b/>
          <w:color w:val="000000"/>
        </w:rPr>
        <w:t xml:space="preserve">Gráfica </w:t>
      </w:r>
      <w:r w:rsidR="00E770D1">
        <w:rPr>
          <w:rFonts w:eastAsia="Times New Roman"/>
          <w:b/>
          <w:color w:val="000000"/>
        </w:rPr>
        <w:t>9</w:t>
      </w:r>
      <w:r w:rsidRPr="00E770D1">
        <w:rPr>
          <w:rFonts w:eastAsia="Times New Roman"/>
          <w:b/>
          <w:color w:val="000000"/>
        </w:rPr>
        <w:t xml:space="preserve">. </w:t>
      </w:r>
      <w:r w:rsidR="003B226D" w:rsidRPr="00E770D1">
        <w:rPr>
          <w:rFonts w:eastAsia="Times New Roman"/>
          <w:b/>
          <w:color w:val="000000"/>
        </w:rPr>
        <w:t>Proporción del personal ocupado de los establecimientos nacidos y muertos a nivel nacional, por tamaño del establecimiento (2020-2021)</w:t>
      </w:r>
    </w:p>
    <w:p w14:paraId="70800598" w14:textId="3465F013" w:rsidR="003B226D" w:rsidRPr="00A33044" w:rsidRDefault="00092F9F" w:rsidP="00A33044">
      <w:pPr>
        <w:widowControl/>
        <w:autoSpaceDE w:val="0"/>
        <w:autoSpaceDN w:val="0"/>
        <w:adjustRightInd w:val="0"/>
        <w:jc w:val="both"/>
        <w:rPr>
          <w:rFonts w:eastAsia="Times New Roman"/>
          <w:color w:val="000000"/>
          <w:sz w:val="24"/>
          <w:szCs w:val="24"/>
        </w:rPr>
      </w:pPr>
      <w:r w:rsidRPr="00092F9F">
        <w:rPr>
          <w:rFonts w:eastAsia="Times New Roman"/>
          <w:noProof/>
          <w:color w:val="000000"/>
          <w:sz w:val="24"/>
          <w:szCs w:val="24"/>
        </w:rPr>
        <mc:AlternateContent>
          <mc:Choice Requires="wps">
            <w:drawing>
              <wp:anchor distT="45720" distB="45720" distL="114300" distR="114300" simplePos="0" relativeHeight="251745792" behindDoc="0" locked="0" layoutInCell="1" allowOverlap="1" wp14:anchorId="56CAA017" wp14:editId="27473D02">
                <wp:simplePos x="0" y="0"/>
                <wp:positionH relativeFrom="margin">
                  <wp:posOffset>3199130</wp:posOffset>
                </wp:positionH>
                <wp:positionV relativeFrom="paragraph">
                  <wp:posOffset>73025</wp:posOffset>
                </wp:positionV>
                <wp:extent cx="2917825" cy="675005"/>
                <wp:effectExtent l="0" t="0" r="0" b="8255"/>
                <wp:wrapNone/>
                <wp:docPr id="43"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675005"/>
                        </a:xfrm>
                        <a:prstGeom prst="rect">
                          <a:avLst/>
                        </a:prstGeom>
                        <a:solidFill>
                          <a:srgbClr val="FFFFFF"/>
                        </a:solidFill>
                        <a:ln w="9525">
                          <a:noFill/>
                          <a:miter lim="800000"/>
                          <a:headEnd/>
                          <a:tailEnd/>
                        </a:ln>
                      </wps:spPr>
                      <wps:txbx>
                        <w:txbxContent>
                          <w:p w14:paraId="62911363" w14:textId="77777777" w:rsidR="00092F9F" w:rsidRPr="0022622F" w:rsidRDefault="00092F9F" w:rsidP="00092F9F">
                            <w:pPr>
                              <w:widowControl/>
                              <w:autoSpaceDE w:val="0"/>
                              <w:autoSpaceDN w:val="0"/>
                              <w:adjustRightInd w:val="0"/>
                              <w:spacing w:before="100"/>
                              <w:ind w:right="15"/>
                              <w:jc w:val="center"/>
                              <w:rPr>
                                <w:rFonts w:eastAsia="Times New Roman"/>
                                <w:b/>
                                <w:bCs/>
                                <w:color w:val="000000"/>
                                <w:sz w:val="24"/>
                                <w:szCs w:val="24"/>
                              </w:rPr>
                            </w:pPr>
                            <w:r w:rsidRPr="0022622F">
                              <w:rPr>
                                <w:rFonts w:eastAsia="Times New Roman"/>
                                <w:b/>
                                <w:bCs/>
                                <w:color w:val="000000"/>
                                <w:sz w:val="24"/>
                                <w:szCs w:val="24"/>
                              </w:rPr>
                              <w:t>EDN 2021</w:t>
                            </w:r>
                          </w:p>
                          <w:p w14:paraId="72A1B5E5" w14:textId="77777777" w:rsidR="00092F9F" w:rsidRPr="0022622F" w:rsidRDefault="00092F9F" w:rsidP="00092F9F">
                            <w:pPr>
                              <w:widowControl/>
                              <w:autoSpaceDE w:val="0"/>
                              <w:autoSpaceDN w:val="0"/>
                              <w:adjustRightInd w:val="0"/>
                              <w:spacing w:before="100"/>
                              <w:ind w:right="15"/>
                              <w:jc w:val="center"/>
                              <w:rPr>
                                <w:rFonts w:eastAsia="Times New Roman"/>
                                <w:color w:val="000000"/>
                              </w:rPr>
                            </w:pPr>
                            <w:r w:rsidRPr="0022622F">
                              <w:rPr>
                                <w:rFonts w:eastAsia="Times New Roman"/>
                                <w:color w:val="000000"/>
                              </w:rPr>
                              <w:t>(a 27 meses de concluidos los CE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CAA017" id="Cuadro de texto 43" o:spid="_x0000_s1039" type="#_x0000_t202" style="position:absolute;left:0;text-align:left;margin-left:251.9pt;margin-top:5.75pt;width:229.75pt;height:53.15pt;z-index:251745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" stroked="f">
                <v:textbox style="mso-fit-shape-to-text:t">
                  <w:txbxContent>
                    <w:p w14:paraId="62911363" w14:textId="77777777" w:rsidR="00092F9F" w:rsidRPr="0022622F" w:rsidRDefault="00092F9F" w:rsidP="00092F9F">
                      <w:pPr>
                        <w:widowControl/>
                        <w:autoSpaceDE w:val="0"/>
                        <w:autoSpaceDN w:val="0"/>
                        <w:adjustRightInd w:val="0"/>
                        <w:spacing w:before="100"/>
                        <w:ind w:right="15"/>
                        <w:jc w:val="center"/>
                        <w:rPr>
                          <w:rFonts w:eastAsia="Times New Roman"/>
                          <w:b/>
                          <w:bCs/>
                          <w:color w:val="000000"/>
                          <w:sz w:val="24"/>
                          <w:szCs w:val="24"/>
                        </w:rPr>
                      </w:pPr>
                      <w:r w:rsidRPr="0022622F">
                        <w:rPr>
                          <w:rFonts w:eastAsia="Times New Roman"/>
                          <w:b/>
                          <w:bCs/>
                          <w:color w:val="000000"/>
                          <w:sz w:val="24"/>
                          <w:szCs w:val="24"/>
                        </w:rPr>
                        <w:t>EDN 2021</w:t>
                      </w:r>
                    </w:p>
                    <w:p w14:paraId="72A1B5E5" w14:textId="77777777" w:rsidR="00092F9F" w:rsidRPr="0022622F" w:rsidRDefault="00092F9F" w:rsidP="00092F9F">
                      <w:pPr>
                        <w:widowControl/>
                        <w:autoSpaceDE w:val="0"/>
                        <w:autoSpaceDN w:val="0"/>
                        <w:adjustRightInd w:val="0"/>
                        <w:spacing w:before="100"/>
                        <w:ind w:right="15"/>
                        <w:jc w:val="center"/>
                        <w:rPr>
                          <w:rFonts w:eastAsia="Times New Roman"/>
                          <w:color w:val="000000"/>
                        </w:rPr>
                      </w:pPr>
                      <w:r w:rsidRPr="0022622F">
                        <w:rPr>
                          <w:rFonts w:eastAsia="Times New Roman"/>
                          <w:color w:val="000000"/>
                        </w:rPr>
                        <w:t>(a 27 meses de concluidos los CE 2019)</w:t>
                      </w:r>
                    </w:p>
                  </w:txbxContent>
                </v:textbox>
                <w10:wrap anchorx="margin"/>
              </v:shape>
            </w:pict>
          </mc:Fallback>
        </mc:AlternateContent>
      </w:r>
      <w:r w:rsidRPr="00092F9F">
        <w:rPr>
          <w:rFonts w:eastAsia="Times New Roman"/>
          <w:noProof/>
          <w:color w:val="000000"/>
          <w:sz w:val="24"/>
          <w:szCs w:val="24"/>
        </w:rPr>
        <mc:AlternateContent>
          <mc:Choice Requires="wps">
            <w:drawing>
              <wp:anchor distT="45720" distB="45720" distL="114300" distR="114300" simplePos="0" relativeHeight="251744768" behindDoc="0" locked="0" layoutInCell="1" allowOverlap="1" wp14:anchorId="1DA901A5" wp14:editId="72FC461F">
                <wp:simplePos x="0" y="0"/>
                <wp:positionH relativeFrom="margin">
                  <wp:posOffset>-1270</wp:posOffset>
                </wp:positionH>
                <wp:positionV relativeFrom="paragraph">
                  <wp:posOffset>65405</wp:posOffset>
                </wp:positionV>
                <wp:extent cx="2903220" cy="675005"/>
                <wp:effectExtent l="0" t="0" r="0" b="8255"/>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675005"/>
                        </a:xfrm>
                        <a:prstGeom prst="rect">
                          <a:avLst/>
                        </a:prstGeom>
                        <a:solidFill>
                          <a:srgbClr val="FFFFFF"/>
                        </a:solidFill>
                        <a:ln w="9525">
                          <a:noFill/>
                          <a:miter lim="800000"/>
                          <a:headEnd/>
                          <a:tailEnd/>
                        </a:ln>
                      </wps:spPr>
                      <wps:txbx>
                        <w:txbxContent>
                          <w:p w14:paraId="6AB697C5" w14:textId="77777777" w:rsidR="00092F9F" w:rsidRPr="0022622F" w:rsidRDefault="00092F9F" w:rsidP="00092F9F">
                            <w:pPr>
                              <w:widowControl/>
                              <w:autoSpaceDE w:val="0"/>
                              <w:autoSpaceDN w:val="0"/>
                              <w:adjustRightInd w:val="0"/>
                              <w:spacing w:before="100"/>
                              <w:ind w:right="15"/>
                              <w:jc w:val="center"/>
                              <w:rPr>
                                <w:rFonts w:eastAsia="Times New Roman"/>
                                <w:b/>
                                <w:bCs/>
                                <w:color w:val="000000"/>
                                <w:sz w:val="24"/>
                                <w:szCs w:val="24"/>
                              </w:rPr>
                            </w:pPr>
                            <w:r w:rsidRPr="0022622F">
                              <w:rPr>
                                <w:rFonts w:eastAsia="Times New Roman"/>
                                <w:b/>
                                <w:bCs/>
                                <w:color w:val="000000"/>
                                <w:sz w:val="24"/>
                                <w:szCs w:val="24"/>
                              </w:rPr>
                              <w:t>EDN 2020</w:t>
                            </w:r>
                          </w:p>
                          <w:p w14:paraId="79E9603E" w14:textId="77777777" w:rsidR="00092F9F" w:rsidRPr="0022622F" w:rsidRDefault="00092F9F" w:rsidP="00092F9F">
                            <w:pPr>
                              <w:widowControl/>
                              <w:autoSpaceDE w:val="0"/>
                              <w:autoSpaceDN w:val="0"/>
                              <w:adjustRightInd w:val="0"/>
                              <w:spacing w:before="100"/>
                              <w:ind w:right="15"/>
                              <w:jc w:val="center"/>
                              <w:rPr>
                                <w:rFonts w:eastAsia="Times New Roman"/>
                                <w:color w:val="000000"/>
                              </w:rPr>
                            </w:pPr>
                            <w:r w:rsidRPr="0022622F">
                              <w:rPr>
                                <w:rFonts w:eastAsia="Times New Roman"/>
                                <w:color w:val="000000"/>
                              </w:rPr>
                              <w:t xml:space="preserve">(a 17 meses de concluidos los CE 2019)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A901A5" id="_x0000_s1040" type="#_x0000_t202" style="position:absolute;left:0;text-align:left;margin-left:-.1pt;margin-top:5.15pt;width:228.6pt;height:53.15pt;z-index:251744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" stroked="f">
                <v:textbox style="mso-fit-shape-to-text:t">
                  <w:txbxContent>
                    <w:p w14:paraId="6AB697C5" w14:textId="77777777" w:rsidR="00092F9F" w:rsidRPr="0022622F" w:rsidRDefault="00092F9F" w:rsidP="00092F9F">
                      <w:pPr>
                        <w:widowControl/>
                        <w:autoSpaceDE w:val="0"/>
                        <w:autoSpaceDN w:val="0"/>
                        <w:adjustRightInd w:val="0"/>
                        <w:spacing w:before="100"/>
                        <w:ind w:right="15"/>
                        <w:jc w:val="center"/>
                        <w:rPr>
                          <w:rFonts w:eastAsia="Times New Roman"/>
                          <w:b/>
                          <w:bCs/>
                          <w:color w:val="000000"/>
                          <w:sz w:val="24"/>
                          <w:szCs w:val="24"/>
                        </w:rPr>
                      </w:pPr>
                      <w:r w:rsidRPr="0022622F">
                        <w:rPr>
                          <w:rFonts w:eastAsia="Times New Roman"/>
                          <w:b/>
                          <w:bCs/>
                          <w:color w:val="000000"/>
                          <w:sz w:val="24"/>
                          <w:szCs w:val="24"/>
                        </w:rPr>
                        <w:t>EDN 2020</w:t>
                      </w:r>
                    </w:p>
                    <w:p w14:paraId="79E9603E" w14:textId="77777777" w:rsidR="00092F9F" w:rsidRPr="0022622F" w:rsidRDefault="00092F9F" w:rsidP="00092F9F">
                      <w:pPr>
                        <w:widowControl/>
                        <w:autoSpaceDE w:val="0"/>
                        <w:autoSpaceDN w:val="0"/>
                        <w:adjustRightInd w:val="0"/>
                        <w:spacing w:before="100"/>
                        <w:ind w:right="15"/>
                        <w:jc w:val="center"/>
                        <w:rPr>
                          <w:rFonts w:eastAsia="Times New Roman"/>
                          <w:color w:val="000000"/>
                        </w:rPr>
                      </w:pPr>
                      <w:r w:rsidRPr="0022622F">
                        <w:rPr>
                          <w:rFonts w:eastAsia="Times New Roman"/>
                          <w:color w:val="000000"/>
                        </w:rPr>
                        <w:t xml:space="preserve">(a 17 meses de concluidos los CE 2019) </w:t>
                      </w:r>
                    </w:p>
                  </w:txbxContent>
                </v:textbox>
                <w10:wrap anchorx="margin"/>
              </v:shape>
            </w:pict>
          </mc:Fallback>
        </mc:AlternateContent>
      </w:r>
    </w:p>
    <w:p w14:paraId="2D5165B2" w14:textId="394B5B6B" w:rsidR="001C1423" w:rsidRDefault="001C1423" w:rsidP="001C1423">
      <w:pPr>
        <w:widowControl/>
        <w:autoSpaceDE w:val="0"/>
        <w:autoSpaceDN w:val="0"/>
        <w:adjustRightInd w:val="0"/>
        <w:rPr>
          <w:rFonts w:eastAsia="Times New Roman"/>
          <w:color w:val="000000"/>
          <w:sz w:val="24"/>
          <w:szCs w:val="24"/>
        </w:rPr>
      </w:pPr>
    </w:p>
    <w:p w14:paraId="5A442ACA" w14:textId="77777777" w:rsidR="001C1423" w:rsidRDefault="001C1423" w:rsidP="001C1423">
      <w:pPr>
        <w:widowControl/>
        <w:autoSpaceDE w:val="0"/>
        <w:autoSpaceDN w:val="0"/>
        <w:adjustRightInd w:val="0"/>
        <w:rPr>
          <w:rFonts w:eastAsia="Times New Roman"/>
          <w:color w:val="000000"/>
          <w:sz w:val="24"/>
          <w:szCs w:val="24"/>
        </w:rPr>
      </w:pPr>
    </w:p>
    <w:p w14:paraId="2118C413" w14:textId="77777777" w:rsidR="00092F9F" w:rsidRDefault="00092F9F" w:rsidP="003B226D">
      <w:pPr>
        <w:widowControl/>
        <w:autoSpaceDE w:val="0"/>
        <w:autoSpaceDN w:val="0"/>
        <w:adjustRightInd w:val="0"/>
        <w:jc w:val="both"/>
        <w:rPr>
          <w:rFonts w:eastAsia="Times New Roman"/>
          <w:color w:val="000000"/>
          <w:sz w:val="24"/>
          <w:szCs w:val="24"/>
        </w:rPr>
      </w:pPr>
    </w:p>
    <w:p w14:paraId="5499056A" w14:textId="7CDC6515" w:rsidR="00092F9F" w:rsidRDefault="00C03AA1" w:rsidP="003B226D">
      <w:pPr>
        <w:widowControl/>
        <w:autoSpaceDE w:val="0"/>
        <w:autoSpaceDN w:val="0"/>
        <w:adjustRightInd w:val="0"/>
        <w:jc w:val="both"/>
        <w:rPr>
          <w:rFonts w:eastAsia="Times New Roman"/>
          <w:color w:val="000000"/>
          <w:sz w:val="24"/>
          <w:szCs w:val="24"/>
        </w:rPr>
      </w:pPr>
      <w:r w:rsidRPr="00092F9F">
        <w:rPr>
          <w:rFonts w:eastAsia="Times New Roman"/>
          <w:noProof/>
          <w:color w:val="000000"/>
          <w:sz w:val="24"/>
          <w:szCs w:val="24"/>
        </w:rPr>
        <w:drawing>
          <wp:anchor distT="0" distB="0" distL="114300" distR="114300" simplePos="0" relativeHeight="251757056" behindDoc="0" locked="0" layoutInCell="1" allowOverlap="1" wp14:anchorId="209DBAA3" wp14:editId="6F16F341">
            <wp:simplePos x="0" y="0"/>
            <wp:positionH relativeFrom="column">
              <wp:posOffset>52070</wp:posOffset>
            </wp:positionH>
            <wp:positionV relativeFrom="paragraph">
              <wp:posOffset>980440</wp:posOffset>
            </wp:positionV>
            <wp:extent cx="3023870" cy="2849880"/>
            <wp:effectExtent l="0" t="0" r="5080" b="7620"/>
            <wp:wrapSquare wrapText="bothSides"/>
            <wp:docPr id="45" name="Gráfico 45">
              <a:extLst xmlns:a="http://schemas.openxmlformats.org/drawingml/2006/main">
                <a:ext uri="{FF2B5EF4-FFF2-40B4-BE49-F238E27FC236}">
                  <a16:creationId xmlns:a16="http://schemas.microsoft.com/office/drawing/2014/main" id="{2D1141B9-4F67-4679-BB31-1F2C63DAE0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Pr="004E450B">
        <w:rPr>
          <w:noProof/>
        </w:rPr>
        <w:drawing>
          <wp:anchor distT="0" distB="0" distL="114300" distR="114300" simplePos="0" relativeHeight="251756032" behindDoc="0" locked="0" layoutInCell="1" allowOverlap="1" wp14:anchorId="4D31466C" wp14:editId="5033F47F">
            <wp:simplePos x="0" y="0"/>
            <wp:positionH relativeFrom="margin">
              <wp:align>right</wp:align>
            </wp:positionH>
            <wp:positionV relativeFrom="paragraph">
              <wp:posOffset>111125</wp:posOffset>
            </wp:positionV>
            <wp:extent cx="3023870" cy="3705860"/>
            <wp:effectExtent l="0" t="0" r="5080" b="8890"/>
            <wp:wrapSquare wrapText="bothSides"/>
            <wp:docPr id="44" name="Gráfico 44">
              <a:extLst xmlns:a="http://schemas.openxmlformats.org/drawingml/2006/main">
                <a:ext uri="{FF2B5EF4-FFF2-40B4-BE49-F238E27FC236}">
                  <a16:creationId xmlns:a16="http://schemas.microsoft.com/office/drawing/2014/main" id="{F5FB71FE-5FF7-4310-BFA1-8BAFD8A69B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092F9F" w:rsidRPr="00092F9F">
        <w:rPr>
          <w:noProof/>
        </w:rPr>
        <w:t xml:space="preserve"> </w:t>
      </w:r>
    </w:p>
    <w:p w14:paraId="4105EBA4" w14:textId="51013CF3" w:rsidR="00092F9F" w:rsidRDefault="00CC1E14" w:rsidP="000279CE">
      <w:pPr>
        <w:widowControl/>
        <w:autoSpaceDE w:val="0"/>
        <w:autoSpaceDN w:val="0"/>
        <w:adjustRightInd w:val="0"/>
        <w:jc w:val="center"/>
        <w:rPr>
          <w:rFonts w:eastAsia="Times New Roman"/>
          <w:color w:val="000000"/>
          <w:sz w:val="24"/>
          <w:szCs w:val="24"/>
        </w:rPr>
      </w:pPr>
      <w:r>
        <w:rPr>
          <w:rFonts w:eastAsia="Times New Roman"/>
          <w:noProof/>
          <w:color w:val="000000"/>
          <w:sz w:val="24"/>
          <w:szCs w:val="24"/>
        </w:rPr>
        <w:drawing>
          <wp:inline distT="0" distB="0" distL="0" distR="0" wp14:anchorId="158B9453" wp14:editId="743797E1">
            <wp:extent cx="4753511" cy="407247"/>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t="89936"/>
                    <a:stretch/>
                  </pic:blipFill>
                  <pic:spPr bwMode="auto">
                    <a:xfrm>
                      <a:off x="0" y="0"/>
                      <a:ext cx="4755515" cy="407419"/>
                    </a:xfrm>
                    <a:prstGeom prst="rect">
                      <a:avLst/>
                    </a:prstGeom>
                    <a:noFill/>
                    <a:ln>
                      <a:noFill/>
                    </a:ln>
                    <a:extLst>
                      <a:ext uri="{53640926-AAD7-44D8-BBD7-CCE9431645EC}">
                        <a14:shadowObscured xmlns:a14="http://schemas.microsoft.com/office/drawing/2010/main"/>
                      </a:ext>
                    </a:extLst>
                  </pic:spPr>
                </pic:pic>
              </a:graphicData>
            </a:graphic>
          </wp:inline>
        </w:drawing>
      </w:r>
    </w:p>
    <w:p w14:paraId="47E26CB7" w14:textId="198E8B7B" w:rsidR="00092F9F" w:rsidRDefault="00092F9F" w:rsidP="003B226D">
      <w:pPr>
        <w:widowControl/>
        <w:autoSpaceDE w:val="0"/>
        <w:autoSpaceDN w:val="0"/>
        <w:adjustRightInd w:val="0"/>
        <w:jc w:val="both"/>
        <w:rPr>
          <w:rFonts w:eastAsia="Times New Roman"/>
          <w:color w:val="000000"/>
          <w:sz w:val="24"/>
          <w:szCs w:val="24"/>
        </w:rPr>
      </w:pPr>
    </w:p>
    <w:p w14:paraId="47DC3204" w14:textId="0F8485BC" w:rsidR="00F603CB" w:rsidRDefault="00F603CB" w:rsidP="003B226D">
      <w:pPr>
        <w:widowControl/>
        <w:autoSpaceDE w:val="0"/>
        <w:autoSpaceDN w:val="0"/>
        <w:adjustRightInd w:val="0"/>
        <w:jc w:val="both"/>
        <w:rPr>
          <w:rFonts w:eastAsia="Times New Roman"/>
          <w:color w:val="000000"/>
          <w:sz w:val="24"/>
          <w:szCs w:val="24"/>
        </w:rPr>
      </w:pPr>
    </w:p>
    <w:p w14:paraId="6A0B30D8" w14:textId="4A5DCD79" w:rsidR="00E770D1" w:rsidRDefault="00E770D1" w:rsidP="003B226D">
      <w:pPr>
        <w:widowControl/>
        <w:autoSpaceDE w:val="0"/>
        <w:autoSpaceDN w:val="0"/>
        <w:adjustRightInd w:val="0"/>
        <w:jc w:val="both"/>
        <w:rPr>
          <w:rFonts w:eastAsia="Times New Roman"/>
          <w:color w:val="000000"/>
          <w:sz w:val="24"/>
          <w:szCs w:val="24"/>
        </w:rPr>
      </w:pPr>
    </w:p>
    <w:p w14:paraId="38449EA5" w14:textId="0FEEA573" w:rsidR="00F603CB" w:rsidRDefault="00996A8D" w:rsidP="003B226D">
      <w:pPr>
        <w:widowControl/>
        <w:autoSpaceDE w:val="0"/>
        <w:autoSpaceDN w:val="0"/>
        <w:adjustRightInd w:val="0"/>
        <w:jc w:val="both"/>
        <w:rPr>
          <w:rFonts w:eastAsia="Times New Roman"/>
          <w:color w:val="000000"/>
          <w:sz w:val="24"/>
          <w:szCs w:val="24"/>
        </w:rPr>
      </w:pPr>
      <w:r>
        <w:rPr>
          <w:rFonts w:eastAsia="Times New Roman"/>
          <w:color w:val="000000"/>
          <w:sz w:val="24"/>
          <w:szCs w:val="24"/>
        </w:rPr>
        <w:lastRenderedPageBreak/>
        <w:t xml:space="preserve">Si bien en los resultados del EDN 2021 se observa que el tamaño promedio de personas ocupadas por establecimiento que murió </w:t>
      </w:r>
      <w:r w:rsidR="00E25ABE">
        <w:rPr>
          <w:rFonts w:eastAsia="Times New Roman"/>
          <w:color w:val="000000"/>
          <w:sz w:val="24"/>
          <w:szCs w:val="24"/>
        </w:rPr>
        <w:t xml:space="preserve">(2.45) </w:t>
      </w:r>
      <w:r>
        <w:rPr>
          <w:rFonts w:eastAsia="Times New Roman"/>
          <w:color w:val="000000"/>
          <w:sz w:val="24"/>
          <w:szCs w:val="24"/>
        </w:rPr>
        <w:t xml:space="preserve">es mayor </w:t>
      </w:r>
      <w:r w:rsidR="00E25ABE">
        <w:rPr>
          <w:rFonts w:eastAsia="Times New Roman"/>
          <w:color w:val="000000"/>
          <w:sz w:val="24"/>
          <w:szCs w:val="24"/>
        </w:rPr>
        <w:t>que el tamaño promedio de personas por establecimiento que nació (2.05), la diferencia entre ambos es meno</w:t>
      </w:r>
      <w:r w:rsidR="00367DAE">
        <w:rPr>
          <w:rFonts w:eastAsia="Times New Roman"/>
          <w:color w:val="000000"/>
          <w:sz w:val="24"/>
          <w:szCs w:val="24"/>
        </w:rPr>
        <w:t>r</w:t>
      </w:r>
      <w:r w:rsidR="00E25ABE">
        <w:rPr>
          <w:rFonts w:eastAsia="Times New Roman"/>
          <w:color w:val="000000"/>
          <w:sz w:val="24"/>
          <w:szCs w:val="24"/>
        </w:rPr>
        <w:t xml:space="preserve"> que lo observado en el EDN 2020.</w:t>
      </w:r>
    </w:p>
    <w:p w14:paraId="63D0104D" w14:textId="77777777" w:rsidR="00F603CB" w:rsidRDefault="00F603CB" w:rsidP="003B226D">
      <w:pPr>
        <w:widowControl/>
        <w:autoSpaceDE w:val="0"/>
        <w:autoSpaceDN w:val="0"/>
        <w:adjustRightInd w:val="0"/>
        <w:jc w:val="both"/>
        <w:rPr>
          <w:rFonts w:eastAsia="Times New Roman"/>
          <w:color w:val="000000"/>
          <w:sz w:val="24"/>
          <w:szCs w:val="24"/>
        </w:rPr>
      </w:pPr>
    </w:p>
    <w:p w14:paraId="5DF5559C" w14:textId="77777777" w:rsidR="00E770D1" w:rsidRDefault="00F603CB" w:rsidP="00E770D1">
      <w:pPr>
        <w:pStyle w:val="Default"/>
        <w:jc w:val="center"/>
        <w:rPr>
          <w:rFonts w:ascii="Arial" w:hAnsi="Arial" w:cs="Arial"/>
          <w:b/>
          <w:bCs/>
          <w:sz w:val="22"/>
          <w:szCs w:val="22"/>
        </w:rPr>
      </w:pPr>
      <w:r w:rsidRPr="00E770D1">
        <w:rPr>
          <w:rFonts w:ascii="Arial" w:hAnsi="Arial" w:cs="Arial"/>
          <w:b/>
          <w:bCs/>
          <w:sz w:val="22"/>
          <w:szCs w:val="22"/>
        </w:rPr>
        <w:t xml:space="preserve">Gráfica </w:t>
      </w:r>
      <w:r w:rsidR="00E770D1" w:rsidRPr="00E770D1">
        <w:rPr>
          <w:rFonts w:ascii="Arial" w:hAnsi="Arial" w:cs="Arial"/>
          <w:b/>
          <w:bCs/>
          <w:sz w:val="22"/>
          <w:szCs w:val="22"/>
        </w:rPr>
        <w:t>10</w:t>
      </w:r>
      <w:r w:rsidR="004208F8" w:rsidRPr="00E770D1">
        <w:rPr>
          <w:rFonts w:ascii="Arial" w:hAnsi="Arial" w:cs="Arial"/>
          <w:b/>
          <w:bCs/>
          <w:sz w:val="22"/>
          <w:szCs w:val="22"/>
        </w:rPr>
        <w:t>.</w:t>
      </w:r>
      <w:r w:rsidRPr="00E770D1">
        <w:rPr>
          <w:rFonts w:ascii="Arial" w:hAnsi="Arial" w:cs="Arial"/>
          <w:b/>
          <w:bCs/>
          <w:sz w:val="22"/>
          <w:szCs w:val="22"/>
        </w:rPr>
        <w:t xml:space="preserve"> Número promedio de personas ocupadas en los establecimientos nacidos </w:t>
      </w:r>
    </w:p>
    <w:p w14:paraId="2F7A6898" w14:textId="1774267D" w:rsidR="00F603CB" w:rsidRPr="00E770D1" w:rsidRDefault="00F603CB" w:rsidP="00E770D1">
      <w:pPr>
        <w:pStyle w:val="Default"/>
        <w:jc w:val="center"/>
        <w:rPr>
          <w:rFonts w:ascii="Arial" w:hAnsi="Arial" w:cs="Arial"/>
          <w:b/>
          <w:bCs/>
          <w:sz w:val="22"/>
          <w:szCs w:val="22"/>
        </w:rPr>
      </w:pPr>
      <w:r w:rsidRPr="00E770D1">
        <w:rPr>
          <w:rFonts w:ascii="Arial" w:hAnsi="Arial" w:cs="Arial"/>
          <w:b/>
          <w:bCs/>
          <w:sz w:val="22"/>
          <w:szCs w:val="22"/>
        </w:rPr>
        <w:t>y en los que murieron</w:t>
      </w:r>
    </w:p>
    <w:p w14:paraId="2435154D" w14:textId="77777777" w:rsidR="00F603CB" w:rsidRDefault="00F603CB" w:rsidP="003B226D">
      <w:pPr>
        <w:widowControl/>
        <w:autoSpaceDE w:val="0"/>
        <w:autoSpaceDN w:val="0"/>
        <w:adjustRightInd w:val="0"/>
        <w:jc w:val="both"/>
        <w:rPr>
          <w:rFonts w:eastAsia="Times New Roman"/>
          <w:color w:val="000000"/>
          <w:sz w:val="24"/>
          <w:szCs w:val="24"/>
        </w:rPr>
      </w:pPr>
    </w:p>
    <w:p w14:paraId="5581CF70" w14:textId="77777777" w:rsidR="00F603CB" w:rsidRDefault="00F603CB" w:rsidP="003B226D">
      <w:pPr>
        <w:widowControl/>
        <w:autoSpaceDE w:val="0"/>
        <w:autoSpaceDN w:val="0"/>
        <w:adjustRightInd w:val="0"/>
        <w:jc w:val="both"/>
        <w:rPr>
          <w:rFonts w:eastAsia="Times New Roman"/>
          <w:color w:val="000000"/>
          <w:sz w:val="24"/>
          <w:szCs w:val="24"/>
        </w:rPr>
      </w:pPr>
    </w:p>
    <w:p w14:paraId="48782222" w14:textId="184FBBFA" w:rsidR="00F603CB" w:rsidRDefault="00F603CB" w:rsidP="00F603CB">
      <w:pPr>
        <w:widowControl/>
        <w:autoSpaceDE w:val="0"/>
        <w:autoSpaceDN w:val="0"/>
        <w:adjustRightInd w:val="0"/>
        <w:jc w:val="center"/>
        <w:rPr>
          <w:rFonts w:eastAsia="Times New Roman"/>
          <w:color w:val="000000"/>
          <w:sz w:val="24"/>
          <w:szCs w:val="24"/>
        </w:rPr>
      </w:pPr>
      <w:r>
        <w:rPr>
          <w:noProof/>
        </w:rPr>
        <w:drawing>
          <wp:inline distT="0" distB="0" distL="0" distR="0" wp14:anchorId="45EB1BFE" wp14:editId="16A288A7">
            <wp:extent cx="4268372" cy="3163766"/>
            <wp:effectExtent l="0" t="0" r="18415" b="17780"/>
            <wp:docPr id="17" name="Gráfico 17">
              <a:extLst xmlns:a="http://schemas.openxmlformats.org/drawingml/2006/main">
                <a:ext uri="{FF2B5EF4-FFF2-40B4-BE49-F238E27FC236}">
                  <a16:creationId xmlns:a16="http://schemas.microsoft.com/office/drawing/2014/main" id="{0720C18A-BC05-45E7-A271-81CE724028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EBB5371" w14:textId="77777777" w:rsidR="00F603CB" w:rsidRDefault="00F603CB" w:rsidP="003B226D">
      <w:pPr>
        <w:widowControl/>
        <w:autoSpaceDE w:val="0"/>
        <w:autoSpaceDN w:val="0"/>
        <w:adjustRightInd w:val="0"/>
        <w:jc w:val="both"/>
        <w:rPr>
          <w:rFonts w:eastAsia="Times New Roman"/>
          <w:color w:val="000000"/>
          <w:sz w:val="24"/>
          <w:szCs w:val="24"/>
        </w:rPr>
      </w:pPr>
    </w:p>
    <w:p w14:paraId="28B02AA9" w14:textId="77777777" w:rsidR="00F603CB" w:rsidRDefault="00F603CB" w:rsidP="003B226D">
      <w:pPr>
        <w:widowControl/>
        <w:autoSpaceDE w:val="0"/>
        <w:autoSpaceDN w:val="0"/>
        <w:adjustRightInd w:val="0"/>
        <w:jc w:val="both"/>
        <w:rPr>
          <w:rFonts w:eastAsia="Times New Roman"/>
          <w:color w:val="000000"/>
          <w:sz w:val="24"/>
          <w:szCs w:val="24"/>
        </w:rPr>
      </w:pPr>
    </w:p>
    <w:p w14:paraId="0A4853AF" w14:textId="77777777" w:rsidR="00F603CB" w:rsidRDefault="00F603CB" w:rsidP="003B226D">
      <w:pPr>
        <w:widowControl/>
        <w:autoSpaceDE w:val="0"/>
        <w:autoSpaceDN w:val="0"/>
        <w:adjustRightInd w:val="0"/>
        <w:jc w:val="both"/>
        <w:rPr>
          <w:rFonts w:eastAsia="Times New Roman"/>
          <w:color w:val="000000"/>
          <w:sz w:val="24"/>
          <w:szCs w:val="24"/>
        </w:rPr>
      </w:pPr>
    </w:p>
    <w:p w14:paraId="42D0762D" w14:textId="570126F2" w:rsidR="00092F9F" w:rsidRDefault="000E50D0" w:rsidP="003B226D">
      <w:pPr>
        <w:widowControl/>
        <w:autoSpaceDE w:val="0"/>
        <w:autoSpaceDN w:val="0"/>
        <w:adjustRightInd w:val="0"/>
        <w:jc w:val="both"/>
        <w:rPr>
          <w:rFonts w:eastAsia="Times New Roman"/>
          <w:color w:val="000000"/>
          <w:sz w:val="24"/>
          <w:szCs w:val="24"/>
        </w:rPr>
      </w:pPr>
      <w:r w:rsidRPr="00732A3E">
        <w:rPr>
          <w:rFonts w:eastAsia="Times New Roman"/>
          <w:color w:val="000000"/>
          <w:sz w:val="24"/>
          <w:szCs w:val="24"/>
        </w:rPr>
        <w:t>P</w:t>
      </w:r>
      <w:r w:rsidR="00547C34" w:rsidRPr="00732A3E">
        <w:rPr>
          <w:rFonts w:eastAsia="Times New Roman"/>
          <w:color w:val="000000"/>
          <w:sz w:val="24"/>
          <w:szCs w:val="24"/>
        </w:rPr>
        <w:t>or entidad federativa,</w:t>
      </w:r>
      <w:r w:rsidR="002C0563" w:rsidRPr="00732A3E">
        <w:rPr>
          <w:rFonts w:eastAsia="Times New Roman"/>
          <w:color w:val="000000"/>
          <w:sz w:val="24"/>
          <w:szCs w:val="24"/>
        </w:rPr>
        <w:t xml:space="preserve"> el EDN 2021 estim</w:t>
      </w:r>
      <w:r w:rsidR="00BC3F60" w:rsidRPr="00732A3E">
        <w:rPr>
          <w:rFonts w:eastAsia="Times New Roman"/>
          <w:color w:val="000000"/>
          <w:sz w:val="24"/>
          <w:szCs w:val="24"/>
        </w:rPr>
        <w:t>ó</w:t>
      </w:r>
      <w:r w:rsidR="002C0563" w:rsidRPr="00732A3E">
        <w:rPr>
          <w:rFonts w:eastAsia="Times New Roman"/>
          <w:color w:val="000000"/>
          <w:sz w:val="24"/>
          <w:szCs w:val="24"/>
        </w:rPr>
        <w:t xml:space="preserve"> que </w:t>
      </w:r>
      <w:r w:rsidR="00547C34" w:rsidRPr="00732A3E">
        <w:rPr>
          <w:rFonts w:eastAsia="Times New Roman"/>
          <w:color w:val="000000"/>
          <w:sz w:val="24"/>
          <w:szCs w:val="24"/>
        </w:rPr>
        <w:t xml:space="preserve">las entidades que tuvieron la mayor proporción </w:t>
      </w:r>
      <w:r w:rsidRPr="00732A3E">
        <w:rPr>
          <w:rFonts w:eastAsia="Times New Roman"/>
          <w:color w:val="000000"/>
          <w:sz w:val="24"/>
          <w:szCs w:val="24"/>
        </w:rPr>
        <w:t xml:space="preserve">de personal ocupado en los establecimientos nacientes </w:t>
      </w:r>
      <w:r w:rsidR="00547C34" w:rsidRPr="00732A3E">
        <w:rPr>
          <w:rFonts w:eastAsia="Times New Roman"/>
          <w:color w:val="000000"/>
          <w:sz w:val="24"/>
          <w:szCs w:val="24"/>
        </w:rPr>
        <w:t>son Hidalgo (</w:t>
      </w:r>
      <w:r w:rsidR="002C0563" w:rsidRPr="00732A3E">
        <w:rPr>
          <w:rFonts w:eastAsia="Times New Roman"/>
          <w:color w:val="000000"/>
          <w:sz w:val="24"/>
          <w:szCs w:val="24"/>
        </w:rPr>
        <w:t>27.56</w:t>
      </w:r>
      <w:r w:rsidR="00547C34" w:rsidRPr="00732A3E">
        <w:rPr>
          <w:rFonts w:eastAsia="Times New Roman"/>
          <w:color w:val="000000"/>
          <w:sz w:val="24"/>
          <w:szCs w:val="24"/>
        </w:rPr>
        <w:t xml:space="preserve">%), </w:t>
      </w:r>
      <w:r w:rsidR="002C0563" w:rsidRPr="00732A3E">
        <w:rPr>
          <w:rFonts w:eastAsia="Times New Roman"/>
          <w:color w:val="000000"/>
          <w:sz w:val="24"/>
          <w:szCs w:val="24"/>
        </w:rPr>
        <w:t>Tlaxcala</w:t>
      </w:r>
      <w:r w:rsidR="00547C34" w:rsidRPr="00732A3E">
        <w:rPr>
          <w:rFonts w:eastAsia="Times New Roman"/>
          <w:color w:val="000000"/>
          <w:sz w:val="24"/>
          <w:szCs w:val="24"/>
        </w:rPr>
        <w:t xml:space="preserve"> (</w:t>
      </w:r>
      <w:r w:rsidR="002C0563" w:rsidRPr="00732A3E">
        <w:rPr>
          <w:rFonts w:eastAsia="Times New Roman"/>
          <w:color w:val="000000"/>
          <w:sz w:val="24"/>
          <w:szCs w:val="24"/>
        </w:rPr>
        <w:t>27.23</w:t>
      </w:r>
      <w:r w:rsidR="00547C34" w:rsidRPr="00732A3E">
        <w:rPr>
          <w:rFonts w:eastAsia="Times New Roman"/>
          <w:color w:val="000000"/>
          <w:sz w:val="24"/>
          <w:szCs w:val="24"/>
        </w:rPr>
        <w:t>%)</w:t>
      </w:r>
      <w:r w:rsidR="002C0563" w:rsidRPr="00732A3E">
        <w:rPr>
          <w:rFonts w:eastAsia="Times New Roman"/>
          <w:color w:val="000000"/>
          <w:sz w:val="24"/>
          <w:szCs w:val="24"/>
        </w:rPr>
        <w:t xml:space="preserve"> y Puebla (26.15%)</w:t>
      </w:r>
      <w:r w:rsidR="00547C34" w:rsidRPr="00732A3E">
        <w:rPr>
          <w:rFonts w:eastAsia="Times New Roman"/>
          <w:color w:val="000000"/>
          <w:sz w:val="24"/>
          <w:szCs w:val="24"/>
        </w:rPr>
        <w:t xml:space="preserve">. Mientras que las </w:t>
      </w:r>
      <w:r w:rsidR="002C0563" w:rsidRPr="00732A3E">
        <w:rPr>
          <w:rFonts w:eastAsia="Times New Roman"/>
          <w:color w:val="000000"/>
          <w:sz w:val="24"/>
          <w:szCs w:val="24"/>
        </w:rPr>
        <w:t>entidades con</w:t>
      </w:r>
      <w:r w:rsidR="00547C34" w:rsidRPr="00732A3E">
        <w:rPr>
          <w:rFonts w:eastAsia="Times New Roman"/>
          <w:color w:val="000000"/>
          <w:sz w:val="24"/>
          <w:szCs w:val="24"/>
        </w:rPr>
        <w:t xml:space="preserve"> menor </w:t>
      </w:r>
      <w:r w:rsidR="002C0563" w:rsidRPr="00732A3E">
        <w:rPr>
          <w:rFonts w:eastAsia="Times New Roman"/>
          <w:color w:val="000000"/>
          <w:sz w:val="24"/>
          <w:szCs w:val="24"/>
        </w:rPr>
        <w:t>proporción</w:t>
      </w:r>
      <w:r w:rsidR="00547C34" w:rsidRPr="00732A3E">
        <w:rPr>
          <w:rFonts w:eastAsia="Times New Roman"/>
          <w:color w:val="000000"/>
          <w:sz w:val="24"/>
          <w:szCs w:val="24"/>
        </w:rPr>
        <w:t xml:space="preserve"> de personal ocupado </w:t>
      </w:r>
      <w:r w:rsidRPr="00732A3E">
        <w:rPr>
          <w:rFonts w:eastAsia="Times New Roman"/>
          <w:color w:val="000000"/>
          <w:sz w:val="24"/>
          <w:szCs w:val="24"/>
        </w:rPr>
        <w:t xml:space="preserve">en los establecimientos que nacieron </w:t>
      </w:r>
      <w:r w:rsidR="00547C34" w:rsidRPr="00732A3E">
        <w:rPr>
          <w:rFonts w:eastAsia="Times New Roman"/>
          <w:color w:val="000000"/>
          <w:sz w:val="24"/>
          <w:szCs w:val="24"/>
        </w:rPr>
        <w:t xml:space="preserve">son: </w:t>
      </w:r>
      <w:r w:rsidR="002C0563" w:rsidRPr="00732A3E">
        <w:rPr>
          <w:rFonts w:eastAsia="Times New Roman"/>
          <w:color w:val="000000"/>
          <w:sz w:val="24"/>
          <w:szCs w:val="24"/>
        </w:rPr>
        <w:t>Coahuila</w:t>
      </w:r>
      <w:r w:rsidR="00547C34" w:rsidRPr="00732A3E">
        <w:rPr>
          <w:rFonts w:eastAsia="Times New Roman"/>
          <w:color w:val="000000"/>
          <w:sz w:val="24"/>
          <w:szCs w:val="24"/>
        </w:rPr>
        <w:t xml:space="preserve"> (</w:t>
      </w:r>
      <w:r w:rsidR="002C0563" w:rsidRPr="00732A3E">
        <w:rPr>
          <w:rFonts w:eastAsia="Times New Roman"/>
          <w:color w:val="000000"/>
          <w:sz w:val="24"/>
          <w:szCs w:val="24"/>
        </w:rPr>
        <w:t>8.57</w:t>
      </w:r>
      <w:r w:rsidR="00547C34" w:rsidRPr="00732A3E">
        <w:rPr>
          <w:rFonts w:eastAsia="Times New Roman"/>
          <w:color w:val="000000"/>
          <w:sz w:val="24"/>
          <w:szCs w:val="24"/>
        </w:rPr>
        <w:t xml:space="preserve">%), </w:t>
      </w:r>
      <w:r w:rsidR="002C0563" w:rsidRPr="00732A3E">
        <w:rPr>
          <w:rFonts w:eastAsia="Times New Roman"/>
          <w:color w:val="000000"/>
          <w:sz w:val="24"/>
          <w:szCs w:val="24"/>
        </w:rPr>
        <w:t>Quintana Roo</w:t>
      </w:r>
      <w:r w:rsidR="00547C34" w:rsidRPr="00732A3E">
        <w:rPr>
          <w:rFonts w:eastAsia="Times New Roman"/>
          <w:color w:val="000000"/>
          <w:sz w:val="24"/>
          <w:szCs w:val="24"/>
        </w:rPr>
        <w:t xml:space="preserve"> (</w:t>
      </w:r>
      <w:r w:rsidR="002C0563" w:rsidRPr="00732A3E">
        <w:rPr>
          <w:rFonts w:eastAsia="Times New Roman"/>
          <w:color w:val="000000"/>
          <w:sz w:val="24"/>
          <w:szCs w:val="24"/>
        </w:rPr>
        <w:t>8.46</w:t>
      </w:r>
      <w:r w:rsidR="00547C34" w:rsidRPr="00732A3E">
        <w:rPr>
          <w:rFonts w:eastAsia="Times New Roman"/>
          <w:color w:val="000000"/>
          <w:sz w:val="24"/>
          <w:szCs w:val="24"/>
        </w:rPr>
        <w:t xml:space="preserve">%) y </w:t>
      </w:r>
      <w:r w:rsidRPr="00732A3E">
        <w:rPr>
          <w:rFonts w:eastAsia="Times New Roman"/>
          <w:color w:val="000000"/>
          <w:sz w:val="24"/>
          <w:szCs w:val="24"/>
        </w:rPr>
        <w:t>Nuevo León</w:t>
      </w:r>
      <w:r w:rsidR="00547C34" w:rsidRPr="00732A3E">
        <w:rPr>
          <w:rFonts w:eastAsia="Times New Roman"/>
          <w:color w:val="000000"/>
          <w:sz w:val="24"/>
          <w:szCs w:val="24"/>
        </w:rPr>
        <w:t xml:space="preserve"> (</w:t>
      </w:r>
      <w:r w:rsidRPr="00732A3E">
        <w:rPr>
          <w:rFonts w:eastAsia="Times New Roman"/>
          <w:color w:val="000000"/>
          <w:sz w:val="24"/>
          <w:szCs w:val="24"/>
        </w:rPr>
        <w:t>6.65</w:t>
      </w:r>
      <w:r w:rsidR="00547C34" w:rsidRPr="00732A3E">
        <w:rPr>
          <w:rFonts w:eastAsia="Times New Roman"/>
          <w:color w:val="000000"/>
          <w:sz w:val="24"/>
          <w:szCs w:val="24"/>
        </w:rPr>
        <w:t>%) en 2021</w:t>
      </w:r>
      <w:r w:rsidR="00E770D1">
        <w:rPr>
          <w:rFonts w:eastAsia="Times New Roman"/>
          <w:color w:val="000000"/>
          <w:sz w:val="24"/>
          <w:szCs w:val="24"/>
        </w:rPr>
        <w:t>;</w:t>
      </w:r>
      <w:r w:rsidR="00EB5848">
        <w:rPr>
          <w:rFonts w:eastAsia="Times New Roman"/>
          <w:color w:val="000000"/>
          <w:sz w:val="24"/>
          <w:szCs w:val="24"/>
        </w:rPr>
        <w:t xml:space="preserve"> ésta última entidad también presentó la proporción más baja en el EDN 2020.</w:t>
      </w:r>
    </w:p>
    <w:p w14:paraId="758F9507" w14:textId="2A77BC44" w:rsidR="00732A3E" w:rsidRDefault="00732A3E" w:rsidP="003B226D">
      <w:pPr>
        <w:widowControl/>
        <w:autoSpaceDE w:val="0"/>
        <w:autoSpaceDN w:val="0"/>
        <w:adjustRightInd w:val="0"/>
        <w:jc w:val="both"/>
        <w:rPr>
          <w:rFonts w:eastAsia="Times New Roman"/>
          <w:color w:val="000000"/>
          <w:sz w:val="24"/>
          <w:szCs w:val="24"/>
        </w:rPr>
      </w:pPr>
    </w:p>
    <w:p w14:paraId="51D32168" w14:textId="36AFA1E3" w:rsidR="002C0563" w:rsidRDefault="002C0563" w:rsidP="003B226D">
      <w:pPr>
        <w:widowControl/>
        <w:autoSpaceDE w:val="0"/>
        <w:autoSpaceDN w:val="0"/>
        <w:adjustRightInd w:val="0"/>
        <w:jc w:val="both"/>
        <w:rPr>
          <w:rFonts w:eastAsia="Times New Roman"/>
          <w:color w:val="000000"/>
          <w:sz w:val="24"/>
          <w:szCs w:val="24"/>
        </w:rPr>
      </w:pPr>
    </w:p>
    <w:p w14:paraId="0AE249B3" w14:textId="26320F67" w:rsidR="00E25ABE" w:rsidRDefault="00E25ABE" w:rsidP="003B226D">
      <w:pPr>
        <w:widowControl/>
        <w:autoSpaceDE w:val="0"/>
        <w:autoSpaceDN w:val="0"/>
        <w:adjustRightInd w:val="0"/>
        <w:jc w:val="both"/>
        <w:rPr>
          <w:rFonts w:eastAsia="Times New Roman"/>
          <w:color w:val="000000"/>
          <w:sz w:val="24"/>
          <w:szCs w:val="24"/>
        </w:rPr>
      </w:pPr>
    </w:p>
    <w:p w14:paraId="69859ECF" w14:textId="462A5479" w:rsidR="00E25ABE" w:rsidRDefault="00E25ABE" w:rsidP="003B226D">
      <w:pPr>
        <w:widowControl/>
        <w:autoSpaceDE w:val="0"/>
        <w:autoSpaceDN w:val="0"/>
        <w:adjustRightInd w:val="0"/>
        <w:jc w:val="both"/>
        <w:rPr>
          <w:rFonts w:eastAsia="Times New Roman"/>
          <w:color w:val="000000"/>
          <w:sz w:val="24"/>
          <w:szCs w:val="24"/>
        </w:rPr>
      </w:pPr>
    </w:p>
    <w:p w14:paraId="60F787A9" w14:textId="131C5934" w:rsidR="00E25ABE" w:rsidRDefault="00E25ABE" w:rsidP="003B226D">
      <w:pPr>
        <w:widowControl/>
        <w:autoSpaceDE w:val="0"/>
        <w:autoSpaceDN w:val="0"/>
        <w:adjustRightInd w:val="0"/>
        <w:jc w:val="both"/>
        <w:rPr>
          <w:rFonts w:eastAsia="Times New Roman"/>
          <w:color w:val="000000"/>
          <w:sz w:val="24"/>
          <w:szCs w:val="24"/>
        </w:rPr>
      </w:pPr>
    </w:p>
    <w:p w14:paraId="4196EE91" w14:textId="564AFFE0" w:rsidR="00E25ABE" w:rsidRDefault="00E25ABE" w:rsidP="003B226D">
      <w:pPr>
        <w:widowControl/>
        <w:autoSpaceDE w:val="0"/>
        <w:autoSpaceDN w:val="0"/>
        <w:adjustRightInd w:val="0"/>
        <w:jc w:val="both"/>
        <w:rPr>
          <w:rFonts w:eastAsia="Times New Roman"/>
          <w:color w:val="000000"/>
          <w:sz w:val="24"/>
          <w:szCs w:val="24"/>
        </w:rPr>
      </w:pPr>
    </w:p>
    <w:p w14:paraId="16470DFE" w14:textId="3EF0860A" w:rsidR="00E25ABE" w:rsidRDefault="00E25ABE" w:rsidP="003B226D">
      <w:pPr>
        <w:widowControl/>
        <w:autoSpaceDE w:val="0"/>
        <w:autoSpaceDN w:val="0"/>
        <w:adjustRightInd w:val="0"/>
        <w:jc w:val="both"/>
        <w:rPr>
          <w:rFonts w:eastAsia="Times New Roman"/>
          <w:color w:val="000000"/>
          <w:sz w:val="24"/>
          <w:szCs w:val="24"/>
        </w:rPr>
      </w:pPr>
    </w:p>
    <w:p w14:paraId="2C531363" w14:textId="5E7F0304" w:rsidR="00E25ABE" w:rsidRDefault="00E25ABE" w:rsidP="003B226D">
      <w:pPr>
        <w:widowControl/>
        <w:autoSpaceDE w:val="0"/>
        <w:autoSpaceDN w:val="0"/>
        <w:adjustRightInd w:val="0"/>
        <w:jc w:val="both"/>
        <w:rPr>
          <w:rFonts w:eastAsia="Times New Roman"/>
          <w:color w:val="000000"/>
          <w:sz w:val="24"/>
          <w:szCs w:val="24"/>
        </w:rPr>
      </w:pPr>
    </w:p>
    <w:p w14:paraId="49A39AC7" w14:textId="0D8DF8CC" w:rsidR="006D6ECE" w:rsidRDefault="006D6ECE" w:rsidP="003B226D">
      <w:pPr>
        <w:widowControl/>
        <w:autoSpaceDE w:val="0"/>
        <w:autoSpaceDN w:val="0"/>
        <w:adjustRightInd w:val="0"/>
        <w:jc w:val="both"/>
        <w:rPr>
          <w:rFonts w:eastAsia="Times New Roman"/>
          <w:color w:val="000000"/>
          <w:sz w:val="24"/>
          <w:szCs w:val="24"/>
        </w:rPr>
      </w:pPr>
    </w:p>
    <w:p w14:paraId="1A8E6FB8" w14:textId="77777777" w:rsidR="00E770D1" w:rsidRDefault="00E770D1" w:rsidP="003B226D">
      <w:pPr>
        <w:widowControl/>
        <w:autoSpaceDE w:val="0"/>
        <w:autoSpaceDN w:val="0"/>
        <w:adjustRightInd w:val="0"/>
        <w:jc w:val="both"/>
        <w:rPr>
          <w:rFonts w:eastAsia="Times New Roman"/>
          <w:color w:val="000000"/>
          <w:sz w:val="24"/>
          <w:szCs w:val="24"/>
        </w:rPr>
      </w:pPr>
    </w:p>
    <w:p w14:paraId="3495781C" w14:textId="652D8FDA" w:rsidR="006D6ECE" w:rsidRDefault="006D6ECE" w:rsidP="003B226D">
      <w:pPr>
        <w:widowControl/>
        <w:autoSpaceDE w:val="0"/>
        <w:autoSpaceDN w:val="0"/>
        <w:adjustRightInd w:val="0"/>
        <w:jc w:val="both"/>
        <w:rPr>
          <w:rFonts w:eastAsia="Times New Roman"/>
          <w:color w:val="000000"/>
          <w:sz w:val="24"/>
          <w:szCs w:val="24"/>
        </w:rPr>
      </w:pPr>
    </w:p>
    <w:p w14:paraId="7116AA3E" w14:textId="77777777" w:rsidR="00E770D1" w:rsidRDefault="00EB09EB" w:rsidP="00E770D1">
      <w:pPr>
        <w:pStyle w:val="Default"/>
        <w:jc w:val="center"/>
        <w:rPr>
          <w:rFonts w:ascii="Arial" w:hAnsi="Arial" w:cs="Arial"/>
          <w:b/>
          <w:bCs/>
          <w:sz w:val="22"/>
          <w:szCs w:val="22"/>
        </w:rPr>
      </w:pPr>
      <w:r w:rsidRPr="00E770D1">
        <w:rPr>
          <w:rFonts w:ascii="Arial" w:hAnsi="Arial" w:cs="Arial"/>
          <w:b/>
          <w:bCs/>
          <w:sz w:val="22"/>
          <w:szCs w:val="22"/>
        </w:rPr>
        <w:t xml:space="preserve">Gráfica </w:t>
      </w:r>
      <w:r w:rsidR="00F603CB" w:rsidRPr="00E770D1">
        <w:rPr>
          <w:rFonts w:ascii="Arial" w:hAnsi="Arial" w:cs="Arial"/>
          <w:b/>
          <w:bCs/>
          <w:sz w:val="22"/>
          <w:szCs w:val="22"/>
        </w:rPr>
        <w:t>10</w:t>
      </w:r>
      <w:r w:rsidRPr="00E770D1">
        <w:rPr>
          <w:rFonts w:ascii="Arial" w:hAnsi="Arial" w:cs="Arial"/>
          <w:b/>
          <w:bCs/>
          <w:sz w:val="22"/>
          <w:szCs w:val="22"/>
        </w:rPr>
        <w:t xml:space="preserve">. Proporción del personal ocupado en los establecimientos nacidos </w:t>
      </w:r>
    </w:p>
    <w:p w14:paraId="415E74AC" w14:textId="22FD78F9" w:rsidR="00EB09EB" w:rsidRPr="00E770D1" w:rsidRDefault="00EB09EB" w:rsidP="00E770D1">
      <w:pPr>
        <w:pStyle w:val="Default"/>
        <w:jc w:val="center"/>
        <w:rPr>
          <w:rFonts w:ascii="Arial" w:hAnsi="Arial" w:cs="Arial"/>
          <w:b/>
          <w:bCs/>
          <w:sz w:val="22"/>
          <w:szCs w:val="22"/>
        </w:rPr>
      </w:pPr>
      <w:r w:rsidRPr="00E770D1">
        <w:rPr>
          <w:rFonts w:ascii="Arial" w:hAnsi="Arial" w:cs="Arial"/>
          <w:b/>
          <w:bCs/>
          <w:sz w:val="22"/>
          <w:szCs w:val="22"/>
        </w:rPr>
        <w:t>por entidad federativa.</w:t>
      </w:r>
    </w:p>
    <w:p w14:paraId="3FAF8B11" w14:textId="6B8449BE" w:rsidR="00092F9F" w:rsidRDefault="00C96E14" w:rsidP="003B226D">
      <w:pPr>
        <w:widowControl/>
        <w:autoSpaceDE w:val="0"/>
        <w:autoSpaceDN w:val="0"/>
        <w:adjustRightInd w:val="0"/>
        <w:jc w:val="both"/>
        <w:rPr>
          <w:rFonts w:eastAsia="Times New Roman"/>
          <w:color w:val="000000"/>
          <w:sz w:val="24"/>
          <w:szCs w:val="24"/>
        </w:rPr>
      </w:pPr>
      <w:r w:rsidRPr="00C96E14">
        <w:rPr>
          <w:rFonts w:eastAsia="Times New Roman"/>
          <w:noProof/>
          <w:color w:val="000000"/>
          <w:sz w:val="24"/>
          <w:szCs w:val="24"/>
        </w:rPr>
        <mc:AlternateContent>
          <mc:Choice Requires="wps">
            <w:drawing>
              <wp:anchor distT="45720" distB="45720" distL="114300" distR="114300" simplePos="0" relativeHeight="251772416" behindDoc="0" locked="0" layoutInCell="1" allowOverlap="1" wp14:anchorId="4D0DDC22" wp14:editId="27C2E396">
                <wp:simplePos x="0" y="0"/>
                <wp:positionH relativeFrom="margin">
                  <wp:posOffset>0</wp:posOffset>
                </wp:positionH>
                <wp:positionV relativeFrom="paragraph">
                  <wp:posOffset>45085</wp:posOffset>
                </wp:positionV>
                <wp:extent cx="2903220" cy="675005"/>
                <wp:effectExtent l="0" t="0" r="0" b="381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675005"/>
                        </a:xfrm>
                        <a:prstGeom prst="rect">
                          <a:avLst/>
                        </a:prstGeom>
                        <a:solidFill>
                          <a:srgbClr val="FFFFFF"/>
                        </a:solidFill>
                        <a:ln w="9525">
                          <a:noFill/>
                          <a:miter lim="800000"/>
                          <a:headEnd/>
                          <a:tailEnd/>
                        </a:ln>
                      </wps:spPr>
                      <wps:txbx>
                        <w:txbxContent>
                          <w:p w14:paraId="2039197C" w14:textId="77777777" w:rsidR="00C96E14" w:rsidRPr="00982AC4" w:rsidRDefault="00C96E14" w:rsidP="00C96E14">
                            <w:pPr>
                              <w:widowControl/>
                              <w:autoSpaceDE w:val="0"/>
                              <w:autoSpaceDN w:val="0"/>
                              <w:adjustRightInd w:val="0"/>
                              <w:spacing w:before="100"/>
                              <w:ind w:right="15"/>
                              <w:jc w:val="center"/>
                              <w:rPr>
                                <w:rFonts w:eastAsia="Times New Roman"/>
                                <w:b/>
                                <w:bCs/>
                                <w:color w:val="000000"/>
                                <w:sz w:val="24"/>
                                <w:szCs w:val="24"/>
                              </w:rPr>
                            </w:pPr>
                            <w:r w:rsidRPr="0022622F">
                              <w:rPr>
                                <w:rFonts w:eastAsia="Times New Roman"/>
                                <w:b/>
                                <w:bCs/>
                                <w:color w:val="000000"/>
                                <w:sz w:val="24"/>
                                <w:szCs w:val="24"/>
                              </w:rPr>
                              <w:t>EDN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0DDC22" id="_x0000_s1041" type="#_x0000_t202" style="position:absolute;left:0;text-align:left;margin-left:0;margin-top:3.55pt;width:228.6pt;height:53.15pt;z-index:251772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" stroked="f">
                <v:textbox style="mso-fit-shape-to-text:t">
                  <w:txbxContent>
                    <w:p w14:paraId="2039197C" w14:textId="77777777" w:rsidR="00C96E14" w:rsidRPr="00982AC4" w:rsidRDefault="00C96E14" w:rsidP="00C96E14">
                      <w:pPr>
                        <w:widowControl/>
                        <w:autoSpaceDE w:val="0"/>
                        <w:autoSpaceDN w:val="0"/>
                        <w:adjustRightInd w:val="0"/>
                        <w:spacing w:before="100"/>
                        <w:ind w:right="15"/>
                        <w:jc w:val="center"/>
                        <w:rPr>
                          <w:rFonts w:eastAsia="Times New Roman"/>
                          <w:b/>
                          <w:bCs/>
                          <w:color w:val="000000"/>
                          <w:sz w:val="24"/>
                          <w:szCs w:val="24"/>
                        </w:rPr>
                      </w:pPr>
                      <w:r w:rsidRPr="0022622F">
                        <w:rPr>
                          <w:rFonts w:eastAsia="Times New Roman"/>
                          <w:b/>
                          <w:bCs/>
                          <w:color w:val="000000"/>
                          <w:sz w:val="24"/>
                          <w:szCs w:val="24"/>
                        </w:rPr>
                        <w:t>EDN 2020</w:t>
                      </w:r>
                    </w:p>
                  </w:txbxContent>
                </v:textbox>
                <w10:wrap anchorx="margin"/>
              </v:shape>
            </w:pict>
          </mc:Fallback>
        </mc:AlternateContent>
      </w:r>
      <w:r w:rsidRPr="00C96E14">
        <w:rPr>
          <w:rFonts w:eastAsia="Times New Roman"/>
          <w:noProof/>
          <w:color w:val="000000"/>
          <w:sz w:val="24"/>
          <w:szCs w:val="24"/>
        </w:rPr>
        <mc:AlternateContent>
          <mc:Choice Requires="wps">
            <w:drawing>
              <wp:anchor distT="45720" distB="45720" distL="114300" distR="114300" simplePos="0" relativeHeight="251773440" behindDoc="0" locked="0" layoutInCell="1" allowOverlap="1" wp14:anchorId="7AA1C628" wp14:editId="2BA1BDAB">
                <wp:simplePos x="0" y="0"/>
                <wp:positionH relativeFrom="margin">
                  <wp:posOffset>3092450</wp:posOffset>
                </wp:positionH>
                <wp:positionV relativeFrom="paragraph">
                  <wp:posOffset>45085</wp:posOffset>
                </wp:positionV>
                <wp:extent cx="2917825" cy="675005"/>
                <wp:effectExtent l="0" t="0" r="0" b="381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675005"/>
                        </a:xfrm>
                        <a:prstGeom prst="rect">
                          <a:avLst/>
                        </a:prstGeom>
                        <a:solidFill>
                          <a:srgbClr val="FFFFFF"/>
                        </a:solidFill>
                        <a:ln w="9525">
                          <a:noFill/>
                          <a:miter lim="800000"/>
                          <a:headEnd/>
                          <a:tailEnd/>
                        </a:ln>
                      </wps:spPr>
                      <wps:txbx>
                        <w:txbxContent>
                          <w:p w14:paraId="352A12D8" w14:textId="77777777" w:rsidR="00C96E14" w:rsidRPr="0022622F" w:rsidRDefault="00C96E14" w:rsidP="00C96E14">
                            <w:pPr>
                              <w:widowControl/>
                              <w:autoSpaceDE w:val="0"/>
                              <w:autoSpaceDN w:val="0"/>
                              <w:adjustRightInd w:val="0"/>
                              <w:spacing w:before="100"/>
                              <w:ind w:right="15"/>
                              <w:jc w:val="center"/>
                              <w:rPr>
                                <w:rFonts w:eastAsia="Times New Roman"/>
                                <w:color w:val="000000"/>
                              </w:rPr>
                            </w:pPr>
                            <w:r w:rsidRPr="0022622F">
                              <w:rPr>
                                <w:rFonts w:eastAsia="Times New Roman"/>
                                <w:b/>
                                <w:bCs/>
                                <w:color w:val="000000"/>
                                <w:sz w:val="24"/>
                                <w:szCs w:val="24"/>
                              </w:rPr>
                              <w:t>EDN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A1C628" id="Cuadro de texto 11" o:spid="_x0000_s1042" type="#_x0000_t202" style="position:absolute;left:0;text-align:left;margin-left:243.5pt;margin-top:3.55pt;width:229.75pt;height:53.15pt;z-index:251773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" stroked="f">
                <v:textbox style="mso-fit-shape-to-text:t">
                  <w:txbxContent>
                    <w:p w14:paraId="352A12D8" w14:textId="77777777" w:rsidR="00C96E14" w:rsidRPr="0022622F" w:rsidRDefault="00C96E14" w:rsidP="00C96E14">
                      <w:pPr>
                        <w:widowControl/>
                        <w:autoSpaceDE w:val="0"/>
                        <w:autoSpaceDN w:val="0"/>
                        <w:adjustRightInd w:val="0"/>
                        <w:spacing w:before="100"/>
                        <w:ind w:right="15"/>
                        <w:jc w:val="center"/>
                        <w:rPr>
                          <w:rFonts w:eastAsia="Times New Roman"/>
                          <w:color w:val="000000"/>
                        </w:rPr>
                      </w:pPr>
                      <w:r w:rsidRPr="0022622F">
                        <w:rPr>
                          <w:rFonts w:eastAsia="Times New Roman"/>
                          <w:b/>
                          <w:bCs/>
                          <w:color w:val="000000"/>
                          <w:sz w:val="24"/>
                          <w:szCs w:val="24"/>
                        </w:rPr>
                        <w:t>EDN 2021</w:t>
                      </w:r>
                    </w:p>
                  </w:txbxContent>
                </v:textbox>
                <w10:wrap anchorx="margin"/>
              </v:shape>
            </w:pict>
          </mc:Fallback>
        </mc:AlternateContent>
      </w:r>
    </w:p>
    <w:p w14:paraId="4BA9389D" w14:textId="6810A1E8" w:rsidR="00EB09EB" w:rsidRDefault="00EB09EB" w:rsidP="003B226D">
      <w:pPr>
        <w:widowControl/>
        <w:autoSpaceDE w:val="0"/>
        <w:autoSpaceDN w:val="0"/>
        <w:adjustRightInd w:val="0"/>
        <w:jc w:val="both"/>
        <w:rPr>
          <w:rFonts w:eastAsia="Times New Roman"/>
          <w:color w:val="000000"/>
          <w:sz w:val="24"/>
          <w:szCs w:val="24"/>
        </w:rPr>
      </w:pPr>
    </w:p>
    <w:p w14:paraId="7B30A2AC" w14:textId="1F5C0811" w:rsidR="00EB09EB" w:rsidRDefault="00EB09EB" w:rsidP="00EB09EB">
      <w:pPr>
        <w:widowControl/>
        <w:autoSpaceDE w:val="0"/>
        <w:autoSpaceDN w:val="0"/>
        <w:adjustRightInd w:val="0"/>
        <w:jc w:val="right"/>
        <w:rPr>
          <w:rFonts w:eastAsia="Times New Roman"/>
          <w:color w:val="000000"/>
          <w:sz w:val="24"/>
          <w:szCs w:val="24"/>
        </w:rPr>
      </w:pPr>
    </w:p>
    <w:p w14:paraId="137004AF" w14:textId="223C65D9" w:rsidR="00EB09EB" w:rsidRDefault="00EB09EB" w:rsidP="003B226D">
      <w:pPr>
        <w:widowControl/>
        <w:autoSpaceDE w:val="0"/>
        <w:autoSpaceDN w:val="0"/>
        <w:adjustRightInd w:val="0"/>
        <w:jc w:val="both"/>
        <w:rPr>
          <w:rFonts w:eastAsia="Times New Roman"/>
          <w:color w:val="000000"/>
          <w:sz w:val="24"/>
          <w:szCs w:val="24"/>
        </w:rPr>
      </w:pPr>
    </w:p>
    <w:p w14:paraId="296A799B" w14:textId="55C72CBA" w:rsidR="00EB09EB" w:rsidRDefault="006D6ECE" w:rsidP="003B226D">
      <w:pPr>
        <w:widowControl/>
        <w:autoSpaceDE w:val="0"/>
        <w:autoSpaceDN w:val="0"/>
        <w:adjustRightInd w:val="0"/>
        <w:jc w:val="both"/>
        <w:rPr>
          <w:rFonts w:eastAsia="Times New Roman"/>
          <w:color w:val="000000"/>
          <w:sz w:val="24"/>
          <w:szCs w:val="24"/>
        </w:rPr>
      </w:pPr>
      <w:r>
        <w:rPr>
          <w:rFonts w:eastAsia="Times New Roman"/>
          <w:noProof/>
          <w:color w:val="000000"/>
          <w:sz w:val="24"/>
          <w:szCs w:val="24"/>
        </w:rPr>
        <w:drawing>
          <wp:inline distT="0" distB="0" distL="0" distR="0" wp14:anchorId="674B92FD" wp14:editId="4EA973AA">
            <wp:extent cx="6480810" cy="57975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80810" cy="5797550"/>
                    </a:xfrm>
                    <a:prstGeom prst="rect">
                      <a:avLst/>
                    </a:prstGeom>
                    <a:noFill/>
                  </pic:spPr>
                </pic:pic>
              </a:graphicData>
            </a:graphic>
          </wp:inline>
        </w:drawing>
      </w:r>
    </w:p>
    <w:p w14:paraId="0B2CDDDD" w14:textId="72C10D5B" w:rsidR="00C57899" w:rsidRDefault="00C57899" w:rsidP="003B226D">
      <w:pPr>
        <w:widowControl/>
        <w:autoSpaceDE w:val="0"/>
        <w:autoSpaceDN w:val="0"/>
        <w:adjustRightInd w:val="0"/>
        <w:jc w:val="both"/>
        <w:rPr>
          <w:rFonts w:eastAsia="Times New Roman"/>
          <w:color w:val="000000"/>
          <w:sz w:val="24"/>
          <w:szCs w:val="24"/>
        </w:rPr>
      </w:pPr>
    </w:p>
    <w:p w14:paraId="1387765D" w14:textId="1871856C" w:rsidR="00C57899" w:rsidRDefault="00C57899" w:rsidP="003B226D">
      <w:pPr>
        <w:widowControl/>
        <w:autoSpaceDE w:val="0"/>
        <w:autoSpaceDN w:val="0"/>
        <w:adjustRightInd w:val="0"/>
        <w:jc w:val="both"/>
        <w:rPr>
          <w:rFonts w:eastAsia="Times New Roman"/>
          <w:color w:val="000000"/>
          <w:sz w:val="24"/>
          <w:szCs w:val="24"/>
        </w:rPr>
      </w:pPr>
    </w:p>
    <w:p w14:paraId="4B278539" w14:textId="730D6E70" w:rsidR="00C57899" w:rsidRDefault="00C57899" w:rsidP="003B226D">
      <w:pPr>
        <w:widowControl/>
        <w:autoSpaceDE w:val="0"/>
        <w:autoSpaceDN w:val="0"/>
        <w:adjustRightInd w:val="0"/>
        <w:jc w:val="both"/>
        <w:rPr>
          <w:rFonts w:eastAsia="Times New Roman"/>
          <w:color w:val="000000"/>
          <w:sz w:val="24"/>
          <w:szCs w:val="24"/>
        </w:rPr>
      </w:pPr>
    </w:p>
    <w:p w14:paraId="0C2508EF" w14:textId="2551BD5E" w:rsidR="00C57899" w:rsidRDefault="00C57899" w:rsidP="003B226D">
      <w:pPr>
        <w:widowControl/>
        <w:autoSpaceDE w:val="0"/>
        <w:autoSpaceDN w:val="0"/>
        <w:adjustRightInd w:val="0"/>
        <w:jc w:val="both"/>
        <w:rPr>
          <w:rFonts w:eastAsia="Times New Roman"/>
          <w:color w:val="000000"/>
          <w:sz w:val="24"/>
          <w:szCs w:val="24"/>
        </w:rPr>
      </w:pPr>
    </w:p>
    <w:p w14:paraId="0AACD0B9" w14:textId="6E549897" w:rsidR="00C57899" w:rsidRDefault="00C57899" w:rsidP="003B226D">
      <w:pPr>
        <w:widowControl/>
        <w:autoSpaceDE w:val="0"/>
        <w:autoSpaceDN w:val="0"/>
        <w:adjustRightInd w:val="0"/>
        <w:jc w:val="both"/>
        <w:rPr>
          <w:rFonts w:eastAsia="Times New Roman"/>
          <w:color w:val="000000"/>
          <w:sz w:val="24"/>
          <w:szCs w:val="24"/>
        </w:rPr>
      </w:pPr>
    </w:p>
    <w:p w14:paraId="1E20CE24" w14:textId="67938C6C" w:rsidR="00C57899" w:rsidRDefault="00C57899" w:rsidP="003B226D">
      <w:pPr>
        <w:widowControl/>
        <w:autoSpaceDE w:val="0"/>
        <w:autoSpaceDN w:val="0"/>
        <w:adjustRightInd w:val="0"/>
        <w:jc w:val="both"/>
        <w:rPr>
          <w:rFonts w:eastAsia="Times New Roman"/>
          <w:color w:val="000000"/>
          <w:sz w:val="24"/>
          <w:szCs w:val="24"/>
        </w:rPr>
      </w:pPr>
    </w:p>
    <w:p w14:paraId="321F6F21" w14:textId="38721484" w:rsidR="00C57899" w:rsidRDefault="00C57899" w:rsidP="003B226D">
      <w:pPr>
        <w:widowControl/>
        <w:autoSpaceDE w:val="0"/>
        <w:autoSpaceDN w:val="0"/>
        <w:adjustRightInd w:val="0"/>
        <w:jc w:val="both"/>
        <w:rPr>
          <w:rFonts w:eastAsia="Times New Roman"/>
          <w:color w:val="000000"/>
          <w:sz w:val="24"/>
          <w:szCs w:val="24"/>
        </w:rPr>
      </w:pPr>
    </w:p>
    <w:p w14:paraId="493A259C" w14:textId="31A8D500" w:rsidR="00D01404" w:rsidRDefault="00D01404" w:rsidP="00D01404">
      <w:pPr>
        <w:widowControl/>
        <w:autoSpaceDE w:val="0"/>
        <w:autoSpaceDN w:val="0"/>
        <w:adjustRightInd w:val="0"/>
        <w:jc w:val="both"/>
        <w:rPr>
          <w:rFonts w:eastAsia="Times New Roman"/>
          <w:color w:val="000000"/>
          <w:sz w:val="24"/>
          <w:szCs w:val="24"/>
        </w:rPr>
      </w:pPr>
      <w:r w:rsidRPr="00732A3E">
        <w:rPr>
          <w:rFonts w:eastAsia="Times New Roman"/>
          <w:color w:val="000000"/>
          <w:sz w:val="24"/>
          <w:szCs w:val="24"/>
        </w:rPr>
        <w:lastRenderedPageBreak/>
        <w:t>Respecto a las proporciones de personal ocupado en los establecimientos muertos por entidad federativa, el Estudio estim</w:t>
      </w:r>
      <w:r w:rsidR="0066474B">
        <w:rPr>
          <w:rFonts w:eastAsia="Times New Roman"/>
          <w:color w:val="000000"/>
          <w:sz w:val="24"/>
          <w:szCs w:val="24"/>
        </w:rPr>
        <w:t>ó</w:t>
      </w:r>
      <w:r w:rsidRPr="00732A3E">
        <w:rPr>
          <w:rFonts w:eastAsia="Times New Roman"/>
          <w:color w:val="000000"/>
          <w:sz w:val="24"/>
          <w:szCs w:val="24"/>
        </w:rPr>
        <w:t xml:space="preserve"> que, la mayor proporción de personal ocupado que dejó de laborar por el cierre de establecimientos son Quintana Roo (39.66%), Colima (32.95%) y Tabasco (31.77%). </w:t>
      </w:r>
      <w:r w:rsidR="00B77410">
        <w:rPr>
          <w:rFonts w:eastAsia="Times New Roman"/>
          <w:color w:val="000000"/>
          <w:sz w:val="24"/>
          <w:szCs w:val="24"/>
        </w:rPr>
        <w:t>Por otra parte,</w:t>
      </w:r>
      <w:r w:rsidRPr="00732A3E">
        <w:rPr>
          <w:rFonts w:eastAsia="Times New Roman"/>
          <w:color w:val="000000"/>
          <w:sz w:val="24"/>
          <w:szCs w:val="24"/>
        </w:rPr>
        <w:t xml:space="preserve"> las entidades con menor proporción de personal ocupado en los establecimientos que murieron son: Oaxaca (23.38%), Sonora (21.96%) y Coahuila (19.40%) en 2021.</w:t>
      </w:r>
      <w:r w:rsidR="00EB5848">
        <w:rPr>
          <w:rFonts w:eastAsia="Times New Roman"/>
          <w:color w:val="000000"/>
          <w:sz w:val="24"/>
          <w:szCs w:val="24"/>
        </w:rPr>
        <w:t xml:space="preserve"> Se presentan también los resultados del EDN 2020 con el propósito de facilitar la comparación entre ambos estudios.</w:t>
      </w:r>
    </w:p>
    <w:p w14:paraId="3F00FAC8" w14:textId="56C1BC25" w:rsidR="00EB09EB" w:rsidRDefault="00EB09EB" w:rsidP="003B226D">
      <w:pPr>
        <w:widowControl/>
        <w:autoSpaceDE w:val="0"/>
        <w:autoSpaceDN w:val="0"/>
        <w:adjustRightInd w:val="0"/>
        <w:jc w:val="both"/>
        <w:rPr>
          <w:rFonts w:eastAsia="Times New Roman"/>
          <w:color w:val="000000"/>
          <w:sz w:val="24"/>
          <w:szCs w:val="24"/>
        </w:rPr>
      </w:pPr>
    </w:p>
    <w:p w14:paraId="4A2DDF30" w14:textId="77777777" w:rsidR="00E770D1" w:rsidRDefault="00DE03B8" w:rsidP="00E770D1">
      <w:pPr>
        <w:pStyle w:val="Default"/>
        <w:jc w:val="center"/>
        <w:rPr>
          <w:rFonts w:ascii="Arial" w:hAnsi="Arial" w:cs="Arial"/>
          <w:b/>
          <w:bCs/>
          <w:sz w:val="22"/>
          <w:szCs w:val="22"/>
        </w:rPr>
      </w:pPr>
      <w:r w:rsidRPr="00E770D1">
        <w:rPr>
          <w:rFonts w:ascii="Arial" w:hAnsi="Arial" w:cs="Arial"/>
          <w:b/>
          <w:bCs/>
          <w:sz w:val="22"/>
          <w:szCs w:val="22"/>
        </w:rPr>
        <w:t>Gráfica 1</w:t>
      </w:r>
      <w:r w:rsidR="00F603CB" w:rsidRPr="00E770D1">
        <w:rPr>
          <w:rFonts w:ascii="Arial" w:hAnsi="Arial" w:cs="Arial"/>
          <w:b/>
          <w:bCs/>
          <w:sz w:val="22"/>
          <w:szCs w:val="22"/>
        </w:rPr>
        <w:t>1</w:t>
      </w:r>
      <w:r w:rsidRPr="00E770D1">
        <w:rPr>
          <w:rFonts w:ascii="Arial" w:hAnsi="Arial" w:cs="Arial"/>
          <w:b/>
          <w:bCs/>
          <w:sz w:val="22"/>
          <w:szCs w:val="22"/>
        </w:rPr>
        <w:t xml:space="preserve">. Proporción del personal ocupado en los establecimientos muertos </w:t>
      </w:r>
    </w:p>
    <w:p w14:paraId="4B3F5F55" w14:textId="5CD81099" w:rsidR="00DE03B8" w:rsidRPr="00E770D1" w:rsidRDefault="00DE03B8" w:rsidP="00E770D1">
      <w:pPr>
        <w:pStyle w:val="Default"/>
        <w:jc w:val="center"/>
        <w:rPr>
          <w:rFonts w:ascii="Arial" w:hAnsi="Arial" w:cs="Arial"/>
          <w:b/>
          <w:bCs/>
          <w:sz w:val="22"/>
          <w:szCs w:val="22"/>
        </w:rPr>
      </w:pPr>
      <w:r w:rsidRPr="00E770D1">
        <w:rPr>
          <w:rFonts w:ascii="Arial" w:hAnsi="Arial" w:cs="Arial"/>
          <w:b/>
          <w:bCs/>
          <w:sz w:val="22"/>
          <w:szCs w:val="22"/>
        </w:rPr>
        <w:t>por entidad federativa.</w:t>
      </w:r>
    </w:p>
    <w:p w14:paraId="7E6D5437" w14:textId="3EFA26B7" w:rsidR="00EB09EB" w:rsidRDefault="00C96E14" w:rsidP="003B226D">
      <w:pPr>
        <w:widowControl/>
        <w:autoSpaceDE w:val="0"/>
        <w:autoSpaceDN w:val="0"/>
        <w:adjustRightInd w:val="0"/>
        <w:jc w:val="both"/>
        <w:rPr>
          <w:rFonts w:eastAsia="Times New Roman"/>
          <w:color w:val="000000"/>
          <w:sz w:val="24"/>
          <w:szCs w:val="24"/>
        </w:rPr>
      </w:pPr>
      <w:r w:rsidRPr="00C96E14">
        <w:rPr>
          <w:rFonts w:eastAsia="Times New Roman"/>
          <w:noProof/>
          <w:color w:val="000000"/>
          <w:sz w:val="24"/>
          <w:szCs w:val="24"/>
        </w:rPr>
        <mc:AlternateContent>
          <mc:Choice Requires="wps">
            <w:drawing>
              <wp:anchor distT="45720" distB="45720" distL="114300" distR="114300" simplePos="0" relativeHeight="251775488" behindDoc="0" locked="0" layoutInCell="1" allowOverlap="1" wp14:anchorId="7DD4D78E" wp14:editId="155594C7">
                <wp:simplePos x="0" y="0"/>
                <wp:positionH relativeFrom="margin">
                  <wp:posOffset>0</wp:posOffset>
                </wp:positionH>
                <wp:positionV relativeFrom="paragraph">
                  <wp:posOffset>45085</wp:posOffset>
                </wp:positionV>
                <wp:extent cx="2903220" cy="675005"/>
                <wp:effectExtent l="0" t="0" r="0" b="381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675005"/>
                        </a:xfrm>
                        <a:prstGeom prst="rect">
                          <a:avLst/>
                        </a:prstGeom>
                        <a:solidFill>
                          <a:srgbClr val="FFFFFF"/>
                        </a:solidFill>
                        <a:ln w="9525">
                          <a:noFill/>
                          <a:miter lim="800000"/>
                          <a:headEnd/>
                          <a:tailEnd/>
                        </a:ln>
                      </wps:spPr>
                      <wps:txbx>
                        <w:txbxContent>
                          <w:p w14:paraId="45FC96C0" w14:textId="77777777" w:rsidR="00C96E14" w:rsidRPr="00982AC4" w:rsidRDefault="00C96E14" w:rsidP="00C96E14">
                            <w:pPr>
                              <w:widowControl/>
                              <w:autoSpaceDE w:val="0"/>
                              <w:autoSpaceDN w:val="0"/>
                              <w:adjustRightInd w:val="0"/>
                              <w:spacing w:before="100"/>
                              <w:ind w:right="15"/>
                              <w:jc w:val="center"/>
                              <w:rPr>
                                <w:rFonts w:eastAsia="Times New Roman"/>
                                <w:b/>
                                <w:bCs/>
                                <w:color w:val="000000"/>
                                <w:sz w:val="24"/>
                                <w:szCs w:val="24"/>
                              </w:rPr>
                            </w:pPr>
                            <w:r w:rsidRPr="0022622F">
                              <w:rPr>
                                <w:rFonts w:eastAsia="Times New Roman"/>
                                <w:b/>
                                <w:bCs/>
                                <w:color w:val="000000"/>
                                <w:sz w:val="24"/>
                                <w:szCs w:val="24"/>
                              </w:rPr>
                              <w:t>EDN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D4D78E" id="_x0000_s1043" type="#_x0000_t202" style="position:absolute;left:0;text-align:left;margin-left:0;margin-top:3.55pt;width:228.6pt;height:53.15pt;z-index:251775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" stroked="f">
                <v:textbox style="mso-fit-shape-to-text:t">
                  <w:txbxContent>
                    <w:p w14:paraId="45FC96C0" w14:textId="77777777" w:rsidR="00C96E14" w:rsidRPr="00982AC4" w:rsidRDefault="00C96E14" w:rsidP="00C96E14">
                      <w:pPr>
                        <w:widowControl/>
                        <w:autoSpaceDE w:val="0"/>
                        <w:autoSpaceDN w:val="0"/>
                        <w:adjustRightInd w:val="0"/>
                        <w:spacing w:before="100"/>
                        <w:ind w:right="15"/>
                        <w:jc w:val="center"/>
                        <w:rPr>
                          <w:rFonts w:eastAsia="Times New Roman"/>
                          <w:b/>
                          <w:bCs/>
                          <w:color w:val="000000"/>
                          <w:sz w:val="24"/>
                          <w:szCs w:val="24"/>
                        </w:rPr>
                      </w:pPr>
                      <w:r w:rsidRPr="0022622F">
                        <w:rPr>
                          <w:rFonts w:eastAsia="Times New Roman"/>
                          <w:b/>
                          <w:bCs/>
                          <w:color w:val="000000"/>
                          <w:sz w:val="24"/>
                          <w:szCs w:val="24"/>
                        </w:rPr>
                        <w:t>EDN 2020</w:t>
                      </w:r>
                    </w:p>
                  </w:txbxContent>
                </v:textbox>
                <w10:wrap anchorx="margin"/>
              </v:shape>
            </w:pict>
          </mc:Fallback>
        </mc:AlternateContent>
      </w:r>
      <w:r w:rsidRPr="00C96E14">
        <w:rPr>
          <w:rFonts w:eastAsia="Times New Roman"/>
          <w:noProof/>
          <w:color w:val="000000"/>
          <w:sz w:val="24"/>
          <w:szCs w:val="24"/>
        </w:rPr>
        <mc:AlternateContent>
          <mc:Choice Requires="wps">
            <w:drawing>
              <wp:anchor distT="45720" distB="45720" distL="114300" distR="114300" simplePos="0" relativeHeight="251776512" behindDoc="0" locked="0" layoutInCell="1" allowOverlap="1" wp14:anchorId="62D30A38" wp14:editId="749A928A">
                <wp:simplePos x="0" y="0"/>
                <wp:positionH relativeFrom="margin">
                  <wp:posOffset>3123565</wp:posOffset>
                </wp:positionH>
                <wp:positionV relativeFrom="paragraph">
                  <wp:posOffset>45085</wp:posOffset>
                </wp:positionV>
                <wp:extent cx="2917825" cy="675005"/>
                <wp:effectExtent l="0" t="0" r="0" b="381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675005"/>
                        </a:xfrm>
                        <a:prstGeom prst="rect">
                          <a:avLst/>
                        </a:prstGeom>
                        <a:solidFill>
                          <a:srgbClr val="FFFFFF"/>
                        </a:solidFill>
                        <a:ln w="9525">
                          <a:noFill/>
                          <a:miter lim="800000"/>
                          <a:headEnd/>
                          <a:tailEnd/>
                        </a:ln>
                      </wps:spPr>
                      <wps:txbx>
                        <w:txbxContent>
                          <w:p w14:paraId="7FEBD004" w14:textId="77777777" w:rsidR="00C96E14" w:rsidRPr="0022622F" w:rsidRDefault="00C96E14" w:rsidP="00C96E14">
                            <w:pPr>
                              <w:widowControl/>
                              <w:autoSpaceDE w:val="0"/>
                              <w:autoSpaceDN w:val="0"/>
                              <w:adjustRightInd w:val="0"/>
                              <w:spacing w:before="100"/>
                              <w:ind w:right="15"/>
                              <w:jc w:val="center"/>
                              <w:rPr>
                                <w:rFonts w:eastAsia="Times New Roman"/>
                                <w:color w:val="000000"/>
                              </w:rPr>
                            </w:pPr>
                            <w:r w:rsidRPr="0022622F">
                              <w:rPr>
                                <w:rFonts w:eastAsia="Times New Roman"/>
                                <w:b/>
                                <w:bCs/>
                                <w:color w:val="000000"/>
                                <w:sz w:val="24"/>
                                <w:szCs w:val="24"/>
                              </w:rPr>
                              <w:t>EDN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D30A38" id="Cuadro de texto 15" o:spid="_x0000_s1044" type="#_x0000_t202" style="position:absolute;left:0;text-align:left;margin-left:245.95pt;margin-top:3.55pt;width:229.75pt;height:53.15pt;z-index:251776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" stroked="f">
                <v:textbox style="mso-fit-shape-to-text:t">
                  <w:txbxContent>
                    <w:p w14:paraId="7FEBD004" w14:textId="77777777" w:rsidR="00C96E14" w:rsidRPr="0022622F" w:rsidRDefault="00C96E14" w:rsidP="00C96E14">
                      <w:pPr>
                        <w:widowControl/>
                        <w:autoSpaceDE w:val="0"/>
                        <w:autoSpaceDN w:val="0"/>
                        <w:adjustRightInd w:val="0"/>
                        <w:spacing w:before="100"/>
                        <w:ind w:right="15"/>
                        <w:jc w:val="center"/>
                        <w:rPr>
                          <w:rFonts w:eastAsia="Times New Roman"/>
                          <w:color w:val="000000"/>
                        </w:rPr>
                      </w:pPr>
                      <w:r w:rsidRPr="0022622F">
                        <w:rPr>
                          <w:rFonts w:eastAsia="Times New Roman"/>
                          <w:b/>
                          <w:bCs/>
                          <w:color w:val="000000"/>
                          <w:sz w:val="24"/>
                          <w:szCs w:val="24"/>
                        </w:rPr>
                        <w:t>EDN 2021</w:t>
                      </w:r>
                    </w:p>
                  </w:txbxContent>
                </v:textbox>
                <w10:wrap anchorx="margin"/>
              </v:shape>
            </w:pict>
          </mc:Fallback>
        </mc:AlternateContent>
      </w:r>
    </w:p>
    <w:p w14:paraId="415D26CF" w14:textId="13482D08" w:rsidR="00942531" w:rsidRDefault="00942531" w:rsidP="003B226D">
      <w:pPr>
        <w:widowControl/>
        <w:autoSpaceDE w:val="0"/>
        <w:autoSpaceDN w:val="0"/>
        <w:adjustRightInd w:val="0"/>
        <w:jc w:val="both"/>
        <w:rPr>
          <w:rFonts w:eastAsia="Times New Roman"/>
          <w:color w:val="000000"/>
          <w:sz w:val="24"/>
          <w:szCs w:val="24"/>
        </w:rPr>
      </w:pPr>
    </w:p>
    <w:p w14:paraId="7E827D04" w14:textId="389F5501" w:rsidR="00942531" w:rsidRDefault="00135662" w:rsidP="003B226D">
      <w:pPr>
        <w:widowControl/>
        <w:autoSpaceDE w:val="0"/>
        <w:autoSpaceDN w:val="0"/>
        <w:adjustRightInd w:val="0"/>
        <w:jc w:val="both"/>
        <w:rPr>
          <w:rFonts w:eastAsia="Times New Roman"/>
          <w:color w:val="000000"/>
          <w:sz w:val="24"/>
          <w:szCs w:val="24"/>
        </w:rPr>
      </w:pPr>
      <w:r>
        <w:rPr>
          <w:rFonts w:eastAsia="Times New Roman"/>
          <w:noProof/>
          <w:color w:val="000000"/>
          <w:sz w:val="24"/>
          <w:szCs w:val="24"/>
        </w:rPr>
        <w:drawing>
          <wp:inline distT="0" distB="0" distL="0" distR="0" wp14:anchorId="017ED826" wp14:editId="5663401C">
            <wp:extent cx="6492875" cy="5888990"/>
            <wp:effectExtent l="0" t="0" r="317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92875" cy="5888990"/>
                    </a:xfrm>
                    <a:prstGeom prst="rect">
                      <a:avLst/>
                    </a:prstGeom>
                    <a:noFill/>
                  </pic:spPr>
                </pic:pic>
              </a:graphicData>
            </a:graphic>
          </wp:inline>
        </w:drawing>
      </w:r>
    </w:p>
    <w:p w14:paraId="01F87BDB" w14:textId="34B423DA" w:rsidR="000E50D0" w:rsidRDefault="000E50D0" w:rsidP="004658CE">
      <w:pPr>
        <w:jc w:val="both"/>
      </w:pPr>
    </w:p>
    <w:p w14:paraId="3D741A76" w14:textId="3060497D" w:rsidR="006D4015" w:rsidRPr="00E770D1" w:rsidRDefault="006D4015" w:rsidP="006D4015">
      <w:pPr>
        <w:widowControl/>
        <w:autoSpaceDE w:val="0"/>
        <w:autoSpaceDN w:val="0"/>
        <w:adjustRightInd w:val="0"/>
        <w:rPr>
          <w:rFonts w:eastAsiaTheme="minorHAnsi"/>
          <w:b/>
          <w:bCs/>
          <w:color w:val="000000"/>
          <w:sz w:val="24"/>
          <w:szCs w:val="24"/>
        </w:rPr>
      </w:pPr>
      <w:r w:rsidRPr="00E770D1">
        <w:rPr>
          <w:rFonts w:eastAsiaTheme="minorHAnsi"/>
          <w:b/>
          <w:bCs/>
          <w:color w:val="000000"/>
          <w:sz w:val="24"/>
          <w:szCs w:val="24"/>
        </w:rPr>
        <w:lastRenderedPageBreak/>
        <w:t xml:space="preserve">ASPECTOS METODOLÓGICOS </w:t>
      </w:r>
    </w:p>
    <w:p w14:paraId="78F01BE5" w14:textId="77777777" w:rsidR="006D4015" w:rsidRPr="00E770D1" w:rsidRDefault="006D4015" w:rsidP="006D4015">
      <w:pPr>
        <w:widowControl/>
        <w:autoSpaceDE w:val="0"/>
        <w:autoSpaceDN w:val="0"/>
        <w:adjustRightInd w:val="0"/>
        <w:rPr>
          <w:rFonts w:eastAsiaTheme="minorHAnsi"/>
          <w:color w:val="000000"/>
          <w:sz w:val="24"/>
          <w:szCs w:val="24"/>
        </w:rPr>
      </w:pPr>
    </w:p>
    <w:p w14:paraId="2A27E61A" w14:textId="47A21BE5" w:rsidR="006D4015" w:rsidRPr="00E770D1" w:rsidRDefault="006D4015" w:rsidP="006D4015">
      <w:pPr>
        <w:widowControl/>
        <w:autoSpaceDE w:val="0"/>
        <w:autoSpaceDN w:val="0"/>
        <w:adjustRightInd w:val="0"/>
        <w:rPr>
          <w:rFonts w:eastAsiaTheme="minorHAnsi"/>
          <w:b/>
          <w:bCs/>
          <w:color w:val="000000"/>
          <w:sz w:val="24"/>
          <w:szCs w:val="24"/>
        </w:rPr>
      </w:pPr>
      <w:r w:rsidRPr="00E770D1">
        <w:rPr>
          <w:rFonts w:eastAsiaTheme="minorHAnsi"/>
          <w:b/>
          <w:bCs/>
          <w:color w:val="000000"/>
          <w:sz w:val="24"/>
          <w:szCs w:val="24"/>
        </w:rPr>
        <w:t xml:space="preserve">Estrategia General y muestra </w:t>
      </w:r>
    </w:p>
    <w:p w14:paraId="3114F10A" w14:textId="77777777" w:rsidR="006D4015" w:rsidRPr="00E770D1" w:rsidRDefault="006D4015" w:rsidP="006D4015">
      <w:pPr>
        <w:widowControl/>
        <w:autoSpaceDE w:val="0"/>
        <w:autoSpaceDN w:val="0"/>
        <w:adjustRightInd w:val="0"/>
        <w:rPr>
          <w:rFonts w:eastAsiaTheme="minorHAnsi"/>
          <w:color w:val="000000"/>
          <w:sz w:val="24"/>
          <w:szCs w:val="24"/>
        </w:rPr>
      </w:pPr>
    </w:p>
    <w:p w14:paraId="57B346FD" w14:textId="180E86F9" w:rsidR="006D4015" w:rsidRPr="00E770D1" w:rsidRDefault="006D4015" w:rsidP="006D4015">
      <w:pPr>
        <w:widowControl/>
        <w:autoSpaceDE w:val="0"/>
        <w:autoSpaceDN w:val="0"/>
        <w:adjustRightInd w:val="0"/>
        <w:jc w:val="both"/>
        <w:rPr>
          <w:rFonts w:eastAsiaTheme="minorHAnsi"/>
          <w:color w:val="000000"/>
          <w:sz w:val="24"/>
          <w:szCs w:val="24"/>
        </w:rPr>
      </w:pPr>
      <w:r w:rsidRPr="00E770D1">
        <w:rPr>
          <w:rFonts w:eastAsiaTheme="minorHAnsi"/>
          <w:color w:val="000000"/>
          <w:sz w:val="24"/>
          <w:szCs w:val="24"/>
        </w:rPr>
        <w:t>El</w:t>
      </w:r>
      <w:r w:rsidR="00830059" w:rsidRPr="00E770D1">
        <w:rPr>
          <w:rFonts w:eastAsiaTheme="minorHAnsi"/>
          <w:color w:val="000000"/>
          <w:sz w:val="24"/>
          <w:szCs w:val="24"/>
        </w:rPr>
        <w:t xml:space="preserve"> operativo de campo del</w:t>
      </w:r>
      <w:r w:rsidRPr="00E770D1">
        <w:rPr>
          <w:rFonts w:eastAsiaTheme="minorHAnsi"/>
          <w:color w:val="000000"/>
          <w:sz w:val="24"/>
          <w:szCs w:val="24"/>
        </w:rPr>
        <w:t xml:space="preserve"> EDN </w:t>
      </w:r>
      <w:r w:rsidR="00830059" w:rsidRPr="00E770D1">
        <w:rPr>
          <w:rFonts w:eastAsiaTheme="minorHAnsi"/>
          <w:color w:val="000000"/>
          <w:sz w:val="24"/>
          <w:szCs w:val="24"/>
        </w:rPr>
        <w:t xml:space="preserve">2021 </w:t>
      </w:r>
      <w:r w:rsidRPr="00E770D1">
        <w:rPr>
          <w:rFonts w:eastAsiaTheme="minorHAnsi"/>
          <w:color w:val="000000"/>
          <w:sz w:val="24"/>
          <w:szCs w:val="24"/>
        </w:rPr>
        <w:t xml:space="preserve">se realizó en </w:t>
      </w:r>
      <w:r w:rsidR="00830059" w:rsidRPr="00E770D1">
        <w:rPr>
          <w:rFonts w:eastAsiaTheme="minorHAnsi"/>
          <w:color w:val="000000"/>
          <w:sz w:val="24"/>
          <w:szCs w:val="24"/>
        </w:rPr>
        <w:t xml:space="preserve">agosto y septiembre </w:t>
      </w:r>
      <w:r w:rsidRPr="00E770D1">
        <w:rPr>
          <w:rFonts w:eastAsiaTheme="minorHAnsi"/>
          <w:color w:val="000000"/>
          <w:sz w:val="24"/>
          <w:szCs w:val="24"/>
        </w:rPr>
        <w:t>de 202</w:t>
      </w:r>
      <w:r w:rsidR="00830059" w:rsidRPr="00E770D1">
        <w:rPr>
          <w:rFonts w:eastAsiaTheme="minorHAnsi"/>
          <w:color w:val="000000"/>
          <w:sz w:val="24"/>
          <w:szCs w:val="24"/>
        </w:rPr>
        <w:t>1</w:t>
      </w:r>
      <w:r w:rsidRPr="00E770D1">
        <w:rPr>
          <w:rFonts w:eastAsiaTheme="minorHAnsi"/>
          <w:color w:val="000000"/>
          <w:sz w:val="24"/>
          <w:szCs w:val="24"/>
        </w:rPr>
        <w:t xml:space="preserve"> por barrido exhaustivo y entrevista directa, es decir, se visitaron todos los establecimientos ubicados en las Áreas Geoestadísticas Básicas (AGEB) urbanas seleccionadas por una muestra probabilística, incluidas las viviendas con actividad económica. </w:t>
      </w:r>
    </w:p>
    <w:p w14:paraId="005CB65C" w14:textId="77777777" w:rsidR="00830059" w:rsidRPr="00E770D1" w:rsidRDefault="00830059" w:rsidP="006D4015">
      <w:pPr>
        <w:widowControl/>
        <w:autoSpaceDE w:val="0"/>
        <w:autoSpaceDN w:val="0"/>
        <w:adjustRightInd w:val="0"/>
        <w:jc w:val="both"/>
        <w:rPr>
          <w:rFonts w:eastAsiaTheme="minorHAnsi"/>
          <w:color w:val="000000"/>
          <w:sz w:val="24"/>
          <w:szCs w:val="24"/>
        </w:rPr>
      </w:pPr>
    </w:p>
    <w:p w14:paraId="13B7460F" w14:textId="7AD5F045" w:rsidR="006D4015" w:rsidRPr="00E770D1" w:rsidRDefault="006D4015" w:rsidP="006D4015">
      <w:pPr>
        <w:widowControl/>
        <w:autoSpaceDE w:val="0"/>
        <w:autoSpaceDN w:val="0"/>
        <w:adjustRightInd w:val="0"/>
        <w:jc w:val="both"/>
        <w:rPr>
          <w:rFonts w:eastAsiaTheme="minorHAnsi"/>
          <w:color w:val="000000"/>
          <w:sz w:val="24"/>
          <w:szCs w:val="24"/>
        </w:rPr>
      </w:pPr>
      <w:r w:rsidRPr="00E770D1">
        <w:rPr>
          <w:rFonts w:eastAsiaTheme="minorHAnsi"/>
          <w:color w:val="000000"/>
          <w:sz w:val="24"/>
          <w:szCs w:val="24"/>
        </w:rPr>
        <w:t xml:space="preserve">De un total de 62 684 AGEB Urbanas se seleccionó una muestra de </w:t>
      </w:r>
      <w:r w:rsidR="00E548F5" w:rsidRPr="00E770D1">
        <w:rPr>
          <w:rFonts w:eastAsiaTheme="minorHAnsi"/>
          <w:color w:val="000000"/>
          <w:sz w:val="24"/>
          <w:szCs w:val="24"/>
        </w:rPr>
        <w:t>1</w:t>
      </w:r>
      <w:r w:rsidRPr="00E770D1">
        <w:rPr>
          <w:rFonts w:eastAsiaTheme="minorHAnsi"/>
          <w:color w:val="000000"/>
          <w:sz w:val="24"/>
          <w:szCs w:val="24"/>
        </w:rPr>
        <w:t xml:space="preserve"> </w:t>
      </w:r>
      <w:r w:rsidR="00E548F5" w:rsidRPr="00E770D1">
        <w:rPr>
          <w:rFonts w:eastAsiaTheme="minorHAnsi"/>
          <w:color w:val="000000"/>
          <w:sz w:val="24"/>
          <w:szCs w:val="24"/>
        </w:rPr>
        <w:t>903</w:t>
      </w:r>
      <w:r w:rsidRPr="00E770D1">
        <w:rPr>
          <w:rFonts w:eastAsiaTheme="minorHAnsi"/>
          <w:color w:val="000000"/>
          <w:sz w:val="24"/>
          <w:szCs w:val="24"/>
        </w:rPr>
        <w:t xml:space="preserve"> con un total de</w:t>
      </w:r>
      <w:r w:rsidR="00E548F5" w:rsidRPr="00E770D1">
        <w:rPr>
          <w:rFonts w:eastAsiaTheme="minorHAnsi"/>
          <w:color w:val="000000"/>
          <w:sz w:val="24"/>
          <w:szCs w:val="24"/>
        </w:rPr>
        <w:t xml:space="preserve"> </w:t>
      </w:r>
      <w:r w:rsidR="007E1579" w:rsidRPr="00E770D1">
        <w:rPr>
          <w:rFonts w:eastAsiaTheme="minorHAnsi"/>
          <w:color w:val="000000"/>
          <w:sz w:val="24"/>
          <w:szCs w:val="24"/>
        </w:rPr>
        <w:t xml:space="preserve">        1</w:t>
      </w:r>
      <w:r w:rsidR="00E548F5" w:rsidRPr="00E770D1">
        <w:rPr>
          <w:rFonts w:eastAsiaTheme="minorHAnsi"/>
          <w:color w:val="000000"/>
          <w:sz w:val="24"/>
          <w:szCs w:val="24"/>
        </w:rPr>
        <w:t>39</w:t>
      </w:r>
      <w:r w:rsidRPr="00E770D1">
        <w:rPr>
          <w:rFonts w:eastAsiaTheme="minorHAnsi"/>
          <w:color w:val="000000"/>
          <w:sz w:val="24"/>
          <w:szCs w:val="24"/>
        </w:rPr>
        <w:t xml:space="preserve"> </w:t>
      </w:r>
      <w:r w:rsidR="00E548F5" w:rsidRPr="00E770D1">
        <w:rPr>
          <w:rFonts w:eastAsiaTheme="minorHAnsi"/>
          <w:color w:val="000000"/>
          <w:sz w:val="24"/>
          <w:szCs w:val="24"/>
        </w:rPr>
        <w:t>740</w:t>
      </w:r>
      <w:r w:rsidRPr="00E770D1">
        <w:rPr>
          <w:rFonts w:eastAsiaTheme="minorHAnsi"/>
          <w:color w:val="000000"/>
          <w:sz w:val="24"/>
          <w:szCs w:val="24"/>
        </w:rPr>
        <w:t xml:space="preserve"> establecimientos que fueron visitados. </w:t>
      </w:r>
    </w:p>
    <w:p w14:paraId="4DF10DF2" w14:textId="77777777" w:rsidR="006D4015" w:rsidRPr="00E770D1" w:rsidRDefault="006D4015" w:rsidP="006D4015">
      <w:pPr>
        <w:widowControl/>
        <w:autoSpaceDE w:val="0"/>
        <w:autoSpaceDN w:val="0"/>
        <w:adjustRightInd w:val="0"/>
        <w:rPr>
          <w:rFonts w:eastAsiaTheme="minorHAnsi"/>
          <w:color w:val="000000"/>
          <w:sz w:val="24"/>
          <w:szCs w:val="24"/>
        </w:rPr>
      </w:pPr>
    </w:p>
    <w:p w14:paraId="3D24B08B" w14:textId="7F530C4E" w:rsidR="006D4015" w:rsidRPr="00E770D1" w:rsidRDefault="006D4015" w:rsidP="006D4015">
      <w:pPr>
        <w:widowControl/>
        <w:autoSpaceDE w:val="0"/>
        <w:autoSpaceDN w:val="0"/>
        <w:adjustRightInd w:val="0"/>
        <w:rPr>
          <w:rFonts w:eastAsiaTheme="minorHAnsi"/>
          <w:b/>
          <w:bCs/>
          <w:color w:val="000000"/>
          <w:sz w:val="24"/>
          <w:szCs w:val="24"/>
        </w:rPr>
      </w:pPr>
      <w:r w:rsidRPr="00E770D1">
        <w:rPr>
          <w:rFonts w:eastAsiaTheme="minorHAnsi"/>
          <w:b/>
          <w:bCs/>
          <w:color w:val="000000"/>
          <w:sz w:val="24"/>
          <w:szCs w:val="24"/>
        </w:rPr>
        <w:t>Unidad de Observación</w:t>
      </w:r>
    </w:p>
    <w:p w14:paraId="300BFDC7" w14:textId="77777777" w:rsidR="00830059" w:rsidRPr="00E770D1" w:rsidRDefault="00830059" w:rsidP="006D4015">
      <w:pPr>
        <w:widowControl/>
        <w:autoSpaceDE w:val="0"/>
        <w:autoSpaceDN w:val="0"/>
        <w:adjustRightInd w:val="0"/>
        <w:rPr>
          <w:rFonts w:eastAsiaTheme="minorHAnsi"/>
          <w:b/>
          <w:bCs/>
          <w:color w:val="000000"/>
          <w:sz w:val="24"/>
          <w:szCs w:val="24"/>
        </w:rPr>
      </w:pPr>
    </w:p>
    <w:p w14:paraId="58BACEFF" w14:textId="21B6376F" w:rsidR="00CA7EF6" w:rsidRPr="00E770D1" w:rsidRDefault="006D4015" w:rsidP="006D4015">
      <w:pPr>
        <w:widowControl/>
        <w:autoSpaceDE w:val="0"/>
        <w:autoSpaceDN w:val="0"/>
        <w:adjustRightInd w:val="0"/>
        <w:jc w:val="both"/>
        <w:rPr>
          <w:rFonts w:eastAsiaTheme="minorHAnsi"/>
          <w:color w:val="000000"/>
          <w:sz w:val="24"/>
          <w:szCs w:val="24"/>
        </w:rPr>
      </w:pPr>
      <w:r w:rsidRPr="00E770D1">
        <w:rPr>
          <w:rFonts w:eastAsiaTheme="minorHAnsi"/>
          <w:color w:val="000000"/>
          <w:sz w:val="24"/>
          <w:szCs w:val="24"/>
        </w:rPr>
        <w:t>La unidad de observación del Estudio es el establecimiento, que es la unidad económica que, en una ubicación física (fija o semifija), combina acciones y recursos bajo el control de una sola entidad propietaria o controladora para realizar alguna actividad económica, sea con fines de lucro o no.</w:t>
      </w:r>
    </w:p>
    <w:p w14:paraId="667958F7" w14:textId="79D58E22" w:rsidR="006D4015" w:rsidRPr="00E770D1" w:rsidRDefault="006D4015" w:rsidP="006D4015">
      <w:pPr>
        <w:widowControl/>
        <w:autoSpaceDE w:val="0"/>
        <w:autoSpaceDN w:val="0"/>
        <w:adjustRightInd w:val="0"/>
        <w:jc w:val="both"/>
        <w:rPr>
          <w:rStyle w:val="Hipervnculo"/>
          <w:sz w:val="24"/>
          <w:szCs w:val="24"/>
        </w:rPr>
      </w:pPr>
    </w:p>
    <w:p w14:paraId="3289E7B8" w14:textId="74355A10" w:rsidR="006D4015" w:rsidRPr="00E770D1" w:rsidRDefault="006D4015" w:rsidP="006D4015">
      <w:pPr>
        <w:widowControl/>
        <w:autoSpaceDE w:val="0"/>
        <w:autoSpaceDN w:val="0"/>
        <w:adjustRightInd w:val="0"/>
        <w:rPr>
          <w:rFonts w:eastAsiaTheme="minorHAnsi"/>
          <w:b/>
          <w:bCs/>
          <w:color w:val="000000"/>
          <w:sz w:val="24"/>
          <w:szCs w:val="24"/>
        </w:rPr>
      </w:pPr>
      <w:r w:rsidRPr="00E770D1">
        <w:rPr>
          <w:rFonts w:eastAsiaTheme="minorHAnsi"/>
          <w:b/>
          <w:bCs/>
          <w:color w:val="000000"/>
          <w:sz w:val="24"/>
          <w:szCs w:val="24"/>
        </w:rPr>
        <w:t xml:space="preserve">Cobertura geográfica, sectorial y por tamaño </w:t>
      </w:r>
    </w:p>
    <w:p w14:paraId="3DCD12B2" w14:textId="77777777" w:rsidR="00830059" w:rsidRPr="00E770D1" w:rsidRDefault="00830059" w:rsidP="006D4015">
      <w:pPr>
        <w:widowControl/>
        <w:autoSpaceDE w:val="0"/>
        <w:autoSpaceDN w:val="0"/>
        <w:adjustRightInd w:val="0"/>
        <w:rPr>
          <w:rFonts w:eastAsiaTheme="minorHAnsi"/>
          <w:color w:val="000000"/>
          <w:sz w:val="24"/>
          <w:szCs w:val="24"/>
        </w:rPr>
      </w:pPr>
    </w:p>
    <w:p w14:paraId="10BA94B5" w14:textId="28FA9D0B" w:rsidR="006D4015" w:rsidRPr="00E770D1" w:rsidRDefault="006D4015" w:rsidP="006D4015">
      <w:pPr>
        <w:widowControl/>
        <w:autoSpaceDE w:val="0"/>
        <w:autoSpaceDN w:val="0"/>
        <w:adjustRightInd w:val="0"/>
        <w:jc w:val="both"/>
        <w:rPr>
          <w:rFonts w:eastAsiaTheme="minorHAnsi"/>
          <w:color w:val="000000"/>
          <w:sz w:val="24"/>
          <w:szCs w:val="24"/>
        </w:rPr>
      </w:pPr>
      <w:r w:rsidRPr="00E770D1">
        <w:rPr>
          <w:rFonts w:eastAsiaTheme="minorHAnsi"/>
          <w:color w:val="000000"/>
          <w:sz w:val="24"/>
          <w:szCs w:val="24"/>
        </w:rPr>
        <w:t xml:space="preserve">El estudio ofrece resultados a nivel Nacional y por </w:t>
      </w:r>
      <w:r w:rsidR="009A4485">
        <w:rPr>
          <w:rFonts w:eastAsiaTheme="minorHAnsi"/>
          <w:color w:val="000000"/>
          <w:sz w:val="24"/>
          <w:szCs w:val="24"/>
        </w:rPr>
        <w:t>e</w:t>
      </w:r>
      <w:r w:rsidRPr="00E770D1">
        <w:rPr>
          <w:rFonts w:eastAsiaTheme="minorHAnsi"/>
          <w:color w:val="000000"/>
          <w:sz w:val="24"/>
          <w:szCs w:val="24"/>
        </w:rPr>
        <w:t xml:space="preserve">ntidad </w:t>
      </w:r>
      <w:r w:rsidR="009A4485">
        <w:rPr>
          <w:rFonts w:eastAsiaTheme="minorHAnsi"/>
          <w:color w:val="000000"/>
          <w:sz w:val="24"/>
          <w:szCs w:val="24"/>
        </w:rPr>
        <w:t>f</w:t>
      </w:r>
      <w:r w:rsidRPr="00E770D1">
        <w:rPr>
          <w:rFonts w:eastAsiaTheme="minorHAnsi"/>
          <w:color w:val="000000"/>
          <w:sz w:val="24"/>
          <w:szCs w:val="24"/>
        </w:rPr>
        <w:t xml:space="preserve">ederativa, de los establecimientos </w:t>
      </w:r>
      <w:r w:rsidR="009A4485">
        <w:rPr>
          <w:rFonts w:eastAsiaTheme="minorHAnsi"/>
          <w:color w:val="000000"/>
          <w:sz w:val="24"/>
          <w:szCs w:val="24"/>
        </w:rPr>
        <w:t>m</w:t>
      </w:r>
      <w:r w:rsidRPr="00E770D1">
        <w:rPr>
          <w:rFonts w:eastAsiaTheme="minorHAnsi"/>
          <w:color w:val="000000"/>
          <w:sz w:val="24"/>
          <w:szCs w:val="24"/>
        </w:rPr>
        <w:t>icro</w:t>
      </w:r>
      <w:r w:rsidR="0077001C" w:rsidRPr="00E770D1">
        <w:rPr>
          <w:rFonts w:eastAsiaTheme="minorHAnsi"/>
          <w:color w:val="000000"/>
          <w:sz w:val="24"/>
          <w:szCs w:val="24"/>
        </w:rPr>
        <w:t xml:space="preserve"> y </w:t>
      </w:r>
      <w:r w:rsidR="009A4485">
        <w:rPr>
          <w:rFonts w:eastAsiaTheme="minorHAnsi"/>
          <w:color w:val="000000"/>
          <w:sz w:val="24"/>
          <w:szCs w:val="24"/>
        </w:rPr>
        <w:t>pymes</w:t>
      </w:r>
      <w:r w:rsidRPr="00E770D1">
        <w:rPr>
          <w:rFonts w:eastAsiaTheme="minorHAnsi"/>
          <w:color w:val="000000"/>
          <w:sz w:val="24"/>
          <w:szCs w:val="24"/>
        </w:rPr>
        <w:t xml:space="preserve"> </w:t>
      </w:r>
      <w:r w:rsidR="0077001C" w:rsidRPr="00E770D1">
        <w:rPr>
          <w:rFonts w:eastAsiaTheme="minorHAnsi"/>
          <w:color w:val="000000"/>
          <w:sz w:val="24"/>
          <w:szCs w:val="24"/>
        </w:rPr>
        <w:t>(</w:t>
      </w:r>
      <w:r w:rsidRPr="00E770D1">
        <w:rPr>
          <w:rFonts w:eastAsiaTheme="minorHAnsi"/>
          <w:color w:val="000000"/>
          <w:sz w:val="24"/>
          <w:szCs w:val="24"/>
        </w:rPr>
        <w:t>pequeños y medianos</w:t>
      </w:r>
      <w:r w:rsidR="0077001C" w:rsidRPr="00E770D1">
        <w:rPr>
          <w:rFonts w:eastAsiaTheme="minorHAnsi"/>
          <w:color w:val="000000"/>
          <w:sz w:val="24"/>
          <w:szCs w:val="24"/>
        </w:rPr>
        <w:t>)</w:t>
      </w:r>
      <w:r w:rsidRPr="00E770D1">
        <w:rPr>
          <w:rFonts w:eastAsiaTheme="minorHAnsi"/>
          <w:color w:val="000000"/>
          <w:sz w:val="24"/>
          <w:szCs w:val="24"/>
        </w:rPr>
        <w:t xml:space="preserve"> ubicados en las AGEB urbanas, que realizan actividades de </w:t>
      </w:r>
      <w:r w:rsidR="009A4485">
        <w:rPr>
          <w:rFonts w:eastAsiaTheme="minorHAnsi"/>
          <w:color w:val="000000"/>
          <w:sz w:val="24"/>
          <w:szCs w:val="24"/>
        </w:rPr>
        <w:t>m</w:t>
      </w:r>
      <w:r w:rsidRPr="00E770D1">
        <w:rPr>
          <w:rFonts w:eastAsiaTheme="minorHAnsi"/>
          <w:color w:val="000000"/>
          <w:sz w:val="24"/>
          <w:szCs w:val="24"/>
        </w:rPr>
        <w:t xml:space="preserve">anufacturas, </w:t>
      </w:r>
      <w:r w:rsidR="009A4485">
        <w:rPr>
          <w:rFonts w:eastAsiaTheme="minorHAnsi"/>
          <w:color w:val="000000"/>
          <w:sz w:val="24"/>
          <w:szCs w:val="24"/>
        </w:rPr>
        <w:t>c</w:t>
      </w:r>
      <w:r w:rsidRPr="00E770D1">
        <w:rPr>
          <w:rFonts w:eastAsiaTheme="minorHAnsi"/>
          <w:color w:val="000000"/>
          <w:sz w:val="24"/>
          <w:szCs w:val="24"/>
        </w:rPr>
        <w:t xml:space="preserve">omercio y </w:t>
      </w:r>
      <w:r w:rsidR="009A4485">
        <w:rPr>
          <w:rFonts w:eastAsiaTheme="minorHAnsi"/>
          <w:color w:val="000000"/>
          <w:sz w:val="24"/>
          <w:szCs w:val="24"/>
        </w:rPr>
        <w:t>s</w:t>
      </w:r>
      <w:r w:rsidRPr="00E770D1">
        <w:rPr>
          <w:rFonts w:eastAsiaTheme="minorHAnsi"/>
          <w:color w:val="000000"/>
          <w:sz w:val="24"/>
          <w:szCs w:val="24"/>
        </w:rPr>
        <w:t xml:space="preserve">ervicios </w:t>
      </w:r>
      <w:r w:rsidR="009A4485">
        <w:rPr>
          <w:rFonts w:eastAsiaTheme="minorHAnsi"/>
          <w:color w:val="000000"/>
          <w:sz w:val="24"/>
          <w:szCs w:val="24"/>
        </w:rPr>
        <w:t>p</w:t>
      </w:r>
      <w:r w:rsidRPr="00E770D1">
        <w:rPr>
          <w:rFonts w:eastAsiaTheme="minorHAnsi"/>
          <w:color w:val="000000"/>
          <w:sz w:val="24"/>
          <w:szCs w:val="24"/>
        </w:rPr>
        <w:t xml:space="preserve">rivados </w:t>
      </w:r>
      <w:r w:rsidR="009A4485">
        <w:rPr>
          <w:rFonts w:eastAsiaTheme="minorHAnsi"/>
          <w:color w:val="000000"/>
          <w:sz w:val="24"/>
          <w:szCs w:val="24"/>
        </w:rPr>
        <w:t>n</w:t>
      </w:r>
      <w:r w:rsidRPr="00E770D1">
        <w:rPr>
          <w:rFonts w:eastAsiaTheme="minorHAnsi"/>
          <w:color w:val="000000"/>
          <w:sz w:val="24"/>
          <w:szCs w:val="24"/>
        </w:rPr>
        <w:t xml:space="preserve">o </w:t>
      </w:r>
      <w:r w:rsidR="009A4485">
        <w:rPr>
          <w:rFonts w:eastAsiaTheme="minorHAnsi"/>
          <w:color w:val="000000"/>
          <w:sz w:val="24"/>
          <w:szCs w:val="24"/>
        </w:rPr>
        <w:t>f</w:t>
      </w:r>
      <w:r w:rsidRPr="00E770D1">
        <w:rPr>
          <w:rFonts w:eastAsiaTheme="minorHAnsi"/>
          <w:color w:val="000000"/>
          <w:sz w:val="24"/>
          <w:szCs w:val="24"/>
        </w:rPr>
        <w:t>inancieros, de acuerdo con los siguientes criterios por sector y estrato de Personal Ocupado (PO):</w:t>
      </w:r>
    </w:p>
    <w:p w14:paraId="529458D2" w14:textId="77777777" w:rsidR="001276BD" w:rsidRDefault="001276BD" w:rsidP="006D4015">
      <w:pPr>
        <w:widowControl/>
        <w:autoSpaceDE w:val="0"/>
        <w:autoSpaceDN w:val="0"/>
        <w:adjustRightInd w:val="0"/>
        <w:jc w:val="both"/>
        <w:rPr>
          <w:rFonts w:eastAsiaTheme="minorHAnsi"/>
          <w:color w:val="000000"/>
          <w:sz w:val="23"/>
          <w:szCs w:val="23"/>
        </w:rPr>
      </w:pPr>
    </w:p>
    <w:p w14:paraId="10406AB4" w14:textId="59C362E9" w:rsidR="001276BD" w:rsidRDefault="001276BD" w:rsidP="001276BD">
      <w:pPr>
        <w:widowControl/>
        <w:autoSpaceDE w:val="0"/>
        <w:autoSpaceDN w:val="0"/>
        <w:adjustRightInd w:val="0"/>
        <w:jc w:val="center"/>
        <w:rPr>
          <w:rFonts w:eastAsiaTheme="minorHAnsi"/>
          <w:color w:val="000000"/>
          <w:sz w:val="23"/>
          <w:szCs w:val="23"/>
        </w:rPr>
      </w:pPr>
      <w:r w:rsidRPr="001276BD">
        <w:rPr>
          <w:rFonts w:eastAsiaTheme="minorHAnsi"/>
          <w:noProof/>
          <w:color w:val="000000"/>
          <w:sz w:val="23"/>
          <w:szCs w:val="23"/>
        </w:rPr>
        <w:drawing>
          <wp:inline distT="0" distB="0" distL="0" distR="0" wp14:anchorId="37B663CE" wp14:editId="5238BC49">
            <wp:extent cx="5756564" cy="1303125"/>
            <wp:effectExtent l="0" t="0" r="0" b="0"/>
            <wp:docPr id="20" name="Imagen 2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Tabla&#10;&#10;Descripción generada automáticamente"/>
                    <pic:cNvPicPr/>
                  </pic:nvPicPr>
                  <pic:blipFill>
                    <a:blip r:embed="rId43"/>
                    <a:stretch>
                      <a:fillRect/>
                    </a:stretch>
                  </pic:blipFill>
                  <pic:spPr>
                    <a:xfrm>
                      <a:off x="0" y="0"/>
                      <a:ext cx="5779232" cy="1308256"/>
                    </a:xfrm>
                    <a:prstGeom prst="rect">
                      <a:avLst/>
                    </a:prstGeom>
                  </pic:spPr>
                </pic:pic>
              </a:graphicData>
            </a:graphic>
          </wp:inline>
        </w:drawing>
      </w:r>
    </w:p>
    <w:p w14:paraId="662081AA" w14:textId="77777777" w:rsidR="001276BD" w:rsidRDefault="001276BD" w:rsidP="00830059">
      <w:pPr>
        <w:widowControl/>
        <w:autoSpaceDE w:val="0"/>
        <w:autoSpaceDN w:val="0"/>
        <w:adjustRightInd w:val="0"/>
        <w:jc w:val="both"/>
        <w:rPr>
          <w:rFonts w:eastAsiaTheme="minorHAnsi"/>
          <w:b/>
          <w:bCs/>
          <w:color w:val="000000"/>
          <w:sz w:val="23"/>
          <w:szCs w:val="23"/>
        </w:rPr>
      </w:pPr>
    </w:p>
    <w:p w14:paraId="3BB7A279" w14:textId="22D1CFE0" w:rsidR="006D4015" w:rsidRPr="00E770D1" w:rsidRDefault="006D4015" w:rsidP="00830059">
      <w:pPr>
        <w:widowControl/>
        <w:autoSpaceDE w:val="0"/>
        <w:autoSpaceDN w:val="0"/>
        <w:adjustRightInd w:val="0"/>
        <w:jc w:val="both"/>
        <w:rPr>
          <w:rFonts w:eastAsiaTheme="minorHAnsi"/>
          <w:b/>
          <w:bCs/>
          <w:color w:val="000000"/>
          <w:sz w:val="24"/>
          <w:szCs w:val="24"/>
        </w:rPr>
      </w:pPr>
      <w:r w:rsidRPr="00E770D1">
        <w:rPr>
          <w:rFonts w:eastAsiaTheme="minorHAnsi"/>
          <w:b/>
          <w:bCs/>
          <w:color w:val="000000"/>
          <w:sz w:val="24"/>
          <w:szCs w:val="24"/>
        </w:rPr>
        <w:t xml:space="preserve">Referencia temporal </w:t>
      </w:r>
    </w:p>
    <w:p w14:paraId="03A88CFC" w14:textId="77777777" w:rsidR="00830059" w:rsidRPr="00E770D1" w:rsidRDefault="00830059" w:rsidP="00830059">
      <w:pPr>
        <w:widowControl/>
        <w:autoSpaceDE w:val="0"/>
        <w:autoSpaceDN w:val="0"/>
        <w:adjustRightInd w:val="0"/>
        <w:jc w:val="both"/>
        <w:rPr>
          <w:rFonts w:eastAsiaTheme="minorHAnsi"/>
          <w:color w:val="000000"/>
          <w:sz w:val="24"/>
          <w:szCs w:val="24"/>
        </w:rPr>
      </w:pPr>
    </w:p>
    <w:p w14:paraId="0EE0DEB7" w14:textId="71566ED5" w:rsidR="006D4015" w:rsidRPr="00E770D1" w:rsidRDefault="00CE14BE" w:rsidP="00830059">
      <w:pPr>
        <w:widowControl/>
        <w:autoSpaceDE w:val="0"/>
        <w:autoSpaceDN w:val="0"/>
        <w:adjustRightInd w:val="0"/>
        <w:jc w:val="both"/>
        <w:rPr>
          <w:rFonts w:eastAsiaTheme="minorHAnsi"/>
          <w:color w:val="000000"/>
          <w:sz w:val="24"/>
          <w:szCs w:val="24"/>
        </w:rPr>
      </w:pPr>
      <w:r w:rsidRPr="00E770D1">
        <w:rPr>
          <w:rFonts w:eastAsiaTheme="minorHAnsi"/>
          <w:color w:val="000000"/>
          <w:sz w:val="24"/>
          <w:szCs w:val="24"/>
        </w:rPr>
        <w:t>El periodo de referencia fue de mayo 2019 a julio 2021</w:t>
      </w:r>
      <w:r w:rsidR="00BF722A" w:rsidRPr="00E770D1">
        <w:rPr>
          <w:rFonts w:eastAsiaTheme="minorHAnsi"/>
          <w:color w:val="000000"/>
          <w:sz w:val="24"/>
          <w:szCs w:val="24"/>
        </w:rPr>
        <w:t>, es decir, a 27 meses de concluidos los Censos Económicos 2019.</w:t>
      </w:r>
    </w:p>
    <w:p w14:paraId="51DF88C3" w14:textId="77777777" w:rsidR="00830059" w:rsidRPr="00E770D1" w:rsidRDefault="00830059" w:rsidP="00830059">
      <w:pPr>
        <w:widowControl/>
        <w:autoSpaceDE w:val="0"/>
        <w:autoSpaceDN w:val="0"/>
        <w:adjustRightInd w:val="0"/>
        <w:jc w:val="both"/>
        <w:rPr>
          <w:rFonts w:eastAsiaTheme="minorHAnsi"/>
          <w:color w:val="000000"/>
          <w:sz w:val="24"/>
          <w:szCs w:val="24"/>
        </w:rPr>
      </w:pPr>
    </w:p>
    <w:p w14:paraId="102C0B29" w14:textId="719218F7" w:rsidR="006D4015" w:rsidRPr="00E770D1" w:rsidRDefault="006D4015" w:rsidP="00830059">
      <w:pPr>
        <w:widowControl/>
        <w:autoSpaceDE w:val="0"/>
        <w:autoSpaceDN w:val="0"/>
        <w:adjustRightInd w:val="0"/>
        <w:jc w:val="both"/>
        <w:rPr>
          <w:rFonts w:eastAsiaTheme="minorHAnsi"/>
          <w:b/>
          <w:bCs/>
          <w:color w:val="000000"/>
          <w:sz w:val="24"/>
          <w:szCs w:val="24"/>
        </w:rPr>
      </w:pPr>
      <w:r w:rsidRPr="00E770D1">
        <w:rPr>
          <w:rFonts w:eastAsiaTheme="minorHAnsi"/>
          <w:b/>
          <w:bCs/>
          <w:color w:val="000000"/>
          <w:sz w:val="24"/>
          <w:szCs w:val="24"/>
        </w:rPr>
        <w:t>Temática del EDN 202</w:t>
      </w:r>
      <w:r w:rsidR="00BF722A" w:rsidRPr="00E770D1">
        <w:rPr>
          <w:rFonts w:eastAsiaTheme="minorHAnsi"/>
          <w:b/>
          <w:bCs/>
          <w:color w:val="000000"/>
          <w:sz w:val="24"/>
          <w:szCs w:val="24"/>
        </w:rPr>
        <w:t>1</w:t>
      </w:r>
    </w:p>
    <w:p w14:paraId="38CF9AF7" w14:textId="77777777" w:rsidR="00830059" w:rsidRPr="00E770D1" w:rsidRDefault="00830059" w:rsidP="00830059">
      <w:pPr>
        <w:widowControl/>
        <w:autoSpaceDE w:val="0"/>
        <w:autoSpaceDN w:val="0"/>
        <w:adjustRightInd w:val="0"/>
        <w:jc w:val="both"/>
        <w:rPr>
          <w:rFonts w:eastAsiaTheme="minorHAnsi"/>
          <w:color w:val="000000"/>
          <w:sz w:val="24"/>
          <w:szCs w:val="24"/>
        </w:rPr>
      </w:pPr>
    </w:p>
    <w:p w14:paraId="04B4CCBC" w14:textId="53F082F9" w:rsidR="006D4015" w:rsidRPr="00E770D1" w:rsidRDefault="006D4015" w:rsidP="00830059">
      <w:pPr>
        <w:widowControl/>
        <w:autoSpaceDE w:val="0"/>
        <w:autoSpaceDN w:val="0"/>
        <w:adjustRightInd w:val="0"/>
        <w:jc w:val="both"/>
        <w:rPr>
          <w:rFonts w:eastAsiaTheme="minorHAnsi"/>
          <w:color w:val="000000"/>
          <w:sz w:val="24"/>
          <w:szCs w:val="24"/>
        </w:rPr>
      </w:pPr>
      <w:r w:rsidRPr="00E770D1">
        <w:rPr>
          <w:rFonts w:eastAsiaTheme="minorHAnsi"/>
          <w:color w:val="000000"/>
          <w:sz w:val="24"/>
          <w:szCs w:val="24"/>
        </w:rPr>
        <w:t>El instrumento de captación diseñado para el Estudio sobre la Demografía de los Negocios 202</w:t>
      </w:r>
      <w:r w:rsidR="00BF722A" w:rsidRPr="00E770D1">
        <w:rPr>
          <w:rFonts w:eastAsiaTheme="minorHAnsi"/>
          <w:color w:val="000000"/>
          <w:sz w:val="24"/>
          <w:szCs w:val="24"/>
        </w:rPr>
        <w:t>1</w:t>
      </w:r>
      <w:r w:rsidRPr="00E770D1">
        <w:rPr>
          <w:rFonts w:eastAsiaTheme="minorHAnsi"/>
          <w:color w:val="000000"/>
          <w:sz w:val="24"/>
          <w:szCs w:val="24"/>
        </w:rPr>
        <w:t xml:space="preserve"> (cuestionario), se divide principalmente en dos grandes apartados: </w:t>
      </w:r>
    </w:p>
    <w:p w14:paraId="24E5F212" w14:textId="77777777" w:rsidR="00830059" w:rsidRPr="00E770D1" w:rsidRDefault="00830059" w:rsidP="00830059">
      <w:pPr>
        <w:widowControl/>
        <w:autoSpaceDE w:val="0"/>
        <w:autoSpaceDN w:val="0"/>
        <w:adjustRightInd w:val="0"/>
        <w:jc w:val="both"/>
        <w:rPr>
          <w:rFonts w:eastAsiaTheme="minorHAnsi"/>
          <w:color w:val="000000"/>
          <w:sz w:val="24"/>
          <w:szCs w:val="24"/>
        </w:rPr>
      </w:pPr>
    </w:p>
    <w:p w14:paraId="271EFB8D" w14:textId="59CCE6A8" w:rsidR="006D4015" w:rsidRPr="00E770D1" w:rsidRDefault="006D4015" w:rsidP="00830059">
      <w:pPr>
        <w:widowControl/>
        <w:autoSpaceDE w:val="0"/>
        <w:autoSpaceDN w:val="0"/>
        <w:adjustRightInd w:val="0"/>
        <w:jc w:val="both"/>
        <w:rPr>
          <w:rFonts w:eastAsiaTheme="minorHAnsi"/>
          <w:color w:val="000000"/>
          <w:sz w:val="24"/>
          <w:szCs w:val="24"/>
        </w:rPr>
      </w:pPr>
      <w:r w:rsidRPr="00E770D1">
        <w:rPr>
          <w:rFonts w:eastAsiaTheme="minorHAnsi"/>
          <w:color w:val="000000"/>
          <w:sz w:val="24"/>
          <w:szCs w:val="24"/>
        </w:rPr>
        <w:t xml:space="preserve">El primer apartado se orienta a la identificación de aperturas de establecimientos (nacimientos), de establecimientos sobrevivientes y de establecimientos que cerraron </w:t>
      </w:r>
      <w:r w:rsidRPr="00E770D1">
        <w:rPr>
          <w:rFonts w:eastAsiaTheme="minorHAnsi"/>
          <w:color w:val="000000"/>
          <w:sz w:val="24"/>
          <w:szCs w:val="24"/>
        </w:rPr>
        <w:lastRenderedPageBreak/>
        <w:t xml:space="preserve">definitivamente sus actividades (muertes), mediante la captación de datos que permiten la aplicación de las reglas de continuidad de los negocios recomendadas internacionalmente, y responde al objetivo de mantener la relación y la comparabilidad con los resultados </w:t>
      </w:r>
      <w:r w:rsidR="00BF722A" w:rsidRPr="00E770D1">
        <w:rPr>
          <w:rFonts w:eastAsiaTheme="minorHAnsi"/>
          <w:color w:val="000000"/>
          <w:sz w:val="24"/>
          <w:szCs w:val="24"/>
        </w:rPr>
        <w:t xml:space="preserve">del Estudio Sobre la Demografía de los Negocios </w:t>
      </w:r>
      <w:r w:rsidR="00E13E6D">
        <w:rPr>
          <w:rFonts w:eastAsiaTheme="minorHAnsi"/>
          <w:color w:val="000000"/>
          <w:sz w:val="24"/>
          <w:szCs w:val="24"/>
        </w:rPr>
        <w:t xml:space="preserve">2012 y </w:t>
      </w:r>
      <w:r w:rsidR="00BF722A" w:rsidRPr="00E770D1">
        <w:rPr>
          <w:rFonts w:eastAsiaTheme="minorHAnsi"/>
          <w:color w:val="000000"/>
          <w:sz w:val="24"/>
          <w:szCs w:val="24"/>
        </w:rPr>
        <w:t>2020</w:t>
      </w:r>
      <w:r w:rsidR="00E13E6D">
        <w:rPr>
          <w:rFonts w:eastAsiaTheme="minorHAnsi"/>
          <w:color w:val="000000"/>
          <w:sz w:val="24"/>
          <w:szCs w:val="24"/>
        </w:rPr>
        <w:t xml:space="preserve">, así como </w:t>
      </w:r>
      <w:r w:rsidR="00BF722A" w:rsidRPr="00E770D1">
        <w:rPr>
          <w:rFonts w:eastAsiaTheme="minorHAnsi"/>
          <w:color w:val="000000"/>
          <w:sz w:val="24"/>
          <w:szCs w:val="24"/>
        </w:rPr>
        <w:t xml:space="preserve">con </w:t>
      </w:r>
      <w:r w:rsidRPr="00E770D1">
        <w:rPr>
          <w:rFonts w:eastAsiaTheme="minorHAnsi"/>
          <w:color w:val="000000"/>
          <w:sz w:val="24"/>
          <w:szCs w:val="24"/>
        </w:rPr>
        <w:t xml:space="preserve">los Censos Económicos 2019. </w:t>
      </w:r>
    </w:p>
    <w:p w14:paraId="36A48483" w14:textId="77777777" w:rsidR="00BF722A" w:rsidRPr="00E770D1" w:rsidRDefault="00BF722A" w:rsidP="00830059">
      <w:pPr>
        <w:widowControl/>
        <w:autoSpaceDE w:val="0"/>
        <w:autoSpaceDN w:val="0"/>
        <w:adjustRightInd w:val="0"/>
        <w:jc w:val="both"/>
        <w:rPr>
          <w:rFonts w:eastAsiaTheme="minorHAnsi"/>
          <w:color w:val="000000"/>
          <w:sz w:val="24"/>
          <w:szCs w:val="24"/>
        </w:rPr>
      </w:pPr>
    </w:p>
    <w:p w14:paraId="6AA50CFD" w14:textId="2953491B" w:rsidR="006D4015" w:rsidRPr="00E770D1" w:rsidRDefault="006D4015" w:rsidP="00830059">
      <w:pPr>
        <w:widowControl/>
        <w:autoSpaceDE w:val="0"/>
        <w:autoSpaceDN w:val="0"/>
        <w:adjustRightInd w:val="0"/>
        <w:jc w:val="both"/>
        <w:rPr>
          <w:rFonts w:eastAsiaTheme="minorHAnsi"/>
          <w:color w:val="000000"/>
          <w:sz w:val="24"/>
          <w:szCs w:val="24"/>
        </w:rPr>
      </w:pPr>
      <w:r w:rsidRPr="00E770D1">
        <w:rPr>
          <w:rFonts w:eastAsiaTheme="minorHAnsi"/>
          <w:color w:val="000000"/>
          <w:sz w:val="24"/>
          <w:szCs w:val="24"/>
        </w:rPr>
        <w:t xml:space="preserve">El segundo apartado del cuestionario se integra con preguntas sobre las acciones o medidas que tomaron los establecimientos sobrevivientes o nuevos, para seguir activos durante la contingencia sanitaria por COVID-19. </w:t>
      </w:r>
    </w:p>
    <w:p w14:paraId="7B285EE1" w14:textId="77777777" w:rsidR="006D4015" w:rsidRPr="00E770D1" w:rsidRDefault="006D4015" w:rsidP="00830059">
      <w:pPr>
        <w:widowControl/>
        <w:autoSpaceDE w:val="0"/>
        <w:autoSpaceDN w:val="0"/>
        <w:adjustRightInd w:val="0"/>
        <w:jc w:val="both"/>
        <w:rPr>
          <w:rFonts w:eastAsiaTheme="minorHAnsi"/>
          <w:color w:val="000000"/>
          <w:sz w:val="24"/>
          <w:szCs w:val="24"/>
        </w:rPr>
      </w:pPr>
    </w:p>
    <w:p w14:paraId="58F02BA9" w14:textId="10482DAA" w:rsidR="006D4015" w:rsidRPr="00E770D1" w:rsidRDefault="006D4015" w:rsidP="00830059">
      <w:pPr>
        <w:widowControl/>
        <w:autoSpaceDE w:val="0"/>
        <w:autoSpaceDN w:val="0"/>
        <w:adjustRightInd w:val="0"/>
        <w:jc w:val="both"/>
        <w:rPr>
          <w:rFonts w:eastAsiaTheme="minorHAnsi"/>
          <w:b/>
          <w:bCs/>
          <w:color w:val="000000"/>
          <w:sz w:val="24"/>
          <w:szCs w:val="24"/>
        </w:rPr>
      </w:pPr>
      <w:r w:rsidRPr="00E770D1">
        <w:rPr>
          <w:rFonts w:eastAsiaTheme="minorHAnsi"/>
          <w:b/>
          <w:bCs/>
          <w:color w:val="000000"/>
          <w:sz w:val="24"/>
          <w:szCs w:val="24"/>
        </w:rPr>
        <w:t xml:space="preserve">Identificación de los eventos demográficos </w:t>
      </w:r>
    </w:p>
    <w:p w14:paraId="5DB2D086" w14:textId="77777777" w:rsidR="006D4015" w:rsidRPr="00E770D1" w:rsidRDefault="006D4015" w:rsidP="00830059">
      <w:pPr>
        <w:jc w:val="both"/>
        <w:rPr>
          <w:rFonts w:eastAsiaTheme="minorHAnsi"/>
          <w:color w:val="000000"/>
          <w:sz w:val="24"/>
          <w:szCs w:val="24"/>
        </w:rPr>
      </w:pPr>
    </w:p>
    <w:p w14:paraId="1BDAE9F0" w14:textId="1DE04243" w:rsidR="006D4015" w:rsidRPr="00E770D1" w:rsidRDefault="006D4015" w:rsidP="00830059">
      <w:pPr>
        <w:pStyle w:val="Default"/>
        <w:jc w:val="both"/>
        <w:rPr>
          <w:rFonts w:ascii="Arial" w:hAnsi="Arial" w:cs="Arial"/>
        </w:rPr>
      </w:pPr>
      <w:r w:rsidRPr="00E770D1">
        <w:rPr>
          <w:rFonts w:ascii="Arial" w:hAnsi="Arial" w:cs="Arial"/>
        </w:rPr>
        <w:t>El EDN 202</w:t>
      </w:r>
      <w:r w:rsidR="00BF722A" w:rsidRPr="00E770D1">
        <w:rPr>
          <w:rFonts w:ascii="Arial" w:hAnsi="Arial" w:cs="Arial"/>
        </w:rPr>
        <w:t>1</w:t>
      </w:r>
      <w:r w:rsidRPr="00E770D1">
        <w:rPr>
          <w:rFonts w:ascii="Arial" w:hAnsi="Arial" w:cs="Arial"/>
        </w:rPr>
        <w:t xml:space="preserve"> considera que un establecimiento nació cuando durante el recorrido de campo se le encontró operando y no estaba en el Registro Estadístico de Negocios de México (RENEM), ni se encontraba publicado en el Directorio Estadístico Nacional de Unidades Económicas (DENUE), y por el contrario, un establecimiento está muerto cuando en campo se encontró que cerró definitivamente sus actividades y se tenía registrado en el RENEM y publicado en el DENUE. </w:t>
      </w:r>
    </w:p>
    <w:p w14:paraId="4B729A97" w14:textId="77777777" w:rsidR="00830059" w:rsidRPr="00E770D1" w:rsidRDefault="00830059" w:rsidP="00830059">
      <w:pPr>
        <w:pStyle w:val="Default"/>
        <w:jc w:val="both"/>
        <w:rPr>
          <w:rFonts w:ascii="Arial" w:hAnsi="Arial" w:cs="Arial"/>
        </w:rPr>
      </w:pPr>
    </w:p>
    <w:p w14:paraId="384D58F5" w14:textId="172374C3" w:rsidR="006D4015" w:rsidRPr="00E770D1" w:rsidRDefault="006D4015" w:rsidP="00830059">
      <w:pPr>
        <w:widowControl/>
        <w:autoSpaceDE w:val="0"/>
        <w:autoSpaceDN w:val="0"/>
        <w:adjustRightInd w:val="0"/>
        <w:jc w:val="both"/>
        <w:rPr>
          <w:rFonts w:eastAsiaTheme="minorHAnsi"/>
          <w:color w:val="000000"/>
          <w:sz w:val="24"/>
          <w:szCs w:val="24"/>
        </w:rPr>
      </w:pPr>
      <w:r w:rsidRPr="00E770D1">
        <w:rPr>
          <w:rFonts w:eastAsiaTheme="minorHAnsi"/>
          <w:color w:val="000000"/>
          <w:sz w:val="24"/>
          <w:szCs w:val="24"/>
        </w:rPr>
        <w:t xml:space="preserve">Considerando las recomendaciones internacionales para establecer desde la perspectiva estadística cuándo un establecimiento es el mismo (sobrevive) o no lo es (muere y nace un nuevo establecimiento), se captaron en campo los cambios en cuanto a tres variables: nombre del propietario o razón social, actividad económica y ubicación geográfica de los establecimientos. Con base en estos datos se aplicó la regla de continuidad que define que un establecimiento muere (dando paso a un nacimiento) cuando cambia dos de esas tres variables y se mantiene cuando tiene solamente un cambio en dichas variables. </w:t>
      </w:r>
    </w:p>
    <w:p w14:paraId="4643175C" w14:textId="77777777" w:rsidR="00830059" w:rsidRPr="00E770D1" w:rsidRDefault="00830059" w:rsidP="006D4015">
      <w:pPr>
        <w:widowControl/>
        <w:autoSpaceDE w:val="0"/>
        <w:autoSpaceDN w:val="0"/>
        <w:adjustRightInd w:val="0"/>
        <w:rPr>
          <w:rFonts w:eastAsiaTheme="minorHAnsi"/>
          <w:color w:val="000000"/>
          <w:sz w:val="24"/>
          <w:szCs w:val="24"/>
        </w:rPr>
      </w:pPr>
    </w:p>
    <w:p w14:paraId="0A5A6E66" w14:textId="6EAB924F" w:rsidR="006D4015" w:rsidRPr="00E770D1" w:rsidRDefault="006D4015" w:rsidP="006D4015">
      <w:pPr>
        <w:widowControl/>
        <w:autoSpaceDE w:val="0"/>
        <w:autoSpaceDN w:val="0"/>
        <w:adjustRightInd w:val="0"/>
        <w:rPr>
          <w:rFonts w:eastAsiaTheme="minorHAnsi"/>
          <w:b/>
          <w:bCs/>
          <w:color w:val="000000"/>
          <w:sz w:val="24"/>
          <w:szCs w:val="24"/>
        </w:rPr>
      </w:pPr>
      <w:r w:rsidRPr="00E770D1">
        <w:rPr>
          <w:rFonts w:eastAsiaTheme="minorHAnsi"/>
          <w:b/>
          <w:bCs/>
          <w:color w:val="000000"/>
          <w:sz w:val="24"/>
          <w:szCs w:val="24"/>
        </w:rPr>
        <w:t>Publicación de resultados del EDN 202</w:t>
      </w:r>
      <w:r w:rsidR="00380F5D" w:rsidRPr="00E770D1">
        <w:rPr>
          <w:rFonts w:eastAsiaTheme="minorHAnsi"/>
          <w:b/>
          <w:bCs/>
          <w:color w:val="000000"/>
          <w:sz w:val="24"/>
          <w:szCs w:val="24"/>
        </w:rPr>
        <w:t>1</w:t>
      </w:r>
    </w:p>
    <w:p w14:paraId="3861B32C" w14:textId="77777777" w:rsidR="00830059" w:rsidRPr="00E770D1" w:rsidRDefault="00830059" w:rsidP="006D4015">
      <w:pPr>
        <w:widowControl/>
        <w:autoSpaceDE w:val="0"/>
        <w:autoSpaceDN w:val="0"/>
        <w:adjustRightInd w:val="0"/>
        <w:rPr>
          <w:rFonts w:eastAsiaTheme="minorHAnsi"/>
          <w:color w:val="000000"/>
          <w:sz w:val="24"/>
          <w:szCs w:val="24"/>
        </w:rPr>
      </w:pPr>
    </w:p>
    <w:p w14:paraId="03C006EF" w14:textId="77777777" w:rsidR="00B00CD5" w:rsidRPr="00E770D1" w:rsidRDefault="00B00CD5" w:rsidP="00B00CD5">
      <w:pPr>
        <w:jc w:val="both"/>
        <w:rPr>
          <w:color w:val="000000"/>
          <w:sz w:val="24"/>
          <w:szCs w:val="24"/>
        </w:rPr>
      </w:pPr>
      <w:r w:rsidRPr="00E770D1">
        <w:rPr>
          <w:color w:val="000000"/>
          <w:sz w:val="24"/>
          <w:szCs w:val="24"/>
        </w:rPr>
        <w:t>Como en el EDN 2020, los resultados de este estudio se presentarán en dos conjuntos y momentos. El primero, que se está presentando en esta ocasión y el segundo que se publicará en el primer trimestre del 2022.</w:t>
      </w:r>
    </w:p>
    <w:p w14:paraId="42D20B32" w14:textId="77777777" w:rsidR="00830059" w:rsidRPr="00E770D1" w:rsidRDefault="00830059" w:rsidP="006D4015">
      <w:pPr>
        <w:widowControl/>
        <w:autoSpaceDE w:val="0"/>
        <w:autoSpaceDN w:val="0"/>
        <w:adjustRightInd w:val="0"/>
        <w:rPr>
          <w:rFonts w:eastAsiaTheme="minorHAnsi"/>
          <w:color w:val="000000"/>
          <w:sz w:val="24"/>
          <w:szCs w:val="24"/>
        </w:rPr>
      </w:pPr>
    </w:p>
    <w:p w14:paraId="25C83296" w14:textId="77777777" w:rsidR="00380F5D" w:rsidRPr="00E770D1" w:rsidRDefault="006D4015" w:rsidP="00830059">
      <w:pPr>
        <w:widowControl/>
        <w:autoSpaceDE w:val="0"/>
        <w:autoSpaceDN w:val="0"/>
        <w:adjustRightInd w:val="0"/>
        <w:jc w:val="both"/>
        <w:rPr>
          <w:rFonts w:eastAsiaTheme="minorHAnsi"/>
          <w:color w:val="000000"/>
          <w:sz w:val="24"/>
          <w:szCs w:val="24"/>
        </w:rPr>
      </w:pPr>
      <w:r w:rsidRPr="00E770D1">
        <w:rPr>
          <w:rFonts w:eastAsiaTheme="minorHAnsi"/>
          <w:color w:val="000000"/>
          <w:sz w:val="24"/>
          <w:szCs w:val="24"/>
        </w:rPr>
        <w:t>El primer conjunto de resultados aborda fundamentalmente lo relativo a los eventos demográficos (nacimientos, sobrevivencia y muertes)</w:t>
      </w:r>
      <w:r w:rsidR="00380F5D" w:rsidRPr="00E770D1">
        <w:rPr>
          <w:rFonts w:eastAsiaTheme="minorHAnsi"/>
          <w:color w:val="000000"/>
          <w:sz w:val="24"/>
          <w:szCs w:val="24"/>
        </w:rPr>
        <w:t>.</w:t>
      </w:r>
    </w:p>
    <w:p w14:paraId="757902FF" w14:textId="778AE034" w:rsidR="006D4015" w:rsidRPr="00E770D1" w:rsidRDefault="006D4015" w:rsidP="00830059">
      <w:pPr>
        <w:widowControl/>
        <w:autoSpaceDE w:val="0"/>
        <w:autoSpaceDN w:val="0"/>
        <w:adjustRightInd w:val="0"/>
        <w:jc w:val="both"/>
        <w:rPr>
          <w:rFonts w:eastAsiaTheme="minorHAnsi"/>
          <w:color w:val="000000"/>
          <w:sz w:val="24"/>
          <w:szCs w:val="24"/>
        </w:rPr>
      </w:pPr>
      <w:r w:rsidRPr="00E770D1">
        <w:rPr>
          <w:rFonts w:eastAsiaTheme="minorHAnsi"/>
          <w:color w:val="000000"/>
          <w:sz w:val="24"/>
          <w:szCs w:val="24"/>
        </w:rPr>
        <w:t xml:space="preserve"> </w:t>
      </w:r>
    </w:p>
    <w:p w14:paraId="3E74EED1" w14:textId="4EBD0672" w:rsidR="006D4015" w:rsidRPr="00E770D1" w:rsidRDefault="006D4015" w:rsidP="00830059">
      <w:pPr>
        <w:widowControl/>
        <w:autoSpaceDE w:val="0"/>
        <w:autoSpaceDN w:val="0"/>
        <w:adjustRightInd w:val="0"/>
        <w:jc w:val="both"/>
        <w:rPr>
          <w:rFonts w:eastAsiaTheme="minorHAnsi"/>
          <w:color w:val="000000"/>
          <w:sz w:val="24"/>
          <w:szCs w:val="24"/>
        </w:rPr>
      </w:pPr>
      <w:r w:rsidRPr="00E770D1">
        <w:rPr>
          <w:rFonts w:eastAsiaTheme="minorHAnsi"/>
          <w:color w:val="000000"/>
          <w:sz w:val="24"/>
          <w:szCs w:val="24"/>
        </w:rPr>
        <w:t>En el segundo conjunto de resultados se presentarán, entre otros aspectos, las principales características asociadas a los establecimientos según su condición demográfica de sobrevivencia o muerte para ofrecer información que pueda dar soporte a las actividades de planeación económica pública y privada y a otras líneas de investigación de la dinámica demográfica de los establecimientos</w:t>
      </w:r>
      <w:r w:rsidR="00380F5D" w:rsidRPr="00E770D1">
        <w:rPr>
          <w:rFonts w:eastAsiaTheme="minorHAnsi"/>
          <w:color w:val="000000"/>
          <w:sz w:val="24"/>
          <w:szCs w:val="24"/>
        </w:rPr>
        <w:t>, así como las principales acciones reportadas por los propios establecimientos para paliar los efectos de la pandemia por COVID 19</w:t>
      </w:r>
      <w:r w:rsidR="00B00CD5" w:rsidRPr="00E770D1">
        <w:rPr>
          <w:rFonts w:eastAsiaTheme="minorHAnsi"/>
          <w:color w:val="000000"/>
          <w:sz w:val="24"/>
          <w:szCs w:val="24"/>
        </w:rPr>
        <w:t>.</w:t>
      </w:r>
    </w:p>
    <w:p w14:paraId="0C54736A" w14:textId="7E65D80B" w:rsidR="00830059" w:rsidRPr="00E770D1" w:rsidRDefault="00830059" w:rsidP="00830059">
      <w:pPr>
        <w:widowControl/>
        <w:autoSpaceDE w:val="0"/>
        <w:autoSpaceDN w:val="0"/>
        <w:adjustRightInd w:val="0"/>
        <w:jc w:val="both"/>
        <w:rPr>
          <w:rFonts w:eastAsiaTheme="minorHAnsi"/>
          <w:color w:val="000000"/>
          <w:sz w:val="24"/>
          <w:szCs w:val="24"/>
        </w:rPr>
      </w:pPr>
    </w:p>
    <w:p w14:paraId="17F9DEA6" w14:textId="24B9A9A1" w:rsidR="006D4015" w:rsidRPr="00E770D1" w:rsidRDefault="00B00CD5" w:rsidP="00E13E6D">
      <w:pPr>
        <w:rPr>
          <w:rStyle w:val="Hipervnculo"/>
          <w:sz w:val="24"/>
          <w:szCs w:val="24"/>
        </w:rPr>
      </w:pPr>
      <w:r w:rsidRPr="00E770D1">
        <w:rPr>
          <w:color w:val="000000"/>
          <w:sz w:val="24"/>
          <w:szCs w:val="24"/>
        </w:rPr>
        <w:t xml:space="preserve">La información de los resultados del EDN 2021 se encuentra disponible para los usuarios en el sitio del Instituto en el siguiente vínculo: </w:t>
      </w:r>
      <w:r w:rsidRPr="00E770D1">
        <w:rPr>
          <w:rStyle w:val="Hipervnculo"/>
          <w:sz w:val="24"/>
          <w:szCs w:val="24"/>
        </w:rPr>
        <w:t>https://www.inegi.org.mx/programas/edn/2021/</w:t>
      </w:r>
    </w:p>
    <w:sectPr w:rsidR="006D4015" w:rsidRPr="00E770D1" w:rsidSect="00166DB1">
      <w:type w:val="continuous"/>
      <w:pgSz w:w="12250" w:h="15850"/>
      <w:pgMar w:top="1985" w:right="1193" w:bottom="640" w:left="1418" w:header="257" w:footer="65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DBA96" w14:textId="77777777" w:rsidR="00BB2F0F" w:rsidRDefault="00BB2F0F">
      <w:r>
        <w:separator/>
      </w:r>
    </w:p>
  </w:endnote>
  <w:endnote w:type="continuationSeparator" w:id="0">
    <w:p w14:paraId="76B05276" w14:textId="77777777" w:rsidR="00BB2F0F" w:rsidRDefault="00BB2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varese Bk BT">
    <w:altName w:val="Arial"/>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Neue Medium">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E26CE" w14:textId="63FA3E61" w:rsidR="00274E1B" w:rsidRPr="00274E1B" w:rsidRDefault="00274E1B" w:rsidP="00274E1B">
    <w:pPr>
      <w:pStyle w:val="Piedepgina"/>
      <w:ind w:left="-284"/>
      <w:jc w:val="center"/>
      <w:rPr>
        <w:b/>
        <w:color w:val="002060"/>
      </w:rPr>
    </w:pPr>
    <w:r w:rsidRPr="00274E1B">
      <w:rPr>
        <w:b/>
        <w:color w:val="002060"/>
      </w:rPr>
      <w:t>COMUNICACIÓN SOCIAL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792BC" w14:textId="77777777" w:rsidR="00BB2F0F" w:rsidRDefault="00BB2F0F">
      <w:r>
        <w:separator/>
      </w:r>
    </w:p>
  </w:footnote>
  <w:footnote w:type="continuationSeparator" w:id="0">
    <w:p w14:paraId="189223A4" w14:textId="77777777" w:rsidR="00BB2F0F" w:rsidRDefault="00BB2F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3028E" w14:textId="05325942" w:rsidR="000244B9" w:rsidRDefault="000244B9" w:rsidP="00695717">
    <w:pPr>
      <w:pStyle w:val="Encabezado"/>
      <w:tabs>
        <w:tab w:val="clear" w:pos="4419"/>
        <w:tab w:val="clear" w:pos="8838"/>
      </w:tabs>
      <w:ind w:right="-142"/>
      <w:jc w:val="right"/>
      <w:rPr>
        <w:b/>
        <w:color w:val="002060"/>
        <w:sz w:val="24"/>
        <w:szCs w:val="24"/>
      </w:rPr>
    </w:pPr>
    <w:r>
      <w:rPr>
        <w:rFonts w:ascii="Verdana" w:hAnsi="Verdana"/>
        <w:noProof/>
        <w:color w:val="000000"/>
        <w:sz w:val="20"/>
        <w:szCs w:val="20"/>
        <w:lang w:eastAsia="es-MX"/>
      </w:rPr>
      <w:drawing>
        <wp:anchor distT="0" distB="0" distL="114300" distR="114300" simplePos="0" relativeHeight="251669504" behindDoc="0" locked="0" layoutInCell="1" allowOverlap="1" wp14:anchorId="5EE52F02" wp14:editId="7472684B">
          <wp:simplePos x="0" y="0"/>
          <wp:positionH relativeFrom="margin">
            <wp:posOffset>-142875</wp:posOffset>
          </wp:positionH>
          <wp:positionV relativeFrom="topMargin">
            <wp:posOffset>268605</wp:posOffset>
          </wp:positionV>
          <wp:extent cx="723900" cy="752475"/>
          <wp:effectExtent l="0" t="0" r="0" b="9525"/>
          <wp:wrapNone/>
          <wp:docPr id="3" name="Imagen 3" descr="http://intranet.inegi.org.mx/Servicios/Difusion/Imagen_Institucional/img/2019/logo1_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inegi.org.mx/Servicios/Difusion/Imagen_Institucional/img/2019/logo1_v.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E3F9F6" w14:textId="586A1F11" w:rsidR="00566E19" w:rsidRPr="004C5E75" w:rsidRDefault="00566E19" w:rsidP="00566E19">
    <w:pPr>
      <w:spacing w:line="265" w:lineRule="exact"/>
      <w:jc w:val="right"/>
      <w:rPr>
        <w:sz w:val="24"/>
        <w:szCs w:val="24"/>
      </w:rPr>
    </w:pPr>
    <w:r w:rsidRPr="004C5E75">
      <w:rPr>
        <w:b/>
        <w:color w:val="001F60"/>
        <w:spacing w:val="-1"/>
        <w:sz w:val="24"/>
      </w:rPr>
      <w:t>COMUNICADO</w:t>
    </w:r>
    <w:r w:rsidRPr="004C5E75">
      <w:rPr>
        <w:b/>
        <w:color w:val="001F60"/>
        <w:spacing w:val="-13"/>
        <w:sz w:val="24"/>
      </w:rPr>
      <w:t xml:space="preserve"> </w:t>
    </w:r>
    <w:r w:rsidRPr="004C5E75">
      <w:rPr>
        <w:b/>
        <w:color w:val="001F60"/>
        <w:sz w:val="24"/>
      </w:rPr>
      <w:t>DE</w:t>
    </w:r>
    <w:r w:rsidRPr="004C5E75">
      <w:rPr>
        <w:b/>
        <w:color w:val="001F60"/>
        <w:spacing w:val="-12"/>
        <w:sz w:val="24"/>
      </w:rPr>
      <w:t xml:space="preserve"> </w:t>
    </w:r>
    <w:r w:rsidRPr="004C5E75">
      <w:rPr>
        <w:b/>
        <w:color w:val="001F60"/>
        <w:sz w:val="24"/>
      </w:rPr>
      <w:t>PRENSA</w:t>
    </w:r>
    <w:r w:rsidRPr="004C5E75">
      <w:rPr>
        <w:b/>
        <w:color w:val="001F60"/>
        <w:spacing w:val="-16"/>
        <w:sz w:val="24"/>
      </w:rPr>
      <w:t xml:space="preserve"> </w:t>
    </w:r>
    <w:r w:rsidRPr="004C5E75">
      <w:rPr>
        <w:b/>
        <w:color w:val="001F60"/>
        <w:sz w:val="24"/>
      </w:rPr>
      <w:t>NÚM.</w:t>
    </w:r>
    <w:r w:rsidRPr="004C5E75">
      <w:rPr>
        <w:b/>
        <w:color w:val="001F60"/>
        <w:spacing w:val="-10"/>
        <w:sz w:val="24"/>
      </w:rPr>
      <w:t xml:space="preserve"> </w:t>
    </w:r>
    <w:r w:rsidR="00562088">
      <w:rPr>
        <w:b/>
        <w:color w:val="001F60"/>
        <w:sz w:val="24"/>
      </w:rPr>
      <w:t>79</w:t>
    </w:r>
    <w:r w:rsidR="009A4485">
      <w:rPr>
        <w:b/>
        <w:color w:val="001F60"/>
        <w:sz w:val="24"/>
      </w:rPr>
      <w:t>0</w:t>
    </w:r>
    <w:r w:rsidRPr="004C5E75">
      <w:rPr>
        <w:b/>
        <w:color w:val="001F60"/>
        <w:sz w:val="24"/>
      </w:rPr>
      <w:t>/</w:t>
    </w:r>
    <w:r>
      <w:rPr>
        <w:b/>
        <w:color w:val="001F60"/>
        <w:sz w:val="24"/>
      </w:rPr>
      <w:t>2</w:t>
    </w:r>
    <w:r w:rsidR="009A4485">
      <w:rPr>
        <w:b/>
        <w:color w:val="001F60"/>
        <w:sz w:val="24"/>
      </w:rPr>
      <w:t>1</w:t>
    </w:r>
  </w:p>
  <w:p w14:paraId="54F92B75" w14:textId="77384B37" w:rsidR="00566E19" w:rsidRPr="00DB31AD" w:rsidRDefault="00566E19" w:rsidP="00566E19">
    <w:pPr>
      <w:spacing w:before="2"/>
      <w:jc w:val="right"/>
      <w:rPr>
        <w:sz w:val="24"/>
        <w:szCs w:val="24"/>
      </w:rPr>
    </w:pPr>
    <w:r>
      <w:rPr>
        <w:b/>
        <w:color w:val="001F60"/>
        <w:sz w:val="24"/>
      </w:rPr>
      <w:t>21 DE DICIEMBRE</w:t>
    </w:r>
    <w:r w:rsidRPr="00DB31AD">
      <w:rPr>
        <w:b/>
        <w:color w:val="001F60"/>
        <w:spacing w:val="-7"/>
        <w:sz w:val="24"/>
      </w:rPr>
      <w:t xml:space="preserve"> </w:t>
    </w:r>
    <w:r w:rsidRPr="00DB31AD">
      <w:rPr>
        <w:b/>
        <w:color w:val="001F60"/>
        <w:sz w:val="24"/>
      </w:rPr>
      <w:t>DE</w:t>
    </w:r>
    <w:r w:rsidRPr="00DB31AD">
      <w:rPr>
        <w:b/>
        <w:color w:val="001F60"/>
        <w:spacing w:val="-8"/>
        <w:sz w:val="24"/>
      </w:rPr>
      <w:t xml:space="preserve"> </w:t>
    </w:r>
    <w:r w:rsidRPr="00DB31AD">
      <w:rPr>
        <w:b/>
        <w:color w:val="001F60"/>
        <w:sz w:val="24"/>
      </w:rPr>
      <w:t>202</w:t>
    </w:r>
    <w:r>
      <w:rPr>
        <w:b/>
        <w:color w:val="001F60"/>
        <w:sz w:val="24"/>
      </w:rPr>
      <w:t>1</w:t>
    </w:r>
  </w:p>
  <w:p w14:paraId="76050037" w14:textId="2770CF39" w:rsidR="00566E19" w:rsidRPr="00855868" w:rsidRDefault="00566E19" w:rsidP="00566E19">
    <w:pPr>
      <w:spacing w:before="2"/>
      <w:jc w:val="right"/>
      <w:rPr>
        <w:b/>
        <w:color w:val="001F60"/>
        <w:sz w:val="24"/>
      </w:rPr>
    </w:pPr>
    <w:r>
      <w:rPr>
        <w:b/>
        <w:color w:val="001F60"/>
        <w:spacing w:val="-1"/>
        <w:sz w:val="24"/>
      </w:rPr>
      <w:t>PÁGINA</w:t>
    </w:r>
    <w:r>
      <w:rPr>
        <w:b/>
        <w:color w:val="001F60"/>
        <w:spacing w:val="-18"/>
        <w:sz w:val="24"/>
      </w:rPr>
      <w:t xml:space="preserve"> </w:t>
    </w:r>
    <w:r>
      <w:fldChar w:fldCharType="begin"/>
    </w:r>
    <w:r>
      <w:rPr>
        <w:b/>
        <w:color w:val="001F60"/>
        <w:sz w:val="24"/>
      </w:rPr>
      <w:instrText xml:space="preserve"> PAGE </w:instrText>
    </w:r>
    <w:r>
      <w:fldChar w:fldCharType="separate"/>
    </w:r>
    <w:r>
      <w:t>1</w:t>
    </w:r>
    <w:r>
      <w:fldChar w:fldCharType="end"/>
    </w:r>
    <w:r>
      <w:rPr>
        <w:b/>
        <w:color w:val="001F60"/>
        <w:sz w:val="24"/>
      </w:rPr>
      <w:t>/</w:t>
    </w:r>
    <w:r w:rsidR="009A4485">
      <w:rPr>
        <w:b/>
        <w:color w:val="001F60"/>
        <w:sz w:val="24"/>
      </w:rPr>
      <w:t>2</w:t>
    </w:r>
  </w:p>
  <w:p w14:paraId="4FB1465D" w14:textId="6C6BF8BD" w:rsidR="000244B9" w:rsidRDefault="000244B9" w:rsidP="00566E19">
    <w:pPr>
      <w:pStyle w:val="Textoindependiente"/>
      <w:spacing w:line="14" w:lineRule="auto"/>
      <w:jc w:val="righ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63D4C" w14:textId="4511F401" w:rsidR="00F53774" w:rsidRDefault="00F53774" w:rsidP="00695717">
    <w:pPr>
      <w:pStyle w:val="Encabezado"/>
      <w:tabs>
        <w:tab w:val="clear" w:pos="4419"/>
        <w:tab w:val="clear" w:pos="8838"/>
      </w:tabs>
      <w:ind w:right="-142"/>
      <w:jc w:val="right"/>
      <w:rPr>
        <w:b/>
        <w:color w:val="002060"/>
        <w:sz w:val="24"/>
        <w:szCs w:val="24"/>
      </w:rPr>
    </w:pPr>
    <w:r>
      <w:rPr>
        <w:rFonts w:ascii="Verdana" w:hAnsi="Verdana"/>
        <w:noProof/>
        <w:color w:val="000000"/>
        <w:sz w:val="20"/>
        <w:szCs w:val="20"/>
        <w:lang w:eastAsia="es-MX"/>
      </w:rPr>
      <w:drawing>
        <wp:anchor distT="0" distB="0" distL="114300" distR="114300" simplePos="0" relativeHeight="251671552" behindDoc="0" locked="0" layoutInCell="1" allowOverlap="1" wp14:anchorId="66A9B7F9" wp14:editId="5D209B64">
          <wp:simplePos x="0" y="0"/>
          <wp:positionH relativeFrom="margin">
            <wp:align>center</wp:align>
          </wp:positionH>
          <wp:positionV relativeFrom="topMargin">
            <wp:posOffset>325755</wp:posOffset>
          </wp:positionV>
          <wp:extent cx="723900" cy="752475"/>
          <wp:effectExtent l="0" t="0" r="0" b="9525"/>
          <wp:wrapNone/>
          <wp:docPr id="37" name="Imagen 37" descr="http://intranet.inegi.org.mx/Servicios/Difusion/Imagen_Institucional/img/2019/logo1_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inegi.org.mx/Servicios/Difusion/Imagen_Institucional/img/2019/logo1_v.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4CCEE3" w14:textId="277EC32A" w:rsidR="00F53774" w:rsidRDefault="00F53774" w:rsidP="00566E19">
    <w:pPr>
      <w:pStyle w:val="Textoindependiente"/>
      <w:spacing w:line="14" w:lineRule="auto"/>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E88CFC4"/>
    <w:multiLevelType w:val="hybridMultilevel"/>
    <w:tmpl w:val="A7066B7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FE4BF47"/>
    <w:multiLevelType w:val="hybridMultilevel"/>
    <w:tmpl w:val="D88DAB1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1A212C"/>
    <w:multiLevelType w:val="hybridMultilevel"/>
    <w:tmpl w:val="8FC84EEC"/>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3" w15:restartNumberingAfterBreak="0">
    <w:nsid w:val="0BC11F98"/>
    <w:multiLevelType w:val="hybridMultilevel"/>
    <w:tmpl w:val="79C6A58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6056880"/>
    <w:multiLevelType w:val="multilevel"/>
    <w:tmpl w:val="8E4692D6"/>
    <w:lvl w:ilvl="0">
      <w:start w:val="1"/>
      <w:numFmt w:val="decimal"/>
      <w:lvlText w:val="%1."/>
      <w:lvlJc w:val="left"/>
      <w:pPr>
        <w:ind w:left="720" w:hanging="360"/>
      </w:pPr>
    </w:lvl>
    <w:lvl w:ilvl="1">
      <w:start w:val="1"/>
      <w:numFmt w:val="decimal"/>
      <w:isLgl/>
      <w:lvlText w:val="%1.%2."/>
      <w:lvlJc w:val="left"/>
      <w:pPr>
        <w:ind w:left="861" w:hanging="435"/>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5" w15:restartNumberingAfterBreak="0">
    <w:nsid w:val="1A932F7C"/>
    <w:multiLevelType w:val="hybridMultilevel"/>
    <w:tmpl w:val="DC622136"/>
    <w:lvl w:ilvl="0" w:tplc="728615B2">
      <w:start w:val="1"/>
      <w:numFmt w:val="bullet"/>
      <w:lvlText w:val="●"/>
      <w:lvlJc w:val="left"/>
      <w:pPr>
        <w:ind w:left="1102" w:hanging="360"/>
      </w:pPr>
      <w:rPr>
        <w:rFonts w:ascii="Symbol" w:eastAsia="Symbol" w:hAnsi="Symbol" w:cs="Symbol" w:hint="default"/>
        <w:w w:val="46"/>
        <w:sz w:val="24"/>
        <w:szCs w:val="24"/>
      </w:rPr>
    </w:lvl>
    <w:lvl w:ilvl="1" w:tplc="CF72D018">
      <w:start w:val="1"/>
      <w:numFmt w:val="bullet"/>
      <w:lvlText w:val="•"/>
      <w:lvlJc w:val="left"/>
      <w:pPr>
        <w:ind w:left="2026" w:hanging="360"/>
      </w:pPr>
      <w:rPr>
        <w:rFonts w:hint="default"/>
      </w:rPr>
    </w:lvl>
    <w:lvl w:ilvl="2" w:tplc="C364737A">
      <w:start w:val="1"/>
      <w:numFmt w:val="bullet"/>
      <w:lvlText w:val="•"/>
      <w:lvlJc w:val="left"/>
      <w:pPr>
        <w:ind w:left="2952" w:hanging="360"/>
      </w:pPr>
      <w:rPr>
        <w:rFonts w:hint="default"/>
      </w:rPr>
    </w:lvl>
    <w:lvl w:ilvl="3" w:tplc="6AFA671E">
      <w:start w:val="1"/>
      <w:numFmt w:val="bullet"/>
      <w:lvlText w:val="•"/>
      <w:lvlJc w:val="left"/>
      <w:pPr>
        <w:ind w:left="3878" w:hanging="360"/>
      </w:pPr>
      <w:rPr>
        <w:rFonts w:hint="default"/>
      </w:rPr>
    </w:lvl>
    <w:lvl w:ilvl="4" w:tplc="7F10F998">
      <w:start w:val="1"/>
      <w:numFmt w:val="bullet"/>
      <w:lvlText w:val="•"/>
      <w:lvlJc w:val="left"/>
      <w:pPr>
        <w:ind w:left="4804" w:hanging="360"/>
      </w:pPr>
      <w:rPr>
        <w:rFonts w:hint="default"/>
      </w:rPr>
    </w:lvl>
    <w:lvl w:ilvl="5" w:tplc="02AE2CB4">
      <w:start w:val="1"/>
      <w:numFmt w:val="bullet"/>
      <w:lvlText w:val="•"/>
      <w:lvlJc w:val="left"/>
      <w:pPr>
        <w:ind w:left="5731" w:hanging="360"/>
      </w:pPr>
      <w:rPr>
        <w:rFonts w:hint="default"/>
      </w:rPr>
    </w:lvl>
    <w:lvl w:ilvl="6" w:tplc="777A1F7A">
      <w:start w:val="1"/>
      <w:numFmt w:val="bullet"/>
      <w:lvlText w:val="•"/>
      <w:lvlJc w:val="left"/>
      <w:pPr>
        <w:ind w:left="6657" w:hanging="360"/>
      </w:pPr>
      <w:rPr>
        <w:rFonts w:hint="default"/>
      </w:rPr>
    </w:lvl>
    <w:lvl w:ilvl="7" w:tplc="F79E13D6">
      <w:start w:val="1"/>
      <w:numFmt w:val="bullet"/>
      <w:lvlText w:val="•"/>
      <w:lvlJc w:val="left"/>
      <w:pPr>
        <w:ind w:left="7583" w:hanging="360"/>
      </w:pPr>
      <w:rPr>
        <w:rFonts w:hint="default"/>
      </w:rPr>
    </w:lvl>
    <w:lvl w:ilvl="8" w:tplc="4B22DA66">
      <w:start w:val="1"/>
      <w:numFmt w:val="bullet"/>
      <w:lvlText w:val="•"/>
      <w:lvlJc w:val="left"/>
      <w:pPr>
        <w:ind w:left="8509" w:hanging="360"/>
      </w:pPr>
      <w:rPr>
        <w:rFonts w:hint="default"/>
      </w:rPr>
    </w:lvl>
  </w:abstractNum>
  <w:abstractNum w:abstractNumId="6" w15:restartNumberingAfterBreak="0">
    <w:nsid w:val="23256F34"/>
    <w:multiLevelType w:val="hybridMultilevel"/>
    <w:tmpl w:val="26249224"/>
    <w:lvl w:ilvl="0" w:tplc="E0C6D1F0">
      <w:start w:val="1"/>
      <w:numFmt w:val="bullet"/>
      <w:lvlText w:val="ꟷ"/>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014331"/>
    <w:multiLevelType w:val="hybridMultilevel"/>
    <w:tmpl w:val="150E124E"/>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8" w15:restartNumberingAfterBreak="0">
    <w:nsid w:val="32425549"/>
    <w:multiLevelType w:val="hybridMultilevel"/>
    <w:tmpl w:val="4A3EB288"/>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9" w15:restartNumberingAfterBreak="0">
    <w:nsid w:val="36812D2C"/>
    <w:multiLevelType w:val="hybridMultilevel"/>
    <w:tmpl w:val="40D6E08A"/>
    <w:lvl w:ilvl="0" w:tplc="080A0019">
      <w:start w:val="1"/>
      <w:numFmt w:val="lowerLetter"/>
      <w:lvlText w:val="%1."/>
      <w:lvlJc w:val="left"/>
      <w:pPr>
        <w:ind w:left="1146" w:hanging="360"/>
      </w:pPr>
    </w:lvl>
    <w:lvl w:ilvl="1" w:tplc="080A0019">
      <w:start w:val="1"/>
      <w:numFmt w:val="lowerLetter"/>
      <w:lvlText w:val="%2."/>
      <w:lvlJc w:val="left"/>
      <w:pPr>
        <w:ind w:left="1866" w:hanging="360"/>
      </w:pPr>
    </w:lvl>
    <w:lvl w:ilvl="2" w:tplc="080A001B">
      <w:start w:val="1"/>
      <w:numFmt w:val="lowerRoman"/>
      <w:lvlText w:val="%3."/>
      <w:lvlJc w:val="right"/>
      <w:pPr>
        <w:ind w:left="2586" w:hanging="180"/>
      </w:pPr>
    </w:lvl>
    <w:lvl w:ilvl="3" w:tplc="080A000F">
      <w:start w:val="1"/>
      <w:numFmt w:val="decimal"/>
      <w:lvlText w:val="%4."/>
      <w:lvlJc w:val="left"/>
      <w:pPr>
        <w:ind w:left="3306" w:hanging="360"/>
      </w:pPr>
    </w:lvl>
    <w:lvl w:ilvl="4" w:tplc="080A0019">
      <w:start w:val="1"/>
      <w:numFmt w:val="lowerLetter"/>
      <w:lvlText w:val="%5."/>
      <w:lvlJc w:val="left"/>
      <w:pPr>
        <w:ind w:left="4026" w:hanging="360"/>
      </w:pPr>
    </w:lvl>
    <w:lvl w:ilvl="5" w:tplc="080A001B">
      <w:start w:val="1"/>
      <w:numFmt w:val="lowerRoman"/>
      <w:lvlText w:val="%6."/>
      <w:lvlJc w:val="right"/>
      <w:pPr>
        <w:ind w:left="4746" w:hanging="180"/>
      </w:pPr>
    </w:lvl>
    <w:lvl w:ilvl="6" w:tplc="080A000F">
      <w:start w:val="1"/>
      <w:numFmt w:val="decimal"/>
      <w:lvlText w:val="%7."/>
      <w:lvlJc w:val="left"/>
      <w:pPr>
        <w:ind w:left="5466" w:hanging="360"/>
      </w:pPr>
    </w:lvl>
    <w:lvl w:ilvl="7" w:tplc="080A0019">
      <w:start w:val="1"/>
      <w:numFmt w:val="lowerLetter"/>
      <w:lvlText w:val="%8."/>
      <w:lvlJc w:val="left"/>
      <w:pPr>
        <w:ind w:left="6186" w:hanging="360"/>
      </w:pPr>
    </w:lvl>
    <w:lvl w:ilvl="8" w:tplc="080A001B">
      <w:start w:val="1"/>
      <w:numFmt w:val="lowerRoman"/>
      <w:lvlText w:val="%9."/>
      <w:lvlJc w:val="right"/>
      <w:pPr>
        <w:ind w:left="6906" w:hanging="180"/>
      </w:pPr>
    </w:lvl>
  </w:abstractNum>
  <w:abstractNum w:abstractNumId="10" w15:restartNumberingAfterBreak="0">
    <w:nsid w:val="3C1E1840"/>
    <w:multiLevelType w:val="hybridMultilevel"/>
    <w:tmpl w:val="FB4E9036"/>
    <w:lvl w:ilvl="0" w:tplc="08C00588">
      <w:start w:val="1"/>
      <w:numFmt w:val="bullet"/>
      <w:lvlText w:val="•"/>
      <w:lvlJc w:val="left"/>
      <w:pPr>
        <w:tabs>
          <w:tab w:val="num" w:pos="720"/>
        </w:tabs>
        <w:ind w:left="720" w:hanging="360"/>
      </w:pPr>
      <w:rPr>
        <w:rFonts w:ascii="Arial" w:hAnsi="Arial" w:cs="Times New Roman" w:hint="default"/>
      </w:rPr>
    </w:lvl>
    <w:lvl w:ilvl="1" w:tplc="8C82F9A8">
      <w:start w:val="1"/>
      <w:numFmt w:val="bullet"/>
      <w:lvlText w:val="•"/>
      <w:lvlJc w:val="left"/>
      <w:pPr>
        <w:tabs>
          <w:tab w:val="num" w:pos="1440"/>
        </w:tabs>
        <w:ind w:left="1440" w:hanging="360"/>
      </w:pPr>
      <w:rPr>
        <w:rFonts w:ascii="Arial" w:hAnsi="Arial" w:cs="Times New Roman" w:hint="default"/>
      </w:rPr>
    </w:lvl>
    <w:lvl w:ilvl="2" w:tplc="3B0E072C">
      <w:start w:val="1"/>
      <w:numFmt w:val="bullet"/>
      <w:lvlText w:val="•"/>
      <w:lvlJc w:val="left"/>
      <w:pPr>
        <w:tabs>
          <w:tab w:val="num" w:pos="2160"/>
        </w:tabs>
        <w:ind w:left="2160" w:hanging="360"/>
      </w:pPr>
      <w:rPr>
        <w:rFonts w:ascii="Arial" w:hAnsi="Arial" w:cs="Times New Roman" w:hint="default"/>
      </w:rPr>
    </w:lvl>
    <w:lvl w:ilvl="3" w:tplc="6F964572">
      <w:start w:val="1"/>
      <w:numFmt w:val="bullet"/>
      <w:lvlText w:val="•"/>
      <w:lvlJc w:val="left"/>
      <w:pPr>
        <w:tabs>
          <w:tab w:val="num" w:pos="2880"/>
        </w:tabs>
        <w:ind w:left="2880" w:hanging="360"/>
      </w:pPr>
      <w:rPr>
        <w:rFonts w:ascii="Arial" w:hAnsi="Arial" w:cs="Times New Roman" w:hint="default"/>
      </w:rPr>
    </w:lvl>
    <w:lvl w:ilvl="4" w:tplc="A0C8BB20">
      <w:start w:val="1"/>
      <w:numFmt w:val="bullet"/>
      <w:lvlText w:val="•"/>
      <w:lvlJc w:val="left"/>
      <w:pPr>
        <w:tabs>
          <w:tab w:val="num" w:pos="3600"/>
        </w:tabs>
        <w:ind w:left="3600" w:hanging="360"/>
      </w:pPr>
      <w:rPr>
        <w:rFonts w:ascii="Arial" w:hAnsi="Arial" w:cs="Times New Roman" w:hint="default"/>
      </w:rPr>
    </w:lvl>
    <w:lvl w:ilvl="5" w:tplc="2E54A4D4">
      <w:start w:val="1"/>
      <w:numFmt w:val="bullet"/>
      <w:lvlText w:val="•"/>
      <w:lvlJc w:val="left"/>
      <w:pPr>
        <w:tabs>
          <w:tab w:val="num" w:pos="4320"/>
        </w:tabs>
        <w:ind w:left="4320" w:hanging="360"/>
      </w:pPr>
      <w:rPr>
        <w:rFonts w:ascii="Arial" w:hAnsi="Arial" w:cs="Times New Roman" w:hint="default"/>
      </w:rPr>
    </w:lvl>
    <w:lvl w:ilvl="6" w:tplc="01D216D4">
      <w:start w:val="1"/>
      <w:numFmt w:val="bullet"/>
      <w:lvlText w:val="•"/>
      <w:lvlJc w:val="left"/>
      <w:pPr>
        <w:tabs>
          <w:tab w:val="num" w:pos="5040"/>
        </w:tabs>
        <w:ind w:left="5040" w:hanging="360"/>
      </w:pPr>
      <w:rPr>
        <w:rFonts w:ascii="Arial" w:hAnsi="Arial" w:cs="Times New Roman" w:hint="default"/>
      </w:rPr>
    </w:lvl>
    <w:lvl w:ilvl="7" w:tplc="05F4BB8E">
      <w:start w:val="1"/>
      <w:numFmt w:val="bullet"/>
      <w:lvlText w:val="•"/>
      <w:lvlJc w:val="left"/>
      <w:pPr>
        <w:tabs>
          <w:tab w:val="num" w:pos="5760"/>
        </w:tabs>
        <w:ind w:left="5760" w:hanging="360"/>
      </w:pPr>
      <w:rPr>
        <w:rFonts w:ascii="Arial" w:hAnsi="Arial" w:cs="Times New Roman" w:hint="default"/>
      </w:rPr>
    </w:lvl>
    <w:lvl w:ilvl="8" w:tplc="EC8C79D8">
      <w:start w:val="1"/>
      <w:numFmt w:val="bullet"/>
      <w:lvlText w:val="•"/>
      <w:lvlJc w:val="left"/>
      <w:pPr>
        <w:tabs>
          <w:tab w:val="num" w:pos="6480"/>
        </w:tabs>
        <w:ind w:left="6480" w:hanging="360"/>
      </w:pPr>
      <w:rPr>
        <w:rFonts w:ascii="Arial" w:hAnsi="Arial" w:cs="Times New Roman" w:hint="default"/>
      </w:rPr>
    </w:lvl>
  </w:abstractNum>
  <w:abstractNum w:abstractNumId="11" w15:restartNumberingAfterBreak="0">
    <w:nsid w:val="53A232DA"/>
    <w:multiLevelType w:val="hybridMultilevel"/>
    <w:tmpl w:val="2D0ED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761AA7"/>
    <w:multiLevelType w:val="hybridMultilevel"/>
    <w:tmpl w:val="7F7E7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570D20"/>
    <w:multiLevelType w:val="hybridMultilevel"/>
    <w:tmpl w:val="4F6C6EAC"/>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14" w15:restartNumberingAfterBreak="0">
    <w:nsid w:val="619C7229"/>
    <w:multiLevelType w:val="hybridMultilevel"/>
    <w:tmpl w:val="9E86F344"/>
    <w:lvl w:ilvl="0" w:tplc="0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4D226B"/>
    <w:multiLevelType w:val="hybridMultilevel"/>
    <w:tmpl w:val="5A9C7904"/>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16" w15:restartNumberingAfterBreak="0">
    <w:nsid w:val="71866A70"/>
    <w:multiLevelType w:val="hybridMultilevel"/>
    <w:tmpl w:val="18DC0C78"/>
    <w:lvl w:ilvl="0" w:tplc="080A0001">
      <w:start w:val="1"/>
      <w:numFmt w:val="bullet"/>
      <w:lvlText w:val=""/>
      <w:lvlJc w:val="left"/>
      <w:pPr>
        <w:ind w:left="822" w:hanging="360"/>
      </w:pPr>
      <w:rPr>
        <w:rFonts w:ascii="Symbol" w:hAnsi="Symbol" w:hint="default"/>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17" w15:restartNumberingAfterBreak="0">
    <w:nsid w:val="72C06F53"/>
    <w:multiLevelType w:val="hybridMultilevel"/>
    <w:tmpl w:val="02EEA1E8"/>
    <w:lvl w:ilvl="0" w:tplc="080A0001">
      <w:start w:val="1"/>
      <w:numFmt w:val="bullet"/>
      <w:lvlText w:val=""/>
      <w:lvlJc w:val="left"/>
      <w:pPr>
        <w:ind w:left="822" w:hanging="360"/>
      </w:pPr>
      <w:rPr>
        <w:rFonts w:ascii="Symbol" w:hAnsi="Symbol" w:hint="default"/>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num w:numId="1">
    <w:abstractNumId w:val="5"/>
  </w:num>
  <w:num w:numId="2">
    <w:abstractNumId w:val="12"/>
  </w:num>
  <w:num w:numId="3">
    <w:abstractNumId w:val="15"/>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9"/>
  </w:num>
  <w:num w:numId="9">
    <w:abstractNumId w:val="17"/>
  </w:num>
  <w:num w:numId="10">
    <w:abstractNumId w:val="16"/>
  </w:num>
  <w:num w:numId="11">
    <w:abstractNumId w:val="8"/>
  </w:num>
  <w:num w:numId="12">
    <w:abstractNumId w:val="7"/>
  </w:num>
  <w:num w:numId="13">
    <w:abstractNumId w:val="13"/>
  </w:num>
  <w:num w:numId="14">
    <w:abstractNumId w:val="11"/>
  </w:num>
  <w:num w:numId="15">
    <w:abstractNumId w:val="6"/>
  </w:num>
  <w:num w:numId="16">
    <w:abstractNumId w:val="14"/>
  </w:num>
  <w:num w:numId="17">
    <w:abstractNumId w:val="3"/>
  </w:num>
  <w:num w:numId="18">
    <w:abstractNumId w:val="1"/>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0"/>
  <w:activeWritingStyle w:appName="MSWord" w:lang="es-MX" w:vendorID="64" w:dllVersion="0" w:nlCheck="1" w:checkStyle="0"/>
  <w:activeWritingStyle w:appName="MSWord" w:lang="en-US" w:vendorID="64" w:dllVersion="6" w:nlCheck="1" w:checkStyle="1"/>
  <w:activeWritingStyle w:appName="MSWord" w:lang="es-ES" w:vendorID="64" w:dllVersion="6" w:nlCheck="1" w:checkStyle="0"/>
  <w:activeWritingStyle w:appName="MSWord" w:lang="es-ES"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_tradnl" w:vendorID="64" w:dllVersion="6"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13E"/>
    <w:rsid w:val="00000085"/>
    <w:rsid w:val="000007E8"/>
    <w:rsid w:val="0000138C"/>
    <w:rsid w:val="0000155F"/>
    <w:rsid w:val="00001F9A"/>
    <w:rsid w:val="00002EE0"/>
    <w:rsid w:val="000031E1"/>
    <w:rsid w:val="00003F60"/>
    <w:rsid w:val="00003FE1"/>
    <w:rsid w:val="00004733"/>
    <w:rsid w:val="00004C58"/>
    <w:rsid w:val="00004FEF"/>
    <w:rsid w:val="00007981"/>
    <w:rsid w:val="00007B90"/>
    <w:rsid w:val="00012102"/>
    <w:rsid w:val="0001218B"/>
    <w:rsid w:val="000122BB"/>
    <w:rsid w:val="00012C8D"/>
    <w:rsid w:val="00012FBA"/>
    <w:rsid w:val="00013C10"/>
    <w:rsid w:val="00014A74"/>
    <w:rsid w:val="00015507"/>
    <w:rsid w:val="0001556A"/>
    <w:rsid w:val="00015EF5"/>
    <w:rsid w:val="00016215"/>
    <w:rsid w:val="00016ADE"/>
    <w:rsid w:val="00016F79"/>
    <w:rsid w:val="0001714B"/>
    <w:rsid w:val="00017857"/>
    <w:rsid w:val="00017E1A"/>
    <w:rsid w:val="0002190C"/>
    <w:rsid w:val="0002199A"/>
    <w:rsid w:val="00022595"/>
    <w:rsid w:val="00022ADF"/>
    <w:rsid w:val="00023211"/>
    <w:rsid w:val="0002398F"/>
    <w:rsid w:val="00023AD2"/>
    <w:rsid w:val="000244B9"/>
    <w:rsid w:val="000247A1"/>
    <w:rsid w:val="00025EFC"/>
    <w:rsid w:val="0002675E"/>
    <w:rsid w:val="00027558"/>
    <w:rsid w:val="000279CE"/>
    <w:rsid w:val="00030995"/>
    <w:rsid w:val="00030A2D"/>
    <w:rsid w:val="0003391A"/>
    <w:rsid w:val="00033A86"/>
    <w:rsid w:val="00034E29"/>
    <w:rsid w:val="0003502E"/>
    <w:rsid w:val="00036790"/>
    <w:rsid w:val="00036FB8"/>
    <w:rsid w:val="00040AA6"/>
    <w:rsid w:val="00041D4D"/>
    <w:rsid w:val="00042A89"/>
    <w:rsid w:val="00044C0E"/>
    <w:rsid w:val="0004562A"/>
    <w:rsid w:val="00045D53"/>
    <w:rsid w:val="0004793D"/>
    <w:rsid w:val="00053ED5"/>
    <w:rsid w:val="00054E4F"/>
    <w:rsid w:val="00056DE1"/>
    <w:rsid w:val="0006012A"/>
    <w:rsid w:val="000605EB"/>
    <w:rsid w:val="00061270"/>
    <w:rsid w:val="00061293"/>
    <w:rsid w:val="00063F20"/>
    <w:rsid w:val="00063F67"/>
    <w:rsid w:val="00064E46"/>
    <w:rsid w:val="00065C9D"/>
    <w:rsid w:val="00065E1D"/>
    <w:rsid w:val="00067A4B"/>
    <w:rsid w:val="00067B63"/>
    <w:rsid w:val="00070325"/>
    <w:rsid w:val="0007071D"/>
    <w:rsid w:val="00070941"/>
    <w:rsid w:val="000709C0"/>
    <w:rsid w:val="00071728"/>
    <w:rsid w:val="00072D9A"/>
    <w:rsid w:val="00072DDE"/>
    <w:rsid w:val="00072E4E"/>
    <w:rsid w:val="00073326"/>
    <w:rsid w:val="00073682"/>
    <w:rsid w:val="000736E0"/>
    <w:rsid w:val="00073CA8"/>
    <w:rsid w:val="00074CD6"/>
    <w:rsid w:val="000752E4"/>
    <w:rsid w:val="00076D3F"/>
    <w:rsid w:val="000770D8"/>
    <w:rsid w:val="000773F3"/>
    <w:rsid w:val="00077450"/>
    <w:rsid w:val="00080D07"/>
    <w:rsid w:val="0008152D"/>
    <w:rsid w:val="000818BA"/>
    <w:rsid w:val="00081A85"/>
    <w:rsid w:val="00084869"/>
    <w:rsid w:val="00084AA7"/>
    <w:rsid w:val="00084BBA"/>
    <w:rsid w:val="00085286"/>
    <w:rsid w:val="00085513"/>
    <w:rsid w:val="00085641"/>
    <w:rsid w:val="00086BA8"/>
    <w:rsid w:val="000874A7"/>
    <w:rsid w:val="00090160"/>
    <w:rsid w:val="000907A9"/>
    <w:rsid w:val="00091D12"/>
    <w:rsid w:val="00092503"/>
    <w:rsid w:val="00092F9F"/>
    <w:rsid w:val="00093831"/>
    <w:rsid w:val="00095905"/>
    <w:rsid w:val="000961AC"/>
    <w:rsid w:val="00096480"/>
    <w:rsid w:val="000A0397"/>
    <w:rsid w:val="000A1A83"/>
    <w:rsid w:val="000A36BB"/>
    <w:rsid w:val="000A4673"/>
    <w:rsid w:val="000A5F1A"/>
    <w:rsid w:val="000A74D5"/>
    <w:rsid w:val="000A76C0"/>
    <w:rsid w:val="000B00D0"/>
    <w:rsid w:val="000B025B"/>
    <w:rsid w:val="000B03B7"/>
    <w:rsid w:val="000B064C"/>
    <w:rsid w:val="000B0660"/>
    <w:rsid w:val="000B07C6"/>
    <w:rsid w:val="000B0F28"/>
    <w:rsid w:val="000B1DE9"/>
    <w:rsid w:val="000B23C5"/>
    <w:rsid w:val="000B32A4"/>
    <w:rsid w:val="000B32A8"/>
    <w:rsid w:val="000B3536"/>
    <w:rsid w:val="000B45BD"/>
    <w:rsid w:val="000B53C5"/>
    <w:rsid w:val="000B69A8"/>
    <w:rsid w:val="000B7C4A"/>
    <w:rsid w:val="000C1060"/>
    <w:rsid w:val="000C18ED"/>
    <w:rsid w:val="000C2EC5"/>
    <w:rsid w:val="000C378D"/>
    <w:rsid w:val="000C3B3A"/>
    <w:rsid w:val="000C4610"/>
    <w:rsid w:val="000C5CA1"/>
    <w:rsid w:val="000C7F19"/>
    <w:rsid w:val="000D0110"/>
    <w:rsid w:val="000D03A6"/>
    <w:rsid w:val="000D056F"/>
    <w:rsid w:val="000D1FB8"/>
    <w:rsid w:val="000D39D2"/>
    <w:rsid w:val="000D3EC5"/>
    <w:rsid w:val="000D5069"/>
    <w:rsid w:val="000D547C"/>
    <w:rsid w:val="000D5951"/>
    <w:rsid w:val="000D7D43"/>
    <w:rsid w:val="000E0363"/>
    <w:rsid w:val="000E047A"/>
    <w:rsid w:val="000E0CEB"/>
    <w:rsid w:val="000E17AB"/>
    <w:rsid w:val="000E1D02"/>
    <w:rsid w:val="000E25DA"/>
    <w:rsid w:val="000E2969"/>
    <w:rsid w:val="000E3E3C"/>
    <w:rsid w:val="000E4679"/>
    <w:rsid w:val="000E50D0"/>
    <w:rsid w:val="000E6FBB"/>
    <w:rsid w:val="000F069A"/>
    <w:rsid w:val="000F2718"/>
    <w:rsid w:val="000F3028"/>
    <w:rsid w:val="000F39D3"/>
    <w:rsid w:val="000F3DF5"/>
    <w:rsid w:val="000F4CAB"/>
    <w:rsid w:val="000F51DD"/>
    <w:rsid w:val="000F5518"/>
    <w:rsid w:val="000F6E46"/>
    <w:rsid w:val="000F740F"/>
    <w:rsid w:val="00100693"/>
    <w:rsid w:val="001017BA"/>
    <w:rsid w:val="0010186C"/>
    <w:rsid w:val="00102275"/>
    <w:rsid w:val="0010435F"/>
    <w:rsid w:val="0010450D"/>
    <w:rsid w:val="001060F7"/>
    <w:rsid w:val="00106499"/>
    <w:rsid w:val="00107718"/>
    <w:rsid w:val="0010798D"/>
    <w:rsid w:val="00107ACB"/>
    <w:rsid w:val="00111083"/>
    <w:rsid w:val="0011161F"/>
    <w:rsid w:val="00111D97"/>
    <w:rsid w:val="00112529"/>
    <w:rsid w:val="00113152"/>
    <w:rsid w:val="00113AD7"/>
    <w:rsid w:val="00114715"/>
    <w:rsid w:val="0011471D"/>
    <w:rsid w:val="00114ADE"/>
    <w:rsid w:val="0011516B"/>
    <w:rsid w:val="00115446"/>
    <w:rsid w:val="00115F79"/>
    <w:rsid w:val="00116466"/>
    <w:rsid w:val="001170FB"/>
    <w:rsid w:val="001207CA"/>
    <w:rsid w:val="001217C4"/>
    <w:rsid w:val="001217DC"/>
    <w:rsid w:val="00122352"/>
    <w:rsid w:val="0012327D"/>
    <w:rsid w:val="00123AF7"/>
    <w:rsid w:val="0012466C"/>
    <w:rsid w:val="00124E87"/>
    <w:rsid w:val="0012507E"/>
    <w:rsid w:val="00125BB0"/>
    <w:rsid w:val="00125D77"/>
    <w:rsid w:val="0012757F"/>
    <w:rsid w:val="001276BD"/>
    <w:rsid w:val="001278B9"/>
    <w:rsid w:val="00131E30"/>
    <w:rsid w:val="001323C1"/>
    <w:rsid w:val="00132A26"/>
    <w:rsid w:val="00132E95"/>
    <w:rsid w:val="00133987"/>
    <w:rsid w:val="00133DBA"/>
    <w:rsid w:val="001349D1"/>
    <w:rsid w:val="00135662"/>
    <w:rsid w:val="00135B65"/>
    <w:rsid w:val="00135E9F"/>
    <w:rsid w:val="0013606A"/>
    <w:rsid w:val="001368E2"/>
    <w:rsid w:val="001408AE"/>
    <w:rsid w:val="00140974"/>
    <w:rsid w:val="00141A25"/>
    <w:rsid w:val="00142348"/>
    <w:rsid w:val="00142854"/>
    <w:rsid w:val="00142B2A"/>
    <w:rsid w:val="00143A61"/>
    <w:rsid w:val="001443E0"/>
    <w:rsid w:val="00145881"/>
    <w:rsid w:val="00147841"/>
    <w:rsid w:val="0015055D"/>
    <w:rsid w:val="0015082C"/>
    <w:rsid w:val="00151B38"/>
    <w:rsid w:val="001520DF"/>
    <w:rsid w:val="001522F9"/>
    <w:rsid w:val="00153208"/>
    <w:rsid w:val="00153310"/>
    <w:rsid w:val="0015343D"/>
    <w:rsid w:val="00153ECD"/>
    <w:rsid w:val="001547E6"/>
    <w:rsid w:val="00154BAD"/>
    <w:rsid w:val="00155718"/>
    <w:rsid w:val="0015658E"/>
    <w:rsid w:val="001577DE"/>
    <w:rsid w:val="00157CE3"/>
    <w:rsid w:val="00160C20"/>
    <w:rsid w:val="00161995"/>
    <w:rsid w:val="001639E8"/>
    <w:rsid w:val="00163E4D"/>
    <w:rsid w:val="0016422A"/>
    <w:rsid w:val="00165005"/>
    <w:rsid w:val="00165339"/>
    <w:rsid w:val="00165792"/>
    <w:rsid w:val="001665AD"/>
    <w:rsid w:val="00166DB1"/>
    <w:rsid w:val="0016791A"/>
    <w:rsid w:val="00172D57"/>
    <w:rsid w:val="00173784"/>
    <w:rsid w:val="00173E3D"/>
    <w:rsid w:val="00174D2D"/>
    <w:rsid w:val="00177536"/>
    <w:rsid w:val="00177B01"/>
    <w:rsid w:val="00180A25"/>
    <w:rsid w:val="00182B10"/>
    <w:rsid w:val="0018680F"/>
    <w:rsid w:val="001905E6"/>
    <w:rsid w:val="0019133B"/>
    <w:rsid w:val="0019307E"/>
    <w:rsid w:val="00193FF8"/>
    <w:rsid w:val="00194BEA"/>
    <w:rsid w:val="001954B0"/>
    <w:rsid w:val="001956E5"/>
    <w:rsid w:val="0019592D"/>
    <w:rsid w:val="00195D31"/>
    <w:rsid w:val="0019613F"/>
    <w:rsid w:val="00196367"/>
    <w:rsid w:val="00196756"/>
    <w:rsid w:val="00197359"/>
    <w:rsid w:val="001977D6"/>
    <w:rsid w:val="001A0EEA"/>
    <w:rsid w:val="001A19D5"/>
    <w:rsid w:val="001A2235"/>
    <w:rsid w:val="001A2408"/>
    <w:rsid w:val="001A2F74"/>
    <w:rsid w:val="001A3783"/>
    <w:rsid w:val="001A40D3"/>
    <w:rsid w:val="001A4E92"/>
    <w:rsid w:val="001A54B6"/>
    <w:rsid w:val="001A55FD"/>
    <w:rsid w:val="001A5612"/>
    <w:rsid w:val="001A57AB"/>
    <w:rsid w:val="001A6357"/>
    <w:rsid w:val="001A793E"/>
    <w:rsid w:val="001B05E9"/>
    <w:rsid w:val="001B136F"/>
    <w:rsid w:val="001B18D2"/>
    <w:rsid w:val="001B415C"/>
    <w:rsid w:val="001B441B"/>
    <w:rsid w:val="001B4B4F"/>
    <w:rsid w:val="001B5B2C"/>
    <w:rsid w:val="001B5F04"/>
    <w:rsid w:val="001B6345"/>
    <w:rsid w:val="001B72B6"/>
    <w:rsid w:val="001C0B03"/>
    <w:rsid w:val="001C1423"/>
    <w:rsid w:val="001C198F"/>
    <w:rsid w:val="001C1A6C"/>
    <w:rsid w:val="001C4520"/>
    <w:rsid w:val="001C4FEC"/>
    <w:rsid w:val="001C7016"/>
    <w:rsid w:val="001D00FE"/>
    <w:rsid w:val="001D1739"/>
    <w:rsid w:val="001D3E8B"/>
    <w:rsid w:val="001D53F1"/>
    <w:rsid w:val="001D616A"/>
    <w:rsid w:val="001D6915"/>
    <w:rsid w:val="001D6F26"/>
    <w:rsid w:val="001D7B96"/>
    <w:rsid w:val="001D7E62"/>
    <w:rsid w:val="001E096C"/>
    <w:rsid w:val="001E0D3A"/>
    <w:rsid w:val="001E6B0F"/>
    <w:rsid w:val="001E6C7F"/>
    <w:rsid w:val="001E762B"/>
    <w:rsid w:val="001F271C"/>
    <w:rsid w:val="001F2E7E"/>
    <w:rsid w:val="001F31C0"/>
    <w:rsid w:val="001F3963"/>
    <w:rsid w:val="001F3E45"/>
    <w:rsid w:val="001F5370"/>
    <w:rsid w:val="001F5607"/>
    <w:rsid w:val="001F76B1"/>
    <w:rsid w:val="002005FE"/>
    <w:rsid w:val="0020082C"/>
    <w:rsid w:val="00200852"/>
    <w:rsid w:val="00200C12"/>
    <w:rsid w:val="002011B7"/>
    <w:rsid w:val="00203D72"/>
    <w:rsid w:val="002048FF"/>
    <w:rsid w:val="00205C6C"/>
    <w:rsid w:val="0020725D"/>
    <w:rsid w:val="00207977"/>
    <w:rsid w:val="00210AEE"/>
    <w:rsid w:val="00211988"/>
    <w:rsid w:val="002120FF"/>
    <w:rsid w:val="00212714"/>
    <w:rsid w:val="002131BD"/>
    <w:rsid w:val="0021407D"/>
    <w:rsid w:val="0021567C"/>
    <w:rsid w:val="0022008C"/>
    <w:rsid w:val="00220E9D"/>
    <w:rsid w:val="00221124"/>
    <w:rsid w:val="00221373"/>
    <w:rsid w:val="00224295"/>
    <w:rsid w:val="00224877"/>
    <w:rsid w:val="002250FA"/>
    <w:rsid w:val="0022622F"/>
    <w:rsid w:val="00227E65"/>
    <w:rsid w:val="0023062C"/>
    <w:rsid w:val="00230F25"/>
    <w:rsid w:val="00231D8F"/>
    <w:rsid w:val="00233717"/>
    <w:rsid w:val="0023432E"/>
    <w:rsid w:val="00234ACC"/>
    <w:rsid w:val="00235DF3"/>
    <w:rsid w:val="002366FB"/>
    <w:rsid w:val="00240F0B"/>
    <w:rsid w:val="00240F3F"/>
    <w:rsid w:val="00240FB6"/>
    <w:rsid w:val="00241035"/>
    <w:rsid w:val="002420D9"/>
    <w:rsid w:val="0024245D"/>
    <w:rsid w:val="0024292A"/>
    <w:rsid w:val="00244077"/>
    <w:rsid w:val="00244164"/>
    <w:rsid w:val="00244928"/>
    <w:rsid w:val="00244A91"/>
    <w:rsid w:val="002455CC"/>
    <w:rsid w:val="00246478"/>
    <w:rsid w:val="0024776B"/>
    <w:rsid w:val="00250806"/>
    <w:rsid w:val="00250839"/>
    <w:rsid w:val="00250DE7"/>
    <w:rsid w:val="00251BAE"/>
    <w:rsid w:val="002526C4"/>
    <w:rsid w:val="00255698"/>
    <w:rsid w:val="002564C3"/>
    <w:rsid w:val="0026050D"/>
    <w:rsid w:val="00261365"/>
    <w:rsid w:val="00262035"/>
    <w:rsid w:val="00262548"/>
    <w:rsid w:val="00262AC8"/>
    <w:rsid w:val="00262E70"/>
    <w:rsid w:val="002652FC"/>
    <w:rsid w:val="00265758"/>
    <w:rsid w:val="00265DA4"/>
    <w:rsid w:val="00266F4B"/>
    <w:rsid w:val="00266FDB"/>
    <w:rsid w:val="002672B3"/>
    <w:rsid w:val="00270611"/>
    <w:rsid w:val="00270C00"/>
    <w:rsid w:val="00271C29"/>
    <w:rsid w:val="002744F0"/>
    <w:rsid w:val="00274509"/>
    <w:rsid w:val="002747CA"/>
    <w:rsid w:val="002748B2"/>
    <w:rsid w:val="002748C9"/>
    <w:rsid w:val="00274E1B"/>
    <w:rsid w:val="00274F4C"/>
    <w:rsid w:val="00275189"/>
    <w:rsid w:val="002761C3"/>
    <w:rsid w:val="00276724"/>
    <w:rsid w:val="002801CE"/>
    <w:rsid w:val="002802C8"/>
    <w:rsid w:val="00281768"/>
    <w:rsid w:val="00282F6E"/>
    <w:rsid w:val="00283311"/>
    <w:rsid w:val="00283B16"/>
    <w:rsid w:val="00284268"/>
    <w:rsid w:val="00284D0C"/>
    <w:rsid w:val="002854AC"/>
    <w:rsid w:val="00285AA5"/>
    <w:rsid w:val="00286775"/>
    <w:rsid w:val="00286BD9"/>
    <w:rsid w:val="0028769F"/>
    <w:rsid w:val="00287910"/>
    <w:rsid w:val="00292862"/>
    <w:rsid w:val="00292FA0"/>
    <w:rsid w:val="0029312E"/>
    <w:rsid w:val="00293535"/>
    <w:rsid w:val="00293905"/>
    <w:rsid w:val="002949DD"/>
    <w:rsid w:val="0029587C"/>
    <w:rsid w:val="00295FDF"/>
    <w:rsid w:val="00297A63"/>
    <w:rsid w:val="002A04E8"/>
    <w:rsid w:val="002A214F"/>
    <w:rsid w:val="002A2A21"/>
    <w:rsid w:val="002A3531"/>
    <w:rsid w:val="002A36BC"/>
    <w:rsid w:val="002A45F2"/>
    <w:rsid w:val="002A460F"/>
    <w:rsid w:val="002A4993"/>
    <w:rsid w:val="002A5167"/>
    <w:rsid w:val="002A53CF"/>
    <w:rsid w:val="002A60A1"/>
    <w:rsid w:val="002A6DC4"/>
    <w:rsid w:val="002A7334"/>
    <w:rsid w:val="002B1244"/>
    <w:rsid w:val="002B163B"/>
    <w:rsid w:val="002B3081"/>
    <w:rsid w:val="002B3AF7"/>
    <w:rsid w:val="002B50CE"/>
    <w:rsid w:val="002B51E6"/>
    <w:rsid w:val="002B625D"/>
    <w:rsid w:val="002B6965"/>
    <w:rsid w:val="002B6A62"/>
    <w:rsid w:val="002B6DE2"/>
    <w:rsid w:val="002B7A3B"/>
    <w:rsid w:val="002C0563"/>
    <w:rsid w:val="002C1650"/>
    <w:rsid w:val="002C2024"/>
    <w:rsid w:val="002C3F3D"/>
    <w:rsid w:val="002C3F7A"/>
    <w:rsid w:val="002C6454"/>
    <w:rsid w:val="002C6F67"/>
    <w:rsid w:val="002D13CF"/>
    <w:rsid w:val="002D2188"/>
    <w:rsid w:val="002D2E25"/>
    <w:rsid w:val="002D33F3"/>
    <w:rsid w:val="002D3DB3"/>
    <w:rsid w:val="002D4BC3"/>
    <w:rsid w:val="002D6622"/>
    <w:rsid w:val="002D6EC0"/>
    <w:rsid w:val="002D706F"/>
    <w:rsid w:val="002E0794"/>
    <w:rsid w:val="002E09EE"/>
    <w:rsid w:val="002E0C5C"/>
    <w:rsid w:val="002E1A73"/>
    <w:rsid w:val="002E3163"/>
    <w:rsid w:val="002E39A3"/>
    <w:rsid w:val="002E48C9"/>
    <w:rsid w:val="002E55FB"/>
    <w:rsid w:val="002E588E"/>
    <w:rsid w:val="002E5DA4"/>
    <w:rsid w:val="002E7D63"/>
    <w:rsid w:val="002F2473"/>
    <w:rsid w:val="002F2D2E"/>
    <w:rsid w:val="002F44B4"/>
    <w:rsid w:val="002F4C20"/>
    <w:rsid w:val="002F5634"/>
    <w:rsid w:val="002F62A8"/>
    <w:rsid w:val="002F6886"/>
    <w:rsid w:val="002F7929"/>
    <w:rsid w:val="003019F4"/>
    <w:rsid w:val="00301C83"/>
    <w:rsid w:val="00304A89"/>
    <w:rsid w:val="00304F56"/>
    <w:rsid w:val="0030513C"/>
    <w:rsid w:val="00306B9A"/>
    <w:rsid w:val="00311EC7"/>
    <w:rsid w:val="003122F6"/>
    <w:rsid w:val="00314FD2"/>
    <w:rsid w:val="00317894"/>
    <w:rsid w:val="003178E8"/>
    <w:rsid w:val="00320304"/>
    <w:rsid w:val="003212C4"/>
    <w:rsid w:val="00321351"/>
    <w:rsid w:val="0032282D"/>
    <w:rsid w:val="00324B21"/>
    <w:rsid w:val="00325C52"/>
    <w:rsid w:val="00326829"/>
    <w:rsid w:val="00326D93"/>
    <w:rsid w:val="00327FA5"/>
    <w:rsid w:val="00330766"/>
    <w:rsid w:val="00330991"/>
    <w:rsid w:val="003312B7"/>
    <w:rsid w:val="00331D0B"/>
    <w:rsid w:val="00331D24"/>
    <w:rsid w:val="00332654"/>
    <w:rsid w:val="0033288C"/>
    <w:rsid w:val="00333049"/>
    <w:rsid w:val="003334ED"/>
    <w:rsid w:val="00333586"/>
    <w:rsid w:val="00333EE3"/>
    <w:rsid w:val="0033630A"/>
    <w:rsid w:val="00336DB5"/>
    <w:rsid w:val="003425F9"/>
    <w:rsid w:val="003447B7"/>
    <w:rsid w:val="00344B00"/>
    <w:rsid w:val="00344F9E"/>
    <w:rsid w:val="003462E5"/>
    <w:rsid w:val="00346950"/>
    <w:rsid w:val="00346E4A"/>
    <w:rsid w:val="003473AC"/>
    <w:rsid w:val="003475A5"/>
    <w:rsid w:val="003511FE"/>
    <w:rsid w:val="00352703"/>
    <w:rsid w:val="00354211"/>
    <w:rsid w:val="00354E0E"/>
    <w:rsid w:val="00355409"/>
    <w:rsid w:val="003558CF"/>
    <w:rsid w:val="0035733A"/>
    <w:rsid w:val="0035739C"/>
    <w:rsid w:val="00365C68"/>
    <w:rsid w:val="00366493"/>
    <w:rsid w:val="00366D5D"/>
    <w:rsid w:val="00367DAE"/>
    <w:rsid w:val="00372994"/>
    <w:rsid w:val="003730E3"/>
    <w:rsid w:val="00376284"/>
    <w:rsid w:val="00377705"/>
    <w:rsid w:val="00380F5D"/>
    <w:rsid w:val="00381B6D"/>
    <w:rsid w:val="00381E56"/>
    <w:rsid w:val="0038239D"/>
    <w:rsid w:val="00382994"/>
    <w:rsid w:val="00383047"/>
    <w:rsid w:val="00384F07"/>
    <w:rsid w:val="003856E8"/>
    <w:rsid w:val="00385F03"/>
    <w:rsid w:val="003865B0"/>
    <w:rsid w:val="00386896"/>
    <w:rsid w:val="00391A71"/>
    <w:rsid w:val="003943F8"/>
    <w:rsid w:val="00394827"/>
    <w:rsid w:val="00394B1C"/>
    <w:rsid w:val="00394D09"/>
    <w:rsid w:val="00395871"/>
    <w:rsid w:val="00396476"/>
    <w:rsid w:val="00397768"/>
    <w:rsid w:val="00397C0E"/>
    <w:rsid w:val="003A09D3"/>
    <w:rsid w:val="003A0F7D"/>
    <w:rsid w:val="003A165F"/>
    <w:rsid w:val="003A2139"/>
    <w:rsid w:val="003A4E33"/>
    <w:rsid w:val="003A5492"/>
    <w:rsid w:val="003A5702"/>
    <w:rsid w:val="003A5AFC"/>
    <w:rsid w:val="003A76BD"/>
    <w:rsid w:val="003A78AA"/>
    <w:rsid w:val="003A7BB1"/>
    <w:rsid w:val="003A7F22"/>
    <w:rsid w:val="003B065F"/>
    <w:rsid w:val="003B0E93"/>
    <w:rsid w:val="003B15CD"/>
    <w:rsid w:val="003B1793"/>
    <w:rsid w:val="003B1E1C"/>
    <w:rsid w:val="003B226D"/>
    <w:rsid w:val="003B3F55"/>
    <w:rsid w:val="003B4107"/>
    <w:rsid w:val="003B6936"/>
    <w:rsid w:val="003B7C4E"/>
    <w:rsid w:val="003C0674"/>
    <w:rsid w:val="003C1A66"/>
    <w:rsid w:val="003C2EC4"/>
    <w:rsid w:val="003C3104"/>
    <w:rsid w:val="003C34FD"/>
    <w:rsid w:val="003C6C9A"/>
    <w:rsid w:val="003C70D7"/>
    <w:rsid w:val="003C794C"/>
    <w:rsid w:val="003C7CFF"/>
    <w:rsid w:val="003D0C10"/>
    <w:rsid w:val="003D0FAC"/>
    <w:rsid w:val="003D1B7C"/>
    <w:rsid w:val="003D1EE1"/>
    <w:rsid w:val="003D2299"/>
    <w:rsid w:val="003D2E8D"/>
    <w:rsid w:val="003D4690"/>
    <w:rsid w:val="003D538B"/>
    <w:rsid w:val="003E2828"/>
    <w:rsid w:val="003E3A8E"/>
    <w:rsid w:val="003E458B"/>
    <w:rsid w:val="003E598E"/>
    <w:rsid w:val="003E5B80"/>
    <w:rsid w:val="003E5EC8"/>
    <w:rsid w:val="003E728B"/>
    <w:rsid w:val="003E7327"/>
    <w:rsid w:val="003F07D4"/>
    <w:rsid w:val="003F11F5"/>
    <w:rsid w:val="003F1AC2"/>
    <w:rsid w:val="003F1BDD"/>
    <w:rsid w:val="003F32B7"/>
    <w:rsid w:val="003F5260"/>
    <w:rsid w:val="003F56A4"/>
    <w:rsid w:val="003F5A38"/>
    <w:rsid w:val="00400376"/>
    <w:rsid w:val="004008C6"/>
    <w:rsid w:val="00400C01"/>
    <w:rsid w:val="00400D5E"/>
    <w:rsid w:val="00402033"/>
    <w:rsid w:val="004022E9"/>
    <w:rsid w:val="00402A4D"/>
    <w:rsid w:val="00402F77"/>
    <w:rsid w:val="00403134"/>
    <w:rsid w:val="00404363"/>
    <w:rsid w:val="00405091"/>
    <w:rsid w:val="00411E9F"/>
    <w:rsid w:val="00412128"/>
    <w:rsid w:val="00412697"/>
    <w:rsid w:val="00413F40"/>
    <w:rsid w:val="004148CE"/>
    <w:rsid w:val="00417059"/>
    <w:rsid w:val="004208F8"/>
    <w:rsid w:val="00421114"/>
    <w:rsid w:val="00422FFD"/>
    <w:rsid w:val="004240DD"/>
    <w:rsid w:val="00424D34"/>
    <w:rsid w:val="004253AF"/>
    <w:rsid w:val="004255B2"/>
    <w:rsid w:val="00425977"/>
    <w:rsid w:val="00425F5B"/>
    <w:rsid w:val="00426292"/>
    <w:rsid w:val="004275E3"/>
    <w:rsid w:val="004303ED"/>
    <w:rsid w:val="0043221E"/>
    <w:rsid w:val="004338F8"/>
    <w:rsid w:val="004341A0"/>
    <w:rsid w:val="004344F3"/>
    <w:rsid w:val="00434802"/>
    <w:rsid w:val="00435336"/>
    <w:rsid w:val="00435822"/>
    <w:rsid w:val="00436D82"/>
    <w:rsid w:val="004402CA"/>
    <w:rsid w:val="0044094A"/>
    <w:rsid w:val="00442496"/>
    <w:rsid w:val="00442681"/>
    <w:rsid w:val="00443F08"/>
    <w:rsid w:val="00444554"/>
    <w:rsid w:val="004450D1"/>
    <w:rsid w:val="0044670D"/>
    <w:rsid w:val="004501AC"/>
    <w:rsid w:val="004510D6"/>
    <w:rsid w:val="00451B1A"/>
    <w:rsid w:val="00452418"/>
    <w:rsid w:val="00453F5A"/>
    <w:rsid w:val="00454726"/>
    <w:rsid w:val="00455188"/>
    <w:rsid w:val="0045541A"/>
    <w:rsid w:val="00457BD5"/>
    <w:rsid w:val="0046061D"/>
    <w:rsid w:val="0046122F"/>
    <w:rsid w:val="0046244D"/>
    <w:rsid w:val="004658CE"/>
    <w:rsid w:val="00465D95"/>
    <w:rsid w:val="004662CB"/>
    <w:rsid w:val="0046698A"/>
    <w:rsid w:val="004708A5"/>
    <w:rsid w:val="00470C10"/>
    <w:rsid w:val="004711C3"/>
    <w:rsid w:val="0047305B"/>
    <w:rsid w:val="00473F47"/>
    <w:rsid w:val="00474F82"/>
    <w:rsid w:val="00475C4C"/>
    <w:rsid w:val="004766A7"/>
    <w:rsid w:val="00476A60"/>
    <w:rsid w:val="00476FB2"/>
    <w:rsid w:val="00480D6D"/>
    <w:rsid w:val="00481010"/>
    <w:rsid w:val="00481885"/>
    <w:rsid w:val="00482616"/>
    <w:rsid w:val="00482959"/>
    <w:rsid w:val="0048300B"/>
    <w:rsid w:val="0048390D"/>
    <w:rsid w:val="00483F07"/>
    <w:rsid w:val="00484544"/>
    <w:rsid w:val="00485114"/>
    <w:rsid w:val="004911B3"/>
    <w:rsid w:val="00491305"/>
    <w:rsid w:val="00492AC9"/>
    <w:rsid w:val="00492E5D"/>
    <w:rsid w:val="004931E4"/>
    <w:rsid w:val="00493234"/>
    <w:rsid w:val="004935BA"/>
    <w:rsid w:val="004942B9"/>
    <w:rsid w:val="004959FD"/>
    <w:rsid w:val="00495D4A"/>
    <w:rsid w:val="004970A3"/>
    <w:rsid w:val="004A185D"/>
    <w:rsid w:val="004A1C6B"/>
    <w:rsid w:val="004A1D91"/>
    <w:rsid w:val="004A34F6"/>
    <w:rsid w:val="004A409B"/>
    <w:rsid w:val="004A4374"/>
    <w:rsid w:val="004A4AD0"/>
    <w:rsid w:val="004A5913"/>
    <w:rsid w:val="004A620F"/>
    <w:rsid w:val="004B1552"/>
    <w:rsid w:val="004B1C7F"/>
    <w:rsid w:val="004B41BA"/>
    <w:rsid w:val="004B4E5C"/>
    <w:rsid w:val="004B60D4"/>
    <w:rsid w:val="004C12CB"/>
    <w:rsid w:val="004C1D85"/>
    <w:rsid w:val="004C3C3A"/>
    <w:rsid w:val="004C4403"/>
    <w:rsid w:val="004C459E"/>
    <w:rsid w:val="004C4D20"/>
    <w:rsid w:val="004C6DF3"/>
    <w:rsid w:val="004C7695"/>
    <w:rsid w:val="004C7F51"/>
    <w:rsid w:val="004D0BE6"/>
    <w:rsid w:val="004D1458"/>
    <w:rsid w:val="004D1944"/>
    <w:rsid w:val="004D2041"/>
    <w:rsid w:val="004D250F"/>
    <w:rsid w:val="004D2A3E"/>
    <w:rsid w:val="004D31B2"/>
    <w:rsid w:val="004D404C"/>
    <w:rsid w:val="004D51F3"/>
    <w:rsid w:val="004D5684"/>
    <w:rsid w:val="004D57BB"/>
    <w:rsid w:val="004D5A72"/>
    <w:rsid w:val="004D60DE"/>
    <w:rsid w:val="004D60EC"/>
    <w:rsid w:val="004D65CA"/>
    <w:rsid w:val="004D7952"/>
    <w:rsid w:val="004E0016"/>
    <w:rsid w:val="004E0264"/>
    <w:rsid w:val="004E131A"/>
    <w:rsid w:val="004E14C6"/>
    <w:rsid w:val="004E180B"/>
    <w:rsid w:val="004E23FC"/>
    <w:rsid w:val="004E29F9"/>
    <w:rsid w:val="004E3FE4"/>
    <w:rsid w:val="004E4133"/>
    <w:rsid w:val="004E450B"/>
    <w:rsid w:val="004E497E"/>
    <w:rsid w:val="004E4E82"/>
    <w:rsid w:val="004E5123"/>
    <w:rsid w:val="004F191B"/>
    <w:rsid w:val="004F1FE1"/>
    <w:rsid w:val="004F33D8"/>
    <w:rsid w:val="004F424E"/>
    <w:rsid w:val="004F5E34"/>
    <w:rsid w:val="004F68AA"/>
    <w:rsid w:val="004F6A81"/>
    <w:rsid w:val="004F7640"/>
    <w:rsid w:val="005006BB"/>
    <w:rsid w:val="00501630"/>
    <w:rsid w:val="0050442A"/>
    <w:rsid w:val="00505008"/>
    <w:rsid w:val="0050782E"/>
    <w:rsid w:val="00510B79"/>
    <w:rsid w:val="00511C7C"/>
    <w:rsid w:val="00511D7B"/>
    <w:rsid w:val="0051239B"/>
    <w:rsid w:val="0051247E"/>
    <w:rsid w:val="00512683"/>
    <w:rsid w:val="005138C3"/>
    <w:rsid w:val="00514BDB"/>
    <w:rsid w:val="005150D4"/>
    <w:rsid w:val="005158A2"/>
    <w:rsid w:val="00515FC4"/>
    <w:rsid w:val="0051606E"/>
    <w:rsid w:val="0051613C"/>
    <w:rsid w:val="0052002E"/>
    <w:rsid w:val="0052010B"/>
    <w:rsid w:val="005207A3"/>
    <w:rsid w:val="00521269"/>
    <w:rsid w:val="00521798"/>
    <w:rsid w:val="00521DC8"/>
    <w:rsid w:val="0052527E"/>
    <w:rsid w:val="00525E35"/>
    <w:rsid w:val="00526C53"/>
    <w:rsid w:val="005271EA"/>
    <w:rsid w:val="005274A8"/>
    <w:rsid w:val="00527C1E"/>
    <w:rsid w:val="00530710"/>
    <w:rsid w:val="00530900"/>
    <w:rsid w:val="005336A9"/>
    <w:rsid w:val="00534BFB"/>
    <w:rsid w:val="00535AB1"/>
    <w:rsid w:val="00537D35"/>
    <w:rsid w:val="005408AD"/>
    <w:rsid w:val="0054103D"/>
    <w:rsid w:val="00541D84"/>
    <w:rsid w:val="00543D22"/>
    <w:rsid w:val="00545455"/>
    <w:rsid w:val="00547C34"/>
    <w:rsid w:val="00547FBE"/>
    <w:rsid w:val="005523E2"/>
    <w:rsid w:val="00553728"/>
    <w:rsid w:val="0055374B"/>
    <w:rsid w:val="00553F5E"/>
    <w:rsid w:val="005548A8"/>
    <w:rsid w:val="00554981"/>
    <w:rsid w:val="00554A66"/>
    <w:rsid w:val="00555544"/>
    <w:rsid w:val="00555698"/>
    <w:rsid w:val="00557970"/>
    <w:rsid w:val="00557D58"/>
    <w:rsid w:val="00557EA9"/>
    <w:rsid w:val="0056032C"/>
    <w:rsid w:val="005610FF"/>
    <w:rsid w:val="00561D23"/>
    <w:rsid w:val="00562088"/>
    <w:rsid w:val="005624BD"/>
    <w:rsid w:val="00562A4F"/>
    <w:rsid w:val="00562B6C"/>
    <w:rsid w:val="0056385C"/>
    <w:rsid w:val="005640D6"/>
    <w:rsid w:val="00564E25"/>
    <w:rsid w:val="00565305"/>
    <w:rsid w:val="005654B0"/>
    <w:rsid w:val="005658A1"/>
    <w:rsid w:val="00565B3C"/>
    <w:rsid w:val="00566099"/>
    <w:rsid w:val="00566192"/>
    <w:rsid w:val="00566E19"/>
    <w:rsid w:val="00567061"/>
    <w:rsid w:val="00567F7A"/>
    <w:rsid w:val="00570935"/>
    <w:rsid w:val="00571D6D"/>
    <w:rsid w:val="00572A93"/>
    <w:rsid w:val="0057487D"/>
    <w:rsid w:val="00574AD2"/>
    <w:rsid w:val="00576298"/>
    <w:rsid w:val="005762EC"/>
    <w:rsid w:val="005774CD"/>
    <w:rsid w:val="00577E85"/>
    <w:rsid w:val="00580312"/>
    <w:rsid w:val="005827CA"/>
    <w:rsid w:val="005830C4"/>
    <w:rsid w:val="005833E4"/>
    <w:rsid w:val="0058445B"/>
    <w:rsid w:val="00584D00"/>
    <w:rsid w:val="00585559"/>
    <w:rsid w:val="005856B7"/>
    <w:rsid w:val="00586BA6"/>
    <w:rsid w:val="00586C68"/>
    <w:rsid w:val="00586DC6"/>
    <w:rsid w:val="00587139"/>
    <w:rsid w:val="00591855"/>
    <w:rsid w:val="00591B16"/>
    <w:rsid w:val="00591B2C"/>
    <w:rsid w:val="005939C0"/>
    <w:rsid w:val="00594583"/>
    <w:rsid w:val="00595CC1"/>
    <w:rsid w:val="0059687A"/>
    <w:rsid w:val="005969E6"/>
    <w:rsid w:val="005A0556"/>
    <w:rsid w:val="005A1E5C"/>
    <w:rsid w:val="005A36E2"/>
    <w:rsid w:val="005A4529"/>
    <w:rsid w:val="005A4D95"/>
    <w:rsid w:val="005A547B"/>
    <w:rsid w:val="005A54EA"/>
    <w:rsid w:val="005A6A82"/>
    <w:rsid w:val="005A7061"/>
    <w:rsid w:val="005A7968"/>
    <w:rsid w:val="005A7D99"/>
    <w:rsid w:val="005B0E17"/>
    <w:rsid w:val="005B0E70"/>
    <w:rsid w:val="005B25FC"/>
    <w:rsid w:val="005B4199"/>
    <w:rsid w:val="005B4962"/>
    <w:rsid w:val="005B5618"/>
    <w:rsid w:val="005B5E24"/>
    <w:rsid w:val="005B5FC4"/>
    <w:rsid w:val="005B799F"/>
    <w:rsid w:val="005C028F"/>
    <w:rsid w:val="005C1590"/>
    <w:rsid w:val="005C17C2"/>
    <w:rsid w:val="005C1B3A"/>
    <w:rsid w:val="005C1E1A"/>
    <w:rsid w:val="005C263F"/>
    <w:rsid w:val="005C2C2A"/>
    <w:rsid w:val="005C310B"/>
    <w:rsid w:val="005C35CB"/>
    <w:rsid w:val="005C42BF"/>
    <w:rsid w:val="005C48F2"/>
    <w:rsid w:val="005C52AA"/>
    <w:rsid w:val="005C6E57"/>
    <w:rsid w:val="005C76BB"/>
    <w:rsid w:val="005C7A7A"/>
    <w:rsid w:val="005D0057"/>
    <w:rsid w:val="005D09D0"/>
    <w:rsid w:val="005D36D3"/>
    <w:rsid w:val="005D3821"/>
    <w:rsid w:val="005D39ED"/>
    <w:rsid w:val="005D3C57"/>
    <w:rsid w:val="005D3E73"/>
    <w:rsid w:val="005D3F6A"/>
    <w:rsid w:val="005D51C8"/>
    <w:rsid w:val="005D58BC"/>
    <w:rsid w:val="005D63AA"/>
    <w:rsid w:val="005D6AF8"/>
    <w:rsid w:val="005D779C"/>
    <w:rsid w:val="005E0C1C"/>
    <w:rsid w:val="005E1D64"/>
    <w:rsid w:val="005E290D"/>
    <w:rsid w:val="005E2978"/>
    <w:rsid w:val="005E4F22"/>
    <w:rsid w:val="005E5135"/>
    <w:rsid w:val="005E5C11"/>
    <w:rsid w:val="005E5C7D"/>
    <w:rsid w:val="005E76CF"/>
    <w:rsid w:val="005F05C2"/>
    <w:rsid w:val="005F1D6C"/>
    <w:rsid w:val="005F2E1C"/>
    <w:rsid w:val="005F41C5"/>
    <w:rsid w:val="005F4796"/>
    <w:rsid w:val="005F5951"/>
    <w:rsid w:val="005F5ACB"/>
    <w:rsid w:val="005F6519"/>
    <w:rsid w:val="005F71F4"/>
    <w:rsid w:val="005F74E2"/>
    <w:rsid w:val="005F76FD"/>
    <w:rsid w:val="005F7922"/>
    <w:rsid w:val="00601DB7"/>
    <w:rsid w:val="006020B5"/>
    <w:rsid w:val="00602FCF"/>
    <w:rsid w:val="0060380F"/>
    <w:rsid w:val="00603861"/>
    <w:rsid w:val="00605D65"/>
    <w:rsid w:val="0060676A"/>
    <w:rsid w:val="00606875"/>
    <w:rsid w:val="0060707B"/>
    <w:rsid w:val="00607319"/>
    <w:rsid w:val="00607DA1"/>
    <w:rsid w:val="00610014"/>
    <w:rsid w:val="00610051"/>
    <w:rsid w:val="0061045D"/>
    <w:rsid w:val="00610F37"/>
    <w:rsid w:val="0061139A"/>
    <w:rsid w:val="00611F68"/>
    <w:rsid w:val="00614961"/>
    <w:rsid w:val="00614EDF"/>
    <w:rsid w:val="006161AC"/>
    <w:rsid w:val="006163DC"/>
    <w:rsid w:val="00616C79"/>
    <w:rsid w:val="00616EA0"/>
    <w:rsid w:val="00617BCC"/>
    <w:rsid w:val="00620ED8"/>
    <w:rsid w:val="006213C4"/>
    <w:rsid w:val="00622494"/>
    <w:rsid w:val="00626341"/>
    <w:rsid w:val="00626411"/>
    <w:rsid w:val="0062663D"/>
    <w:rsid w:val="00630446"/>
    <w:rsid w:val="0063051E"/>
    <w:rsid w:val="0063176B"/>
    <w:rsid w:val="006319D8"/>
    <w:rsid w:val="00631A1D"/>
    <w:rsid w:val="0063272A"/>
    <w:rsid w:val="00633584"/>
    <w:rsid w:val="006350BE"/>
    <w:rsid w:val="00635C96"/>
    <w:rsid w:val="006369AE"/>
    <w:rsid w:val="006370AD"/>
    <w:rsid w:val="00637899"/>
    <w:rsid w:val="00637A19"/>
    <w:rsid w:val="00637A40"/>
    <w:rsid w:val="0064090E"/>
    <w:rsid w:val="00642091"/>
    <w:rsid w:val="0064225E"/>
    <w:rsid w:val="00642525"/>
    <w:rsid w:val="00643116"/>
    <w:rsid w:val="00643AC0"/>
    <w:rsid w:val="006472A1"/>
    <w:rsid w:val="006473FE"/>
    <w:rsid w:val="00647BCB"/>
    <w:rsid w:val="00650F32"/>
    <w:rsid w:val="006517DF"/>
    <w:rsid w:val="00651EFF"/>
    <w:rsid w:val="00652521"/>
    <w:rsid w:val="00652897"/>
    <w:rsid w:val="00653956"/>
    <w:rsid w:val="006541C5"/>
    <w:rsid w:val="0065552B"/>
    <w:rsid w:val="006558EF"/>
    <w:rsid w:val="00655E31"/>
    <w:rsid w:val="0065676D"/>
    <w:rsid w:val="0065738D"/>
    <w:rsid w:val="0066245F"/>
    <w:rsid w:val="00662742"/>
    <w:rsid w:val="00662892"/>
    <w:rsid w:val="00662962"/>
    <w:rsid w:val="00662F19"/>
    <w:rsid w:val="0066474B"/>
    <w:rsid w:val="00665756"/>
    <w:rsid w:val="00665942"/>
    <w:rsid w:val="00666BBB"/>
    <w:rsid w:val="00666CFC"/>
    <w:rsid w:val="00670123"/>
    <w:rsid w:val="00670F06"/>
    <w:rsid w:val="006722BA"/>
    <w:rsid w:val="006731AF"/>
    <w:rsid w:val="006738B3"/>
    <w:rsid w:val="006744D6"/>
    <w:rsid w:val="00674760"/>
    <w:rsid w:val="00674C54"/>
    <w:rsid w:val="006774DD"/>
    <w:rsid w:val="00677687"/>
    <w:rsid w:val="0067780F"/>
    <w:rsid w:val="00677826"/>
    <w:rsid w:val="00680F92"/>
    <w:rsid w:val="00681833"/>
    <w:rsid w:val="00681FCF"/>
    <w:rsid w:val="00682949"/>
    <w:rsid w:val="00682F31"/>
    <w:rsid w:val="006831A9"/>
    <w:rsid w:val="00683C24"/>
    <w:rsid w:val="00683E18"/>
    <w:rsid w:val="00684DEE"/>
    <w:rsid w:val="00685511"/>
    <w:rsid w:val="00685976"/>
    <w:rsid w:val="006867E9"/>
    <w:rsid w:val="00686A1C"/>
    <w:rsid w:val="00687140"/>
    <w:rsid w:val="00687F63"/>
    <w:rsid w:val="00692452"/>
    <w:rsid w:val="00692749"/>
    <w:rsid w:val="0069323D"/>
    <w:rsid w:val="0069340A"/>
    <w:rsid w:val="0069407F"/>
    <w:rsid w:val="00695717"/>
    <w:rsid w:val="006965D1"/>
    <w:rsid w:val="00696C9B"/>
    <w:rsid w:val="00697820"/>
    <w:rsid w:val="00697ADF"/>
    <w:rsid w:val="006A04EB"/>
    <w:rsid w:val="006A0E22"/>
    <w:rsid w:val="006A14CB"/>
    <w:rsid w:val="006A22DB"/>
    <w:rsid w:val="006A44B2"/>
    <w:rsid w:val="006A471A"/>
    <w:rsid w:val="006A5030"/>
    <w:rsid w:val="006A5F87"/>
    <w:rsid w:val="006A6729"/>
    <w:rsid w:val="006A68E3"/>
    <w:rsid w:val="006A6990"/>
    <w:rsid w:val="006A6AE1"/>
    <w:rsid w:val="006A74F7"/>
    <w:rsid w:val="006B0BC2"/>
    <w:rsid w:val="006B2C47"/>
    <w:rsid w:val="006B2EF2"/>
    <w:rsid w:val="006B3208"/>
    <w:rsid w:val="006B3C75"/>
    <w:rsid w:val="006B3D14"/>
    <w:rsid w:val="006B4898"/>
    <w:rsid w:val="006B4964"/>
    <w:rsid w:val="006B6F4A"/>
    <w:rsid w:val="006B70BF"/>
    <w:rsid w:val="006C19D0"/>
    <w:rsid w:val="006C285C"/>
    <w:rsid w:val="006C3268"/>
    <w:rsid w:val="006C3974"/>
    <w:rsid w:val="006C52C5"/>
    <w:rsid w:val="006C531F"/>
    <w:rsid w:val="006C5BCE"/>
    <w:rsid w:val="006C5DB5"/>
    <w:rsid w:val="006C6012"/>
    <w:rsid w:val="006C7498"/>
    <w:rsid w:val="006C79FB"/>
    <w:rsid w:val="006D2C8E"/>
    <w:rsid w:val="006D2D4D"/>
    <w:rsid w:val="006D2E33"/>
    <w:rsid w:val="006D34A1"/>
    <w:rsid w:val="006D39F6"/>
    <w:rsid w:val="006D4015"/>
    <w:rsid w:val="006D46FF"/>
    <w:rsid w:val="006D4870"/>
    <w:rsid w:val="006D5094"/>
    <w:rsid w:val="006D5995"/>
    <w:rsid w:val="006D6299"/>
    <w:rsid w:val="006D634E"/>
    <w:rsid w:val="006D6ECE"/>
    <w:rsid w:val="006D7C59"/>
    <w:rsid w:val="006E03B3"/>
    <w:rsid w:val="006E040D"/>
    <w:rsid w:val="006E1BE2"/>
    <w:rsid w:val="006E29F9"/>
    <w:rsid w:val="006E2A27"/>
    <w:rsid w:val="006E3939"/>
    <w:rsid w:val="006E3A75"/>
    <w:rsid w:val="006E403C"/>
    <w:rsid w:val="006E4808"/>
    <w:rsid w:val="006E519A"/>
    <w:rsid w:val="006E5982"/>
    <w:rsid w:val="006E59FF"/>
    <w:rsid w:val="006E68A4"/>
    <w:rsid w:val="006E6A58"/>
    <w:rsid w:val="006F25C8"/>
    <w:rsid w:val="006F301C"/>
    <w:rsid w:val="006F316E"/>
    <w:rsid w:val="006F4A64"/>
    <w:rsid w:val="006F4F53"/>
    <w:rsid w:val="006F54C1"/>
    <w:rsid w:val="006F5C59"/>
    <w:rsid w:val="006F615F"/>
    <w:rsid w:val="006F6585"/>
    <w:rsid w:val="006F79A3"/>
    <w:rsid w:val="006F7E5F"/>
    <w:rsid w:val="00700E72"/>
    <w:rsid w:val="00702627"/>
    <w:rsid w:val="007032D8"/>
    <w:rsid w:val="00704A2E"/>
    <w:rsid w:val="007055B6"/>
    <w:rsid w:val="007057C5"/>
    <w:rsid w:val="00705A63"/>
    <w:rsid w:val="00705D19"/>
    <w:rsid w:val="00706550"/>
    <w:rsid w:val="00706928"/>
    <w:rsid w:val="00706F8B"/>
    <w:rsid w:val="007103F8"/>
    <w:rsid w:val="00710985"/>
    <w:rsid w:val="007126FA"/>
    <w:rsid w:val="007143E8"/>
    <w:rsid w:val="00715C86"/>
    <w:rsid w:val="007161E2"/>
    <w:rsid w:val="00716468"/>
    <w:rsid w:val="00716553"/>
    <w:rsid w:val="007167B9"/>
    <w:rsid w:val="00716DED"/>
    <w:rsid w:val="0071763B"/>
    <w:rsid w:val="00720666"/>
    <w:rsid w:val="00721C36"/>
    <w:rsid w:val="00722AC2"/>
    <w:rsid w:val="00722F79"/>
    <w:rsid w:val="0072399E"/>
    <w:rsid w:val="00724D82"/>
    <w:rsid w:val="0072585B"/>
    <w:rsid w:val="00725D15"/>
    <w:rsid w:val="00726BC7"/>
    <w:rsid w:val="00730899"/>
    <w:rsid w:val="00731B25"/>
    <w:rsid w:val="00732A3E"/>
    <w:rsid w:val="00732B33"/>
    <w:rsid w:val="00732D49"/>
    <w:rsid w:val="007332E4"/>
    <w:rsid w:val="00733507"/>
    <w:rsid w:val="00733D19"/>
    <w:rsid w:val="0073544F"/>
    <w:rsid w:val="00736EA6"/>
    <w:rsid w:val="00740A07"/>
    <w:rsid w:val="00740FB3"/>
    <w:rsid w:val="00741333"/>
    <w:rsid w:val="007415D6"/>
    <w:rsid w:val="00741B89"/>
    <w:rsid w:val="0074274A"/>
    <w:rsid w:val="00742CD3"/>
    <w:rsid w:val="007430A7"/>
    <w:rsid w:val="00745B52"/>
    <w:rsid w:val="00745BF0"/>
    <w:rsid w:val="0074625A"/>
    <w:rsid w:val="00747AF5"/>
    <w:rsid w:val="00750570"/>
    <w:rsid w:val="00750CD4"/>
    <w:rsid w:val="00750CF7"/>
    <w:rsid w:val="00751476"/>
    <w:rsid w:val="00751F55"/>
    <w:rsid w:val="00754129"/>
    <w:rsid w:val="00754591"/>
    <w:rsid w:val="00755156"/>
    <w:rsid w:val="00755571"/>
    <w:rsid w:val="00755AD4"/>
    <w:rsid w:val="00760B3A"/>
    <w:rsid w:val="00761472"/>
    <w:rsid w:val="007618F2"/>
    <w:rsid w:val="007619E8"/>
    <w:rsid w:val="007629D0"/>
    <w:rsid w:val="007629FC"/>
    <w:rsid w:val="00762EF9"/>
    <w:rsid w:val="00762F8D"/>
    <w:rsid w:val="00764E4E"/>
    <w:rsid w:val="00765375"/>
    <w:rsid w:val="0076550B"/>
    <w:rsid w:val="00767ABE"/>
    <w:rsid w:val="0077001C"/>
    <w:rsid w:val="00770994"/>
    <w:rsid w:val="00770C82"/>
    <w:rsid w:val="00770D41"/>
    <w:rsid w:val="007721FC"/>
    <w:rsid w:val="007728A9"/>
    <w:rsid w:val="00772DBC"/>
    <w:rsid w:val="007742EF"/>
    <w:rsid w:val="00774805"/>
    <w:rsid w:val="00775DD2"/>
    <w:rsid w:val="00776B17"/>
    <w:rsid w:val="00776BBD"/>
    <w:rsid w:val="007800F4"/>
    <w:rsid w:val="00782F2D"/>
    <w:rsid w:val="007837EB"/>
    <w:rsid w:val="00783A8A"/>
    <w:rsid w:val="0078463F"/>
    <w:rsid w:val="00785FED"/>
    <w:rsid w:val="00786EA6"/>
    <w:rsid w:val="00786FDB"/>
    <w:rsid w:val="007908C6"/>
    <w:rsid w:val="0079126F"/>
    <w:rsid w:val="00791698"/>
    <w:rsid w:val="0079278B"/>
    <w:rsid w:val="007929B0"/>
    <w:rsid w:val="00792D86"/>
    <w:rsid w:val="007944B2"/>
    <w:rsid w:val="00794641"/>
    <w:rsid w:val="00796094"/>
    <w:rsid w:val="007960E0"/>
    <w:rsid w:val="007970CE"/>
    <w:rsid w:val="007972AC"/>
    <w:rsid w:val="00797B93"/>
    <w:rsid w:val="007A18A5"/>
    <w:rsid w:val="007A1A77"/>
    <w:rsid w:val="007A1C19"/>
    <w:rsid w:val="007A253E"/>
    <w:rsid w:val="007A318C"/>
    <w:rsid w:val="007A3C20"/>
    <w:rsid w:val="007A3D38"/>
    <w:rsid w:val="007A400B"/>
    <w:rsid w:val="007A4035"/>
    <w:rsid w:val="007A7153"/>
    <w:rsid w:val="007A7BB4"/>
    <w:rsid w:val="007B10E2"/>
    <w:rsid w:val="007B149A"/>
    <w:rsid w:val="007B196D"/>
    <w:rsid w:val="007B1EAB"/>
    <w:rsid w:val="007B2CE1"/>
    <w:rsid w:val="007B343D"/>
    <w:rsid w:val="007B6F29"/>
    <w:rsid w:val="007B759C"/>
    <w:rsid w:val="007C1DDB"/>
    <w:rsid w:val="007C212B"/>
    <w:rsid w:val="007C65B2"/>
    <w:rsid w:val="007C6742"/>
    <w:rsid w:val="007C6AC0"/>
    <w:rsid w:val="007D01A3"/>
    <w:rsid w:val="007D0628"/>
    <w:rsid w:val="007D0993"/>
    <w:rsid w:val="007D09FF"/>
    <w:rsid w:val="007D12F1"/>
    <w:rsid w:val="007D1D80"/>
    <w:rsid w:val="007D2D85"/>
    <w:rsid w:val="007D39A1"/>
    <w:rsid w:val="007D3D71"/>
    <w:rsid w:val="007D4DB6"/>
    <w:rsid w:val="007D4FC8"/>
    <w:rsid w:val="007D6DB4"/>
    <w:rsid w:val="007E0B0B"/>
    <w:rsid w:val="007E0CFF"/>
    <w:rsid w:val="007E1579"/>
    <w:rsid w:val="007E241B"/>
    <w:rsid w:val="007E2440"/>
    <w:rsid w:val="007E2AB6"/>
    <w:rsid w:val="007E307B"/>
    <w:rsid w:val="007E34D4"/>
    <w:rsid w:val="007E34FE"/>
    <w:rsid w:val="007E38CA"/>
    <w:rsid w:val="007E3B0B"/>
    <w:rsid w:val="007E5EDD"/>
    <w:rsid w:val="007E5F2E"/>
    <w:rsid w:val="007E601C"/>
    <w:rsid w:val="007E677B"/>
    <w:rsid w:val="007E6BD3"/>
    <w:rsid w:val="007E7242"/>
    <w:rsid w:val="007E7595"/>
    <w:rsid w:val="007E77BC"/>
    <w:rsid w:val="007E7A56"/>
    <w:rsid w:val="007F0542"/>
    <w:rsid w:val="007F0BBB"/>
    <w:rsid w:val="007F218F"/>
    <w:rsid w:val="007F37D7"/>
    <w:rsid w:val="007F3E23"/>
    <w:rsid w:val="007F3ED7"/>
    <w:rsid w:val="007F4986"/>
    <w:rsid w:val="007F527E"/>
    <w:rsid w:val="007F529C"/>
    <w:rsid w:val="007F598F"/>
    <w:rsid w:val="007F6076"/>
    <w:rsid w:val="007F6FE0"/>
    <w:rsid w:val="00800070"/>
    <w:rsid w:val="00800F88"/>
    <w:rsid w:val="008016AA"/>
    <w:rsid w:val="00802740"/>
    <w:rsid w:val="00802FC1"/>
    <w:rsid w:val="00803743"/>
    <w:rsid w:val="0080466D"/>
    <w:rsid w:val="0081072C"/>
    <w:rsid w:val="00812105"/>
    <w:rsid w:val="008147B0"/>
    <w:rsid w:val="00817879"/>
    <w:rsid w:val="00820268"/>
    <w:rsid w:val="00820A38"/>
    <w:rsid w:val="00820A8F"/>
    <w:rsid w:val="00822ED5"/>
    <w:rsid w:val="00825840"/>
    <w:rsid w:val="00825FFF"/>
    <w:rsid w:val="0082694C"/>
    <w:rsid w:val="00830059"/>
    <w:rsid w:val="00831882"/>
    <w:rsid w:val="008326D8"/>
    <w:rsid w:val="00833747"/>
    <w:rsid w:val="00833989"/>
    <w:rsid w:val="0083473E"/>
    <w:rsid w:val="00834D4A"/>
    <w:rsid w:val="00834FD4"/>
    <w:rsid w:val="008356F3"/>
    <w:rsid w:val="00836500"/>
    <w:rsid w:val="00836599"/>
    <w:rsid w:val="00836D50"/>
    <w:rsid w:val="00836F92"/>
    <w:rsid w:val="008375F6"/>
    <w:rsid w:val="00837798"/>
    <w:rsid w:val="008403A3"/>
    <w:rsid w:val="00840581"/>
    <w:rsid w:val="008419E0"/>
    <w:rsid w:val="00841E2D"/>
    <w:rsid w:val="0084205C"/>
    <w:rsid w:val="0084236C"/>
    <w:rsid w:val="00842FD3"/>
    <w:rsid w:val="00843541"/>
    <w:rsid w:val="00845B95"/>
    <w:rsid w:val="00847F07"/>
    <w:rsid w:val="008506E8"/>
    <w:rsid w:val="00851913"/>
    <w:rsid w:val="00851923"/>
    <w:rsid w:val="00851C1E"/>
    <w:rsid w:val="00852881"/>
    <w:rsid w:val="0085338C"/>
    <w:rsid w:val="00854CF7"/>
    <w:rsid w:val="008560C1"/>
    <w:rsid w:val="008577D5"/>
    <w:rsid w:val="00861B48"/>
    <w:rsid w:val="00861DC2"/>
    <w:rsid w:val="008623F6"/>
    <w:rsid w:val="0086368B"/>
    <w:rsid w:val="008639A5"/>
    <w:rsid w:val="00863D9E"/>
    <w:rsid w:val="00864DC4"/>
    <w:rsid w:val="00865C13"/>
    <w:rsid w:val="00866360"/>
    <w:rsid w:val="00870A6F"/>
    <w:rsid w:val="00870AEA"/>
    <w:rsid w:val="008715AD"/>
    <w:rsid w:val="00872719"/>
    <w:rsid w:val="00872B89"/>
    <w:rsid w:val="00872D98"/>
    <w:rsid w:val="00874C05"/>
    <w:rsid w:val="0087629B"/>
    <w:rsid w:val="008778DA"/>
    <w:rsid w:val="00880EA8"/>
    <w:rsid w:val="00881B25"/>
    <w:rsid w:val="00881BA7"/>
    <w:rsid w:val="00881BE6"/>
    <w:rsid w:val="00882440"/>
    <w:rsid w:val="00882DDB"/>
    <w:rsid w:val="008834AB"/>
    <w:rsid w:val="00884AA9"/>
    <w:rsid w:val="00884EDB"/>
    <w:rsid w:val="008850C3"/>
    <w:rsid w:val="00887ED4"/>
    <w:rsid w:val="0089390E"/>
    <w:rsid w:val="00894EEB"/>
    <w:rsid w:val="00895A14"/>
    <w:rsid w:val="00896136"/>
    <w:rsid w:val="00896491"/>
    <w:rsid w:val="008969CD"/>
    <w:rsid w:val="008969FA"/>
    <w:rsid w:val="008979AF"/>
    <w:rsid w:val="008A0B19"/>
    <w:rsid w:val="008A16F7"/>
    <w:rsid w:val="008A1E8F"/>
    <w:rsid w:val="008A1FBE"/>
    <w:rsid w:val="008A26CA"/>
    <w:rsid w:val="008A5549"/>
    <w:rsid w:val="008A65A8"/>
    <w:rsid w:val="008A6CCC"/>
    <w:rsid w:val="008A6F63"/>
    <w:rsid w:val="008A7999"/>
    <w:rsid w:val="008A7CA5"/>
    <w:rsid w:val="008B01B8"/>
    <w:rsid w:val="008B0973"/>
    <w:rsid w:val="008B178D"/>
    <w:rsid w:val="008B1D44"/>
    <w:rsid w:val="008B4B11"/>
    <w:rsid w:val="008B67CC"/>
    <w:rsid w:val="008C01A5"/>
    <w:rsid w:val="008C02B6"/>
    <w:rsid w:val="008C0859"/>
    <w:rsid w:val="008C1EB1"/>
    <w:rsid w:val="008C225A"/>
    <w:rsid w:val="008C2F69"/>
    <w:rsid w:val="008C5BA7"/>
    <w:rsid w:val="008C7083"/>
    <w:rsid w:val="008C7FA5"/>
    <w:rsid w:val="008C7FEE"/>
    <w:rsid w:val="008D013E"/>
    <w:rsid w:val="008D150E"/>
    <w:rsid w:val="008D1E15"/>
    <w:rsid w:val="008D3CE9"/>
    <w:rsid w:val="008D406D"/>
    <w:rsid w:val="008D5C4F"/>
    <w:rsid w:val="008D612C"/>
    <w:rsid w:val="008D633F"/>
    <w:rsid w:val="008E034F"/>
    <w:rsid w:val="008E39C5"/>
    <w:rsid w:val="008E609B"/>
    <w:rsid w:val="008E6E0E"/>
    <w:rsid w:val="008F002F"/>
    <w:rsid w:val="008F1EDA"/>
    <w:rsid w:val="008F2A7E"/>
    <w:rsid w:val="008F35AB"/>
    <w:rsid w:val="008F3B0C"/>
    <w:rsid w:val="008F4B00"/>
    <w:rsid w:val="008F4C08"/>
    <w:rsid w:val="008F5AB3"/>
    <w:rsid w:val="008F5F0D"/>
    <w:rsid w:val="008F616A"/>
    <w:rsid w:val="008F644B"/>
    <w:rsid w:val="008F7A12"/>
    <w:rsid w:val="008F7BB0"/>
    <w:rsid w:val="00900CCD"/>
    <w:rsid w:val="00902AFA"/>
    <w:rsid w:val="0090374B"/>
    <w:rsid w:val="00903E97"/>
    <w:rsid w:val="00904044"/>
    <w:rsid w:val="00905093"/>
    <w:rsid w:val="009050A4"/>
    <w:rsid w:val="00905792"/>
    <w:rsid w:val="00905CF6"/>
    <w:rsid w:val="00907AF4"/>
    <w:rsid w:val="00907B77"/>
    <w:rsid w:val="00907F9C"/>
    <w:rsid w:val="00910F43"/>
    <w:rsid w:val="009120DB"/>
    <w:rsid w:val="009127F0"/>
    <w:rsid w:val="00914854"/>
    <w:rsid w:val="009152E2"/>
    <w:rsid w:val="0091612C"/>
    <w:rsid w:val="009161DD"/>
    <w:rsid w:val="009161F5"/>
    <w:rsid w:val="00916252"/>
    <w:rsid w:val="00916381"/>
    <w:rsid w:val="00916725"/>
    <w:rsid w:val="009221CF"/>
    <w:rsid w:val="00922F37"/>
    <w:rsid w:val="00924820"/>
    <w:rsid w:val="0092610D"/>
    <w:rsid w:val="009278A3"/>
    <w:rsid w:val="0093178F"/>
    <w:rsid w:val="00931EB4"/>
    <w:rsid w:val="00933512"/>
    <w:rsid w:val="0093419A"/>
    <w:rsid w:val="009341CC"/>
    <w:rsid w:val="00934540"/>
    <w:rsid w:val="0093463D"/>
    <w:rsid w:val="0093477D"/>
    <w:rsid w:val="00934E42"/>
    <w:rsid w:val="0093554B"/>
    <w:rsid w:val="00936E9C"/>
    <w:rsid w:val="00937098"/>
    <w:rsid w:val="009374B8"/>
    <w:rsid w:val="00937BA6"/>
    <w:rsid w:val="0094022E"/>
    <w:rsid w:val="009409F1"/>
    <w:rsid w:val="009421A8"/>
    <w:rsid w:val="00942531"/>
    <w:rsid w:val="009451E4"/>
    <w:rsid w:val="00945BBF"/>
    <w:rsid w:val="00950605"/>
    <w:rsid w:val="00952583"/>
    <w:rsid w:val="0095299F"/>
    <w:rsid w:val="00952D11"/>
    <w:rsid w:val="0095475F"/>
    <w:rsid w:val="009563F8"/>
    <w:rsid w:val="0095730A"/>
    <w:rsid w:val="0095734A"/>
    <w:rsid w:val="00957492"/>
    <w:rsid w:val="00957A06"/>
    <w:rsid w:val="0096076A"/>
    <w:rsid w:val="00960BC7"/>
    <w:rsid w:val="00966220"/>
    <w:rsid w:val="00966B7F"/>
    <w:rsid w:val="00967EB6"/>
    <w:rsid w:val="00970ED6"/>
    <w:rsid w:val="00971204"/>
    <w:rsid w:val="009713F6"/>
    <w:rsid w:val="00972F1E"/>
    <w:rsid w:val="00973191"/>
    <w:rsid w:val="00973BB9"/>
    <w:rsid w:val="0097527E"/>
    <w:rsid w:val="00977DE7"/>
    <w:rsid w:val="00981ADA"/>
    <w:rsid w:val="00981D2C"/>
    <w:rsid w:val="00981E1D"/>
    <w:rsid w:val="00982AC4"/>
    <w:rsid w:val="00982DE6"/>
    <w:rsid w:val="00983A85"/>
    <w:rsid w:val="0098479D"/>
    <w:rsid w:val="0098537C"/>
    <w:rsid w:val="00986AE1"/>
    <w:rsid w:val="00990CF1"/>
    <w:rsid w:val="00990E65"/>
    <w:rsid w:val="0099142D"/>
    <w:rsid w:val="009914DE"/>
    <w:rsid w:val="009926A6"/>
    <w:rsid w:val="00993A09"/>
    <w:rsid w:val="00993C15"/>
    <w:rsid w:val="00994515"/>
    <w:rsid w:val="00995193"/>
    <w:rsid w:val="0099615F"/>
    <w:rsid w:val="00996A8D"/>
    <w:rsid w:val="009975B0"/>
    <w:rsid w:val="009A0A98"/>
    <w:rsid w:val="009A29D7"/>
    <w:rsid w:val="009A4485"/>
    <w:rsid w:val="009A56A2"/>
    <w:rsid w:val="009B1CA1"/>
    <w:rsid w:val="009B1D60"/>
    <w:rsid w:val="009B2290"/>
    <w:rsid w:val="009B3393"/>
    <w:rsid w:val="009B6A24"/>
    <w:rsid w:val="009C0786"/>
    <w:rsid w:val="009C0990"/>
    <w:rsid w:val="009C0DFE"/>
    <w:rsid w:val="009C2F9F"/>
    <w:rsid w:val="009C430E"/>
    <w:rsid w:val="009C44F0"/>
    <w:rsid w:val="009C5261"/>
    <w:rsid w:val="009D1547"/>
    <w:rsid w:val="009D1824"/>
    <w:rsid w:val="009D2BC1"/>
    <w:rsid w:val="009D2F9C"/>
    <w:rsid w:val="009D3F75"/>
    <w:rsid w:val="009D5394"/>
    <w:rsid w:val="009D58B0"/>
    <w:rsid w:val="009D6380"/>
    <w:rsid w:val="009D74D3"/>
    <w:rsid w:val="009D7802"/>
    <w:rsid w:val="009D7A75"/>
    <w:rsid w:val="009E1612"/>
    <w:rsid w:val="009E1A30"/>
    <w:rsid w:val="009E31A0"/>
    <w:rsid w:val="009E4145"/>
    <w:rsid w:val="009E43F7"/>
    <w:rsid w:val="009E7B36"/>
    <w:rsid w:val="009F1640"/>
    <w:rsid w:val="009F1F7E"/>
    <w:rsid w:val="009F273A"/>
    <w:rsid w:val="009F2FFF"/>
    <w:rsid w:val="009F3BA4"/>
    <w:rsid w:val="009F536B"/>
    <w:rsid w:val="009F5BA3"/>
    <w:rsid w:val="009F6DE0"/>
    <w:rsid w:val="009F7709"/>
    <w:rsid w:val="009F777A"/>
    <w:rsid w:val="00A02E50"/>
    <w:rsid w:val="00A02EBF"/>
    <w:rsid w:val="00A04E99"/>
    <w:rsid w:val="00A073F3"/>
    <w:rsid w:val="00A07FF0"/>
    <w:rsid w:val="00A10D9A"/>
    <w:rsid w:val="00A1301C"/>
    <w:rsid w:val="00A14A35"/>
    <w:rsid w:val="00A1587F"/>
    <w:rsid w:val="00A15973"/>
    <w:rsid w:val="00A15EAA"/>
    <w:rsid w:val="00A171AA"/>
    <w:rsid w:val="00A179F3"/>
    <w:rsid w:val="00A2007B"/>
    <w:rsid w:val="00A209E0"/>
    <w:rsid w:val="00A212D9"/>
    <w:rsid w:val="00A2376F"/>
    <w:rsid w:val="00A23856"/>
    <w:rsid w:val="00A23AEB"/>
    <w:rsid w:val="00A262C8"/>
    <w:rsid w:val="00A26532"/>
    <w:rsid w:val="00A269FA"/>
    <w:rsid w:val="00A2737A"/>
    <w:rsid w:val="00A27738"/>
    <w:rsid w:val="00A27AC8"/>
    <w:rsid w:val="00A300D6"/>
    <w:rsid w:val="00A33044"/>
    <w:rsid w:val="00A33562"/>
    <w:rsid w:val="00A34AC9"/>
    <w:rsid w:val="00A34B57"/>
    <w:rsid w:val="00A350BC"/>
    <w:rsid w:val="00A37014"/>
    <w:rsid w:val="00A37148"/>
    <w:rsid w:val="00A37CB4"/>
    <w:rsid w:val="00A4276D"/>
    <w:rsid w:val="00A44E39"/>
    <w:rsid w:val="00A455C5"/>
    <w:rsid w:val="00A46EAE"/>
    <w:rsid w:val="00A473F2"/>
    <w:rsid w:val="00A47797"/>
    <w:rsid w:val="00A47DE2"/>
    <w:rsid w:val="00A5614D"/>
    <w:rsid w:val="00A565B1"/>
    <w:rsid w:val="00A57074"/>
    <w:rsid w:val="00A57D70"/>
    <w:rsid w:val="00A626E2"/>
    <w:rsid w:val="00A630E2"/>
    <w:rsid w:val="00A647DD"/>
    <w:rsid w:val="00A64A58"/>
    <w:rsid w:val="00A67E27"/>
    <w:rsid w:val="00A70389"/>
    <w:rsid w:val="00A71EA8"/>
    <w:rsid w:val="00A74689"/>
    <w:rsid w:val="00A748E6"/>
    <w:rsid w:val="00A754C8"/>
    <w:rsid w:val="00A757A0"/>
    <w:rsid w:val="00A762EE"/>
    <w:rsid w:val="00A7657E"/>
    <w:rsid w:val="00A777B1"/>
    <w:rsid w:val="00A8067F"/>
    <w:rsid w:val="00A80C29"/>
    <w:rsid w:val="00A81821"/>
    <w:rsid w:val="00A81AE0"/>
    <w:rsid w:val="00A83421"/>
    <w:rsid w:val="00A841CE"/>
    <w:rsid w:val="00A872D9"/>
    <w:rsid w:val="00A87339"/>
    <w:rsid w:val="00A90040"/>
    <w:rsid w:val="00A90EAB"/>
    <w:rsid w:val="00A920B2"/>
    <w:rsid w:val="00A936A0"/>
    <w:rsid w:val="00A948CE"/>
    <w:rsid w:val="00A94969"/>
    <w:rsid w:val="00A95008"/>
    <w:rsid w:val="00A969E7"/>
    <w:rsid w:val="00A96D55"/>
    <w:rsid w:val="00A97749"/>
    <w:rsid w:val="00A97956"/>
    <w:rsid w:val="00AA0BD3"/>
    <w:rsid w:val="00AA0BF9"/>
    <w:rsid w:val="00AA27C4"/>
    <w:rsid w:val="00AA3A61"/>
    <w:rsid w:val="00AA7CA3"/>
    <w:rsid w:val="00AB1402"/>
    <w:rsid w:val="00AB1AF9"/>
    <w:rsid w:val="00AB3686"/>
    <w:rsid w:val="00AB473A"/>
    <w:rsid w:val="00AB5F36"/>
    <w:rsid w:val="00AB723E"/>
    <w:rsid w:val="00AB799E"/>
    <w:rsid w:val="00AC027B"/>
    <w:rsid w:val="00AC07E4"/>
    <w:rsid w:val="00AC15C6"/>
    <w:rsid w:val="00AC21A9"/>
    <w:rsid w:val="00AC3245"/>
    <w:rsid w:val="00AC3290"/>
    <w:rsid w:val="00AC3881"/>
    <w:rsid w:val="00AC67A7"/>
    <w:rsid w:val="00AC67F6"/>
    <w:rsid w:val="00AC6B97"/>
    <w:rsid w:val="00AC7548"/>
    <w:rsid w:val="00AD0488"/>
    <w:rsid w:val="00AD1334"/>
    <w:rsid w:val="00AD26C7"/>
    <w:rsid w:val="00AD2E29"/>
    <w:rsid w:val="00AD3606"/>
    <w:rsid w:val="00AD37AC"/>
    <w:rsid w:val="00AD3B51"/>
    <w:rsid w:val="00AD4853"/>
    <w:rsid w:val="00AD4C10"/>
    <w:rsid w:val="00AD62AE"/>
    <w:rsid w:val="00AD64C6"/>
    <w:rsid w:val="00AD73EE"/>
    <w:rsid w:val="00AE1530"/>
    <w:rsid w:val="00AE158F"/>
    <w:rsid w:val="00AE2A71"/>
    <w:rsid w:val="00AE5E37"/>
    <w:rsid w:val="00AE6A3F"/>
    <w:rsid w:val="00AF0863"/>
    <w:rsid w:val="00AF111E"/>
    <w:rsid w:val="00AF2367"/>
    <w:rsid w:val="00AF2C55"/>
    <w:rsid w:val="00AF35C7"/>
    <w:rsid w:val="00AF57E0"/>
    <w:rsid w:val="00AF59A7"/>
    <w:rsid w:val="00AF6062"/>
    <w:rsid w:val="00AF6740"/>
    <w:rsid w:val="00AF6F83"/>
    <w:rsid w:val="00AF7E78"/>
    <w:rsid w:val="00B002A5"/>
    <w:rsid w:val="00B0092D"/>
    <w:rsid w:val="00B00CD5"/>
    <w:rsid w:val="00B01EEC"/>
    <w:rsid w:val="00B02185"/>
    <w:rsid w:val="00B024EF"/>
    <w:rsid w:val="00B03D36"/>
    <w:rsid w:val="00B043E7"/>
    <w:rsid w:val="00B05255"/>
    <w:rsid w:val="00B055B0"/>
    <w:rsid w:val="00B05DE7"/>
    <w:rsid w:val="00B1080B"/>
    <w:rsid w:val="00B111F4"/>
    <w:rsid w:val="00B114AA"/>
    <w:rsid w:val="00B11664"/>
    <w:rsid w:val="00B11850"/>
    <w:rsid w:val="00B11DA9"/>
    <w:rsid w:val="00B12590"/>
    <w:rsid w:val="00B12FCD"/>
    <w:rsid w:val="00B14637"/>
    <w:rsid w:val="00B15D04"/>
    <w:rsid w:val="00B16369"/>
    <w:rsid w:val="00B1790F"/>
    <w:rsid w:val="00B17B3B"/>
    <w:rsid w:val="00B217C7"/>
    <w:rsid w:val="00B21F9B"/>
    <w:rsid w:val="00B2209A"/>
    <w:rsid w:val="00B22643"/>
    <w:rsid w:val="00B22BF8"/>
    <w:rsid w:val="00B22F70"/>
    <w:rsid w:val="00B24651"/>
    <w:rsid w:val="00B249FE"/>
    <w:rsid w:val="00B24D79"/>
    <w:rsid w:val="00B24F78"/>
    <w:rsid w:val="00B26B59"/>
    <w:rsid w:val="00B270B7"/>
    <w:rsid w:val="00B304D7"/>
    <w:rsid w:val="00B30751"/>
    <w:rsid w:val="00B307DA"/>
    <w:rsid w:val="00B3108A"/>
    <w:rsid w:val="00B31F25"/>
    <w:rsid w:val="00B327CA"/>
    <w:rsid w:val="00B32897"/>
    <w:rsid w:val="00B32C52"/>
    <w:rsid w:val="00B330B1"/>
    <w:rsid w:val="00B353EC"/>
    <w:rsid w:val="00B362DD"/>
    <w:rsid w:val="00B37506"/>
    <w:rsid w:val="00B40997"/>
    <w:rsid w:val="00B40F8F"/>
    <w:rsid w:val="00B41AA6"/>
    <w:rsid w:val="00B423F2"/>
    <w:rsid w:val="00B42600"/>
    <w:rsid w:val="00B43606"/>
    <w:rsid w:val="00B436A1"/>
    <w:rsid w:val="00B43A20"/>
    <w:rsid w:val="00B447E2"/>
    <w:rsid w:val="00B45191"/>
    <w:rsid w:val="00B45292"/>
    <w:rsid w:val="00B4570F"/>
    <w:rsid w:val="00B45AD0"/>
    <w:rsid w:val="00B46D52"/>
    <w:rsid w:val="00B46ECB"/>
    <w:rsid w:val="00B507D1"/>
    <w:rsid w:val="00B51544"/>
    <w:rsid w:val="00B51E22"/>
    <w:rsid w:val="00B52246"/>
    <w:rsid w:val="00B52CAC"/>
    <w:rsid w:val="00B5356D"/>
    <w:rsid w:val="00B53B9C"/>
    <w:rsid w:val="00B54512"/>
    <w:rsid w:val="00B54E28"/>
    <w:rsid w:val="00B57C10"/>
    <w:rsid w:val="00B6022C"/>
    <w:rsid w:val="00B62E0C"/>
    <w:rsid w:val="00B63751"/>
    <w:rsid w:val="00B63E70"/>
    <w:rsid w:val="00B6450B"/>
    <w:rsid w:val="00B653B0"/>
    <w:rsid w:val="00B653F5"/>
    <w:rsid w:val="00B65687"/>
    <w:rsid w:val="00B66388"/>
    <w:rsid w:val="00B67169"/>
    <w:rsid w:val="00B67241"/>
    <w:rsid w:val="00B70536"/>
    <w:rsid w:val="00B72F38"/>
    <w:rsid w:val="00B73144"/>
    <w:rsid w:val="00B73B1B"/>
    <w:rsid w:val="00B73BBB"/>
    <w:rsid w:val="00B741DC"/>
    <w:rsid w:val="00B74E94"/>
    <w:rsid w:val="00B76F48"/>
    <w:rsid w:val="00B77206"/>
    <w:rsid w:val="00B77410"/>
    <w:rsid w:val="00B8169C"/>
    <w:rsid w:val="00B8764E"/>
    <w:rsid w:val="00B901E4"/>
    <w:rsid w:val="00B91077"/>
    <w:rsid w:val="00B91353"/>
    <w:rsid w:val="00B91FDF"/>
    <w:rsid w:val="00B92998"/>
    <w:rsid w:val="00B92CDF"/>
    <w:rsid w:val="00B93126"/>
    <w:rsid w:val="00B94706"/>
    <w:rsid w:val="00B94F04"/>
    <w:rsid w:val="00B95A32"/>
    <w:rsid w:val="00B9617F"/>
    <w:rsid w:val="00B9639F"/>
    <w:rsid w:val="00BA192E"/>
    <w:rsid w:val="00BA1D68"/>
    <w:rsid w:val="00BA2439"/>
    <w:rsid w:val="00BA406E"/>
    <w:rsid w:val="00BA4368"/>
    <w:rsid w:val="00BA52C6"/>
    <w:rsid w:val="00BA5FC2"/>
    <w:rsid w:val="00BA7ED8"/>
    <w:rsid w:val="00BB154F"/>
    <w:rsid w:val="00BB2015"/>
    <w:rsid w:val="00BB2A74"/>
    <w:rsid w:val="00BB2ECA"/>
    <w:rsid w:val="00BB2F0F"/>
    <w:rsid w:val="00BB48D5"/>
    <w:rsid w:val="00BB512B"/>
    <w:rsid w:val="00BB6AF5"/>
    <w:rsid w:val="00BB7186"/>
    <w:rsid w:val="00BB7578"/>
    <w:rsid w:val="00BC08FB"/>
    <w:rsid w:val="00BC1374"/>
    <w:rsid w:val="00BC2A0F"/>
    <w:rsid w:val="00BC2A9A"/>
    <w:rsid w:val="00BC2B5F"/>
    <w:rsid w:val="00BC3BAA"/>
    <w:rsid w:val="00BC3ED4"/>
    <w:rsid w:val="00BC3F15"/>
    <w:rsid w:val="00BC3F60"/>
    <w:rsid w:val="00BC5162"/>
    <w:rsid w:val="00BC5706"/>
    <w:rsid w:val="00BC5C8D"/>
    <w:rsid w:val="00BD043C"/>
    <w:rsid w:val="00BD12B8"/>
    <w:rsid w:val="00BD170E"/>
    <w:rsid w:val="00BD3D86"/>
    <w:rsid w:val="00BD42FA"/>
    <w:rsid w:val="00BD4B0E"/>
    <w:rsid w:val="00BD5AD9"/>
    <w:rsid w:val="00BD5FD8"/>
    <w:rsid w:val="00BD6086"/>
    <w:rsid w:val="00BD68D3"/>
    <w:rsid w:val="00BE01BA"/>
    <w:rsid w:val="00BE0A1C"/>
    <w:rsid w:val="00BE0A55"/>
    <w:rsid w:val="00BE29AF"/>
    <w:rsid w:val="00BE34F0"/>
    <w:rsid w:val="00BE5551"/>
    <w:rsid w:val="00BE5747"/>
    <w:rsid w:val="00BE6AD6"/>
    <w:rsid w:val="00BE72E9"/>
    <w:rsid w:val="00BF01B1"/>
    <w:rsid w:val="00BF1292"/>
    <w:rsid w:val="00BF1366"/>
    <w:rsid w:val="00BF1AC4"/>
    <w:rsid w:val="00BF2522"/>
    <w:rsid w:val="00BF2740"/>
    <w:rsid w:val="00BF288E"/>
    <w:rsid w:val="00BF31CF"/>
    <w:rsid w:val="00BF427D"/>
    <w:rsid w:val="00BF4A16"/>
    <w:rsid w:val="00BF59A7"/>
    <w:rsid w:val="00BF6630"/>
    <w:rsid w:val="00BF675E"/>
    <w:rsid w:val="00BF722A"/>
    <w:rsid w:val="00BF7E20"/>
    <w:rsid w:val="00C002DE"/>
    <w:rsid w:val="00C00B35"/>
    <w:rsid w:val="00C01F60"/>
    <w:rsid w:val="00C03AA1"/>
    <w:rsid w:val="00C03AB9"/>
    <w:rsid w:val="00C03E58"/>
    <w:rsid w:val="00C04E5B"/>
    <w:rsid w:val="00C0567C"/>
    <w:rsid w:val="00C067AA"/>
    <w:rsid w:val="00C079B5"/>
    <w:rsid w:val="00C10847"/>
    <w:rsid w:val="00C11D7D"/>
    <w:rsid w:val="00C13063"/>
    <w:rsid w:val="00C13173"/>
    <w:rsid w:val="00C143AC"/>
    <w:rsid w:val="00C14ED8"/>
    <w:rsid w:val="00C174B5"/>
    <w:rsid w:val="00C179A1"/>
    <w:rsid w:val="00C210E7"/>
    <w:rsid w:val="00C21368"/>
    <w:rsid w:val="00C21771"/>
    <w:rsid w:val="00C21F10"/>
    <w:rsid w:val="00C22395"/>
    <w:rsid w:val="00C22533"/>
    <w:rsid w:val="00C2332F"/>
    <w:rsid w:val="00C237BC"/>
    <w:rsid w:val="00C274E3"/>
    <w:rsid w:val="00C27522"/>
    <w:rsid w:val="00C31588"/>
    <w:rsid w:val="00C33F6A"/>
    <w:rsid w:val="00C345E6"/>
    <w:rsid w:val="00C35876"/>
    <w:rsid w:val="00C359BD"/>
    <w:rsid w:val="00C368D3"/>
    <w:rsid w:val="00C370EB"/>
    <w:rsid w:val="00C37C2E"/>
    <w:rsid w:val="00C406A7"/>
    <w:rsid w:val="00C41B3E"/>
    <w:rsid w:val="00C4302A"/>
    <w:rsid w:val="00C439B5"/>
    <w:rsid w:val="00C43CEC"/>
    <w:rsid w:val="00C43E6B"/>
    <w:rsid w:val="00C4489C"/>
    <w:rsid w:val="00C5025B"/>
    <w:rsid w:val="00C50661"/>
    <w:rsid w:val="00C50B34"/>
    <w:rsid w:val="00C50DD8"/>
    <w:rsid w:val="00C5243F"/>
    <w:rsid w:val="00C5346A"/>
    <w:rsid w:val="00C544F5"/>
    <w:rsid w:val="00C54E62"/>
    <w:rsid w:val="00C552BF"/>
    <w:rsid w:val="00C55837"/>
    <w:rsid w:val="00C56AAC"/>
    <w:rsid w:val="00C57899"/>
    <w:rsid w:val="00C601C0"/>
    <w:rsid w:val="00C612DE"/>
    <w:rsid w:val="00C61B9A"/>
    <w:rsid w:val="00C620D7"/>
    <w:rsid w:val="00C62DD8"/>
    <w:rsid w:val="00C63A18"/>
    <w:rsid w:val="00C63E22"/>
    <w:rsid w:val="00C66923"/>
    <w:rsid w:val="00C6692F"/>
    <w:rsid w:val="00C67ABB"/>
    <w:rsid w:val="00C70A05"/>
    <w:rsid w:val="00C70BF9"/>
    <w:rsid w:val="00C71E5A"/>
    <w:rsid w:val="00C72817"/>
    <w:rsid w:val="00C73C5E"/>
    <w:rsid w:val="00C743CB"/>
    <w:rsid w:val="00C74E80"/>
    <w:rsid w:val="00C76246"/>
    <w:rsid w:val="00C7624D"/>
    <w:rsid w:val="00C770CE"/>
    <w:rsid w:val="00C7762D"/>
    <w:rsid w:val="00C77E6E"/>
    <w:rsid w:val="00C80A8C"/>
    <w:rsid w:val="00C833F5"/>
    <w:rsid w:val="00C83D9F"/>
    <w:rsid w:val="00C83F89"/>
    <w:rsid w:val="00C8484F"/>
    <w:rsid w:val="00C84A22"/>
    <w:rsid w:val="00C85656"/>
    <w:rsid w:val="00C86840"/>
    <w:rsid w:val="00C872B4"/>
    <w:rsid w:val="00C91A59"/>
    <w:rsid w:val="00C929C9"/>
    <w:rsid w:val="00C94599"/>
    <w:rsid w:val="00C94B96"/>
    <w:rsid w:val="00C95886"/>
    <w:rsid w:val="00C9591F"/>
    <w:rsid w:val="00C96E14"/>
    <w:rsid w:val="00C96EE7"/>
    <w:rsid w:val="00CA156E"/>
    <w:rsid w:val="00CA172E"/>
    <w:rsid w:val="00CA2E03"/>
    <w:rsid w:val="00CA341B"/>
    <w:rsid w:val="00CA5BF7"/>
    <w:rsid w:val="00CA6FAA"/>
    <w:rsid w:val="00CA72BE"/>
    <w:rsid w:val="00CA7EF6"/>
    <w:rsid w:val="00CB0C90"/>
    <w:rsid w:val="00CB2737"/>
    <w:rsid w:val="00CB2861"/>
    <w:rsid w:val="00CB33AB"/>
    <w:rsid w:val="00CB33E5"/>
    <w:rsid w:val="00CB477F"/>
    <w:rsid w:val="00CB5715"/>
    <w:rsid w:val="00CB5A1A"/>
    <w:rsid w:val="00CB5B9C"/>
    <w:rsid w:val="00CB5F8D"/>
    <w:rsid w:val="00CC0B17"/>
    <w:rsid w:val="00CC1E14"/>
    <w:rsid w:val="00CC1E66"/>
    <w:rsid w:val="00CC2792"/>
    <w:rsid w:val="00CC3B6D"/>
    <w:rsid w:val="00CC4AFC"/>
    <w:rsid w:val="00CD0506"/>
    <w:rsid w:val="00CD1887"/>
    <w:rsid w:val="00CD1917"/>
    <w:rsid w:val="00CD2381"/>
    <w:rsid w:val="00CD2563"/>
    <w:rsid w:val="00CD39E8"/>
    <w:rsid w:val="00CD48D5"/>
    <w:rsid w:val="00CD5CD6"/>
    <w:rsid w:val="00CD5FB9"/>
    <w:rsid w:val="00CD72E4"/>
    <w:rsid w:val="00CD7451"/>
    <w:rsid w:val="00CD78A9"/>
    <w:rsid w:val="00CE0A51"/>
    <w:rsid w:val="00CE14BE"/>
    <w:rsid w:val="00CE1D42"/>
    <w:rsid w:val="00CE2A8E"/>
    <w:rsid w:val="00CE2B12"/>
    <w:rsid w:val="00CE2C99"/>
    <w:rsid w:val="00CE4D3B"/>
    <w:rsid w:val="00CE5908"/>
    <w:rsid w:val="00CF05D5"/>
    <w:rsid w:val="00CF0E41"/>
    <w:rsid w:val="00CF199B"/>
    <w:rsid w:val="00CF1C20"/>
    <w:rsid w:val="00CF213B"/>
    <w:rsid w:val="00CF3F48"/>
    <w:rsid w:val="00CF43DE"/>
    <w:rsid w:val="00CF477B"/>
    <w:rsid w:val="00CF5F9C"/>
    <w:rsid w:val="00CF679C"/>
    <w:rsid w:val="00CF6C24"/>
    <w:rsid w:val="00CF710A"/>
    <w:rsid w:val="00D00581"/>
    <w:rsid w:val="00D00DF6"/>
    <w:rsid w:val="00D0113D"/>
    <w:rsid w:val="00D01404"/>
    <w:rsid w:val="00D0162B"/>
    <w:rsid w:val="00D01652"/>
    <w:rsid w:val="00D01AD7"/>
    <w:rsid w:val="00D0209D"/>
    <w:rsid w:val="00D02D75"/>
    <w:rsid w:val="00D038DD"/>
    <w:rsid w:val="00D04035"/>
    <w:rsid w:val="00D04B3F"/>
    <w:rsid w:val="00D062D8"/>
    <w:rsid w:val="00D074AA"/>
    <w:rsid w:val="00D07DFD"/>
    <w:rsid w:val="00D10ADD"/>
    <w:rsid w:val="00D10C43"/>
    <w:rsid w:val="00D124DF"/>
    <w:rsid w:val="00D1265E"/>
    <w:rsid w:val="00D128EB"/>
    <w:rsid w:val="00D12D6E"/>
    <w:rsid w:val="00D12FF6"/>
    <w:rsid w:val="00D14FB8"/>
    <w:rsid w:val="00D159F7"/>
    <w:rsid w:val="00D16BD5"/>
    <w:rsid w:val="00D1783C"/>
    <w:rsid w:val="00D17BC1"/>
    <w:rsid w:val="00D2209D"/>
    <w:rsid w:val="00D222FA"/>
    <w:rsid w:val="00D225F6"/>
    <w:rsid w:val="00D22B0C"/>
    <w:rsid w:val="00D24AD1"/>
    <w:rsid w:val="00D255A8"/>
    <w:rsid w:val="00D26EC2"/>
    <w:rsid w:val="00D26F65"/>
    <w:rsid w:val="00D27E2F"/>
    <w:rsid w:val="00D303CD"/>
    <w:rsid w:val="00D30821"/>
    <w:rsid w:val="00D319AD"/>
    <w:rsid w:val="00D31A91"/>
    <w:rsid w:val="00D31DA9"/>
    <w:rsid w:val="00D3203C"/>
    <w:rsid w:val="00D33CFF"/>
    <w:rsid w:val="00D34C20"/>
    <w:rsid w:val="00D34FD4"/>
    <w:rsid w:val="00D3541E"/>
    <w:rsid w:val="00D401A1"/>
    <w:rsid w:val="00D40DEF"/>
    <w:rsid w:val="00D40E1D"/>
    <w:rsid w:val="00D44EDD"/>
    <w:rsid w:val="00D474A1"/>
    <w:rsid w:val="00D47625"/>
    <w:rsid w:val="00D52A92"/>
    <w:rsid w:val="00D6000B"/>
    <w:rsid w:val="00D631BC"/>
    <w:rsid w:val="00D644EC"/>
    <w:rsid w:val="00D6469C"/>
    <w:rsid w:val="00D65EA8"/>
    <w:rsid w:val="00D6655B"/>
    <w:rsid w:val="00D66ED8"/>
    <w:rsid w:val="00D674B5"/>
    <w:rsid w:val="00D6760F"/>
    <w:rsid w:val="00D67C07"/>
    <w:rsid w:val="00D7037C"/>
    <w:rsid w:val="00D7073D"/>
    <w:rsid w:val="00D70B00"/>
    <w:rsid w:val="00D71AE4"/>
    <w:rsid w:val="00D74097"/>
    <w:rsid w:val="00D74955"/>
    <w:rsid w:val="00D74D13"/>
    <w:rsid w:val="00D7629E"/>
    <w:rsid w:val="00D762C8"/>
    <w:rsid w:val="00D76C15"/>
    <w:rsid w:val="00D77178"/>
    <w:rsid w:val="00D80AA8"/>
    <w:rsid w:val="00D81466"/>
    <w:rsid w:val="00D817C3"/>
    <w:rsid w:val="00D81ACA"/>
    <w:rsid w:val="00D81B86"/>
    <w:rsid w:val="00D81ED0"/>
    <w:rsid w:val="00D823EC"/>
    <w:rsid w:val="00D8370D"/>
    <w:rsid w:val="00D85E30"/>
    <w:rsid w:val="00D866B0"/>
    <w:rsid w:val="00D8680D"/>
    <w:rsid w:val="00D877A5"/>
    <w:rsid w:val="00D87A78"/>
    <w:rsid w:val="00D90533"/>
    <w:rsid w:val="00D90632"/>
    <w:rsid w:val="00D90DC9"/>
    <w:rsid w:val="00D93257"/>
    <w:rsid w:val="00D93A29"/>
    <w:rsid w:val="00D95939"/>
    <w:rsid w:val="00D95C1C"/>
    <w:rsid w:val="00D97397"/>
    <w:rsid w:val="00D97F3A"/>
    <w:rsid w:val="00DA0631"/>
    <w:rsid w:val="00DA215C"/>
    <w:rsid w:val="00DA3248"/>
    <w:rsid w:val="00DA387A"/>
    <w:rsid w:val="00DA4260"/>
    <w:rsid w:val="00DA4759"/>
    <w:rsid w:val="00DA4DD1"/>
    <w:rsid w:val="00DA4FCB"/>
    <w:rsid w:val="00DA6FAE"/>
    <w:rsid w:val="00DA7C3C"/>
    <w:rsid w:val="00DB00D3"/>
    <w:rsid w:val="00DB08F6"/>
    <w:rsid w:val="00DB1A72"/>
    <w:rsid w:val="00DB20A2"/>
    <w:rsid w:val="00DB6F3E"/>
    <w:rsid w:val="00DC095F"/>
    <w:rsid w:val="00DC1678"/>
    <w:rsid w:val="00DC1759"/>
    <w:rsid w:val="00DC274B"/>
    <w:rsid w:val="00DC4DD0"/>
    <w:rsid w:val="00DC508E"/>
    <w:rsid w:val="00DC53D7"/>
    <w:rsid w:val="00DC55D0"/>
    <w:rsid w:val="00DC5CAC"/>
    <w:rsid w:val="00DC6505"/>
    <w:rsid w:val="00DD074F"/>
    <w:rsid w:val="00DD0F78"/>
    <w:rsid w:val="00DD1177"/>
    <w:rsid w:val="00DD2FF4"/>
    <w:rsid w:val="00DD3F0C"/>
    <w:rsid w:val="00DD4F0A"/>
    <w:rsid w:val="00DD55E2"/>
    <w:rsid w:val="00DD5A9B"/>
    <w:rsid w:val="00DD662F"/>
    <w:rsid w:val="00DD7E4D"/>
    <w:rsid w:val="00DE00F3"/>
    <w:rsid w:val="00DE03B8"/>
    <w:rsid w:val="00DE0724"/>
    <w:rsid w:val="00DE1060"/>
    <w:rsid w:val="00DE2D32"/>
    <w:rsid w:val="00DE2D8E"/>
    <w:rsid w:val="00DE47B5"/>
    <w:rsid w:val="00DE62E9"/>
    <w:rsid w:val="00DE6619"/>
    <w:rsid w:val="00DE7512"/>
    <w:rsid w:val="00DE7FB1"/>
    <w:rsid w:val="00DF0509"/>
    <w:rsid w:val="00DF1D50"/>
    <w:rsid w:val="00DF1F6C"/>
    <w:rsid w:val="00DF3457"/>
    <w:rsid w:val="00DF3B76"/>
    <w:rsid w:val="00DF3BA1"/>
    <w:rsid w:val="00DF3CBE"/>
    <w:rsid w:val="00DF3D98"/>
    <w:rsid w:val="00DF5010"/>
    <w:rsid w:val="00DF71E4"/>
    <w:rsid w:val="00DF730E"/>
    <w:rsid w:val="00E0213C"/>
    <w:rsid w:val="00E03B7B"/>
    <w:rsid w:val="00E03DA3"/>
    <w:rsid w:val="00E0437A"/>
    <w:rsid w:val="00E0584C"/>
    <w:rsid w:val="00E05F1A"/>
    <w:rsid w:val="00E0644D"/>
    <w:rsid w:val="00E07CDC"/>
    <w:rsid w:val="00E106F5"/>
    <w:rsid w:val="00E11EA0"/>
    <w:rsid w:val="00E13E6D"/>
    <w:rsid w:val="00E1427D"/>
    <w:rsid w:val="00E1796B"/>
    <w:rsid w:val="00E223C7"/>
    <w:rsid w:val="00E22C4D"/>
    <w:rsid w:val="00E22D88"/>
    <w:rsid w:val="00E23770"/>
    <w:rsid w:val="00E24B45"/>
    <w:rsid w:val="00E24E53"/>
    <w:rsid w:val="00E25ABE"/>
    <w:rsid w:val="00E25B1B"/>
    <w:rsid w:val="00E27952"/>
    <w:rsid w:val="00E306D5"/>
    <w:rsid w:val="00E31630"/>
    <w:rsid w:val="00E31A64"/>
    <w:rsid w:val="00E3212F"/>
    <w:rsid w:val="00E32770"/>
    <w:rsid w:val="00E32F7F"/>
    <w:rsid w:val="00E34CFC"/>
    <w:rsid w:val="00E355DC"/>
    <w:rsid w:val="00E403EA"/>
    <w:rsid w:val="00E40700"/>
    <w:rsid w:val="00E4088F"/>
    <w:rsid w:val="00E426EE"/>
    <w:rsid w:val="00E43B72"/>
    <w:rsid w:val="00E4450C"/>
    <w:rsid w:val="00E4485A"/>
    <w:rsid w:val="00E4577F"/>
    <w:rsid w:val="00E475E7"/>
    <w:rsid w:val="00E50192"/>
    <w:rsid w:val="00E5029F"/>
    <w:rsid w:val="00E5068C"/>
    <w:rsid w:val="00E527E9"/>
    <w:rsid w:val="00E548F5"/>
    <w:rsid w:val="00E54D11"/>
    <w:rsid w:val="00E55227"/>
    <w:rsid w:val="00E553A2"/>
    <w:rsid w:val="00E55628"/>
    <w:rsid w:val="00E56CEE"/>
    <w:rsid w:val="00E57347"/>
    <w:rsid w:val="00E6029A"/>
    <w:rsid w:val="00E60DEF"/>
    <w:rsid w:val="00E64142"/>
    <w:rsid w:val="00E64373"/>
    <w:rsid w:val="00E64A6F"/>
    <w:rsid w:val="00E65251"/>
    <w:rsid w:val="00E65B33"/>
    <w:rsid w:val="00E66C7C"/>
    <w:rsid w:val="00E700F1"/>
    <w:rsid w:val="00E70335"/>
    <w:rsid w:val="00E713CF"/>
    <w:rsid w:val="00E714E6"/>
    <w:rsid w:val="00E72458"/>
    <w:rsid w:val="00E72705"/>
    <w:rsid w:val="00E72B74"/>
    <w:rsid w:val="00E73E10"/>
    <w:rsid w:val="00E746BF"/>
    <w:rsid w:val="00E75CD4"/>
    <w:rsid w:val="00E76A71"/>
    <w:rsid w:val="00E770D1"/>
    <w:rsid w:val="00E779FA"/>
    <w:rsid w:val="00E80525"/>
    <w:rsid w:val="00E806B0"/>
    <w:rsid w:val="00E809DE"/>
    <w:rsid w:val="00E82BBB"/>
    <w:rsid w:val="00E830F8"/>
    <w:rsid w:val="00E85435"/>
    <w:rsid w:val="00E857D5"/>
    <w:rsid w:val="00E85E7D"/>
    <w:rsid w:val="00E87289"/>
    <w:rsid w:val="00E8733F"/>
    <w:rsid w:val="00E87B7C"/>
    <w:rsid w:val="00E91193"/>
    <w:rsid w:val="00E91320"/>
    <w:rsid w:val="00E91A5E"/>
    <w:rsid w:val="00E91AA1"/>
    <w:rsid w:val="00E948BA"/>
    <w:rsid w:val="00E94904"/>
    <w:rsid w:val="00E96866"/>
    <w:rsid w:val="00E970C0"/>
    <w:rsid w:val="00EA05BA"/>
    <w:rsid w:val="00EA05E2"/>
    <w:rsid w:val="00EA0BAD"/>
    <w:rsid w:val="00EA2D67"/>
    <w:rsid w:val="00EA5968"/>
    <w:rsid w:val="00EA5AE4"/>
    <w:rsid w:val="00EA73C4"/>
    <w:rsid w:val="00EB09EB"/>
    <w:rsid w:val="00EB10D7"/>
    <w:rsid w:val="00EB1278"/>
    <w:rsid w:val="00EB1BE8"/>
    <w:rsid w:val="00EB26B9"/>
    <w:rsid w:val="00EB29F3"/>
    <w:rsid w:val="00EB3B54"/>
    <w:rsid w:val="00EB3B82"/>
    <w:rsid w:val="00EB3E94"/>
    <w:rsid w:val="00EB4DD1"/>
    <w:rsid w:val="00EB4E71"/>
    <w:rsid w:val="00EB5848"/>
    <w:rsid w:val="00EB5D16"/>
    <w:rsid w:val="00EB5D17"/>
    <w:rsid w:val="00EB62CE"/>
    <w:rsid w:val="00EB66F5"/>
    <w:rsid w:val="00EB6919"/>
    <w:rsid w:val="00EC2D6F"/>
    <w:rsid w:val="00EC306D"/>
    <w:rsid w:val="00EC40E3"/>
    <w:rsid w:val="00EC56BD"/>
    <w:rsid w:val="00EC61B6"/>
    <w:rsid w:val="00EC6AF1"/>
    <w:rsid w:val="00EC6D41"/>
    <w:rsid w:val="00ED0EC9"/>
    <w:rsid w:val="00ED1263"/>
    <w:rsid w:val="00ED25ED"/>
    <w:rsid w:val="00ED367C"/>
    <w:rsid w:val="00ED37AA"/>
    <w:rsid w:val="00ED3E16"/>
    <w:rsid w:val="00ED4A0D"/>
    <w:rsid w:val="00EE00D9"/>
    <w:rsid w:val="00EE21EC"/>
    <w:rsid w:val="00EE51D0"/>
    <w:rsid w:val="00EE5C74"/>
    <w:rsid w:val="00EE6106"/>
    <w:rsid w:val="00EF04C7"/>
    <w:rsid w:val="00EF15C7"/>
    <w:rsid w:val="00EF2E5A"/>
    <w:rsid w:val="00EF4744"/>
    <w:rsid w:val="00EF4E0E"/>
    <w:rsid w:val="00EF50B7"/>
    <w:rsid w:val="00EF6A38"/>
    <w:rsid w:val="00EF6B8B"/>
    <w:rsid w:val="00F003C0"/>
    <w:rsid w:val="00F014E3"/>
    <w:rsid w:val="00F01863"/>
    <w:rsid w:val="00F018CC"/>
    <w:rsid w:val="00F0204F"/>
    <w:rsid w:val="00F02CD2"/>
    <w:rsid w:val="00F0385B"/>
    <w:rsid w:val="00F0447A"/>
    <w:rsid w:val="00F04A15"/>
    <w:rsid w:val="00F11117"/>
    <w:rsid w:val="00F12C4A"/>
    <w:rsid w:val="00F12EB6"/>
    <w:rsid w:val="00F1405E"/>
    <w:rsid w:val="00F14D2D"/>
    <w:rsid w:val="00F16C76"/>
    <w:rsid w:val="00F16F70"/>
    <w:rsid w:val="00F177AD"/>
    <w:rsid w:val="00F17895"/>
    <w:rsid w:val="00F2024B"/>
    <w:rsid w:val="00F20EAC"/>
    <w:rsid w:val="00F219F7"/>
    <w:rsid w:val="00F22BF0"/>
    <w:rsid w:val="00F22EDD"/>
    <w:rsid w:val="00F22F22"/>
    <w:rsid w:val="00F23E5D"/>
    <w:rsid w:val="00F24FCE"/>
    <w:rsid w:val="00F25E99"/>
    <w:rsid w:val="00F26BC5"/>
    <w:rsid w:val="00F26EFD"/>
    <w:rsid w:val="00F34348"/>
    <w:rsid w:val="00F3491B"/>
    <w:rsid w:val="00F34DF7"/>
    <w:rsid w:val="00F351CD"/>
    <w:rsid w:val="00F36156"/>
    <w:rsid w:val="00F37FAE"/>
    <w:rsid w:val="00F40382"/>
    <w:rsid w:val="00F40A89"/>
    <w:rsid w:val="00F4215F"/>
    <w:rsid w:val="00F436D5"/>
    <w:rsid w:val="00F43E8D"/>
    <w:rsid w:val="00F443D9"/>
    <w:rsid w:val="00F44891"/>
    <w:rsid w:val="00F46096"/>
    <w:rsid w:val="00F50C53"/>
    <w:rsid w:val="00F51DD1"/>
    <w:rsid w:val="00F5212A"/>
    <w:rsid w:val="00F53774"/>
    <w:rsid w:val="00F53A1D"/>
    <w:rsid w:val="00F54AB4"/>
    <w:rsid w:val="00F55C83"/>
    <w:rsid w:val="00F563C2"/>
    <w:rsid w:val="00F567C8"/>
    <w:rsid w:val="00F56AF4"/>
    <w:rsid w:val="00F571E6"/>
    <w:rsid w:val="00F572E9"/>
    <w:rsid w:val="00F600C3"/>
    <w:rsid w:val="00F603CB"/>
    <w:rsid w:val="00F61B61"/>
    <w:rsid w:val="00F625E7"/>
    <w:rsid w:val="00F62EB5"/>
    <w:rsid w:val="00F63BAF"/>
    <w:rsid w:val="00F6593C"/>
    <w:rsid w:val="00F671F6"/>
    <w:rsid w:val="00F67774"/>
    <w:rsid w:val="00F6777F"/>
    <w:rsid w:val="00F707ED"/>
    <w:rsid w:val="00F7081D"/>
    <w:rsid w:val="00F731ED"/>
    <w:rsid w:val="00F74742"/>
    <w:rsid w:val="00F7502B"/>
    <w:rsid w:val="00F75114"/>
    <w:rsid w:val="00F758DF"/>
    <w:rsid w:val="00F767D4"/>
    <w:rsid w:val="00F7707C"/>
    <w:rsid w:val="00F774DA"/>
    <w:rsid w:val="00F77BB4"/>
    <w:rsid w:val="00F8141E"/>
    <w:rsid w:val="00F81533"/>
    <w:rsid w:val="00F8195F"/>
    <w:rsid w:val="00F82AD7"/>
    <w:rsid w:val="00F8481C"/>
    <w:rsid w:val="00F84922"/>
    <w:rsid w:val="00F84A86"/>
    <w:rsid w:val="00F858F5"/>
    <w:rsid w:val="00F90425"/>
    <w:rsid w:val="00F904A1"/>
    <w:rsid w:val="00F9058B"/>
    <w:rsid w:val="00F906C1"/>
    <w:rsid w:val="00F910F3"/>
    <w:rsid w:val="00F9220A"/>
    <w:rsid w:val="00F925B0"/>
    <w:rsid w:val="00F927ED"/>
    <w:rsid w:val="00F92C78"/>
    <w:rsid w:val="00F935F7"/>
    <w:rsid w:val="00F942B0"/>
    <w:rsid w:val="00F944F7"/>
    <w:rsid w:val="00F94B7A"/>
    <w:rsid w:val="00FA502D"/>
    <w:rsid w:val="00FA5B06"/>
    <w:rsid w:val="00FA6059"/>
    <w:rsid w:val="00FA6B19"/>
    <w:rsid w:val="00FA7602"/>
    <w:rsid w:val="00FA7935"/>
    <w:rsid w:val="00FB0744"/>
    <w:rsid w:val="00FB19A7"/>
    <w:rsid w:val="00FB19E6"/>
    <w:rsid w:val="00FB3F2A"/>
    <w:rsid w:val="00FB41F0"/>
    <w:rsid w:val="00FB66C0"/>
    <w:rsid w:val="00FC02D2"/>
    <w:rsid w:val="00FC20B7"/>
    <w:rsid w:val="00FC23DB"/>
    <w:rsid w:val="00FC3777"/>
    <w:rsid w:val="00FC4B30"/>
    <w:rsid w:val="00FC4D21"/>
    <w:rsid w:val="00FC5537"/>
    <w:rsid w:val="00FC690C"/>
    <w:rsid w:val="00FC7C2A"/>
    <w:rsid w:val="00FD0C93"/>
    <w:rsid w:val="00FD1D10"/>
    <w:rsid w:val="00FD23E2"/>
    <w:rsid w:val="00FD36B2"/>
    <w:rsid w:val="00FD4A93"/>
    <w:rsid w:val="00FD4BBD"/>
    <w:rsid w:val="00FD542D"/>
    <w:rsid w:val="00FD54B9"/>
    <w:rsid w:val="00FD5AC8"/>
    <w:rsid w:val="00FD794F"/>
    <w:rsid w:val="00FE2178"/>
    <w:rsid w:val="00FE3BE5"/>
    <w:rsid w:val="00FE4969"/>
    <w:rsid w:val="00FE5A5A"/>
    <w:rsid w:val="00FF0BC7"/>
    <w:rsid w:val="00FF17C4"/>
    <w:rsid w:val="00FF2030"/>
    <w:rsid w:val="00FF297D"/>
    <w:rsid w:val="00FF36D4"/>
    <w:rsid w:val="00FF3D49"/>
    <w:rsid w:val="00FF3E21"/>
    <w:rsid w:val="00FF3FFA"/>
    <w:rsid w:val="00FF5473"/>
    <w:rsid w:val="00FF5FA8"/>
    <w:rsid w:val="00FF6D75"/>
    <w:rsid w:val="00FF737F"/>
    <w:rsid w:val="00FF7A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40DCCA"/>
  <w15:docId w15:val="{6A9C0B9E-01C0-4E2A-9794-FC79726A6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MX"/>
    </w:rPr>
  </w:style>
  <w:style w:type="paragraph" w:styleId="Ttulo1">
    <w:name w:val="heading 1"/>
    <w:basedOn w:val="Normal"/>
    <w:uiPriority w:val="1"/>
    <w:qFormat/>
    <w:pPr>
      <w:spacing w:before="114"/>
      <w:ind w:left="229" w:right="245"/>
      <w:jc w:val="center"/>
      <w:outlineLvl w:val="0"/>
    </w:pPr>
    <w:rPr>
      <w:b/>
      <w:bCs/>
      <w:sz w:val="28"/>
      <w:szCs w:val="28"/>
    </w:rPr>
  </w:style>
  <w:style w:type="paragraph" w:styleId="Ttulo2">
    <w:name w:val="heading 2"/>
    <w:basedOn w:val="Normal"/>
    <w:uiPriority w:val="1"/>
    <w:qFormat/>
    <w:pPr>
      <w:ind w:left="102"/>
      <w:jc w:val="center"/>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aliases w:val="List Paragraph-Thesis"/>
    <w:basedOn w:val="Normal"/>
    <w:link w:val="PrrafodelistaCar"/>
    <w:uiPriority w:val="34"/>
    <w:qFormat/>
    <w:pPr>
      <w:ind w:left="1102" w:hanging="360"/>
    </w:pPr>
  </w:style>
  <w:style w:type="paragraph" w:customStyle="1" w:styleId="TableParagraph">
    <w:name w:val="Table Paragraph"/>
    <w:basedOn w:val="Normal"/>
    <w:uiPriority w:val="1"/>
    <w:qFormat/>
    <w:pPr>
      <w:ind w:left="60"/>
      <w:jc w:val="center"/>
    </w:pPr>
  </w:style>
  <w:style w:type="paragraph" w:styleId="Encabezado">
    <w:name w:val="header"/>
    <w:basedOn w:val="Normal"/>
    <w:link w:val="EncabezadoCar"/>
    <w:unhideWhenUsed/>
    <w:rsid w:val="00DC53D7"/>
    <w:pPr>
      <w:tabs>
        <w:tab w:val="center" w:pos="4419"/>
        <w:tab w:val="right" w:pos="8838"/>
      </w:tabs>
    </w:pPr>
  </w:style>
  <w:style w:type="character" w:customStyle="1" w:styleId="EncabezadoCar">
    <w:name w:val="Encabezado Car"/>
    <w:basedOn w:val="Fuentedeprrafopredeter"/>
    <w:link w:val="Encabezado"/>
    <w:rsid w:val="00DC53D7"/>
    <w:rPr>
      <w:rFonts w:ascii="Arial" w:eastAsia="Arial" w:hAnsi="Arial" w:cs="Arial"/>
    </w:rPr>
  </w:style>
  <w:style w:type="paragraph" w:styleId="Piedepgina">
    <w:name w:val="footer"/>
    <w:basedOn w:val="Normal"/>
    <w:link w:val="PiedepginaCar"/>
    <w:uiPriority w:val="99"/>
    <w:unhideWhenUsed/>
    <w:rsid w:val="00DC53D7"/>
    <w:pPr>
      <w:tabs>
        <w:tab w:val="center" w:pos="4419"/>
        <w:tab w:val="right" w:pos="8838"/>
      </w:tabs>
    </w:pPr>
  </w:style>
  <w:style w:type="character" w:customStyle="1" w:styleId="PiedepginaCar">
    <w:name w:val="Pie de página Car"/>
    <w:basedOn w:val="Fuentedeprrafopredeter"/>
    <w:link w:val="Piedepgina"/>
    <w:uiPriority w:val="99"/>
    <w:rsid w:val="00DC53D7"/>
    <w:rPr>
      <w:rFonts w:ascii="Arial" w:eastAsia="Arial" w:hAnsi="Arial" w:cs="Arial"/>
    </w:rPr>
  </w:style>
  <w:style w:type="character" w:styleId="Hipervnculo">
    <w:name w:val="Hyperlink"/>
    <w:basedOn w:val="Fuentedeprrafopredeter"/>
    <w:uiPriority w:val="99"/>
    <w:unhideWhenUsed/>
    <w:rsid w:val="003B0E93"/>
    <w:rPr>
      <w:color w:val="0000FF" w:themeColor="hyperlink"/>
      <w:u w:val="single"/>
    </w:rPr>
  </w:style>
  <w:style w:type="paragraph" w:styleId="NormalWeb">
    <w:name w:val="Normal (Web)"/>
    <w:basedOn w:val="Normal"/>
    <w:uiPriority w:val="99"/>
    <w:unhideWhenUsed/>
    <w:rsid w:val="00261365"/>
    <w:pPr>
      <w:widowControl/>
      <w:spacing w:before="100" w:beforeAutospacing="1" w:after="100" w:afterAutospacing="1"/>
    </w:pPr>
    <w:rPr>
      <w:rFonts w:ascii="Times New Roman" w:eastAsiaTheme="minorEastAsia" w:hAnsi="Times New Roman" w:cs="Times New Roman"/>
      <w:sz w:val="24"/>
      <w:szCs w:val="24"/>
      <w:lang w:eastAsia="es-MX"/>
    </w:rPr>
  </w:style>
  <w:style w:type="paragraph" w:styleId="Textodeglobo">
    <w:name w:val="Balloon Text"/>
    <w:basedOn w:val="Normal"/>
    <w:link w:val="TextodegloboCar"/>
    <w:uiPriority w:val="99"/>
    <w:semiHidden/>
    <w:unhideWhenUsed/>
    <w:rsid w:val="00C73C5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3C5E"/>
    <w:rPr>
      <w:rFonts w:ascii="Segoe UI" w:eastAsia="Arial" w:hAnsi="Segoe UI" w:cs="Segoe UI"/>
      <w:sz w:val="18"/>
      <w:szCs w:val="18"/>
      <w:lang w:val="es-MX"/>
    </w:rPr>
  </w:style>
  <w:style w:type="character" w:styleId="Refdecomentario">
    <w:name w:val="annotation reference"/>
    <w:basedOn w:val="Fuentedeprrafopredeter"/>
    <w:uiPriority w:val="99"/>
    <w:semiHidden/>
    <w:unhideWhenUsed/>
    <w:rsid w:val="005C1590"/>
    <w:rPr>
      <w:sz w:val="16"/>
      <w:szCs w:val="16"/>
    </w:rPr>
  </w:style>
  <w:style w:type="paragraph" w:styleId="Textocomentario">
    <w:name w:val="annotation text"/>
    <w:basedOn w:val="Normal"/>
    <w:link w:val="TextocomentarioCar"/>
    <w:uiPriority w:val="99"/>
    <w:unhideWhenUsed/>
    <w:rsid w:val="005C1590"/>
    <w:rPr>
      <w:sz w:val="20"/>
      <w:szCs w:val="20"/>
    </w:rPr>
  </w:style>
  <w:style w:type="character" w:customStyle="1" w:styleId="TextocomentarioCar">
    <w:name w:val="Texto comentario Car"/>
    <w:basedOn w:val="Fuentedeprrafopredeter"/>
    <w:link w:val="Textocomentario"/>
    <w:uiPriority w:val="99"/>
    <w:rsid w:val="005C1590"/>
    <w:rPr>
      <w:rFonts w:ascii="Arial" w:eastAsia="Arial" w:hAnsi="Arial" w:cs="Arial"/>
      <w:sz w:val="20"/>
      <w:szCs w:val="20"/>
      <w:lang w:val="es-MX"/>
    </w:rPr>
  </w:style>
  <w:style w:type="paragraph" w:styleId="Asuntodelcomentario">
    <w:name w:val="annotation subject"/>
    <w:basedOn w:val="Textocomentario"/>
    <w:next w:val="Textocomentario"/>
    <w:link w:val="AsuntodelcomentarioCar"/>
    <w:uiPriority w:val="99"/>
    <w:semiHidden/>
    <w:unhideWhenUsed/>
    <w:rsid w:val="005C1590"/>
    <w:rPr>
      <w:b/>
      <w:bCs/>
    </w:rPr>
  </w:style>
  <w:style w:type="character" w:customStyle="1" w:styleId="AsuntodelcomentarioCar">
    <w:name w:val="Asunto del comentario Car"/>
    <w:basedOn w:val="TextocomentarioCar"/>
    <w:link w:val="Asuntodelcomentario"/>
    <w:uiPriority w:val="99"/>
    <w:semiHidden/>
    <w:rsid w:val="005C1590"/>
    <w:rPr>
      <w:rFonts w:ascii="Arial" w:eastAsia="Arial" w:hAnsi="Arial" w:cs="Arial"/>
      <w:b/>
      <w:bCs/>
      <w:sz w:val="20"/>
      <w:szCs w:val="20"/>
      <w:lang w:val="es-MX"/>
    </w:rPr>
  </w:style>
  <w:style w:type="paragraph" w:styleId="Revisin">
    <w:name w:val="Revision"/>
    <w:hidden/>
    <w:uiPriority w:val="99"/>
    <w:semiHidden/>
    <w:rsid w:val="005C1590"/>
    <w:pPr>
      <w:widowControl/>
    </w:pPr>
    <w:rPr>
      <w:rFonts w:ascii="Arial" w:eastAsia="Arial" w:hAnsi="Arial" w:cs="Arial"/>
      <w:lang w:val="es-MX"/>
    </w:rPr>
  </w:style>
  <w:style w:type="character" w:styleId="Hipervnculovisitado">
    <w:name w:val="FollowedHyperlink"/>
    <w:basedOn w:val="Fuentedeprrafopredeter"/>
    <w:uiPriority w:val="99"/>
    <w:semiHidden/>
    <w:unhideWhenUsed/>
    <w:rsid w:val="00755AD4"/>
    <w:rPr>
      <w:color w:val="800080" w:themeColor="followedHyperlink"/>
      <w:u w:val="single"/>
    </w:rPr>
  </w:style>
  <w:style w:type="character" w:styleId="nfasis">
    <w:name w:val="Emphasis"/>
    <w:basedOn w:val="Fuentedeprrafopredeter"/>
    <w:uiPriority w:val="20"/>
    <w:qFormat/>
    <w:rsid w:val="00BB6AF5"/>
    <w:rPr>
      <w:i/>
      <w:iCs/>
    </w:rPr>
  </w:style>
  <w:style w:type="paragraph" w:customStyle="1" w:styleId="Default">
    <w:name w:val="Default"/>
    <w:rsid w:val="00EB1BE8"/>
    <w:pPr>
      <w:widowControl/>
      <w:autoSpaceDE w:val="0"/>
      <w:autoSpaceDN w:val="0"/>
      <w:adjustRightInd w:val="0"/>
    </w:pPr>
    <w:rPr>
      <w:rFonts w:ascii="Novarese Bk BT" w:hAnsi="Novarese Bk BT" w:cs="Novarese Bk BT"/>
      <w:color w:val="000000"/>
      <w:sz w:val="24"/>
      <w:szCs w:val="24"/>
      <w:lang w:val="es-MX"/>
    </w:rPr>
  </w:style>
  <w:style w:type="paragraph" w:styleId="Textonotapie">
    <w:name w:val="footnote text"/>
    <w:basedOn w:val="Normal"/>
    <w:link w:val="TextonotapieCar"/>
    <w:uiPriority w:val="99"/>
    <w:unhideWhenUsed/>
    <w:rsid w:val="00CF0E41"/>
    <w:pPr>
      <w:widowControl/>
    </w:pPr>
    <w:rPr>
      <w:rFonts w:asciiTheme="minorHAnsi" w:eastAsiaTheme="minorHAnsi" w:hAnsiTheme="minorHAnsi" w:cstheme="minorBidi"/>
      <w:sz w:val="20"/>
      <w:szCs w:val="20"/>
      <w:lang w:val="es-ES"/>
    </w:rPr>
  </w:style>
  <w:style w:type="character" w:customStyle="1" w:styleId="TextonotapieCar">
    <w:name w:val="Texto nota pie Car"/>
    <w:basedOn w:val="Fuentedeprrafopredeter"/>
    <w:link w:val="Textonotapie"/>
    <w:uiPriority w:val="99"/>
    <w:rsid w:val="00CF0E41"/>
    <w:rPr>
      <w:sz w:val="20"/>
      <w:szCs w:val="20"/>
      <w:lang w:val="es-ES"/>
    </w:rPr>
  </w:style>
  <w:style w:type="character" w:customStyle="1" w:styleId="PrrafodelistaCar">
    <w:name w:val="Párrafo de lista Car"/>
    <w:aliases w:val="List Paragraph-Thesis Car"/>
    <w:basedOn w:val="Fuentedeprrafopredeter"/>
    <w:link w:val="Prrafodelista"/>
    <w:uiPriority w:val="34"/>
    <w:locked/>
    <w:rsid w:val="00CF0E41"/>
    <w:rPr>
      <w:rFonts w:ascii="Arial" w:eastAsia="Arial" w:hAnsi="Arial" w:cs="Arial"/>
      <w:lang w:val="es-MX"/>
    </w:rPr>
  </w:style>
  <w:style w:type="character" w:styleId="Refdenotaalpie">
    <w:name w:val="footnote reference"/>
    <w:basedOn w:val="Fuentedeprrafopredeter"/>
    <w:uiPriority w:val="99"/>
    <w:unhideWhenUsed/>
    <w:rsid w:val="00CF0E41"/>
    <w:rPr>
      <w:vertAlign w:val="superscript"/>
    </w:rPr>
  </w:style>
  <w:style w:type="paragraph" w:styleId="Descripcin">
    <w:name w:val="caption"/>
    <w:basedOn w:val="Normal"/>
    <w:next w:val="Normal"/>
    <w:uiPriority w:val="35"/>
    <w:unhideWhenUsed/>
    <w:qFormat/>
    <w:rsid w:val="005E290D"/>
    <w:pPr>
      <w:widowControl/>
      <w:spacing w:after="200"/>
    </w:pPr>
    <w:rPr>
      <w:rFonts w:asciiTheme="minorHAnsi" w:eastAsiaTheme="minorHAnsi" w:hAnsiTheme="minorHAnsi" w:cstheme="minorBidi"/>
      <w:i/>
      <w:iCs/>
      <w:color w:val="1F497D" w:themeColor="text2"/>
      <w:sz w:val="18"/>
      <w:szCs w:val="18"/>
      <w:lang w:val="en-US"/>
    </w:rPr>
  </w:style>
  <w:style w:type="paragraph" w:styleId="Textonotaalfinal">
    <w:name w:val="endnote text"/>
    <w:basedOn w:val="Normal"/>
    <w:link w:val="TextonotaalfinalCar"/>
    <w:uiPriority w:val="99"/>
    <w:semiHidden/>
    <w:unhideWhenUsed/>
    <w:rsid w:val="0046061D"/>
    <w:rPr>
      <w:sz w:val="20"/>
      <w:szCs w:val="20"/>
    </w:rPr>
  </w:style>
  <w:style w:type="character" w:customStyle="1" w:styleId="TextonotaalfinalCar">
    <w:name w:val="Texto nota al final Car"/>
    <w:basedOn w:val="Fuentedeprrafopredeter"/>
    <w:link w:val="Textonotaalfinal"/>
    <w:uiPriority w:val="99"/>
    <w:semiHidden/>
    <w:rsid w:val="0046061D"/>
    <w:rPr>
      <w:rFonts w:ascii="Arial" w:eastAsia="Arial" w:hAnsi="Arial" w:cs="Arial"/>
      <w:sz w:val="20"/>
      <w:szCs w:val="20"/>
      <w:lang w:val="es-MX"/>
    </w:rPr>
  </w:style>
  <w:style w:type="character" w:styleId="Refdenotaalfinal">
    <w:name w:val="endnote reference"/>
    <w:basedOn w:val="Fuentedeprrafopredeter"/>
    <w:uiPriority w:val="99"/>
    <w:semiHidden/>
    <w:unhideWhenUsed/>
    <w:rsid w:val="0046061D"/>
    <w:rPr>
      <w:vertAlign w:val="superscript"/>
    </w:rPr>
  </w:style>
  <w:style w:type="paragraph" w:styleId="Subttulo">
    <w:name w:val="Subtitle"/>
    <w:basedOn w:val="Normal"/>
    <w:link w:val="SubttuloCar"/>
    <w:qFormat/>
    <w:rsid w:val="008F616A"/>
    <w:pPr>
      <w:widowControl/>
      <w:jc w:val="center"/>
    </w:pPr>
    <w:rPr>
      <w:rFonts w:eastAsia="Times New Roman"/>
      <w:b/>
      <w:bCs/>
      <w:sz w:val="24"/>
      <w:szCs w:val="24"/>
      <w:lang w:val="es-ES_tradnl" w:eastAsia="es-ES"/>
    </w:rPr>
  </w:style>
  <w:style w:type="character" w:customStyle="1" w:styleId="SubttuloCar">
    <w:name w:val="Subtítulo Car"/>
    <w:basedOn w:val="Fuentedeprrafopredeter"/>
    <w:link w:val="Subttulo"/>
    <w:rsid w:val="008F616A"/>
    <w:rPr>
      <w:rFonts w:ascii="Arial" w:eastAsia="Times New Roman" w:hAnsi="Arial" w:cs="Arial"/>
      <w:b/>
      <w:bCs/>
      <w:sz w:val="24"/>
      <w:szCs w:val="24"/>
      <w:lang w:val="es-ES_tradnl" w:eastAsia="es-ES"/>
    </w:rPr>
  </w:style>
  <w:style w:type="paragraph" w:styleId="Ttulo">
    <w:name w:val="Title"/>
    <w:basedOn w:val="Normal"/>
    <w:link w:val="TtuloCar"/>
    <w:qFormat/>
    <w:rsid w:val="008F616A"/>
    <w:pPr>
      <w:widowControl/>
      <w:jc w:val="center"/>
    </w:pPr>
    <w:rPr>
      <w:rFonts w:eastAsia="Times New Roman" w:cs="Times New Roman"/>
      <w:b/>
      <w:sz w:val="24"/>
      <w:szCs w:val="20"/>
      <w:lang w:val="es-ES" w:eastAsia="es-ES"/>
    </w:rPr>
  </w:style>
  <w:style w:type="character" w:customStyle="1" w:styleId="TtuloCar">
    <w:name w:val="Título Car"/>
    <w:basedOn w:val="Fuentedeprrafopredeter"/>
    <w:link w:val="Ttulo"/>
    <w:rsid w:val="008F616A"/>
    <w:rPr>
      <w:rFonts w:ascii="Arial" w:eastAsia="Times New Roman" w:hAnsi="Arial" w:cs="Times New Roman"/>
      <w:b/>
      <w:sz w:val="24"/>
      <w:szCs w:val="20"/>
      <w:lang w:val="es-ES" w:eastAsia="es-ES"/>
    </w:rPr>
  </w:style>
  <w:style w:type="table" w:customStyle="1" w:styleId="Tablaconcuadrcula1">
    <w:name w:val="Tabla con cuadrícula1"/>
    <w:basedOn w:val="Tablanormal"/>
    <w:next w:val="Tablaconcuadrcula"/>
    <w:uiPriority w:val="39"/>
    <w:rsid w:val="008F616A"/>
    <w:pPr>
      <w:widowControl/>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8F61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5">
    <w:name w:val="Grid Table 1 Light Accent 5"/>
    <w:basedOn w:val="Tablanormal"/>
    <w:uiPriority w:val="46"/>
    <w:rsid w:val="0098479D"/>
    <w:pPr>
      <w:widowControl/>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9041">
      <w:bodyDiv w:val="1"/>
      <w:marLeft w:val="0"/>
      <w:marRight w:val="0"/>
      <w:marTop w:val="0"/>
      <w:marBottom w:val="0"/>
      <w:divBdr>
        <w:top w:val="none" w:sz="0" w:space="0" w:color="auto"/>
        <w:left w:val="none" w:sz="0" w:space="0" w:color="auto"/>
        <w:bottom w:val="none" w:sz="0" w:space="0" w:color="auto"/>
        <w:right w:val="none" w:sz="0" w:space="0" w:color="auto"/>
      </w:divBdr>
    </w:div>
    <w:div w:id="10689763">
      <w:bodyDiv w:val="1"/>
      <w:marLeft w:val="0"/>
      <w:marRight w:val="0"/>
      <w:marTop w:val="0"/>
      <w:marBottom w:val="0"/>
      <w:divBdr>
        <w:top w:val="none" w:sz="0" w:space="0" w:color="auto"/>
        <w:left w:val="none" w:sz="0" w:space="0" w:color="auto"/>
        <w:bottom w:val="none" w:sz="0" w:space="0" w:color="auto"/>
        <w:right w:val="none" w:sz="0" w:space="0" w:color="auto"/>
      </w:divBdr>
    </w:div>
    <w:div w:id="176121708">
      <w:bodyDiv w:val="1"/>
      <w:marLeft w:val="0"/>
      <w:marRight w:val="0"/>
      <w:marTop w:val="0"/>
      <w:marBottom w:val="0"/>
      <w:divBdr>
        <w:top w:val="none" w:sz="0" w:space="0" w:color="auto"/>
        <w:left w:val="none" w:sz="0" w:space="0" w:color="auto"/>
        <w:bottom w:val="none" w:sz="0" w:space="0" w:color="auto"/>
        <w:right w:val="none" w:sz="0" w:space="0" w:color="auto"/>
      </w:divBdr>
    </w:div>
    <w:div w:id="184056526">
      <w:bodyDiv w:val="1"/>
      <w:marLeft w:val="0"/>
      <w:marRight w:val="0"/>
      <w:marTop w:val="0"/>
      <w:marBottom w:val="0"/>
      <w:divBdr>
        <w:top w:val="none" w:sz="0" w:space="0" w:color="auto"/>
        <w:left w:val="none" w:sz="0" w:space="0" w:color="auto"/>
        <w:bottom w:val="none" w:sz="0" w:space="0" w:color="auto"/>
        <w:right w:val="none" w:sz="0" w:space="0" w:color="auto"/>
      </w:divBdr>
      <w:divsChild>
        <w:div w:id="839848961">
          <w:marLeft w:val="0"/>
          <w:marRight w:val="0"/>
          <w:marTop w:val="0"/>
          <w:marBottom w:val="0"/>
          <w:divBdr>
            <w:top w:val="none" w:sz="0" w:space="0" w:color="auto"/>
            <w:left w:val="none" w:sz="0" w:space="0" w:color="auto"/>
            <w:bottom w:val="none" w:sz="0" w:space="0" w:color="auto"/>
            <w:right w:val="none" w:sz="0" w:space="0" w:color="auto"/>
          </w:divBdr>
        </w:div>
      </w:divsChild>
    </w:div>
    <w:div w:id="190262835">
      <w:bodyDiv w:val="1"/>
      <w:marLeft w:val="0"/>
      <w:marRight w:val="0"/>
      <w:marTop w:val="0"/>
      <w:marBottom w:val="0"/>
      <w:divBdr>
        <w:top w:val="none" w:sz="0" w:space="0" w:color="auto"/>
        <w:left w:val="none" w:sz="0" w:space="0" w:color="auto"/>
        <w:bottom w:val="none" w:sz="0" w:space="0" w:color="auto"/>
        <w:right w:val="none" w:sz="0" w:space="0" w:color="auto"/>
      </w:divBdr>
    </w:div>
    <w:div w:id="253784752">
      <w:bodyDiv w:val="1"/>
      <w:marLeft w:val="0"/>
      <w:marRight w:val="0"/>
      <w:marTop w:val="0"/>
      <w:marBottom w:val="0"/>
      <w:divBdr>
        <w:top w:val="none" w:sz="0" w:space="0" w:color="auto"/>
        <w:left w:val="none" w:sz="0" w:space="0" w:color="auto"/>
        <w:bottom w:val="none" w:sz="0" w:space="0" w:color="auto"/>
        <w:right w:val="none" w:sz="0" w:space="0" w:color="auto"/>
      </w:divBdr>
      <w:divsChild>
        <w:div w:id="207765850">
          <w:marLeft w:val="0"/>
          <w:marRight w:val="0"/>
          <w:marTop w:val="0"/>
          <w:marBottom w:val="0"/>
          <w:divBdr>
            <w:top w:val="none" w:sz="0" w:space="0" w:color="auto"/>
            <w:left w:val="none" w:sz="0" w:space="0" w:color="auto"/>
            <w:bottom w:val="none" w:sz="0" w:space="0" w:color="auto"/>
            <w:right w:val="none" w:sz="0" w:space="0" w:color="auto"/>
          </w:divBdr>
        </w:div>
      </w:divsChild>
    </w:div>
    <w:div w:id="263734768">
      <w:bodyDiv w:val="1"/>
      <w:marLeft w:val="0"/>
      <w:marRight w:val="0"/>
      <w:marTop w:val="0"/>
      <w:marBottom w:val="0"/>
      <w:divBdr>
        <w:top w:val="none" w:sz="0" w:space="0" w:color="auto"/>
        <w:left w:val="none" w:sz="0" w:space="0" w:color="auto"/>
        <w:bottom w:val="none" w:sz="0" w:space="0" w:color="auto"/>
        <w:right w:val="none" w:sz="0" w:space="0" w:color="auto"/>
      </w:divBdr>
    </w:div>
    <w:div w:id="282003508">
      <w:bodyDiv w:val="1"/>
      <w:marLeft w:val="0"/>
      <w:marRight w:val="0"/>
      <w:marTop w:val="0"/>
      <w:marBottom w:val="0"/>
      <w:divBdr>
        <w:top w:val="none" w:sz="0" w:space="0" w:color="auto"/>
        <w:left w:val="none" w:sz="0" w:space="0" w:color="auto"/>
        <w:bottom w:val="none" w:sz="0" w:space="0" w:color="auto"/>
        <w:right w:val="none" w:sz="0" w:space="0" w:color="auto"/>
      </w:divBdr>
    </w:div>
    <w:div w:id="299194504">
      <w:bodyDiv w:val="1"/>
      <w:marLeft w:val="0"/>
      <w:marRight w:val="0"/>
      <w:marTop w:val="0"/>
      <w:marBottom w:val="0"/>
      <w:divBdr>
        <w:top w:val="none" w:sz="0" w:space="0" w:color="auto"/>
        <w:left w:val="none" w:sz="0" w:space="0" w:color="auto"/>
        <w:bottom w:val="none" w:sz="0" w:space="0" w:color="auto"/>
        <w:right w:val="none" w:sz="0" w:space="0" w:color="auto"/>
      </w:divBdr>
    </w:div>
    <w:div w:id="309411270">
      <w:bodyDiv w:val="1"/>
      <w:marLeft w:val="0"/>
      <w:marRight w:val="0"/>
      <w:marTop w:val="0"/>
      <w:marBottom w:val="0"/>
      <w:divBdr>
        <w:top w:val="none" w:sz="0" w:space="0" w:color="auto"/>
        <w:left w:val="none" w:sz="0" w:space="0" w:color="auto"/>
        <w:bottom w:val="none" w:sz="0" w:space="0" w:color="auto"/>
        <w:right w:val="none" w:sz="0" w:space="0" w:color="auto"/>
      </w:divBdr>
    </w:div>
    <w:div w:id="328604506">
      <w:bodyDiv w:val="1"/>
      <w:marLeft w:val="0"/>
      <w:marRight w:val="0"/>
      <w:marTop w:val="0"/>
      <w:marBottom w:val="0"/>
      <w:divBdr>
        <w:top w:val="none" w:sz="0" w:space="0" w:color="auto"/>
        <w:left w:val="none" w:sz="0" w:space="0" w:color="auto"/>
        <w:bottom w:val="none" w:sz="0" w:space="0" w:color="auto"/>
        <w:right w:val="none" w:sz="0" w:space="0" w:color="auto"/>
      </w:divBdr>
    </w:div>
    <w:div w:id="332538887">
      <w:bodyDiv w:val="1"/>
      <w:marLeft w:val="0"/>
      <w:marRight w:val="0"/>
      <w:marTop w:val="0"/>
      <w:marBottom w:val="0"/>
      <w:divBdr>
        <w:top w:val="none" w:sz="0" w:space="0" w:color="auto"/>
        <w:left w:val="none" w:sz="0" w:space="0" w:color="auto"/>
        <w:bottom w:val="none" w:sz="0" w:space="0" w:color="auto"/>
        <w:right w:val="none" w:sz="0" w:space="0" w:color="auto"/>
      </w:divBdr>
    </w:div>
    <w:div w:id="350492541">
      <w:bodyDiv w:val="1"/>
      <w:marLeft w:val="0"/>
      <w:marRight w:val="0"/>
      <w:marTop w:val="0"/>
      <w:marBottom w:val="0"/>
      <w:divBdr>
        <w:top w:val="none" w:sz="0" w:space="0" w:color="auto"/>
        <w:left w:val="none" w:sz="0" w:space="0" w:color="auto"/>
        <w:bottom w:val="none" w:sz="0" w:space="0" w:color="auto"/>
        <w:right w:val="none" w:sz="0" w:space="0" w:color="auto"/>
      </w:divBdr>
    </w:div>
    <w:div w:id="367725404">
      <w:bodyDiv w:val="1"/>
      <w:marLeft w:val="0"/>
      <w:marRight w:val="0"/>
      <w:marTop w:val="0"/>
      <w:marBottom w:val="0"/>
      <w:divBdr>
        <w:top w:val="none" w:sz="0" w:space="0" w:color="auto"/>
        <w:left w:val="none" w:sz="0" w:space="0" w:color="auto"/>
        <w:bottom w:val="none" w:sz="0" w:space="0" w:color="auto"/>
        <w:right w:val="none" w:sz="0" w:space="0" w:color="auto"/>
      </w:divBdr>
    </w:div>
    <w:div w:id="369110706">
      <w:bodyDiv w:val="1"/>
      <w:marLeft w:val="0"/>
      <w:marRight w:val="0"/>
      <w:marTop w:val="0"/>
      <w:marBottom w:val="0"/>
      <w:divBdr>
        <w:top w:val="none" w:sz="0" w:space="0" w:color="auto"/>
        <w:left w:val="none" w:sz="0" w:space="0" w:color="auto"/>
        <w:bottom w:val="none" w:sz="0" w:space="0" w:color="auto"/>
        <w:right w:val="none" w:sz="0" w:space="0" w:color="auto"/>
      </w:divBdr>
      <w:divsChild>
        <w:div w:id="82917164">
          <w:marLeft w:val="0"/>
          <w:marRight w:val="0"/>
          <w:marTop w:val="0"/>
          <w:marBottom w:val="0"/>
          <w:divBdr>
            <w:top w:val="none" w:sz="0" w:space="0" w:color="auto"/>
            <w:left w:val="none" w:sz="0" w:space="0" w:color="auto"/>
            <w:bottom w:val="none" w:sz="0" w:space="0" w:color="auto"/>
            <w:right w:val="none" w:sz="0" w:space="0" w:color="auto"/>
          </w:divBdr>
        </w:div>
      </w:divsChild>
    </w:div>
    <w:div w:id="393546251">
      <w:bodyDiv w:val="1"/>
      <w:marLeft w:val="0"/>
      <w:marRight w:val="0"/>
      <w:marTop w:val="0"/>
      <w:marBottom w:val="0"/>
      <w:divBdr>
        <w:top w:val="none" w:sz="0" w:space="0" w:color="auto"/>
        <w:left w:val="none" w:sz="0" w:space="0" w:color="auto"/>
        <w:bottom w:val="none" w:sz="0" w:space="0" w:color="auto"/>
        <w:right w:val="none" w:sz="0" w:space="0" w:color="auto"/>
      </w:divBdr>
    </w:div>
    <w:div w:id="402946551">
      <w:bodyDiv w:val="1"/>
      <w:marLeft w:val="0"/>
      <w:marRight w:val="0"/>
      <w:marTop w:val="0"/>
      <w:marBottom w:val="0"/>
      <w:divBdr>
        <w:top w:val="none" w:sz="0" w:space="0" w:color="auto"/>
        <w:left w:val="none" w:sz="0" w:space="0" w:color="auto"/>
        <w:bottom w:val="none" w:sz="0" w:space="0" w:color="auto"/>
        <w:right w:val="none" w:sz="0" w:space="0" w:color="auto"/>
      </w:divBdr>
    </w:div>
    <w:div w:id="403992635">
      <w:bodyDiv w:val="1"/>
      <w:marLeft w:val="0"/>
      <w:marRight w:val="0"/>
      <w:marTop w:val="0"/>
      <w:marBottom w:val="0"/>
      <w:divBdr>
        <w:top w:val="none" w:sz="0" w:space="0" w:color="auto"/>
        <w:left w:val="none" w:sz="0" w:space="0" w:color="auto"/>
        <w:bottom w:val="none" w:sz="0" w:space="0" w:color="auto"/>
        <w:right w:val="none" w:sz="0" w:space="0" w:color="auto"/>
      </w:divBdr>
    </w:div>
    <w:div w:id="469053231">
      <w:bodyDiv w:val="1"/>
      <w:marLeft w:val="0"/>
      <w:marRight w:val="0"/>
      <w:marTop w:val="0"/>
      <w:marBottom w:val="0"/>
      <w:divBdr>
        <w:top w:val="none" w:sz="0" w:space="0" w:color="auto"/>
        <w:left w:val="none" w:sz="0" w:space="0" w:color="auto"/>
        <w:bottom w:val="none" w:sz="0" w:space="0" w:color="auto"/>
        <w:right w:val="none" w:sz="0" w:space="0" w:color="auto"/>
      </w:divBdr>
    </w:div>
    <w:div w:id="535626122">
      <w:bodyDiv w:val="1"/>
      <w:marLeft w:val="0"/>
      <w:marRight w:val="0"/>
      <w:marTop w:val="0"/>
      <w:marBottom w:val="0"/>
      <w:divBdr>
        <w:top w:val="none" w:sz="0" w:space="0" w:color="auto"/>
        <w:left w:val="none" w:sz="0" w:space="0" w:color="auto"/>
        <w:bottom w:val="none" w:sz="0" w:space="0" w:color="auto"/>
        <w:right w:val="none" w:sz="0" w:space="0" w:color="auto"/>
      </w:divBdr>
    </w:div>
    <w:div w:id="541602508">
      <w:bodyDiv w:val="1"/>
      <w:marLeft w:val="0"/>
      <w:marRight w:val="0"/>
      <w:marTop w:val="0"/>
      <w:marBottom w:val="0"/>
      <w:divBdr>
        <w:top w:val="none" w:sz="0" w:space="0" w:color="auto"/>
        <w:left w:val="none" w:sz="0" w:space="0" w:color="auto"/>
        <w:bottom w:val="none" w:sz="0" w:space="0" w:color="auto"/>
        <w:right w:val="none" w:sz="0" w:space="0" w:color="auto"/>
      </w:divBdr>
    </w:div>
    <w:div w:id="570652332">
      <w:bodyDiv w:val="1"/>
      <w:marLeft w:val="0"/>
      <w:marRight w:val="0"/>
      <w:marTop w:val="0"/>
      <w:marBottom w:val="0"/>
      <w:divBdr>
        <w:top w:val="none" w:sz="0" w:space="0" w:color="auto"/>
        <w:left w:val="none" w:sz="0" w:space="0" w:color="auto"/>
        <w:bottom w:val="none" w:sz="0" w:space="0" w:color="auto"/>
        <w:right w:val="none" w:sz="0" w:space="0" w:color="auto"/>
      </w:divBdr>
    </w:div>
    <w:div w:id="578487949">
      <w:bodyDiv w:val="1"/>
      <w:marLeft w:val="0"/>
      <w:marRight w:val="0"/>
      <w:marTop w:val="0"/>
      <w:marBottom w:val="0"/>
      <w:divBdr>
        <w:top w:val="none" w:sz="0" w:space="0" w:color="auto"/>
        <w:left w:val="none" w:sz="0" w:space="0" w:color="auto"/>
        <w:bottom w:val="none" w:sz="0" w:space="0" w:color="auto"/>
        <w:right w:val="none" w:sz="0" w:space="0" w:color="auto"/>
      </w:divBdr>
    </w:div>
    <w:div w:id="587470565">
      <w:bodyDiv w:val="1"/>
      <w:marLeft w:val="0"/>
      <w:marRight w:val="0"/>
      <w:marTop w:val="0"/>
      <w:marBottom w:val="0"/>
      <w:divBdr>
        <w:top w:val="none" w:sz="0" w:space="0" w:color="auto"/>
        <w:left w:val="none" w:sz="0" w:space="0" w:color="auto"/>
        <w:bottom w:val="none" w:sz="0" w:space="0" w:color="auto"/>
        <w:right w:val="none" w:sz="0" w:space="0" w:color="auto"/>
      </w:divBdr>
    </w:div>
    <w:div w:id="691540127">
      <w:bodyDiv w:val="1"/>
      <w:marLeft w:val="0"/>
      <w:marRight w:val="0"/>
      <w:marTop w:val="0"/>
      <w:marBottom w:val="0"/>
      <w:divBdr>
        <w:top w:val="none" w:sz="0" w:space="0" w:color="auto"/>
        <w:left w:val="none" w:sz="0" w:space="0" w:color="auto"/>
        <w:bottom w:val="none" w:sz="0" w:space="0" w:color="auto"/>
        <w:right w:val="none" w:sz="0" w:space="0" w:color="auto"/>
      </w:divBdr>
    </w:div>
    <w:div w:id="701788020">
      <w:bodyDiv w:val="1"/>
      <w:marLeft w:val="0"/>
      <w:marRight w:val="0"/>
      <w:marTop w:val="0"/>
      <w:marBottom w:val="0"/>
      <w:divBdr>
        <w:top w:val="none" w:sz="0" w:space="0" w:color="auto"/>
        <w:left w:val="none" w:sz="0" w:space="0" w:color="auto"/>
        <w:bottom w:val="none" w:sz="0" w:space="0" w:color="auto"/>
        <w:right w:val="none" w:sz="0" w:space="0" w:color="auto"/>
      </w:divBdr>
    </w:div>
    <w:div w:id="719281007">
      <w:bodyDiv w:val="1"/>
      <w:marLeft w:val="0"/>
      <w:marRight w:val="0"/>
      <w:marTop w:val="0"/>
      <w:marBottom w:val="0"/>
      <w:divBdr>
        <w:top w:val="none" w:sz="0" w:space="0" w:color="auto"/>
        <w:left w:val="none" w:sz="0" w:space="0" w:color="auto"/>
        <w:bottom w:val="none" w:sz="0" w:space="0" w:color="auto"/>
        <w:right w:val="none" w:sz="0" w:space="0" w:color="auto"/>
      </w:divBdr>
      <w:divsChild>
        <w:div w:id="1200582446">
          <w:marLeft w:val="0"/>
          <w:marRight w:val="0"/>
          <w:marTop w:val="0"/>
          <w:marBottom w:val="0"/>
          <w:divBdr>
            <w:top w:val="none" w:sz="0" w:space="0" w:color="auto"/>
            <w:left w:val="none" w:sz="0" w:space="0" w:color="auto"/>
            <w:bottom w:val="none" w:sz="0" w:space="0" w:color="auto"/>
            <w:right w:val="none" w:sz="0" w:space="0" w:color="auto"/>
          </w:divBdr>
          <w:divsChild>
            <w:div w:id="1441102244">
              <w:marLeft w:val="0"/>
              <w:marRight w:val="0"/>
              <w:marTop w:val="0"/>
              <w:marBottom w:val="0"/>
              <w:divBdr>
                <w:top w:val="none" w:sz="0" w:space="0" w:color="auto"/>
                <w:left w:val="none" w:sz="0" w:space="0" w:color="auto"/>
                <w:bottom w:val="none" w:sz="0" w:space="0" w:color="auto"/>
                <w:right w:val="none" w:sz="0" w:space="0" w:color="auto"/>
              </w:divBdr>
            </w:div>
          </w:divsChild>
        </w:div>
        <w:div w:id="806628881">
          <w:marLeft w:val="0"/>
          <w:marRight w:val="0"/>
          <w:marTop w:val="150"/>
          <w:marBottom w:val="0"/>
          <w:divBdr>
            <w:top w:val="none" w:sz="0" w:space="0" w:color="auto"/>
            <w:left w:val="none" w:sz="0" w:space="0" w:color="auto"/>
            <w:bottom w:val="none" w:sz="0" w:space="0" w:color="auto"/>
            <w:right w:val="none" w:sz="0" w:space="0" w:color="auto"/>
          </w:divBdr>
          <w:divsChild>
            <w:div w:id="1507818092">
              <w:marLeft w:val="0"/>
              <w:marRight w:val="0"/>
              <w:marTop w:val="0"/>
              <w:marBottom w:val="0"/>
              <w:divBdr>
                <w:top w:val="none" w:sz="0" w:space="0" w:color="auto"/>
                <w:left w:val="none" w:sz="0" w:space="0" w:color="auto"/>
                <w:bottom w:val="none" w:sz="0" w:space="0" w:color="auto"/>
                <w:right w:val="none" w:sz="0" w:space="0" w:color="auto"/>
              </w:divBdr>
            </w:div>
          </w:divsChild>
        </w:div>
        <w:div w:id="1582983183">
          <w:marLeft w:val="0"/>
          <w:marRight w:val="0"/>
          <w:marTop w:val="225"/>
          <w:marBottom w:val="150"/>
          <w:divBdr>
            <w:top w:val="single" w:sz="6" w:space="4" w:color="EEEEEE"/>
            <w:left w:val="none" w:sz="0" w:space="0" w:color="auto"/>
            <w:bottom w:val="none" w:sz="0" w:space="0" w:color="auto"/>
            <w:right w:val="none" w:sz="0" w:space="0" w:color="auto"/>
          </w:divBdr>
          <w:divsChild>
            <w:div w:id="1249849642">
              <w:marLeft w:val="0"/>
              <w:marRight w:val="0"/>
              <w:marTop w:val="0"/>
              <w:marBottom w:val="225"/>
              <w:divBdr>
                <w:top w:val="none" w:sz="0" w:space="0" w:color="auto"/>
                <w:left w:val="none" w:sz="0" w:space="0" w:color="auto"/>
                <w:bottom w:val="none" w:sz="0" w:space="0" w:color="auto"/>
                <w:right w:val="none" w:sz="0" w:space="0" w:color="auto"/>
              </w:divBdr>
            </w:div>
            <w:div w:id="4790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364456">
      <w:bodyDiv w:val="1"/>
      <w:marLeft w:val="0"/>
      <w:marRight w:val="0"/>
      <w:marTop w:val="0"/>
      <w:marBottom w:val="0"/>
      <w:divBdr>
        <w:top w:val="none" w:sz="0" w:space="0" w:color="auto"/>
        <w:left w:val="none" w:sz="0" w:space="0" w:color="auto"/>
        <w:bottom w:val="none" w:sz="0" w:space="0" w:color="auto"/>
        <w:right w:val="none" w:sz="0" w:space="0" w:color="auto"/>
      </w:divBdr>
    </w:div>
    <w:div w:id="748387993">
      <w:bodyDiv w:val="1"/>
      <w:marLeft w:val="0"/>
      <w:marRight w:val="0"/>
      <w:marTop w:val="0"/>
      <w:marBottom w:val="0"/>
      <w:divBdr>
        <w:top w:val="none" w:sz="0" w:space="0" w:color="auto"/>
        <w:left w:val="none" w:sz="0" w:space="0" w:color="auto"/>
        <w:bottom w:val="none" w:sz="0" w:space="0" w:color="auto"/>
        <w:right w:val="none" w:sz="0" w:space="0" w:color="auto"/>
      </w:divBdr>
    </w:div>
    <w:div w:id="770854160">
      <w:bodyDiv w:val="1"/>
      <w:marLeft w:val="0"/>
      <w:marRight w:val="0"/>
      <w:marTop w:val="0"/>
      <w:marBottom w:val="0"/>
      <w:divBdr>
        <w:top w:val="none" w:sz="0" w:space="0" w:color="auto"/>
        <w:left w:val="none" w:sz="0" w:space="0" w:color="auto"/>
        <w:bottom w:val="none" w:sz="0" w:space="0" w:color="auto"/>
        <w:right w:val="none" w:sz="0" w:space="0" w:color="auto"/>
      </w:divBdr>
    </w:div>
    <w:div w:id="823090222">
      <w:bodyDiv w:val="1"/>
      <w:marLeft w:val="0"/>
      <w:marRight w:val="0"/>
      <w:marTop w:val="0"/>
      <w:marBottom w:val="0"/>
      <w:divBdr>
        <w:top w:val="none" w:sz="0" w:space="0" w:color="auto"/>
        <w:left w:val="none" w:sz="0" w:space="0" w:color="auto"/>
        <w:bottom w:val="none" w:sz="0" w:space="0" w:color="auto"/>
        <w:right w:val="none" w:sz="0" w:space="0" w:color="auto"/>
      </w:divBdr>
    </w:div>
    <w:div w:id="828980842">
      <w:bodyDiv w:val="1"/>
      <w:marLeft w:val="0"/>
      <w:marRight w:val="0"/>
      <w:marTop w:val="0"/>
      <w:marBottom w:val="0"/>
      <w:divBdr>
        <w:top w:val="none" w:sz="0" w:space="0" w:color="auto"/>
        <w:left w:val="none" w:sz="0" w:space="0" w:color="auto"/>
        <w:bottom w:val="none" w:sz="0" w:space="0" w:color="auto"/>
        <w:right w:val="none" w:sz="0" w:space="0" w:color="auto"/>
      </w:divBdr>
    </w:div>
    <w:div w:id="839613585">
      <w:bodyDiv w:val="1"/>
      <w:marLeft w:val="0"/>
      <w:marRight w:val="0"/>
      <w:marTop w:val="0"/>
      <w:marBottom w:val="0"/>
      <w:divBdr>
        <w:top w:val="none" w:sz="0" w:space="0" w:color="auto"/>
        <w:left w:val="none" w:sz="0" w:space="0" w:color="auto"/>
        <w:bottom w:val="none" w:sz="0" w:space="0" w:color="auto"/>
        <w:right w:val="none" w:sz="0" w:space="0" w:color="auto"/>
      </w:divBdr>
    </w:div>
    <w:div w:id="841092267">
      <w:bodyDiv w:val="1"/>
      <w:marLeft w:val="0"/>
      <w:marRight w:val="0"/>
      <w:marTop w:val="0"/>
      <w:marBottom w:val="0"/>
      <w:divBdr>
        <w:top w:val="none" w:sz="0" w:space="0" w:color="auto"/>
        <w:left w:val="none" w:sz="0" w:space="0" w:color="auto"/>
        <w:bottom w:val="none" w:sz="0" w:space="0" w:color="auto"/>
        <w:right w:val="none" w:sz="0" w:space="0" w:color="auto"/>
      </w:divBdr>
    </w:div>
    <w:div w:id="851456019">
      <w:bodyDiv w:val="1"/>
      <w:marLeft w:val="0"/>
      <w:marRight w:val="0"/>
      <w:marTop w:val="0"/>
      <w:marBottom w:val="0"/>
      <w:divBdr>
        <w:top w:val="none" w:sz="0" w:space="0" w:color="auto"/>
        <w:left w:val="none" w:sz="0" w:space="0" w:color="auto"/>
        <w:bottom w:val="none" w:sz="0" w:space="0" w:color="auto"/>
        <w:right w:val="none" w:sz="0" w:space="0" w:color="auto"/>
      </w:divBdr>
    </w:div>
    <w:div w:id="943682891">
      <w:bodyDiv w:val="1"/>
      <w:marLeft w:val="0"/>
      <w:marRight w:val="0"/>
      <w:marTop w:val="0"/>
      <w:marBottom w:val="0"/>
      <w:divBdr>
        <w:top w:val="none" w:sz="0" w:space="0" w:color="auto"/>
        <w:left w:val="none" w:sz="0" w:space="0" w:color="auto"/>
        <w:bottom w:val="none" w:sz="0" w:space="0" w:color="auto"/>
        <w:right w:val="none" w:sz="0" w:space="0" w:color="auto"/>
      </w:divBdr>
    </w:div>
    <w:div w:id="967973699">
      <w:bodyDiv w:val="1"/>
      <w:marLeft w:val="0"/>
      <w:marRight w:val="0"/>
      <w:marTop w:val="0"/>
      <w:marBottom w:val="0"/>
      <w:divBdr>
        <w:top w:val="none" w:sz="0" w:space="0" w:color="auto"/>
        <w:left w:val="none" w:sz="0" w:space="0" w:color="auto"/>
        <w:bottom w:val="none" w:sz="0" w:space="0" w:color="auto"/>
        <w:right w:val="none" w:sz="0" w:space="0" w:color="auto"/>
      </w:divBdr>
      <w:divsChild>
        <w:div w:id="1995067756">
          <w:marLeft w:val="0"/>
          <w:marRight w:val="0"/>
          <w:marTop w:val="0"/>
          <w:marBottom w:val="0"/>
          <w:divBdr>
            <w:top w:val="none" w:sz="0" w:space="0" w:color="auto"/>
            <w:left w:val="none" w:sz="0" w:space="0" w:color="auto"/>
            <w:bottom w:val="none" w:sz="0" w:space="0" w:color="auto"/>
            <w:right w:val="none" w:sz="0" w:space="0" w:color="auto"/>
          </w:divBdr>
        </w:div>
      </w:divsChild>
    </w:div>
    <w:div w:id="995382567">
      <w:bodyDiv w:val="1"/>
      <w:marLeft w:val="0"/>
      <w:marRight w:val="0"/>
      <w:marTop w:val="0"/>
      <w:marBottom w:val="0"/>
      <w:divBdr>
        <w:top w:val="none" w:sz="0" w:space="0" w:color="auto"/>
        <w:left w:val="none" w:sz="0" w:space="0" w:color="auto"/>
        <w:bottom w:val="none" w:sz="0" w:space="0" w:color="auto"/>
        <w:right w:val="none" w:sz="0" w:space="0" w:color="auto"/>
      </w:divBdr>
    </w:div>
    <w:div w:id="1003122877">
      <w:bodyDiv w:val="1"/>
      <w:marLeft w:val="0"/>
      <w:marRight w:val="0"/>
      <w:marTop w:val="0"/>
      <w:marBottom w:val="0"/>
      <w:divBdr>
        <w:top w:val="none" w:sz="0" w:space="0" w:color="auto"/>
        <w:left w:val="none" w:sz="0" w:space="0" w:color="auto"/>
        <w:bottom w:val="none" w:sz="0" w:space="0" w:color="auto"/>
        <w:right w:val="none" w:sz="0" w:space="0" w:color="auto"/>
      </w:divBdr>
    </w:div>
    <w:div w:id="1017542258">
      <w:bodyDiv w:val="1"/>
      <w:marLeft w:val="0"/>
      <w:marRight w:val="0"/>
      <w:marTop w:val="0"/>
      <w:marBottom w:val="0"/>
      <w:divBdr>
        <w:top w:val="none" w:sz="0" w:space="0" w:color="auto"/>
        <w:left w:val="none" w:sz="0" w:space="0" w:color="auto"/>
        <w:bottom w:val="none" w:sz="0" w:space="0" w:color="auto"/>
        <w:right w:val="none" w:sz="0" w:space="0" w:color="auto"/>
      </w:divBdr>
    </w:div>
    <w:div w:id="1050880712">
      <w:bodyDiv w:val="1"/>
      <w:marLeft w:val="0"/>
      <w:marRight w:val="0"/>
      <w:marTop w:val="0"/>
      <w:marBottom w:val="0"/>
      <w:divBdr>
        <w:top w:val="none" w:sz="0" w:space="0" w:color="auto"/>
        <w:left w:val="none" w:sz="0" w:space="0" w:color="auto"/>
        <w:bottom w:val="none" w:sz="0" w:space="0" w:color="auto"/>
        <w:right w:val="none" w:sz="0" w:space="0" w:color="auto"/>
      </w:divBdr>
    </w:div>
    <w:div w:id="1063527133">
      <w:bodyDiv w:val="1"/>
      <w:marLeft w:val="0"/>
      <w:marRight w:val="0"/>
      <w:marTop w:val="0"/>
      <w:marBottom w:val="0"/>
      <w:divBdr>
        <w:top w:val="none" w:sz="0" w:space="0" w:color="auto"/>
        <w:left w:val="none" w:sz="0" w:space="0" w:color="auto"/>
        <w:bottom w:val="none" w:sz="0" w:space="0" w:color="auto"/>
        <w:right w:val="none" w:sz="0" w:space="0" w:color="auto"/>
      </w:divBdr>
      <w:divsChild>
        <w:div w:id="1472358235">
          <w:marLeft w:val="547"/>
          <w:marRight w:val="0"/>
          <w:marTop w:val="0"/>
          <w:marBottom w:val="0"/>
          <w:divBdr>
            <w:top w:val="none" w:sz="0" w:space="0" w:color="auto"/>
            <w:left w:val="none" w:sz="0" w:space="0" w:color="auto"/>
            <w:bottom w:val="none" w:sz="0" w:space="0" w:color="auto"/>
            <w:right w:val="none" w:sz="0" w:space="0" w:color="auto"/>
          </w:divBdr>
        </w:div>
      </w:divsChild>
    </w:div>
    <w:div w:id="1074201306">
      <w:bodyDiv w:val="1"/>
      <w:marLeft w:val="0"/>
      <w:marRight w:val="0"/>
      <w:marTop w:val="0"/>
      <w:marBottom w:val="0"/>
      <w:divBdr>
        <w:top w:val="none" w:sz="0" w:space="0" w:color="auto"/>
        <w:left w:val="none" w:sz="0" w:space="0" w:color="auto"/>
        <w:bottom w:val="none" w:sz="0" w:space="0" w:color="auto"/>
        <w:right w:val="none" w:sz="0" w:space="0" w:color="auto"/>
      </w:divBdr>
    </w:div>
    <w:div w:id="1075711716">
      <w:bodyDiv w:val="1"/>
      <w:marLeft w:val="0"/>
      <w:marRight w:val="0"/>
      <w:marTop w:val="0"/>
      <w:marBottom w:val="0"/>
      <w:divBdr>
        <w:top w:val="none" w:sz="0" w:space="0" w:color="auto"/>
        <w:left w:val="none" w:sz="0" w:space="0" w:color="auto"/>
        <w:bottom w:val="none" w:sz="0" w:space="0" w:color="auto"/>
        <w:right w:val="none" w:sz="0" w:space="0" w:color="auto"/>
      </w:divBdr>
    </w:div>
    <w:div w:id="1085806230">
      <w:bodyDiv w:val="1"/>
      <w:marLeft w:val="0"/>
      <w:marRight w:val="0"/>
      <w:marTop w:val="0"/>
      <w:marBottom w:val="0"/>
      <w:divBdr>
        <w:top w:val="none" w:sz="0" w:space="0" w:color="auto"/>
        <w:left w:val="none" w:sz="0" w:space="0" w:color="auto"/>
        <w:bottom w:val="none" w:sz="0" w:space="0" w:color="auto"/>
        <w:right w:val="none" w:sz="0" w:space="0" w:color="auto"/>
      </w:divBdr>
    </w:div>
    <w:div w:id="1094592268">
      <w:bodyDiv w:val="1"/>
      <w:marLeft w:val="0"/>
      <w:marRight w:val="0"/>
      <w:marTop w:val="0"/>
      <w:marBottom w:val="0"/>
      <w:divBdr>
        <w:top w:val="none" w:sz="0" w:space="0" w:color="auto"/>
        <w:left w:val="none" w:sz="0" w:space="0" w:color="auto"/>
        <w:bottom w:val="none" w:sz="0" w:space="0" w:color="auto"/>
        <w:right w:val="none" w:sz="0" w:space="0" w:color="auto"/>
      </w:divBdr>
    </w:div>
    <w:div w:id="1123966550">
      <w:bodyDiv w:val="1"/>
      <w:marLeft w:val="0"/>
      <w:marRight w:val="0"/>
      <w:marTop w:val="0"/>
      <w:marBottom w:val="0"/>
      <w:divBdr>
        <w:top w:val="none" w:sz="0" w:space="0" w:color="auto"/>
        <w:left w:val="none" w:sz="0" w:space="0" w:color="auto"/>
        <w:bottom w:val="none" w:sz="0" w:space="0" w:color="auto"/>
        <w:right w:val="none" w:sz="0" w:space="0" w:color="auto"/>
      </w:divBdr>
    </w:div>
    <w:div w:id="1124887744">
      <w:bodyDiv w:val="1"/>
      <w:marLeft w:val="0"/>
      <w:marRight w:val="0"/>
      <w:marTop w:val="0"/>
      <w:marBottom w:val="0"/>
      <w:divBdr>
        <w:top w:val="none" w:sz="0" w:space="0" w:color="auto"/>
        <w:left w:val="none" w:sz="0" w:space="0" w:color="auto"/>
        <w:bottom w:val="none" w:sz="0" w:space="0" w:color="auto"/>
        <w:right w:val="none" w:sz="0" w:space="0" w:color="auto"/>
      </w:divBdr>
    </w:div>
    <w:div w:id="1155025631">
      <w:bodyDiv w:val="1"/>
      <w:marLeft w:val="0"/>
      <w:marRight w:val="0"/>
      <w:marTop w:val="0"/>
      <w:marBottom w:val="0"/>
      <w:divBdr>
        <w:top w:val="none" w:sz="0" w:space="0" w:color="auto"/>
        <w:left w:val="none" w:sz="0" w:space="0" w:color="auto"/>
        <w:bottom w:val="none" w:sz="0" w:space="0" w:color="auto"/>
        <w:right w:val="none" w:sz="0" w:space="0" w:color="auto"/>
      </w:divBdr>
    </w:div>
    <w:div w:id="1180582550">
      <w:bodyDiv w:val="1"/>
      <w:marLeft w:val="0"/>
      <w:marRight w:val="0"/>
      <w:marTop w:val="0"/>
      <w:marBottom w:val="0"/>
      <w:divBdr>
        <w:top w:val="none" w:sz="0" w:space="0" w:color="auto"/>
        <w:left w:val="none" w:sz="0" w:space="0" w:color="auto"/>
        <w:bottom w:val="none" w:sz="0" w:space="0" w:color="auto"/>
        <w:right w:val="none" w:sz="0" w:space="0" w:color="auto"/>
      </w:divBdr>
    </w:div>
    <w:div w:id="1205411209">
      <w:bodyDiv w:val="1"/>
      <w:marLeft w:val="0"/>
      <w:marRight w:val="0"/>
      <w:marTop w:val="0"/>
      <w:marBottom w:val="0"/>
      <w:divBdr>
        <w:top w:val="none" w:sz="0" w:space="0" w:color="auto"/>
        <w:left w:val="none" w:sz="0" w:space="0" w:color="auto"/>
        <w:bottom w:val="none" w:sz="0" w:space="0" w:color="auto"/>
        <w:right w:val="none" w:sz="0" w:space="0" w:color="auto"/>
      </w:divBdr>
    </w:div>
    <w:div w:id="1221097142">
      <w:bodyDiv w:val="1"/>
      <w:marLeft w:val="0"/>
      <w:marRight w:val="0"/>
      <w:marTop w:val="0"/>
      <w:marBottom w:val="0"/>
      <w:divBdr>
        <w:top w:val="none" w:sz="0" w:space="0" w:color="auto"/>
        <w:left w:val="none" w:sz="0" w:space="0" w:color="auto"/>
        <w:bottom w:val="none" w:sz="0" w:space="0" w:color="auto"/>
        <w:right w:val="none" w:sz="0" w:space="0" w:color="auto"/>
      </w:divBdr>
    </w:div>
    <w:div w:id="1304776420">
      <w:bodyDiv w:val="1"/>
      <w:marLeft w:val="0"/>
      <w:marRight w:val="0"/>
      <w:marTop w:val="0"/>
      <w:marBottom w:val="0"/>
      <w:divBdr>
        <w:top w:val="none" w:sz="0" w:space="0" w:color="auto"/>
        <w:left w:val="none" w:sz="0" w:space="0" w:color="auto"/>
        <w:bottom w:val="none" w:sz="0" w:space="0" w:color="auto"/>
        <w:right w:val="none" w:sz="0" w:space="0" w:color="auto"/>
      </w:divBdr>
    </w:div>
    <w:div w:id="1307509036">
      <w:bodyDiv w:val="1"/>
      <w:marLeft w:val="0"/>
      <w:marRight w:val="0"/>
      <w:marTop w:val="0"/>
      <w:marBottom w:val="0"/>
      <w:divBdr>
        <w:top w:val="none" w:sz="0" w:space="0" w:color="auto"/>
        <w:left w:val="none" w:sz="0" w:space="0" w:color="auto"/>
        <w:bottom w:val="none" w:sz="0" w:space="0" w:color="auto"/>
        <w:right w:val="none" w:sz="0" w:space="0" w:color="auto"/>
      </w:divBdr>
    </w:div>
    <w:div w:id="1354572585">
      <w:bodyDiv w:val="1"/>
      <w:marLeft w:val="0"/>
      <w:marRight w:val="0"/>
      <w:marTop w:val="0"/>
      <w:marBottom w:val="0"/>
      <w:divBdr>
        <w:top w:val="none" w:sz="0" w:space="0" w:color="auto"/>
        <w:left w:val="none" w:sz="0" w:space="0" w:color="auto"/>
        <w:bottom w:val="none" w:sz="0" w:space="0" w:color="auto"/>
        <w:right w:val="none" w:sz="0" w:space="0" w:color="auto"/>
      </w:divBdr>
    </w:div>
    <w:div w:id="1367481660">
      <w:bodyDiv w:val="1"/>
      <w:marLeft w:val="0"/>
      <w:marRight w:val="0"/>
      <w:marTop w:val="0"/>
      <w:marBottom w:val="0"/>
      <w:divBdr>
        <w:top w:val="none" w:sz="0" w:space="0" w:color="auto"/>
        <w:left w:val="none" w:sz="0" w:space="0" w:color="auto"/>
        <w:bottom w:val="none" w:sz="0" w:space="0" w:color="auto"/>
        <w:right w:val="none" w:sz="0" w:space="0" w:color="auto"/>
      </w:divBdr>
    </w:div>
    <w:div w:id="1374037312">
      <w:bodyDiv w:val="1"/>
      <w:marLeft w:val="0"/>
      <w:marRight w:val="0"/>
      <w:marTop w:val="0"/>
      <w:marBottom w:val="0"/>
      <w:divBdr>
        <w:top w:val="none" w:sz="0" w:space="0" w:color="auto"/>
        <w:left w:val="none" w:sz="0" w:space="0" w:color="auto"/>
        <w:bottom w:val="none" w:sz="0" w:space="0" w:color="auto"/>
        <w:right w:val="none" w:sz="0" w:space="0" w:color="auto"/>
      </w:divBdr>
    </w:div>
    <w:div w:id="1374841276">
      <w:bodyDiv w:val="1"/>
      <w:marLeft w:val="0"/>
      <w:marRight w:val="0"/>
      <w:marTop w:val="0"/>
      <w:marBottom w:val="0"/>
      <w:divBdr>
        <w:top w:val="none" w:sz="0" w:space="0" w:color="auto"/>
        <w:left w:val="none" w:sz="0" w:space="0" w:color="auto"/>
        <w:bottom w:val="none" w:sz="0" w:space="0" w:color="auto"/>
        <w:right w:val="none" w:sz="0" w:space="0" w:color="auto"/>
      </w:divBdr>
    </w:div>
    <w:div w:id="1382172063">
      <w:bodyDiv w:val="1"/>
      <w:marLeft w:val="0"/>
      <w:marRight w:val="0"/>
      <w:marTop w:val="0"/>
      <w:marBottom w:val="0"/>
      <w:divBdr>
        <w:top w:val="none" w:sz="0" w:space="0" w:color="auto"/>
        <w:left w:val="none" w:sz="0" w:space="0" w:color="auto"/>
        <w:bottom w:val="none" w:sz="0" w:space="0" w:color="auto"/>
        <w:right w:val="none" w:sz="0" w:space="0" w:color="auto"/>
      </w:divBdr>
    </w:div>
    <w:div w:id="1445342682">
      <w:bodyDiv w:val="1"/>
      <w:marLeft w:val="0"/>
      <w:marRight w:val="0"/>
      <w:marTop w:val="0"/>
      <w:marBottom w:val="0"/>
      <w:divBdr>
        <w:top w:val="none" w:sz="0" w:space="0" w:color="auto"/>
        <w:left w:val="none" w:sz="0" w:space="0" w:color="auto"/>
        <w:bottom w:val="none" w:sz="0" w:space="0" w:color="auto"/>
        <w:right w:val="none" w:sz="0" w:space="0" w:color="auto"/>
      </w:divBdr>
    </w:div>
    <w:div w:id="1454669769">
      <w:bodyDiv w:val="1"/>
      <w:marLeft w:val="0"/>
      <w:marRight w:val="0"/>
      <w:marTop w:val="0"/>
      <w:marBottom w:val="0"/>
      <w:divBdr>
        <w:top w:val="none" w:sz="0" w:space="0" w:color="auto"/>
        <w:left w:val="none" w:sz="0" w:space="0" w:color="auto"/>
        <w:bottom w:val="none" w:sz="0" w:space="0" w:color="auto"/>
        <w:right w:val="none" w:sz="0" w:space="0" w:color="auto"/>
      </w:divBdr>
    </w:div>
    <w:div w:id="1471901020">
      <w:bodyDiv w:val="1"/>
      <w:marLeft w:val="0"/>
      <w:marRight w:val="0"/>
      <w:marTop w:val="0"/>
      <w:marBottom w:val="0"/>
      <w:divBdr>
        <w:top w:val="none" w:sz="0" w:space="0" w:color="auto"/>
        <w:left w:val="none" w:sz="0" w:space="0" w:color="auto"/>
        <w:bottom w:val="none" w:sz="0" w:space="0" w:color="auto"/>
        <w:right w:val="none" w:sz="0" w:space="0" w:color="auto"/>
      </w:divBdr>
    </w:div>
    <w:div w:id="1476028782">
      <w:bodyDiv w:val="1"/>
      <w:marLeft w:val="0"/>
      <w:marRight w:val="0"/>
      <w:marTop w:val="0"/>
      <w:marBottom w:val="0"/>
      <w:divBdr>
        <w:top w:val="none" w:sz="0" w:space="0" w:color="auto"/>
        <w:left w:val="none" w:sz="0" w:space="0" w:color="auto"/>
        <w:bottom w:val="none" w:sz="0" w:space="0" w:color="auto"/>
        <w:right w:val="none" w:sz="0" w:space="0" w:color="auto"/>
      </w:divBdr>
    </w:div>
    <w:div w:id="1512378844">
      <w:bodyDiv w:val="1"/>
      <w:marLeft w:val="0"/>
      <w:marRight w:val="0"/>
      <w:marTop w:val="0"/>
      <w:marBottom w:val="0"/>
      <w:divBdr>
        <w:top w:val="none" w:sz="0" w:space="0" w:color="auto"/>
        <w:left w:val="none" w:sz="0" w:space="0" w:color="auto"/>
        <w:bottom w:val="none" w:sz="0" w:space="0" w:color="auto"/>
        <w:right w:val="none" w:sz="0" w:space="0" w:color="auto"/>
      </w:divBdr>
    </w:div>
    <w:div w:id="1522815129">
      <w:bodyDiv w:val="1"/>
      <w:marLeft w:val="0"/>
      <w:marRight w:val="0"/>
      <w:marTop w:val="0"/>
      <w:marBottom w:val="0"/>
      <w:divBdr>
        <w:top w:val="none" w:sz="0" w:space="0" w:color="auto"/>
        <w:left w:val="none" w:sz="0" w:space="0" w:color="auto"/>
        <w:bottom w:val="none" w:sz="0" w:space="0" w:color="auto"/>
        <w:right w:val="none" w:sz="0" w:space="0" w:color="auto"/>
      </w:divBdr>
    </w:div>
    <w:div w:id="1547065110">
      <w:bodyDiv w:val="1"/>
      <w:marLeft w:val="0"/>
      <w:marRight w:val="0"/>
      <w:marTop w:val="0"/>
      <w:marBottom w:val="0"/>
      <w:divBdr>
        <w:top w:val="none" w:sz="0" w:space="0" w:color="auto"/>
        <w:left w:val="none" w:sz="0" w:space="0" w:color="auto"/>
        <w:bottom w:val="none" w:sz="0" w:space="0" w:color="auto"/>
        <w:right w:val="none" w:sz="0" w:space="0" w:color="auto"/>
      </w:divBdr>
    </w:div>
    <w:div w:id="1573193991">
      <w:bodyDiv w:val="1"/>
      <w:marLeft w:val="0"/>
      <w:marRight w:val="0"/>
      <w:marTop w:val="0"/>
      <w:marBottom w:val="0"/>
      <w:divBdr>
        <w:top w:val="none" w:sz="0" w:space="0" w:color="auto"/>
        <w:left w:val="none" w:sz="0" w:space="0" w:color="auto"/>
        <w:bottom w:val="none" w:sz="0" w:space="0" w:color="auto"/>
        <w:right w:val="none" w:sz="0" w:space="0" w:color="auto"/>
      </w:divBdr>
    </w:div>
    <w:div w:id="1624729897">
      <w:bodyDiv w:val="1"/>
      <w:marLeft w:val="0"/>
      <w:marRight w:val="0"/>
      <w:marTop w:val="0"/>
      <w:marBottom w:val="0"/>
      <w:divBdr>
        <w:top w:val="none" w:sz="0" w:space="0" w:color="auto"/>
        <w:left w:val="none" w:sz="0" w:space="0" w:color="auto"/>
        <w:bottom w:val="none" w:sz="0" w:space="0" w:color="auto"/>
        <w:right w:val="none" w:sz="0" w:space="0" w:color="auto"/>
      </w:divBdr>
    </w:div>
    <w:div w:id="1628075402">
      <w:bodyDiv w:val="1"/>
      <w:marLeft w:val="0"/>
      <w:marRight w:val="0"/>
      <w:marTop w:val="0"/>
      <w:marBottom w:val="0"/>
      <w:divBdr>
        <w:top w:val="none" w:sz="0" w:space="0" w:color="auto"/>
        <w:left w:val="none" w:sz="0" w:space="0" w:color="auto"/>
        <w:bottom w:val="none" w:sz="0" w:space="0" w:color="auto"/>
        <w:right w:val="none" w:sz="0" w:space="0" w:color="auto"/>
      </w:divBdr>
    </w:div>
    <w:div w:id="1644313975">
      <w:bodyDiv w:val="1"/>
      <w:marLeft w:val="0"/>
      <w:marRight w:val="0"/>
      <w:marTop w:val="0"/>
      <w:marBottom w:val="0"/>
      <w:divBdr>
        <w:top w:val="none" w:sz="0" w:space="0" w:color="auto"/>
        <w:left w:val="none" w:sz="0" w:space="0" w:color="auto"/>
        <w:bottom w:val="none" w:sz="0" w:space="0" w:color="auto"/>
        <w:right w:val="none" w:sz="0" w:space="0" w:color="auto"/>
      </w:divBdr>
    </w:div>
    <w:div w:id="1665014806">
      <w:bodyDiv w:val="1"/>
      <w:marLeft w:val="0"/>
      <w:marRight w:val="0"/>
      <w:marTop w:val="0"/>
      <w:marBottom w:val="0"/>
      <w:divBdr>
        <w:top w:val="none" w:sz="0" w:space="0" w:color="auto"/>
        <w:left w:val="none" w:sz="0" w:space="0" w:color="auto"/>
        <w:bottom w:val="none" w:sz="0" w:space="0" w:color="auto"/>
        <w:right w:val="none" w:sz="0" w:space="0" w:color="auto"/>
      </w:divBdr>
    </w:div>
    <w:div w:id="1723870719">
      <w:bodyDiv w:val="1"/>
      <w:marLeft w:val="0"/>
      <w:marRight w:val="0"/>
      <w:marTop w:val="0"/>
      <w:marBottom w:val="0"/>
      <w:divBdr>
        <w:top w:val="none" w:sz="0" w:space="0" w:color="auto"/>
        <w:left w:val="none" w:sz="0" w:space="0" w:color="auto"/>
        <w:bottom w:val="none" w:sz="0" w:space="0" w:color="auto"/>
        <w:right w:val="none" w:sz="0" w:space="0" w:color="auto"/>
      </w:divBdr>
    </w:div>
    <w:div w:id="1735465995">
      <w:bodyDiv w:val="1"/>
      <w:marLeft w:val="0"/>
      <w:marRight w:val="0"/>
      <w:marTop w:val="0"/>
      <w:marBottom w:val="0"/>
      <w:divBdr>
        <w:top w:val="none" w:sz="0" w:space="0" w:color="auto"/>
        <w:left w:val="none" w:sz="0" w:space="0" w:color="auto"/>
        <w:bottom w:val="none" w:sz="0" w:space="0" w:color="auto"/>
        <w:right w:val="none" w:sz="0" w:space="0" w:color="auto"/>
      </w:divBdr>
    </w:div>
    <w:div w:id="1738624006">
      <w:bodyDiv w:val="1"/>
      <w:marLeft w:val="0"/>
      <w:marRight w:val="0"/>
      <w:marTop w:val="0"/>
      <w:marBottom w:val="0"/>
      <w:divBdr>
        <w:top w:val="none" w:sz="0" w:space="0" w:color="auto"/>
        <w:left w:val="none" w:sz="0" w:space="0" w:color="auto"/>
        <w:bottom w:val="none" w:sz="0" w:space="0" w:color="auto"/>
        <w:right w:val="none" w:sz="0" w:space="0" w:color="auto"/>
      </w:divBdr>
    </w:div>
    <w:div w:id="1753968788">
      <w:bodyDiv w:val="1"/>
      <w:marLeft w:val="0"/>
      <w:marRight w:val="0"/>
      <w:marTop w:val="0"/>
      <w:marBottom w:val="0"/>
      <w:divBdr>
        <w:top w:val="none" w:sz="0" w:space="0" w:color="auto"/>
        <w:left w:val="none" w:sz="0" w:space="0" w:color="auto"/>
        <w:bottom w:val="none" w:sz="0" w:space="0" w:color="auto"/>
        <w:right w:val="none" w:sz="0" w:space="0" w:color="auto"/>
      </w:divBdr>
    </w:div>
    <w:div w:id="1767536959">
      <w:bodyDiv w:val="1"/>
      <w:marLeft w:val="0"/>
      <w:marRight w:val="0"/>
      <w:marTop w:val="0"/>
      <w:marBottom w:val="0"/>
      <w:divBdr>
        <w:top w:val="none" w:sz="0" w:space="0" w:color="auto"/>
        <w:left w:val="none" w:sz="0" w:space="0" w:color="auto"/>
        <w:bottom w:val="none" w:sz="0" w:space="0" w:color="auto"/>
        <w:right w:val="none" w:sz="0" w:space="0" w:color="auto"/>
      </w:divBdr>
    </w:div>
    <w:div w:id="1774090328">
      <w:bodyDiv w:val="1"/>
      <w:marLeft w:val="0"/>
      <w:marRight w:val="0"/>
      <w:marTop w:val="0"/>
      <w:marBottom w:val="0"/>
      <w:divBdr>
        <w:top w:val="none" w:sz="0" w:space="0" w:color="auto"/>
        <w:left w:val="none" w:sz="0" w:space="0" w:color="auto"/>
        <w:bottom w:val="none" w:sz="0" w:space="0" w:color="auto"/>
        <w:right w:val="none" w:sz="0" w:space="0" w:color="auto"/>
      </w:divBdr>
    </w:div>
    <w:div w:id="1831019388">
      <w:bodyDiv w:val="1"/>
      <w:marLeft w:val="0"/>
      <w:marRight w:val="0"/>
      <w:marTop w:val="0"/>
      <w:marBottom w:val="0"/>
      <w:divBdr>
        <w:top w:val="none" w:sz="0" w:space="0" w:color="auto"/>
        <w:left w:val="none" w:sz="0" w:space="0" w:color="auto"/>
        <w:bottom w:val="none" w:sz="0" w:space="0" w:color="auto"/>
        <w:right w:val="none" w:sz="0" w:space="0" w:color="auto"/>
      </w:divBdr>
    </w:div>
    <w:div w:id="1835950446">
      <w:bodyDiv w:val="1"/>
      <w:marLeft w:val="0"/>
      <w:marRight w:val="0"/>
      <w:marTop w:val="0"/>
      <w:marBottom w:val="0"/>
      <w:divBdr>
        <w:top w:val="none" w:sz="0" w:space="0" w:color="auto"/>
        <w:left w:val="none" w:sz="0" w:space="0" w:color="auto"/>
        <w:bottom w:val="none" w:sz="0" w:space="0" w:color="auto"/>
        <w:right w:val="none" w:sz="0" w:space="0" w:color="auto"/>
      </w:divBdr>
    </w:div>
    <w:div w:id="1840388263">
      <w:bodyDiv w:val="1"/>
      <w:marLeft w:val="0"/>
      <w:marRight w:val="0"/>
      <w:marTop w:val="0"/>
      <w:marBottom w:val="0"/>
      <w:divBdr>
        <w:top w:val="none" w:sz="0" w:space="0" w:color="auto"/>
        <w:left w:val="none" w:sz="0" w:space="0" w:color="auto"/>
        <w:bottom w:val="none" w:sz="0" w:space="0" w:color="auto"/>
        <w:right w:val="none" w:sz="0" w:space="0" w:color="auto"/>
      </w:divBdr>
    </w:div>
    <w:div w:id="1889218979">
      <w:bodyDiv w:val="1"/>
      <w:marLeft w:val="0"/>
      <w:marRight w:val="0"/>
      <w:marTop w:val="0"/>
      <w:marBottom w:val="0"/>
      <w:divBdr>
        <w:top w:val="none" w:sz="0" w:space="0" w:color="auto"/>
        <w:left w:val="none" w:sz="0" w:space="0" w:color="auto"/>
        <w:bottom w:val="none" w:sz="0" w:space="0" w:color="auto"/>
        <w:right w:val="none" w:sz="0" w:space="0" w:color="auto"/>
      </w:divBdr>
    </w:div>
    <w:div w:id="1928348312">
      <w:bodyDiv w:val="1"/>
      <w:marLeft w:val="0"/>
      <w:marRight w:val="0"/>
      <w:marTop w:val="0"/>
      <w:marBottom w:val="0"/>
      <w:divBdr>
        <w:top w:val="none" w:sz="0" w:space="0" w:color="auto"/>
        <w:left w:val="none" w:sz="0" w:space="0" w:color="auto"/>
        <w:bottom w:val="none" w:sz="0" w:space="0" w:color="auto"/>
        <w:right w:val="none" w:sz="0" w:space="0" w:color="auto"/>
      </w:divBdr>
    </w:div>
    <w:div w:id="1930697665">
      <w:bodyDiv w:val="1"/>
      <w:marLeft w:val="0"/>
      <w:marRight w:val="0"/>
      <w:marTop w:val="0"/>
      <w:marBottom w:val="0"/>
      <w:divBdr>
        <w:top w:val="none" w:sz="0" w:space="0" w:color="auto"/>
        <w:left w:val="none" w:sz="0" w:space="0" w:color="auto"/>
        <w:bottom w:val="none" w:sz="0" w:space="0" w:color="auto"/>
        <w:right w:val="none" w:sz="0" w:space="0" w:color="auto"/>
      </w:divBdr>
    </w:div>
    <w:div w:id="1953786076">
      <w:bodyDiv w:val="1"/>
      <w:marLeft w:val="0"/>
      <w:marRight w:val="0"/>
      <w:marTop w:val="0"/>
      <w:marBottom w:val="0"/>
      <w:divBdr>
        <w:top w:val="none" w:sz="0" w:space="0" w:color="auto"/>
        <w:left w:val="none" w:sz="0" w:space="0" w:color="auto"/>
        <w:bottom w:val="none" w:sz="0" w:space="0" w:color="auto"/>
        <w:right w:val="none" w:sz="0" w:space="0" w:color="auto"/>
      </w:divBdr>
    </w:div>
    <w:div w:id="1963268734">
      <w:bodyDiv w:val="1"/>
      <w:marLeft w:val="0"/>
      <w:marRight w:val="0"/>
      <w:marTop w:val="0"/>
      <w:marBottom w:val="0"/>
      <w:divBdr>
        <w:top w:val="none" w:sz="0" w:space="0" w:color="auto"/>
        <w:left w:val="none" w:sz="0" w:space="0" w:color="auto"/>
        <w:bottom w:val="none" w:sz="0" w:space="0" w:color="auto"/>
        <w:right w:val="none" w:sz="0" w:space="0" w:color="auto"/>
      </w:divBdr>
    </w:div>
    <w:div w:id="1970700168">
      <w:bodyDiv w:val="1"/>
      <w:marLeft w:val="0"/>
      <w:marRight w:val="0"/>
      <w:marTop w:val="0"/>
      <w:marBottom w:val="0"/>
      <w:divBdr>
        <w:top w:val="none" w:sz="0" w:space="0" w:color="auto"/>
        <w:left w:val="none" w:sz="0" w:space="0" w:color="auto"/>
        <w:bottom w:val="none" w:sz="0" w:space="0" w:color="auto"/>
        <w:right w:val="none" w:sz="0" w:space="0" w:color="auto"/>
      </w:divBdr>
    </w:div>
    <w:div w:id="2042516391">
      <w:bodyDiv w:val="1"/>
      <w:marLeft w:val="0"/>
      <w:marRight w:val="0"/>
      <w:marTop w:val="0"/>
      <w:marBottom w:val="0"/>
      <w:divBdr>
        <w:top w:val="none" w:sz="0" w:space="0" w:color="auto"/>
        <w:left w:val="none" w:sz="0" w:space="0" w:color="auto"/>
        <w:bottom w:val="none" w:sz="0" w:space="0" w:color="auto"/>
        <w:right w:val="none" w:sz="0" w:space="0" w:color="auto"/>
      </w:divBdr>
      <w:divsChild>
        <w:div w:id="774057839">
          <w:marLeft w:val="0"/>
          <w:marRight w:val="0"/>
          <w:marTop w:val="600"/>
          <w:marBottom w:val="0"/>
          <w:divBdr>
            <w:top w:val="none" w:sz="0" w:space="0" w:color="auto"/>
            <w:left w:val="none" w:sz="0" w:space="0" w:color="auto"/>
            <w:bottom w:val="none" w:sz="0" w:space="0" w:color="auto"/>
            <w:right w:val="none" w:sz="0" w:space="0" w:color="auto"/>
          </w:divBdr>
        </w:div>
        <w:div w:id="102771785">
          <w:marLeft w:val="0"/>
          <w:marRight w:val="0"/>
          <w:marTop w:val="600"/>
          <w:marBottom w:val="0"/>
          <w:divBdr>
            <w:top w:val="none" w:sz="0" w:space="0" w:color="auto"/>
            <w:left w:val="none" w:sz="0" w:space="0" w:color="auto"/>
            <w:bottom w:val="none" w:sz="0" w:space="0" w:color="auto"/>
            <w:right w:val="none" w:sz="0" w:space="0" w:color="auto"/>
          </w:divBdr>
        </w:div>
      </w:divsChild>
    </w:div>
    <w:div w:id="2134400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1.xml"/><Relationship Id="rId26" Type="http://schemas.openxmlformats.org/officeDocument/2006/relationships/image" Target="media/image9.png"/><Relationship Id="rId39" Type="http://schemas.openxmlformats.org/officeDocument/2006/relationships/image" Target="media/image20.png"/><Relationship Id="rId21" Type="http://schemas.openxmlformats.org/officeDocument/2006/relationships/chart" Target="charts/chart3.xml"/><Relationship Id="rId34" Type="http://schemas.openxmlformats.org/officeDocument/2006/relationships/image" Target="media/image17.png"/><Relationship Id="rId42"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6.xml"/><Relationship Id="rId32" Type="http://schemas.openxmlformats.org/officeDocument/2006/relationships/image" Target="media/image15.png"/><Relationship Id="rId37" Type="http://schemas.openxmlformats.org/officeDocument/2006/relationships/chart" Target="charts/chart8.xml"/><Relationship Id="rId40" Type="http://schemas.openxmlformats.org/officeDocument/2006/relationships/chart" Target="charts/chart10.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5.xm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chart" Target="charts/chart4.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3.png"/><Relationship Id="rId8" Type="http://schemas.openxmlformats.org/officeDocument/2006/relationships/hyperlink" Target="about:blank"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chart" Target="charts/chart7.xml"/><Relationship Id="rId33" Type="http://schemas.openxmlformats.org/officeDocument/2006/relationships/image" Target="media/image16.png"/><Relationship Id="rId38" Type="http://schemas.openxmlformats.org/officeDocument/2006/relationships/chart" Target="charts/chart9.xml"/><Relationship Id="rId20" Type="http://schemas.openxmlformats.org/officeDocument/2006/relationships/image" Target="media/image8.png"/><Relationship Id="rId4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D:\shellsea.becerra\Documents\2021\EDN%202021\Resultados\Gr&#225;ficas_1er%20Conjunto_EDN2021%20-%20151220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Libro4"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Usuarios\shellsea.becerra\Downloads\Libro2.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D:\shellsea.becerra\Documents\2021\EDN%202021\Resultados\Gr&#225;ficas_1er%20Conjunto_EDN2021%20-%201512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Usuarios\shellsea.becerra\Downloads\Libro2%20(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3.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4.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5.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'Diapositiva 19 y 20'!$C$1</c:f>
              <c:strCache>
                <c:ptCount val="1"/>
                <c:pt idx="0">
                  <c:v>Nacimientos</c:v>
                </c:pt>
              </c:strCache>
            </c:strRef>
          </c:tx>
          <c:spPr>
            <a:solidFill>
              <a:srgbClr val="92D050"/>
            </a:solidFill>
            <a:ln>
              <a:noFill/>
            </a:ln>
            <a:effectLst/>
            <a:sp3d/>
          </c:spPr>
          <c:invertIfNegative val="0"/>
          <c:dLbls>
            <c:dLbl>
              <c:idx val="0"/>
              <c:layout>
                <c:manualLayout>
                  <c:x val="4.0017909654648719E-5"/>
                  <c:y val="0.134911589998618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D1-4BBF-AEA5-430B83CD009D}"/>
                </c:ext>
              </c:extLst>
            </c:dLbl>
            <c:dLbl>
              <c:idx val="1"/>
              <c:layout>
                <c:manualLayout>
                  <c:x val="-5.75995486504616E-3"/>
                  <c:y val="0.137455679882119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D1-4BBF-AEA5-430B83CD009D}"/>
                </c:ext>
              </c:extLst>
            </c:dLbl>
            <c:dLbl>
              <c:idx val="2"/>
              <c:layout>
                <c:manualLayout>
                  <c:x val="4.0017909654648719E-5"/>
                  <c:y val="0.12061403508771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D1-4BBF-AEA5-430B83CD009D}"/>
                </c:ext>
              </c:extLst>
            </c:dLbl>
            <c:spPr>
              <a:noFill/>
              <a:ln>
                <a:noFill/>
              </a:ln>
              <a:effectLst/>
            </c:spPr>
            <c:txPr>
              <a:bodyPr rot="-5400000" spcFirstLastPara="1" vertOverflow="ellipsis" wrap="square" anchor="ctr" anchorCtr="1"/>
              <a:lstStyle/>
              <a:p>
                <a:pPr>
                  <a:defRPr sz="105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'Diapositiva 19 y 20'!$B$2:$B$4</c:f>
              <c:strCache>
                <c:ptCount val="3"/>
                <c:pt idx="0">
                  <c:v>Total</c:v>
                </c:pt>
                <c:pt idx="1">
                  <c:v>Micro</c:v>
                </c:pt>
                <c:pt idx="2">
                  <c:v>PyME´s</c:v>
                </c:pt>
              </c:strCache>
            </c:strRef>
          </c:cat>
          <c:val>
            <c:numRef>
              <c:f>'Diapositiva 19 y 20'!$C$2:$C$4</c:f>
              <c:numCache>
                <c:formatCode>###\ ###\ ##0.00</c:formatCode>
                <c:ptCount val="3"/>
                <c:pt idx="0">
                  <c:v>24.4424122407104</c:v>
                </c:pt>
                <c:pt idx="1">
                  <c:v>25.0821793302567</c:v>
                </c:pt>
                <c:pt idx="2">
                  <c:v>6.4158147096319897</c:v>
                </c:pt>
              </c:numCache>
            </c:numRef>
          </c:val>
          <c:extLst>
            <c:ext xmlns:c16="http://schemas.microsoft.com/office/drawing/2014/chart" uri="{C3380CC4-5D6E-409C-BE32-E72D297353CC}">
              <c16:uniqueId val="{00000003-09D1-4BBF-AEA5-430B83CD009D}"/>
            </c:ext>
          </c:extLst>
        </c:ser>
        <c:ser>
          <c:idx val="1"/>
          <c:order val="1"/>
          <c:tx>
            <c:strRef>
              <c:f>'Diapositiva 19 y 20'!$D$1</c:f>
              <c:strCache>
                <c:ptCount val="1"/>
                <c:pt idx="0">
                  <c:v>Muertes</c:v>
                </c:pt>
              </c:strCache>
            </c:strRef>
          </c:tx>
          <c:spPr>
            <a:solidFill>
              <a:schemeClr val="accent1">
                <a:lumMod val="75000"/>
              </a:schemeClr>
            </a:solidFill>
            <a:ln>
              <a:noFill/>
            </a:ln>
            <a:effectLst/>
            <a:sp3d/>
          </c:spPr>
          <c:invertIfNegative val="0"/>
          <c:dLbls>
            <c:dLbl>
              <c:idx val="0"/>
              <c:layout>
                <c:manualLayout>
                  <c:x val="2.242326212361824E-2"/>
                  <c:y val="-1.2720370401160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D1-4BBF-AEA5-430B83CD009D}"/>
                </c:ext>
              </c:extLst>
            </c:dLbl>
            <c:dLbl>
              <c:idx val="1"/>
              <c:layout>
                <c:manualLayout>
                  <c:x val="1.2457367846454603E-2"/>
                  <c:y val="-5.08814816046416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D1-4BBF-AEA5-430B83CD009D}"/>
                </c:ext>
              </c:extLst>
            </c:dLbl>
            <c:dLbl>
              <c:idx val="2"/>
              <c:layout>
                <c:manualLayout>
                  <c:x val="1.4948841415745434E-2"/>
                  <c:y val="-2.7662534162324504E-2"/>
                </c:manualLayout>
              </c:layout>
              <c:tx>
                <c:rich>
                  <a:bodyPr/>
                  <a:lstStyle/>
                  <a:p>
                    <a:r>
                      <a:rPr lang="en-US"/>
                      <a:t>21.01</a:t>
                    </a:r>
                  </a:p>
                </c:rich>
              </c:tx>
              <c:showLegendKey val="0"/>
              <c:showVal val="1"/>
              <c:showCatName val="0"/>
              <c:showSerName val="0"/>
              <c:showPercent val="0"/>
              <c:showBubbleSize val="0"/>
              <c:extLst>
                <c:ext xmlns:c15="http://schemas.microsoft.com/office/drawing/2012/chart" uri="{CE6537A1-D6FC-4f65-9D91-7224C49458BB}">
                  <c15:layout>
                    <c:manualLayout>
                      <c:w val="0.12532822066269003"/>
                      <c:h val="4.3201754385964915E-2"/>
                    </c:manualLayout>
                  </c15:layout>
                  <c15:showDataLabelsRange val="0"/>
                </c:ext>
                <c:ext xmlns:c16="http://schemas.microsoft.com/office/drawing/2014/chart" uri="{C3380CC4-5D6E-409C-BE32-E72D297353CC}">
                  <c16:uniqueId val="{00000006-09D1-4BBF-AEA5-430B83CD009D}"/>
                </c:ext>
              </c:extLst>
            </c:dLbl>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'Diapositiva 19 y 20'!$B$2:$B$4</c:f>
              <c:strCache>
                <c:ptCount val="3"/>
                <c:pt idx="0">
                  <c:v>Total</c:v>
                </c:pt>
                <c:pt idx="1">
                  <c:v>Micro</c:v>
                </c:pt>
                <c:pt idx="2">
                  <c:v>PyME´s</c:v>
                </c:pt>
              </c:strCache>
            </c:strRef>
          </c:cat>
          <c:val>
            <c:numRef>
              <c:f>'Diapositiva 19 y 20'!$D$2:$D$4</c:f>
              <c:numCache>
                <c:formatCode>###\ ###\ ##0.00</c:formatCode>
                <c:ptCount val="3"/>
                <c:pt idx="0">
                  <c:v>32.611240533353502</c:v>
                </c:pt>
                <c:pt idx="1">
                  <c:v>33.022994433008201</c:v>
                </c:pt>
                <c:pt idx="2">
                  <c:v>21.009327974534202</c:v>
                </c:pt>
              </c:numCache>
            </c:numRef>
          </c:val>
          <c:extLst>
            <c:ext xmlns:c16="http://schemas.microsoft.com/office/drawing/2014/chart" uri="{C3380CC4-5D6E-409C-BE32-E72D297353CC}">
              <c16:uniqueId val="{00000007-09D1-4BBF-AEA5-430B83CD009D}"/>
            </c:ext>
          </c:extLst>
        </c:ser>
        <c:dLbls>
          <c:showLegendKey val="0"/>
          <c:showVal val="0"/>
          <c:showCatName val="0"/>
          <c:showSerName val="0"/>
          <c:showPercent val="0"/>
          <c:showBubbleSize val="0"/>
        </c:dLbls>
        <c:gapWidth val="150"/>
        <c:shape val="box"/>
        <c:axId val="495064600"/>
        <c:axId val="495064928"/>
        <c:axId val="0"/>
      </c:bar3DChart>
      <c:catAx>
        <c:axId val="495064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MX"/>
          </a:p>
        </c:txPr>
        <c:crossAx val="495064928"/>
        <c:crosses val="autoZero"/>
        <c:auto val="1"/>
        <c:lblAlgn val="ctr"/>
        <c:lblOffset val="100"/>
        <c:noMultiLvlLbl val="0"/>
      </c:catAx>
      <c:valAx>
        <c:axId val="495064928"/>
        <c:scaling>
          <c:orientation val="minMax"/>
        </c:scaling>
        <c:delete val="0"/>
        <c:axPos val="l"/>
        <c:majorGridlines>
          <c:spPr>
            <a:ln w="9525" cap="flat" cmpd="sng" algn="ctr">
              <a:solidFill>
                <a:schemeClr val="tx1">
                  <a:lumMod val="15000"/>
                  <a:lumOff val="85000"/>
                </a:schemeClr>
              </a:solidFill>
              <a:round/>
            </a:ln>
            <a:effectLst/>
          </c:spPr>
        </c:majorGridlines>
        <c:numFmt formatCode="###\ ###\ ##0.00"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MX"/>
          </a:p>
        </c:txPr>
        <c:crossAx val="4950646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50" b="1"/>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1"/>
          <c:tx>
            <c:strRef>
              <c:f>Hoja1!$C$9</c:f>
              <c:strCache>
                <c:ptCount val="1"/>
                <c:pt idx="0">
                  <c:v> EDN 2020</c:v>
                </c:pt>
              </c:strCache>
            </c:strRef>
          </c:tx>
          <c:spPr>
            <a:solidFill>
              <a:srgbClr val="DD0046"/>
            </a:solidFill>
            <a:ln>
              <a:noFill/>
            </a:ln>
            <a:effectLst/>
            <a:sp3d/>
          </c:spPr>
          <c:invertIfNegative val="0"/>
          <c:dLbls>
            <c:dLbl>
              <c:idx val="0"/>
              <c:layout>
                <c:manualLayout>
                  <c:x val="2.0827612963443674E-2"/>
                  <c:y val="-4.01420332603613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71-41F9-9A53-B055B6B3D287}"/>
                </c:ext>
              </c:extLst>
            </c:dLbl>
            <c:dLbl>
              <c:idx val="1"/>
              <c:layout>
                <c:manualLayout>
                  <c:x val="2.3802986243935627E-2"/>
                  <c:y val="-3.61278299343251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71-41F9-9A53-B055B6B3D28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Hoja1!$D$7:$E$7</c:f>
              <c:strCache>
                <c:ptCount val="2"/>
                <c:pt idx="0">
                  <c:v>Nacimientos</c:v>
                </c:pt>
                <c:pt idx="1">
                  <c:v>Muertes</c:v>
                </c:pt>
              </c:strCache>
            </c:strRef>
          </c:cat>
          <c:val>
            <c:numRef>
              <c:f>Hoja1!$D$9:$E$9</c:f>
              <c:numCache>
                <c:formatCode>###\ ###\ ##0.00</c:formatCode>
                <c:ptCount val="2"/>
                <c:pt idx="0">
                  <c:v>1.9877480671000001</c:v>
                </c:pt>
                <c:pt idx="1">
                  <c:v>2.9350980083999998</c:v>
                </c:pt>
              </c:numCache>
            </c:numRef>
          </c:val>
          <c:extLst>
            <c:ext xmlns:c16="http://schemas.microsoft.com/office/drawing/2014/chart" uri="{C3380CC4-5D6E-409C-BE32-E72D297353CC}">
              <c16:uniqueId val="{00000002-C071-41F9-9A53-B055B6B3D287}"/>
            </c:ext>
          </c:extLst>
        </c:ser>
        <c:ser>
          <c:idx val="2"/>
          <c:order val="2"/>
          <c:tx>
            <c:strRef>
              <c:f>Hoja1!$C$10</c:f>
              <c:strCache>
                <c:ptCount val="1"/>
                <c:pt idx="0">
                  <c:v>EDN 2021</c:v>
                </c:pt>
              </c:strCache>
            </c:strRef>
          </c:tx>
          <c:spPr>
            <a:solidFill>
              <a:srgbClr val="61748D"/>
            </a:solidFill>
            <a:ln>
              <a:noFill/>
            </a:ln>
            <a:effectLst/>
            <a:sp3d/>
          </c:spPr>
          <c:invertIfNegative val="0"/>
          <c:dLbls>
            <c:dLbl>
              <c:idx val="0"/>
              <c:layout>
                <c:manualLayout>
                  <c:x val="2.3802986243935571E-2"/>
                  <c:y val="-3.61278299343251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71-41F9-9A53-B055B6B3D287}"/>
                </c:ext>
              </c:extLst>
            </c:dLbl>
            <c:dLbl>
              <c:idx val="1"/>
              <c:layout>
                <c:manualLayout>
                  <c:x val="3.2729106085411484E-2"/>
                  <c:y val="-3.61278299343251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71-41F9-9A53-B055B6B3D28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Hoja1!$D$7:$E$7</c:f>
              <c:strCache>
                <c:ptCount val="2"/>
                <c:pt idx="0">
                  <c:v>Nacimientos</c:v>
                </c:pt>
                <c:pt idx="1">
                  <c:v>Muertes</c:v>
                </c:pt>
              </c:strCache>
            </c:strRef>
          </c:cat>
          <c:val>
            <c:numRef>
              <c:f>Hoja1!$D$10:$E$10</c:f>
              <c:numCache>
                <c:formatCode>###\ ###\ ##0.00</c:formatCode>
                <c:ptCount val="2"/>
                <c:pt idx="0">
                  <c:v>2.0544150736965903</c:v>
                </c:pt>
                <c:pt idx="1">
                  <c:v>2.4499273833930699</c:v>
                </c:pt>
              </c:numCache>
            </c:numRef>
          </c:val>
          <c:extLst>
            <c:ext xmlns:c16="http://schemas.microsoft.com/office/drawing/2014/chart" uri="{C3380CC4-5D6E-409C-BE32-E72D297353CC}">
              <c16:uniqueId val="{00000005-C071-41F9-9A53-B055B6B3D287}"/>
            </c:ext>
          </c:extLst>
        </c:ser>
        <c:dLbls>
          <c:showLegendKey val="0"/>
          <c:showVal val="0"/>
          <c:showCatName val="0"/>
          <c:showSerName val="0"/>
          <c:showPercent val="0"/>
          <c:showBubbleSize val="0"/>
        </c:dLbls>
        <c:gapWidth val="150"/>
        <c:shape val="box"/>
        <c:axId val="1974353887"/>
        <c:axId val="1974356383"/>
        <c:axId val="0"/>
        <c:extLst>
          <c:ext xmlns:c15="http://schemas.microsoft.com/office/drawing/2012/chart" uri="{02D57815-91ED-43cb-92C2-25804820EDAC}">
            <c15:filteredBarSeries>
              <c15:ser>
                <c:idx val="0"/>
                <c:order val="0"/>
                <c:tx>
                  <c:strRef>
                    <c:extLst>
                      <c:ext uri="{02D57815-91ED-43cb-92C2-25804820EDAC}">
                        <c15:formulaRef>
                          <c15:sqref>Hoja1!$C$8</c15:sqref>
                        </c15:formulaRef>
                      </c:ext>
                    </c:extLst>
                    <c:strCache>
                      <c:ptCount val="1"/>
                    </c:strCache>
                  </c:strRef>
                </c:tx>
                <c:spPr>
                  <a:solidFill>
                    <a:schemeClr val="accent1"/>
                  </a:solidFill>
                  <a:ln>
                    <a:noFill/>
                  </a:ln>
                  <a:effectLst/>
                  <a:sp3d/>
                </c:spPr>
                <c:invertIfNegative val="0"/>
                <c:cat>
                  <c:strRef>
                    <c:extLst>
                      <c:ext uri="{02D57815-91ED-43cb-92C2-25804820EDAC}">
                        <c15:formulaRef>
                          <c15:sqref>Hoja1!$D$7:$E$7</c15:sqref>
                        </c15:formulaRef>
                      </c:ext>
                    </c:extLst>
                    <c:strCache>
                      <c:ptCount val="2"/>
                      <c:pt idx="0">
                        <c:v>Nacimientos</c:v>
                      </c:pt>
                      <c:pt idx="1">
                        <c:v>Muertes</c:v>
                      </c:pt>
                    </c:strCache>
                  </c:strRef>
                </c:cat>
                <c:val>
                  <c:numRef>
                    <c:extLst>
                      <c:ext uri="{02D57815-91ED-43cb-92C2-25804820EDAC}">
                        <c15:formulaRef>
                          <c15:sqref>Hoja1!$D$8:$E$8</c15:sqref>
                        </c15:formulaRef>
                      </c:ext>
                    </c:extLst>
                    <c:numCache>
                      <c:formatCode>General</c:formatCode>
                      <c:ptCount val="2"/>
                    </c:numCache>
                  </c:numRef>
                </c:val>
                <c:extLst>
                  <c:ext xmlns:c16="http://schemas.microsoft.com/office/drawing/2014/chart" uri="{C3380CC4-5D6E-409C-BE32-E72D297353CC}">
                    <c16:uniqueId val="{00000006-C071-41F9-9A53-B055B6B3D287}"/>
                  </c:ext>
                </c:extLst>
              </c15:ser>
            </c15:filteredBarSeries>
          </c:ext>
        </c:extLst>
      </c:bar3DChart>
      <c:catAx>
        <c:axId val="197435388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MX"/>
          </a:p>
        </c:txPr>
        <c:crossAx val="1974356383"/>
        <c:crosses val="autoZero"/>
        <c:auto val="1"/>
        <c:lblAlgn val="ctr"/>
        <c:lblOffset val="100"/>
        <c:noMultiLvlLbl val="0"/>
      </c:catAx>
      <c:valAx>
        <c:axId val="1974356383"/>
        <c:scaling>
          <c:orientation val="minMax"/>
        </c:scaling>
        <c:delete val="0"/>
        <c:axPos val="l"/>
        <c:majorGridlines>
          <c:spPr>
            <a:ln w="9525" cap="flat" cmpd="sng" algn="ctr">
              <a:solidFill>
                <a:schemeClr val="tx1">
                  <a:lumMod val="15000"/>
                  <a:lumOff val="85000"/>
                </a:schemeClr>
              </a:solidFill>
              <a:round/>
            </a:ln>
            <a:effectLst/>
          </c:spPr>
        </c:majorGridlines>
        <c:numFmt formatCode="###\ ###\ ##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MX"/>
          </a:p>
        </c:txPr>
        <c:crossAx val="1974353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'\usuarios\guillermo.saucedo\Desktop\RENEM 2020\1.Subdirección de Vinculación\1.2020\18.EDN\Documentos para presentación final\[Gráficas (Autoguardado).xlsx]1'!$D$5</c:f>
              <c:strCache>
                <c:ptCount val="1"/>
                <c:pt idx="0">
                  <c:v>Nacimientos</c:v>
                </c:pt>
              </c:strCache>
            </c:strRef>
          </c:tx>
          <c:spPr>
            <a:solidFill>
              <a:srgbClr val="92D050"/>
            </a:solidFill>
            <a:ln>
              <a:noFill/>
            </a:ln>
            <a:effectLst/>
            <a:sp3d/>
          </c:spPr>
          <c:invertIfNegative val="0"/>
          <c:dLbls>
            <c:dLbl>
              <c:idx val="0"/>
              <c:layout>
                <c:manualLayout>
                  <c:x val="-1.7638504646378661E-3"/>
                  <c:y val="0.164575724951271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73-4CE0-97AE-020A4154DA51}"/>
                </c:ext>
              </c:extLst>
            </c:dLbl>
            <c:dLbl>
              <c:idx val="1"/>
              <c:layout>
                <c:manualLayout>
                  <c:x val="0"/>
                  <c:y val="0.16884345556001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73-4CE0-97AE-020A4154DA51}"/>
                </c:ext>
              </c:extLst>
            </c:dLbl>
            <c:dLbl>
              <c:idx val="2"/>
              <c:layout>
                <c:manualLayout>
                  <c:x val="2.7405707800376234E-3"/>
                  <c:y val="0.127817009979769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73-4CE0-97AE-020A4154DA51}"/>
                </c:ext>
              </c:extLst>
            </c:dLbl>
            <c:numFmt formatCode="###\ ###\ ##0.00" sourceLinked="0"/>
            <c:spPr>
              <a:noFill/>
              <a:ln>
                <a:noFill/>
              </a:ln>
              <a:effectLst/>
            </c:spPr>
            <c:txPr>
              <a:bodyPr rot="-5400000" spcFirstLastPara="1" vertOverflow="ellipsis" wrap="square" anchor="ctr" anchorCtr="1"/>
              <a:lstStyle/>
              <a:p>
                <a:pPr>
                  <a:defRPr sz="105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'\usuarios\guillermo.saucedo\Desktop\RENEM 2020\1.Subdirección de Vinculación\1.2020\18.EDN\Documentos para presentación final\[Gráficas (Autoguardado).xlsx]1'!$C$6:$C$8</c:f>
              <c:strCache>
                <c:ptCount val="3"/>
                <c:pt idx="0">
                  <c:v>Total</c:v>
                </c:pt>
                <c:pt idx="1">
                  <c:v>Micro</c:v>
                </c:pt>
                <c:pt idx="2">
                  <c:v>PyME´s</c:v>
                </c:pt>
              </c:strCache>
            </c:strRef>
          </c:cat>
          <c:val>
            <c:numRef>
              <c:f>'\usuarios\guillermo.saucedo\Desktop\RENEM 2020\1.Subdirección de Vinculación\1.2020\18.EDN\Documentos para presentación final\[Gráficas (Autoguardado).xlsx]1'!$D$6:$D$8</c:f>
              <c:numCache>
                <c:formatCode>General</c:formatCode>
                <c:ptCount val="3"/>
                <c:pt idx="0">
                  <c:v>12.753593800561541</c:v>
                </c:pt>
                <c:pt idx="1">
                  <c:v>13.106514995778365</c:v>
                </c:pt>
                <c:pt idx="2">
                  <c:v>2.8094003397444856</c:v>
                </c:pt>
              </c:numCache>
            </c:numRef>
          </c:val>
          <c:extLst>
            <c:ext xmlns:c16="http://schemas.microsoft.com/office/drawing/2014/chart" uri="{C3380CC4-5D6E-409C-BE32-E72D297353CC}">
              <c16:uniqueId val="{00000003-2C73-4CE0-97AE-020A4154DA51}"/>
            </c:ext>
          </c:extLst>
        </c:ser>
        <c:ser>
          <c:idx val="1"/>
          <c:order val="1"/>
          <c:tx>
            <c:strRef>
              <c:f>'\usuarios\guillermo.saucedo\Desktop\RENEM 2020\1.Subdirección de Vinculación\1.2020\18.EDN\Documentos para presentación final\[Gráficas (Autoguardado).xlsx]1'!$E$5</c:f>
              <c:strCache>
                <c:ptCount val="1"/>
                <c:pt idx="0">
                  <c:v>Muertes</c:v>
                </c:pt>
              </c:strCache>
            </c:strRef>
          </c:tx>
          <c:spPr>
            <a:solidFill>
              <a:schemeClr val="accent5">
                <a:lumMod val="75000"/>
              </a:schemeClr>
            </a:solidFill>
            <a:ln>
              <a:noFill/>
            </a:ln>
            <a:effectLst/>
            <a:sp3d/>
          </c:spPr>
          <c:invertIfNegative val="0"/>
          <c:dLbls>
            <c:dLbl>
              <c:idx val="0"/>
              <c:layout>
                <c:manualLayout>
                  <c:x val="1.3134354827268213E-2"/>
                  <c:y val="5.33800567154304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73-4CE0-97AE-020A4154DA51}"/>
                </c:ext>
              </c:extLst>
            </c:dLbl>
            <c:dLbl>
              <c:idx val="1"/>
              <c:layout>
                <c:manualLayout>
                  <c:x val="5.2915513939135158E-3"/>
                  <c:y val="1.1042621012855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73-4CE0-97AE-020A4154DA51}"/>
                </c:ext>
              </c:extLst>
            </c:dLbl>
            <c:dLbl>
              <c:idx val="2"/>
              <c:layout>
                <c:manualLayout>
                  <c:x val="1.8805064907427112E-2"/>
                  <c:y val="-1.8456004087469276E-2"/>
                </c:manualLayout>
              </c:layout>
              <c:showLegendKey val="0"/>
              <c:showVal val="1"/>
              <c:showCatName val="0"/>
              <c:showSerName val="0"/>
              <c:showPercent val="0"/>
              <c:showBubbleSize val="0"/>
              <c:extLst>
                <c:ext xmlns:c15="http://schemas.microsoft.com/office/drawing/2012/chart" uri="{CE6537A1-D6FC-4f65-9D91-7224C49458BB}">
                  <c15:layout>
                    <c:manualLayout>
                      <c:w val="0.12532822066269003"/>
                      <c:h val="2.7793696275071632E-2"/>
                    </c:manualLayout>
                  </c15:layout>
                </c:ext>
                <c:ext xmlns:c16="http://schemas.microsoft.com/office/drawing/2014/chart" uri="{C3380CC4-5D6E-409C-BE32-E72D297353CC}">
                  <c16:uniqueId val="{00000006-2C73-4CE0-97AE-020A4154DA51}"/>
                </c:ext>
              </c:extLst>
            </c:dLbl>
            <c:numFmt formatCode="#,##0.00" sourceLinked="0"/>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'\usuarios\guillermo.saucedo\Desktop\RENEM 2020\1.Subdirección de Vinculación\1.2020\18.EDN\Documentos para presentación final\[Gráficas (Autoguardado).xlsx]1'!$C$6:$C$8</c:f>
              <c:strCache>
                <c:ptCount val="3"/>
                <c:pt idx="0">
                  <c:v>Total</c:v>
                </c:pt>
                <c:pt idx="1">
                  <c:v>Micro</c:v>
                </c:pt>
                <c:pt idx="2">
                  <c:v>PyME´s</c:v>
                </c:pt>
              </c:strCache>
            </c:strRef>
          </c:cat>
          <c:val>
            <c:numRef>
              <c:f>'\usuarios\guillermo.saucedo\Desktop\RENEM 2020\1.Subdirección de Vinculación\1.2020\18.EDN\Documentos para presentación final\[Gráficas (Autoguardado).xlsx]1'!$E$6:$E$8</c:f>
              <c:numCache>
                <c:formatCode>General</c:formatCode>
                <c:ptCount val="3"/>
                <c:pt idx="0">
                  <c:v>20.812347074246912</c:v>
                </c:pt>
                <c:pt idx="1">
                  <c:v>20.799709502964809</c:v>
                </c:pt>
                <c:pt idx="2">
                  <c:v>21.168433519083734</c:v>
                </c:pt>
              </c:numCache>
            </c:numRef>
          </c:val>
          <c:extLst>
            <c:ext xmlns:c16="http://schemas.microsoft.com/office/drawing/2014/chart" uri="{C3380CC4-5D6E-409C-BE32-E72D297353CC}">
              <c16:uniqueId val="{00000007-2C73-4CE0-97AE-020A4154DA51}"/>
            </c:ext>
          </c:extLst>
        </c:ser>
        <c:dLbls>
          <c:showLegendKey val="0"/>
          <c:showVal val="1"/>
          <c:showCatName val="0"/>
          <c:showSerName val="0"/>
          <c:showPercent val="0"/>
          <c:showBubbleSize val="0"/>
        </c:dLbls>
        <c:gapWidth val="150"/>
        <c:shape val="box"/>
        <c:axId val="695334224"/>
        <c:axId val="695307328"/>
        <c:axId val="0"/>
      </c:bar3DChart>
      <c:catAx>
        <c:axId val="695334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MX"/>
          </a:p>
        </c:txPr>
        <c:crossAx val="695307328"/>
        <c:crosses val="autoZero"/>
        <c:auto val="1"/>
        <c:lblAlgn val="ctr"/>
        <c:lblOffset val="100"/>
        <c:noMultiLvlLbl val="0"/>
      </c:catAx>
      <c:valAx>
        <c:axId val="6953073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MX"/>
          </a:p>
        </c:txPr>
        <c:crossAx val="6953342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50" b="1"/>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'Diapositiva 19 y 20'!$C$8</c:f>
              <c:strCache>
                <c:ptCount val="1"/>
                <c:pt idx="0">
                  <c:v>Nacimientos</c:v>
                </c:pt>
              </c:strCache>
            </c:strRef>
          </c:tx>
          <c:spPr>
            <a:solidFill>
              <a:srgbClr val="92D050"/>
            </a:solidFill>
            <a:ln>
              <a:noFill/>
            </a:ln>
            <a:effectLst/>
            <a:sp3d/>
          </c:spPr>
          <c:invertIfNegative val="0"/>
          <c:dLbls>
            <c:dLbl>
              <c:idx val="0"/>
              <c:layout>
                <c:manualLayout>
                  <c:x val="-1.8208454728543609E-3"/>
                  <c:y val="0.114000466145576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B2-41C6-AC29-A5890F009FA1}"/>
                </c:ext>
              </c:extLst>
            </c:dLbl>
            <c:dLbl>
              <c:idx val="1"/>
              <c:layout>
                <c:manualLayout>
                  <c:x val="-1.2140072159186738E-3"/>
                  <c:y val="0.111495294092205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B2-41C6-AC29-A5890F009FA1}"/>
                </c:ext>
              </c:extLst>
            </c:dLbl>
            <c:dLbl>
              <c:idx val="2"/>
              <c:layout>
                <c:manualLayout>
                  <c:x val="-1.2140072159186738E-3"/>
                  <c:y val="0.106258845352600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B2-41C6-AC29-A5890F009FA1}"/>
                </c:ext>
              </c:extLst>
            </c:dLbl>
            <c:spPr>
              <a:noFill/>
              <a:ln>
                <a:noFill/>
              </a:ln>
              <a:effectLst/>
            </c:spPr>
            <c:txPr>
              <a:bodyPr rot="-5400000" spcFirstLastPara="1" vertOverflow="ellipsis" wrap="square" anchor="ctr" anchorCtr="1"/>
              <a:lstStyle/>
              <a:p>
                <a:pPr>
                  <a:defRPr sz="105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'Diapositiva 19 y 20'!$B$9:$B$11</c:f>
              <c:strCache>
                <c:ptCount val="3"/>
                <c:pt idx="0">
                  <c:v>Manufacturas</c:v>
                </c:pt>
                <c:pt idx="1">
                  <c:v>Comercio</c:v>
                </c:pt>
                <c:pt idx="2">
                  <c:v>Servicios Privados no Financieros</c:v>
                </c:pt>
              </c:strCache>
            </c:strRef>
          </c:cat>
          <c:val>
            <c:numRef>
              <c:f>'Diapositiva 19 y 20'!$C$9:$C$11</c:f>
              <c:numCache>
                <c:formatCode>###\ ###\ ##0.00</c:formatCode>
                <c:ptCount val="3"/>
                <c:pt idx="0">
                  <c:v>15.9075371878148</c:v>
                </c:pt>
                <c:pt idx="1">
                  <c:v>27.1284974244358</c:v>
                </c:pt>
                <c:pt idx="2">
                  <c:v>23.995749001105001</c:v>
                </c:pt>
              </c:numCache>
            </c:numRef>
          </c:val>
          <c:extLst>
            <c:ext xmlns:c16="http://schemas.microsoft.com/office/drawing/2014/chart" uri="{C3380CC4-5D6E-409C-BE32-E72D297353CC}">
              <c16:uniqueId val="{00000003-72B2-41C6-AC29-A5890F009FA1}"/>
            </c:ext>
          </c:extLst>
        </c:ser>
        <c:ser>
          <c:idx val="1"/>
          <c:order val="1"/>
          <c:tx>
            <c:strRef>
              <c:f>'Diapositiva 19 y 20'!$D$8</c:f>
              <c:strCache>
                <c:ptCount val="1"/>
                <c:pt idx="0">
                  <c:v>Muertes</c:v>
                </c:pt>
              </c:strCache>
            </c:strRef>
          </c:tx>
          <c:spPr>
            <a:solidFill>
              <a:schemeClr val="accent1">
                <a:lumMod val="75000"/>
              </a:schemeClr>
            </a:solidFill>
            <a:ln>
              <a:noFill/>
            </a:ln>
            <a:effectLst/>
            <a:sp3d/>
          </c:spPr>
          <c:invertIfNegative val="0"/>
          <c:dLbls>
            <c:dLbl>
              <c:idx val="0"/>
              <c:layout>
                <c:manualLayout>
                  <c:x val="2.6437984097088862E-2"/>
                  <c:y val="-2.50536631710559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B2-41C6-AC29-A5890F009FA1}"/>
                </c:ext>
              </c:extLst>
            </c:dLbl>
            <c:dLbl>
              <c:idx val="1"/>
              <c:layout>
                <c:manualLayout>
                  <c:x val="7.2103592992060657E-3"/>
                  <c:y val="-1.2526831585527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B2-41C6-AC29-A5890F009FA1}"/>
                </c:ext>
              </c:extLst>
            </c:dLbl>
            <c:dLbl>
              <c:idx val="2"/>
              <c:layout>
                <c:manualLayout>
                  <c:x val="2.1631077897618374E-2"/>
                  <c:y val="-1.0021465268422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B2-41C6-AC29-A5890F009FA1}"/>
                </c:ext>
              </c:extLst>
            </c:dLbl>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'Diapositiva 19 y 20'!$B$9:$B$11</c:f>
              <c:strCache>
                <c:ptCount val="3"/>
                <c:pt idx="0">
                  <c:v>Manufacturas</c:v>
                </c:pt>
                <c:pt idx="1">
                  <c:v>Comercio</c:v>
                </c:pt>
                <c:pt idx="2">
                  <c:v>Servicios Privados no Financieros</c:v>
                </c:pt>
              </c:strCache>
            </c:strRef>
          </c:cat>
          <c:val>
            <c:numRef>
              <c:f>'Diapositiva 19 y 20'!$D$9:$D$11</c:f>
              <c:numCache>
                <c:formatCode>###\ ###\ ##0.00</c:formatCode>
                <c:ptCount val="3"/>
                <c:pt idx="0">
                  <c:v>25.694668960496902</c:v>
                </c:pt>
                <c:pt idx="1">
                  <c:v>29.884690780379401</c:v>
                </c:pt>
                <c:pt idx="2">
                  <c:v>38.156977178759803</c:v>
                </c:pt>
              </c:numCache>
            </c:numRef>
          </c:val>
          <c:extLst>
            <c:ext xmlns:c16="http://schemas.microsoft.com/office/drawing/2014/chart" uri="{C3380CC4-5D6E-409C-BE32-E72D297353CC}">
              <c16:uniqueId val="{00000007-72B2-41C6-AC29-A5890F009FA1}"/>
            </c:ext>
          </c:extLst>
        </c:ser>
        <c:dLbls>
          <c:showLegendKey val="0"/>
          <c:showVal val="0"/>
          <c:showCatName val="0"/>
          <c:showSerName val="0"/>
          <c:showPercent val="0"/>
          <c:showBubbleSize val="0"/>
        </c:dLbls>
        <c:gapWidth val="150"/>
        <c:shape val="box"/>
        <c:axId val="1362723312"/>
        <c:axId val="1362711248"/>
        <c:axId val="0"/>
      </c:bar3DChart>
      <c:catAx>
        <c:axId val="13627233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MX"/>
          </a:p>
        </c:txPr>
        <c:crossAx val="1362711248"/>
        <c:crosses val="autoZero"/>
        <c:auto val="1"/>
        <c:lblAlgn val="ctr"/>
        <c:lblOffset val="100"/>
        <c:noMultiLvlLbl val="0"/>
      </c:catAx>
      <c:valAx>
        <c:axId val="1362711248"/>
        <c:scaling>
          <c:orientation val="minMax"/>
        </c:scaling>
        <c:delete val="0"/>
        <c:axPos val="l"/>
        <c:majorGridlines>
          <c:spPr>
            <a:ln w="9525" cap="flat" cmpd="sng" algn="ctr">
              <a:solidFill>
                <a:schemeClr val="tx1">
                  <a:lumMod val="15000"/>
                  <a:lumOff val="85000"/>
                </a:schemeClr>
              </a:solidFill>
              <a:round/>
            </a:ln>
            <a:effectLst/>
          </c:spPr>
        </c:majorGridlines>
        <c:numFmt formatCode="###\ ###\ ##0.00"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MX"/>
          </a:p>
        </c:txPr>
        <c:crossAx val="1362723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b="1"/>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'\usuarios\guillermo.saucedo\Desktop\RENEM 2020\1.Subdirección de Vinculación\1.2020\18.EDN\Documentos para presentación final\[Gráficas (Autoguardado).xlsx]1'!$D$18</c:f>
              <c:strCache>
                <c:ptCount val="1"/>
                <c:pt idx="0">
                  <c:v>Nacimientos</c:v>
                </c:pt>
              </c:strCache>
            </c:strRef>
          </c:tx>
          <c:spPr>
            <a:solidFill>
              <a:srgbClr val="92D050"/>
            </a:solidFill>
            <a:ln>
              <a:noFill/>
            </a:ln>
            <a:effectLst/>
            <a:sp3d/>
          </c:spPr>
          <c:invertIfNegative val="0"/>
          <c:dLbls>
            <c:dLbl>
              <c:idx val="0"/>
              <c:layout>
                <c:manualLayout>
                  <c:x val="1.8198533667121547E-3"/>
                  <c:y val="0.114673081128362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09-41AE-ADC7-1D87B5E55C44}"/>
                </c:ext>
              </c:extLst>
            </c:dLbl>
            <c:dLbl>
              <c:idx val="1"/>
              <c:layout>
                <c:manualLayout>
                  <c:x val="2.0067000234798454E-3"/>
                  <c:y val="0.137607766227996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09-41AE-ADC7-1D87B5E55C44}"/>
                </c:ext>
              </c:extLst>
            </c:dLbl>
            <c:dLbl>
              <c:idx val="2"/>
              <c:layout>
                <c:manualLayout>
                  <c:x val="1.8198533667121933E-3"/>
                  <c:y val="0.143048464885471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09-41AE-ADC7-1D87B5E55C44}"/>
                </c:ext>
              </c:extLst>
            </c:dLbl>
            <c:numFmt formatCode="#,##0.00" sourceLinked="0"/>
            <c:spPr>
              <a:noFill/>
              <a:ln>
                <a:noFill/>
              </a:ln>
              <a:effectLst/>
            </c:spPr>
            <c:txPr>
              <a:bodyPr rot="-5400000" spcFirstLastPara="1" vertOverflow="ellipsis" wrap="square" anchor="ctr" anchorCtr="1"/>
              <a:lstStyle/>
              <a:p>
                <a:pPr>
                  <a:defRPr sz="105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'\usuarios\guillermo.saucedo\Desktop\RENEM 2020\1.Subdirección de Vinculación\1.2020\18.EDN\Documentos para presentación final\[Gráficas (Autoguardado).xlsx]1'!$C$19:$C$21</c:f>
              <c:strCache>
                <c:ptCount val="3"/>
                <c:pt idx="0">
                  <c:v>Manufacturas</c:v>
                </c:pt>
                <c:pt idx="1">
                  <c:v>Comercio</c:v>
                </c:pt>
                <c:pt idx="2">
                  <c:v>Servicios Privados no Financieros</c:v>
                </c:pt>
              </c:strCache>
            </c:strRef>
          </c:cat>
          <c:val>
            <c:numRef>
              <c:f>'\usuarios\guillermo.saucedo\Desktop\RENEM 2020\1.Subdirección de Vinculación\1.2020\18.EDN\Documentos para presentación final\[Gráficas (Autoguardado).xlsx]1'!$D$19:$D$21</c:f>
              <c:numCache>
                <c:formatCode>General</c:formatCode>
                <c:ptCount val="3"/>
                <c:pt idx="0">
                  <c:v>8.7818531212296058</c:v>
                </c:pt>
                <c:pt idx="1">
                  <c:v>13.750670587117256</c:v>
                </c:pt>
                <c:pt idx="2">
                  <c:v>12.850446019814548</c:v>
                </c:pt>
              </c:numCache>
            </c:numRef>
          </c:val>
          <c:extLst>
            <c:ext xmlns:c16="http://schemas.microsoft.com/office/drawing/2014/chart" uri="{C3380CC4-5D6E-409C-BE32-E72D297353CC}">
              <c16:uniqueId val="{00000003-F409-41AE-ADC7-1D87B5E55C44}"/>
            </c:ext>
          </c:extLst>
        </c:ser>
        <c:ser>
          <c:idx val="1"/>
          <c:order val="1"/>
          <c:tx>
            <c:strRef>
              <c:f>'\usuarios\guillermo.saucedo\Desktop\RENEM 2020\1.Subdirección de Vinculación\1.2020\18.EDN\Documentos para presentación final\[Gráficas (Autoguardado).xlsx]1'!$E$18</c:f>
              <c:strCache>
                <c:ptCount val="1"/>
                <c:pt idx="0">
                  <c:v>Muertes</c:v>
                </c:pt>
              </c:strCache>
            </c:strRef>
          </c:tx>
          <c:spPr>
            <a:solidFill>
              <a:schemeClr val="accent5">
                <a:lumMod val="75000"/>
              </a:schemeClr>
            </a:solidFill>
            <a:ln>
              <a:noFill/>
            </a:ln>
            <a:effectLst/>
            <a:sp3d/>
          </c:spPr>
          <c:invertIfNegative val="0"/>
          <c:dLbls>
            <c:dLbl>
              <c:idx val="0"/>
              <c:layout>
                <c:manualLayout>
                  <c:x val="2.0066218521119696E-2"/>
                  <c:y val="-2.97569846255579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409-41AE-ADC7-1D87B5E55C44}"/>
                </c:ext>
              </c:extLst>
            </c:dLbl>
            <c:dLbl>
              <c:idx val="1"/>
              <c:layout>
                <c:manualLayout>
                  <c:x val="2.2072840373231591E-2"/>
                  <c:y val="-2.64506530004959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409-41AE-ADC7-1D87B5E55C44}"/>
                </c:ext>
              </c:extLst>
            </c:dLbl>
            <c:dLbl>
              <c:idx val="2"/>
              <c:layout>
                <c:manualLayout>
                  <c:x val="2.6086084077455603E-2"/>
                  <c:y val="-2.64506530004959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409-41AE-ADC7-1D87B5E55C44}"/>
                </c:ext>
              </c:extLst>
            </c:dLbl>
            <c:numFmt formatCode="#,##0.00" sourceLinked="0"/>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'\usuarios\guillermo.saucedo\Desktop\RENEM 2020\1.Subdirección de Vinculación\1.2020\18.EDN\Documentos para presentación final\[Gráficas (Autoguardado).xlsx]1'!$C$19:$C$21</c:f>
              <c:strCache>
                <c:ptCount val="3"/>
                <c:pt idx="0">
                  <c:v>Manufacturas</c:v>
                </c:pt>
                <c:pt idx="1">
                  <c:v>Comercio</c:v>
                </c:pt>
                <c:pt idx="2">
                  <c:v>Servicios Privados no Financieros</c:v>
                </c:pt>
              </c:strCache>
            </c:strRef>
          </c:cat>
          <c:val>
            <c:numRef>
              <c:f>'\usuarios\guillermo.saucedo\Desktop\RENEM 2020\1.Subdirección de Vinculación\1.2020\18.EDN\Documentos para presentación final\[Gráficas (Autoguardado).xlsx]1'!$E$19:$E$21</c:f>
              <c:numCache>
                <c:formatCode>General</c:formatCode>
                <c:ptCount val="3"/>
                <c:pt idx="0">
                  <c:v>15.004154066298851</c:v>
                </c:pt>
                <c:pt idx="1">
                  <c:v>18.97686444739481</c:v>
                </c:pt>
                <c:pt idx="2">
                  <c:v>24.922218994557017</c:v>
                </c:pt>
              </c:numCache>
            </c:numRef>
          </c:val>
          <c:extLst>
            <c:ext xmlns:c16="http://schemas.microsoft.com/office/drawing/2014/chart" uri="{C3380CC4-5D6E-409C-BE32-E72D297353CC}">
              <c16:uniqueId val="{00000007-F409-41AE-ADC7-1D87B5E55C44}"/>
            </c:ext>
          </c:extLst>
        </c:ser>
        <c:dLbls>
          <c:showLegendKey val="0"/>
          <c:showVal val="0"/>
          <c:showCatName val="0"/>
          <c:showSerName val="0"/>
          <c:showPercent val="0"/>
          <c:showBubbleSize val="0"/>
        </c:dLbls>
        <c:gapWidth val="150"/>
        <c:shape val="box"/>
        <c:axId val="526460544"/>
        <c:axId val="526470056"/>
        <c:axId val="0"/>
      </c:bar3DChart>
      <c:catAx>
        <c:axId val="526460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MX"/>
          </a:p>
        </c:txPr>
        <c:crossAx val="526470056"/>
        <c:crosses val="autoZero"/>
        <c:auto val="1"/>
        <c:lblAlgn val="ctr"/>
        <c:lblOffset val="100"/>
        <c:noMultiLvlLbl val="0"/>
      </c:catAx>
      <c:valAx>
        <c:axId val="5264700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MX"/>
          </a:p>
        </c:txPr>
        <c:crossAx val="5264605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50" b="1"/>
      </a:pPr>
      <a:endParaRPr lang="es-MX"/>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'Diapositivas 21-23'!$A$19</c:f>
              <c:strCache>
                <c:ptCount val="1"/>
                <c:pt idx="0">
                  <c:v>2012 (a 37 meses del CE 2009)</c:v>
                </c:pt>
              </c:strCache>
            </c:strRef>
          </c:tx>
          <c:spPr>
            <a:solidFill>
              <a:srgbClr val="7030A0"/>
            </a:solidFill>
            <a:ln>
              <a:noFill/>
            </a:ln>
            <a:effectLst/>
            <a:sp3d/>
          </c:spPr>
          <c:invertIfNegative val="0"/>
          <c:dLbls>
            <c:dLbl>
              <c:idx val="0"/>
              <c:layout>
                <c:manualLayout>
                  <c:x val="2.3284313725490197E-2"/>
                  <c:y val="-4.4444444444444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B8-4C1F-BDEF-BC65B8AC1E7E}"/>
                </c:ext>
              </c:extLst>
            </c:dLbl>
            <c:dLbl>
              <c:idx val="1"/>
              <c:layout>
                <c:manualLayout>
                  <c:x val="1.4705882352941176E-2"/>
                  <c:y val="-3.45679012345678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B8-4C1F-BDEF-BC65B8AC1E7E}"/>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'Diapositivas 21-23'!$B$19:$B$20</c:f>
              <c:strCache>
                <c:ptCount val="2"/>
                <c:pt idx="0">
                  <c:v>Nacimientos</c:v>
                </c:pt>
                <c:pt idx="1">
                  <c:v>Muertes</c:v>
                </c:pt>
              </c:strCache>
            </c:strRef>
          </c:cat>
          <c:val>
            <c:numRef>
              <c:f>'Diapositivas 21-23'!$C$19:$C$20</c:f>
              <c:numCache>
                <c:formatCode>General</c:formatCode>
                <c:ptCount val="2"/>
                <c:pt idx="0">
                  <c:v>0.68</c:v>
                </c:pt>
                <c:pt idx="1">
                  <c:v>0.67</c:v>
                </c:pt>
              </c:numCache>
            </c:numRef>
          </c:val>
          <c:extLst>
            <c:ext xmlns:c16="http://schemas.microsoft.com/office/drawing/2014/chart" uri="{C3380CC4-5D6E-409C-BE32-E72D297353CC}">
              <c16:uniqueId val="{00000002-91B8-4C1F-BDEF-BC65B8AC1E7E}"/>
            </c:ext>
          </c:extLst>
        </c:ser>
        <c:ser>
          <c:idx val="1"/>
          <c:order val="1"/>
          <c:tx>
            <c:strRef>
              <c:f>'Diapositivas 21-23'!$A$21</c:f>
              <c:strCache>
                <c:ptCount val="1"/>
                <c:pt idx="0">
                  <c:v>2020 (a 17 meses de los CE 2019)</c:v>
                </c:pt>
              </c:strCache>
            </c:strRef>
          </c:tx>
          <c:spPr>
            <a:solidFill>
              <a:schemeClr val="accent2"/>
            </a:solidFill>
            <a:ln>
              <a:noFill/>
            </a:ln>
            <a:effectLst/>
            <a:sp3d/>
          </c:spPr>
          <c:invertIfNegative val="0"/>
          <c:dLbls>
            <c:dLbl>
              <c:idx val="0"/>
              <c:layout>
                <c:manualLayout>
                  <c:x val="2.2058823529411766E-2"/>
                  <c:y val="-4.69135802469135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B8-4C1F-BDEF-BC65B8AC1E7E}"/>
                </c:ext>
              </c:extLst>
            </c:dLbl>
            <c:dLbl>
              <c:idx val="1"/>
              <c:layout>
                <c:manualLayout>
                  <c:x val="1.9607843137254811E-2"/>
                  <c:y val="-3.95061728395061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1B8-4C1F-BDEF-BC65B8AC1E7E}"/>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'Diapositivas 21-23'!$B$19:$B$20</c:f>
              <c:strCache>
                <c:ptCount val="2"/>
                <c:pt idx="0">
                  <c:v>Nacimientos</c:v>
                </c:pt>
                <c:pt idx="1">
                  <c:v>Muertes</c:v>
                </c:pt>
              </c:strCache>
            </c:strRef>
          </c:cat>
          <c:val>
            <c:numRef>
              <c:f>'Diapositivas 21-23'!$C$21:$C$22</c:f>
              <c:numCache>
                <c:formatCode>General</c:formatCode>
                <c:ptCount val="2"/>
                <c:pt idx="0">
                  <c:v>0.71</c:v>
                </c:pt>
                <c:pt idx="1">
                  <c:v>1.36</c:v>
                </c:pt>
              </c:numCache>
            </c:numRef>
          </c:val>
          <c:extLst>
            <c:ext xmlns:c16="http://schemas.microsoft.com/office/drawing/2014/chart" uri="{C3380CC4-5D6E-409C-BE32-E72D297353CC}">
              <c16:uniqueId val="{00000005-91B8-4C1F-BDEF-BC65B8AC1E7E}"/>
            </c:ext>
          </c:extLst>
        </c:ser>
        <c:ser>
          <c:idx val="3"/>
          <c:order val="2"/>
          <c:tx>
            <c:strRef>
              <c:f>'Diapositivas 21-23'!$A$25:$A$26</c:f>
              <c:strCache>
                <c:ptCount val="2"/>
                <c:pt idx="0">
                  <c:v>2021 (a 27 meses de los CE 2019)</c:v>
                </c:pt>
              </c:strCache>
            </c:strRef>
          </c:tx>
          <c:spPr>
            <a:solidFill>
              <a:schemeClr val="accent4"/>
            </a:solidFill>
            <a:ln>
              <a:noFill/>
            </a:ln>
            <a:effectLst/>
            <a:sp3d/>
          </c:spPr>
          <c:invertIfNegative val="0"/>
          <c:dLbls>
            <c:dLbl>
              <c:idx val="0"/>
              <c:layout>
                <c:manualLayout>
                  <c:x val="2.8186274509803922E-2"/>
                  <c:y val="-4.69135802469135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1B8-4C1F-BDEF-BC65B8AC1E7E}"/>
                </c:ext>
              </c:extLst>
            </c:dLbl>
            <c:dLbl>
              <c:idx val="1"/>
              <c:layout>
                <c:manualLayout>
                  <c:x val="3.3088235294117557E-2"/>
                  <c:y val="-3.95061728395061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1B8-4C1F-BDEF-BC65B8AC1E7E}"/>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'Diapositivas 21-23'!$C$25:$C$26</c:f>
              <c:numCache>
                <c:formatCode>###\ ###\ ##0.00</c:formatCode>
                <c:ptCount val="2"/>
                <c:pt idx="0">
                  <c:v>0.81318807900527812</c:v>
                </c:pt>
                <c:pt idx="1">
                  <c:v>1.4511893123173025</c:v>
                </c:pt>
              </c:numCache>
            </c:numRef>
          </c:val>
          <c:extLst>
            <c:ext xmlns:c16="http://schemas.microsoft.com/office/drawing/2014/chart" uri="{C3380CC4-5D6E-409C-BE32-E72D297353CC}">
              <c16:uniqueId val="{00000008-91B8-4C1F-BDEF-BC65B8AC1E7E}"/>
            </c:ext>
          </c:extLst>
        </c:ser>
        <c:dLbls>
          <c:showLegendKey val="0"/>
          <c:showVal val="1"/>
          <c:showCatName val="0"/>
          <c:showSerName val="0"/>
          <c:showPercent val="0"/>
          <c:showBubbleSize val="0"/>
        </c:dLbls>
        <c:gapWidth val="75"/>
        <c:shape val="box"/>
        <c:axId val="517780504"/>
        <c:axId val="517783784"/>
        <c:axId val="0"/>
      </c:bar3DChart>
      <c:catAx>
        <c:axId val="5177805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MX"/>
          </a:p>
        </c:txPr>
        <c:crossAx val="517783784"/>
        <c:crosses val="autoZero"/>
        <c:auto val="1"/>
        <c:lblAlgn val="ctr"/>
        <c:lblOffset val="100"/>
        <c:noMultiLvlLbl val="0"/>
      </c:catAx>
      <c:valAx>
        <c:axId val="5177837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MX"/>
          </a:p>
        </c:txPr>
        <c:crossAx val="517780504"/>
        <c:crosses val="autoZero"/>
        <c:crossBetween val="between"/>
      </c:valAx>
      <c:spPr>
        <a:noFill/>
        <a:ln>
          <a:noFill/>
        </a:ln>
        <a:effectLst/>
      </c:spPr>
    </c:plotArea>
    <c:legend>
      <c:legendPos val="b"/>
      <c:layout>
        <c:manualLayout>
          <c:xMode val="edge"/>
          <c:yMode val="edge"/>
          <c:x val="6.3162039385600526E-4"/>
          <c:y val="0.81818982575240418"/>
          <c:w val="0.999368379606144"/>
          <c:h val="0.15783893972901808"/>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pPr>
      <a:endParaRPr lang="es-MX"/>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'Diapositivas 21-23'!$B$3</c:f>
              <c:strCache>
                <c:ptCount val="1"/>
                <c:pt idx="0">
                  <c:v>2012 (a 37 meses del CE 2009)</c:v>
                </c:pt>
              </c:strCache>
            </c:strRef>
          </c:tx>
          <c:spPr>
            <a:solidFill>
              <a:srgbClr val="7030A0"/>
            </a:solidFill>
            <a:ln>
              <a:noFill/>
            </a:ln>
            <a:effectLst/>
            <a:sp3d/>
          </c:spPr>
          <c:invertIfNegative val="0"/>
          <c:dLbls>
            <c:dLbl>
              <c:idx val="0"/>
              <c:layout>
                <c:manualLayout>
                  <c:x val="7.3954807936589626E-3"/>
                  <c:y val="-1.9157373365020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12-4A94-B741-FE65097B0828}"/>
                </c:ext>
              </c:extLst>
            </c:dLbl>
            <c:dLbl>
              <c:idx val="1"/>
              <c:layout>
                <c:manualLayout>
                  <c:x val="2.8632041909793958E-3"/>
                  <c:y val="-1.1927835180418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12-4A94-B741-FE65097B0828}"/>
                </c:ext>
              </c:extLst>
            </c:dLbl>
            <c:dLbl>
              <c:idx val="2"/>
              <c:layout>
                <c:manualLayout>
                  <c:x val="1.0305084413467924E-2"/>
                  <c:y val="-2.50801777313556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12-4A94-B741-FE65097B0828}"/>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'Diapositivas 21-23'!$C$2:$E$2</c:f>
              <c:strCache>
                <c:ptCount val="3"/>
                <c:pt idx="0">
                  <c:v>Manufacturas</c:v>
                </c:pt>
                <c:pt idx="1">
                  <c:v>Comercio</c:v>
                </c:pt>
                <c:pt idx="2">
                  <c:v>Servicios Privados no Financieros </c:v>
                </c:pt>
              </c:strCache>
            </c:strRef>
          </c:cat>
          <c:val>
            <c:numRef>
              <c:f>'Diapositivas 21-23'!$C$3:$E$3</c:f>
              <c:numCache>
                <c:formatCode>0.00</c:formatCode>
                <c:ptCount val="3"/>
                <c:pt idx="0">
                  <c:v>0.50202797251905906</c:v>
                </c:pt>
                <c:pt idx="1">
                  <c:v>0.67873404215306188</c:v>
                </c:pt>
                <c:pt idx="2">
                  <c:v>0.72563148820492529</c:v>
                </c:pt>
              </c:numCache>
            </c:numRef>
          </c:val>
          <c:extLst>
            <c:ext xmlns:c16="http://schemas.microsoft.com/office/drawing/2014/chart" uri="{C3380CC4-5D6E-409C-BE32-E72D297353CC}">
              <c16:uniqueId val="{00000003-2A12-4A94-B741-FE65097B0828}"/>
            </c:ext>
          </c:extLst>
        </c:ser>
        <c:ser>
          <c:idx val="1"/>
          <c:order val="1"/>
          <c:tx>
            <c:strRef>
              <c:f>'Diapositivas 21-23'!$B$4</c:f>
              <c:strCache>
                <c:ptCount val="1"/>
                <c:pt idx="0">
                  <c:v>2020 (a 17 meses de los CE 2019)</c:v>
                </c:pt>
              </c:strCache>
            </c:strRef>
          </c:tx>
          <c:spPr>
            <a:solidFill>
              <a:schemeClr val="accent2"/>
            </a:solidFill>
            <a:ln>
              <a:noFill/>
            </a:ln>
            <a:effectLst/>
            <a:sp3d/>
          </c:spPr>
          <c:invertIfNegative val="0"/>
          <c:dLbls>
            <c:dLbl>
              <c:idx val="0"/>
              <c:layout>
                <c:manualLayout>
                  <c:x val="1.1162790697674419E-2"/>
                  <c:y val="-2.15521995971265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12-4A94-B741-FE65097B0828}"/>
                </c:ext>
              </c:extLst>
            </c:dLbl>
            <c:dLbl>
              <c:idx val="1"/>
              <c:layout>
                <c:manualLayout>
                  <c:x val="4.1034086425471329E-3"/>
                  <c:y val="-1.4322443468604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12-4A94-B741-FE65097B0828}"/>
                </c:ext>
              </c:extLst>
            </c:dLbl>
            <c:dLbl>
              <c:idx val="2"/>
              <c:layout>
                <c:manualLayout>
                  <c:x val="1.1568488579450597E-2"/>
                  <c:y val="-3.6797168743393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A12-4A94-B741-FE65097B0828}"/>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'Diapositivas 21-23'!$C$2:$E$2</c:f>
              <c:strCache>
                <c:ptCount val="3"/>
                <c:pt idx="0">
                  <c:v>Manufacturas</c:v>
                </c:pt>
                <c:pt idx="1">
                  <c:v>Comercio</c:v>
                </c:pt>
                <c:pt idx="2">
                  <c:v>Servicios Privados no Financieros </c:v>
                </c:pt>
              </c:strCache>
            </c:strRef>
          </c:cat>
          <c:val>
            <c:numRef>
              <c:f>'Diapositivas 21-23'!$C$4:$E$4</c:f>
              <c:numCache>
                <c:formatCode>General</c:formatCode>
                <c:ptCount val="3"/>
                <c:pt idx="0" formatCode="0.00">
                  <c:v>0.5</c:v>
                </c:pt>
                <c:pt idx="1">
                  <c:v>0.76</c:v>
                </c:pt>
                <c:pt idx="2">
                  <c:v>0.71</c:v>
                </c:pt>
              </c:numCache>
            </c:numRef>
          </c:val>
          <c:extLst>
            <c:ext xmlns:c16="http://schemas.microsoft.com/office/drawing/2014/chart" uri="{C3380CC4-5D6E-409C-BE32-E72D297353CC}">
              <c16:uniqueId val="{00000007-2A12-4A94-B741-FE65097B0828}"/>
            </c:ext>
          </c:extLst>
        </c:ser>
        <c:ser>
          <c:idx val="3"/>
          <c:order val="2"/>
          <c:tx>
            <c:strRef>
              <c:f>'Diapositivas 21-23'!$B$6</c:f>
              <c:strCache>
                <c:ptCount val="1"/>
                <c:pt idx="0">
                  <c:v>2021 (a 27 meses de los CE 2019)</c:v>
                </c:pt>
              </c:strCache>
            </c:strRef>
          </c:tx>
          <c:spPr>
            <a:solidFill>
              <a:schemeClr val="accent4"/>
            </a:solidFill>
            <a:ln>
              <a:noFill/>
            </a:ln>
            <a:effectLst/>
            <a:sp3d/>
          </c:spPr>
          <c:invertIfNegative val="0"/>
          <c:dLbls>
            <c:dLbl>
              <c:idx val="0"/>
              <c:layout>
                <c:manualLayout>
                  <c:x val="1.6124031007751893E-2"/>
                  <c:y val="-2.1552199597126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A12-4A94-B741-FE65097B0828}"/>
                </c:ext>
              </c:extLst>
            </c:dLbl>
            <c:dLbl>
              <c:idx val="1"/>
              <c:layout>
                <c:manualLayout>
                  <c:x val="1.7364341085271316E-2"/>
                  <c:y val="-1.67628219088762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A12-4A94-B741-FE65097B0828}"/>
                </c:ext>
              </c:extLst>
            </c:dLbl>
            <c:dLbl>
              <c:idx val="2"/>
              <c:layout>
                <c:manualLayout>
                  <c:x val="2.6046511627906978E-2"/>
                  <c:y val="-2.15521995971265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A12-4A94-B741-FE65097B0828}"/>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'Diapositivas 21-23'!$C$6:$E$6</c:f>
              <c:numCache>
                <c:formatCode>###\ ###\ ##0.00</c:formatCode>
                <c:ptCount val="3"/>
                <c:pt idx="0">
                  <c:v>0.54824775587836161</c:v>
                </c:pt>
                <c:pt idx="1">
                  <c:v>0.89295653893621818</c:v>
                </c:pt>
                <c:pt idx="2">
                  <c:v>0.79976299428745623</c:v>
                </c:pt>
              </c:numCache>
            </c:numRef>
          </c:val>
          <c:extLst>
            <c:ext xmlns:c16="http://schemas.microsoft.com/office/drawing/2014/chart" uri="{C3380CC4-5D6E-409C-BE32-E72D297353CC}">
              <c16:uniqueId val="{0000000B-2A12-4A94-B741-FE65097B0828}"/>
            </c:ext>
          </c:extLst>
        </c:ser>
        <c:dLbls>
          <c:showLegendKey val="0"/>
          <c:showVal val="0"/>
          <c:showCatName val="0"/>
          <c:showSerName val="0"/>
          <c:showPercent val="0"/>
          <c:showBubbleSize val="0"/>
        </c:dLbls>
        <c:gapWidth val="150"/>
        <c:shape val="box"/>
        <c:axId val="408261936"/>
        <c:axId val="408260624"/>
        <c:axId val="0"/>
      </c:bar3DChart>
      <c:catAx>
        <c:axId val="408261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MX"/>
          </a:p>
        </c:txPr>
        <c:crossAx val="408260624"/>
        <c:crosses val="autoZero"/>
        <c:auto val="1"/>
        <c:lblAlgn val="ctr"/>
        <c:lblOffset val="100"/>
        <c:noMultiLvlLbl val="0"/>
      </c:catAx>
      <c:valAx>
        <c:axId val="4082606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MX"/>
          </a:p>
        </c:txPr>
        <c:crossAx val="408261936"/>
        <c:crosses val="autoZero"/>
        <c:crossBetween val="between"/>
      </c:valAx>
      <c:spPr>
        <a:noFill/>
        <a:ln>
          <a:noFill/>
        </a:ln>
        <a:effectLst/>
      </c:spPr>
    </c:plotArea>
    <c:legend>
      <c:legendPos val="b"/>
      <c:layout>
        <c:manualLayout>
          <c:xMode val="edge"/>
          <c:yMode val="edge"/>
          <c:x val="6.3162039385600526E-4"/>
          <c:y val="0.81767994144962652"/>
          <c:w val="0.999368379606144"/>
          <c:h val="0.15828159701191197"/>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pPr>
      <a:endParaRPr lang="es-MX"/>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'Diapositivas 21-23'!$B$8</c:f>
              <c:strCache>
                <c:ptCount val="1"/>
                <c:pt idx="0">
                  <c:v>2012 (a 37 meses del CE 2009)</c:v>
                </c:pt>
              </c:strCache>
            </c:strRef>
          </c:tx>
          <c:spPr>
            <a:solidFill>
              <a:srgbClr val="7030A0"/>
            </a:solidFill>
            <a:ln>
              <a:noFill/>
            </a:ln>
            <a:effectLst/>
            <a:sp3d/>
          </c:spPr>
          <c:invertIfNegative val="0"/>
          <c:dLbls>
            <c:dLbl>
              <c:idx val="0"/>
              <c:layout>
                <c:manualLayout>
                  <c:x val="-2.717144017128578E-3"/>
                  <c:y val="-1.7274781940136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79-4D9B-B1EA-A545CF2DBD74}"/>
                </c:ext>
              </c:extLst>
            </c:dLbl>
            <c:dLbl>
              <c:idx val="1"/>
              <c:layout>
                <c:manualLayout>
                  <c:x val="7.2992707721967519E-3"/>
                  <c:y val="-1.97425386417444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79-4D9B-B1EA-A545CF2DBD74}"/>
                </c:ext>
              </c:extLst>
            </c:dLbl>
            <c:dLbl>
              <c:idx val="2"/>
              <c:layout>
                <c:manualLayout>
                  <c:x val="4.8661805147978349E-3"/>
                  <c:y val="-2.46781733021805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79-4D9B-B1EA-A545CF2DBD74}"/>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'Diapositivas 21-23'!$C$7:$E$7</c:f>
              <c:strCache>
                <c:ptCount val="3"/>
                <c:pt idx="0">
                  <c:v>Manufacturas</c:v>
                </c:pt>
                <c:pt idx="1">
                  <c:v>Comercio</c:v>
                </c:pt>
                <c:pt idx="2">
                  <c:v>Servicios Privados no Financieros </c:v>
                </c:pt>
              </c:strCache>
            </c:strRef>
          </c:cat>
          <c:val>
            <c:numRef>
              <c:f>'Diapositivas 21-23'!$C$8:$E$8</c:f>
              <c:numCache>
                <c:formatCode>0.00</c:formatCode>
                <c:ptCount val="3"/>
                <c:pt idx="0">
                  <c:v>0.49161955718975969</c:v>
                </c:pt>
                <c:pt idx="1">
                  <c:v>0.70127523509720957</c:v>
                </c:pt>
                <c:pt idx="2">
                  <c:v>0.69158057579331578</c:v>
                </c:pt>
              </c:numCache>
            </c:numRef>
          </c:val>
          <c:extLst>
            <c:ext xmlns:c16="http://schemas.microsoft.com/office/drawing/2014/chart" uri="{C3380CC4-5D6E-409C-BE32-E72D297353CC}">
              <c16:uniqueId val="{00000003-0679-4D9B-B1EA-A545CF2DBD74}"/>
            </c:ext>
          </c:extLst>
        </c:ser>
        <c:ser>
          <c:idx val="1"/>
          <c:order val="1"/>
          <c:tx>
            <c:strRef>
              <c:f>'Diapositivas 21-23'!$B$9</c:f>
              <c:strCache>
                <c:ptCount val="1"/>
                <c:pt idx="0">
                  <c:v>2020 (a 17 meses de los CE 2019)</c:v>
                </c:pt>
              </c:strCache>
            </c:strRef>
          </c:tx>
          <c:spPr>
            <a:solidFill>
              <a:schemeClr val="accent2"/>
            </a:solidFill>
            <a:ln>
              <a:noFill/>
            </a:ln>
            <a:effectLst/>
            <a:sp3d/>
          </c:spPr>
          <c:invertIfNegative val="0"/>
          <c:dLbls>
            <c:dLbl>
              <c:idx val="0"/>
              <c:layout>
                <c:manualLayout>
                  <c:x val="9.7323610295956698E-3"/>
                  <c:y val="-1.4806903981308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79-4D9B-B1EA-A545CF2DBD74}"/>
                </c:ext>
              </c:extLst>
            </c:dLbl>
            <c:dLbl>
              <c:idx val="1"/>
              <c:layout>
                <c:manualLayout>
                  <c:x val="4.8661805147978349E-3"/>
                  <c:y val="-2.22103559719625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79-4D9B-B1EA-A545CF2DBD74}"/>
                </c:ext>
              </c:extLst>
            </c:dLbl>
            <c:dLbl>
              <c:idx val="2"/>
              <c:layout>
                <c:manualLayout>
                  <c:x val="6.0827256434972041E-3"/>
                  <c:y val="-1.97425386417444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679-4D9B-B1EA-A545CF2DBD74}"/>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'Diapositivas 21-23'!$C$7:$E$7</c:f>
              <c:strCache>
                <c:ptCount val="3"/>
                <c:pt idx="0">
                  <c:v>Manufacturas</c:v>
                </c:pt>
                <c:pt idx="1">
                  <c:v>Comercio</c:v>
                </c:pt>
                <c:pt idx="2">
                  <c:v>Servicios Privados no Financieros </c:v>
                </c:pt>
              </c:strCache>
            </c:strRef>
          </c:cat>
          <c:val>
            <c:numRef>
              <c:f>'Diapositivas 21-23'!$C$9:$E$9</c:f>
              <c:numCache>
                <c:formatCode>0.00</c:formatCode>
                <c:ptCount val="3"/>
                <c:pt idx="0" formatCode="General">
                  <c:v>0.95</c:v>
                </c:pt>
                <c:pt idx="1">
                  <c:v>1.23</c:v>
                </c:pt>
                <c:pt idx="2" formatCode="General">
                  <c:v>1.67</c:v>
                </c:pt>
              </c:numCache>
            </c:numRef>
          </c:val>
          <c:extLst>
            <c:ext xmlns:c16="http://schemas.microsoft.com/office/drawing/2014/chart" uri="{C3380CC4-5D6E-409C-BE32-E72D297353CC}">
              <c16:uniqueId val="{00000007-0679-4D9B-B1EA-A545CF2DBD74}"/>
            </c:ext>
          </c:extLst>
        </c:ser>
        <c:ser>
          <c:idx val="3"/>
          <c:order val="2"/>
          <c:tx>
            <c:strRef>
              <c:f>'Diapositivas 21-23'!$B$11</c:f>
              <c:strCache>
                <c:ptCount val="1"/>
                <c:pt idx="0">
                  <c:v>2021 (a 27 meses de los CE 2019)</c:v>
                </c:pt>
              </c:strCache>
            </c:strRef>
          </c:tx>
          <c:spPr>
            <a:solidFill>
              <a:schemeClr val="accent4"/>
            </a:solidFill>
            <a:ln>
              <a:noFill/>
            </a:ln>
            <a:effectLst/>
            <a:sp3d/>
          </c:spPr>
          <c:invertIfNegative val="0"/>
          <c:dLbls>
            <c:dLbl>
              <c:idx val="0"/>
              <c:layout>
                <c:manualLayout>
                  <c:x val="2.3114357445289713E-2"/>
                  <c:y val="-2.22103559719625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679-4D9B-B1EA-A545CF2DBD74}"/>
                </c:ext>
              </c:extLst>
            </c:dLbl>
            <c:dLbl>
              <c:idx val="1"/>
              <c:layout>
                <c:manualLayout>
                  <c:x val="1.3381996415694045E-2"/>
                  <c:y val="-1.97425386417444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679-4D9B-B1EA-A545CF2DBD74}"/>
                </c:ext>
              </c:extLst>
            </c:dLbl>
            <c:dLbl>
              <c:idx val="2"/>
              <c:layout>
                <c:manualLayout>
                  <c:x val="1.946472205919134E-2"/>
                  <c:y val="-2.22103559719624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679-4D9B-B1EA-A545CF2DBD74}"/>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'Diapositivas 21-23'!$C$11:$E$11</c:f>
              <c:numCache>
                <c:formatCode>###\ ###\ ##0.00</c:formatCode>
                <c:ptCount val="3"/>
                <c:pt idx="0">
                  <c:v>1.0939262836959895</c:v>
                </c:pt>
                <c:pt idx="1">
                  <c:v>1.3063149779292127</c:v>
                </c:pt>
                <c:pt idx="2">
                  <c:v>1.7641457084434764</c:v>
                </c:pt>
              </c:numCache>
            </c:numRef>
          </c:val>
          <c:extLst>
            <c:ext xmlns:c16="http://schemas.microsoft.com/office/drawing/2014/chart" uri="{C3380CC4-5D6E-409C-BE32-E72D297353CC}">
              <c16:uniqueId val="{0000000B-0679-4D9B-B1EA-A545CF2DBD74}"/>
            </c:ext>
          </c:extLst>
        </c:ser>
        <c:dLbls>
          <c:showLegendKey val="0"/>
          <c:showVal val="0"/>
          <c:showCatName val="0"/>
          <c:showSerName val="0"/>
          <c:showPercent val="0"/>
          <c:showBubbleSize val="0"/>
        </c:dLbls>
        <c:gapWidth val="150"/>
        <c:shape val="box"/>
        <c:axId val="520147816"/>
        <c:axId val="520148144"/>
        <c:axId val="0"/>
      </c:bar3DChart>
      <c:catAx>
        <c:axId val="520147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MX"/>
          </a:p>
        </c:txPr>
        <c:crossAx val="520148144"/>
        <c:crosses val="autoZero"/>
        <c:auto val="1"/>
        <c:lblAlgn val="ctr"/>
        <c:lblOffset val="100"/>
        <c:noMultiLvlLbl val="0"/>
      </c:catAx>
      <c:valAx>
        <c:axId val="5201481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MX"/>
          </a:p>
        </c:txPr>
        <c:crossAx val="520147816"/>
        <c:crosses val="autoZero"/>
        <c:crossBetween val="between"/>
      </c:valAx>
      <c:spPr>
        <a:noFill/>
        <a:ln>
          <a:noFill/>
        </a:ln>
        <a:effectLst/>
      </c:spPr>
    </c:plotArea>
    <c:legend>
      <c:legendPos val="b"/>
      <c:layout>
        <c:manualLayout>
          <c:xMode val="edge"/>
          <c:yMode val="edge"/>
          <c:x val="4.7814284652327047E-3"/>
          <c:y val="0.80847185768445606"/>
          <c:w val="0.9904369796912641"/>
          <c:h val="0.16627561706301863"/>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pPr>
      <a:endParaRPr lang="es-MX"/>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'Gráfica 16'!$C$2</c:f>
              <c:strCache>
                <c:ptCount val="1"/>
                <c:pt idx="0">
                  <c:v>Nacimientos</c:v>
                </c:pt>
              </c:strCache>
            </c:strRef>
          </c:tx>
          <c:spPr>
            <a:solidFill>
              <a:srgbClr val="DD0046"/>
            </a:solidFill>
            <a:ln>
              <a:noFill/>
            </a:ln>
            <a:effectLst/>
            <a:sp3d/>
          </c:spPr>
          <c:invertIfNegative val="0"/>
          <c:dLbls>
            <c:dLbl>
              <c:idx val="0"/>
              <c:layout>
                <c:manualLayout>
                  <c:x val="0"/>
                  <c:y val="0.155971479500891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EB-49EC-BABB-820ACAA8209E}"/>
                </c:ext>
              </c:extLst>
            </c:dLbl>
            <c:dLbl>
              <c:idx val="1"/>
              <c:layout>
                <c:manualLayout>
                  <c:x val="0"/>
                  <c:y val="0.187165775401069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EB-49EC-BABB-820ACAA8209E}"/>
                </c:ext>
              </c:extLst>
            </c:dLbl>
            <c:dLbl>
              <c:idx val="2"/>
              <c:layout>
                <c:manualLayout>
                  <c:x val="0"/>
                  <c:y val="0.111408199643493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EB-49EC-BABB-820ACAA8209E}"/>
                </c:ext>
              </c:extLst>
            </c:dLbl>
            <c:spPr>
              <a:noFill/>
              <a:ln>
                <a:noFill/>
              </a:ln>
              <a:effectLst/>
            </c:spPr>
            <c:txPr>
              <a:bodyPr rot="-5400000" spcFirstLastPara="1" vertOverflow="ellipsis"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 16'!$B$3:$B$5</c:f>
              <c:strCache>
                <c:ptCount val="3"/>
                <c:pt idx="0">
                  <c:v>Total</c:v>
                </c:pt>
                <c:pt idx="1">
                  <c:v>Micro</c:v>
                </c:pt>
                <c:pt idx="2">
                  <c:v>PyME´s</c:v>
                </c:pt>
              </c:strCache>
            </c:strRef>
          </c:cat>
          <c:val>
            <c:numRef>
              <c:f>'Gráfica 16'!$C$3:$C$5</c:f>
              <c:numCache>
                <c:formatCode>###\ ###\ ##0.00</c:formatCode>
                <c:ptCount val="3"/>
                <c:pt idx="0">
                  <c:v>8.3989019585999998</c:v>
                </c:pt>
                <c:pt idx="1">
                  <c:v>11.248563494000001</c:v>
                </c:pt>
                <c:pt idx="2">
                  <c:v>2.1459491265000001</c:v>
                </c:pt>
              </c:numCache>
            </c:numRef>
          </c:val>
          <c:extLst>
            <c:ext xmlns:c16="http://schemas.microsoft.com/office/drawing/2014/chart" uri="{C3380CC4-5D6E-409C-BE32-E72D297353CC}">
              <c16:uniqueId val="{00000000-3EEB-49EC-BABB-820ACAA8209E}"/>
            </c:ext>
          </c:extLst>
        </c:ser>
        <c:ser>
          <c:idx val="1"/>
          <c:order val="1"/>
          <c:tx>
            <c:strRef>
              <c:f>'Gráfica 16'!$D$2</c:f>
              <c:strCache>
                <c:ptCount val="1"/>
                <c:pt idx="0">
                  <c:v>Muertes</c:v>
                </c:pt>
              </c:strCache>
            </c:strRef>
          </c:tx>
          <c:spPr>
            <a:solidFill>
              <a:srgbClr val="61748D"/>
            </a:solidFill>
            <a:ln>
              <a:noFill/>
            </a:ln>
            <a:effectLst/>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 16'!$B$3:$B$5</c:f>
              <c:strCache>
                <c:ptCount val="3"/>
                <c:pt idx="0">
                  <c:v>Total</c:v>
                </c:pt>
                <c:pt idx="1">
                  <c:v>Micro</c:v>
                </c:pt>
                <c:pt idx="2">
                  <c:v>PyME´s</c:v>
                </c:pt>
              </c:strCache>
            </c:strRef>
          </c:cat>
          <c:val>
            <c:numRef>
              <c:f>'Gráfica 16'!$D$3:$D$5</c:f>
              <c:numCache>
                <c:formatCode>###\ ###\ ##0.00</c:formatCode>
                <c:ptCount val="3"/>
                <c:pt idx="0">
                  <c:v>20.238217487</c:v>
                </c:pt>
                <c:pt idx="1">
                  <c:v>19.433461669</c:v>
                </c:pt>
                <c:pt idx="2">
                  <c:v>22.004076382000001</c:v>
                </c:pt>
              </c:numCache>
            </c:numRef>
          </c:val>
          <c:extLst>
            <c:ext xmlns:c16="http://schemas.microsoft.com/office/drawing/2014/chart" uri="{C3380CC4-5D6E-409C-BE32-E72D297353CC}">
              <c16:uniqueId val="{00000001-3EEB-49EC-BABB-820ACAA8209E}"/>
            </c:ext>
          </c:extLst>
        </c:ser>
        <c:dLbls>
          <c:showLegendKey val="0"/>
          <c:showVal val="0"/>
          <c:showCatName val="0"/>
          <c:showSerName val="0"/>
          <c:showPercent val="0"/>
          <c:showBubbleSize val="0"/>
        </c:dLbls>
        <c:gapWidth val="150"/>
        <c:shape val="box"/>
        <c:axId val="495064600"/>
        <c:axId val="495064928"/>
        <c:axId val="0"/>
      </c:bar3DChart>
      <c:catAx>
        <c:axId val="495064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MX"/>
          </a:p>
        </c:txPr>
        <c:crossAx val="495064928"/>
        <c:crosses val="autoZero"/>
        <c:auto val="1"/>
        <c:lblAlgn val="ctr"/>
        <c:lblOffset val="100"/>
        <c:noMultiLvlLbl val="0"/>
      </c:catAx>
      <c:valAx>
        <c:axId val="495064928"/>
        <c:scaling>
          <c:orientation val="minMax"/>
        </c:scaling>
        <c:delete val="0"/>
        <c:axPos val="l"/>
        <c:majorGridlines>
          <c:spPr>
            <a:ln w="9525" cap="flat" cmpd="sng" algn="ctr">
              <a:solidFill>
                <a:schemeClr val="tx1">
                  <a:lumMod val="15000"/>
                  <a:lumOff val="85000"/>
                </a:schemeClr>
              </a:solidFill>
              <a:round/>
            </a:ln>
            <a:effectLst/>
          </c:spPr>
        </c:majorGridlines>
        <c:numFmt formatCode="###\ ###\ ##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MX"/>
          </a:p>
        </c:txPr>
        <c:crossAx val="4950646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b="1"/>
      </a:pPr>
      <a:endParaRPr lang="es-MX"/>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'Diapositiva 32 y 34'!$C$2</c:f>
              <c:strCache>
                <c:ptCount val="1"/>
                <c:pt idx="0">
                  <c:v>Nacimientos</c:v>
                </c:pt>
              </c:strCache>
            </c:strRef>
          </c:tx>
          <c:spPr>
            <a:solidFill>
              <a:srgbClr val="DD0046"/>
            </a:solidFill>
            <a:ln>
              <a:noFill/>
            </a:ln>
            <a:effectLst/>
            <a:sp3d/>
          </c:spPr>
          <c:invertIfNegative val="0"/>
          <c:dLbls>
            <c:dLbl>
              <c:idx val="0"/>
              <c:layout>
                <c:manualLayout>
                  <c:x val="-9.6598068038643075E-4"/>
                  <c:y val="0.139589191172899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1C-45DA-9852-BCBB20E18B85}"/>
                </c:ext>
              </c:extLst>
            </c:dLbl>
            <c:dLbl>
              <c:idx val="1"/>
              <c:layout>
                <c:manualLayout>
                  <c:x val="6.7132515617404181E-5"/>
                  <c:y val="0.140507196710075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1C-45DA-9852-BCBB20E18B85}"/>
                </c:ext>
              </c:extLst>
            </c:dLbl>
            <c:dLbl>
              <c:idx val="2"/>
              <c:layout>
                <c:manualLayout>
                  <c:x val="5.5028820683428853E-4"/>
                  <c:y val="0.116518163125428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1C-45DA-9852-BCBB20E18B85}"/>
                </c:ext>
              </c:extLst>
            </c:dLbl>
            <c:spPr>
              <a:noFill/>
              <a:ln>
                <a:noFill/>
              </a:ln>
              <a:effectLst/>
            </c:spPr>
            <c:txPr>
              <a:bodyPr rot="-5400000" spcFirstLastPara="1" vertOverflow="ellipsis"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'Diapositiva 32 y 34'!$B$3:$B$5</c:f>
              <c:strCache>
                <c:ptCount val="3"/>
                <c:pt idx="0">
                  <c:v>Total</c:v>
                </c:pt>
                <c:pt idx="1">
                  <c:v>Micro</c:v>
                </c:pt>
                <c:pt idx="2">
                  <c:v>PyME´s</c:v>
                </c:pt>
              </c:strCache>
            </c:strRef>
          </c:cat>
          <c:val>
            <c:numRef>
              <c:f>'Diapositiva 32 y 34'!$C$3:$C$5</c:f>
              <c:numCache>
                <c:formatCode>###\ ###\ ##0.00</c:formatCode>
                <c:ptCount val="3"/>
                <c:pt idx="0">
                  <c:v>16.862161586044301</c:v>
                </c:pt>
                <c:pt idx="1">
                  <c:v>22.287106061562</c:v>
                </c:pt>
                <c:pt idx="2">
                  <c:v>5.2256466177523304</c:v>
                </c:pt>
              </c:numCache>
            </c:numRef>
          </c:val>
          <c:extLst>
            <c:ext xmlns:c16="http://schemas.microsoft.com/office/drawing/2014/chart" uri="{C3380CC4-5D6E-409C-BE32-E72D297353CC}">
              <c16:uniqueId val="{00000003-931C-45DA-9852-BCBB20E18B85}"/>
            </c:ext>
          </c:extLst>
        </c:ser>
        <c:ser>
          <c:idx val="1"/>
          <c:order val="1"/>
          <c:tx>
            <c:strRef>
              <c:f>'Diapositiva 32 y 34'!$D$2</c:f>
              <c:strCache>
                <c:ptCount val="1"/>
                <c:pt idx="0">
                  <c:v>Muertes</c:v>
                </c:pt>
              </c:strCache>
            </c:strRef>
          </c:tx>
          <c:spPr>
            <a:solidFill>
              <a:srgbClr val="61748D"/>
            </a:solidFill>
            <a:ln>
              <a:noFill/>
            </a:ln>
            <a:effectLst/>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'Diapositiva 32 y 34'!$B$3:$B$5</c:f>
              <c:strCache>
                <c:ptCount val="3"/>
                <c:pt idx="0">
                  <c:v>Total</c:v>
                </c:pt>
                <c:pt idx="1">
                  <c:v>Micro</c:v>
                </c:pt>
                <c:pt idx="2">
                  <c:v>PyME´s</c:v>
                </c:pt>
              </c:strCache>
            </c:strRef>
          </c:cat>
          <c:val>
            <c:numRef>
              <c:f>'Diapositiva 32 y 34'!$D$3:$D$5</c:f>
              <c:numCache>
                <c:formatCode>###\ ###\ ##0.00</c:formatCode>
                <c:ptCount val="3"/>
                <c:pt idx="0">
                  <c:v>26.828816861175401</c:v>
                </c:pt>
                <c:pt idx="1">
                  <c:v>29.431463642402999</c:v>
                </c:pt>
                <c:pt idx="2">
                  <c:v>21.246135164872701</c:v>
                </c:pt>
              </c:numCache>
            </c:numRef>
          </c:val>
          <c:extLst>
            <c:ext xmlns:c16="http://schemas.microsoft.com/office/drawing/2014/chart" uri="{C3380CC4-5D6E-409C-BE32-E72D297353CC}">
              <c16:uniqueId val="{00000004-931C-45DA-9852-BCBB20E18B85}"/>
            </c:ext>
          </c:extLst>
        </c:ser>
        <c:dLbls>
          <c:showLegendKey val="0"/>
          <c:showVal val="0"/>
          <c:showCatName val="0"/>
          <c:showSerName val="0"/>
          <c:showPercent val="0"/>
          <c:showBubbleSize val="0"/>
        </c:dLbls>
        <c:gapWidth val="150"/>
        <c:shape val="box"/>
        <c:axId val="495064600"/>
        <c:axId val="495064928"/>
        <c:axId val="0"/>
      </c:bar3DChart>
      <c:catAx>
        <c:axId val="495064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MX"/>
          </a:p>
        </c:txPr>
        <c:crossAx val="495064928"/>
        <c:crosses val="autoZero"/>
        <c:auto val="1"/>
        <c:lblAlgn val="ctr"/>
        <c:lblOffset val="100"/>
        <c:noMultiLvlLbl val="0"/>
      </c:catAx>
      <c:valAx>
        <c:axId val="495064928"/>
        <c:scaling>
          <c:orientation val="minMax"/>
        </c:scaling>
        <c:delete val="0"/>
        <c:axPos val="l"/>
        <c:majorGridlines>
          <c:spPr>
            <a:ln w="9525" cap="flat" cmpd="sng" algn="ctr">
              <a:solidFill>
                <a:schemeClr val="tx1">
                  <a:lumMod val="15000"/>
                  <a:lumOff val="85000"/>
                </a:schemeClr>
              </a:solidFill>
              <a:round/>
            </a:ln>
            <a:effectLst/>
          </c:spPr>
        </c:majorGridlines>
        <c:numFmt formatCode="###\ ###\ ##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MX"/>
          </a:p>
        </c:txPr>
        <c:crossAx val="4950646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b="1"/>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A7410-F363-44C8-906D-6051D1BEF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3151</Words>
  <Characters>17336</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Comunicado de Prensa. Encuesta Nacional sobre Disponibilidad y Uso de Tecnologías de la Información en los Hogares, 2016</vt:lpstr>
    </vt:vector>
  </TitlesOfParts>
  <Company/>
  <LinksUpToDate>false</LinksUpToDate>
  <CharactersWithSpaces>20447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de Prensa. Encuesta Nacional sobre Disponibilidad y Uso de Tecnologías de la Información en los Hogares, 2016</dc:title>
  <dc:subject/>
  <dc:creator>INEGI</dc:creator>
  <cp:keywords>Encuesta Nacional sobre Disponibilidad y Uso de Tecnologías de la Información en los Hogares</cp:keywords>
  <dc:description/>
  <cp:lastModifiedBy>GONZALEZ HERNANDEZ MADELEINE</cp:lastModifiedBy>
  <cp:revision>3</cp:revision>
  <cp:lastPrinted>2020-02-11T18:36:00Z</cp:lastPrinted>
  <dcterms:created xsi:type="dcterms:W3CDTF">2021-12-21T14:27:00Z</dcterms:created>
  <dcterms:modified xsi:type="dcterms:W3CDTF">2021-12-21T14:35:00Z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2017-03-23T00:00:00Z</vt:filetime>
  </property>
  <property fmtid="{D5CDD505-2E9C-101B-9397-08002B2CF9AE}" pid="3" name="Creator">
    <vt:lpwstr>Microsoft® Word 2016</vt:lpwstr>
  </property>
  <property fmtid="{D5CDD505-2E9C-101B-9397-08002B2CF9AE}" pid="4" name="LastSaved">
    <vt:filetime>2018-01-18T00:00:00Z</vt:filetime>
  </property>
</Properties>
</file>